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24CF4">
      <w:pPr>
        <w:pStyle w:val="24"/>
        <w:pageBreakBefore w:val="0"/>
        <w:widowControl w:val="0"/>
        <w:wordWrap/>
        <w:topLinePunct w:val="0"/>
        <w:bidi w:val="0"/>
        <w:rPr>
          <w:rFonts w:hint="eastAsia" w:ascii="宋体" w:hAnsi="宋体" w:eastAsia="宋体" w:cs="宋体"/>
          <w:color w:val="auto"/>
          <w:highlight w:val="none"/>
        </w:rPr>
      </w:pPr>
    </w:p>
    <w:p w14:paraId="322FCCB4">
      <w:pPr>
        <w:pageBreakBefore w:val="0"/>
        <w:widowControl w:val="0"/>
        <w:tabs>
          <w:tab w:val="left" w:pos="1134"/>
          <w:tab w:val="left" w:pos="5481"/>
          <w:tab w:val="left" w:pos="5859"/>
        </w:tabs>
        <w:wordWrap/>
        <w:topLinePunct w:val="0"/>
        <w:bidi w:val="0"/>
        <w:spacing w:line="360" w:lineRule="auto"/>
        <w:jc w:val="center"/>
        <w:rPr>
          <w:rFonts w:hint="eastAsia" w:ascii="宋体" w:hAnsi="宋体" w:eastAsia="宋体" w:cs="宋体"/>
          <w:b/>
          <w:color w:val="auto"/>
          <w:sz w:val="52"/>
          <w:szCs w:val="52"/>
          <w:highlight w:val="none"/>
          <w:lang w:eastAsia="zh-CN"/>
        </w:rPr>
      </w:pPr>
      <w:bookmarkStart w:id="0" w:name="_Toc32264"/>
      <w:bookmarkStart w:id="1" w:name="_Toc21747"/>
      <w:bookmarkStart w:id="2" w:name="_Toc10372"/>
      <w:bookmarkStart w:id="3" w:name="_Toc26250"/>
      <w:bookmarkStart w:id="4" w:name="_Toc8020"/>
      <w:r>
        <w:rPr>
          <w:rFonts w:hint="eastAsia" w:ascii="宋体" w:hAnsi="宋体" w:eastAsia="宋体" w:cs="宋体"/>
          <w:b/>
          <w:color w:val="auto"/>
          <w:sz w:val="52"/>
          <w:szCs w:val="52"/>
          <w:highlight w:val="none"/>
          <w:lang w:eastAsia="zh-CN"/>
        </w:rPr>
        <w:t>民丰县矿产资源开发状况遥感监测项目</w:t>
      </w:r>
    </w:p>
    <w:p w14:paraId="0AFD4235">
      <w:pPr>
        <w:pageBreakBefore w:val="0"/>
        <w:widowControl w:val="0"/>
        <w:tabs>
          <w:tab w:val="left" w:pos="1134"/>
          <w:tab w:val="left" w:pos="5481"/>
          <w:tab w:val="left" w:pos="5859"/>
        </w:tabs>
        <w:wordWrap/>
        <w:topLinePunct w:val="0"/>
        <w:bidi w:val="0"/>
        <w:spacing w:line="360" w:lineRule="auto"/>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val="en-US" w:eastAsia="zh-CN"/>
        </w:rPr>
        <w:t>竞争性磋商</w:t>
      </w:r>
      <w:r>
        <w:rPr>
          <w:rFonts w:hint="eastAsia" w:ascii="宋体" w:hAnsi="宋体" w:eastAsia="宋体" w:cs="宋体"/>
          <w:b/>
          <w:bCs/>
          <w:color w:val="auto"/>
          <w:sz w:val="52"/>
          <w:szCs w:val="52"/>
          <w:highlight w:val="none"/>
        </w:rPr>
        <w:t>文件</w:t>
      </w:r>
      <w:bookmarkEnd w:id="0"/>
      <w:bookmarkEnd w:id="1"/>
      <w:bookmarkEnd w:id="2"/>
      <w:bookmarkEnd w:id="3"/>
      <w:bookmarkEnd w:id="4"/>
    </w:p>
    <w:p w14:paraId="475722E6">
      <w:pPr>
        <w:pStyle w:val="4"/>
        <w:rPr>
          <w:rFonts w:hint="eastAsia" w:ascii="宋体" w:hAnsi="宋体" w:eastAsia="宋体" w:cs="宋体"/>
          <w:b/>
          <w:bCs/>
          <w:color w:val="auto"/>
          <w:sz w:val="52"/>
          <w:szCs w:val="52"/>
          <w:highlight w:val="none"/>
        </w:rPr>
      </w:pPr>
    </w:p>
    <w:p w14:paraId="09800426">
      <w:pPr>
        <w:rPr>
          <w:rFonts w:hint="eastAsia"/>
          <w:color w:val="auto"/>
          <w:highlight w:val="none"/>
        </w:rPr>
      </w:pPr>
    </w:p>
    <w:p w14:paraId="1CAAA0A6">
      <w:pPr>
        <w:pStyle w:val="11"/>
        <w:pageBreakBefore w:val="0"/>
        <w:widowControl w:val="0"/>
        <w:wordWrap/>
        <w:topLinePunct w:val="0"/>
        <w:bidi w:val="0"/>
        <w:spacing w:line="720" w:lineRule="exact"/>
        <w:ind w:firstLine="0" w:firstLineChars="0"/>
        <w:jc w:val="center"/>
        <w:outlineLvl w:val="0"/>
        <w:rPr>
          <w:rFonts w:hint="eastAsia" w:ascii="宋体" w:hAnsi="宋体" w:eastAsia="宋体" w:cs="宋体"/>
          <w:b/>
          <w:color w:val="auto"/>
          <w:sz w:val="32"/>
          <w:highlight w:val="none"/>
        </w:rPr>
      </w:pPr>
      <w:r>
        <w:rPr>
          <w:rFonts w:hint="eastAsia" w:hAnsi="宋体" w:eastAsia="宋体" w:cs="宋体"/>
          <w:b/>
          <w:color w:val="auto"/>
          <w:sz w:val="32"/>
          <w:highlight w:val="none"/>
          <w:lang w:val="en-US" w:eastAsia="zh-CN"/>
        </w:rPr>
        <w:t xml:space="preserve"> </w:t>
      </w:r>
      <w:bookmarkStart w:id="5" w:name="_Toc23299"/>
      <w:bookmarkStart w:id="6" w:name="_Toc13490"/>
      <w:bookmarkStart w:id="7" w:name="_Toc30059"/>
      <w:bookmarkStart w:id="8" w:name="_Toc30017"/>
      <w:bookmarkStart w:id="9" w:name="_Toc6954"/>
      <w:r>
        <w:rPr>
          <w:rFonts w:hint="eastAsia" w:ascii="宋体" w:hAnsi="宋体" w:eastAsia="宋体" w:cs="宋体"/>
          <w:b/>
          <w:color w:val="auto"/>
          <w:sz w:val="32"/>
          <w:highlight w:val="none"/>
        </w:rPr>
        <w:t>项目编号：</w:t>
      </w:r>
      <w:r>
        <w:rPr>
          <w:rFonts w:hint="eastAsia" w:hAnsi="宋体" w:eastAsia="宋体" w:cs="宋体"/>
          <w:b/>
          <w:color w:val="auto"/>
          <w:sz w:val="32"/>
          <w:highlight w:val="none"/>
          <w:lang w:val="en-US" w:eastAsia="zh-CN"/>
        </w:rPr>
        <w:t>MFXZFCGYH（2026FS）01号 </w:t>
      </w:r>
      <w:bookmarkEnd w:id="5"/>
      <w:bookmarkEnd w:id="6"/>
      <w:bookmarkEnd w:id="7"/>
      <w:bookmarkEnd w:id="8"/>
      <w:bookmarkEnd w:id="9"/>
    </w:p>
    <w:p w14:paraId="3EF11F07">
      <w:pPr>
        <w:pStyle w:val="4"/>
        <w:pageBreakBefore w:val="0"/>
        <w:widowControl w:val="0"/>
        <w:wordWrap/>
        <w:topLinePunct w:val="0"/>
        <w:bidi w:val="0"/>
        <w:outlineLvl w:val="9"/>
        <w:rPr>
          <w:rFonts w:hint="eastAsia"/>
          <w:color w:val="auto"/>
          <w:highlight w:val="none"/>
        </w:rPr>
      </w:pPr>
    </w:p>
    <w:p w14:paraId="1003853F">
      <w:pPr>
        <w:pStyle w:val="11"/>
        <w:pageBreakBefore w:val="0"/>
        <w:widowControl w:val="0"/>
        <w:wordWrap/>
        <w:topLinePunct w:val="0"/>
        <w:bidi w:val="0"/>
        <w:spacing w:line="720" w:lineRule="exact"/>
        <w:ind w:firstLine="643" w:firstLineChars="200"/>
        <w:jc w:val="both"/>
        <w:rPr>
          <w:rFonts w:hint="eastAsia" w:ascii="宋体" w:hAnsi="宋体" w:eastAsia="宋体" w:cs="宋体"/>
          <w:b/>
          <w:color w:val="auto"/>
          <w:sz w:val="32"/>
          <w:highlight w:val="none"/>
        </w:rPr>
      </w:pPr>
    </w:p>
    <w:p w14:paraId="267C0A0B">
      <w:pPr>
        <w:pStyle w:val="5"/>
        <w:pageBreakBefore w:val="0"/>
        <w:widowControl w:val="0"/>
        <w:wordWrap/>
        <w:topLinePunct w:val="0"/>
        <w:bidi w:val="0"/>
        <w:outlineLvl w:val="9"/>
        <w:rPr>
          <w:rFonts w:hint="eastAsia"/>
          <w:color w:val="auto"/>
          <w:highlight w:val="none"/>
        </w:rPr>
      </w:pPr>
    </w:p>
    <w:p w14:paraId="065CFE50">
      <w:pPr>
        <w:pStyle w:val="11"/>
        <w:pageBreakBefore w:val="0"/>
        <w:widowControl w:val="0"/>
        <w:wordWrap/>
        <w:topLinePunct w:val="0"/>
        <w:bidi w:val="0"/>
        <w:spacing w:line="720" w:lineRule="exact"/>
        <w:ind w:firstLine="1054" w:firstLineChars="328"/>
        <w:jc w:val="both"/>
        <w:rPr>
          <w:rFonts w:hint="eastAsia" w:ascii="宋体" w:hAnsi="宋体" w:eastAsia="宋体" w:cs="宋体"/>
          <w:b/>
          <w:color w:val="auto"/>
          <w:sz w:val="32"/>
          <w:highlight w:val="none"/>
        </w:rPr>
      </w:pPr>
    </w:p>
    <w:p w14:paraId="17FDCF99">
      <w:pPr>
        <w:pStyle w:val="11"/>
        <w:pageBreakBefore w:val="0"/>
        <w:widowControl w:val="0"/>
        <w:wordWrap/>
        <w:topLinePunct w:val="0"/>
        <w:bidi w:val="0"/>
        <w:spacing w:line="720" w:lineRule="exact"/>
        <w:ind w:firstLine="2332" w:firstLineChars="726"/>
        <w:jc w:val="both"/>
        <w:rPr>
          <w:rFonts w:hint="default" w:ascii="宋体" w:hAnsi="宋体" w:eastAsia="宋体" w:cs="宋体"/>
          <w:b/>
          <w:color w:val="auto"/>
          <w:sz w:val="32"/>
          <w:highlight w:val="none"/>
          <w:lang w:val="en-US" w:eastAsia="zh-CN"/>
        </w:rPr>
      </w:pPr>
      <w:r>
        <w:rPr>
          <w:rFonts w:hint="eastAsia" w:ascii="宋体" w:hAnsi="宋体" w:eastAsia="宋体" w:cs="宋体"/>
          <w:b/>
          <w:color w:val="auto"/>
          <w:sz w:val="32"/>
          <w:highlight w:val="none"/>
        </w:rPr>
        <w:t>采购人</w:t>
      </w:r>
      <w:r>
        <w:rPr>
          <w:rFonts w:hint="eastAsia" w:hAnsi="宋体" w:eastAsia="宋体" w:cs="宋体"/>
          <w:b/>
          <w:color w:val="auto"/>
          <w:sz w:val="32"/>
          <w:highlight w:val="none"/>
          <w:lang w:eastAsia="zh-CN"/>
        </w:rPr>
        <w:t>：</w:t>
      </w:r>
      <w:r>
        <w:rPr>
          <w:rFonts w:hint="eastAsia" w:hAnsi="宋体" w:eastAsia="宋体" w:cs="宋体"/>
          <w:b/>
          <w:color w:val="auto"/>
          <w:sz w:val="32"/>
          <w:highlight w:val="none"/>
          <w:lang w:val="en-US" w:eastAsia="zh-CN"/>
        </w:rPr>
        <w:t>民丰县自然资源局</w:t>
      </w:r>
    </w:p>
    <w:p w14:paraId="6C1527B2">
      <w:pPr>
        <w:pStyle w:val="11"/>
        <w:pageBreakBefore w:val="0"/>
        <w:widowControl w:val="0"/>
        <w:wordWrap/>
        <w:topLinePunct w:val="0"/>
        <w:bidi w:val="0"/>
        <w:spacing w:line="720" w:lineRule="exact"/>
        <w:ind w:firstLine="0" w:firstLineChars="0"/>
        <w:jc w:val="center"/>
        <w:outlineLvl w:val="0"/>
        <w:rPr>
          <w:rFonts w:hint="eastAsia" w:ascii="宋体" w:hAnsi="宋体" w:eastAsia="宋体" w:cs="宋体"/>
          <w:b/>
          <w:color w:val="auto"/>
          <w:sz w:val="32"/>
          <w:highlight w:val="none"/>
          <w:u w:val="single"/>
          <w:lang w:eastAsia="zh-CN"/>
        </w:rPr>
      </w:pPr>
      <w:bookmarkStart w:id="10" w:name="_Toc26823"/>
      <w:bookmarkStart w:id="11" w:name="_Toc10083"/>
      <w:bookmarkStart w:id="12" w:name="_Toc10887"/>
      <w:bookmarkStart w:id="13" w:name="_Toc2234"/>
      <w:bookmarkStart w:id="14" w:name="_Toc22603"/>
      <w:r>
        <w:rPr>
          <w:rFonts w:hint="eastAsia" w:ascii="宋体" w:hAnsi="宋体" w:eastAsia="宋体" w:cs="宋体"/>
          <w:b/>
          <w:color w:val="auto"/>
          <w:sz w:val="32"/>
          <w:highlight w:val="none"/>
        </w:rPr>
        <w:t>采购代理机构：</w:t>
      </w:r>
      <w:bookmarkEnd w:id="10"/>
      <w:bookmarkEnd w:id="11"/>
      <w:bookmarkEnd w:id="12"/>
      <w:bookmarkEnd w:id="13"/>
      <w:bookmarkEnd w:id="14"/>
      <w:r>
        <w:rPr>
          <w:rFonts w:hint="eastAsia" w:hAnsi="宋体" w:eastAsia="宋体" w:cs="宋体"/>
          <w:b/>
          <w:color w:val="auto"/>
          <w:sz w:val="32"/>
          <w:highlight w:val="none"/>
          <w:lang w:eastAsia="zh-CN"/>
        </w:rPr>
        <w:t>新疆一航工程项目管理有限公司</w:t>
      </w:r>
    </w:p>
    <w:p w14:paraId="0780C866">
      <w:pPr>
        <w:pStyle w:val="11"/>
        <w:pageBreakBefore w:val="0"/>
        <w:widowControl w:val="0"/>
        <w:wordWrap/>
        <w:topLinePunct w:val="0"/>
        <w:bidi w:val="0"/>
        <w:spacing w:line="720" w:lineRule="exact"/>
        <w:ind w:left="0" w:leftChars="0" w:firstLine="0" w:firstLineChars="0"/>
        <w:jc w:val="both"/>
        <w:rPr>
          <w:rFonts w:hint="eastAsia" w:ascii="宋体" w:hAnsi="宋体" w:eastAsia="宋体" w:cs="宋体"/>
          <w:b/>
          <w:color w:val="auto"/>
          <w:sz w:val="32"/>
          <w:highlight w:val="none"/>
        </w:rPr>
      </w:pPr>
    </w:p>
    <w:p w14:paraId="7F8667FB">
      <w:pPr>
        <w:pStyle w:val="11"/>
        <w:pageBreakBefore w:val="0"/>
        <w:widowControl w:val="0"/>
        <w:wordWrap/>
        <w:topLinePunct w:val="0"/>
        <w:bidi w:val="0"/>
        <w:spacing w:line="720" w:lineRule="exact"/>
        <w:ind w:left="0" w:leftChars="0" w:firstLine="3213" w:firstLineChars="1000"/>
        <w:jc w:val="both"/>
        <w:rPr>
          <w:rFonts w:hint="default" w:ascii="宋体" w:hAnsi="宋体" w:eastAsia="宋体" w:cs="宋体"/>
          <w:bCs/>
          <w:color w:val="auto"/>
          <w:kern w:val="0"/>
          <w:sz w:val="36"/>
          <w:szCs w:val="36"/>
          <w:highlight w:val="none"/>
          <w:lang w:val="en-US" w:eastAsia="zh-CN"/>
        </w:rPr>
        <w:sectPr>
          <w:headerReference r:id="rId4" w:type="first"/>
          <w:footerReference r:id="rId6" w:type="first"/>
          <w:headerReference r:id="rId3" w:type="default"/>
          <w:footerReference r:id="rId5" w:type="default"/>
          <w:pgSz w:w="11911" w:h="16838"/>
          <w:pgMar w:top="1429" w:right="1247" w:bottom="1134" w:left="1247" w:header="567" w:footer="567" w:gutter="0"/>
          <w:pgBorders>
            <w:top w:val="none" w:sz="0" w:space="0"/>
            <w:left w:val="none" w:sz="0" w:space="0"/>
            <w:bottom w:val="none" w:sz="0" w:space="0"/>
            <w:right w:val="none" w:sz="0" w:space="0"/>
          </w:pgBorders>
          <w:pgNumType w:fmt="decimal" w:start="1"/>
          <w:cols w:space="720" w:num="1"/>
          <w:rtlGutter w:val="0"/>
          <w:docGrid w:linePitch="312" w:charSpace="0"/>
        </w:sectPr>
      </w:pPr>
      <w:r>
        <w:rPr>
          <w:rFonts w:hint="eastAsia" w:ascii="宋体" w:hAnsi="宋体" w:eastAsia="宋体" w:cs="宋体"/>
          <w:b/>
          <w:color w:val="auto"/>
          <w:sz w:val="32"/>
          <w:highlight w:val="none"/>
        </w:rPr>
        <w:t>20</w:t>
      </w:r>
      <w:r>
        <w:rPr>
          <w:rFonts w:hint="eastAsia" w:hAnsi="宋体" w:eastAsia="宋体" w:cs="宋体"/>
          <w:b/>
          <w:color w:val="auto"/>
          <w:sz w:val="32"/>
          <w:highlight w:val="none"/>
          <w:lang w:val="en-US" w:eastAsia="zh-CN"/>
        </w:rPr>
        <w:t>26</w:t>
      </w:r>
      <w:r>
        <w:rPr>
          <w:rFonts w:hint="eastAsia" w:ascii="宋体" w:hAnsi="宋体" w:eastAsia="宋体" w:cs="宋体"/>
          <w:b/>
          <w:color w:val="auto"/>
          <w:sz w:val="32"/>
          <w:highlight w:val="none"/>
        </w:rPr>
        <w:t>年</w:t>
      </w:r>
      <w:r>
        <w:rPr>
          <w:rFonts w:hint="eastAsia" w:hAnsi="宋体" w:eastAsia="宋体" w:cs="宋体"/>
          <w:b/>
          <w:color w:val="auto"/>
          <w:sz w:val="32"/>
          <w:highlight w:val="none"/>
          <w:lang w:val="en-US" w:eastAsia="zh-CN"/>
        </w:rPr>
        <w:t>10月</w:t>
      </w:r>
    </w:p>
    <w:p w14:paraId="67CF6D23">
      <w:pPr>
        <w:pageBreakBefore w:val="0"/>
        <w:widowControl w:val="0"/>
        <w:wordWrap/>
        <w:topLinePunct w:val="0"/>
        <w:bidi w:val="0"/>
        <w:rPr>
          <w:rFonts w:hint="eastAsia" w:ascii="宋体" w:hAnsi="宋体" w:eastAsia="宋体" w:cs="宋体"/>
          <w:b/>
          <w:bCs/>
          <w:color w:val="auto"/>
          <w:sz w:val="28"/>
          <w:szCs w:val="28"/>
          <w:highlight w:val="none"/>
        </w:rPr>
      </w:pPr>
    </w:p>
    <w:p w14:paraId="36F79CF7">
      <w:pPr>
        <w:pageBreakBefore w:val="0"/>
        <w:widowControl w:val="0"/>
        <w:wordWrap/>
        <w:topLinePunct w:val="0"/>
        <w:autoSpaceDE w:val="0"/>
        <w:autoSpaceDN w:val="0"/>
        <w:bidi w:val="0"/>
        <w:adjustRightInd w:val="0"/>
        <w:spacing w:line="460" w:lineRule="exact"/>
        <w:jc w:val="center"/>
        <w:outlineLvl w:val="0"/>
        <w:rPr>
          <w:rFonts w:hint="eastAsia" w:ascii="宋体" w:hAnsi="宋体" w:eastAsia="宋体" w:cs="宋体"/>
          <w:bCs/>
          <w:color w:val="auto"/>
          <w:sz w:val="36"/>
          <w:szCs w:val="36"/>
          <w:highlight w:val="none"/>
        </w:rPr>
      </w:pPr>
      <w:r>
        <w:rPr>
          <w:rFonts w:hint="eastAsia" w:ascii="宋体" w:hAnsi="宋体" w:eastAsia="宋体" w:cs="宋体"/>
          <w:b/>
          <w:color w:val="auto"/>
          <w:sz w:val="52"/>
          <w:highlight w:val="none"/>
        </w:rPr>
        <w:t xml:space="preserve">  </w:t>
      </w:r>
      <w:bookmarkStart w:id="15" w:name="_Toc28433"/>
      <w:r>
        <w:rPr>
          <w:rFonts w:hint="eastAsia" w:ascii="宋体" w:hAnsi="宋体" w:eastAsia="宋体" w:cs="宋体"/>
          <w:bCs/>
          <w:color w:val="auto"/>
          <w:sz w:val="36"/>
          <w:szCs w:val="36"/>
          <w:highlight w:val="none"/>
          <w:lang w:val="en-US" w:eastAsia="zh-CN"/>
        </w:rPr>
        <w:t>竞争性磋商</w:t>
      </w:r>
      <w:r>
        <w:rPr>
          <w:rFonts w:hint="eastAsia" w:ascii="宋体" w:hAnsi="宋体" w:eastAsia="宋体" w:cs="宋体"/>
          <w:bCs/>
          <w:color w:val="auto"/>
          <w:sz w:val="36"/>
          <w:szCs w:val="36"/>
          <w:highlight w:val="none"/>
        </w:rPr>
        <w:t>文件</w:t>
      </w:r>
      <w:bookmarkEnd w:id="15"/>
    </w:p>
    <w:p w14:paraId="2847D921">
      <w:pPr>
        <w:pageBreakBefore w:val="0"/>
        <w:widowControl w:val="0"/>
        <w:wordWrap/>
        <w:topLinePunct w:val="0"/>
        <w:bidi w:val="0"/>
        <w:spacing w:line="460" w:lineRule="exact"/>
        <w:ind w:firstLine="420" w:firstLineChars="150"/>
        <w:rPr>
          <w:rFonts w:hint="eastAsia"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t xml:space="preserve">  </w:t>
      </w:r>
    </w:p>
    <w:p w14:paraId="2052822F">
      <w:pPr>
        <w:pageBreakBefore w:val="0"/>
        <w:widowControl w:val="0"/>
        <w:wordWrap/>
        <w:topLinePunct w:val="0"/>
        <w:bidi w:val="0"/>
        <w:spacing w:line="460" w:lineRule="exact"/>
        <w:ind w:firstLine="420" w:firstLineChars="150"/>
        <w:rPr>
          <w:rFonts w:hint="eastAsia" w:ascii="宋体" w:hAnsi="宋体" w:eastAsia="宋体" w:cs="宋体"/>
          <w:bCs/>
          <w:color w:val="auto"/>
          <w:sz w:val="28"/>
          <w:szCs w:val="28"/>
          <w:highlight w:val="none"/>
          <w:lang w:val="zh-CN"/>
        </w:rPr>
      </w:pPr>
    </w:p>
    <w:p w14:paraId="04D628A0">
      <w:pPr>
        <w:pStyle w:val="6"/>
        <w:pageBreakBefore w:val="0"/>
        <w:widowControl w:val="0"/>
        <w:wordWrap/>
        <w:topLinePunct w:val="0"/>
        <w:bidi w:val="0"/>
        <w:rPr>
          <w:rFonts w:hint="eastAsia" w:ascii="宋体" w:hAnsi="宋体" w:eastAsia="宋体" w:cs="宋体"/>
          <w:color w:val="auto"/>
          <w:highlight w:val="none"/>
          <w:lang w:val="zh-CN"/>
        </w:rPr>
      </w:pPr>
    </w:p>
    <w:p w14:paraId="0F8FCEFD">
      <w:pPr>
        <w:pageBreakBefore w:val="0"/>
        <w:widowControl w:val="0"/>
        <w:wordWrap/>
        <w:topLinePunct w:val="0"/>
        <w:bidi w:val="0"/>
        <w:spacing w:line="460" w:lineRule="exact"/>
        <w:jc w:val="left"/>
        <w:rPr>
          <w:rFonts w:hint="eastAsia" w:ascii="宋体" w:hAnsi="宋体" w:eastAsia="宋体" w:cs="宋体"/>
          <w:bCs/>
          <w:color w:val="auto"/>
          <w:sz w:val="28"/>
          <w:szCs w:val="28"/>
          <w:highlight w:val="none"/>
          <w:lang w:val="zh-CN"/>
        </w:rPr>
      </w:pPr>
    </w:p>
    <w:p w14:paraId="081D3BB8">
      <w:pPr>
        <w:pStyle w:val="24"/>
        <w:pageBreakBefore w:val="0"/>
        <w:widowControl w:val="0"/>
        <w:wordWrap/>
        <w:topLinePunct w:val="0"/>
        <w:bidi w:val="0"/>
        <w:ind w:left="0" w:leftChars="0" w:firstLine="0" w:firstLineChars="0"/>
        <w:rPr>
          <w:rFonts w:hint="eastAsia" w:ascii="宋体" w:hAnsi="宋体" w:eastAsia="宋体" w:cs="宋体"/>
          <w:bCs/>
          <w:color w:val="auto"/>
          <w:sz w:val="28"/>
          <w:szCs w:val="28"/>
          <w:highlight w:val="none"/>
          <w:lang w:val="zh-CN" w:eastAsia="zh-CN"/>
        </w:rPr>
      </w:pPr>
      <w:r>
        <w:rPr>
          <w:rFonts w:hint="eastAsia" w:ascii="宋体" w:hAnsi="宋体" w:eastAsia="宋体" w:cs="宋体"/>
          <w:bCs/>
          <w:color w:val="auto"/>
          <w:sz w:val="28"/>
          <w:szCs w:val="28"/>
          <w:highlight w:val="none"/>
          <w:lang w:val="zh-CN"/>
        </w:rPr>
        <w:t>项目名称</w:t>
      </w:r>
      <w:r>
        <w:rPr>
          <w:rFonts w:hint="eastAsia" w:ascii="宋体" w:hAnsi="宋体" w:cs="宋体"/>
          <w:bCs/>
          <w:color w:val="auto"/>
          <w:sz w:val="28"/>
          <w:szCs w:val="28"/>
          <w:highlight w:val="none"/>
          <w:lang w:val="zh-CN"/>
        </w:rPr>
        <w:t>：</w:t>
      </w:r>
      <w:r>
        <w:rPr>
          <w:rFonts w:hint="eastAsia" w:ascii="宋体" w:hAnsi="宋体" w:eastAsia="宋体" w:cs="宋体"/>
          <w:bCs/>
          <w:color w:val="auto"/>
          <w:sz w:val="28"/>
          <w:szCs w:val="28"/>
          <w:highlight w:val="none"/>
          <w:lang w:val="zh-CN" w:eastAsia="zh-CN"/>
        </w:rPr>
        <w:t>民丰县矿产资源开发状况遥感监测项目</w:t>
      </w:r>
    </w:p>
    <w:p w14:paraId="4144B2DB">
      <w:pPr>
        <w:pStyle w:val="24"/>
        <w:pageBreakBefore w:val="0"/>
        <w:widowControl w:val="0"/>
        <w:wordWrap/>
        <w:topLinePunct w:val="0"/>
        <w:bidi w:val="0"/>
        <w:ind w:firstLine="540"/>
        <w:rPr>
          <w:rFonts w:hint="eastAsia" w:ascii="宋体" w:hAnsi="宋体" w:eastAsia="宋体" w:cs="宋体"/>
          <w:color w:val="auto"/>
          <w:kern w:val="0"/>
          <w:szCs w:val="21"/>
          <w:highlight w:val="none"/>
          <w:lang w:val="zh-CN"/>
        </w:rPr>
      </w:pPr>
    </w:p>
    <w:p w14:paraId="49EF522E">
      <w:pPr>
        <w:pageBreakBefore w:val="0"/>
        <w:widowControl w:val="0"/>
        <w:wordWrap/>
        <w:topLinePunct w:val="0"/>
        <w:bidi w:val="0"/>
        <w:spacing w:line="460" w:lineRule="exact"/>
        <w:jc w:val="left"/>
        <w:rPr>
          <w:rFonts w:hint="eastAsia"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en-US" w:eastAsia="zh-CN"/>
        </w:rPr>
        <w:t>招标</w:t>
      </w:r>
      <w:r>
        <w:rPr>
          <w:rFonts w:hint="eastAsia" w:ascii="宋体" w:hAnsi="宋体" w:eastAsia="宋体" w:cs="宋体"/>
          <w:bCs/>
          <w:color w:val="auto"/>
          <w:sz w:val="28"/>
          <w:szCs w:val="28"/>
          <w:highlight w:val="none"/>
          <w:lang w:val="zh-CN"/>
        </w:rPr>
        <w:t>单位：民丰县自然资源局</w:t>
      </w:r>
    </w:p>
    <w:p w14:paraId="62DA7C15">
      <w:pPr>
        <w:pageBreakBefore w:val="0"/>
        <w:widowControl w:val="0"/>
        <w:wordWrap/>
        <w:topLinePunct w:val="0"/>
        <w:bidi w:val="0"/>
        <w:spacing w:line="460" w:lineRule="exact"/>
        <w:ind w:firstLine="560"/>
        <w:jc w:val="left"/>
        <w:rPr>
          <w:rFonts w:hint="eastAsia" w:ascii="宋体" w:hAnsi="宋体" w:eastAsia="宋体" w:cs="宋体"/>
          <w:bCs/>
          <w:color w:val="auto"/>
          <w:sz w:val="28"/>
          <w:szCs w:val="28"/>
          <w:highlight w:val="none"/>
          <w:lang w:val="zh-CN"/>
        </w:rPr>
      </w:pPr>
    </w:p>
    <w:p w14:paraId="7F5D4AFC">
      <w:pPr>
        <w:pageBreakBefore w:val="0"/>
        <w:widowControl w:val="0"/>
        <w:wordWrap/>
        <w:topLinePunct w:val="0"/>
        <w:autoSpaceDE w:val="0"/>
        <w:autoSpaceDN w:val="0"/>
        <w:bidi w:val="0"/>
        <w:adjustRightInd w:val="0"/>
        <w:spacing w:line="460" w:lineRule="exact"/>
        <w:rPr>
          <w:rFonts w:hint="default"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zh-CN"/>
        </w:rPr>
        <w:t>联 系 人：</w:t>
      </w:r>
      <w:r>
        <w:rPr>
          <w:rFonts w:hint="eastAsia" w:ascii="宋体" w:hAnsi="宋体" w:eastAsia="宋体" w:cs="宋体"/>
          <w:bCs/>
          <w:color w:val="auto"/>
          <w:sz w:val="28"/>
          <w:szCs w:val="28"/>
          <w:highlight w:val="none"/>
          <w:lang w:val="en-US" w:eastAsia="zh-CN"/>
        </w:rPr>
        <w:t>高剑辉</w:t>
      </w:r>
    </w:p>
    <w:p w14:paraId="28238210">
      <w:pPr>
        <w:pStyle w:val="24"/>
        <w:pageBreakBefore w:val="0"/>
        <w:widowControl w:val="0"/>
        <w:wordWrap/>
        <w:topLinePunct w:val="0"/>
        <w:bidi w:val="0"/>
        <w:ind w:firstLine="540"/>
        <w:rPr>
          <w:rFonts w:hint="eastAsia" w:ascii="宋体" w:hAnsi="宋体" w:eastAsia="宋体" w:cs="宋体"/>
          <w:color w:val="auto"/>
          <w:highlight w:val="none"/>
        </w:rPr>
      </w:pPr>
    </w:p>
    <w:p w14:paraId="3316A869">
      <w:pPr>
        <w:pageBreakBefore w:val="0"/>
        <w:widowControl w:val="0"/>
        <w:wordWrap/>
        <w:topLinePunct w:val="0"/>
        <w:autoSpaceDE w:val="0"/>
        <w:autoSpaceDN w:val="0"/>
        <w:bidi w:val="0"/>
        <w:adjustRightInd w:val="0"/>
        <w:spacing w:line="460" w:lineRule="exact"/>
        <w:rPr>
          <w:rFonts w:hint="default" w:ascii="宋体" w:hAnsi="宋体" w:eastAsia="宋体" w:cs="宋体"/>
          <w:bCs/>
          <w:i/>
          <w:iCs/>
          <w:color w:val="auto"/>
          <w:sz w:val="28"/>
          <w:szCs w:val="28"/>
          <w:highlight w:val="none"/>
          <w:lang w:val="en-US" w:eastAsia="zh-CN"/>
        </w:rPr>
      </w:pPr>
      <w:r>
        <w:rPr>
          <w:rFonts w:hint="eastAsia" w:ascii="宋体" w:hAnsi="宋体" w:eastAsia="宋体" w:cs="宋体"/>
          <w:bCs/>
          <w:color w:val="auto"/>
          <w:sz w:val="28"/>
          <w:szCs w:val="28"/>
          <w:highlight w:val="none"/>
          <w:lang w:val="zh-CN"/>
        </w:rPr>
        <w:t>联系电话：</w:t>
      </w:r>
      <w:r>
        <w:rPr>
          <w:rFonts w:hint="eastAsia" w:ascii="宋体" w:hAnsi="宋体" w:eastAsia="宋体" w:cs="宋体"/>
          <w:bCs/>
          <w:color w:val="auto"/>
          <w:sz w:val="28"/>
          <w:szCs w:val="28"/>
          <w:highlight w:val="none"/>
          <w:lang w:val="en-US" w:eastAsia="zh-CN"/>
        </w:rPr>
        <w:t>19266925023</w:t>
      </w:r>
    </w:p>
    <w:p w14:paraId="545674B5">
      <w:pPr>
        <w:pageBreakBefore w:val="0"/>
        <w:widowControl w:val="0"/>
        <w:wordWrap/>
        <w:topLinePunct w:val="0"/>
        <w:autoSpaceDE w:val="0"/>
        <w:autoSpaceDN w:val="0"/>
        <w:bidi w:val="0"/>
        <w:adjustRightInd w:val="0"/>
        <w:spacing w:line="460" w:lineRule="exact"/>
        <w:ind w:left="718" w:leftChars="342"/>
        <w:rPr>
          <w:rFonts w:hint="eastAsia" w:ascii="宋体" w:hAnsi="宋体" w:eastAsia="宋体" w:cs="宋体"/>
          <w:bCs/>
          <w:color w:val="auto"/>
          <w:sz w:val="28"/>
          <w:szCs w:val="28"/>
          <w:highlight w:val="none"/>
          <w:lang w:val="zh-CN"/>
        </w:rPr>
      </w:pPr>
    </w:p>
    <w:p w14:paraId="6F5B688A">
      <w:pPr>
        <w:pageBreakBefore w:val="0"/>
        <w:widowControl w:val="0"/>
        <w:wordWrap/>
        <w:topLinePunct w:val="0"/>
        <w:autoSpaceDE w:val="0"/>
        <w:autoSpaceDN w:val="0"/>
        <w:bidi w:val="0"/>
        <w:adjustRightInd w:val="0"/>
        <w:spacing w:line="460" w:lineRule="exact"/>
        <w:rPr>
          <w:rFonts w:hint="eastAsia" w:ascii="宋体" w:hAnsi="宋体" w:eastAsia="宋体" w:cs="宋体"/>
          <w:bCs/>
          <w:color w:val="auto"/>
          <w:sz w:val="28"/>
          <w:szCs w:val="28"/>
          <w:highlight w:val="none"/>
          <w:lang w:val="zh-CN"/>
        </w:rPr>
      </w:pPr>
      <w:r>
        <w:rPr>
          <w:rFonts w:hint="eastAsia" w:ascii="宋体" w:hAnsi="宋体" w:eastAsia="宋体" w:cs="宋体"/>
          <w:bCs/>
          <w:color w:val="auto"/>
          <w:sz w:val="28"/>
          <w:szCs w:val="28"/>
          <w:highlight w:val="none"/>
          <w:lang w:val="zh-CN"/>
        </w:rPr>
        <w:t xml:space="preserve">     </w:t>
      </w:r>
    </w:p>
    <w:p w14:paraId="0734181E">
      <w:pPr>
        <w:pageBreakBefore w:val="0"/>
        <w:widowControl w:val="0"/>
        <w:wordWrap/>
        <w:topLinePunct w:val="0"/>
        <w:autoSpaceDE w:val="0"/>
        <w:autoSpaceDN w:val="0"/>
        <w:bidi w:val="0"/>
        <w:adjustRightInd w:val="0"/>
        <w:spacing w:line="460" w:lineRule="exact"/>
        <w:jc w:val="left"/>
        <w:rPr>
          <w:rFonts w:hint="eastAsia" w:ascii="宋体" w:hAnsi="宋体" w:eastAsia="宋体" w:cs="宋体"/>
          <w:bCs/>
          <w:color w:val="auto"/>
          <w:sz w:val="30"/>
          <w:szCs w:val="30"/>
          <w:highlight w:val="none"/>
          <w:bdr w:val="single" w:color="auto" w:sz="4" w:space="0"/>
        </w:rPr>
      </w:pPr>
      <w:r>
        <w:rPr>
          <w:rFonts w:hint="eastAsia" w:ascii="宋体" w:hAnsi="宋体" w:eastAsia="宋体" w:cs="宋体"/>
          <w:bCs/>
          <w:color w:val="auto"/>
          <w:sz w:val="30"/>
          <w:szCs w:val="30"/>
          <w:highlight w:val="none"/>
          <w:bdr w:val="single" w:color="auto" w:sz="4" w:space="0"/>
        </w:rPr>
        <w:t xml:space="preserve">    </w:t>
      </w:r>
    </w:p>
    <w:p w14:paraId="3A43424B">
      <w:pPr>
        <w:pStyle w:val="6"/>
        <w:pageBreakBefore w:val="0"/>
        <w:widowControl w:val="0"/>
        <w:wordWrap/>
        <w:topLinePunct w:val="0"/>
        <w:bidi w:val="0"/>
        <w:rPr>
          <w:rFonts w:hint="eastAsia" w:ascii="宋体" w:hAnsi="宋体" w:eastAsia="宋体" w:cs="宋体"/>
          <w:color w:val="auto"/>
          <w:highlight w:val="none"/>
        </w:rPr>
      </w:pPr>
    </w:p>
    <w:p w14:paraId="522969E6">
      <w:pPr>
        <w:pageBreakBefore w:val="0"/>
        <w:widowControl w:val="0"/>
        <w:wordWrap/>
        <w:topLinePunct w:val="0"/>
        <w:autoSpaceDE w:val="0"/>
        <w:autoSpaceDN w:val="0"/>
        <w:bidi w:val="0"/>
        <w:adjustRightInd w:val="0"/>
        <w:spacing w:line="460" w:lineRule="exact"/>
        <w:rPr>
          <w:rFonts w:hint="eastAsia" w:ascii="宋体" w:hAnsi="宋体" w:eastAsia="宋体" w:cs="宋体"/>
          <w:bCs/>
          <w:color w:val="auto"/>
          <w:sz w:val="28"/>
          <w:szCs w:val="28"/>
          <w:highlight w:val="none"/>
        </w:rPr>
      </w:pPr>
    </w:p>
    <w:p w14:paraId="2997E2C6">
      <w:pPr>
        <w:pStyle w:val="4"/>
        <w:pageBreakBefore w:val="0"/>
        <w:widowControl w:val="0"/>
        <w:numPr>
          <w:ilvl w:val="0"/>
          <w:numId w:val="0"/>
        </w:numPr>
        <w:wordWrap/>
        <w:topLinePunct w:val="0"/>
        <w:bidi w:val="0"/>
        <w:outlineLvl w:val="9"/>
        <w:rPr>
          <w:rFonts w:hint="eastAsia" w:ascii="宋体" w:hAnsi="宋体" w:eastAsia="宋体" w:cs="宋体"/>
          <w:color w:val="auto"/>
          <w:highlight w:val="none"/>
        </w:rPr>
      </w:pPr>
    </w:p>
    <w:p w14:paraId="2FF68691">
      <w:pPr>
        <w:pageBreakBefore w:val="0"/>
        <w:widowControl w:val="0"/>
        <w:wordWrap/>
        <w:topLinePunct w:val="0"/>
        <w:autoSpaceDE w:val="0"/>
        <w:autoSpaceDN w:val="0"/>
        <w:bidi w:val="0"/>
        <w:adjustRightInd w:val="0"/>
        <w:spacing w:line="400" w:lineRule="exact"/>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rPr>
        <w:t>招标代理：</w:t>
      </w:r>
      <w:r>
        <w:rPr>
          <w:rFonts w:hint="eastAsia" w:ascii="宋体" w:hAnsi="宋体" w:eastAsia="宋体" w:cs="宋体"/>
          <w:bCs/>
          <w:color w:val="auto"/>
          <w:sz w:val="28"/>
          <w:szCs w:val="28"/>
          <w:highlight w:val="none"/>
          <w:lang w:val="en-US" w:eastAsia="zh-CN"/>
        </w:rPr>
        <w:t>新疆一航工程项目管理有限公司</w:t>
      </w:r>
    </w:p>
    <w:p w14:paraId="58B9D6B5">
      <w:pPr>
        <w:pageBreakBefore w:val="0"/>
        <w:widowControl w:val="0"/>
        <w:wordWrap/>
        <w:topLinePunct w:val="0"/>
        <w:autoSpaceDE w:val="0"/>
        <w:autoSpaceDN w:val="0"/>
        <w:bidi w:val="0"/>
        <w:adjustRightInd w:val="0"/>
        <w:spacing w:line="400" w:lineRule="exact"/>
        <w:ind w:firstLine="570"/>
        <w:rPr>
          <w:rFonts w:hint="eastAsia" w:ascii="宋体" w:hAnsi="宋体" w:eastAsia="宋体" w:cs="宋体"/>
          <w:bCs/>
          <w:color w:val="auto"/>
          <w:sz w:val="28"/>
          <w:szCs w:val="28"/>
          <w:highlight w:val="none"/>
        </w:rPr>
      </w:pPr>
    </w:p>
    <w:p w14:paraId="4BC762E9">
      <w:pPr>
        <w:pageBreakBefore w:val="0"/>
        <w:widowControl w:val="0"/>
        <w:wordWrap/>
        <w:topLinePunct w:val="0"/>
        <w:autoSpaceDE w:val="0"/>
        <w:autoSpaceDN w:val="0"/>
        <w:bidi w:val="0"/>
        <w:adjustRightInd w:val="0"/>
        <w:spacing w:line="400" w:lineRule="exact"/>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 xml:space="preserve">联 系 人：林婷婷 </w:t>
      </w:r>
    </w:p>
    <w:p w14:paraId="75605937">
      <w:pPr>
        <w:pageBreakBefore w:val="0"/>
        <w:widowControl w:val="0"/>
        <w:wordWrap/>
        <w:topLinePunct w:val="0"/>
        <w:autoSpaceDE w:val="0"/>
        <w:autoSpaceDN w:val="0"/>
        <w:bidi w:val="0"/>
        <w:adjustRightInd w:val="0"/>
        <w:spacing w:line="400" w:lineRule="exact"/>
        <w:rPr>
          <w:rFonts w:hint="eastAsia" w:ascii="宋体" w:hAnsi="宋体" w:eastAsia="宋体" w:cs="宋体"/>
          <w:bCs/>
          <w:color w:val="auto"/>
          <w:sz w:val="28"/>
          <w:szCs w:val="28"/>
          <w:highlight w:val="none"/>
          <w:lang w:val="en-US" w:eastAsia="zh-CN"/>
        </w:rPr>
      </w:pPr>
    </w:p>
    <w:p w14:paraId="46491DA5">
      <w:pPr>
        <w:pageBreakBefore w:val="0"/>
        <w:widowControl w:val="0"/>
        <w:wordWrap/>
        <w:topLinePunct w:val="0"/>
        <w:autoSpaceDE w:val="0"/>
        <w:autoSpaceDN w:val="0"/>
        <w:bidi w:val="0"/>
        <w:adjustRightInd w:val="0"/>
        <w:spacing w:line="400" w:lineRule="exact"/>
        <w:rPr>
          <w:rFonts w:hint="default"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 xml:space="preserve">联系电话：0991-4844441 </w:t>
      </w:r>
    </w:p>
    <w:p w14:paraId="762C420F">
      <w:pPr>
        <w:pageBreakBefore w:val="0"/>
        <w:widowControl w:val="0"/>
        <w:wordWrap/>
        <w:topLinePunct w:val="0"/>
        <w:autoSpaceDE w:val="0"/>
        <w:autoSpaceDN w:val="0"/>
        <w:bidi w:val="0"/>
        <w:adjustRightInd w:val="0"/>
        <w:spacing w:line="400" w:lineRule="exact"/>
        <w:ind w:firstLine="840" w:firstLineChars="300"/>
        <w:rPr>
          <w:rFonts w:hint="eastAsia" w:ascii="宋体" w:hAnsi="宋体" w:eastAsia="宋体" w:cs="宋体"/>
          <w:bCs/>
          <w:color w:val="auto"/>
          <w:sz w:val="28"/>
          <w:szCs w:val="28"/>
          <w:highlight w:val="none"/>
        </w:rPr>
      </w:pPr>
    </w:p>
    <w:p w14:paraId="3897BB64">
      <w:pPr>
        <w:pageBreakBefore w:val="0"/>
        <w:widowControl w:val="0"/>
        <w:wordWrap/>
        <w:topLinePunct w:val="0"/>
        <w:bidi w:val="0"/>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rPr>
        <w:t>地    址：</w:t>
      </w:r>
      <w:r>
        <w:rPr>
          <w:rFonts w:hint="eastAsia" w:ascii="宋体" w:hAnsi="宋体" w:eastAsia="宋体" w:cs="宋体"/>
          <w:bCs/>
          <w:color w:val="auto"/>
          <w:sz w:val="28"/>
          <w:szCs w:val="28"/>
          <w:highlight w:val="none"/>
          <w:lang w:val="en-US" w:eastAsia="zh-CN"/>
        </w:rPr>
        <w:t>新疆乌鲁木齐市沙依巴克区哈密南路229号1栋1层2号-1</w:t>
      </w:r>
    </w:p>
    <w:p w14:paraId="6E966040">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p>
    <w:p w14:paraId="62B1DB68">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p>
    <w:p w14:paraId="1FF4EC27">
      <w:pPr>
        <w:pStyle w:val="4"/>
        <w:rPr>
          <w:rFonts w:hint="eastAsia" w:ascii="宋体" w:hAnsi="宋体" w:cs="黑体"/>
          <w:b/>
          <w:color w:val="auto"/>
          <w:sz w:val="32"/>
          <w:szCs w:val="32"/>
          <w:highlight w:val="none"/>
        </w:rPr>
      </w:pPr>
    </w:p>
    <w:p w14:paraId="5ADD7C25">
      <w:pPr>
        <w:rPr>
          <w:rFonts w:hint="eastAsia" w:ascii="宋体" w:hAnsi="宋体" w:cs="黑体"/>
          <w:b/>
          <w:color w:val="auto"/>
          <w:sz w:val="32"/>
          <w:szCs w:val="32"/>
          <w:highlight w:val="none"/>
        </w:rPr>
      </w:pPr>
    </w:p>
    <w:p w14:paraId="1734C358">
      <w:pPr>
        <w:rPr>
          <w:rFonts w:hint="eastAsia" w:ascii="宋体" w:hAnsi="宋体" w:cs="黑体"/>
          <w:b/>
          <w:color w:val="auto"/>
          <w:sz w:val="32"/>
          <w:szCs w:val="32"/>
          <w:highlight w:val="none"/>
        </w:rPr>
      </w:pPr>
    </w:p>
    <w:p w14:paraId="014090E7">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p>
    <w:p w14:paraId="68DE144D">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p>
    <w:p w14:paraId="72C5B577">
      <w:pPr>
        <w:pStyle w:val="4"/>
        <w:rPr>
          <w:rFonts w:hint="eastAsia"/>
          <w:color w:val="auto"/>
          <w:highlight w:val="none"/>
        </w:rPr>
      </w:pPr>
    </w:p>
    <w:p w14:paraId="355265BA">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p>
    <w:p w14:paraId="3123086B">
      <w:pPr>
        <w:pageBreakBefore w:val="0"/>
        <w:widowControl w:val="0"/>
        <w:tabs>
          <w:tab w:val="left" w:pos="1541"/>
          <w:tab w:val="center" w:pos="4216"/>
        </w:tabs>
        <w:wordWrap/>
        <w:topLinePunct w:val="0"/>
        <w:bidi w:val="0"/>
        <w:jc w:val="center"/>
        <w:rPr>
          <w:rFonts w:hint="eastAsia" w:ascii="宋体" w:hAnsi="宋体" w:cs="黑体"/>
          <w:b/>
          <w:color w:val="auto"/>
          <w:sz w:val="32"/>
          <w:szCs w:val="32"/>
          <w:highlight w:val="none"/>
        </w:rPr>
      </w:pPr>
      <w:r>
        <w:rPr>
          <w:rFonts w:hint="eastAsia" w:ascii="宋体" w:hAnsi="宋体" w:cs="黑体"/>
          <w:b/>
          <w:color w:val="auto"/>
          <w:sz w:val="32"/>
          <w:szCs w:val="32"/>
          <w:highlight w:val="none"/>
        </w:rPr>
        <w:t>目 录</w:t>
      </w:r>
    </w:p>
    <w:p w14:paraId="43838BFF">
      <w:pPr>
        <w:spacing w:before="0" w:beforeLines="0" w:after="0" w:afterLines="0" w:line="240" w:lineRule="auto"/>
        <w:ind w:left="0" w:leftChars="0" w:right="0" w:rightChars="0" w:firstLine="0" w:firstLineChars="0"/>
        <w:jc w:val="center"/>
        <w:rPr>
          <w:color w:val="auto"/>
          <w:highlight w:val="none"/>
        </w:rPr>
      </w:pPr>
    </w:p>
    <w:p w14:paraId="18C9CA56">
      <w:pPr>
        <w:pStyle w:val="62"/>
        <w:tabs>
          <w:tab w:val="right" w:leader="dot" w:pos="8312"/>
        </w:tabs>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p>
    <w:p w14:paraId="47A01D0E">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_Toc18550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eastAsia="zh-CN"/>
        </w:rPr>
        <w:t>磋商</w:t>
      </w:r>
      <w:r>
        <w:rPr>
          <w:rFonts w:hint="eastAsia" w:ascii="宋体" w:hAnsi="宋体" w:eastAsia="宋体" w:cs="宋体"/>
          <w:color w:val="auto"/>
          <w:sz w:val="28"/>
          <w:szCs w:val="28"/>
          <w:highlight w:val="none"/>
        </w:rPr>
        <w:t>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_Toc18550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E4689F6">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_Toc17321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w w:val="100"/>
          <w:sz w:val="28"/>
          <w:szCs w:val="28"/>
          <w:highlight w:val="none"/>
        </w:rPr>
        <w:t>第</w:t>
      </w:r>
      <w:r>
        <w:rPr>
          <w:rFonts w:hint="eastAsia" w:ascii="宋体" w:hAnsi="宋体" w:eastAsia="宋体" w:cs="宋体"/>
          <w:bCs/>
          <w:color w:val="auto"/>
          <w:w w:val="100"/>
          <w:sz w:val="28"/>
          <w:szCs w:val="28"/>
          <w:highlight w:val="none"/>
          <w:lang w:val="en-US" w:eastAsia="zh-CN"/>
        </w:rPr>
        <w:t>一章</w:t>
      </w:r>
      <w:r>
        <w:rPr>
          <w:rFonts w:hint="eastAsia" w:ascii="宋体" w:hAnsi="宋体" w:eastAsia="宋体" w:cs="宋体"/>
          <w:bCs/>
          <w:color w:val="auto"/>
          <w:w w:val="100"/>
          <w:sz w:val="28"/>
          <w:szCs w:val="28"/>
          <w:highlight w:val="none"/>
        </w:rPr>
        <w:t xml:space="preserve"> </w:t>
      </w:r>
      <w:r>
        <w:rPr>
          <w:rFonts w:hint="eastAsia" w:ascii="宋体" w:hAnsi="宋体" w:eastAsia="宋体" w:cs="宋体"/>
          <w:bCs/>
          <w:color w:val="auto"/>
          <w:w w:val="100"/>
          <w:sz w:val="28"/>
          <w:szCs w:val="28"/>
          <w:highlight w:val="none"/>
          <w:lang w:val="en-US" w:eastAsia="zh-CN"/>
        </w:rPr>
        <w:t>磋</w:t>
      </w:r>
      <w:r>
        <w:rPr>
          <w:rFonts w:hint="eastAsia" w:ascii="宋体" w:hAnsi="宋体" w:eastAsia="宋体" w:cs="宋体"/>
          <w:bCs/>
          <w:color w:val="auto"/>
          <w:w w:val="100"/>
          <w:sz w:val="28"/>
          <w:szCs w:val="28"/>
          <w:highlight w:val="none"/>
          <w:lang w:eastAsia="zh-CN"/>
        </w:rPr>
        <w:t>商</w:t>
      </w:r>
      <w:r>
        <w:rPr>
          <w:rFonts w:hint="eastAsia" w:ascii="宋体" w:hAnsi="宋体" w:eastAsia="宋体" w:cs="宋体"/>
          <w:bCs/>
          <w:color w:val="auto"/>
          <w:w w:val="100"/>
          <w:sz w:val="28"/>
          <w:szCs w:val="28"/>
          <w:highlight w:val="none"/>
        </w:rPr>
        <w:t>须知</w:t>
      </w:r>
      <w:r>
        <w:rPr>
          <w:rFonts w:hint="eastAsia" w:ascii="宋体" w:hAnsi="宋体" w:eastAsia="宋体" w:cs="宋体"/>
          <w:bCs/>
          <w:color w:val="auto"/>
          <w:w w:val="100"/>
          <w:sz w:val="28"/>
          <w:szCs w:val="28"/>
          <w:highlight w:val="none"/>
          <w:lang w:eastAsia="zh-CN"/>
        </w:rPr>
        <w:t>前附表</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_Toc17321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8</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9AC43FD">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_Toc20651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第二章 投标</w:t>
      </w:r>
      <w:r>
        <w:rPr>
          <w:rFonts w:hint="eastAsia" w:ascii="宋体" w:hAnsi="宋体" w:eastAsia="宋体" w:cs="宋体"/>
          <w:color w:val="auto"/>
          <w:sz w:val="28"/>
          <w:szCs w:val="28"/>
          <w:highlight w:val="none"/>
          <w:lang w:eastAsia="zh-CN"/>
        </w:rPr>
        <w:t>人</w:t>
      </w:r>
      <w:r>
        <w:rPr>
          <w:rFonts w:hint="eastAsia" w:ascii="宋体" w:hAnsi="宋体" w:eastAsia="宋体" w:cs="宋体"/>
          <w:color w:val="auto"/>
          <w:sz w:val="28"/>
          <w:szCs w:val="28"/>
          <w:highlight w:val="none"/>
        </w:rPr>
        <w:t>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_Toc20651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15</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6843FAF">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_Toc16855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第三章 项目方案</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_Toc16855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40</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B16AB28">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_Toc13557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rPr>
        <w:t>第</w:t>
      </w:r>
      <w:r>
        <w:rPr>
          <w:rFonts w:hint="eastAsia" w:ascii="宋体" w:hAnsi="宋体" w:eastAsia="宋体" w:cs="宋体"/>
          <w:bCs w:val="0"/>
          <w:color w:val="auto"/>
          <w:sz w:val="28"/>
          <w:szCs w:val="28"/>
          <w:highlight w:val="none"/>
          <w:lang w:val="en-US" w:eastAsia="zh-CN"/>
        </w:rPr>
        <w:t>四章</w:t>
      </w:r>
      <w:r>
        <w:rPr>
          <w:rFonts w:hint="eastAsia" w:ascii="宋体" w:hAnsi="宋体" w:eastAsia="宋体" w:cs="宋体"/>
          <w:bCs w:val="0"/>
          <w:color w:val="auto"/>
          <w:sz w:val="28"/>
          <w:szCs w:val="28"/>
          <w:highlight w:val="none"/>
        </w:rPr>
        <w:t xml:space="preserve"> </w:t>
      </w:r>
      <w:r>
        <w:rPr>
          <w:rFonts w:hint="eastAsia" w:ascii="宋体" w:hAnsi="宋体" w:eastAsia="宋体" w:cs="宋体"/>
          <w:color w:val="auto"/>
          <w:spacing w:val="-4"/>
          <w:sz w:val="28"/>
          <w:szCs w:val="28"/>
          <w:highlight w:val="none"/>
          <w:lang w:val="en-US" w:eastAsia="zh-CN"/>
        </w:rPr>
        <w:t>合同条款（仅供参考）</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_Toc13557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43</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C612084">
      <w:pPr>
        <w:pStyle w:val="62"/>
        <w:keepNext w:val="0"/>
        <w:keepLines w:val="0"/>
        <w:pageBreakBefore w:val="0"/>
        <w:widowControl/>
        <w:tabs>
          <w:tab w:val="right" w:leader="dot" w:pos="8312"/>
        </w:tabs>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_Toc4164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_Toc4164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48</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28B8EFC">
      <w:pPr>
        <w:pStyle w:val="62"/>
        <w:tabs>
          <w:tab w:val="right" w:leader="dot" w:pos="8312"/>
        </w:tabs>
        <w:rPr>
          <w:color w:val="auto"/>
          <w:highlight w:val="none"/>
        </w:rPr>
      </w:pPr>
    </w:p>
    <w:p w14:paraId="44E70B02">
      <w:pPr>
        <w:pStyle w:val="62"/>
        <w:tabs>
          <w:tab w:val="right" w:leader="dot" w:pos="8312"/>
        </w:tabs>
        <w:rPr>
          <w:color w:val="auto"/>
          <w:highlight w:val="none"/>
        </w:rPr>
      </w:pPr>
    </w:p>
    <w:p w14:paraId="6357FC57">
      <w:pPr>
        <w:pStyle w:val="62"/>
        <w:tabs>
          <w:tab w:val="right" w:leader="dot" w:pos="8312"/>
        </w:tabs>
        <w:rPr>
          <w:color w:val="auto"/>
          <w:highlight w:val="none"/>
        </w:rPr>
      </w:pPr>
    </w:p>
    <w:p w14:paraId="251EA9D4">
      <w:pPr>
        <w:pStyle w:val="62"/>
        <w:tabs>
          <w:tab w:val="right" w:leader="dot" w:pos="8312"/>
        </w:tabs>
        <w:rPr>
          <w:color w:val="auto"/>
          <w:highlight w:val="none"/>
        </w:rPr>
      </w:pPr>
    </w:p>
    <w:p w14:paraId="181D2403">
      <w:pPr>
        <w:pStyle w:val="62"/>
        <w:tabs>
          <w:tab w:val="right" w:leader="dot" w:pos="8312"/>
        </w:tabs>
        <w:rPr>
          <w:color w:val="auto"/>
          <w:highlight w:val="none"/>
        </w:rPr>
      </w:pPr>
    </w:p>
    <w:p w14:paraId="4174BA9E">
      <w:pPr>
        <w:pStyle w:val="62"/>
        <w:tabs>
          <w:tab w:val="right" w:leader="dot" w:pos="8312"/>
        </w:tabs>
        <w:rPr>
          <w:color w:val="auto"/>
          <w:highlight w:val="none"/>
        </w:rPr>
      </w:pPr>
    </w:p>
    <w:p w14:paraId="71657E5C">
      <w:pPr>
        <w:pStyle w:val="62"/>
        <w:tabs>
          <w:tab w:val="right" w:leader="dot" w:pos="8312"/>
        </w:tabs>
        <w:rPr>
          <w:color w:val="auto"/>
          <w:highlight w:val="none"/>
        </w:rPr>
      </w:pPr>
    </w:p>
    <w:p w14:paraId="7F1E9A60">
      <w:pPr>
        <w:pStyle w:val="62"/>
        <w:tabs>
          <w:tab w:val="right" w:leader="dot" w:pos="8312"/>
        </w:tabs>
        <w:rPr>
          <w:color w:val="auto"/>
          <w:highlight w:val="none"/>
        </w:rPr>
      </w:pPr>
    </w:p>
    <w:p w14:paraId="08AD18F0">
      <w:pPr>
        <w:pStyle w:val="62"/>
        <w:tabs>
          <w:tab w:val="right" w:leader="dot" w:pos="8312"/>
        </w:tabs>
        <w:rPr>
          <w:color w:val="auto"/>
          <w:highlight w:val="none"/>
        </w:rPr>
      </w:pPr>
    </w:p>
    <w:p w14:paraId="5CB2F4E5">
      <w:pPr>
        <w:pStyle w:val="62"/>
        <w:tabs>
          <w:tab w:val="right" w:leader="dot" w:pos="8312"/>
        </w:tabs>
        <w:rPr>
          <w:color w:val="auto"/>
          <w:highlight w:val="none"/>
        </w:rPr>
      </w:pPr>
    </w:p>
    <w:p w14:paraId="50051F4E">
      <w:pPr>
        <w:pStyle w:val="62"/>
        <w:tabs>
          <w:tab w:val="right" w:leader="dot" w:pos="8312"/>
        </w:tabs>
        <w:rPr>
          <w:color w:val="auto"/>
          <w:highlight w:val="none"/>
        </w:rPr>
      </w:pPr>
    </w:p>
    <w:p w14:paraId="49BB6F69">
      <w:pPr>
        <w:pStyle w:val="62"/>
        <w:tabs>
          <w:tab w:val="right" w:leader="dot" w:pos="8312"/>
        </w:tabs>
        <w:rPr>
          <w:color w:val="auto"/>
          <w:highlight w:val="none"/>
        </w:rPr>
      </w:pPr>
    </w:p>
    <w:p w14:paraId="00761771">
      <w:pPr>
        <w:pStyle w:val="62"/>
        <w:tabs>
          <w:tab w:val="right" w:leader="dot" w:pos="8312"/>
        </w:tabs>
        <w:rPr>
          <w:color w:val="auto"/>
          <w:highlight w:val="none"/>
        </w:rPr>
      </w:pPr>
    </w:p>
    <w:p w14:paraId="7E56A080">
      <w:pPr>
        <w:pStyle w:val="62"/>
        <w:tabs>
          <w:tab w:val="right" w:leader="dot" w:pos="8312"/>
        </w:tabs>
        <w:rPr>
          <w:color w:val="auto"/>
          <w:highlight w:val="none"/>
        </w:rPr>
      </w:pPr>
    </w:p>
    <w:p w14:paraId="6CEC9278">
      <w:pPr>
        <w:pStyle w:val="62"/>
        <w:tabs>
          <w:tab w:val="right" w:leader="dot" w:pos="8312"/>
        </w:tabs>
        <w:rPr>
          <w:color w:val="auto"/>
          <w:highlight w:val="none"/>
        </w:rPr>
      </w:pPr>
    </w:p>
    <w:p w14:paraId="14122519">
      <w:pPr>
        <w:pStyle w:val="62"/>
        <w:tabs>
          <w:tab w:val="right" w:leader="dot" w:pos="8312"/>
        </w:tabs>
        <w:rPr>
          <w:color w:val="auto"/>
          <w:highlight w:val="none"/>
        </w:rPr>
      </w:pPr>
    </w:p>
    <w:p w14:paraId="467B4D1E">
      <w:pPr>
        <w:pStyle w:val="62"/>
        <w:tabs>
          <w:tab w:val="right" w:leader="dot" w:pos="8312"/>
        </w:tabs>
        <w:rPr>
          <w:color w:val="auto"/>
          <w:highlight w:val="none"/>
        </w:rPr>
      </w:pPr>
    </w:p>
    <w:p w14:paraId="21521E94">
      <w:pPr>
        <w:pStyle w:val="62"/>
        <w:tabs>
          <w:tab w:val="right" w:leader="dot" w:pos="8312"/>
        </w:tabs>
        <w:rPr>
          <w:color w:val="auto"/>
          <w:highlight w:val="none"/>
        </w:rPr>
      </w:pPr>
    </w:p>
    <w:p w14:paraId="2E848138">
      <w:pPr>
        <w:pStyle w:val="62"/>
        <w:tabs>
          <w:tab w:val="right" w:leader="dot" w:pos="8312"/>
        </w:tabs>
        <w:rPr>
          <w:color w:val="auto"/>
          <w:highlight w:val="none"/>
        </w:rPr>
      </w:pPr>
    </w:p>
    <w:p w14:paraId="79389DEA">
      <w:pPr>
        <w:pStyle w:val="62"/>
        <w:tabs>
          <w:tab w:val="right" w:leader="dot" w:pos="8312"/>
        </w:tabs>
        <w:rPr>
          <w:color w:val="auto"/>
          <w:highlight w:val="none"/>
        </w:rPr>
      </w:pPr>
    </w:p>
    <w:p w14:paraId="0E245591">
      <w:pPr>
        <w:pStyle w:val="62"/>
        <w:tabs>
          <w:tab w:val="right" w:leader="dot" w:pos="8312"/>
        </w:tabs>
        <w:rPr>
          <w:color w:val="auto"/>
          <w:highlight w:val="none"/>
        </w:rPr>
      </w:pPr>
    </w:p>
    <w:p w14:paraId="0916AA7D">
      <w:pPr>
        <w:pStyle w:val="62"/>
        <w:tabs>
          <w:tab w:val="right" w:leader="dot" w:pos="8312"/>
        </w:tabs>
        <w:rPr>
          <w:color w:val="auto"/>
          <w:highlight w:val="none"/>
        </w:rPr>
      </w:pPr>
    </w:p>
    <w:p w14:paraId="5F57DDF4">
      <w:pPr>
        <w:pStyle w:val="62"/>
        <w:tabs>
          <w:tab w:val="right" w:leader="dot" w:pos="8312"/>
        </w:tabs>
        <w:rPr>
          <w:color w:val="auto"/>
          <w:highlight w:val="none"/>
        </w:rPr>
      </w:pPr>
    </w:p>
    <w:p w14:paraId="68DAFB92">
      <w:pPr>
        <w:pStyle w:val="62"/>
        <w:tabs>
          <w:tab w:val="right" w:leader="dot" w:pos="8312"/>
        </w:tabs>
        <w:rPr>
          <w:color w:val="auto"/>
          <w:highlight w:val="none"/>
        </w:rPr>
      </w:pPr>
    </w:p>
    <w:p w14:paraId="5939013C">
      <w:pPr>
        <w:pStyle w:val="62"/>
        <w:tabs>
          <w:tab w:val="right" w:leader="dot" w:pos="8312"/>
        </w:tabs>
        <w:rPr>
          <w:color w:val="auto"/>
          <w:highlight w:val="none"/>
        </w:rPr>
      </w:pPr>
    </w:p>
    <w:p w14:paraId="477433B7">
      <w:pPr>
        <w:pStyle w:val="62"/>
        <w:tabs>
          <w:tab w:val="right" w:leader="dot" w:pos="8312"/>
        </w:tabs>
        <w:rPr>
          <w:color w:val="auto"/>
          <w:highlight w:val="none"/>
        </w:rPr>
      </w:pPr>
    </w:p>
    <w:p w14:paraId="292FFF51">
      <w:pPr>
        <w:pStyle w:val="62"/>
        <w:tabs>
          <w:tab w:val="right" w:leader="dot" w:pos="8312"/>
        </w:tabs>
        <w:rPr>
          <w:color w:val="auto"/>
          <w:highlight w:val="none"/>
        </w:rPr>
      </w:pPr>
    </w:p>
    <w:p w14:paraId="6DDDECA7">
      <w:pPr>
        <w:pStyle w:val="62"/>
        <w:tabs>
          <w:tab w:val="right" w:leader="dot" w:pos="8312"/>
        </w:tabs>
        <w:rPr>
          <w:color w:val="auto"/>
          <w:highlight w:val="none"/>
        </w:rPr>
      </w:pPr>
    </w:p>
    <w:p w14:paraId="7EEA7CF6">
      <w:pPr>
        <w:pStyle w:val="62"/>
        <w:tabs>
          <w:tab w:val="right" w:leader="dot" w:pos="8312"/>
        </w:tabs>
        <w:rPr>
          <w:color w:val="auto"/>
          <w:highlight w:val="none"/>
        </w:rPr>
      </w:pPr>
    </w:p>
    <w:p w14:paraId="3D314489">
      <w:pPr>
        <w:pStyle w:val="62"/>
        <w:tabs>
          <w:tab w:val="right" w:leader="dot" w:pos="8312"/>
        </w:tabs>
        <w:rPr>
          <w:color w:val="auto"/>
          <w:highlight w:val="none"/>
        </w:rPr>
      </w:pPr>
    </w:p>
    <w:p w14:paraId="412D0391">
      <w:pPr>
        <w:pStyle w:val="3"/>
        <w:jc w:val="center"/>
        <w:outlineLvl w:val="9"/>
        <w:rPr>
          <w:rFonts w:hint="eastAsia" w:ascii="宋体" w:hAnsi="宋体" w:cs="宋体"/>
          <w:b w:val="0"/>
          <w:bCs w:val="0"/>
          <w:color w:val="auto"/>
          <w:kern w:val="0"/>
          <w:sz w:val="24"/>
          <w:szCs w:val="24"/>
          <w:highlight w:val="none"/>
          <w:lang w:val="en-US" w:eastAsia="zh-CN" w:bidi="ar"/>
        </w:rPr>
      </w:pPr>
      <w:r>
        <w:rPr>
          <w:color w:val="auto"/>
          <w:highlight w:val="none"/>
        </w:rPr>
        <w:fldChar w:fldCharType="end"/>
      </w:r>
      <w:bookmarkStart w:id="16" w:name="_Toc21610"/>
      <w:bookmarkStart w:id="17" w:name="_Toc15384"/>
      <w:bookmarkStart w:id="18" w:name="_Toc20819"/>
      <w:r>
        <w:rPr>
          <w:rFonts w:hint="eastAsia" w:ascii="宋体" w:hAnsi="宋体" w:eastAsia="宋体" w:cs="宋体"/>
          <w:b w:val="0"/>
          <w:color w:val="auto"/>
          <w:sz w:val="36"/>
          <w:szCs w:val="36"/>
          <w:highlight w:val="none"/>
        </w:rPr>
        <w:t xml:space="preserve"> </w:t>
      </w:r>
      <w:bookmarkStart w:id="19" w:name="_Toc2276"/>
      <w:bookmarkStart w:id="20" w:name="_Toc18550"/>
      <w:r>
        <w:rPr>
          <w:rFonts w:hint="eastAsia" w:ascii="宋体" w:hAnsi="宋体" w:eastAsia="宋体" w:cs="宋体"/>
          <w:b/>
          <w:bCs w:val="0"/>
          <w:color w:val="auto"/>
          <w:sz w:val="36"/>
          <w:szCs w:val="36"/>
          <w:highlight w:val="none"/>
          <w:lang w:eastAsia="zh-CN"/>
        </w:rPr>
        <w:t>磋商</w:t>
      </w:r>
      <w:r>
        <w:rPr>
          <w:rFonts w:hint="eastAsia" w:ascii="宋体" w:hAnsi="宋体" w:eastAsia="宋体" w:cs="宋体"/>
          <w:b/>
          <w:bCs w:val="0"/>
          <w:color w:val="auto"/>
          <w:sz w:val="36"/>
          <w:szCs w:val="36"/>
          <w:highlight w:val="none"/>
        </w:rPr>
        <w:t>公告</w:t>
      </w:r>
      <w:bookmarkEnd w:id="16"/>
      <w:bookmarkEnd w:id="17"/>
      <w:bookmarkEnd w:id="18"/>
      <w:bookmarkEnd w:id="19"/>
      <w:bookmarkEnd w:id="20"/>
      <w:bookmarkStart w:id="21" w:name="_Hlt96839058"/>
      <w:bookmarkEnd w:id="21"/>
    </w:p>
    <w:p w14:paraId="25C3AEFD">
      <w:pPr>
        <w:pStyle w:val="22"/>
        <w:keepNext w:val="0"/>
        <w:keepLines w:val="0"/>
        <w:pageBreakBefore w:val="0"/>
        <w:widowControl w:val="0"/>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32"/>
          <w:szCs w:val="32"/>
          <w:highlight w:val="none"/>
          <w:lang w:val="en-US" w:eastAsia="zh-CN" w:bidi="ar"/>
        </w:rPr>
      </w:pPr>
      <w:bookmarkStart w:id="22" w:name="_Toc15336"/>
      <w:bookmarkStart w:id="23" w:name="_Toc27503"/>
    </w:p>
    <w:p w14:paraId="4DE3256B">
      <w:pPr>
        <w:pStyle w:val="22"/>
        <w:keepNext w:val="0"/>
        <w:keepLines w:val="0"/>
        <w:pageBreakBefore w:val="0"/>
        <w:widowControl w:val="0"/>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30"/>
          <w:szCs w:val="30"/>
          <w:highlight w:val="none"/>
          <w:lang w:val="en-US" w:eastAsia="zh-CN" w:bidi="ar"/>
        </w:rPr>
      </w:pPr>
      <w:r>
        <w:rPr>
          <w:rFonts w:hint="eastAsia" w:ascii="宋体" w:hAnsi="宋体" w:eastAsia="宋体" w:cs="宋体"/>
          <w:b/>
          <w:bCs/>
          <w:color w:val="auto"/>
          <w:kern w:val="0"/>
          <w:sz w:val="32"/>
          <w:szCs w:val="32"/>
          <w:highlight w:val="none"/>
          <w:lang w:val="en-US" w:eastAsia="zh-CN" w:bidi="ar"/>
        </w:rPr>
        <w:t>民丰县矿产资源开发状况遥感监测项目竞争性磋商公告</w:t>
      </w:r>
      <w:bookmarkEnd w:id="22"/>
      <w:bookmarkEnd w:id="23"/>
    </w:p>
    <w:p w14:paraId="36162ACB">
      <w:pPr>
        <w:pStyle w:val="22"/>
        <w:keepNext w:val="0"/>
        <w:keepLines w:val="0"/>
        <w:pageBreakBefore w:val="0"/>
        <w:widowControl w:val="0"/>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30"/>
          <w:szCs w:val="30"/>
          <w:highlight w:val="none"/>
          <w:lang w:val="en-US" w:eastAsia="zh-CN" w:bidi="ar"/>
        </w:rPr>
      </w:pPr>
    </w:p>
    <w:p w14:paraId="7A8ACD59">
      <w:pPr>
        <w:pStyle w:val="22"/>
        <w:keepNext w:val="0"/>
        <w:keepLines w:val="0"/>
        <w:pageBreakBefore w:val="0"/>
        <w:widowControl w:val="0"/>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0"/>
          <w:sz w:val="30"/>
          <w:szCs w:val="30"/>
          <w:highlight w:val="none"/>
          <w:lang w:val="en-US" w:eastAsia="zh-CN" w:bidi="ar"/>
        </w:rPr>
      </w:pPr>
    </w:p>
    <w:tbl>
      <w:tblPr>
        <w:tblStyle w:val="26"/>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0"/>
      </w:tblGrid>
      <w:tr w14:paraId="50C1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0000" w:type="dxa"/>
            <w:noWrap w:val="0"/>
            <w:vAlign w:val="top"/>
          </w:tcPr>
          <w:p w14:paraId="54805469">
            <w:pPr>
              <w:pStyle w:val="22"/>
              <w:keepNext w:val="0"/>
              <w:keepLines w:val="0"/>
              <w:pageBreakBefore w:val="0"/>
              <w:widowControl w:val="0"/>
              <w:kinsoku/>
              <w:wordWrap/>
              <w:overflowPunct/>
              <w:topLinePunct w:val="0"/>
              <w:autoSpaceDE/>
              <w:autoSpaceDN/>
              <w:bidi w:val="0"/>
              <w:adjustRightInd/>
              <w:snapToGrid/>
              <w:spacing w:beforeAutospacing="0" w:afterAutospacing="0" w:line="3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项目概况   </w:t>
            </w:r>
          </w:p>
          <w:p w14:paraId="2E72052F">
            <w:pPr>
              <w:pStyle w:val="22"/>
              <w:keepNext w:val="0"/>
              <w:keepLines w:val="0"/>
              <w:pageBreakBefore w:val="0"/>
              <w:widowControl w:val="0"/>
              <w:suppressLineNumbers w:val="0"/>
              <w:kinsoku/>
              <w:wordWrap/>
              <w:overflowPunct/>
              <w:topLinePunct w:val="0"/>
              <w:autoSpaceDE/>
              <w:autoSpaceDN/>
              <w:bidi w:val="0"/>
              <w:adjustRightInd w:val="0"/>
              <w:snapToGrid w:val="0"/>
              <w:spacing w:line="320" w:lineRule="exact"/>
              <w:ind w:firstLine="480" w:firstLineChars="200"/>
              <w:jc w:val="both"/>
              <w:textAlignment w:val="auto"/>
              <w:rPr>
                <w:rFonts w:hint="eastAsia" w:ascii="宋体" w:hAnsi="宋体" w:eastAsia="宋体" w:cs="宋体"/>
                <w:b/>
                <w:bCs/>
                <w:color w:val="auto"/>
                <w:kern w:val="0"/>
                <w:sz w:val="30"/>
                <w:szCs w:val="30"/>
                <w:highlight w:val="none"/>
                <w:vertAlign w:val="baseline"/>
                <w:lang w:val="en-US" w:eastAsia="zh-CN" w:bidi="ar"/>
              </w:rPr>
            </w:pPr>
            <w:r>
              <w:rPr>
                <w:rStyle w:val="41"/>
                <w:rFonts w:hint="eastAsia" w:ascii="宋体" w:hAnsi="宋体" w:eastAsia="宋体" w:cs="宋体"/>
                <w:color w:val="auto"/>
                <w:sz w:val="24"/>
                <w:szCs w:val="24"/>
                <w:highlight w:val="none"/>
              </w:rPr>
              <w:t>关于</w:t>
            </w:r>
            <w:r>
              <w:rPr>
                <w:rStyle w:val="41"/>
                <w:rFonts w:hint="eastAsia" w:ascii="宋体" w:hAnsi="宋体" w:eastAsia="宋体" w:cs="宋体"/>
                <w:color w:val="auto"/>
                <w:sz w:val="24"/>
                <w:szCs w:val="24"/>
                <w:highlight w:val="none"/>
                <w:lang w:eastAsia="zh-CN"/>
              </w:rPr>
              <w:t>民丰县矿产资源开发状况遥感监测项目</w:t>
            </w:r>
            <w:r>
              <w:rPr>
                <w:rFonts w:hint="eastAsia" w:ascii="宋体" w:hAnsi="宋体" w:eastAsia="宋体" w:cs="宋体"/>
                <w:color w:val="auto"/>
                <w:sz w:val="24"/>
                <w:szCs w:val="24"/>
                <w:highlight w:val="none"/>
              </w:rPr>
              <w:t>的潜在</w:t>
            </w:r>
            <w:r>
              <w:rPr>
                <w:rFonts w:hint="eastAsia" w:ascii="宋体" w:hAnsi="宋体" w:eastAsia="宋体" w:cs="宋体"/>
                <w:color w:val="auto"/>
                <w:sz w:val="24"/>
                <w:szCs w:val="24"/>
                <w:highlight w:val="none"/>
                <w:lang w:eastAsia="zh-CN"/>
              </w:rPr>
              <w:t>投标企业</w:t>
            </w:r>
            <w:r>
              <w:rPr>
                <w:rFonts w:hint="eastAsia" w:ascii="宋体" w:hAnsi="宋体" w:eastAsia="宋体" w:cs="宋体"/>
                <w:color w:val="auto"/>
                <w:sz w:val="24"/>
                <w:szCs w:val="24"/>
                <w:highlight w:val="none"/>
              </w:rPr>
              <w:t>应在</w:t>
            </w:r>
            <w:r>
              <w:rPr>
                <w:rStyle w:val="41"/>
                <w:rFonts w:hint="eastAsia" w:ascii="宋体" w:hAnsi="宋体" w:eastAsia="宋体" w:cs="宋体"/>
                <w:color w:val="auto"/>
                <w:sz w:val="24"/>
                <w:szCs w:val="24"/>
                <w:highlight w:val="none"/>
              </w:rPr>
              <w:t>新疆政府采购网（www.ccgp-xinjiang.gov.cn/）</w:t>
            </w:r>
            <w:r>
              <w:rPr>
                <w:rStyle w:val="41"/>
                <w:rFonts w:hint="eastAsia" w:ascii="宋体" w:hAnsi="宋体" w:eastAsia="宋体" w:cs="宋体"/>
                <w:color w:val="auto"/>
                <w:sz w:val="24"/>
                <w:szCs w:val="24"/>
                <w:highlight w:val="none"/>
                <w:lang w:val="en-US" w:eastAsia="zh-CN"/>
              </w:rPr>
              <w:t>线上</w:t>
            </w:r>
            <w:r>
              <w:rPr>
                <w:rStyle w:val="41"/>
                <w:rFonts w:hint="eastAsia" w:ascii="宋体" w:hAnsi="宋体" w:eastAsia="宋体" w:cs="宋体"/>
                <w:color w:val="auto"/>
                <w:sz w:val="24"/>
                <w:szCs w:val="24"/>
                <w:highlight w:val="none"/>
              </w:rPr>
              <w:t>获取下载招标文件</w:t>
            </w:r>
            <w:r>
              <w:rPr>
                <w:rFonts w:hint="eastAsia" w:ascii="宋体" w:hAnsi="宋体" w:eastAsia="宋体" w:cs="宋体"/>
                <w:color w:val="auto"/>
                <w:sz w:val="24"/>
                <w:szCs w:val="24"/>
                <w:highlight w:val="none"/>
              </w:rPr>
              <w:t>，并于</w:t>
            </w:r>
            <w:r>
              <w:rPr>
                <w:rStyle w:val="41"/>
                <w:rFonts w:hint="eastAsia" w:ascii="宋体" w:hAnsi="宋体" w:cs="宋体"/>
                <w:color w:val="auto"/>
                <w:sz w:val="24"/>
                <w:szCs w:val="24"/>
                <w:highlight w:val="none"/>
                <w:lang w:eastAsia="zh-CN"/>
              </w:rPr>
              <w:t>2026年10月29日</w:t>
            </w:r>
            <w:r>
              <w:rPr>
                <w:rStyle w:val="41"/>
                <w:rFonts w:hint="eastAsia" w:ascii="宋体" w:hAnsi="宋体" w:eastAsia="宋体" w:cs="宋体"/>
                <w:color w:val="auto"/>
                <w:sz w:val="24"/>
                <w:szCs w:val="24"/>
                <w:highlight w:val="none"/>
                <w:lang w:eastAsia="zh-CN"/>
              </w:rPr>
              <w:t>16:00</w:t>
            </w:r>
            <w:r>
              <w:rPr>
                <w:rFonts w:hint="eastAsia" w:ascii="宋体" w:hAnsi="宋体" w:eastAsia="宋体" w:cs="宋体"/>
                <w:color w:val="auto"/>
                <w:sz w:val="24"/>
                <w:szCs w:val="24"/>
                <w:highlight w:val="none"/>
              </w:rPr>
              <w:t>（北京时间）前提交响应文件。</w:t>
            </w:r>
          </w:p>
        </w:tc>
      </w:tr>
    </w:tbl>
    <w:p w14:paraId="521DA44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outlineLvl w:val="0"/>
        <w:rPr>
          <w:rStyle w:val="28"/>
          <w:rFonts w:hint="eastAsia" w:ascii="宋体" w:hAnsi="宋体" w:eastAsia="宋体" w:cs="宋体"/>
          <w:b w:val="0"/>
          <w:bCs/>
          <w:color w:val="auto"/>
          <w:sz w:val="24"/>
          <w:szCs w:val="24"/>
          <w:highlight w:val="none"/>
        </w:rPr>
      </w:pPr>
      <w:bookmarkStart w:id="24" w:name="_Toc32376"/>
      <w:bookmarkStart w:id="25" w:name="_Toc15982"/>
      <w:bookmarkStart w:id="26" w:name="_Toc28640"/>
      <w:bookmarkStart w:id="27" w:name="_Toc8797"/>
      <w:r>
        <w:rPr>
          <w:rStyle w:val="28"/>
          <w:rFonts w:hint="eastAsia" w:ascii="宋体" w:hAnsi="宋体" w:eastAsia="宋体" w:cs="宋体"/>
          <w:b/>
          <w:bCs w:val="0"/>
          <w:color w:val="auto"/>
          <w:sz w:val="24"/>
          <w:szCs w:val="24"/>
          <w:highlight w:val="none"/>
          <w:lang w:val="en-US" w:eastAsia="zh-CN"/>
        </w:rPr>
        <w:t>一、</w:t>
      </w:r>
      <w:r>
        <w:rPr>
          <w:rStyle w:val="28"/>
          <w:rFonts w:hint="eastAsia" w:ascii="宋体" w:hAnsi="宋体" w:eastAsia="宋体" w:cs="宋体"/>
          <w:b/>
          <w:bCs w:val="0"/>
          <w:color w:val="auto"/>
          <w:sz w:val="24"/>
          <w:szCs w:val="24"/>
          <w:highlight w:val="none"/>
        </w:rPr>
        <w:t>项目基本情况</w:t>
      </w:r>
      <w:bookmarkEnd w:id="24"/>
      <w:bookmarkEnd w:id="25"/>
      <w:bookmarkEnd w:id="26"/>
      <w:bookmarkEnd w:id="27"/>
      <w:r>
        <w:rPr>
          <w:rStyle w:val="28"/>
          <w:rFonts w:hint="eastAsia" w:ascii="宋体" w:hAnsi="宋体" w:eastAsia="宋体" w:cs="宋体"/>
          <w:b/>
          <w:bCs w:val="0"/>
          <w:color w:val="auto"/>
          <w:sz w:val="24"/>
          <w:szCs w:val="24"/>
          <w:highlight w:val="none"/>
          <w:lang w:val="en-US" w:eastAsia="zh-CN"/>
        </w:rPr>
        <w:t xml:space="preserve"> </w:t>
      </w:r>
      <w:r>
        <w:rPr>
          <w:rStyle w:val="28"/>
          <w:rFonts w:hint="eastAsia" w:ascii="宋体" w:hAnsi="宋体" w:eastAsia="宋体" w:cs="宋体"/>
          <w:b w:val="0"/>
          <w:bCs/>
          <w:color w:val="auto"/>
          <w:sz w:val="24"/>
          <w:szCs w:val="24"/>
          <w:highlight w:val="none"/>
          <w:lang w:val="en-US" w:eastAsia="zh-CN"/>
        </w:rPr>
        <w:t xml:space="preserve"> </w:t>
      </w:r>
    </w:p>
    <w:p w14:paraId="3615FB1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项目编号：</w:t>
      </w:r>
      <w:r>
        <w:rPr>
          <w:rFonts w:hint="eastAsia" w:ascii="宋体" w:hAnsi="宋体" w:eastAsia="宋体" w:cs="宋体"/>
          <w:b w:val="0"/>
          <w:bCs w:val="0"/>
          <w:color w:val="auto"/>
          <w:kern w:val="0"/>
          <w:sz w:val="24"/>
          <w:szCs w:val="24"/>
          <w:highlight w:val="none"/>
          <w:lang w:val="en-US" w:eastAsia="zh-CN" w:bidi="ar-SA"/>
        </w:rPr>
        <w:t>MFXZFCGYH（2026FS）01号</w:t>
      </w:r>
    </w:p>
    <w:p w14:paraId="4D4AF8D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项目名称：民丰县矿产资源开发状况遥感监测项目</w:t>
      </w:r>
    </w:p>
    <w:p w14:paraId="0A1531A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资金来源：县级资金</w:t>
      </w:r>
    </w:p>
    <w:p w14:paraId="0AE6441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采购方式：竞争性磋商</w:t>
      </w:r>
    </w:p>
    <w:p w14:paraId="2C7CF37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预算金额（元）：688000.00</w:t>
      </w:r>
    </w:p>
    <w:p w14:paraId="7080C51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最高限价（元）：688000.00</w:t>
      </w:r>
    </w:p>
    <w:p w14:paraId="0CEB9B7D">
      <w:pPr>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采购需求：本项目</w:t>
      </w:r>
      <w:r>
        <w:rPr>
          <w:rFonts w:hint="eastAsia" w:ascii="宋体" w:hAnsi="宋体" w:eastAsia="宋体" w:cs="宋体"/>
          <w:b w:val="0"/>
          <w:bCs/>
          <w:color w:val="auto"/>
          <w:spacing w:val="-8"/>
          <w:sz w:val="24"/>
          <w:szCs w:val="24"/>
          <w:highlight w:val="none"/>
          <w:lang w:val="en-US" w:eastAsia="zh-CN"/>
        </w:rPr>
        <w:t>建设内容分为三部分内容：(1）高分卫星数据收集与处理服务：收集覆盖民丰县县域范围的高分卫星数据，空间分辨率优于2米，每季度1期，共四期。对卫星数据进行校正、融合、拼接等处理，加注地名、河流等基础地理信息，制作民丰县高分卫星影像图。（2）矿产资源开发状况监测及疑似违法开采识别服务：利用多源、多期遥感数据对比分析，识别地表破坏、植被破坏、人类活动的变化情况，解译矿山开采范围与开采状态；结合采矿权、探矿权边界，识别疑似违法开采行为，形成疑似违法矿山清单（含矿种、位置、坐标、面积、违规类型），每季度监测1次，监测四期。(3)监测成果图件及报告编制服务:编制民丰县县域高分卫星影像图、矿产资源开发状况遥感监测图、疑似违法开采矿山监测图(A4)等成果图件，每季度一期，共四期;编制季度监测报告及年度监测总报告，完成监测成果汇总归档；（具体采购内容详见磋商文件）。</w:t>
      </w:r>
    </w:p>
    <w:p w14:paraId="297F57D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outlineLvl w:val="0"/>
        <w:rPr>
          <w:rFonts w:hint="default"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合同履行期限</w:t>
      </w:r>
      <w:bookmarkStart w:id="28" w:name="_Toc16773"/>
      <w:bookmarkStart w:id="29" w:name="_Toc3519"/>
      <w:bookmarkStart w:id="30" w:name="_Toc11347"/>
      <w:bookmarkStart w:id="31" w:name="_Toc13444"/>
      <w:r>
        <w:rPr>
          <w:rFonts w:hint="eastAsia" w:ascii="宋体" w:hAnsi="宋体" w:cs="宋体"/>
          <w:color w:val="auto"/>
          <w:kern w:val="0"/>
          <w:sz w:val="24"/>
          <w:szCs w:val="24"/>
          <w:highlight w:val="none"/>
          <w:lang w:val="en-US" w:eastAsia="zh-CN"/>
        </w:rPr>
        <w:t>：一年；（具体以甲方签订合同为准)。</w:t>
      </w:r>
    </w:p>
    <w:p w14:paraId="41D114D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left"/>
        <w:textAlignment w:val="auto"/>
        <w:outlineLvl w:val="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本项目（否）接受联合体投标。</w:t>
      </w:r>
    </w:p>
    <w:p w14:paraId="5FC623C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color w:val="auto"/>
          <w:sz w:val="24"/>
          <w:szCs w:val="24"/>
          <w:highlight w:val="none"/>
        </w:rPr>
      </w:pPr>
      <w:r>
        <w:rPr>
          <w:rStyle w:val="28"/>
          <w:rFonts w:hint="eastAsia" w:ascii="宋体" w:hAnsi="宋体" w:eastAsia="宋体" w:cs="宋体"/>
          <w:color w:val="auto"/>
          <w:sz w:val="24"/>
          <w:szCs w:val="24"/>
          <w:highlight w:val="none"/>
          <w:lang w:val="en-US" w:eastAsia="zh-CN"/>
        </w:rPr>
        <w:t>二、</w:t>
      </w:r>
      <w:r>
        <w:rPr>
          <w:rStyle w:val="28"/>
          <w:rFonts w:hint="eastAsia" w:ascii="宋体" w:hAnsi="宋体" w:eastAsia="宋体" w:cs="宋体"/>
          <w:color w:val="auto"/>
          <w:sz w:val="24"/>
          <w:szCs w:val="24"/>
          <w:highlight w:val="none"/>
        </w:rPr>
        <w:t>申请人的资格要求：</w:t>
      </w:r>
      <w:bookmarkEnd w:id="28"/>
      <w:bookmarkEnd w:id="29"/>
      <w:bookmarkEnd w:id="30"/>
      <w:bookmarkEnd w:id="31"/>
    </w:p>
    <w:p w14:paraId="42F3CA62">
      <w:pPr>
        <w:keepNext w:val="0"/>
        <w:keepLines w:val="0"/>
        <w:pageBreakBefore w:val="0"/>
        <w:widowControl w:val="0"/>
        <w:numPr>
          <w:ilvl w:val="0"/>
          <w:numId w:val="0"/>
        </w:numPr>
        <w:tabs>
          <w:tab w:val="left" w:pos="5852"/>
        </w:tabs>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1.满足《中华人民共和国政府采购法》第二十二条规定；</w:t>
      </w:r>
    </w:p>
    <w:p w14:paraId="0C89D0DF">
      <w:pPr>
        <w:keepNext w:val="0"/>
        <w:keepLines w:val="0"/>
        <w:pageBreakBefore w:val="0"/>
        <w:widowControl w:val="0"/>
        <w:numPr>
          <w:ilvl w:val="0"/>
          <w:numId w:val="0"/>
        </w:numPr>
        <w:tabs>
          <w:tab w:val="left" w:pos="5852"/>
        </w:tabs>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2.落实政府采购政策需满足的资格要求：</w:t>
      </w:r>
    </w:p>
    <w:p w14:paraId="0094791D">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2.1 中小企业政策</w:t>
      </w:r>
    </w:p>
    <w:p w14:paraId="18298B54">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□本项目不专门面向中小企业预留采购份额。</w:t>
      </w:r>
    </w:p>
    <w:p w14:paraId="27F7AE04">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☑本项目专门面向中小/小微企业采购。即：提供的货物或服务全部由符合政策要求的中小/小微企业制造、服务全部由符合政策要求的中小/小微企业承接。</w:t>
      </w:r>
    </w:p>
    <w:p w14:paraId="76005467">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□本项目预留部分采购项目预算专门面向中小企业采购。对于预留份额，提供的货物由符合政策要求的中小企业制造、服务由符合政策要求的中小企业承接。预留份额通过以下措施进行：__________________。</w:t>
      </w:r>
    </w:p>
    <w:p w14:paraId="50946A0C">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2.2 其它落实政府采购政策的资格要求</w:t>
      </w:r>
    </w:p>
    <w:p w14:paraId="608D9246">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（1）财政部、国家发展改革委、生态环境部、市场监管总局《关于调整优化节能产品、环境标志产品政府采购执行机制的通知》（财库[2019]9号文）；  </w:t>
      </w:r>
    </w:p>
    <w:p w14:paraId="383A5524">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（2）财政部、生态环境部《关于印发环境标志产品政府采购品目清单的通知》（财库[2019]18号文）； </w:t>
      </w:r>
    </w:p>
    <w:p w14:paraId="4376D43B">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（3）财政部、发展改革委《关于印发节能产品政府采购品目清单的通知》（财库[2019]19号文）； </w:t>
      </w:r>
    </w:p>
    <w:p w14:paraId="139D700A">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（4）市场监管总局《市场监管总局关于发布参与实施政府采购节能产品、环境标志产品认证机构名录的公告》（2019年第16号）；  </w:t>
      </w:r>
    </w:p>
    <w:p w14:paraId="1BFE6AB3">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（5）财政部、工业和信息化部《关于印发《政府采购促进中小企业发展管理办法》的通知》（财库[2020]46号文）《关于进一步加大政府采购支持中小企业力度的通知》（财库[2022]19号文）执行； </w:t>
      </w:r>
    </w:p>
    <w:p w14:paraId="0C8056F7">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（6）财政部、民政部、中国残疾人联合会《关于促进残疾人就业政府采购政策的通知》（财库[2017]141号）；  </w:t>
      </w:r>
    </w:p>
    <w:p w14:paraId="4F8FE24D">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（7）财政部、司法部《关于政府采购支持监狱企业发展有关问题的通知》（财库[2014]68号文）； </w:t>
      </w:r>
    </w:p>
    <w:p w14:paraId="4E3D98E9">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（8）财政部、生态环境部、国家邮政局《关于印发《商品包装政府采购需求标准（试行）》、 《快递包装政府采购需求标准（试行）》的通知》（财办库〔2020〕123号）。</w:t>
      </w:r>
    </w:p>
    <w:p w14:paraId="78E927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highlight w:val="none"/>
          <w:lang w:val="en-US" w:eastAsia="zh-CN"/>
        </w:rPr>
      </w:pPr>
      <w:bookmarkStart w:id="32" w:name="_Toc25311"/>
      <w:bookmarkStart w:id="33" w:name="_Toc17629"/>
      <w:bookmarkStart w:id="34" w:name="_Toc31388"/>
      <w:bookmarkStart w:id="35" w:name="_Toc19240"/>
      <w:r>
        <w:rPr>
          <w:rFonts w:hint="eastAsia" w:ascii="宋体" w:hAnsi="宋体" w:eastAsia="宋体" w:cs="宋体"/>
          <w:b/>
          <w:bCs/>
          <w:color w:val="auto"/>
          <w:sz w:val="24"/>
          <w:highlight w:val="none"/>
          <w:lang w:val="en-US" w:eastAsia="zh-CN"/>
        </w:rPr>
        <w:t>标项1其他资格要求:</w:t>
      </w:r>
    </w:p>
    <w:p w14:paraId="44EDA6EC">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投标人须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74FFD56">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法定代表人投标需提供法定代表人证明书及法定代表人身份证，委托代理人投标需提供法定代表人授权委托书及委托代理人身份证；投标人需提供本单位缴纳的近三个月社保缴纳证明（社保缴费凭证，新成立不足三个月的公司以实际发生的为准）；</w:t>
      </w:r>
    </w:p>
    <w:p w14:paraId="789B11E4">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（3）具有良好的商业信誉和健全的财务会计制度:投标人需提供2025年度由第三方审计机构出具的审计报告，财务审计报告(会计周期不满一年的按实际发生情况提供银行出具的资信证明)；</w:t>
      </w:r>
    </w:p>
    <w:p w14:paraId="51682290">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（4）投标人需提供税务部门出具近三个月依法缴纳税收的完税证明（如当月无需缴税需提供税务机关出具的无欠税证明），新成立公司按实际发生提供税务机关出具的无欠税证明；</w:t>
      </w:r>
    </w:p>
    <w:p w14:paraId="781958C5">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近三年拟参加本次招标项目的投标人在“信用中国（www.creditchina.gov.cn）”被列入失信被执行人、重大税收违法案件当事人名单、政府采购严重违法失信名单（尚在处罚期内的）；在“中国政府采购网（www.ccgp.gov.cn）”被列入政府采购严重违法失信行为记录名单的（尚在处罚期内的）；严重违法失信名单（黑名单）信息（尚在处罚期内的）均取消投标资格；</w:t>
      </w:r>
    </w:p>
    <w:p w14:paraId="412172CF">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（6）提供参加政府采购活动前三年内，在经营活动中没有重大违法记录的书面声明；</w:t>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t xml:space="preserve">    （7）单位负责人为同一人或者存在直接控股、管理关系的不同供应商，不得参加同一合同项下的政府采购活动。（提供承诺函）；</w:t>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t xml:space="preserve">    （8）本项目不接受联合体投标。</w:t>
      </w:r>
    </w:p>
    <w:p w14:paraId="0F534C0B">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default"/>
          <w:color w:val="auto"/>
          <w:lang w:val="en-US" w:eastAsia="zh-CN"/>
        </w:rPr>
      </w:pPr>
      <w:r>
        <w:rPr>
          <w:rFonts w:hint="eastAsia" w:ascii="宋体" w:hAnsi="宋体" w:eastAsia="宋体" w:cs="宋体"/>
          <w:color w:val="auto"/>
          <w:kern w:val="0"/>
          <w:sz w:val="24"/>
          <w:szCs w:val="24"/>
          <w:highlight w:val="none"/>
          <w:lang w:val="en-US" w:eastAsia="zh-CN" w:bidi="ar"/>
        </w:rPr>
        <w:t>（9）提供中小企业声明函</w:t>
      </w:r>
      <w:r>
        <w:rPr>
          <w:rFonts w:hint="eastAsia" w:ascii="宋体" w:hAnsi="宋体" w:eastAsia="宋体" w:cs="宋体"/>
          <w:color w:val="auto"/>
          <w:sz w:val="24"/>
          <w:highlight w:val="none"/>
          <w:lang w:val="en-US" w:eastAsia="zh-CN"/>
        </w:rPr>
        <w:t>。</w:t>
      </w:r>
    </w:p>
    <w:p w14:paraId="4BDC917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240" w:firstLineChars="100"/>
        <w:jc w:val="left"/>
        <w:textAlignment w:val="auto"/>
        <w:outlineLvl w:val="0"/>
        <w:rPr>
          <w:rFonts w:hint="eastAsia" w:ascii="宋体" w:hAnsi="宋体" w:eastAsia="宋体" w:cs="宋体"/>
          <w:color w:val="auto"/>
          <w:kern w:val="0"/>
          <w:sz w:val="24"/>
          <w:szCs w:val="24"/>
          <w:highlight w:val="yellow"/>
          <w:lang w:val="en-US" w:eastAsia="zh-CN"/>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kern w:val="0"/>
          <w:sz w:val="24"/>
          <w:szCs w:val="24"/>
          <w:highlight w:val="none"/>
          <w:lang w:val="en-US" w:eastAsia="zh-CN"/>
        </w:rPr>
        <w:t>本项目的特定资格要求：</w:t>
      </w:r>
      <w:r>
        <w:rPr>
          <w:rFonts w:hint="eastAsia" w:ascii="宋体" w:hAnsi="宋体" w:eastAsia="宋体" w:cs="宋体"/>
          <w:color w:val="auto"/>
          <w:spacing w:val="0"/>
          <w:w w:val="100"/>
          <w:kern w:val="0"/>
          <w:sz w:val="24"/>
          <w:szCs w:val="24"/>
          <w:highlight w:val="none"/>
          <w:lang w:val="en-US" w:eastAsia="zh-CN" w:bidi="ar-SA"/>
        </w:rPr>
        <w:t>投标企业</w:t>
      </w:r>
      <w:r>
        <w:rPr>
          <w:rFonts w:hint="default" w:ascii="宋体" w:hAnsi="宋体" w:eastAsia="宋体" w:cs="宋体"/>
          <w:color w:val="auto"/>
          <w:spacing w:val="0"/>
          <w:w w:val="100"/>
          <w:kern w:val="0"/>
          <w:sz w:val="24"/>
          <w:szCs w:val="24"/>
          <w:highlight w:val="none"/>
          <w:lang w:val="en-US" w:eastAsia="en-US" w:bidi="ar-SA"/>
        </w:rPr>
        <w:t>应具备乙级或乙级以上测绘资质证书（专业类别：具有乙级或乙级以上</w:t>
      </w:r>
      <w:r>
        <w:rPr>
          <w:rFonts w:hint="eastAsia" w:ascii="宋体" w:hAnsi="宋体" w:eastAsia="宋体" w:cs="宋体"/>
          <w:color w:val="auto"/>
          <w:spacing w:val="0"/>
          <w:w w:val="100"/>
          <w:kern w:val="0"/>
          <w:sz w:val="24"/>
          <w:szCs w:val="24"/>
          <w:highlight w:val="none"/>
          <w:lang w:val="en-US" w:eastAsia="zh-CN" w:bidi="ar-SA"/>
        </w:rPr>
        <w:t>摄影测量与遥感、地图编制）项目负责人需具备测绘类（地理信息类、地图编制)高级职称。</w:t>
      </w:r>
    </w:p>
    <w:p w14:paraId="4E55368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b/>
          <w:bCs w:val="0"/>
          <w:color w:val="auto"/>
          <w:sz w:val="24"/>
          <w:szCs w:val="24"/>
          <w:highlight w:val="none"/>
        </w:rPr>
      </w:pPr>
      <w:r>
        <w:rPr>
          <w:rStyle w:val="28"/>
          <w:rFonts w:hint="eastAsia" w:ascii="宋体" w:hAnsi="宋体" w:eastAsia="宋体" w:cs="宋体"/>
          <w:b/>
          <w:bCs w:val="0"/>
          <w:color w:val="auto"/>
          <w:sz w:val="24"/>
          <w:szCs w:val="24"/>
          <w:highlight w:val="none"/>
          <w:lang w:val="en-US" w:eastAsia="zh-CN"/>
        </w:rPr>
        <w:t>三、</w:t>
      </w:r>
      <w:r>
        <w:rPr>
          <w:rStyle w:val="28"/>
          <w:rFonts w:hint="eastAsia" w:ascii="宋体" w:hAnsi="宋体" w:eastAsia="宋体" w:cs="宋体"/>
          <w:b/>
          <w:bCs w:val="0"/>
          <w:color w:val="auto"/>
          <w:sz w:val="24"/>
          <w:szCs w:val="24"/>
          <w:highlight w:val="none"/>
        </w:rPr>
        <w:t>获取采购文件</w:t>
      </w:r>
      <w:bookmarkEnd w:id="32"/>
      <w:bookmarkEnd w:id="33"/>
      <w:bookmarkEnd w:id="34"/>
      <w:bookmarkEnd w:id="35"/>
    </w:p>
    <w:p w14:paraId="50655B94">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eastAsia="zh-CN"/>
        </w:rPr>
        <w:t>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lang w:eastAsia="zh-CN"/>
        </w:rPr>
        <w:t>月</w:t>
      </w: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日至202</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年</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lang w:eastAsia="zh-CN"/>
        </w:rPr>
        <w:t>月</w:t>
      </w:r>
      <w:r>
        <w:rPr>
          <w:rFonts w:hint="eastAsia" w:ascii="宋体" w:hAnsi="宋体" w:eastAsia="宋体" w:cs="宋体"/>
          <w:color w:val="auto"/>
          <w:kern w:val="0"/>
          <w:sz w:val="24"/>
          <w:szCs w:val="24"/>
          <w:highlight w:val="none"/>
          <w:lang w:val="en-US" w:eastAsia="zh-CN"/>
        </w:rPr>
        <w:t>2</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lang w:eastAsia="zh-CN"/>
        </w:rPr>
        <w:t>日</w:t>
      </w:r>
      <w:r>
        <w:rPr>
          <w:rFonts w:hint="eastAsia" w:ascii="宋体" w:hAnsi="宋体" w:eastAsia="宋体" w:cs="宋体"/>
          <w:color w:val="auto"/>
          <w:kern w:val="0"/>
          <w:sz w:val="24"/>
          <w:szCs w:val="24"/>
          <w:highlight w:val="none"/>
        </w:rPr>
        <w:t>，每天上午</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:00至</w:t>
      </w:r>
      <w:r>
        <w:rPr>
          <w:rFonts w:hint="eastAsia" w:ascii="宋体" w:hAnsi="宋体" w:eastAsia="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:00，下午1</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至</w:t>
      </w:r>
      <w:r>
        <w:rPr>
          <w:rFonts w:hint="eastAsia" w:ascii="宋体" w:hAnsi="宋体" w:eastAsia="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59</w:t>
      </w:r>
      <w:r>
        <w:rPr>
          <w:rFonts w:hint="eastAsia" w:ascii="宋体" w:hAnsi="宋体" w:eastAsia="宋体" w:cs="宋体"/>
          <w:color w:val="auto"/>
          <w:kern w:val="0"/>
          <w:sz w:val="24"/>
          <w:szCs w:val="24"/>
          <w:highlight w:val="none"/>
        </w:rPr>
        <w:t>（北京时间）   </w:t>
      </w:r>
    </w:p>
    <w:p w14:paraId="1AB1C330">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投标企业</w:t>
      </w:r>
      <w:r>
        <w:rPr>
          <w:rFonts w:hint="eastAsia" w:ascii="宋体" w:hAnsi="宋体" w:eastAsia="宋体" w:cs="宋体"/>
          <w:color w:val="auto"/>
          <w:kern w:val="0"/>
          <w:sz w:val="24"/>
          <w:szCs w:val="24"/>
          <w:highlight w:val="none"/>
        </w:rPr>
        <w:t>登陆政采云平台https://www.zcygov.cn/在线申请获取采购文件 </w:t>
      </w:r>
    </w:p>
    <w:p w14:paraId="080DAA6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方式：</w:t>
      </w:r>
      <w:r>
        <w:rPr>
          <w:rFonts w:hint="eastAsia" w:ascii="宋体" w:hAnsi="宋体" w:eastAsia="宋体" w:cs="宋体"/>
          <w:color w:val="auto"/>
          <w:kern w:val="0"/>
          <w:sz w:val="24"/>
          <w:szCs w:val="24"/>
          <w:highlight w:val="none"/>
          <w:lang w:eastAsia="zh-CN"/>
        </w:rPr>
        <w:t>投标企业</w:t>
      </w:r>
      <w:r>
        <w:rPr>
          <w:rFonts w:hint="eastAsia" w:ascii="宋体" w:hAnsi="宋体" w:eastAsia="宋体" w:cs="宋体"/>
          <w:color w:val="auto"/>
          <w:kern w:val="0"/>
          <w:sz w:val="24"/>
          <w:szCs w:val="24"/>
          <w:highlight w:val="none"/>
        </w:rPr>
        <w:t>登录政采云平台https://www.zcygov.cn/在线申请获取采购文件（进入“项目采购”应用，在获取采购文件菜单中选择项目，申请获取采购文件），或者点击采购公告底部潜在</w:t>
      </w:r>
      <w:r>
        <w:rPr>
          <w:rFonts w:hint="eastAsia" w:ascii="宋体" w:hAnsi="宋体" w:eastAsia="宋体" w:cs="宋体"/>
          <w:color w:val="auto"/>
          <w:kern w:val="0"/>
          <w:sz w:val="24"/>
          <w:szCs w:val="24"/>
          <w:highlight w:val="none"/>
          <w:lang w:eastAsia="zh-CN"/>
        </w:rPr>
        <w:t>投标企业</w:t>
      </w:r>
      <w:r>
        <w:rPr>
          <w:rFonts w:hint="eastAsia" w:ascii="宋体" w:hAnsi="宋体" w:eastAsia="宋体" w:cs="宋体"/>
          <w:color w:val="auto"/>
          <w:kern w:val="0"/>
          <w:sz w:val="24"/>
          <w:szCs w:val="24"/>
          <w:highlight w:val="none"/>
        </w:rPr>
        <w:t>“获取采购文件”，页面跳转后登陆，直接获取采购文件。</w:t>
      </w:r>
    </w:p>
    <w:p w14:paraId="4FFF250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售价（元）：0</w:t>
      </w:r>
    </w:p>
    <w:p w14:paraId="36E8D57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color w:val="auto"/>
          <w:sz w:val="24"/>
          <w:szCs w:val="24"/>
          <w:highlight w:val="none"/>
        </w:rPr>
      </w:pPr>
      <w:bookmarkStart w:id="36" w:name="_Toc8499"/>
      <w:bookmarkStart w:id="37" w:name="_Toc24544"/>
      <w:r>
        <w:rPr>
          <w:rStyle w:val="28"/>
          <w:rFonts w:hint="eastAsia" w:ascii="宋体" w:hAnsi="宋体" w:eastAsia="宋体" w:cs="宋体"/>
          <w:color w:val="auto"/>
          <w:sz w:val="24"/>
          <w:szCs w:val="24"/>
          <w:highlight w:val="none"/>
          <w:lang w:val="en-US" w:eastAsia="zh-CN"/>
        </w:rPr>
        <w:t>四、</w:t>
      </w:r>
      <w:r>
        <w:rPr>
          <w:rStyle w:val="28"/>
          <w:rFonts w:hint="eastAsia" w:ascii="宋体" w:hAnsi="宋体" w:eastAsia="宋体" w:cs="宋体"/>
          <w:color w:val="auto"/>
          <w:sz w:val="24"/>
          <w:szCs w:val="24"/>
          <w:highlight w:val="none"/>
        </w:rPr>
        <w:t>提交投标文件截止时间、开标时间和地点   </w:t>
      </w:r>
      <w:bookmarkEnd w:id="36"/>
      <w:bookmarkEnd w:id="37"/>
    </w:p>
    <w:p w14:paraId="6D6F87F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提交投标文件截止时间</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2026年10月29日</w:t>
      </w:r>
      <w:r>
        <w:rPr>
          <w:rFonts w:hint="eastAsia" w:ascii="宋体" w:hAnsi="宋体" w:eastAsia="宋体" w:cs="宋体"/>
          <w:color w:val="auto"/>
          <w:kern w:val="0"/>
          <w:sz w:val="24"/>
          <w:szCs w:val="24"/>
          <w:highlight w:val="none"/>
          <w:lang w:eastAsia="zh-CN"/>
        </w:rPr>
        <w:t>16:00</w:t>
      </w:r>
      <w:r>
        <w:rPr>
          <w:rFonts w:hint="eastAsia" w:ascii="宋体" w:hAnsi="宋体" w:eastAsia="宋体" w:cs="宋体"/>
          <w:color w:val="auto"/>
          <w:kern w:val="0"/>
          <w:sz w:val="24"/>
          <w:szCs w:val="24"/>
          <w:highlight w:val="none"/>
        </w:rPr>
        <w:t>（北京时间）</w:t>
      </w:r>
    </w:p>
    <w:p w14:paraId="31992BE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投标地点：新疆政府采购网政采云平台（www.zcygov.cn），请登录政采云投标客户端投标</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 </w:t>
      </w:r>
    </w:p>
    <w:p w14:paraId="54A9D1E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开标</w:t>
      </w:r>
      <w:r>
        <w:rPr>
          <w:rFonts w:hint="eastAsia" w:ascii="宋体" w:hAnsi="宋体" w:eastAsia="宋体" w:cs="宋体"/>
          <w:color w:val="auto"/>
          <w:kern w:val="0"/>
          <w:sz w:val="24"/>
          <w:szCs w:val="24"/>
          <w:highlight w:val="none"/>
        </w:rPr>
        <w:t>时间：</w:t>
      </w:r>
      <w:r>
        <w:rPr>
          <w:rFonts w:hint="eastAsia" w:ascii="宋体" w:hAnsi="宋体" w:cs="宋体"/>
          <w:color w:val="auto"/>
          <w:kern w:val="0"/>
          <w:sz w:val="24"/>
          <w:szCs w:val="24"/>
          <w:highlight w:val="none"/>
          <w:lang w:eastAsia="zh-CN"/>
        </w:rPr>
        <w:t>2026年10月29日</w:t>
      </w:r>
      <w:r>
        <w:rPr>
          <w:rFonts w:hint="eastAsia" w:ascii="宋体" w:hAnsi="宋体" w:eastAsia="宋体" w:cs="宋体"/>
          <w:color w:val="auto"/>
          <w:kern w:val="0"/>
          <w:sz w:val="24"/>
          <w:szCs w:val="24"/>
          <w:highlight w:val="none"/>
          <w:lang w:eastAsia="zh-CN"/>
        </w:rPr>
        <w:t>16:00</w:t>
      </w:r>
      <w:r>
        <w:rPr>
          <w:rFonts w:hint="eastAsia" w:ascii="宋体" w:hAnsi="宋体" w:eastAsia="宋体" w:cs="宋体"/>
          <w:color w:val="auto"/>
          <w:kern w:val="0"/>
          <w:sz w:val="24"/>
          <w:szCs w:val="24"/>
          <w:highlight w:val="none"/>
        </w:rPr>
        <w:t>（北京时间）</w:t>
      </w:r>
    </w:p>
    <w:p w14:paraId="5D5B676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开标</w:t>
      </w:r>
      <w:r>
        <w:rPr>
          <w:rFonts w:hint="eastAsia" w:ascii="宋体" w:hAnsi="宋体" w:eastAsia="宋体" w:cs="宋体"/>
          <w:color w:val="auto"/>
          <w:kern w:val="0"/>
          <w:sz w:val="24"/>
          <w:szCs w:val="24"/>
          <w:highlight w:val="none"/>
        </w:rPr>
        <w:t>地点：</w:t>
      </w:r>
      <w:r>
        <w:rPr>
          <w:rFonts w:hint="eastAsia" w:ascii="宋体" w:hAnsi="宋体" w:eastAsia="宋体" w:cs="宋体"/>
          <w:color w:val="auto"/>
          <w:sz w:val="24"/>
          <w:szCs w:val="24"/>
          <w:highlight w:val="none"/>
          <w:lang w:val="en-US" w:eastAsia="zh-CN"/>
        </w:rPr>
        <w:t>投标人登录政采云平台https://www.zcygov.cn/，进入“项目采购-开标评标-右边选择对应项目点击“进入项目”进入开标大厅。</w:t>
      </w:r>
      <w:r>
        <w:rPr>
          <w:rFonts w:hint="eastAsia" w:ascii="宋体" w:hAnsi="宋体" w:eastAsia="宋体" w:cs="宋体"/>
          <w:color w:val="auto"/>
          <w:kern w:val="0"/>
          <w:sz w:val="24"/>
          <w:szCs w:val="24"/>
          <w:highlight w:val="none"/>
        </w:rPr>
        <w:t> </w:t>
      </w:r>
    </w:p>
    <w:p w14:paraId="62B94D3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color w:val="auto"/>
          <w:sz w:val="24"/>
          <w:szCs w:val="24"/>
          <w:highlight w:val="none"/>
        </w:rPr>
      </w:pPr>
      <w:bookmarkStart w:id="38" w:name="_Toc17184"/>
      <w:bookmarkStart w:id="39" w:name="_Toc27936"/>
      <w:bookmarkStart w:id="40" w:name="_Toc28691"/>
      <w:bookmarkStart w:id="41" w:name="_Toc25606"/>
      <w:r>
        <w:rPr>
          <w:rStyle w:val="28"/>
          <w:rFonts w:hint="eastAsia" w:ascii="宋体" w:hAnsi="宋体" w:eastAsia="宋体" w:cs="宋体"/>
          <w:color w:val="auto"/>
          <w:sz w:val="24"/>
          <w:szCs w:val="24"/>
          <w:highlight w:val="none"/>
          <w:lang w:val="en-US" w:eastAsia="zh-CN"/>
        </w:rPr>
        <w:t>五、</w:t>
      </w:r>
      <w:r>
        <w:rPr>
          <w:rStyle w:val="28"/>
          <w:rFonts w:hint="eastAsia" w:ascii="宋体" w:hAnsi="宋体" w:eastAsia="宋体" w:cs="宋体"/>
          <w:color w:val="auto"/>
          <w:sz w:val="24"/>
          <w:szCs w:val="24"/>
          <w:highlight w:val="none"/>
        </w:rPr>
        <w:t>公告期限 </w:t>
      </w:r>
      <w:bookmarkEnd w:id="38"/>
      <w:bookmarkEnd w:id="39"/>
      <w:bookmarkEnd w:id="40"/>
      <w:bookmarkEnd w:id="41"/>
    </w:p>
    <w:p w14:paraId="7B07707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本项目公告期限为</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w:t>
      </w:r>
    </w:p>
    <w:p w14:paraId="40138B37">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color w:val="auto"/>
          <w:sz w:val="24"/>
          <w:szCs w:val="24"/>
          <w:highlight w:val="none"/>
          <w:lang w:val="en-US" w:eastAsia="zh-CN"/>
        </w:rPr>
      </w:pPr>
      <w:bookmarkStart w:id="42" w:name="_Toc13110"/>
      <w:bookmarkStart w:id="43" w:name="_Toc17924"/>
      <w:bookmarkStart w:id="44" w:name="_Toc13071"/>
      <w:bookmarkStart w:id="45" w:name="_Toc22701"/>
      <w:r>
        <w:rPr>
          <w:rStyle w:val="28"/>
          <w:rFonts w:hint="eastAsia" w:ascii="宋体" w:hAnsi="宋体" w:eastAsia="宋体" w:cs="宋体"/>
          <w:color w:val="auto"/>
          <w:sz w:val="24"/>
          <w:szCs w:val="24"/>
          <w:highlight w:val="none"/>
          <w:lang w:val="en-US" w:eastAsia="zh-CN"/>
        </w:rPr>
        <w:t>其他补充事宜</w:t>
      </w:r>
      <w:bookmarkEnd w:id="42"/>
      <w:bookmarkEnd w:id="43"/>
    </w:p>
    <w:bookmarkEnd w:id="44"/>
    <w:bookmarkEnd w:id="45"/>
    <w:p w14:paraId="26D399F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outlineLvl w:val="9"/>
        <w:rPr>
          <w:rStyle w:val="28"/>
          <w:rFonts w:hint="eastAsia" w:ascii="宋体" w:hAnsi="宋体" w:eastAsia="宋体" w:cs="宋体"/>
          <w:b w:val="0"/>
          <w:bCs/>
          <w:color w:val="auto"/>
          <w:sz w:val="24"/>
          <w:szCs w:val="24"/>
          <w:highlight w:val="none"/>
          <w:lang w:val="en-US" w:eastAsia="zh-CN"/>
        </w:rPr>
      </w:pPr>
      <w:r>
        <w:rPr>
          <w:rStyle w:val="28"/>
          <w:rFonts w:hint="eastAsia" w:ascii="宋体" w:hAnsi="宋体" w:eastAsia="宋体" w:cs="宋体"/>
          <w:b w:val="0"/>
          <w:bCs/>
          <w:color w:val="auto"/>
          <w:sz w:val="24"/>
          <w:szCs w:val="24"/>
          <w:highlight w:val="none"/>
          <w:lang w:val="en-US" w:eastAsia="zh-CN"/>
        </w:rPr>
        <w:t>1、本项目实行网上投标，采用电子投标文件。若投标企业参与投标，自行承担投标一切费用。</w:t>
      </w:r>
      <w:r>
        <w:rPr>
          <w:rStyle w:val="28"/>
          <w:rFonts w:hint="eastAsia" w:ascii="宋体" w:hAnsi="宋体" w:eastAsia="宋体" w:cs="宋体"/>
          <w:b w:val="0"/>
          <w:bCs/>
          <w:color w:val="auto"/>
          <w:sz w:val="24"/>
          <w:szCs w:val="24"/>
          <w:highlight w:val="none"/>
          <w:lang w:val="en-US" w:eastAsia="zh-CN"/>
        </w:rPr>
        <w:br w:type="textWrapping"/>
      </w:r>
      <w:r>
        <w:rPr>
          <w:rStyle w:val="28"/>
          <w:rFonts w:hint="eastAsia" w:ascii="宋体" w:hAnsi="宋体" w:eastAsia="宋体" w:cs="宋体"/>
          <w:b w:val="0"/>
          <w:bCs/>
          <w:color w:val="auto"/>
          <w:sz w:val="24"/>
          <w:szCs w:val="24"/>
          <w:highlight w:val="none"/>
          <w:lang w:val="en-US" w:eastAsia="zh-CN"/>
        </w:rPr>
        <w:t xml:space="preserve">   2、各投标企业应在开标前应确保成为新疆维吾尔自治区政府采购网正式注册入库投标企业，并完成CA数字证书申领。因未注册入库、未办理CA数字证书等原因造成无法投标或投标失败等后果由投标企业自行承担。</w:t>
      </w:r>
      <w:r>
        <w:rPr>
          <w:rStyle w:val="28"/>
          <w:rFonts w:hint="eastAsia" w:ascii="宋体" w:hAnsi="宋体" w:eastAsia="宋体" w:cs="宋体"/>
          <w:b w:val="0"/>
          <w:bCs/>
          <w:color w:val="auto"/>
          <w:sz w:val="24"/>
          <w:szCs w:val="24"/>
          <w:highlight w:val="none"/>
          <w:lang w:val="en-US" w:eastAsia="zh-CN"/>
        </w:rPr>
        <w:br w:type="textWrapping"/>
      </w:r>
      <w:r>
        <w:rPr>
          <w:rStyle w:val="28"/>
          <w:rFonts w:hint="eastAsia" w:ascii="宋体" w:hAnsi="宋体" w:eastAsia="宋体" w:cs="宋体"/>
          <w:b w:val="0"/>
          <w:bCs/>
          <w:color w:val="auto"/>
          <w:sz w:val="24"/>
          <w:szCs w:val="24"/>
          <w:highlight w:val="none"/>
          <w:lang w:val="en-US" w:eastAsia="zh-CN"/>
        </w:rPr>
        <w:t xml:space="preserve">   3、本项目为电子招投标，投标企业需要使用CA加密设备，有意向参与新疆区域电子开评标的投标企业，请访问新疆数字证书认证中心官方网站（https://www.xjca.com.cn/）或下载新疆政务通APP自行进行申领。如需咨询，请联系新疆CA服务热线0991-2819290</w:t>
      </w:r>
      <w:r>
        <w:rPr>
          <w:rStyle w:val="28"/>
          <w:rFonts w:hint="eastAsia" w:ascii="宋体" w:hAnsi="宋体" w:eastAsia="宋体" w:cs="宋体"/>
          <w:b w:val="0"/>
          <w:bCs/>
          <w:color w:val="auto"/>
          <w:sz w:val="24"/>
          <w:szCs w:val="24"/>
          <w:highlight w:val="none"/>
          <w:lang w:val="en-US" w:eastAsia="zh-CN"/>
        </w:rPr>
        <w:br w:type="textWrapping"/>
      </w:r>
      <w:r>
        <w:rPr>
          <w:rStyle w:val="28"/>
          <w:rFonts w:hint="eastAsia" w:ascii="宋体" w:hAnsi="宋体" w:eastAsia="宋体" w:cs="宋体"/>
          <w:b w:val="0"/>
          <w:bCs/>
          <w:color w:val="auto"/>
          <w:sz w:val="24"/>
          <w:szCs w:val="24"/>
          <w:highlight w:val="none"/>
          <w:lang w:val="en-US" w:eastAsia="zh-CN"/>
        </w:rPr>
        <w:t xml:space="preserve">   4、投标企业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95763进行咨询。</w:t>
      </w:r>
      <w:r>
        <w:rPr>
          <w:rStyle w:val="28"/>
          <w:rFonts w:hint="eastAsia" w:ascii="宋体" w:hAnsi="宋体" w:eastAsia="宋体" w:cs="宋体"/>
          <w:b w:val="0"/>
          <w:bCs/>
          <w:color w:val="auto"/>
          <w:sz w:val="24"/>
          <w:szCs w:val="24"/>
          <w:highlight w:val="none"/>
          <w:lang w:val="en-US" w:eastAsia="zh-CN"/>
        </w:rPr>
        <w:br w:type="textWrapping"/>
      </w:r>
      <w:r>
        <w:rPr>
          <w:rStyle w:val="28"/>
          <w:rFonts w:hint="eastAsia" w:ascii="宋体" w:hAnsi="宋体" w:eastAsia="宋体" w:cs="宋体"/>
          <w:b w:val="0"/>
          <w:bCs/>
          <w:color w:val="auto"/>
          <w:sz w:val="24"/>
          <w:szCs w:val="24"/>
          <w:highlight w:val="none"/>
          <w:lang w:val="en-US" w:eastAsia="zh-CN"/>
        </w:rPr>
        <w:t xml:space="preserve">  </w:t>
      </w:r>
      <w:r>
        <w:rPr>
          <w:rStyle w:val="28"/>
          <w:rFonts w:hint="eastAsia" w:ascii="宋体" w:hAnsi="宋体" w:eastAsia="宋体" w:cs="宋体"/>
          <w:b/>
          <w:bCs w:val="0"/>
          <w:color w:val="auto"/>
          <w:sz w:val="24"/>
          <w:szCs w:val="24"/>
          <w:highlight w:val="none"/>
          <w:lang w:val="en-US" w:eastAsia="zh-CN"/>
        </w:rPr>
        <w:t>（1）本项目专门面向中小企业（含中型、小型、微型企业）采购项目。</w:t>
      </w:r>
      <w:r>
        <w:rPr>
          <w:rStyle w:val="28"/>
          <w:rFonts w:hint="eastAsia" w:ascii="宋体" w:hAnsi="宋体" w:eastAsia="宋体" w:cs="宋体"/>
          <w:b/>
          <w:bCs w:val="0"/>
          <w:color w:val="auto"/>
          <w:sz w:val="24"/>
          <w:szCs w:val="24"/>
          <w:highlight w:val="none"/>
          <w:lang w:val="en-US" w:eastAsia="zh-CN"/>
        </w:rPr>
        <w:br w:type="textWrapping"/>
      </w:r>
      <w:r>
        <w:rPr>
          <w:rStyle w:val="28"/>
          <w:rFonts w:hint="eastAsia" w:ascii="宋体" w:hAnsi="宋体" w:eastAsia="宋体" w:cs="宋体"/>
          <w:b/>
          <w:bCs w:val="0"/>
          <w:color w:val="auto"/>
          <w:sz w:val="24"/>
          <w:szCs w:val="24"/>
          <w:highlight w:val="none"/>
          <w:lang w:val="en-US" w:eastAsia="zh-CN"/>
        </w:rPr>
        <w:t xml:space="preserve">  （2）本项目中小微企业划分标准为：其他未列明行业</w:t>
      </w:r>
    </w:p>
    <w:p w14:paraId="462FFB92">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特别提示：</w:t>
      </w:r>
    </w:p>
    <w:p w14:paraId="668F344D">
      <w:pPr>
        <w:pStyle w:val="22"/>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textAlignment w:val="auto"/>
        <w:rPr>
          <w:rStyle w:val="28"/>
          <w:rFonts w:hint="eastAsia" w:ascii="宋体" w:hAnsi="宋体" w:eastAsia="宋体" w:cs="宋体"/>
          <w:b w:val="0"/>
          <w:bCs/>
          <w:color w:val="auto"/>
          <w:kern w:val="2"/>
          <w:sz w:val="24"/>
          <w:szCs w:val="24"/>
          <w:highlight w:val="none"/>
          <w:lang w:val="en-US" w:eastAsia="zh-CN" w:bidi="ar-SA"/>
        </w:rPr>
      </w:pPr>
      <w:bookmarkStart w:id="46" w:name="_Toc2415"/>
      <w:bookmarkStart w:id="47" w:name="_Toc20770"/>
      <w:bookmarkStart w:id="48" w:name="_Toc12170"/>
      <w:bookmarkStart w:id="49" w:name="_Toc3167"/>
      <w:r>
        <w:rPr>
          <w:rStyle w:val="28"/>
          <w:rFonts w:hint="eastAsia" w:ascii="宋体" w:hAnsi="宋体" w:eastAsia="宋体" w:cs="宋体"/>
          <w:b w:val="0"/>
          <w:bCs/>
          <w:color w:val="auto"/>
          <w:kern w:val="2"/>
          <w:sz w:val="24"/>
          <w:szCs w:val="24"/>
          <w:highlight w:val="none"/>
          <w:lang w:val="en-US" w:eastAsia="zh-CN" w:bidi="ar-SA"/>
        </w:rPr>
        <w:t>1、采购限额标准以上，200万元以下的货物和服务采购项目、400万元以下的工程采购项目，适宜由中小企业提供的，采购人应当专门面向中小企业采购。</w:t>
      </w:r>
    </w:p>
    <w:p w14:paraId="78985189">
      <w:pPr>
        <w:pStyle w:val="22"/>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textAlignment w:val="auto"/>
        <w:rPr>
          <w:rStyle w:val="28"/>
          <w:rFonts w:hint="eastAsia" w:ascii="宋体" w:hAnsi="宋体" w:eastAsia="宋体" w:cs="宋体"/>
          <w:b w:val="0"/>
          <w:bCs/>
          <w:color w:val="auto"/>
          <w:kern w:val="2"/>
          <w:sz w:val="24"/>
          <w:szCs w:val="24"/>
          <w:highlight w:val="none"/>
          <w:lang w:val="en-US" w:eastAsia="zh-CN" w:bidi="ar-SA"/>
        </w:rPr>
      </w:pPr>
      <w:r>
        <w:rPr>
          <w:rStyle w:val="28"/>
          <w:rFonts w:hint="eastAsia" w:ascii="宋体" w:hAnsi="宋体" w:eastAsia="宋体" w:cs="宋体"/>
          <w:b w:val="0"/>
          <w:bCs/>
          <w:color w:val="auto"/>
          <w:kern w:val="2"/>
          <w:sz w:val="24"/>
          <w:szCs w:val="24"/>
          <w:highlight w:val="none"/>
          <w:lang w:val="en-US" w:eastAsia="zh-CN" w:bidi="ar-SA"/>
        </w:rPr>
        <w:t>2、超过200万元的货物和服务采购项目，预留该部分采购项目预算总额的30%以上专门面向中小企业采购，其中预留给小微企业的比例不低于60%。</w:t>
      </w:r>
    </w:p>
    <w:p w14:paraId="53B35F18">
      <w:pPr>
        <w:pStyle w:val="22"/>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textAlignment w:val="auto"/>
        <w:rPr>
          <w:rStyle w:val="28"/>
          <w:rFonts w:hint="eastAsia" w:ascii="宋体" w:hAnsi="宋体" w:eastAsia="宋体" w:cs="宋体"/>
          <w:b w:val="0"/>
          <w:bCs/>
          <w:color w:val="auto"/>
          <w:kern w:val="2"/>
          <w:sz w:val="24"/>
          <w:szCs w:val="24"/>
          <w:highlight w:val="none"/>
          <w:lang w:val="en-US" w:eastAsia="zh-CN" w:bidi="ar-SA"/>
        </w:rPr>
      </w:pPr>
      <w:r>
        <w:rPr>
          <w:rStyle w:val="28"/>
          <w:rFonts w:hint="eastAsia" w:ascii="宋体" w:hAnsi="宋体" w:eastAsia="宋体" w:cs="宋体"/>
          <w:b w:val="0"/>
          <w:bCs/>
          <w:color w:val="auto"/>
          <w:kern w:val="2"/>
          <w:sz w:val="24"/>
          <w:szCs w:val="24"/>
          <w:highlight w:val="none"/>
          <w:lang w:val="en-US" w:eastAsia="zh-CN" w:bidi="ar-SA"/>
        </w:rPr>
        <w:t>3、超过400万元的工程采购项目中适宜由中小企业提供的，预留该部分采购项目预算总额的40%以上专门面向中小企业采购，其中预留给小微企业的比例不低于60%。</w:t>
      </w:r>
    </w:p>
    <w:p w14:paraId="381C767C">
      <w:pPr>
        <w:pStyle w:val="22"/>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textAlignment w:val="auto"/>
        <w:rPr>
          <w:rStyle w:val="28"/>
          <w:rFonts w:hint="eastAsia" w:ascii="宋体" w:hAnsi="宋体" w:eastAsia="宋体" w:cs="宋体"/>
          <w:b w:val="0"/>
          <w:bCs/>
          <w:color w:val="auto"/>
          <w:kern w:val="2"/>
          <w:sz w:val="24"/>
          <w:szCs w:val="24"/>
          <w:highlight w:val="none"/>
          <w:lang w:val="en-US" w:eastAsia="zh-CN" w:bidi="ar-SA"/>
        </w:rPr>
      </w:pPr>
      <w:r>
        <w:rPr>
          <w:rStyle w:val="28"/>
          <w:rFonts w:hint="eastAsia" w:ascii="宋体" w:hAnsi="宋体" w:eastAsia="宋体" w:cs="宋体"/>
          <w:b w:val="0"/>
          <w:bCs/>
          <w:color w:val="auto"/>
          <w:kern w:val="2"/>
          <w:sz w:val="24"/>
          <w:szCs w:val="24"/>
          <w:highlight w:val="none"/>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5D9FE9F3">
      <w:pPr>
        <w:pStyle w:val="22"/>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textAlignment w:val="auto"/>
        <w:rPr>
          <w:rStyle w:val="28"/>
          <w:rFonts w:hint="eastAsia" w:ascii="宋体" w:hAnsi="宋体" w:eastAsia="宋体" w:cs="宋体"/>
          <w:b w:val="0"/>
          <w:bCs/>
          <w:color w:val="auto"/>
          <w:kern w:val="2"/>
          <w:sz w:val="24"/>
          <w:szCs w:val="24"/>
          <w:highlight w:val="none"/>
          <w:lang w:val="en-US" w:eastAsia="zh-CN" w:bidi="ar-SA"/>
        </w:rPr>
      </w:pPr>
      <w:r>
        <w:rPr>
          <w:rStyle w:val="28"/>
          <w:rFonts w:hint="eastAsia" w:ascii="宋体" w:hAnsi="宋体" w:eastAsia="宋体" w:cs="宋体"/>
          <w:b w:val="0"/>
          <w:bCs/>
          <w:color w:val="auto"/>
          <w:kern w:val="2"/>
          <w:sz w:val="24"/>
          <w:szCs w:val="24"/>
          <w:highlight w:val="none"/>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1A920214">
      <w:pPr>
        <w:keepNext w:val="0"/>
        <w:keepLines w:val="0"/>
        <w:pageBreakBefore w:val="0"/>
        <w:widowControl w:val="0"/>
        <w:kinsoku/>
        <w:wordWrap/>
        <w:overflowPunct/>
        <w:topLinePunct w:val="0"/>
        <w:autoSpaceDE/>
        <w:autoSpaceDN/>
        <w:bidi w:val="0"/>
        <w:adjustRightInd/>
        <w:snapToGrid/>
        <w:spacing w:line="360" w:lineRule="exact"/>
        <w:ind w:firstLine="482" w:firstLineChars="200"/>
        <w:jc w:val="left"/>
        <w:textAlignment w:val="auto"/>
        <w:outlineLvl w:val="0"/>
        <w:rPr>
          <w:rStyle w:val="28"/>
          <w:rFonts w:hint="eastAsia" w:ascii="宋体" w:hAnsi="宋体" w:eastAsia="宋体" w:cs="宋体"/>
          <w:color w:val="auto"/>
          <w:sz w:val="24"/>
          <w:szCs w:val="24"/>
          <w:highlight w:val="none"/>
          <w:lang w:val="en-US" w:eastAsia="zh-CN"/>
        </w:rPr>
      </w:pPr>
      <w:r>
        <w:rPr>
          <w:rStyle w:val="28"/>
          <w:rFonts w:hint="eastAsia" w:ascii="宋体" w:hAnsi="宋体" w:eastAsia="宋体" w:cs="宋体"/>
          <w:color w:val="auto"/>
          <w:sz w:val="24"/>
          <w:szCs w:val="24"/>
          <w:highlight w:val="none"/>
          <w:lang w:val="en-US" w:eastAsia="zh-CN"/>
        </w:rPr>
        <w:t>七、凡对本次招标提出询问，请按以下方式联系</w:t>
      </w:r>
      <w:bookmarkEnd w:id="46"/>
      <w:bookmarkEnd w:id="47"/>
      <w:bookmarkEnd w:id="48"/>
      <w:bookmarkEnd w:id="49"/>
    </w:p>
    <w:p w14:paraId="0EBC33F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1.采购人信息</w:t>
      </w:r>
    </w:p>
    <w:p w14:paraId="1CDDBD0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名 称：</w:t>
      </w:r>
      <w:r>
        <w:rPr>
          <w:rFonts w:hint="eastAsia" w:ascii="宋体" w:hAnsi="宋体" w:eastAsia="宋体" w:cs="宋体"/>
          <w:color w:val="auto"/>
          <w:kern w:val="0"/>
          <w:sz w:val="24"/>
          <w:szCs w:val="24"/>
          <w:highlight w:val="none"/>
          <w:lang w:eastAsia="zh-CN"/>
        </w:rPr>
        <w:t>民丰县自然资源局</w:t>
      </w:r>
    </w:p>
    <w:p w14:paraId="43D65EA3">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地 址：民丰县文化西路</w:t>
      </w:r>
    </w:p>
    <w:p w14:paraId="22A571D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联系方式：19266925023</w:t>
      </w:r>
    </w:p>
    <w:p w14:paraId="3282470C">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2.采购代理机构信息</w:t>
      </w:r>
    </w:p>
    <w:p w14:paraId="4F130BC9">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名 称：</w:t>
      </w:r>
      <w:r>
        <w:rPr>
          <w:rFonts w:hint="eastAsia" w:ascii="宋体" w:hAnsi="宋体" w:eastAsia="宋体" w:cs="宋体"/>
          <w:color w:val="auto"/>
          <w:kern w:val="0"/>
          <w:sz w:val="24"/>
          <w:szCs w:val="24"/>
          <w:highlight w:val="none"/>
          <w:lang w:eastAsia="zh-CN"/>
        </w:rPr>
        <w:t>新疆一航工程项目管理有限公司</w:t>
      </w:r>
    </w:p>
    <w:p w14:paraId="5ACA2CBB">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地 址：</w:t>
      </w:r>
      <w:r>
        <w:rPr>
          <w:rFonts w:hint="eastAsia" w:ascii="宋体" w:hAnsi="宋体" w:eastAsia="宋体" w:cs="宋体"/>
          <w:color w:val="auto"/>
          <w:kern w:val="0"/>
          <w:sz w:val="24"/>
          <w:szCs w:val="24"/>
          <w:highlight w:val="none"/>
          <w:lang w:eastAsia="zh-CN"/>
        </w:rPr>
        <w:t>新疆乌鲁木齐市沙依巴克区哈密南路229号1栋1层2号-1</w:t>
      </w:r>
    </w:p>
    <w:p w14:paraId="7BE2717C">
      <w:pPr>
        <w:pStyle w:val="10"/>
        <w:keepNext w:val="0"/>
        <w:keepLines w:val="0"/>
        <w:pageBreakBefore w:val="0"/>
        <w:widowControl w:val="0"/>
        <w:kinsoku/>
        <w:wordWrap/>
        <w:overflowPunct/>
        <w:topLinePunct w:val="0"/>
        <w:autoSpaceDE/>
        <w:autoSpaceDN/>
        <w:bidi w:val="0"/>
        <w:adjustRightInd/>
        <w:snapToGrid/>
        <w:spacing w:after="0" w:afterLines="0" w:line="360" w:lineRule="exact"/>
        <w:textAlignment w:val="auto"/>
        <w:rPr>
          <w:rFonts w:hint="default" w:eastAsia="宋体"/>
          <w:color w:val="auto"/>
          <w:highlight w:val="none"/>
          <w:lang w:val="en-US" w:eastAsia="zh-CN"/>
        </w:rPr>
      </w:pPr>
      <w:r>
        <w:rPr>
          <w:rFonts w:hint="eastAsia" w:ascii="宋体" w:hAnsi="宋体" w:eastAsia="宋体" w:cs="宋体"/>
          <w:color w:val="auto"/>
          <w:kern w:val="0"/>
          <w:sz w:val="24"/>
          <w:szCs w:val="24"/>
          <w:highlight w:val="none"/>
          <w:lang w:val="en-US" w:eastAsia="zh-CN"/>
        </w:rPr>
        <w:t xml:space="preserve">    项目联系人：林婷婷</w:t>
      </w:r>
    </w:p>
    <w:p w14:paraId="548C474A">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联系方式：</w:t>
      </w:r>
      <w:r>
        <w:rPr>
          <w:rFonts w:hint="eastAsia" w:ascii="宋体" w:hAnsi="宋体" w:eastAsia="宋体" w:cs="宋体"/>
          <w:color w:val="auto"/>
          <w:kern w:val="0"/>
          <w:sz w:val="24"/>
          <w:szCs w:val="24"/>
          <w:highlight w:val="none"/>
          <w:lang w:eastAsia="zh-CN"/>
        </w:rPr>
        <w:t xml:space="preserve">0991-4844441 </w:t>
      </w:r>
    </w:p>
    <w:p w14:paraId="38C7C4C5">
      <w:pPr>
        <w:pageBreakBefore w:val="0"/>
        <w:widowControl w:val="0"/>
        <w:wordWrap/>
        <w:topLinePunct w:val="0"/>
        <w:bidi w:val="0"/>
        <w:rPr>
          <w:rFonts w:hint="eastAsia" w:ascii="宋体" w:hAnsi="宋体" w:eastAsia="宋体" w:cs="宋体"/>
          <w:color w:val="auto"/>
          <w:kern w:val="0"/>
          <w:sz w:val="24"/>
          <w:szCs w:val="24"/>
          <w:highlight w:val="none"/>
          <w:lang w:val="en-US" w:eastAsia="zh-CN"/>
        </w:rPr>
      </w:pPr>
    </w:p>
    <w:p w14:paraId="20FF8B4A">
      <w:pPr>
        <w:rPr>
          <w:rFonts w:hint="eastAsia"/>
          <w:color w:val="auto"/>
          <w:highlight w:val="none"/>
          <w:lang w:val="en-US" w:eastAsia="zh-CN"/>
        </w:rPr>
      </w:pPr>
    </w:p>
    <w:p w14:paraId="5617DA1E">
      <w:pPr>
        <w:pStyle w:val="4"/>
        <w:rPr>
          <w:rFonts w:hint="eastAsia"/>
          <w:color w:val="auto"/>
          <w:highlight w:val="none"/>
          <w:lang w:val="en-US" w:eastAsia="zh-CN"/>
        </w:rPr>
      </w:pPr>
      <w:r>
        <w:rPr>
          <w:rFonts w:ascii="宋体" w:hAnsi="宋体" w:eastAsia="宋体" w:cs="宋体"/>
          <w:color w:val="auto"/>
          <w:sz w:val="24"/>
          <w:szCs w:val="24"/>
          <w:highlight w:val="none"/>
        </w:rPr>
        <w:t xml:space="preserve">特别提醒： 1、投标企业采用银行转账或电汇的方式的，投标保证金由投标人基本账户汇出（投标保证金 需一笔汇出，分笔汇出银行系统将不予统计），且不得以分公司的名义转账，投标保证金需 在投标截止时间之前到账，超过时间则不予认可。投标单位须在汇款单备注栏标明：XXX 项目 XXX 包段（标段）或采购项目编号。该项目不换取保证金收据，由银行出具投标企业保证金缴纳情况。晚于规定时间缴纳保证金的企业一切责任将由贵公司自行承担。 2、投标企业下载招标文件后请仔细阅读，如对招标文件内容有质疑，投标人应在投标截止 </w:t>
      </w:r>
      <w:r>
        <w:rPr>
          <w:rFonts w:hint="eastAsia" w:ascii="宋体" w:hAnsi="宋体" w:eastAsia="宋体" w:cs="宋体"/>
          <w:color w:val="auto"/>
          <w:sz w:val="24"/>
          <w:szCs w:val="24"/>
          <w:highlight w:val="none"/>
          <w:lang w:val="en-US" w:eastAsia="zh-CN"/>
        </w:rPr>
        <w:t>5</w:t>
      </w:r>
      <w:r>
        <w:rPr>
          <w:rFonts w:ascii="宋体" w:hAnsi="宋体" w:eastAsia="宋体" w:cs="宋体"/>
          <w:color w:val="auto"/>
          <w:sz w:val="24"/>
          <w:szCs w:val="24"/>
          <w:highlight w:val="none"/>
        </w:rPr>
        <w:t xml:space="preserve"> 日前按招标文件中载明的邮箱：</w:t>
      </w:r>
      <w:r>
        <w:rPr>
          <w:rFonts w:hint="eastAsia" w:ascii="宋体" w:hAnsi="宋体" w:eastAsia="宋体" w:cs="宋体"/>
          <w:color w:val="auto"/>
          <w:sz w:val="24"/>
          <w:szCs w:val="24"/>
          <w:highlight w:val="none"/>
          <w:lang w:val="en-US" w:eastAsia="zh-CN"/>
        </w:rPr>
        <w:t xml:space="preserve">463269300@qq.com </w:t>
      </w:r>
      <w:r>
        <w:rPr>
          <w:rFonts w:ascii="宋体" w:hAnsi="宋体" w:eastAsia="宋体" w:cs="宋体"/>
          <w:color w:val="auto"/>
          <w:sz w:val="24"/>
          <w:szCs w:val="24"/>
          <w:highlight w:val="none"/>
        </w:rPr>
        <w:t>地址，以书面形式通知招标人。招标人认为必要时，将（澄清）修改后的公告发布在新疆政府采购网，敬请投标企业及时关注。在规定期限内投标企业未提出质疑的视为投标企业默认招标文件不存在质疑的相关问题。超过招标文件质疑时间将不再接受投标企业所提出的质疑。 3、退保证金说明：为了方便各企业投标保证金能在公示期后及时退回，请在开标结束后向</w:t>
      </w:r>
      <w:r>
        <w:rPr>
          <w:rFonts w:hint="eastAsia" w:ascii="宋体" w:hAnsi="宋体" w:eastAsia="宋体" w:cs="宋体"/>
          <w:color w:val="auto"/>
          <w:sz w:val="24"/>
          <w:szCs w:val="24"/>
          <w:highlight w:val="none"/>
          <w:lang w:val="en-US" w:eastAsia="zh-CN"/>
        </w:rPr>
        <w:t>民丰县</w:t>
      </w:r>
      <w:r>
        <w:rPr>
          <w:rFonts w:ascii="宋体" w:hAnsi="宋体" w:eastAsia="宋体" w:cs="宋体"/>
          <w:color w:val="auto"/>
          <w:sz w:val="24"/>
          <w:szCs w:val="24"/>
          <w:highlight w:val="none"/>
        </w:rPr>
        <w:t xml:space="preserve">公共资源交易平台中心提供以下材料：所有复印件上必须加盖公司公章发送至 </w:t>
      </w:r>
      <w:r>
        <w:rPr>
          <w:rFonts w:hint="eastAsia" w:ascii="宋体" w:hAnsi="宋体" w:eastAsia="宋体" w:cs="宋体"/>
          <w:color w:val="auto"/>
          <w:sz w:val="24"/>
          <w:szCs w:val="24"/>
          <w:highlight w:val="none"/>
          <w:lang w:val="en-US" w:eastAsia="zh-CN"/>
        </w:rPr>
        <w:t>民丰县</w:t>
      </w:r>
      <w:r>
        <w:rPr>
          <w:rFonts w:ascii="宋体" w:hAnsi="宋体" w:eastAsia="宋体" w:cs="宋体"/>
          <w:color w:val="auto"/>
          <w:sz w:val="24"/>
          <w:szCs w:val="24"/>
          <w:highlight w:val="none"/>
        </w:rPr>
        <w:t>公共资源交易，联系电话：</w:t>
      </w:r>
      <w:r>
        <w:rPr>
          <w:rFonts w:hint="eastAsia" w:ascii="宋体" w:hAnsi="宋体" w:eastAsia="宋体" w:cs="宋体"/>
          <w:color w:val="auto"/>
          <w:sz w:val="24"/>
          <w:szCs w:val="24"/>
          <w:highlight w:val="none"/>
          <w:lang w:val="en-US" w:eastAsia="zh-CN"/>
        </w:rPr>
        <w:t>18034809989</w:t>
      </w:r>
      <w:r>
        <w:rPr>
          <w:rFonts w:ascii="宋体" w:hAnsi="宋体" w:eastAsia="宋体" w:cs="宋体"/>
          <w:color w:val="auto"/>
          <w:sz w:val="24"/>
          <w:szCs w:val="24"/>
          <w:highlight w:val="none"/>
        </w:rPr>
        <w:t>； （1）开户许可证复印件或账户基本信息（与缴纳投标保证金账户一致）； （2）法人身份证复印件或办理退付手续委托书原件； （3）该公司缴纳投标保证金回单； （4）该公司所开具的收据。 中标企业应在签订合同后 5 个工作日内，另行提供；甲方单位关于退付投标保证金证明 原件、中标通知书和合同复印件（合同第一部分及质保约定部分）、缴纳履约保证金的收据 复印件（不缴纳履约保证金的忽略）； 4.电子保函使用方法：1、登录新疆维吾尔自治区政府采购网，首页点击“电子保函”直接进 入新疆政府采购电子保函申请页，点击【立即申请】2、依次完善页面显示的投保人信息（供 应商信息），确认您要投保的项目信息，在投保项目选择页面选择您需要投保的项目（可根 据项目名称或项目保函进行搜索），选择投保项目后填写被保险人信息及投保内容。服务热线：400-9039583</w:t>
      </w:r>
    </w:p>
    <w:p w14:paraId="217A5561">
      <w:pPr>
        <w:rPr>
          <w:rFonts w:hint="eastAsia"/>
          <w:color w:val="auto"/>
          <w:highlight w:val="none"/>
          <w:lang w:val="en-US" w:eastAsia="zh-CN"/>
        </w:rPr>
      </w:pPr>
    </w:p>
    <w:p w14:paraId="59F94483">
      <w:pPr>
        <w:pStyle w:val="4"/>
        <w:rPr>
          <w:rFonts w:hint="eastAsia"/>
          <w:color w:val="auto"/>
          <w:highlight w:val="none"/>
          <w:lang w:val="en-US" w:eastAsia="zh-CN"/>
        </w:rPr>
      </w:pPr>
    </w:p>
    <w:p w14:paraId="524AB697">
      <w:pPr>
        <w:pStyle w:val="4"/>
        <w:rPr>
          <w:rFonts w:hint="eastAsia"/>
          <w:color w:val="auto"/>
          <w:highlight w:val="none"/>
          <w:lang w:val="en-US" w:eastAsia="zh-CN"/>
        </w:rPr>
      </w:pPr>
    </w:p>
    <w:p w14:paraId="74C3E05F">
      <w:pPr>
        <w:pStyle w:val="3"/>
        <w:rPr>
          <w:rFonts w:hint="eastAsia"/>
          <w:color w:val="auto"/>
          <w:highlight w:val="none"/>
          <w:lang w:val="en-US" w:eastAsia="zh-CN"/>
        </w:rPr>
      </w:pPr>
    </w:p>
    <w:p w14:paraId="122795FA">
      <w:pPr>
        <w:pageBreakBefore w:val="0"/>
        <w:widowControl w:val="0"/>
        <w:wordWrap/>
        <w:topLinePunct w:val="0"/>
        <w:bidi w:val="0"/>
        <w:rPr>
          <w:rFonts w:hint="eastAsia" w:ascii="宋体" w:hAnsi="宋体" w:eastAsia="宋体" w:cs="宋体"/>
          <w:color w:val="auto"/>
          <w:kern w:val="0"/>
          <w:sz w:val="24"/>
          <w:szCs w:val="24"/>
          <w:highlight w:val="none"/>
          <w:lang w:val="en-US" w:eastAsia="zh-CN"/>
        </w:rPr>
      </w:pPr>
    </w:p>
    <w:p w14:paraId="6DC7EAFE">
      <w:pPr>
        <w:pStyle w:val="37"/>
        <w:pageBreakBefore w:val="0"/>
        <w:widowControl w:val="0"/>
        <w:wordWrap/>
        <w:topLinePunct w:val="0"/>
        <w:bidi w:val="0"/>
        <w:rPr>
          <w:rFonts w:hint="eastAsia" w:ascii="宋体" w:hAnsi="宋体" w:eastAsia="宋体" w:cs="宋体"/>
          <w:color w:val="auto"/>
          <w:kern w:val="0"/>
          <w:sz w:val="24"/>
          <w:szCs w:val="24"/>
          <w:highlight w:val="none"/>
          <w:lang w:val="en-US" w:eastAsia="zh-CN"/>
        </w:rPr>
      </w:pPr>
    </w:p>
    <w:p w14:paraId="55EC5BFA">
      <w:pPr>
        <w:pStyle w:val="2"/>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color w:val="auto"/>
          <w:w w:val="78"/>
          <w:sz w:val="32"/>
          <w:szCs w:val="32"/>
          <w:highlight w:val="none"/>
        </w:rPr>
      </w:pPr>
    </w:p>
    <w:p w14:paraId="42690781">
      <w:pPr>
        <w:pStyle w:val="2"/>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w w:val="100"/>
          <w:sz w:val="32"/>
          <w:szCs w:val="32"/>
          <w:highlight w:val="none"/>
        </w:rPr>
      </w:pPr>
      <w:bookmarkStart w:id="50" w:name="_Toc7369"/>
      <w:bookmarkStart w:id="51" w:name="_Toc6179"/>
      <w:bookmarkStart w:id="52" w:name="_Toc26457"/>
      <w:bookmarkStart w:id="53" w:name="_Toc3032"/>
      <w:bookmarkStart w:id="54" w:name="_Toc17321"/>
      <w:r>
        <w:rPr>
          <w:rFonts w:hint="eastAsia" w:ascii="宋体" w:hAnsi="宋体" w:eastAsia="宋体" w:cs="宋体"/>
          <w:b/>
          <w:bCs/>
          <w:color w:val="auto"/>
          <w:w w:val="100"/>
          <w:sz w:val="32"/>
          <w:szCs w:val="32"/>
          <w:highlight w:val="none"/>
        </w:rPr>
        <w:t>第</w:t>
      </w:r>
      <w:r>
        <w:rPr>
          <w:rFonts w:hint="eastAsia" w:cs="宋体"/>
          <w:b/>
          <w:bCs/>
          <w:color w:val="auto"/>
          <w:w w:val="100"/>
          <w:sz w:val="32"/>
          <w:szCs w:val="32"/>
          <w:highlight w:val="none"/>
          <w:lang w:val="en-US" w:eastAsia="zh-CN"/>
        </w:rPr>
        <w:t>一章</w:t>
      </w:r>
      <w:r>
        <w:rPr>
          <w:rFonts w:hint="eastAsia" w:ascii="宋体" w:hAnsi="宋体" w:eastAsia="宋体" w:cs="宋体"/>
          <w:b/>
          <w:bCs/>
          <w:color w:val="auto"/>
          <w:w w:val="100"/>
          <w:sz w:val="32"/>
          <w:szCs w:val="32"/>
          <w:highlight w:val="none"/>
        </w:rPr>
        <w:t xml:space="preserve"> </w:t>
      </w:r>
      <w:r>
        <w:rPr>
          <w:rFonts w:hint="eastAsia" w:cs="宋体"/>
          <w:b/>
          <w:bCs/>
          <w:color w:val="auto"/>
          <w:w w:val="100"/>
          <w:sz w:val="32"/>
          <w:szCs w:val="32"/>
          <w:highlight w:val="none"/>
          <w:lang w:val="en-US" w:eastAsia="zh-CN"/>
        </w:rPr>
        <w:t>磋</w:t>
      </w:r>
      <w:r>
        <w:rPr>
          <w:rFonts w:hint="eastAsia" w:ascii="宋体" w:hAnsi="宋体" w:eastAsia="宋体" w:cs="宋体"/>
          <w:b/>
          <w:bCs/>
          <w:color w:val="auto"/>
          <w:w w:val="100"/>
          <w:sz w:val="32"/>
          <w:szCs w:val="32"/>
          <w:highlight w:val="none"/>
          <w:lang w:eastAsia="zh-CN"/>
        </w:rPr>
        <w:t>商</w:t>
      </w:r>
      <w:r>
        <w:rPr>
          <w:rFonts w:hint="eastAsia" w:ascii="宋体" w:hAnsi="宋体" w:eastAsia="宋体" w:cs="宋体"/>
          <w:b/>
          <w:bCs/>
          <w:color w:val="auto"/>
          <w:w w:val="100"/>
          <w:sz w:val="32"/>
          <w:szCs w:val="32"/>
          <w:highlight w:val="none"/>
        </w:rPr>
        <w:t>须知</w:t>
      </w:r>
      <w:bookmarkEnd w:id="50"/>
      <w:bookmarkEnd w:id="51"/>
      <w:bookmarkEnd w:id="52"/>
      <w:bookmarkEnd w:id="53"/>
      <w:bookmarkEnd w:id="54"/>
    </w:p>
    <w:p w14:paraId="4D1A5255">
      <w:pPr>
        <w:pStyle w:val="3"/>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b/>
          <w:bCs/>
          <w:color w:val="auto"/>
          <w:w w:val="100"/>
          <w:kern w:val="36"/>
          <w:sz w:val="24"/>
          <w:szCs w:val="24"/>
          <w:highlight w:val="none"/>
          <w:lang w:val="en-US" w:eastAsia="zh-CN" w:bidi="ar-SA"/>
        </w:rPr>
      </w:pPr>
      <w:bookmarkStart w:id="55" w:name="_Toc511"/>
      <w:bookmarkStart w:id="56" w:name="_Toc1078"/>
      <w:bookmarkStart w:id="57" w:name="_Toc7660"/>
      <w:bookmarkStart w:id="58" w:name="_Toc54082425"/>
      <w:bookmarkStart w:id="59" w:name="_Toc54082563"/>
      <w:r>
        <w:rPr>
          <w:rFonts w:hint="eastAsia" w:ascii="宋体" w:hAnsi="宋体" w:eastAsia="宋体" w:cs="宋体"/>
          <w:b/>
          <w:bCs/>
          <w:color w:val="auto"/>
          <w:w w:val="100"/>
          <w:kern w:val="36"/>
          <w:sz w:val="24"/>
          <w:szCs w:val="24"/>
          <w:highlight w:val="none"/>
          <w:lang w:val="en-US" w:eastAsia="zh-CN" w:bidi="ar-SA"/>
        </w:rPr>
        <w:t>磋商须知前附表</w:t>
      </w:r>
      <w:bookmarkEnd w:id="55"/>
      <w:bookmarkEnd w:id="56"/>
      <w:bookmarkEnd w:id="57"/>
      <w:bookmarkEnd w:id="58"/>
      <w:bookmarkEnd w:id="59"/>
    </w:p>
    <w:tbl>
      <w:tblPr>
        <w:tblStyle w:val="25"/>
        <w:tblW w:w="10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6"/>
        <w:gridCol w:w="2269"/>
        <w:gridCol w:w="7203"/>
      </w:tblGrid>
      <w:tr w14:paraId="68EC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exact"/>
          <w:tblHeader/>
          <w:jc w:val="center"/>
        </w:trPr>
        <w:tc>
          <w:tcPr>
            <w:tcW w:w="786" w:type="dxa"/>
            <w:noWrap w:val="0"/>
            <w:vAlign w:val="center"/>
          </w:tcPr>
          <w:p w14:paraId="73B637D0">
            <w:pPr>
              <w:pStyle w:val="59"/>
              <w:keepNext/>
              <w:keepLines w:val="0"/>
              <w:pageBreakBefore w:val="0"/>
              <w:widowControl w:val="0"/>
              <w:kinsoku/>
              <w:wordWrap/>
              <w:overflowPunct/>
              <w:topLinePunct w:val="0"/>
              <w:bidi w:val="0"/>
              <w:snapToGrid/>
              <w:ind w:left="9"/>
              <w:jc w:val="center"/>
              <w:textAlignment w:val="auto"/>
              <w:rPr>
                <w:b/>
                <w:color w:val="auto"/>
                <w:szCs w:val="21"/>
                <w:highlight w:val="none"/>
                <w:lang w:val="zh-CN"/>
              </w:rPr>
            </w:pPr>
            <w:r>
              <w:rPr>
                <w:rFonts w:hint="eastAsia"/>
                <w:b/>
                <w:color w:val="auto"/>
                <w:szCs w:val="21"/>
                <w:highlight w:val="none"/>
                <w:lang w:val="zh-CN"/>
              </w:rPr>
              <w:t>序号</w:t>
            </w:r>
          </w:p>
        </w:tc>
        <w:tc>
          <w:tcPr>
            <w:tcW w:w="2269" w:type="dxa"/>
            <w:noWrap w:val="0"/>
            <w:vAlign w:val="center"/>
          </w:tcPr>
          <w:p w14:paraId="12861247">
            <w:pPr>
              <w:pStyle w:val="59"/>
              <w:keepNext/>
              <w:keepLines w:val="0"/>
              <w:pageBreakBefore w:val="0"/>
              <w:widowControl w:val="0"/>
              <w:kinsoku/>
              <w:wordWrap/>
              <w:overflowPunct/>
              <w:topLinePunct w:val="0"/>
              <w:bidi w:val="0"/>
              <w:snapToGrid/>
              <w:ind w:left="38"/>
              <w:jc w:val="center"/>
              <w:textAlignment w:val="auto"/>
              <w:rPr>
                <w:b/>
                <w:color w:val="auto"/>
                <w:szCs w:val="21"/>
                <w:highlight w:val="none"/>
                <w:lang w:val="zh-CN"/>
              </w:rPr>
            </w:pPr>
            <w:r>
              <w:rPr>
                <w:rFonts w:hint="eastAsia"/>
                <w:b/>
                <w:color w:val="auto"/>
                <w:szCs w:val="21"/>
                <w:highlight w:val="none"/>
                <w:lang w:val="zh-CN"/>
              </w:rPr>
              <w:t>条款名称</w:t>
            </w:r>
          </w:p>
        </w:tc>
        <w:tc>
          <w:tcPr>
            <w:tcW w:w="7203" w:type="dxa"/>
            <w:noWrap w:val="0"/>
            <w:vAlign w:val="center"/>
          </w:tcPr>
          <w:p w14:paraId="4113159C">
            <w:pPr>
              <w:pStyle w:val="59"/>
              <w:keepNext/>
              <w:keepLines w:val="0"/>
              <w:pageBreakBefore w:val="0"/>
              <w:widowControl w:val="0"/>
              <w:kinsoku/>
              <w:wordWrap/>
              <w:overflowPunct/>
              <w:topLinePunct w:val="0"/>
              <w:bidi w:val="0"/>
              <w:snapToGrid/>
              <w:jc w:val="center"/>
              <w:textAlignment w:val="auto"/>
              <w:rPr>
                <w:b/>
                <w:color w:val="auto"/>
                <w:szCs w:val="21"/>
                <w:highlight w:val="none"/>
                <w:lang w:val="zh-CN"/>
              </w:rPr>
            </w:pPr>
            <w:r>
              <w:rPr>
                <w:rFonts w:hint="eastAsia"/>
                <w:b/>
                <w:color w:val="auto"/>
                <w:szCs w:val="21"/>
                <w:highlight w:val="none"/>
                <w:lang w:val="zh-CN"/>
              </w:rPr>
              <w:t>说明和要求</w:t>
            </w:r>
          </w:p>
        </w:tc>
      </w:tr>
      <w:tr w14:paraId="5D54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7" w:hRule="atLeast"/>
          <w:jc w:val="center"/>
        </w:trPr>
        <w:tc>
          <w:tcPr>
            <w:tcW w:w="786" w:type="dxa"/>
            <w:noWrap w:val="0"/>
            <w:vAlign w:val="center"/>
          </w:tcPr>
          <w:p w14:paraId="50F4DFB2">
            <w:pPr>
              <w:pStyle w:val="59"/>
              <w:keepNext/>
              <w:keepLines w:val="0"/>
              <w:pageBreakBefore w:val="0"/>
              <w:widowControl w:val="0"/>
              <w:tabs>
                <w:tab w:val="left" w:pos="1012"/>
              </w:tabs>
              <w:kinsoku/>
              <w:wordWrap/>
              <w:overflowPunct/>
              <w:topLinePunct w:val="0"/>
              <w:bidi w:val="0"/>
              <w:snapToGrid/>
              <w:jc w:val="center"/>
              <w:textAlignment w:val="auto"/>
              <w:rPr>
                <w:rFonts w:cs="Courier New"/>
                <w:b/>
                <w:color w:val="auto"/>
                <w:szCs w:val="21"/>
                <w:highlight w:val="none"/>
                <w:lang w:val="zh-CN"/>
              </w:rPr>
            </w:pPr>
            <w:r>
              <w:rPr>
                <w:rFonts w:cs="Courier New"/>
                <w:b/>
                <w:color w:val="auto"/>
                <w:szCs w:val="21"/>
                <w:highlight w:val="none"/>
                <w:lang w:val="zh-CN"/>
              </w:rPr>
              <w:t>1</w:t>
            </w:r>
          </w:p>
        </w:tc>
        <w:tc>
          <w:tcPr>
            <w:tcW w:w="2269" w:type="dxa"/>
            <w:noWrap w:val="0"/>
            <w:vAlign w:val="center"/>
          </w:tcPr>
          <w:p w14:paraId="0ECE6AC0">
            <w:pPr>
              <w:pStyle w:val="59"/>
              <w:keepNext/>
              <w:keepLines w:val="0"/>
              <w:pageBreakBefore w:val="0"/>
              <w:widowControl w:val="0"/>
              <w:kinsoku/>
              <w:wordWrap/>
              <w:overflowPunct/>
              <w:topLinePunct w:val="0"/>
              <w:bidi w:val="0"/>
              <w:snapToGrid/>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采购人</w:t>
            </w:r>
          </w:p>
        </w:tc>
        <w:tc>
          <w:tcPr>
            <w:tcW w:w="7203" w:type="dxa"/>
            <w:noWrap w:val="0"/>
            <w:vAlign w:val="center"/>
          </w:tcPr>
          <w:p w14:paraId="649614C7">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名  称：民丰县自然资源局  </w:t>
            </w:r>
          </w:p>
          <w:p w14:paraId="2B8B2D44">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地  址：</w:t>
            </w:r>
            <w:r>
              <w:rPr>
                <w:rFonts w:hint="eastAsia" w:ascii="宋体" w:hAnsi="宋体" w:eastAsia="宋体" w:cs="宋体"/>
                <w:color w:val="auto"/>
                <w:sz w:val="24"/>
                <w:szCs w:val="24"/>
                <w:highlight w:val="none"/>
                <w:lang w:val="en-US" w:eastAsia="zh-CN"/>
              </w:rPr>
              <w:t>民丰县文化西路</w:t>
            </w:r>
          </w:p>
          <w:p w14:paraId="23C8BD4E">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zh-CN" w:eastAsia="zh-CN" w:bidi="ar-SA"/>
              </w:rPr>
              <w:t>联系人：</w:t>
            </w:r>
            <w:r>
              <w:rPr>
                <w:rFonts w:hint="eastAsia" w:ascii="宋体" w:hAnsi="宋体" w:eastAsia="宋体" w:cs="宋体"/>
                <w:b w:val="0"/>
                <w:bCs/>
                <w:color w:val="auto"/>
                <w:kern w:val="2"/>
                <w:sz w:val="24"/>
                <w:szCs w:val="24"/>
                <w:highlight w:val="none"/>
                <w:lang w:val="en-US" w:eastAsia="zh-CN" w:bidi="ar-SA"/>
              </w:rPr>
              <w:t>高剑辉</w:t>
            </w:r>
          </w:p>
          <w:p w14:paraId="12DEE9BF">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联系电话:19266925023</w:t>
            </w:r>
          </w:p>
        </w:tc>
      </w:tr>
      <w:tr w14:paraId="695A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8" w:hRule="atLeast"/>
          <w:jc w:val="center"/>
        </w:trPr>
        <w:tc>
          <w:tcPr>
            <w:tcW w:w="786" w:type="dxa"/>
            <w:noWrap w:val="0"/>
            <w:vAlign w:val="center"/>
          </w:tcPr>
          <w:p w14:paraId="2525D32A">
            <w:pPr>
              <w:pStyle w:val="59"/>
              <w:keepNext/>
              <w:keepLines w:val="0"/>
              <w:pageBreakBefore w:val="0"/>
              <w:widowControl w:val="0"/>
              <w:tabs>
                <w:tab w:val="left" w:pos="1012"/>
              </w:tabs>
              <w:kinsoku/>
              <w:wordWrap/>
              <w:overflowPunct/>
              <w:topLinePunct w:val="0"/>
              <w:bidi w:val="0"/>
              <w:snapToGrid/>
              <w:jc w:val="center"/>
              <w:textAlignment w:val="auto"/>
              <w:rPr>
                <w:rFonts w:cs="Courier New"/>
                <w:b/>
                <w:color w:val="auto"/>
                <w:szCs w:val="21"/>
                <w:highlight w:val="none"/>
                <w:lang w:val="zh-CN"/>
              </w:rPr>
            </w:pPr>
            <w:r>
              <w:rPr>
                <w:rFonts w:cs="Courier New"/>
                <w:b/>
                <w:color w:val="auto"/>
                <w:szCs w:val="21"/>
                <w:highlight w:val="none"/>
                <w:lang w:val="zh-CN"/>
              </w:rPr>
              <w:t>2</w:t>
            </w:r>
          </w:p>
        </w:tc>
        <w:tc>
          <w:tcPr>
            <w:tcW w:w="2269" w:type="dxa"/>
            <w:noWrap w:val="0"/>
            <w:vAlign w:val="center"/>
          </w:tcPr>
          <w:p w14:paraId="7EBACF67">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采购代理机构</w:t>
            </w:r>
          </w:p>
        </w:tc>
        <w:tc>
          <w:tcPr>
            <w:tcW w:w="7203" w:type="dxa"/>
            <w:noWrap w:val="0"/>
            <w:vAlign w:val="center"/>
          </w:tcPr>
          <w:p w14:paraId="094593FF">
            <w:pPr>
              <w:pStyle w:val="13"/>
              <w:keepNext/>
              <w:keepLines w:val="0"/>
              <w:pageBreakBefore w:val="0"/>
              <w:widowControl w:val="0"/>
              <w:kinsoku/>
              <w:wordWrap/>
              <w:overflowPunct/>
              <w:topLinePunct w:val="0"/>
              <w:bidi w:val="0"/>
              <w:snapToGrid/>
              <w:spacing w:line="360" w:lineRule="exact"/>
              <w:ind w:firstLine="240" w:firstLineChars="100"/>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招标代理机构:新疆一航工程项目管理有限公司</w:t>
            </w:r>
          </w:p>
          <w:p w14:paraId="537A7F18">
            <w:pPr>
              <w:pStyle w:val="13"/>
              <w:keepNext/>
              <w:keepLines w:val="0"/>
              <w:pageBreakBefore w:val="0"/>
              <w:widowControl w:val="0"/>
              <w:kinsoku/>
              <w:wordWrap/>
              <w:overflowPunct/>
              <w:topLinePunct w:val="0"/>
              <w:bidi w:val="0"/>
              <w:snapToGrid/>
              <w:spacing w:line="360" w:lineRule="exact"/>
              <w:ind w:firstLine="240" w:firstLineChars="100"/>
              <w:textAlignment w:val="auto"/>
              <w:outlineLvl w:val="9"/>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联系人：林婷婷</w:t>
            </w:r>
          </w:p>
          <w:p w14:paraId="309C00D9">
            <w:pPr>
              <w:pStyle w:val="13"/>
              <w:keepNext/>
              <w:keepLines w:val="0"/>
              <w:pageBreakBefore w:val="0"/>
              <w:widowControl w:val="0"/>
              <w:kinsoku/>
              <w:wordWrap/>
              <w:overflowPunct/>
              <w:topLinePunct w:val="0"/>
              <w:bidi w:val="0"/>
              <w:snapToGrid/>
              <w:spacing w:line="360" w:lineRule="exact"/>
              <w:ind w:firstLine="240" w:firstLineChars="100"/>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 xml:space="preserve">联系电话：0991-4844441 </w:t>
            </w:r>
          </w:p>
          <w:p w14:paraId="6A40071F">
            <w:pPr>
              <w:pStyle w:val="59"/>
              <w:keepNext/>
              <w:keepLines w:val="0"/>
              <w:pageBreakBefore w:val="0"/>
              <w:widowControl w:val="0"/>
              <w:tabs>
                <w:tab w:val="left" w:pos="340"/>
              </w:tabs>
              <w:kinsoku/>
              <w:wordWrap/>
              <w:overflowPunct/>
              <w:topLinePunct w:val="0"/>
              <w:bidi w:val="0"/>
              <w:snapToGrid/>
              <w:ind w:right="220" w:rightChars="105" w:firstLine="240" w:firstLineChars="1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联系地址：</w:t>
            </w:r>
            <w:r>
              <w:rPr>
                <w:rFonts w:hint="eastAsia" w:cs="宋体"/>
                <w:b w:val="0"/>
                <w:bCs/>
                <w:color w:val="auto"/>
                <w:kern w:val="2"/>
                <w:sz w:val="24"/>
                <w:szCs w:val="24"/>
                <w:highlight w:val="none"/>
                <w:lang w:val="en-US" w:eastAsia="zh-CN" w:bidi="ar-SA"/>
              </w:rPr>
              <w:t>新疆乌鲁木齐市沙依巴克区哈密南路229号1栋1层2号-1</w:t>
            </w:r>
            <w:r>
              <w:rPr>
                <w:rFonts w:hint="eastAsia" w:ascii="宋体" w:hAnsi="宋体" w:eastAsia="宋体" w:cs="宋体"/>
                <w:b w:val="0"/>
                <w:bCs/>
                <w:color w:val="auto"/>
                <w:kern w:val="2"/>
                <w:sz w:val="24"/>
                <w:szCs w:val="24"/>
                <w:highlight w:val="none"/>
                <w:lang w:val="en-US" w:eastAsia="zh-CN" w:bidi="ar-SA"/>
              </w:rPr>
              <w:t xml:space="preserve">　    </w:t>
            </w:r>
          </w:p>
        </w:tc>
      </w:tr>
      <w:tr w14:paraId="6AF8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exact"/>
          <w:jc w:val="center"/>
        </w:trPr>
        <w:tc>
          <w:tcPr>
            <w:tcW w:w="786" w:type="dxa"/>
            <w:noWrap w:val="0"/>
            <w:vAlign w:val="center"/>
          </w:tcPr>
          <w:p w14:paraId="4C47984A">
            <w:pPr>
              <w:pStyle w:val="59"/>
              <w:keepNext/>
              <w:keepLines w:val="0"/>
              <w:pageBreakBefore w:val="0"/>
              <w:widowControl w:val="0"/>
              <w:tabs>
                <w:tab w:val="left" w:pos="1012"/>
              </w:tabs>
              <w:kinsoku/>
              <w:wordWrap/>
              <w:overflowPunct/>
              <w:topLinePunct w:val="0"/>
              <w:bidi w:val="0"/>
              <w:snapToGrid/>
              <w:jc w:val="center"/>
              <w:textAlignment w:val="auto"/>
              <w:rPr>
                <w:rFonts w:cs="Courier New"/>
                <w:b/>
                <w:color w:val="auto"/>
                <w:szCs w:val="21"/>
                <w:highlight w:val="none"/>
                <w:lang w:val="zh-CN"/>
              </w:rPr>
            </w:pPr>
            <w:r>
              <w:rPr>
                <w:rFonts w:cs="Courier New"/>
                <w:b/>
                <w:color w:val="auto"/>
                <w:szCs w:val="21"/>
                <w:highlight w:val="none"/>
                <w:lang w:val="zh-CN"/>
              </w:rPr>
              <w:t>3</w:t>
            </w:r>
          </w:p>
        </w:tc>
        <w:tc>
          <w:tcPr>
            <w:tcW w:w="2269" w:type="dxa"/>
            <w:noWrap w:val="0"/>
            <w:vAlign w:val="center"/>
          </w:tcPr>
          <w:p w14:paraId="12CB89B9">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采购项目名称</w:t>
            </w:r>
          </w:p>
        </w:tc>
        <w:tc>
          <w:tcPr>
            <w:tcW w:w="7203" w:type="dxa"/>
            <w:noWrap w:val="0"/>
            <w:vAlign w:val="center"/>
          </w:tcPr>
          <w:p w14:paraId="1F86E3B4">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default"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民丰县矿产资源开发状况遥感监测项目</w:t>
            </w:r>
          </w:p>
        </w:tc>
      </w:tr>
      <w:tr w14:paraId="0D33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4" w:hRule="exact"/>
          <w:jc w:val="center"/>
        </w:trPr>
        <w:tc>
          <w:tcPr>
            <w:tcW w:w="786" w:type="dxa"/>
            <w:noWrap w:val="0"/>
            <w:vAlign w:val="center"/>
          </w:tcPr>
          <w:p w14:paraId="0E2282C4">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en-US" w:eastAsia="zh-CN"/>
              </w:rPr>
            </w:pPr>
            <w:r>
              <w:rPr>
                <w:rFonts w:hint="eastAsia" w:cs="Courier New"/>
                <w:b/>
                <w:color w:val="auto"/>
                <w:szCs w:val="21"/>
                <w:highlight w:val="none"/>
                <w:lang w:val="en-US" w:eastAsia="zh-CN"/>
              </w:rPr>
              <w:t>4</w:t>
            </w:r>
          </w:p>
        </w:tc>
        <w:tc>
          <w:tcPr>
            <w:tcW w:w="2269" w:type="dxa"/>
            <w:noWrap w:val="0"/>
            <w:vAlign w:val="center"/>
          </w:tcPr>
          <w:p w14:paraId="31495AA8">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采购内容</w:t>
            </w:r>
          </w:p>
        </w:tc>
        <w:tc>
          <w:tcPr>
            <w:tcW w:w="7203" w:type="dxa"/>
            <w:noWrap w:val="0"/>
            <w:vAlign w:val="center"/>
          </w:tcPr>
          <w:p w14:paraId="22301BF8">
            <w:pPr>
              <w:keepNext/>
              <w:keepLines w:val="0"/>
              <w:pageBreakBefore w:val="0"/>
              <w:widowControl w:val="0"/>
              <w:tabs>
                <w:tab w:val="left" w:pos="340"/>
              </w:tabs>
              <w:kinsoku/>
              <w:wordWrap/>
              <w:overflowPunct/>
              <w:topLinePunct w:val="0"/>
              <w:bidi w:val="0"/>
              <w:snapToGrid/>
              <w:spacing w:line="240" w:lineRule="auto"/>
              <w:ind w:left="197" w:leftChars="94" w:right="220" w:rightChars="105"/>
              <w:textAlignment w:val="auto"/>
              <w:rPr>
                <w:rFonts w:hint="eastAsia" w:ascii="宋体" w:hAnsi="宋体" w:eastAsia="宋体" w:cs="宋体"/>
                <w:b w:val="0"/>
                <w:bCs/>
                <w:color w:val="auto"/>
                <w:spacing w:val="-8"/>
                <w:sz w:val="24"/>
                <w:szCs w:val="24"/>
                <w:highlight w:val="none"/>
                <w:lang w:eastAsia="zh-CN"/>
              </w:rPr>
            </w:pPr>
            <w:r>
              <w:rPr>
                <w:rFonts w:hint="eastAsia" w:ascii="宋体" w:hAnsi="宋体" w:eastAsia="宋体" w:cs="宋体"/>
                <w:b w:val="0"/>
                <w:bCs/>
                <w:color w:val="auto"/>
                <w:spacing w:val="-8"/>
                <w:sz w:val="24"/>
                <w:szCs w:val="24"/>
                <w:highlight w:val="none"/>
                <w:lang w:val="en-US" w:eastAsia="zh-CN"/>
              </w:rPr>
              <w:t>本项建设内容分为三部分内容:(1)高分卫星数据收集与处理服务:收集覆盖民丰县县域范围的高分卫星数据，空间分辨率优于2米，每季度1期，共四期。对卫星数据进行校正、融合、拼接等处理，加注地名、河流等基础地理信息，制作民丰县高分卫星影像图。(2)矿产资源开发状况监测及疑似违法开采识别服务:利用多源、多期遥感数据对比分析，识别地表破坏、植被破坏、人类活动的变化情况，解译矿山开采范围与开采状态;结合采矿权、探矿权边界，识别疑似违法开采行为，形成疑似违法矿山清单(含矿种、位置、坐标、面积、违规类型)，每季度监测1次，监测四期。(3)监测成果图件及报告编制服务:编制民丰县县域高分卫星影像图、矿产资源开发状况遥感监测图、疑似违法开采矿山监测图(A4)等成果图件，每季度一期，共四期;编制季度监测报告及年度监测总报告，完成监测成果汇总归档。</w:t>
            </w:r>
          </w:p>
        </w:tc>
      </w:tr>
      <w:tr w14:paraId="4793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exact"/>
          <w:jc w:val="center"/>
        </w:trPr>
        <w:tc>
          <w:tcPr>
            <w:tcW w:w="786" w:type="dxa"/>
            <w:noWrap w:val="0"/>
            <w:vAlign w:val="center"/>
          </w:tcPr>
          <w:p w14:paraId="7E217E04">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hint="eastAsia" w:cs="Courier New"/>
                <w:b/>
                <w:color w:val="auto"/>
                <w:szCs w:val="21"/>
                <w:highlight w:val="none"/>
                <w:lang w:val="en-US" w:eastAsia="zh-CN"/>
              </w:rPr>
              <w:t>5</w:t>
            </w:r>
          </w:p>
        </w:tc>
        <w:tc>
          <w:tcPr>
            <w:tcW w:w="2269" w:type="dxa"/>
            <w:noWrap w:val="0"/>
            <w:vAlign w:val="center"/>
          </w:tcPr>
          <w:p w14:paraId="1E5C8F6A">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采购项目编号</w:t>
            </w:r>
          </w:p>
        </w:tc>
        <w:tc>
          <w:tcPr>
            <w:tcW w:w="7203" w:type="dxa"/>
            <w:noWrap w:val="0"/>
            <w:vAlign w:val="center"/>
          </w:tcPr>
          <w:p w14:paraId="3A756992">
            <w:pPr>
              <w:keepNext/>
              <w:keepLines w:val="0"/>
              <w:pageBreakBefore w:val="0"/>
              <w:widowControl w:val="0"/>
              <w:tabs>
                <w:tab w:val="left" w:pos="340"/>
              </w:tabs>
              <w:kinsoku/>
              <w:wordWrap/>
              <w:overflowPunct/>
              <w:topLinePunct w:val="0"/>
              <w:bidi w:val="0"/>
              <w:snapToGrid/>
              <w:ind w:left="-4" w:leftChars="-2" w:right="220" w:rightChars="105" w:firstLine="223" w:firstLineChars="93"/>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kern w:val="0"/>
                <w:sz w:val="24"/>
                <w:szCs w:val="24"/>
                <w:highlight w:val="none"/>
                <w:lang w:val="en-US" w:eastAsia="zh-CN"/>
              </w:rPr>
              <w:t>MFXZFCGYH（2026FS）01号</w:t>
            </w:r>
          </w:p>
        </w:tc>
      </w:tr>
      <w:tr w14:paraId="6EA8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exact"/>
          <w:jc w:val="center"/>
        </w:trPr>
        <w:tc>
          <w:tcPr>
            <w:tcW w:w="786" w:type="dxa"/>
            <w:noWrap w:val="0"/>
            <w:vAlign w:val="center"/>
          </w:tcPr>
          <w:p w14:paraId="4274D3B1">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hint="eastAsia" w:cs="Courier New"/>
                <w:b/>
                <w:color w:val="auto"/>
                <w:szCs w:val="21"/>
                <w:highlight w:val="none"/>
                <w:lang w:val="en-US" w:eastAsia="zh-CN"/>
              </w:rPr>
              <w:t>6</w:t>
            </w:r>
          </w:p>
        </w:tc>
        <w:tc>
          <w:tcPr>
            <w:tcW w:w="2269" w:type="dxa"/>
            <w:noWrap w:val="0"/>
            <w:vAlign w:val="center"/>
          </w:tcPr>
          <w:p w14:paraId="33445861">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资金来源</w:t>
            </w:r>
          </w:p>
        </w:tc>
        <w:tc>
          <w:tcPr>
            <w:tcW w:w="7203" w:type="dxa"/>
            <w:noWrap w:val="0"/>
            <w:vAlign w:val="center"/>
          </w:tcPr>
          <w:p w14:paraId="0F381540">
            <w:pPr>
              <w:pStyle w:val="59"/>
              <w:keepNext/>
              <w:keepLines w:val="0"/>
              <w:pageBreakBefore w:val="0"/>
              <w:widowControl w:val="0"/>
              <w:tabs>
                <w:tab w:val="left" w:pos="340"/>
              </w:tabs>
              <w:kinsoku/>
              <w:wordWrap/>
              <w:overflowPunct/>
              <w:topLinePunct w:val="0"/>
              <w:bidi w:val="0"/>
              <w:snapToGrid/>
              <w:ind w:right="220" w:rightChars="105" w:firstLine="240" w:firstLineChars="100"/>
              <w:textAlignment w:val="auto"/>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县级资金</w:t>
            </w:r>
          </w:p>
        </w:tc>
      </w:tr>
      <w:tr w14:paraId="5D78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2" w:hRule="exact"/>
          <w:jc w:val="center"/>
        </w:trPr>
        <w:tc>
          <w:tcPr>
            <w:tcW w:w="786" w:type="dxa"/>
            <w:noWrap w:val="0"/>
            <w:vAlign w:val="center"/>
          </w:tcPr>
          <w:p w14:paraId="20EE2AF8">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hint="eastAsia" w:cs="Courier New"/>
                <w:b/>
                <w:color w:val="auto"/>
                <w:szCs w:val="21"/>
                <w:highlight w:val="none"/>
                <w:lang w:val="en-US" w:eastAsia="zh-CN"/>
              </w:rPr>
              <w:t>7</w:t>
            </w:r>
          </w:p>
        </w:tc>
        <w:tc>
          <w:tcPr>
            <w:tcW w:w="2269" w:type="dxa"/>
            <w:noWrap w:val="0"/>
            <w:vAlign w:val="center"/>
          </w:tcPr>
          <w:p w14:paraId="2D9A1778">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采购预算额度</w:t>
            </w:r>
          </w:p>
        </w:tc>
        <w:tc>
          <w:tcPr>
            <w:tcW w:w="7203" w:type="dxa"/>
            <w:noWrap w:val="0"/>
            <w:vAlign w:val="center"/>
          </w:tcPr>
          <w:p w14:paraId="3466CC12">
            <w:pPr>
              <w:keepNext/>
              <w:keepLines w:val="0"/>
              <w:pageBreakBefore w:val="0"/>
              <w:widowControl w:val="0"/>
              <w:kinsoku/>
              <w:wordWrap/>
              <w:overflowPunct/>
              <w:topLinePunct w:val="0"/>
              <w:bidi w:val="0"/>
              <w:snapToGrid/>
              <w:spacing w:line="360" w:lineRule="exact"/>
              <w:jc w:val="left"/>
              <w:textAlignment w:val="auto"/>
              <w:outlineLvl w:val="9"/>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kern w:val="0"/>
                <w:sz w:val="24"/>
                <w:szCs w:val="24"/>
                <w:highlight w:val="none"/>
                <w:lang w:val="en-US" w:eastAsia="zh-CN" w:bidi="ar-SA"/>
              </w:rPr>
              <w:t>采购预算价：</w:t>
            </w:r>
            <w:r>
              <w:rPr>
                <w:rFonts w:hint="eastAsia" w:ascii="宋体" w:hAnsi="宋体" w:eastAsia="宋体" w:cs="宋体"/>
                <w:b w:val="0"/>
                <w:bCs w:val="0"/>
                <w:color w:val="auto"/>
                <w:kern w:val="0"/>
                <w:sz w:val="24"/>
                <w:szCs w:val="24"/>
                <w:highlight w:val="none"/>
                <w:lang w:val="en-US" w:eastAsia="zh-CN" w:bidi="ar-SA"/>
              </w:rPr>
              <w:t>688000.00</w:t>
            </w:r>
            <w:r>
              <w:rPr>
                <w:rFonts w:hint="eastAsia" w:ascii="宋体" w:hAnsi="宋体" w:eastAsia="宋体" w:cs="宋体"/>
                <w:b w:val="0"/>
                <w:bCs/>
                <w:color w:val="auto"/>
                <w:kern w:val="0"/>
                <w:sz w:val="24"/>
                <w:szCs w:val="24"/>
                <w:highlight w:val="none"/>
                <w:lang w:val="en-US" w:eastAsia="zh-CN" w:bidi="ar-SA"/>
              </w:rPr>
              <w:t>元  (此采购预算为最高限价、如超过预算价的报价为无效报价）</w:t>
            </w:r>
            <w:r>
              <w:rPr>
                <w:rFonts w:hint="eastAsia" w:ascii="宋体" w:hAnsi="宋体" w:eastAsia="宋体" w:cs="宋体"/>
                <w:b w:val="0"/>
                <w:bCs/>
                <w:color w:val="auto"/>
                <w:spacing w:val="-4"/>
                <w:sz w:val="24"/>
                <w:szCs w:val="24"/>
                <w:highlight w:val="none"/>
                <w:lang w:eastAsia="zh-CN"/>
              </w:rPr>
              <w:t>。</w:t>
            </w:r>
            <w:r>
              <w:rPr>
                <w:rFonts w:hint="eastAsia" w:ascii="宋体" w:hAnsi="宋体" w:eastAsia="宋体" w:cs="宋体"/>
                <w:b w:val="0"/>
                <w:bCs/>
                <w:color w:val="auto"/>
                <w:spacing w:val="-4"/>
                <w:sz w:val="24"/>
                <w:szCs w:val="24"/>
                <w:highlight w:val="none"/>
              </w:rPr>
              <w:t>评标委员会认为投标人的报价明显低于其他通过符合性审查投标人的报价，有可能影响</w:t>
            </w:r>
            <w:r>
              <w:rPr>
                <w:rFonts w:hint="eastAsia" w:ascii="宋体" w:hAnsi="宋体" w:eastAsia="宋体" w:cs="宋体"/>
                <w:b w:val="0"/>
                <w:bCs/>
                <w:color w:val="auto"/>
                <w:spacing w:val="-4"/>
                <w:sz w:val="24"/>
                <w:szCs w:val="24"/>
                <w:highlight w:val="none"/>
                <w:lang w:val="en-US" w:eastAsia="zh-CN"/>
              </w:rPr>
              <w:t>服务</w:t>
            </w:r>
            <w:r>
              <w:rPr>
                <w:rFonts w:hint="eastAsia" w:ascii="宋体" w:hAnsi="宋体" w:eastAsia="宋体" w:cs="宋体"/>
                <w:b w:val="0"/>
                <w:bCs/>
                <w:color w:val="auto"/>
                <w:spacing w:val="-4"/>
                <w:sz w:val="24"/>
                <w:szCs w:val="24"/>
                <w:highlight w:val="none"/>
              </w:rPr>
              <w:t>质量或者不能诚信履约的，应当要求其在评标现场合理的时间内提供书面说明，必要时提交相关证明材料；投标人不能证明其报价合理性的，评标委员会应当将其作为无效投标处理。敬请报价人注意！</w:t>
            </w:r>
          </w:p>
        </w:tc>
      </w:tr>
      <w:tr w14:paraId="63F8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exact"/>
          <w:jc w:val="center"/>
        </w:trPr>
        <w:tc>
          <w:tcPr>
            <w:tcW w:w="786" w:type="dxa"/>
            <w:noWrap w:val="0"/>
            <w:vAlign w:val="center"/>
          </w:tcPr>
          <w:p w14:paraId="2899AFE8">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hint="eastAsia" w:cs="Courier New"/>
                <w:b/>
                <w:color w:val="auto"/>
                <w:szCs w:val="21"/>
                <w:highlight w:val="none"/>
                <w:lang w:val="en-US" w:eastAsia="zh-CN"/>
              </w:rPr>
              <w:t>8</w:t>
            </w:r>
          </w:p>
        </w:tc>
        <w:tc>
          <w:tcPr>
            <w:tcW w:w="2269" w:type="dxa"/>
            <w:noWrap w:val="0"/>
            <w:vAlign w:val="center"/>
          </w:tcPr>
          <w:p w14:paraId="4947EEB6">
            <w:pPr>
              <w:pStyle w:val="59"/>
              <w:keepNext/>
              <w:keepLines w:val="0"/>
              <w:pageBreakBefore w:val="0"/>
              <w:widowControl w:val="0"/>
              <w:kinsoku/>
              <w:wordWrap/>
              <w:overflowPunct/>
              <w:topLinePunct w:val="0"/>
              <w:bidi w:val="0"/>
              <w:snapToGrid/>
              <w:ind w:left="38"/>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采购方式</w:t>
            </w:r>
          </w:p>
        </w:tc>
        <w:tc>
          <w:tcPr>
            <w:tcW w:w="7203" w:type="dxa"/>
            <w:noWrap w:val="0"/>
            <w:vAlign w:val="center"/>
          </w:tcPr>
          <w:p w14:paraId="1B5AA2D5">
            <w:pPr>
              <w:pStyle w:val="59"/>
              <w:keepNext/>
              <w:keepLines w:val="0"/>
              <w:pageBreakBefore w:val="0"/>
              <w:widowControl w:val="0"/>
              <w:tabs>
                <w:tab w:val="left" w:pos="340"/>
              </w:tabs>
              <w:kinsoku/>
              <w:wordWrap/>
              <w:overflowPunct/>
              <w:topLinePunct w:val="0"/>
              <w:bidi w:val="0"/>
              <w:snapToGrid/>
              <w:ind w:left="-4" w:leftChars="-2" w:right="220" w:rightChars="105" w:firstLine="223" w:firstLineChars="93"/>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竞争性磋商</w:t>
            </w:r>
          </w:p>
        </w:tc>
      </w:tr>
      <w:tr w14:paraId="02F8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786" w:type="dxa"/>
            <w:noWrap w:val="0"/>
            <w:vAlign w:val="center"/>
          </w:tcPr>
          <w:p w14:paraId="0AE2A8CC">
            <w:pPr>
              <w:pStyle w:val="59"/>
              <w:keepNext/>
              <w:keepLines w:val="0"/>
              <w:pageBreakBefore w:val="0"/>
              <w:widowControl w:val="0"/>
              <w:tabs>
                <w:tab w:val="left" w:pos="1012"/>
              </w:tabs>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hint="eastAsia" w:cs="Courier New"/>
                <w:b/>
                <w:color w:val="auto"/>
                <w:szCs w:val="21"/>
                <w:highlight w:val="none"/>
                <w:lang w:val="en-US" w:eastAsia="zh-CN"/>
              </w:rPr>
              <w:t>9</w:t>
            </w:r>
          </w:p>
        </w:tc>
        <w:tc>
          <w:tcPr>
            <w:tcW w:w="2269" w:type="dxa"/>
            <w:noWrap w:val="0"/>
            <w:vAlign w:val="center"/>
          </w:tcPr>
          <w:p w14:paraId="7BA79E03">
            <w:pPr>
              <w:pStyle w:val="59"/>
              <w:keepNext/>
              <w:keepLines w:val="0"/>
              <w:pageBreakBefore w:val="0"/>
              <w:widowControl w:val="0"/>
              <w:kinsoku/>
              <w:wordWrap/>
              <w:overflowPunct/>
              <w:topLinePunct w:val="0"/>
              <w:bidi w:val="0"/>
              <w:snapToGrid/>
              <w:ind w:left="96"/>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评标方法</w:t>
            </w:r>
          </w:p>
        </w:tc>
        <w:tc>
          <w:tcPr>
            <w:tcW w:w="7203" w:type="dxa"/>
            <w:noWrap w:val="0"/>
            <w:vAlign w:val="center"/>
          </w:tcPr>
          <w:p w14:paraId="63A17464">
            <w:pPr>
              <w:pStyle w:val="59"/>
              <w:keepNext/>
              <w:keepLines w:val="0"/>
              <w:pageBreakBefore w:val="0"/>
              <w:widowControl w:val="0"/>
              <w:tabs>
                <w:tab w:val="left" w:pos="340"/>
              </w:tabs>
              <w:kinsoku/>
              <w:wordWrap/>
              <w:overflowPunct/>
              <w:topLinePunct w:val="0"/>
              <w:bidi w:val="0"/>
              <w:snapToGrid/>
              <w:ind w:right="220" w:rightChars="105"/>
              <w:textAlignment w:val="auto"/>
              <w:rPr>
                <w:rFonts w:hint="eastAsia"/>
                <w:color w:val="auto"/>
                <w:highlight w:val="none"/>
                <w:lang w:val="zh-CN"/>
              </w:rPr>
            </w:pPr>
            <w:r>
              <w:rPr>
                <w:rFonts w:hint="eastAsia"/>
                <w:color w:val="auto"/>
                <w:highlight w:val="none"/>
                <w:lang w:val="zh-CN"/>
              </w:rPr>
              <w:t>综合评分法</w:t>
            </w:r>
          </w:p>
          <w:p w14:paraId="23FF57F7">
            <w:pPr>
              <w:pStyle w:val="13"/>
              <w:ind w:firstLine="464" w:firstLineChars="200"/>
              <w:rPr>
                <w:rFonts w:hint="eastAsia" w:ascii="宋体" w:hAnsi="宋体" w:eastAsia="宋体" w:cs="宋体"/>
                <w:b w:val="0"/>
                <w:bCs/>
                <w:color w:val="auto"/>
                <w:spacing w:val="-4"/>
                <w:kern w:val="2"/>
                <w:sz w:val="24"/>
                <w:szCs w:val="24"/>
                <w:highlight w:val="none"/>
                <w:lang w:val="zh-CN" w:eastAsia="zh-CN" w:bidi="ar-SA"/>
              </w:rPr>
            </w:pPr>
            <w:r>
              <w:rPr>
                <w:rFonts w:hint="eastAsia" w:ascii="宋体" w:hAnsi="宋体" w:eastAsia="宋体" w:cs="宋体"/>
                <w:b w:val="0"/>
                <w:bCs/>
                <w:color w:val="auto"/>
                <w:spacing w:val="-4"/>
                <w:kern w:val="2"/>
                <w:sz w:val="24"/>
                <w:szCs w:val="24"/>
                <w:highlight w:val="none"/>
                <w:lang w:val="zh-CN" w:eastAsia="zh-CN" w:bidi="ar-SA"/>
              </w:rPr>
              <w:t>按评审后得分由高到低顺序排列。得分相同的，按投标报价由低到高顺序排列，得分与投标报价均相同的，按技术指标优劣排列。</w:t>
            </w:r>
          </w:p>
          <w:p w14:paraId="2F4217D6">
            <w:pPr>
              <w:pStyle w:val="13"/>
              <w:rPr>
                <w:rFonts w:hint="eastAsia" w:ascii="宋体" w:hAnsi="宋体" w:eastAsia="宋体" w:cs="宋体"/>
                <w:b w:val="0"/>
                <w:bCs/>
                <w:color w:val="auto"/>
                <w:spacing w:val="-4"/>
                <w:kern w:val="2"/>
                <w:sz w:val="24"/>
                <w:szCs w:val="24"/>
                <w:highlight w:val="none"/>
                <w:lang w:val="zh-CN" w:eastAsia="zh-CN" w:bidi="ar-SA"/>
              </w:rPr>
            </w:pPr>
            <w:r>
              <w:rPr>
                <w:rFonts w:hint="eastAsia" w:ascii="宋体" w:hAnsi="宋体" w:eastAsia="宋体" w:cs="宋体"/>
                <w:b w:val="0"/>
                <w:bCs/>
                <w:color w:val="auto"/>
                <w:spacing w:val="-4"/>
                <w:kern w:val="2"/>
                <w:sz w:val="24"/>
                <w:szCs w:val="24"/>
                <w:highlight w:val="none"/>
                <w:lang w:val="zh-CN" w:eastAsia="zh-CN" w:bidi="ar-SA"/>
              </w:rPr>
              <w:t>综合打分排名第一的投标企业为中标候选人。</w:t>
            </w:r>
          </w:p>
          <w:p w14:paraId="378C3439">
            <w:pPr>
              <w:pStyle w:val="13"/>
              <w:rPr>
                <w:rFonts w:hint="eastAsia" w:ascii="宋体" w:hAnsi="宋体" w:eastAsia="宋体" w:cs="宋体"/>
                <w:b w:val="0"/>
                <w:bCs/>
                <w:color w:val="auto"/>
                <w:spacing w:val="-4"/>
                <w:kern w:val="2"/>
                <w:sz w:val="24"/>
                <w:szCs w:val="24"/>
                <w:highlight w:val="none"/>
                <w:lang w:val="zh-CN" w:eastAsia="zh-CN" w:bidi="ar-SA"/>
              </w:rPr>
            </w:pPr>
            <w:r>
              <w:rPr>
                <w:rFonts w:hint="eastAsia" w:ascii="宋体" w:hAnsi="宋体" w:eastAsia="宋体" w:cs="宋体"/>
                <w:b w:val="0"/>
                <w:bCs/>
                <w:color w:val="auto"/>
                <w:spacing w:val="-4"/>
                <w:kern w:val="2"/>
                <w:sz w:val="24"/>
                <w:szCs w:val="24"/>
                <w:highlight w:val="none"/>
                <w:lang w:val="zh-CN" w:eastAsia="zh-CN" w:bidi="ar-SA"/>
              </w:rPr>
              <w:t>最低报价不是中标唯一条件。</w:t>
            </w:r>
          </w:p>
        </w:tc>
      </w:tr>
      <w:tr w14:paraId="61C74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0" w:hRule="atLeast"/>
          <w:jc w:val="center"/>
        </w:trPr>
        <w:tc>
          <w:tcPr>
            <w:tcW w:w="786" w:type="dxa"/>
            <w:noWrap w:val="0"/>
            <w:vAlign w:val="center"/>
          </w:tcPr>
          <w:p w14:paraId="0CE24A71">
            <w:pPr>
              <w:pStyle w:val="59"/>
              <w:keepNext/>
              <w:keepLines w:val="0"/>
              <w:pageBreakBefore w:val="0"/>
              <w:widowControl w:val="0"/>
              <w:tabs>
                <w:tab w:val="left" w:pos="1012"/>
              </w:tabs>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10</w:t>
            </w:r>
          </w:p>
        </w:tc>
        <w:tc>
          <w:tcPr>
            <w:tcW w:w="2269" w:type="dxa"/>
            <w:noWrap w:val="0"/>
            <w:vAlign w:val="center"/>
          </w:tcPr>
          <w:p w14:paraId="4D633521">
            <w:pPr>
              <w:pStyle w:val="59"/>
              <w:keepNext/>
              <w:keepLines w:val="0"/>
              <w:pageBreakBefore w:val="0"/>
              <w:widowControl w:val="0"/>
              <w:kinsoku/>
              <w:wordWrap/>
              <w:overflowPunct/>
              <w:topLinePunct w:val="0"/>
              <w:bidi w:val="0"/>
              <w:snapToGrid/>
              <w:ind w:left="96"/>
              <w:jc w:val="center"/>
              <w:textAlignment w:val="auto"/>
              <w:rPr>
                <w:rFonts w:hint="default" w:ascii="宋体" w:hAnsi="宋体" w:eastAsia="宋体" w:cs="宋体"/>
                <w:b w:val="0"/>
                <w:bCs/>
                <w:color w:val="auto"/>
                <w:sz w:val="24"/>
                <w:szCs w:val="24"/>
                <w:highlight w:val="none"/>
                <w:lang w:val="en-US" w:eastAsia="zh-CN"/>
              </w:rPr>
            </w:pPr>
            <w:r>
              <w:rPr>
                <w:rFonts w:hint="eastAsia" w:cs="宋体"/>
                <w:b w:val="0"/>
                <w:bCs/>
                <w:color w:val="auto"/>
                <w:sz w:val="24"/>
                <w:szCs w:val="24"/>
                <w:highlight w:val="none"/>
                <w:lang w:val="en-US" w:eastAsia="zh-CN"/>
              </w:rPr>
              <w:t>服务期限及地点：</w:t>
            </w:r>
          </w:p>
        </w:tc>
        <w:tc>
          <w:tcPr>
            <w:tcW w:w="7203" w:type="dxa"/>
            <w:noWrap w:val="0"/>
            <w:vAlign w:val="center"/>
          </w:tcPr>
          <w:p w14:paraId="39D507FC">
            <w:pPr>
              <w:pStyle w:val="13"/>
              <w:rPr>
                <w:rFonts w:hint="eastAsia" w:ascii="宋体" w:hAnsi="宋体" w:eastAsia="宋体" w:cs="宋体"/>
                <w:b w:val="0"/>
                <w:bCs/>
                <w:color w:val="auto"/>
                <w:spacing w:val="-4"/>
                <w:kern w:val="2"/>
                <w:sz w:val="24"/>
                <w:szCs w:val="24"/>
                <w:highlight w:val="none"/>
                <w:lang w:val="en-US" w:eastAsia="zh-CN" w:bidi="ar-SA"/>
              </w:rPr>
            </w:pPr>
            <w:r>
              <w:rPr>
                <w:rFonts w:hint="eastAsia" w:ascii="宋体" w:hAnsi="宋体" w:eastAsia="宋体" w:cs="宋体"/>
                <w:b w:val="0"/>
                <w:bCs/>
                <w:color w:val="auto"/>
                <w:spacing w:val="-4"/>
                <w:kern w:val="2"/>
                <w:sz w:val="24"/>
                <w:szCs w:val="24"/>
                <w:highlight w:val="none"/>
                <w:lang w:val="en-US" w:eastAsia="zh-CN" w:bidi="ar-SA"/>
              </w:rPr>
              <w:t>服务期限：一年；（具体以甲方签订合同为准）；</w:t>
            </w:r>
          </w:p>
          <w:p w14:paraId="04EA06D0">
            <w:pPr>
              <w:pStyle w:val="13"/>
              <w:rPr>
                <w:rFonts w:hint="eastAsia" w:eastAsia="宋体"/>
                <w:color w:val="auto"/>
                <w:highlight w:val="none"/>
                <w:lang w:val="en-US" w:eastAsia="zh-CN"/>
              </w:rPr>
            </w:pPr>
            <w:r>
              <w:rPr>
                <w:rFonts w:hint="eastAsia" w:ascii="宋体" w:hAnsi="宋体" w:eastAsia="宋体" w:cs="宋体"/>
                <w:b w:val="0"/>
                <w:bCs/>
                <w:color w:val="auto"/>
                <w:spacing w:val="-4"/>
                <w:kern w:val="2"/>
                <w:sz w:val="24"/>
                <w:szCs w:val="24"/>
                <w:highlight w:val="none"/>
                <w:lang w:val="en-US" w:eastAsia="zh-CN" w:bidi="ar-SA"/>
              </w:rPr>
              <w:t>项目实施地点：民丰县（具体地点由民丰县自然资源局指定）；</w:t>
            </w:r>
          </w:p>
        </w:tc>
      </w:tr>
      <w:tr w14:paraId="239E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exact"/>
          <w:jc w:val="center"/>
        </w:trPr>
        <w:tc>
          <w:tcPr>
            <w:tcW w:w="786" w:type="dxa"/>
            <w:noWrap w:val="0"/>
            <w:vAlign w:val="center"/>
          </w:tcPr>
          <w:p w14:paraId="30A533AE">
            <w:pPr>
              <w:pStyle w:val="59"/>
              <w:keepNext/>
              <w:keepLines w:val="0"/>
              <w:pageBreakBefore w:val="0"/>
              <w:widowControl w:val="0"/>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1</w:t>
            </w:r>
          </w:p>
        </w:tc>
        <w:tc>
          <w:tcPr>
            <w:tcW w:w="2269" w:type="dxa"/>
            <w:noWrap w:val="0"/>
            <w:vAlign w:val="center"/>
          </w:tcPr>
          <w:p w14:paraId="5EFF9E64">
            <w:pPr>
              <w:pStyle w:val="59"/>
              <w:keepNext/>
              <w:keepLines w:val="0"/>
              <w:pageBreakBefore w:val="0"/>
              <w:widowControl w:val="0"/>
              <w:kinsoku/>
              <w:wordWrap/>
              <w:overflowPunct/>
              <w:topLinePunct w:val="0"/>
              <w:bidi w:val="0"/>
              <w:snapToGrid/>
              <w:ind w:left="96"/>
              <w:jc w:val="center"/>
              <w:textAlignment w:val="auto"/>
              <w:rPr>
                <w:rFonts w:hint="default" w:ascii="宋体" w:hAnsi="宋体" w:eastAsia="宋体" w:cs="宋体"/>
                <w:b w:val="0"/>
                <w:bCs/>
                <w:color w:val="auto"/>
                <w:sz w:val="24"/>
                <w:szCs w:val="24"/>
                <w:highlight w:val="none"/>
                <w:lang w:val="en-US"/>
              </w:rPr>
            </w:pPr>
            <w:r>
              <w:rPr>
                <w:rFonts w:hint="eastAsia" w:cs="宋体"/>
                <w:b w:val="0"/>
                <w:bCs/>
                <w:color w:val="auto"/>
                <w:sz w:val="24"/>
                <w:szCs w:val="24"/>
                <w:highlight w:val="none"/>
                <w:lang w:val="en-US" w:eastAsia="zh-CN"/>
              </w:rPr>
              <w:t>质量标准</w:t>
            </w:r>
          </w:p>
        </w:tc>
        <w:tc>
          <w:tcPr>
            <w:tcW w:w="7203" w:type="dxa"/>
            <w:noWrap w:val="0"/>
            <w:vAlign w:val="center"/>
          </w:tcPr>
          <w:p w14:paraId="7F8E6EAE">
            <w:pPr>
              <w:pStyle w:val="59"/>
              <w:keepNext/>
              <w:keepLines w:val="0"/>
              <w:pageBreakBefore w:val="0"/>
              <w:widowControl w:val="0"/>
              <w:tabs>
                <w:tab w:val="left" w:pos="340"/>
              </w:tabs>
              <w:kinsoku/>
              <w:wordWrap/>
              <w:overflowPunct/>
              <w:topLinePunct w:val="0"/>
              <w:bidi w:val="0"/>
              <w:snapToGrid/>
              <w:ind w:right="220" w:rightChars="105"/>
              <w:jc w:val="left"/>
              <w:textAlignment w:val="auto"/>
              <w:rPr>
                <w:rFonts w:hint="default" w:ascii="宋体" w:hAnsi="宋体" w:eastAsia="宋体" w:cs="宋体"/>
                <w:color w:val="auto"/>
                <w:sz w:val="24"/>
                <w:szCs w:val="24"/>
                <w:highlight w:val="none"/>
                <w:lang w:val="en-US" w:eastAsia="zh-CN"/>
              </w:rPr>
            </w:pPr>
            <w:r>
              <w:rPr>
                <w:color w:val="auto"/>
                <w:spacing w:val="-1"/>
              </w:rPr>
              <w:t>达到国家质量标准、行业质量标准要求</w:t>
            </w:r>
            <w:r>
              <w:rPr>
                <w:rFonts w:hint="eastAsia" w:cs="宋体"/>
                <w:color w:val="auto"/>
                <w:sz w:val="24"/>
                <w:szCs w:val="24"/>
                <w:highlight w:val="none"/>
                <w:lang w:val="en-US" w:eastAsia="zh-CN"/>
              </w:rPr>
              <w:t>。</w:t>
            </w:r>
          </w:p>
        </w:tc>
      </w:tr>
      <w:tr w14:paraId="5BF3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786" w:type="dxa"/>
            <w:noWrap w:val="0"/>
            <w:vAlign w:val="center"/>
          </w:tcPr>
          <w:p w14:paraId="3D82A38F">
            <w:pPr>
              <w:pStyle w:val="59"/>
              <w:keepNext/>
              <w:keepLines w:val="0"/>
              <w:pageBreakBefore w:val="0"/>
              <w:widowControl w:val="0"/>
              <w:kinsoku/>
              <w:wordWrap/>
              <w:overflowPunct/>
              <w:topLinePunct w:val="0"/>
              <w:bidi w:val="0"/>
              <w:snapToGrid/>
              <w:ind w:right="92"/>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2</w:t>
            </w:r>
          </w:p>
        </w:tc>
        <w:tc>
          <w:tcPr>
            <w:tcW w:w="2269" w:type="dxa"/>
            <w:noWrap w:val="0"/>
            <w:vAlign w:val="center"/>
          </w:tcPr>
          <w:p w14:paraId="17A04FCF">
            <w:pPr>
              <w:pStyle w:val="59"/>
              <w:keepNext/>
              <w:keepLines w:val="0"/>
              <w:pageBreakBefore w:val="0"/>
              <w:widowControl w:val="0"/>
              <w:kinsoku/>
              <w:wordWrap/>
              <w:overflowPunct/>
              <w:topLinePunct w:val="0"/>
              <w:bidi w:val="0"/>
              <w:snapToGrid/>
              <w:ind w:left="235"/>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联合体投标</w:t>
            </w:r>
          </w:p>
        </w:tc>
        <w:tc>
          <w:tcPr>
            <w:tcW w:w="7203" w:type="dxa"/>
            <w:noWrap w:val="0"/>
            <w:vAlign w:val="center"/>
          </w:tcPr>
          <w:p w14:paraId="486BD21A">
            <w:pPr>
              <w:pStyle w:val="59"/>
              <w:keepNext/>
              <w:keepLines w:val="0"/>
              <w:pageBreakBefore w:val="0"/>
              <w:widowControl w:val="0"/>
              <w:tabs>
                <w:tab w:val="left" w:pos="340"/>
              </w:tabs>
              <w:kinsoku/>
              <w:wordWrap/>
              <w:overflowPunct/>
              <w:topLinePunct w:val="0"/>
              <w:bidi w:val="0"/>
              <w:snapToGrid/>
              <w:ind w:right="220" w:rightChars="10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不接受联合体投标</w:t>
            </w:r>
          </w:p>
        </w:tc>
      </w:tr>
      <w:tr w14:paraId="7DBF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9" w:hRule="atLeast"/>
          <w:jc w:val="center"/>
        </w:trPr>
        <w:tc>
          <w:tcPr>
            <w:tcW w:w="786" w:type="dxa"/>
            <w:noWrap w:val="0"/>
            <w:vAlign w:val="center"/>
          </w:tcPr>
          <w:p w14:paraId="78DFF712">
            <w:pPr>
              <w:pStyle w:val="59"/>
              <w:keepNext/>
              <w:keepLines w:val="0"/>
              <w:pageBreakBefore w:val="0"/>
              <w:widowControl w:val="0"/>
              <w:kinsoku/>
              <w:wordWrap/>
              <w:overflowPunct/>
              <w:topLinePunct w:val="0"/>
              <w:bidi w:val="0"/>
              <w:snapToGrid/>
              <w:ind w:right="92"/>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3</w:t>
            </w:r>
          </w:p>
        </w:tc>
        <w:tc>
          <w:tcPr>
            <w:tcW w:w="2269" w:type="dxa"/>
            <w:noWrap w:val="0"/>
            <w:vAlign w:val="center"/>
          </w:tcPr>
          <w:p w14:paraId="0EC3B96F">
            <w:pPr>
              <w:pStyle w:val="59"/>
              <w:keepNext/>
              <w:keepLines w:val="0"/>
              <w:pageBreakBefore w:val="0"/>
              <w:widowControl w:val="0"/>
              <w:kinsoku/>
              <w:wordWrap/>
              <w:overflowPunct/>
              <w:topLinePunct w:val="0"/>
              <w:bidi w:val="0"/>
              <w:snapToGrid/>
              <w:spacing w:line="360" w:lineRule="auto"/>
              <w:ind w:left="38" w:leftChars="0"/>
              <w:jc w:val="center"/>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color w:val="auto"/>
                <w:sz w:val="24"/>
                <w:szCs w:val="24"/>
                <w:highlight w:val="none"/>
                <w:lang w:val="zh-CN"/>
              </w:rPr>
              <w:t>询问和质疑</w:t>
            </w:r>
          </w:p>
        </w:tc>
        <w:tc>
          <w:tcPr>
            <w:tcW w:w="7203" w:type="dxa"/>
            <w:noWrap w:val="0"/>
            <w:vAlign w:val="center"/>
          </w:tcPr>
          <w:p w14:paraId="5FBBA221">
            <w:pPr>
              <w:pStyle w:val="59"/>
              <w:keepNext/>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eastAsia="zh-CN"/>
              </w:rPr>
              <w:t>接收质疑函的方式：将PDF格式电子版质疑文件加盖公章扫描发送至联 系 人：</w:t>
            </w:r>
            <w:r>
              <w:rPr>
                <w:rFonts w:hint="eastAsia" w:ascii="宋体" w:hAnsi="宋体" w:eastAsia="宋体" w:cs="宋体"/>
                <w:color w:val="auto"/>
                <w:sz w:val="24"/>
                <w:szCs w:val="24"/>
                <w:highlight w:val="none"/>
                <w:lang w:val="en-US" w:eastAsia="zh-CN"/>
              </w:rPr>
              <w:t>林婷婷</w:t>
            </w:r>
          </w:p>
          <w:p w14:paraId="5C848973">
            <w:pPr>
              <w:pStyle w:val="59"/>
              <w:keepNext/>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eastAsia="zh-CN"/>
              </w:rPr>
              <w:t>联系电话：</w:t>
            </w:r>
            <w:r>
              <w:rPr>
                <w:rFonts w:hint="eastAsia" w:ascii="宋体" w:hAnsi="宋体" w:eastAsia="宋体" w:cs="宋体"/>
                <w:color w:val="auto"/>
                <w:sz w:val="24"/>
                <w:szCs w:val="24"/>
                <w:highlight w:val="none"/>
                <w:lang w:val="en-US" w:eastAsia="zh-CN"/>
              </w:rPr>
              <w:t xml:space="preserve">0991-4844441 </w:t>
            </w:r>
          </w:p>
          <w:p w14:paraId="558FB063">
            <w:pPr>
              <w:pStyle w:val="59"/>
              <w:keepNext/>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eastAsia="zh-CN"/>
              </w:rPr>
              <w:t>邮箱地址</w:t>
            </w:r>
            <w:r>
              <w:rPr>
                <w:rFonts w:hint="eastAsia" w:ascii="宋体" w:hAnsi="宋体" w:eastAsia="宋体" w:cs="宋体"/>
                <w:color w:val="auto"/>
                <w:sz w:val="24"/>
                <w:szCs w:val="24"/>
                <w:highlight w:val="none"/>
                <w:lang w:val="en-US" w:eastAsia="zh-CN"/>
              </w:rPr>
              <w:t xml:space="preserve">：463269300@qq.com </w:t>
            </w:r>
          </w:p>
          <w:p w14:paraId="2CD09DBC">
            <w:pPr>
              <w:pStyle w:val="59"/>
              <w:keepNext/>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eastAsia="zh-CN"/>
              </w:rPr>
              <w:t>注：根据《中华人民共和国政府采购法》的规定，投标企业质疑不得超出招标文件、评标过程及评标结果的范围及时效限制。</w:t>
            </w:r>
          </w:p>
        </w:tc>
      </w:tr>
      <w:tr w14:paraId="21A7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jc w:val="center"/>
        </w:trPr>
        <w:tc>
          <w:tcPr>
            <w:tcW w:w="786" w:type="dxa"/>
            <w:noWrap w:val="0"/>
            <w:vAlign w:val="center"/>
          </w:tcPr>
          <w:p w14:paraId="3CE5D833">
            <w:pPr>
              <w:pStyle w:val="59"/>
              <w:keepNext/>
              <w:keepLines w:val="0"/>
              <w:pageBreakBefore w:val="0"/>
              <w:widowControl w:val="0"/>
              <w:kinsoku/>
              <w:wordWrap/>
              <w:overflowPunct/>
              <w:topLinePunct w:val="0"/>
              <w:bidi w:val="0"/>
              <w:snapToGrid/>
              <w:ind w:right="92"/>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4</w:t>
            </w:r>
          </w:p>
        </w:tc>
        <w:tc>
          <w:tcPr>
            <w:tcW w:w="2269" w:type="dxa"/>
            <w:noWrap w:val="0"/>
            <w:vAlign w:val="center"/>
          </w:tcPr>
          <w:p w14:paraId="21477CD6">
            <w:pPr>
              <w:pStyle w:val="59"/>
              <w:keepNext/>
              <w:keepLines w:val="0"/>
              <w:pageBreakBefore w:val="0"/>
              <w:widowControl w:val="0"/>
              <w:kinsoku/>
              <w:wordWrap/>
              <w:overflowPunct/>
              <w:topLinePunct w:val="0"/>
              <w:bidi w:val="0"/>
              <w:snapToGrid/>
              <w:ind w:left="52"/>
              <w:jc w:val="center"/>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投标企业对招标文件</w:t>
            </w:r>
          </w:p>
          <w:p w14:paraId="4EB21F55">
            <w:pPr>
              <w:pStyle w:val="59"/>
              <w:keepNext/>
              <w:keepLines w:val="0"/>
              <w:pageBreakBefore w:val="0"/>
              <w:widowControl w:val="0"/>
              <w:kinsoku/>
              <w:wordWrap/>
              <w:overflowPunct/>
              <w:topLinePunct w:val="0"/>
              <w:bidi w:val="0"/>
              <w:snapToGrid/>
              <w:ind w:left="52"/>
              <w:jc w:val="center"/>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提出质疑的时间</w:t>
            </w:r>
          </w:p>
        </w:tc>
        <w:tc>
          <w:tcPr>
            <w:tcW w:w="7203" w:type="dxa"/>
            <w:noWrap w:val="0"/>
            <w:vAlign w:val="center"/>
          </w:tcPr>
          <w:p w14:paraId="1370F29F">
            <w:pPr>
              <w:pStyle w:val="59"/>
              <w:keepNext/>
              <w:keepLines w:val="0"/>
              <w:pageBreakBefore w:val="0"/>
              <w:widowControl w:val="0"/>
              <w:tabs>
                <w:tab w:val="left" w:pos="340"/>
              </w:tabs>
              <w:kinsoku/>
              <w:wordWrap/>
              <w:overflowPunct/>
              <w:topLinePunct w:val="0"/>
              <w:bidi w:val="0"/>
              <w:snapToGrid/>
              <w:ind w:left="-4" w:leftChars="-2" w:right="220" w:rightChars="105" w:firstLine="223" w:firstLineChars="93"/>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自</w:t>
            </w:r>
            <w:r>
              <w:rPr>
                <w:rFonts w:hint="eastAsia" w:ascii="宋体" w:hAnsi="宋体" w:eastAsia="宋体" w:cs="宋体"/>
                <w:color w:val="auto"/>
                <w:sz w:val="24"/>
                <w:szCs w:val="24"/>
                <w:highlight w:val="none"/>
                <w:lang w:eastAsia="zh-CN"/>
              </w:rPr>
              <w:t>招标文件</w:t>
            </w:r>
            <w:r>
              <w:rPr>
                <w:rFonts w:hint="eastAsia" w:ascii="宋体" w:hAnsi="宋体" w:eastAsia="宋体" w:cs="宋体"/>
                <w:color w:val="auto"/>
                <w:sz w:val="24"/>
                <w:szCs w:val="24"/>
                <w:highlight w:val="none"/>
                <w:lang w:val="zh-CN"/>
              </w:rPr>
              <w:t>发售时间起的5个日内。</w:t>
            </w:r>
          </w:p>
        </w:tc>
      </w:tr>
      <w:tr w14:paraId="0E4CB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exact"/>
          <w:jc w:val="center"/>
        </w:trPr>
        <w:tc>
          <w:tcPr>
            <w:tcW w:w="786" w:type="dxa"/>
            <w:noWrap w:val="0"/>
            <w:vAlign w:val="center"/>
          </w:tcPr>
          <w:p w14:paraId="0D87A25A">
            <w:pPr>
              <w:pStyle w:val="59"/>
              <w:keepNext/>
              <w:keepLines w:val="0"/>
              <w:pageBreakBefore w:val="0"/>
              <w:widowControl w:val="0"/>
              <w:kinsoku/>
              <w:wordWrap/>
              <w:overflowPunct/>
              <w:topLinePunct w:val="0"/>
              <w:bidi w:val="0"/>
              <w:snapToGrid/>
              <w:ind w:right="92"/>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5</w:t>
            </w:r>
          </w:p>
        </w:tc>
        <w:tc>
          <w:tcPr>
            <w:tcW w:w="2269" w:type="dxa"/>
            <w:noWrap w:val="0"/>
            <w:vAlign w:val="center"/>
          </w:tcPr>
          <w:p w14:paraId="545E9B4C">
            <w:pPr>
              <w:pStyle w:val="59"/>
              <w:keepNext/>
              <w:keepLines w:val="0"/>
              <w:pageBreakBefore w:val="0"/>
              <w:widowControl w:val="0"/>
              <w:kinsoku/>
              <w:wordWrap/>
              <w:overflowPunct/>
              <w:topLinePunct w:val="0"/>
              <w:bidi w:val="0"/>
              <w:snapToGrid/>
              <w:ind w:left="52"/>
              <w:jc w:val="center"/>
              <w:textAlignment w:val="auto"/>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zh-CN" w:eastAsia="zh-CN"/>
              </w:rPr>
              <w:t>分包履约</w:t>
            </w:r>
          </w:p>
        </w:tc>
        <w:tc>
          <w:tcPr>
            <w:tcW w:w="7203" w:type="dxa"/>
            <w:noWrap w:val="0"/>
            <w:vAlign w:val="center"/>
          </w:tcPr>
          <w:p w14:paraId="0A2CC6B8">
            <w:pPr>
              <w:pStyle w:val="59"/>
              <w:keepNext/>
              <w:keepLines w:val="0"/>
              <w:pageBreakBefore w:val="0"/>
              <w:widowControl w:val="0"/>
              <w:tabs>
                <w:tab w:val="left" w:pos="340"/>
              </w:tabs>
              <w:kinsoku/>
              <w:wordWrap/>
              <w:overflowPunct/>
              <w:topLinePunct w:val="0"/>
              <w:bidi w:val="0"/>
              <w:snapToGrid/>
              <w:ind w:left="-4" w:leftChars="-2" w:right="220" w:rightChars="105" w:firstLine="223" w:firstLineChars="93"/>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r>
      <w:tr w14:paraId="5D1E2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5" w:hRule="exact"/>
          <w:jc w:val="center"/>
        </w:trPr>
        <w:tc>
          <w:tcPr>
            <w:tcW w:w="786" w:type="dxa"/>
            <w:noWrap w:val="0"/>
            <w:vAlign w:val="center"/>
          </w:tcPr>
          <w:p w14:paraId="6E8EC5DC">
            <w:pPr>
              <w:pStyle w:val="59"/>
              <w:keepNext/>
              <w:keepLines w:val="0"/>
              <w:pageBreakBefore w:val="0"/>
              <w:widowControl w:val="0"/>
              <w:kinsoku/>
              <w:wordWrap/>
              <w:overflowPunct/>
              <w:topLinePunct w:val="0"/>
              <w:bidi w:val="0"/>
              <w:snapToGrid/>
              <w:jc w:val="center"/>
              <w:textAlignment w:val="auto"/>
              <w:rPr>
                <w:rFonts w:hint="eastAsia" w:eastAsia="宋体"/>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6</w:t>
            </w:r>
          </w:p>
        </w:tc>
        <w:tc>
          <w:tcPr>
            <w:tcW w:w="2269" w:type="dxa"/>
            <w:noWrap w:val="0"/>
            <w:vAlign w:val="center"/>
          </w:tcPr>
          <w:p w14:paraId="7ED4593F">
            <w:pPr>
              <w:pStyle w:val="59"/>
              <w:keepNext/>
              <w:keepLines w:val="0"/>
              <w:pageBreakBefore w:val="0"/>
              <w:widowControl w:val="0"/>
              <w:kinsoku/>
              <w:wordWrap/>
              <w:overflowPunct/>
              <w:topLinePunct w:val="0"/>
              <w:bidi w:val="0"/>
              <w:snapToGrid/>
              <w:ind w:left="52"/>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lang w:val="zh-CN"/>
              </w:rPr>
              <w:t>构成招标文件的其他文件</w:t>
            </w:r>
          </w:p>
        </w:tc>
        <w:tc>
          <w:tcPr>
            <w:tcW w:w="7203" w:type="dxa"/>
            <w:noWrap w:val="0"/>
            <w:vAlign w:val="center"/>
          </w:tcPr>
          <w:p w14:paraId="1389961F">
            <w:pPr>
              <w:pStyle w:val="59"/>
              <w:keepNext/>
              <w:keepLines w:val="0"/>
              <w:pageBreakBefore w:val="0"/>
              <w:widowControl w:val="0"/>
              <w:tabs>
                <w:tab w:val="left" w:pos="340"/>
              </w:tabs>
              <w:kinsoku/>
              <w:wordWrap/>
              <w:overflowPunct/>
              <w:topLinePunct w:val="0"/>
              <w:bidi w:val="0"/>
              <w:snapToGrid/>
              <w:ind w:left="191" w:leftChars="91" w:right="220" w:rightChars="105"/>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招标文件的澄清</w:t>
            </w:r>
            <w:r>
              <w:rPr>
                <w:rFonts w:hint="eastAsia" w:ascii="宋体" w:hAnsi="宋体" w:eastAsia="宋体" w:cs="宋体"/>
                <w:color w:val="auto"/>
                <w:sz w:val="24"/>
                <w:szCs w:val="24"/>
                <w:highlight w:val="none"/>
              </w:rPr>
              <w:t>、修改书及有关补充通知为询价文件的有效组成部分。</w:t>
            </w:r>
          </w:p>
        </w:tc>
      </w:tr>
      <w:tr w14:paraId="71E8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exact"/>
          <w:jc w:val="center"/>
        </w:trPr>
        <w:tc>
          <w:tcPr>
            <w:tcW w:w="786" w:type="dxa"/>
            <w:noWrap w:val="0"/>
            <w:vAlign w:val="center"/>
          </w:tcPr>
          <w:p w14:paraId="3676728D">
            <w:pPr>
              <w:pStyle w:val="59"/>
              <w:keepNext/>
              <w:keepLines w:val="0"/>
              <w:pageBreakBefore w:val="0"/>
              <w:widowControl w:val="0"/>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7</w:t>
            </w:r>
          </w:p>
        </w:tc>
        <w:tc>
          <w:tcPr>
            <w:tcW w:w="2269" w:type="dxa"/>
            <w:noWrap w:val="0"/>
            <w:vAlign w:val="center"/>
          </w:tcPr>
          <w:p w14:paraId="0104FA76">
            <w:pPr>
              <w:pStyle w:val="59"/>
              <w:keepNext/>
              <w:keepLines w:val="0"/>
              <w:pageBreakBefore w:val="0"/>
              <w:widowControl w:val="0"/>
              <w:kinsoku/>
              <w:wordWrap/>
              <w:overflowPunct/>
              <w:topLinePunct w:val="0"/>
              <w:bidi w:val="0"/>
              <w:snapToGrid/>
              <w:ind w:left="52"/>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lang w:val="zh-CN" w:eastAsia="zh-CN"/>
              </w:rPr>
              <w:t>投标截止时间</w:t>
            </w:r>
          </w:p>
        </w:tc>
        <w:tc>
          <w:tcPr>
            <w:tcW w:w="7203" w:type="dxa"/>
            <w:noWrap w:val="0"/>
            <w:vAlign w:val="center"/>
          </w:tcPr>
          <w:p w14:paraId="4971F2C6">
            <w:pPr>
              <w:pStyle w:val="59"/>
              <w:keepNext/>
              <w:keepLines w:val="0"/>
              <w:pageBreakBefore w:val="0"/>
              <w:widowControl w:val="0"/>
              <w:kinsoku/>
              <w:wordWrap/>
              <w:overflowPunct/>
              <w:topLinePunct w:val="0"/>
              <w:bidi w:val="0"/>
              <w:snapToGrid/>
              <w:ind w:right="220" w:rightChars="105" w:firstLine="240" w:firstLineChars="100"/>
              <w:textAlignment w:val="auto"/>
              <w:rPr>
                <w:rFonts w:hint="eastAsia" w:ascii="宋体" w:hAnsi="宋体" w:eastAsia="宋体" w:cs="宋体"/>
                <w:color w:val="auto"/>
                <w:sz w:val="24"/>
                <w:szCs w:val="24"/>
                <w:highlight w:val="none"/>
                <w:lang w:val="zh-CN"/>
              </w:rPr>
            </w:pPr>
            <w:r>
              <w:rPr>
                <w:rFonts w:hint="eastAsia" w:cs="宋体"/>
                <w:color w:val="auto"/>
                <w:sz w:val="24"/>
                <w:szCs w:val="24"/>
                <w:highlight w:val="none"/>
                <w:lang w:eastAsia="zh-CN"/>
              </w:rPr>
              <w:t>2026年10月29日</w:t>
            </w:r>
            <w:r>
              <w:rPr>
                <w:rFonts w:hint="eastAsia" w:cs="宋体"/>
                <w:color w:val="auto"/>
                <w:sz w:val="24"/>
                <w:szCs w:val="24"/>
                <w:highlight w:val="none"/>
                <w:lang w:val="en-US" w:eastAsia="zh-CN"/>
              </w:rPr>
              <w:t>下</w:t>
            </w:r>
            <w:r>
              <w:rPr>
                <w:rFonts w:hint="eastAsia" w:cs="宋体"/>
                <w:color w:val="auto"/>
                <w:sz w:val="24"/>
                <w:szCs w:val="24"/>
                <w:highlight w:val="none"/>
                <w:lang w:eastAsia="zh-CN"/>
              </w:rPr>
              <w:t>午16:00（北京时间）</w:t>
            </w:r>
          </w:p>
        </w:tc>
      </w:tr>
      <w:tr w14:paraId="0BBBE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exact"/>
          <w:jc w:val="center"/>
        </w:trPr>
        <w:tc>
          <w:tcPr>
            <w:tcW w:w="786" w:type="dxa"/>
            <w:noWrap w:val="0"/>
            <w:vAlign w:val="center"/>
          </w:tcPr>
          <w:p w14:paraId="315D6C0F">
            <w:pPr>
              <w:pStyle w:val="59"/>
              <w:keepNext/>
              <w:keepLines w:val="0"/>
              <w:pageBreakBefore w:val="0"/>
              <w:widowControl w:val="0"/>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8</w:t>
            </w:r>
          </w:p>
        </w:tc>
        <w:tc>
          <w:tcPr>
            <w:tcW w:w="2269" w:type="dxa"/>
            <w:noWrap w:val="0"/>
            <w:vAlign w:val="center"/>
          </w:tcPr>
          <w:p w14:paraId="3D5926D1">
            <w:pPr>
              <w:pStyle w:val="59"/>
              <w:keepNext/>
              <w:keepLines w:val="0"/>
              <w:pageBreakBefore w:val="0"/>
              <w:widowControl w:val="0"/>
              <w:kinsoku/>
              <w:wordWrap/>
              <w:overflowPunct/>
              <w:topLinePunct w:val="0"/>
              <w:bidi w:val="0"/>
              <w:snapToGrid/>
              <w:ind w:left="33"/>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lang w:val="zh-CN" w:eastAsia="zh-CN"/>
              </w:rPr>
              <w:t>报价文件有效期</w:t>
            </w:r>
          </w:p>
        </w:tc>
        <w:tc>
          <w:tcPr>
            <w:tcW w:w="7203" w:type="dxa"/>
            <w:noWrap w:val="0"/>
            <w:vAlign w:val="center"/>
          </w:tcPr>
          <w:p w14:paraId="628DA252">
            <w:pPr>
              <w:pStyle w:val="59"/>
              <w:keepNext/>
              <w:keepLines w:val="0"/>
              <w:pageBreakBefore w:val="0"/>
              <w:widowControl w:val="0"/>
              <w:kinsoku/>
              <w:wordWrap/>
              <w:overflowPunct/>
              <w:topLinePunct w:val="0"/>
              <w:bidi w:val="0"/>
              <w:snapToGrid/>
              <w:ind w:right="220" w:rightChars="105" w:firstLine="240" w:firstLineChars="100"/>
              <w:textAlignment w:val="auto"/>
              <w:rPr>
                <w:rFonts w:hint="eastAsia" w:ascii="宋体" w:hAnsi="宋体" w:eastAsia="宋体" w:cs="宋体"/>
                <w:color w:val="auto"/>
                <w:sz w:val="24"/>
                <w:szCs w:val="24"/>
                <w:highlight w:val="none"/>
                <w:lang w:val="zh-CN"/>
              </w:rPr>
            </w:pPr>
            <w:r>
              <w:rPr>
                <w:rFonts w:hint="eastAsia" w:cs="宋体"/>
                <w:color w:val="auto"/>
                <w:sz w:val="24"/>
                <w:szCs w:val="24"/>
                <w:highlight w:val="none"/>
                <w:lang w:val="en-US" w:eastAsia="zh-CN"/>
              </w:rPr>
              <w:t>90</w:t>
            </w:r>
            <w:r>
              <w:rPr>
                <w:rFonts w:hint="eastAsia" w:ascii="宋体" w:hAnsi="宋体" w:eastAsia="宋体" w:cs="宋体"/>
                <w:color w:val="auto"/>
                <w:sz w:val="24"/>
                <w:szCs w:val="24"/>
                <w:highlight w:val="none"/>
              </w:rPr>
              <w:t>日历天（从投标截止之日算起）</w:t>
            </w:r>
          </w:p>
        </w:tc>
      </w:tr>
      <w:tr w14:paraId="6266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0" w:hRule="atLeast"/>
          <w:jc w:val="center"/>
        </w:trPr>
        <w:tc>
          <w:tcPr>
            <w:tcW w:w="786" w:type="dxa"/>
            <w:noWrap w:val="0"/>
            <w:vAlign w:val="center"/>
          </w:tcPr>
          <w:p w14:paraId="4AA6CE9B">
            <w:pPr>
              <w:pStyle w:val="59"/>
              <w:keepNext/>
              <w:keepLines w:val="0"/>
              <w:pageBreakBefore w:val="0"/>
              <w:widowControl w:val="0"/>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1</w:t>
            </w:r>
            <w:r>
              <w:rPr>
                <w:rFonts w:hint="eastAsia" w:cs="Courier New"/>
                <w:b/>
                <w:color w:val="auto"/>
                <w:szCs w:val="21"/>
                <w:highlight w:val="none"/>
                <w:lang w:val="en-US" w:eastAsia="zh-CN"/>
              </w:rPr>
              <w:t>9</w:t>
            </w:r>
          </w:p>
        </w:tc>
        <w:tc>
          <w:tcPr>
            <w:tcW w:w="2269" w:type="dxa"/>
            <w:noWrap w:val="0"/>
            <w:vAlign w:val="center"/>
          </w:tcPr>
          <w:p w14:paraId="00ABDF02">
            <w:pPr>
              <w:pStyle w:val="59"/>
              <w:keepNext/>
              <w:keepLines w:val="0"/>
              <w:pageBreakBefore w:val="0"/>
              <w:widowControl w:val="0"/>
              <w:kinsoku/>
              <w:wordWrap/>
              <w:overflowPunct/>
              <w:topLinePunct w:val="0"/>
              <w:bidi w:val="0"/>
              <w:snapToGrid/>
              <w:ind w:left="33"/>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kern w:val="2"/>
                <w:sz w:val="24"/>
                <w:szCs w:val="24"/>
                <w:highlight w:val="none"/>
                <w:lang w:val="zh-CN" w:eastAsia="zh-CN" w:bidi="ar-SA"/>
              </w:rPr>
              <w:t>投标保证金</w:t>
            </w:r>
          </w:p>
        </w:tc>
        <w:tc>
          <w:tcPr>
            <w:tcW w:w="7203" w:type="dxa"/>
            <w:noWrap w:val="0"/>
            <w:vAlign w:val="center"/>
          </w:tcPr>
          <w:p w14:paraId="3BDCE820">
            <w:pPr>
              <w:tabs>
                <w:tab w:val="left" w:pos="900"/>
              </w:tabs>
              <w:spacing w:before="24" w:beforeLines="10" w:after="24" w:afterLines="10" w:line="360" w:lineRule="exact"/>
              <w:ind w:firstLine="0" w:firstLineChars="0"/>
              <w:rPr>
                <w:rFonts w:hint="eastAsia" w:ascii="宋体" w:hAnsi="宋体" w:eastAsia="宋体" w:cs="宋体"/>
                <w:b/>
                <w:bCs/>
                <w:color w:val="auto"/>
                <w:kern w:val="0"/>
                <w:sz w:val="24"/>
                <w:highlight w:val="none"/>
                <w:lang w:val="en-US" w:eastAsia="zh-CN"/>
              </w:rPr>
            </w:pPr>
            <w:r>
              <w:rPr>
                <w:rFonts w:hint="eastAsia" w:ascii="宋体" w:hAnsi="宋体" w:eastAsia="宋体" w:cs="宋体"/>
                <w:b/>
                <w:bCs/>
                <w:color w:val="auto"/>
                <w:kern w:val="0"/>
                <w:sz w:val="24"/>
                <w:highlight w:val="none"/>
                <w:lang w:val="en-US" w:eastAsia="zh-CN"/>
              </w:rPr>
              <w:t>投标保证金的形式：转账、电汇、电子保函</w:t>
            </w:r>
          </w:p>
          <w:p w14:paraId="241AA670">
            <w:pPr>
              <w:tabs>
                <w:tab w:val="left" w:pos="900"/>
              </w:tabs>
              <w:spacing w:before="24" w:beforeLines="10" w:after="24" w:afterLines="10" w:line="360" w:lineRule="exact"/>
              <w:ind w:firstLine="0" w:firstLineChars="0"/>
              <w:rPr>
                <w:rFonts w:hint="eastAsia" w:ascii="宋体" w:hAnsi="宋体" w:eastAsia="宋体" w:cs="宋体"/>
                <w:b/>
                <w:bCs/>
                <w:color w:val="auto"/>
                <w:kern w:val="0"/>
                <w:sz w:val="24"/>
                <w:highlight w:val="none"/>
                <w:lang w:val="en-US" w:eastAsia="zh-CN"/>
              </w:rPr>
            </w:pPr>
            <w:r>
              <w:rPr>
                <w:rFonts w:hint="eastAsia" w:ascii="宋体" w:hAnsi="宋体" w:eastAsia="宋体" w:cs="宋体"/>
                <w:b/>
                <w:bCs/>
                <w:color w:val="auto"/>
                <w:kern w:val="0"/>
                <w:sz w:val="24"/>
                <w:highlight w:val="none"/>
                <w:lang w:val="en-US" w:eastAsia="zh-CN"/>
              </w:rPr>
              <w:t>投标保证金的金额：</w:t>
            </w:r>
            <w:r>
              <w:rPr>
                <w:rFonts w:hint="eastAsia" w:ascii="宋体" w:hAnsi="宋体" w:cs="宋体"/>
                <w:b/>
                <w:bCs/>
                <w:color w:val="auto"/>
                <w:kern w:val="0"/>
                <w:sz w:val="24"/>
                <w:highlight w:val="none"/>
                <w:lang w:val="en-US" w:eastAsia="zh-CN"/>
              </w:rPr>
              <w:t>7000.00</w:t>
            </w:r>
            <w:r>
              <w:rPr>
                <w:rFonts w:hint="eastAsia" w:ascii="宋体" w:hAnsi="宋体" w:eastAsia="宋体" w:cs="宋体"/>
                <w:b/>
                <w:bCs/>
                <w:color w:val="auto"/>
                <w:kern w:val="0"/>
                <w:sz w:val="24"/>
                <w:highlight w:val="none"/>
                <w:lang w:val="en-US" w:eastAsia="zh-CN"/>
              </w:rPr>
              <w:t>元（</w:t>
            </w:r>
            <w:r>
              <w:rPr>
                <w:rFonts w:hint="eastAsia" w:ascii="宋体" w:hAnsi="宋体" w:cs="宋体"/>
                <w:b/>
                <w:bCs/>
                <w:color w:val="auto"/>
                <w:kern w:val="0"/>
                <w:sz w:val="24"/>
                <w:highlight w:val="none"/>
                <w:lang w:val="en-US" w:eastAsia="zh-CN"/>
              </w:rPr>
              <w:t>柒仟元整</w:t>
            </w:r>
            <w:r>
              <w:rPr>
                <w:rFonts w:hint="eastAsia" w:ascii="宋体" w:hAnsi="宋体" w:eastAsia="宋体" w:cs="宋体"/>
                <w:b/>
                <w:bCs/>
                <w:color w:val="auto"/>
                <w:kern w:val="0"/>
                <w:sz w:val="24"/>
                <w:highlight w:val="none"/>
                <w:lang w:val="en-US" w:eastAsia="zh-CN"/>
              </w:rPr>
              <w:t>）</w:t>
            </w:r>
          </w:p>
          <w:p w14:paraId="79411D9E">
            <w:pPr>
              <w:spacing w:before="24" w:beforeLines="10" w:after="24" w:afterLines="10" w:line="360" w:lineRule="exact"/>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投标保证金缴纳账户：</w:t>
            </w:r>
          </w:p>
          <w:p w14:paraId="196AA79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开户名称：</w:t>
            </w:r>
            <w:r>
              <w:rPr>
                <w:rFonts w:hint="eastAsia" w:ascii="宋体" w:hAnsi="宋体" w:cs="宋体"/>
                <w:color w:val="auto"/>
                <w:sz w:val="24"/>
                <w:szCs w:val="24"/>
                <w:highlight w:val="none"/>
                <w:lang w:val="en-US" w:eastAsia="zh-CN"/>
              </w:rPr>
              <w:t>中国农业银行股份有限公司民丰县支行</w:t>
            </w:r>
          </w:p>
          <w:p w14:paraId="1E625C03">
            <w:pPr>
              <w:spacing w:before="24" w:beforeLines="10" w:after="24" w:afterLines="10" w:line="360" w:lineRule="exact"/>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开户银行：</w:t>
            </w:r>
            <w:r>
              <w:rPr>
                <w:rFonts w:hint="eastAsia" w:ascii="宋体" w:hAnsi="宋体" w:cs="宋体"/>
                <w:color w:val="auto"/>
                <w:sz w:val="24"/>
                <w:szCs w:val="24"/>
                <w:highlight w:val="none"/>
                <w:lang w:val="en-US" w:eastAsia="zh-CN"/>
              </w:rPr>
              <w:t>民丰县公共资源交易中心</w:t>
            </w:r>
          </w:p>
          <w:p w14:paraId="5E6FB2C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账号：</w:t>
            </w:r>
            <w:r>
              <w:rPr>
                <w:rFonts w:hint="eastAsia" w:ascii="宋体" w:hAnsi="宋体" w:cs="宋体"/>
                <w:color w:val="auto"/>
                <w:sz w:val="24"/>
                <w:szCs w:val="24"/>
                <w:highlight w:val="none"/>
                <w:lang w:val="en-US" w:eastAsia="zh-CN"/>
              </w:rPr>
              <w:t>30582301040020842</w:t>
            </w:r>
          </w:p>
          <w:p w14:paraId="412940CA">
            <w:pPr>
              <w:spacing w:before="24" w:beforeLines="10" w:after="24" w:afterLines="10" w:line="360" w:lineRule="exact"/>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注：1.采用银行转账或电汇的方式的，由报名单位基本账户于</w:t>
            </w:r>
            <w:r>
              <w:rPr>
                <w:rFonts w:hint="eastAsia" w:ascii="宋体" w:hAnsi="宋体" w:cs="宋体"/>
                <w:color w:val="auto"/>
                <w:sz w:val="24"/>
                <w:szCs w:val="24"/>
                <w:highlight w:val="none"/>
                <w:lang w:eastAsia="zh-CN"/>
              </w:rPr>
              <w:t>2026年10月29日</w:t>
            </w: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：00（北京时间）前汇至</w:t>
            </w:r>
            <w:r>
              <w:rPr>
                <w:rFonts w:hint="eastAsia" w:ascii="宋体" w:hAnsi="宋体" w:cs="宋体"/>
                <w:color w:val="auto"/>
                <w:sz w:val="24"/>
                <w:szCs w:val="24"/>
                <w:highlight w:val="none"/>
                <w:lang w:eastAsia="zh-CN"/>
              </w:rPr>
              <w:t>民丰县</w:t>
            </w:r>
            <w:r>
              <w:rPr>
                <w:rFonts w:hint="eastAsia" w:ascii="宋体" w:hAnsi="宋体" w:cs="宋体"/>
                <w:color w:val="auto"/>
                <w:sz w:val="24"/>
                <w:szCs w:val="24"/>
                <w:highlight w:val="none"/>
              </w:rPr>
              <w:t>行政服务和公共资源交易中心专用账户，不得以现金和其他形式缴纳，不得以分公司、办事处或其他机构的名义缴纳，报名单位在缴纳保证金时，需在进账凭证上明确资金用途、项目名称，以便查对核实。投标保证金缴纳截止时间为递交投标文件截止时间，无须换取收据。</w:t>
            </w:r>
          </w:p>
          <w:p w14:paraId="7E0E8643">
            <w:pPr>
              <w:spacing w:before="24" w:beforeLines="10" w:after="24" w:afterLines="10" w:line="360" w:lineRule="exact"/>
              <w:ind w:firstLine="0" w:firstLineChars="0"/>
              <w:rPr>
                <w:rFonts w:hint="eastAsia" w:ascii="宋体" w:hAnsi="宋体" w:cs="宋体"/>
                <w:color w:val="auto"/>
                <w:sz w:val="24"/>
                <w:szCs w:val="24"/>
                <w:highlight w:val="none"/>
              </w:rPr>
            </w:pPr>
            <w:r>
              <w:rPr>
                <w:rFonts w:hint="eastAsia" w:ascii="宋体" w:hAnsi="宋体" w:cs="宋体"/>
                <w:color w:val="auto"/>
                <w:sz w:val="24"/>
                <w:szCs w:val="24"/>
                <w:highlight w:val="none"/>
              </w:rPr>
              <w:t>2.电子保函使用方法：登录新疆自治区政府采购网，首页点击“电子保函”直接进入新疆政府采购电子保函申请页，点击【立即申请】依次完善页面显示的投保人信息（</w:t>
            </w:r>
            <w:r>
              <w:rPr>
                <w:rFonts w:hint="eastAsia" w:ascii="宋体" w:hAnsi="宋体" w:cs="宋体"/>
                <w:color w:val="auto"/>
                <w:sz w:val="24"/>
                <w:szCs w:val="24"/>
                <w:highlight w:val="none"/>
                <w:lang w:eastAsia="zh-CN"/>
              </w:rPr>
              <w:t>投标企业</w:t>
            </w:r>
            <w:r>
              <w:rPr>
                <w:rFonts w:hint="eastAsia" w:ascii="宋体" w:hAnsi="宋体" w:cs="宋体"/>
                <w:color w:val="auto"/>
                <w:sz w:val="24"/>
                <w:szCs w:val="24"/>
                <w:highlight w:val="none"/>
              </w:rPr>
              <w:t>信息），确认您要投保的项目信息，在投标项目选择页面选择您需要投保的项目（可根据项目名称或项目保函进行搜索），选择投保项目后填写被保险人信息及投保内容。服务热线:400-9039583。</w:t>
            </w:r>
          </w:p>
          <w:p w14:paraId="28ADA4EF">
            <w:pPr>
              <w:keepNext/>
              <w:keepLines w:val="0"/>
              <w:pageBreakBefore w:val="0"/>
              <w:widowControl w:val="0"/>
              <w:kinsoku/>
              <w:wordWrap/>
              <w:overflowPunct/>
              <w:topLinePunct w:val="0"/>
              <w:bidi w:val="0"/>
              <w:snapToGrid/>
              <w:spacing w:line="400" w:lineRule="exact"/>
              <w:ind w:right="220" w:rightChars="105"/>
              <w:contextualSpacing/>
              <w:jc w:val="left"/>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保函投保金额(元)：</w:t>
            </w:r>
            <w:r>
              <w:rPr>
                <w:rFonts w:hint="eastAsia" w:ascii="宋体" w:hAnsi="宋体" w:cs="宋体"/>
                <w:color w:val="auto"/>
                <w:sz w:val="24"/>
                <w:szCs w:val="24"/>
                <w:highlight w:val="none"/>
                <w:lang w:val="en-US" w:eastAsia="zh-CN"/>
              </w:rPr>
              <w:t>7000.00元（柒仟元整）</w:t>
            </w:r>
          </w:p>
          <w:p w14:paraId="517ECE13">
            <w:pPr>
              <w:keepNext/>
              <w:keepLines w:val="0"/>
              <w:pageBreakBefore w:val="0"/>
              <w:widowControl w:val="0"/>
              <w:kinsoku/>
              <w:wordWrap/>
              <w:overflowPunct/>
              <w:topLinePunct w:val="0"/>
              <w:bidi w:val="0"/>
              <w:snapToGrid/>
              <w:spacing w:line="400" w:lineRule="exact"/>
              <w:ind w:right="220" w:rightChars="105"/>
              <w:contextualSpacing/>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保函承保期限：</w:t>
            </w:r>
            <w:r>
              <w:rPr>
                <w:rFonts w:hint="eastAsia" w:ascii="宋体" w:hAnsi="宋体" w:cs="宋体"/>
                <w:color w:val="auto"/>
                <w:sz w:val="24"/>
                <w:szCs w:val="24"/>
                <w:highlight w:val="none"/>
                <w:lang w:eastAsia="zh-CN"/>
              </w:rPr>
              <w:t>2026年10月29日-2027年01月2</w:t>
            </w:r>
            <w:r>
              <w:rPr>
                <w:rFonts w:hint="eastAsia" w:ascii="宋体" w:hAnsi="宋体" w:cs="宋体"/>
                <w:color w:val="auto"/>
                <w:sz w:val="24"/>
                <w:szCs w:val="24"/>
                <w:highlight w:val="none"/>
                <w:lang w:val="en-US" w:eastAsia="zh-CN"/>
              </w:rPr>
              <w:t>6</w:t>
            </w:r>
            <w:bookmarkStart w:id="197" w:name="_GoBack"/>
            <w:bookmarkEnd w:id="197"/>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rPr>
              <w:t>（90日历天）</w:t>
            </w:r>
          </w:p>
        </w:tc>
      </w:tr>
      <w:tr w14:paraId="19B2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1" w:hRule="atLeast"/>
          <w:jc w:val="center"/>
        </w:trPr>
        <w:tc>
          <w:tcPr>
            <w:tcW w:w="786" w:type="dxa"/>
            <w:noWrap w:val="0"/>
            <w:vAlign w:val="center"/>
          </w:tcPr>
          <w:p w14:paraId="4A17BCC4">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20</w:t>
            </w:r>
          </w:p>
        </w:tc>
        <w:tc>
          <w:tcPr>
            <w:tcW w:w="2269" w:type="dxa"/>
            <w:noWrap w:val="0"/>
            <w:vAlign w:val="center"/>
          </w:tcPr>
          <w:p w14:paraId="1CE21250">
            <w:pPr>
              <w:pStyle w:val="59"/>
              <w:keepNext/>
              <w:keepLines w:val="0"/>
              <w:pageBreakBefore w:val="0"/>
              <w:widowControl w:val="0"/>
              <w:kinsoku/>
              <w:wordWrap/>
              <w:overflowPunct/>
              <w:topLinePunct w:val="0"/>
              <w:bidi w:val="0"/>
              <w:snapToGrid/>
              <w:ind w:right="28"/>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kern w:val="2"/>
                <w:sz w:val="24"/>
                <w:szCs w:val="24"/>
                <w:highlight w:val="none"/>
                <w:lang w:val="zh-CN" w:eastAsia="zh-CN" w:bidi="ar-SA"/>
              </w:rPr>
              <w:t>备选投标方案</w:t>
            </w:r>
          </w:p>
        </w:tc>
        <w:tc>
          <w:tcPr>
            <w:tcW w:w="7203" w:type="dxa"/>
            <w:noWrap w:val="0"/>
            <w:vAlign w:val="center"/>
          </w:tcPr>
          <w:p w14:paraId="0541FF83">
            <w:pPr>
              <w:pStyle w:val="59"/>
              <w:keepNext/>
              <w:keepLines w:val="0"/>
              <w:pageBreakBefore w:val="0"/>
              <w:widowControl w:val="0"/>
              <w:kinsoku/>
              <w:wordWrap/>
              <w:overflowPunct/>
              <w:topLinePunct w:val="0"/>
              <w:bidi w:val="0"/>
              <w:snapToGrid/>
              <w:ind w:left="216" w:leftChars="103" w:right="220" w:rightChars="105" w:firstLine="1"/>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不接受备选投标方案。</w:t>
            </w:r>
          </w:p>
        </w:tc>
      </w:tr>
      <w:tr w14:paraId="7769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0" w:hRule="exact"/>
          <w:jc w:val="center"/>
        </w:trPr>
        <w:tc>
          <w:tcPr>
            <w:tcW w:w="786" w:type="dxa"/>
            <w:noWrap w:val="0"/>
            <w:vAlign w:val="center"/>
          </w:tcPr>
          <w:p w14:paraId="6D163065">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21</w:t>
            </w:r>
          </w:p>
        </w:tc>
        <w:tc>
          <w:tcPr>
            <w:tcW w:w="2269" w:type="dxa"/>
            <w:noWrap w:val="0"/>
            <w:vAlign w:val="center"/>
          </w:tcPr>
          <w:p w14:paraId="353D05EC">
            <w:pPr>
              <w:keepNext/>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eastAsia="zh-CN"/>
              </w:rPr>
              <w:t>竞争性磋商报价</w:t>
            </w:r>
          </w:p>
        </w:tc>
        <w:tc>
          <w:tcPr>
            <w:tcW w:w="7203" w:type="dxa"/>
            <w:noWrap w:val="0"/>
            <w:vAlign w:val="center"/>
          </w:tcPr>
          <w:p w14:paraId="53A65F15">
            <w:pPr>
              <w:keepNext/>
              <w:keepLines w:val="0"/>
              <w:pageBreakBefore w:val="0"/>
              <w:widowControl w:val="0"/>
              <w:kinsoku/>
              <w:wordWrap/>
              <w:overflowPunct/>
              <w:topLinePunct w:val="0"/>
              <w:bidi w:val="0"/>
              <w:snapToGrid/>
              <w:spacing w:line="400" w:lineRule="exact"/>
              <w:ind w:right="220" w:rightChars="105"/>
              <w:contextualSpacing/>
              <w:jc w:val="lef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不得超过磋商文件中规定的最高限价。本项目采用二轮报价，即标书内报价为第一轮报价，现场报价为第二轮报价。</w:t>
            </w:r>
          </w:p>
        </w:tc>
      </w:tr>
      <w:tr w14:paraId="6FAB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75" w:hRule="exact"/>
          <w:jc w:val="center"/>
        </w:trPr>
        <w:tc>
          <w:tcPr>
            <w:tcW w:w="786" w:type="dxa"/>
            <w:noWrap w:val="0"/>
            <w:vAlign w:val="center"/>
          </w:tcPr>
          <w:p w14:paraId="3292257E">
            <w:pPr>
              <w:pStyle w:val="59"/>
              <w:keepNext/>
              <w:keepLines w:val="0"/>
              <w:pageBreakBefore w:val="0"/>
              <w:widowControl w:val="0"/>
              <w:kinsoku/>
              <w:wordWrap/>
              <w:overflowPunct/>
              <w:topLinePunct w:val="0"/>
              <w:bidi w:val="0"/>
              <w:snapToGrid/>
              <w:jc w:val="center"/>
              <w:textAlignment w:val="auto"/>
              <w:rPr>
                <w:rFonts w:hint="eastAsia" w:eastAsia="宋体" w:cs="Courier New"/>
                <w:b/>
                <w:color w:val="auto"/>
                <w:szCs w:val="21"/>
                <w:highlight w:val="none"/>
                <w:lang w:val="zh-CN" w:eastAsia="zh-CN"/>
              </w:rPr>
            </w:pPr>
            <w:r>
              <w:rPr>
                <w:rFonts w:cs="Courier New"/>
                <w:b/>
                <w:color w:val="auto"/>
                <w:szCs w:val="21"/>
                <w:highlight w:val="none"/>
                <w:lang w:val="zh-CN"/>
              </w:rPr>
              <w:t>2</w:t>
            </w:r>
            <w:r>
              <w:rPr>
                <w:rFonts w:hint="eastAsia" w:cs="Courier New"/>
                <w:b/>
                <w:color w:val="auto"/>
                <w:szCs w:val="21"/>
                <w:highlight w:val="none"/>
                <w:lang w:val="en-US" w:eastAsia="zh-CN"/>
              </w:rPr>
              <w:t>2</w:t>
            </w:r>
          </w:p>
        </w:tc>
        <w:tc>
          <w:tcPr>
            <w:tcW w:w="2269" w:type="dxa"/>
            <w:noWrap w:val="0"/>
            <w:vAlign w:val="center"/>
          </w:tcPr>
          <w:p w14:paraId="3EBED2D3">
            <w:pPr>
              <w:keepNext/>
              <w:keepLines w:val="0"/>
              <w:pageBreakBefore w:val="0"/>
              <w:widowControl w:val="0"/>
              <w:kinsoku/>
              <w:wordWrap/>
              <w:overflowPunct/>
              <w:topLinePunct w:val="0"/>
              <w:bidi w:val="0"/>
              <w:snapToGrid/>
              <w:spacing w:line="400" w:lineRule="exact"/>
              <w:ind w:right="220" w:rightChars="105"/>
              <w:contextualSpacing/>
              <w:jc w:val="left"/>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rPr>
              <w:t>递交投标文件的地点</w:t>
            </w:r>
            <w:r>
              <w:rPr>
                <w:rFonts w:hint="eastAsia" w:ascii="宋体" w:hAnsi="宋体" w:eastAsia="宋体" w:cs="宋体"/>
                <w:b w:val="0"/>
                <w:bCs/>
                <w:color w:val="auto"/>
                <w:sz w:val="24"/>
                <w:szCs w:val="24"/>
                <w:highlight w:val="none"/>
                <w:lang w:eastAsia="zh-CN"/>
              </w:rPr>
              <w:t>及方式</w:t>
            </w:r>
          </w:p>
        </w:tc>
        <w:tc>
          <w:tcPr>
            <w:tcW w:w="7203" w:type="dxa"/>
            <w:noWrap w:val="0"/>
            <w:vAlign w:val="center"/>
          </w:tcPr>
          <w:p w14:paraId="21BF7734">
            <w:pPr>
              <w:keepNext/>
              <w:keepLines w:val="0"/>
              <w:pageBreakBefore w:val="0"/>
              <w:widowControl w:val="0"/>
              <w:kinsoku/>
              <w:wordWrap/>
              <w:overflowPunct/>
              <w:topLinePunct w:val="0"/>
              <w:bidi w:val="0"/>
              <w:snapToGrid/>
              <w:spacing w:line="400" w:lineRule="exact"/>
              <w:ind w:right="220" w:rightChars="105"/>
              <w:contextualSpacing/>
              <w:jc w:val="left"/>
              <w:textAlignment w:val="auto"/>
              <w:rPr>
                <w:rFonts w:hint="eastAsia" w:ascii="宋体" w:hAnsi="宋体" w:eastAsia="宋体" w:cs="宋体"/>
                <w:b w:val="0"/>
                <w:bCs/>
                <w:color w:val="auto"/>
                <w:sz w:val="24"/>
                <w:szCs w:val="24"/>
                <w:highlight w:val="none"/>
                <w:lang w:val="zh-CN"/>
              </w:rPr>
            </w:pPr>
            <w:r>
              <w:rPr>
                <w:rFonts w:hint="eastAsia" w:ascii="宋体" w:hAnsi="宋体" w:eastAsia="宋体" w:cs="宋体"/>
                <w:b w:val="0"/>
                <w:bCs/>
                <w:color w:val="auto"/>
                <w:sz w:val="24"/>
                <w:szCs w:val="24"/>
                <w:highlight w:val="none"/>
                <w:lang w:val="zh-CN"/>
              </w:rPr>
              <w:t>投标人应于</w:t>
            </w:r>
            <w:r>
              <w:rPr>
                <w:rFonts w:hint="eastAsia" w:ascii="宋体" w:hAnsi="宋体" w:cs="宋体"/>
                <w:b w:val="0"/>
                <w:bCs/>
                <w:color w:val="auto"/>
                <w:sz w:val="24"/>
                <w:szCs w:val="24"/>
                <w:highlight w:val="none"/>
                <w:lang w:val="zh-CN" w:eastAsia="zh-CN"/>
              </w:rPr>
              <w:t>2026年10月29日</w:t>
            </w:r>
            <w:r>
              <w:rPr>
                <w:rFonts w:hint="eastAsia" w:ascii="宋体" w:hAnsi="宋体" w:eastAsia="宋体" w:cs="宋体"/>
                <w:b w:val="0"/>
                <w:bCs/>
                <w:color w:val="auto"/>
                <w:sz w:val="24"/>
                <w:szCs w:val="24"/>
                <w:highlight w:val="none"/>
                <w:lang w:val="en-US" w:eastAsia="zh-CN"/>
              </w:rPr>
              <w:t>下午</w:t>
            </w:r>
            <w:r>
              <w:rPr>
                <w:rFonts w:hint="eastAsia" w:ascii="宋体" w:hAnsi="宋体" w:eastAsia="宋体" w:cs="宋体"/>
                <w:b w:val="0"/>
                <w:bCs/>
                <w:color w:val="auto"/>
                <w:sz w:val="24"/>
                <w:szCs w:val="24"/>
                <w:highlight w:val="none"/>
                <w:lang w:val="zh-CN" w:eastAsia="zh-CN"/>
              </w:rPr>
              <w:t xml:space="preserve"> 16:00时整之前</w:t>
            </w:r>
            <w:r>
              <w:rPr>
                <w:rFonts w:hint="eastAsia" w:ascii="宋体" w:hAnsi="宋体" w:eastAsia="宋体" w:cs="宋体"/>
                <w:b w:val="0"/>
                <w:bCs/>
                <w:color w:val="auto"/>
                <w:sz w:val="24"/>
                <w:szCs w:val="24"/>
                <w:highlight w:val="none"/>
                <w:lang w:val="zh-CN"/>
              </w:rPr>
              <w:t>将电子投标文件上传到“政采云”平台。应按照本项目招标文件和政采云平台的要求编制、加密传输投标文件。投标企业在使用系统进行投标的过程中遇到涉及平台使用的任何问题，可致电政采云平台技术支持热线咨询，联系方式：400-881-7190。</w:t>
            </w:r>
          </w:p>
        </w:tc>
      </w:tr>
      <w:tr w14:paraId="17F0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99" w:hRule="exact"/>
          <w:jc w:val="center"/>
        </w:trPr>
        <w:tc>
          <w:tcPr>
            <w:tcW w:w="786" w:type="dxa"/>
            <w:noWrap w:val="0"/>
            <w:vAlign w:val="center"/>
          </w:tcPr>
          <w:p w14:paraId="5CD6C56F">
            <w:pPr>
              <w:pStyle w:val="59"/>
              <w:keepNext/>
              <w:keepLines w:val="0"/>
              <w:pageBreakBefore w:val="0"/>
              <w:widowControl w:val="0"/>
              <w:kinsoku/>
              <w:wordWrap/>
              <w:overflowPunct/>
              <w:topLinePunct w:val="0"/>
              <w:bidi w:val="0"/>
              <w:snapToGrid/>
              <w:jc w:val="center"/>
              <w:textAlignment w:val="auto"/>
              <w:rPr>
                <w:rFonts w:hint="eastAsia" w:eastAsia="宋体"/>
                <w:b/>
                <w:color w:val="auto"/>
                <w:szCs w:val="21"/>
                <w:highlight w:val="none"/>
                <w:lang w:val="zh-CN" w:eastAsia="zh-CN"/>
              </w:rPr>
            </w:pPr>
            <w:r>
              <w:rPr>
                <w:rFonts w:cs="Courier New"/>
                <w:b/>
                <w:color w:val="auto"/>
                <w:szCs w:val="21"/>
                <w:highlight w:val="none"/>
                <w:lang w:val="zh-CN"/>
              </w:rPr>
              <w:t>2</w:t>
            </w:r>
            <w:r>
              <w:rPr>
                <w:rFonts w:hint="eastAsia" w:cs="Courier New"/>
                <w:b/>
                <w:color w:val="auto"/>
                <w:szCs w:val="21"/>
                <w:highlight w:val="none"/>
                <w:lang w:val="en-US" w:eastAsia="zh-CN"/>
              </w:rPr>
              <w:t>3</w:t>
            </w:r>
          </w:p>
        </w:tc>
        <w:tc>
          <w:tcPr>
            <w:tcW w:w="2269" w:type="dxa"/>
            <w:noWrap w:val="0"/>
            <w:vAlign w:val="center"/>
          </w:tcPr>
          <w:p w14:paraId="27418491">
            <w:pPr>
              <w:keepNext/>
              <w:keepLines w:val="0"/>
              <w:pageBreakBefore w:val="0"/>
              <w:widowControl w:val="0"/>
              <w:kinsoku/>
              <w:wordWrap/>
              <w:overflowPunct/>
              <w:topLinePunct w:val="0"/>
              <w:bidi w:val="0"/>
              <w:snapToGrid/>
              <w:spacing w:line="360" w:lineRule="exact"/>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rPr>
              <w:t>投标人资格条件</w:t>
            </w:r>
          </w:p>
        </w:tc>
        <w:tc>
          <w:tcPr>
            <w:tcW w:w="7203" w:type="dxa"/>
            <w:noWrap w:val="0"/>
            <w:vAlign w:val="center"/>
          </w:tcPr>
          <w:p w14:paraId="6F3E164F">
            <w:pPr>
              <w:keepNext/>
              <w:keepLines w:val="0"/>
              <w:pageBreakBefore w:val="0"/>
              <w:widowControl w:val="0"/>
              <w:kinsoku/>
              <w:wordWrap/>
              <w:overflowPunct/>
              <w:topLinePunct w:val="0"/>
              <w:autoSpaceDE/>
              <w:autoSpaceDN/>
              <w:bidi w:val="0"/>
              <w:adjustRightInd/>
              <w:snapToGrid/>
              <w:spacing w:line="240" w:lineRule="auto"/>
              <w:ind w:left="2" w:leftChars="1" w:firstLine="240" w:firstLineChars="1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1.满足《中华人民共和国政府采购法》第二十二条规定；</w:t>
            </w:r>
          </w:p>
          <w:p w14:paraId="48F7B490">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投标人须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659A9FAC">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法定代表人投标需提供法定代表人证明书及法定代表人身份证，委托代理人投标需提供法定代表人授权委托书及委托代理人身份证；投标人需提供本单位缴纳的近三个月社保缴纳证明（社保缴费凭证，新成立不足三个月的公司以实际发生的为准）；</w:t>
            </w:r>
          </w:p>
          <w:p w14:paraId="265A92F6">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（3）具有良好的商业信誉和健全的财务会计制度:投标人需提供2025年度由第三方审计机构出具的审计报告，财务审计报告(会计周期不满一年的按实际发生情况提供银行出具的资信证明)；</w:t>
            </w:r>
          </w:p>
          <w:p w14:paraId="44E66618">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（4）投标人需提供税务部门出具近三个月依法缴纳税收的完税证明（如当月无需缴税需提供税务机关出具的无欠税证明），新成立公司按实际发生提供税务机关出具的无欠税证明；</w:t>
            </w:r>
          </w:p>
          <w:p w14:paraId="341D977B">
            <w:pPr>
              <w:pStyle w:val="13"/>
              <w:pageBreakBefore w:val="0"/>
              <w:kinsoku/>
              <w:wordWrap/>
              <w:overflowPunct/>
              <w:topLinePunct w:val="0"/>
              <w:autoSpaceDE/>
              <w:autoSpaceDN/>
              <w:bidi w:val="0"/>
              <w:adjustRightInd/>
              <w:snapToGrid w:val="0"/>
              <w:spacing w:line="240" w:lineRule="auto"/>
              <w:ind w:left="0" w:leftChars="0"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近三年拟参加本次招标项目的投标人在“信用中国（www.creditchina.gov.cn）”被列入失信被执行人、重大税收违法案件当事人名单、政府采购严重违法失信名单（尚在处罚期内的）；在“中国政府采购网（www.ccgp.gov.cn）”被列入政府采购严重违法失信行为记录名单的（尚在处罚期内的）；严重违法失信名单（黑名单）信息（尚在处罚期内的）均取消投标资格；</w:t>
            </w:r>
          </w:p>
          <w:p w14:paraId="3338658D">
            <w:pPr>
              <w:pStyle w:val="13"/>
              <w:pageBreakBefore w:val="0"/>
              <w:kinsoku/>
              <w:wordWrap/>
              <w:overflowPunct/>
              <w:topLinePunct w:val="0"/>
              <w:autoSpaceDE/>
              <w:autoSpaceDN/>
              <w:bidi w:val="0"/>
              <w:adjustRightInd/>
              <w:snapToGrid w:val="0"/>
              <w:spacing w:line="240" w:lineRule="auto"/>
              <w:ind w:firstLine="480" w:firstLineChars="200"/>
              <w:textAlignment w:val="auto"/>
              <w:outlineLvl w:val="2"/>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（6）提供参加政府采购活动前三年内，在经营活动中没有重大违法记录的书面声明；</w:t>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t xml:space="preserve">    （7）单位负责人为同一人或者存在直接控股、管理关系的不同供应商，不得参加同一合同项下的政府采购活动。（提供承诺函）；</w:t>
            </w:r>
            <w:r>
              <w:rPr>
                <w:rFonts w:hint="eastAsia" w:ascii="宋体" w:hAnsi="宋体" w:eastAsia="宋体" w:cs="宋体"/>
                <w:color w:val="auto"/>
                <w:kern w:val="0"/>
                <w:sz w:val="24"/>
                <w:szCs w:val="24"/>
                <w:highlight w:val="none"/>
                <w:lang w:val="en-US" w:eastAsia="zh-CN" w:bidi="ar"/>
              </w:rPr>
              <w:br w:type="textWrapping"/>
            </w:r>
            <w:r>
              <w:rPr>
                <w:rFonts w:hint="eastAsia" w:ascii="宋体" w:hAnsi="宋体" w:eastAsia="宋体" w:cs="宋体"/>
                <w:color w:val="auto"/>
                <w:kern w:val="0"/>
                <w:sz w:val="24"/>
                <w:szCs w:val="24"/>
                <w:highlight w:val="none"/>
                <w:lang w:val="en-US" w:eastAsia="zh-CN" w:bidi="ar"/>
              </w:rPr>
              <w:t xml:space="preserve">    （8）本项目不接受联合体投标。</w:t>
            </w:r>
          </w:p>
          <w:p w14:paraId="0E65FAB4">
            <w:pPr>
              <w:pStyle w:val="33"/>
              <w:spacing w:line="240" w:lineRule="auto"/>
              <w:ind w:left="0" w:leftChars="0" w:firstLine="560" w:firstLineChars="200"/>
              <w:rPr>
                <w:rFonts w:hint="default"/>
                <w:color w:val="auto"/>
                <w:lang w:val="en-US" w:eastAsia="zh-CN"/>
              </w:rPr>
            </w:pPr>
            <w:r>
              <w:rPr>
                <w:rFonts w:hint="eastAsia" w:ascii="宋体" w:hAnsi="宋体" w:eastAsia="宋体" w:cs="宋体"/>
                <w:color w:val="auto"/>
                <w:kern w:val="0"/>
                <w:sz w:val="24"/>
                <w:szCs w:val="24"/>
                <w:highlight w:val="none"/>
                <w:lang w:val="en-US" w:eastAsia="zh-CN" w:bidi="ar"/>
              </w:rPr>
              <w:t>（9）提供中小企业声明函</w:t>
            </w:r>
            <w:r>
              <w:rPr>
                <w:rFonts w:hint="eastAsia" w:ascii="宋体" w:hAnsi="宋体" w:eastAsia="宋体" w:cs="宋体"/>
                <w:color w:val="auto"/>
                <w:sz w:val="24"/>
                <w:highlight w:val="none"/>
                <w:lang w:val="en-US" w:eastAsia="zh-CN"/>
              </w:rPr>
              <w:t>。</w:t>
            </w:r>
          </w:p>
          <w:p w14:paraId="582BA0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240" w:firstLineChars="100"/>
              <w:jc w:val="left"/>
              <w:textAlignment w:val="auto"/>
              <w:outlineLvl w:val="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2、本项目的特定资格要求：本项目的特定资格要求：</w:t>
            </w:r>
            <w:r>
              <w:rPr>
                <w:rFonts w:hint="eastAsia" w:ascii="宋体" w:hAnsi="宋体" w:eastAsia="宋体" w:cs="宋体"/>
                <w:color w:val="auto"/>
                <w:spacing w:val="0"/>
                <w:w w:val="100"/>
                <w:kern w:val="0"/>
                <w:sz w:val="24"/>
                <w:szCs w:val="24"/>
                <w:highlight w:val="none"/>
                <w:lang w:val="en-US" w:eastAsia="zh-CN" w:bidi="ar-SA"/>
              </w:rPr>
              <w:t>投标企业</w:t>
            </w:r>
            <w:r>
              <w:rPr>
                <w:rFonts w:hint="default" w:ascii="宋体" w:hAnsi="宋体" w:eastAsia="宋体" w:cs="宋体"/>
                <w:color w:val="auto"/>
                <w:spacing w:val="0"/>
                <w:w w:val="100"/>
                <w:kern w:val="0"/>
                <w:sz w:val="24"/>
                <w:szCs w:val="24"/>
                <w:highlight w:val="none"/>
                <w:lang w:val="en-US" w:eastAsia="en-US" w:bidi="ar-SA"/>
              </w:rPr>
              <w:t>应具备乙级或乙级以上测绘资质证书（专业类别：具有乙级或乙级以上</w:t>
            </w:r>
            <w:r>
              <w:rPr>
                <w:rFonts w:hint="eastAsia" w:ascii="宋体" w:hAnsi="宋体" w:eastAsia="宋体" w:cs="宋体"/>
                <w:color w:val="auto"/>
                <w:spacing w:val="0"/>
                <w:w w:val="100"/>
                <w:kern w:val="0"/>
                <w:sz w:val="24"/>
                <w:szCs w:val="24"/>
                <w:highlight w:val="none"/>
                <w:lang w:val="en-US" w:eastAsia="zh-CN" w:bidi="ar-SA"/>
              </w:rPr>
              <w:t>摄影测量与遥感、地图编制）项目负责人需具备测绘类（地理信息类、地图编制)高级职称。</w:t>
            </w:r>
          </w:p>
          <w:p w14:paraId="56A552A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240" w:firstLineChars="100"/>
              <w:jc w:val="left"/>
              <w:textAlignment w:val="auto"/>
              <w:outlineLvl w:val="0"/>
              <w:rPr>
                <w:rFonts w:hint="eastAsia" w:ascii="宋体" w:hAnsi="宋体" w:eastAsia="宋体" w:cs="宋体"/>
                <w:color w:val="auto"/>
                <w:sz w:val="24"/>
                <w:szCs w:val="24"/>
                <w:highlight w:val="none"/>
                <w:u w:val="single"/>
                <w:lang w:val="en-US" w:eastAsia="zh-CN"/>
              </w:rPr>
            </w:pPr>
          </w:p>
        </w:tc>
      </w:tr>
      <w:tr w14:paraId="6C1D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4" w:hRule="exact"/>
          <w:jc w:val="center"/>
        </w:trPr>
        <w:tc>
          <w:tcPr>
            <w:tcW w:w="786" w:type="dxa"/>
            <w:noWrap w:val="0"/>
            <w:vAlign w:val="center"/>
          </w:tcPr>
          <w:p w14:paraId="3B187EAB">
            <w:pPr>
              <w:pStyle w:val="59"/>
              <w:keepNext/>
              <w:keepLines w:val="0"/>
              <w:pageBreakBefore w:val="0"/>
              <w:widowControl w:val="0"/>
              <w:kinsoku/>
              <w:wordWrap/>
              <w:overflowPunct/>
              <w:topLinePunct w:val="0"/>
              <w:bidi w:val="0"/>
              <w:snapToGrid/>
              <w:jc w:val="center"/>
              <w:textAlignment w:val="auto"/>
              <w:rPr>
                <w:rFonts w:cs="Courier New"/>
                <w:b/>
                <w:color w:val="auto"/>
                <w:szCs w:val="21"/>
                <w:highlight w:val="none"/>
                <w:lang w:val="zh-CN"/>
              </w:rPr>
            </w:pPr>
            <w:r>
              <w:rPr>
                <w:rFonts w:cs="Courier New"/>
                <w:b/>
                <w:color w:val="auto"/>
                <w:szCs w:val="21"/>
                <w:highlight w:val="none"/>
                <w:lang w:val="zh-CN"/>
              </w:rPr>
              <w:t>2</w:t>
            </w:r>
            <w:r>
              <w:rPr>
                <w:rFonts w:hint="eastAsia" w:cs="Courier New"/>
                <w:b/>
                <w:color w:val="auto"/>
                <w:szCs w:val="21"/>
                <w:highlight w:val="none"/>
                <w:lang w:val="en-US" w:eastAsia="zh-CN"/>
              </w:rPr>
              <w:t>4</w:t>
            </w:r>
          </w:p>
        </w:tc>
        <w:tc>
          <w:tcPr>
            <w:tcW w:w="2269" w:type="dxa"/>
            <w:noWrap w:val="0"/>
            <w:vAlign w:val="center"/>
          </w:tcPr>
          <w:p w14:paraId="4E4ABC55">
            <w:pPr>
              <w:keepNext/>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color w:val="auto"/>
                <w:sz w:val="24"/>
                <w:szCs w:val="24"/>
                <w:highlight w:val="none"/>
                <w:lang w:val="zh-CN"/>
              </w:rPr>
            </w:pPr>
            <w:r>
              <w:rPr>
                <w:rFonts w:hint="eastAsia" w:ascii="宋体" w:hAnsi="宋体" w:eastAsia="宋体" w:cs="宋体"/>
                <w:b/>
                <w:bCs w:val="0"/>
                <w:color w:val="auto"/>
                <w:sz w:val="24"/>
                <w:szCs w:val="24"/>
                <w:highlight w:val="none"/>
                <w:lang w:eastAsia="zh-CN"/>
              </w:rPr>
              <w:t>投标</w:t>
            </w:r>
            <w:r>
              <w:rPr>
                <w:rFonts w:hint="eastAsia" w:ascii="宋体" w:hAnsi="宋体" w:eastAsia="宋体" w:cs="宋体"/>
                <w:b/>
                <w:bCs w:val="0"/>
                <w:color w:val="auto"/>
                <w:sz w:val="24"/>
                <w:szCs w:val="24"/>
                <w:highlight w:val="none"/>
              </w:rPr>
              <w:t>文件</w:t>
            </w:r>
            <w:r>
              <w:rPr>
                <w:rFonts w:hint="eastAsia" w:ascii="宋体" w:hAnsi="宋体" w:eastAsia="宋体" w:cs="宋体"/>
                <w:b/>
                <w:bCs w:val="0"/>
                <w:color w:val="auto"/>
                <w:sz w:val="24"/>
                <w:szCs w:val="24"/>
                <w:highlight w:val="none"/>
                <w:lang w:eastAsia="zh-CN"/>
              </w:rPr>
              <w:t>解密时间</w:t>
            </w:r>
          </w:p>
        </w:tc>
        <w:tc>
          <w:tcPr>
            <w:tcW w:w="7203" w:type="dxa"/>
            <w:noWrap w:val="0"/>
            <w:vAlign w:val="center"/>
          </w:tcPr>
          <w:p w14:paraId="3369CC8B">
            <w:pPr>
              <w:keepNext/>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val="0"/>
                <w:color w:val="auto"/>
                <w:sz w:val="24"/>
                <w:szCs w:val="24"/>
                <w:highlight w:val="none"/>
              </w:rPr>
              <w:t>开标时间后</w:t>
            </w:r>
            <w:r>
              <w:rPr>
                <w:rFonts w:hint="eastAsia" w:ascii="宋体" w:hAnsi="宋体" w:eastAsia="宋体" w:cs="宋体"/>
                <w:b/>
                <w:bCs w:val="0"/>
                <w:color w:val="auto"/>
                <w:sz w:val="24"/>
                <w:szCs w:val="24"/>
                <w:highlight w:val="none"/>
                <w:lang w:val="en-US" w:eastAsia="zh-CN"/>
              </w:rPr>
              <w:t>60分钟</w:t>
            </w:r>
            <w:r>
              <w:rPr>
                <w:rFonts w:hint="eastAsia" w:ascii="宋体" w:hAnsi="宋体" w:eastAsia="宋体" w:cs="宋体"/>
                <w:b/>
                <w:bCs w:val="0"/>
                <w:color w:val="auto"/>
                <w:sz w:val="24"/>
                <w:szCs w:val="24"/>
                <w:highlight w:val="none"/>
              </w:rPr>
              <w:t>内（</w:t>
            </w:r>
            <w:r>
              <w:rPr>
                <w:rFonts w:hint="eastAsia" w:ascii="宋体" w:hAnsi="宋体" w:cs="宋体"/>
                <w:b/>
                <w:bCs w:val="0"/>
                <w:color w:val="auto"/>
                <w:sz w:val="24"/>
                <w:szCs w:val="24"/>
                <w:highlight w:val="none"/>
                <w:lang w:eastAsia="zh-CN"/>
              </w:rPr>
              <w:t>2026年10月29日</w:t>
            </w:r>
            <w:r>
              <w:rPr>
                <w:rFonts w:hint="eastAsia" w:ascii="宋体" w:hAnsi="宋体" w:eastAsia="宋体" w:cs="宋体"/>
                <w:b/>
                <w:bCs w:val="0"/>
                <w:color w:val="auto"/>
                <w:sz w:val="24"/>
                <w:szCs w:val="24"/>
                <w:highlight w:val="none"/>
                <w:lang w:val="en-US" w:eastAsia="zh-CN"/>
              </w:rPr>
              <w:t>下午</w:t>
            </w:r>
            <w:r>
              <w:rPr>
                <w:rFonts w:hint="eastAsia" w:ascii="宋体" w:hAnsi="宋体" w:eastAsia="宋体" w:cs="宋体"/>
                <w:b/>
                <w:bCs w:val="0"/>
                <w:color w:val="auto"/>
                <w:sz w:val="24"/>
                <w:szCs w:val="24"/>
                <w:highlight w:val="none"/>
                <w:lang w:eastAsia="zh-CN"/>
              </w:rPr>
              <w:t>16:00-17:00前</w:t>
            </w: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sz w:val="24"/>
                <w:szCs w:val="24"/>
                <w:highlight w:val="none"/>
                <w:lang w:eastAsia="zh-CN"/>
              </w:rPr>
              <w:t>投标企业</w:t>
            </w:r>
            <w:r>
              <w:rPr>
                <w:rFonts w:hint="eastAsia" w:ascii="宋体" w:hAnsi="宋体" w:eastAsia="宋体" w:cs="宋体"/>
                <w:b/>
                <w:bCs w:val="0"/>
                <w:color w:val="auto"/>
                <w:sz w:val="24"/>
                <w:szCs w:val="24"/>
                <w:highlight w:val="none"/>
              </w:rPr>
              <w:t>可以登录“政采云”平台，用“项目采购-开标评标”功能进行解密投标文件。若</w:t>
            </w:r>
            <w:r>
              <w:rPr>
                <w:rFonts w:hint="eastAsia" w:ascii="宋体" w:hAnsi="宋体" w:eastAsia="宋体" w:cs="宋体"/>
                <w:b/>
                <w:bCs w:val="0"/>
                <w:color w:val="auto"/>
                <w:sz w:val="24"/>
                <w:szCs w:val="24"/>
                <w:highlight w:val="none"/>
                <w:lang w:eastAsia="zh-CN"/>
              </w:rPr>
              <w:t>投标企业</w:t>
            </w:r>
            <w:r>
              <w:rPr>
                <w:rFonts w:hint="eastAsia" w:ascii="宋体" w:hAnsi="宋体" w:eastAsia="宋体" w:cs="宋体"/>
                <w:b/>
                <w:bCs w:val="0"/>
                <w:color w:val="auto"/>
                <w:sz w:val="24"/>
                <w:szCs w:val="24"/>
                <w:highlight w:val="none"/>
              </w:rPr>
              <w:t>在规定时间内（</w:t>
            </w:r>
            <w:r>
              <w:rPr>
                <w:rFonts w:hint="eastAsia" w:ascii="宋体" w:hAnsi="宋体" w:cs="宋体"/>
                <w:b/>
                <w:bCs w:val="0"/>
                <w:color w:val="auto"/>
                <w:sz w:val="24"/>
                <w:szCs w:val="24"/>
                <w:highlight w:val="none"/>
                <w:lang w:eastAsia="zh-CN"/>
              </w:rPr>
              <w:t>2026年10月29日</w:t>
            </w:r>
            <w:r>
              <w:rPr>
                <w:rFonts w:hint="eastAsia" w:ascii="宋体" w:hAnsi="宋体" w:eastAsia="宋体" w:cs="宋体"/>
                <w:b/>
                <w:bCs w:val="0"/>
                <w:color w:val="auto"/>
                <w:sz w:val="24"/>
                <w:szCs w:val="24"/>
                <w:highlight w:val="none"/>
                <w:lang w:val="en-US" w:eastAsia="zh-CN"/>
              </w:rPr>
              <w:t>下午</w:t>
            </w:r>
            <w:r>
              <w:rPr>
                <w:rFonts w:hint="eastAsia" w:ascii="宋体" w:hAnsi="宋体" w:eastAsia="宋体" w:cs="宋体"/>
                <w:b/>
                <w:bCs w:val="0"/>
                <w:color w:val="auto"/>
                <w:sz w:val="24"/>
                <w:szCs w:val="24"/>
                <w:highlight w:val="none"/>
                <w:lang w:eastAsia="zh-CN"/>
              </w:rPr>
              <w:t>17:00前</w:t>
            </w:r>
            <w:r>
              <w:rPr>
                <w:rFonts w:hint="eastAsia" w:ascii="宋体" w:hAnsi="宋体" w:eastAsia="宋体" w:cs="宋体"/>
                <w:b/>
                <w:bCs w:val="0"/>
                <w:color w:val="auto"/>
                <w:sz w:val="24"/>
                <w:szCs w:val="24"/>
                <w:highlight w:val="none"/>
              </w:rPr>
              <w:t>）未按时解密的，视为投标文件撤回。</w:t>
            </w:r>
          </w:p>
        </w:tc>
      </w:tr>
      <w:tr w14:paraId="4FD7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jc w:val="center"/>
        </w:trPr>
        <w:tc>
          <w:tcPr>
            <w:tcW w:w="786" w:type="dxa"/>
            <w:noWrap w:val="0"/>
            <w:vAlign w:val="center"/>
          </w:tcPr>
          <w:p w14:paraId="0BFF4D83">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25</w:t>
            </w:r>
          </w:p>
        </w:tc>
        <w:tc>
          <w:tcPr>
            <w:tcW w:w="2269" w:type="dxa"/>
            <w:noWrap w:val="0"/>
            <w:vAlign w:val="center"/>
          </w:tcPr>
          <w:p w14:paraId="4E8A76E7">
            <w:pPr>
              <w:keepNext/>
              <w:keepLines w:val="0"/>
              <w:pageBreakBefore w:val="0"/>
              <w:widowControl w:val="0"/>
              <w:kinsoku/>
              <w:wordWrap/>
              <w:overflowPunct/>
              <w:topLinePunct w:val="0"/>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考察现场</w:t>
            </w:r>
          </w:p>
        </w:tc>
        <w:tc>
          <w:tcPr>
            <w:tcW w:w="7203" w:type="dxa"/>
            <w:noWrap w:val="0"/>
            <w:vAlign w:val="center"/>
          </w:tcPr>
          <w:p w14:paraId="421FF6B0">
            <w:pPr>
              <w:keepNext/>
              <w:keepLines w:val="0"/>
              <w:pageBreakBefore w:val="0"/>
              <w:widowControl w:val="0"/>
              <w:kinsoku/>
              <w:wordWrap/>
              <w:overflowPunct/>
              <w:topLinePunct w:val="0"/>
              <w:bidi w:val="0"/>
              <w:snapToGrid/>
              <w:spacing w:line="360" w:lineRule="auto"/>
              <w:ind w:left="12" w:leftChars="0" w:hanging="12" w:hangingChars="5"/>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采购人不组织，由供应商自行考察</w:t>
            </w:r>
          </w:p>
        </w:tc>
      </w:tr>
      <w:tr w14:paraId="5D2A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5" w:hRule="atLeast"/>
          <w:jc w:val="center"/>
        </w:trPr>
        <w:tc>
          <w:tcPr>
            <w:tcW w:w="786" w:type="dxa"/>
            <w:noWrap w:val="0"/>
            <w:vAlign w:val="center"/>
          </w:tcPr>
          <w:p w14:paraId="21CFCD5D">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26</w:t>
            </w:r>
          </w:p>
        </w:tc>
        <w:tc>
          <w:tcPr>
            <w:tcW w:w="2269" w:type="dxa"/>
            <w:noWrap w:val="0"/>
            <w:vAlign w:val="center"/>
          </w:tcPr>
          <w:p w14:paraId="01A0CC0E">
            <w:pPr>
              <w:keepNext/>
              <w:keepLines w:val="0"/>
              <w:pageBreakBefore w:val="0"/>
              <w:widowControl w:val="0"/>
              <w:kinsoku/>
              <w:wordWrap/>
              <w:overflowPunct/>
              <w:topLinePunct w:val="0"/>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评标委员的组建</w:t>
            </w:r>
          </w:p>
        </w:tc>
        <w:tc>
          <w:tcPr>
            <w:tcW w:w="7203" w:type="dxa"/>
            <w:noWrap w:val="0"/>
            <w:vAlign w:val="center"/>
          </w:tcPr>
          <w:p w14:paraId="4F0AD887">
            <w:pPr>
              <w:keepNext/>
              <w:keepLines w:val="0"/>
              <w:pageBreakBefore w:val="0"/>
              <w:widowControl w:val="0"/>
              <w:kinsoku/>
              <w:wordWrap/>
              <w:overflowPunct/>
              <w:topLinePunct w:val="0"/>
              <w:autoSpaceDE/>
              <w:autoSpaceDN/>
              <w:bidi w:val="0"/>
              <w:adjustRightInd/>
              <w:snapToGrid/>
              <w:spacing w:line="340" w:lineRule="exact"/>
              <w:ind w:left="12" w:leftChars="0" w:hanging="12" w:hangingChars="5"/>
              <w:textAlignment w:val="auto"/>
              <w:rPr>
                <w:rFonts w:hint="eastAsia" w:ascii="宋体" w:hAnsi="宋体" w:eastAsia="宋体" w:cs="宋体"/>
                <w:b/>
                <w:bCs/>
                <w:color w:val="auto"/>
                <w:sz w:val="24"/>
                <w:szCs w:val="24"/>
                <w:highlight w:val="none"/>
              </w:rPr>
            </w:pPr>
            <w:r>
              <w:rPr>
                <w:rFonts w:hint="eastAsia" w:ascii="宋体" w:hAnsi="宋体" w:eastAsia="宋体" w:cs="宋体"/>
                <w:b/>
                <w:bCs w:val="0"/>
                <w:color w:val="auto"/>
                <w:sz w:val="24"/>
                <w:szCs w:val="24"/>
                <w:highlight w:val="none"/>
                <w:lang w:eastAsia="zh-CN"/>
              </w:rPr>
              <w:t>评标委员会构成：</w:t>
            </w:r>
            <w:r>
              <w:rPr>
                <w:rFonts w:hint="eastAsia" w:ascii="宋体" w:hAnsi="宋体" w:eastAsia="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lang w:eastAsia="zh-CN"/>
              </w:rPr>
              <w:t>人</w:t>
            </w:r>
            <w:r>
              <w:rPr>
                <w:rFonts w:hint="eastAsia" w:ascii="宋体" w:hAnsi="宋体" w:eastAsia="宋体" w:cs="宋体"/>
                <w:b/>
                <w:bCs w:val="0"/>
                <w:color w:val="auto"/>
                <w:sz w:val="24"/>
                <w:szCs w:val="24"/>
                <w:highlight w:val="none"/>
                <w:lang w:val="en-US" w:eastAsia="zh-CN"/>
              </w:rPr>
              <w:t>或3人</w:t>
            </w:r>
            <w:r>
              <w:rPr>
                <w:rFonts w:hint="eastAsia" w:ascii="宋体" w:hAnsi="宋体" w:eastAsia="宋体" w:cs="宋体"/>
                <w:b/>
                <w:bCs w:val="0"/>
                <w:color w:val="auto"/>
                <w:sz w:val="24"/>
                <w:szCs w:val="24"/>
                <w:highlight w:val="none"/>
                <w:lang w:eastAsia="zh-CN"/>
              </w:rPr>
              <w:t>以上单数组成，</w:t>
            </w:r>
            <w:r>
              <w:rPr>
                <w:rFonts w:hint="eastAsia" w:ascii="宋体" w:hAnsi="宋体" w:eastAsia="宋体" w:cs="宋体"/>
                <w:b/>
                <w:bCs w:val="0"/>
                <w:color w:val="auto"/>
                <w:sz w:val="24"/>
                <w:szCs w:val="24"/>
                <w:highlight w:val="none"/>
                <w:lang w:val="en-US" w:eastAsia="zh-CN"/>
              </w:rPr>
              <w:t>从专家库中抽取专家2人，业主代表1人。</w:t>
            </w:r>
            <w:r>
              <w:rPr>
                <w:rFonts w:hint="eastAsia" w:ascii="宋体" w:hAnsi="宋体" w:eastAsia="宋体" w:cs="宋体"/>
                <w:b/>
                <w:bCs w:val="0"/>
                <w:color w:val="auto"/>
                <w:sz w:val="24"/>
                <w:szCs w:val="24"/>
                <w:highlight w:val="none"/>
                <w:lang w:eastAsia="zh-CN"/>
              </w:rPr>
              <w:t>评标专家确定方式：由招标代理在开标前 48 小时</w:t>
            </w:r>
            <w:r>
              <w:rPr>
                <w:rFonts w:hint="eastAsia" w:ascii="宋体" w:hAnsi="宋体" w:eastAsia="宋体" w:cs="宋体"/>
                <w:b/>
                <w:bCs w:val="0"/>
                <w:color w:val="auto"/>
                <w:sz w:val="24"/>
                <w:szCs w:val="24"/>
                <w:highlight w:val="none"/>
                <w:lang w:val="en-US" w:eastAsia="zh-CN"/>
              </w:rPr>
              <w:t>内</w:t>
            </w:r>
            <w:r>
              <w:rPr>
                <w:rFonts w:hint="eastAsia" w:ascii="宋体" w:hAnsi="宋体" w:eastAsia="宋体" w:cs="宋体"/>
                <w:b/>
                <w:bCs w:val="0"/>
                <w:color w:val="auto"/>
                <w:sz w:val="24"/>
                <w:szCs w:val="24"/>
                <w:highlight w:val="none"/>
                <w:lang w:eastAsia="zh-CN"/>
              </w:rPr>
              <w:t>在政采云专家中随机抽取此次评标专家。</w:t>
            </w:r>
          </w:p>
        </w:tc>
      </w:tr>
      <w:tr w14:paraId="4F88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3" w:hRule="atLeast"/>
          <w:jc w:val="center"/>
        </w:trPr>
        <w:tc>
          <w:tcPr>
            <w:tcW w:w="786" w:type="dxa"/>
            <w:noWrap w:val="0"/>
            <w:vAlign w:val="center"/>
          </w:tcPr>
          <w:p w14:paraId="585149EC">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27</w:t>
            </w:r>
          </w:p>
        </w:tc>
        <w:tc>
          <w:tcPr>
            <w:tcW w:w="2269" w:type="dxa"/>
            <w:noWrap w:val="0"/>
            <w:vAlign w:val="center"/>
          </w:tcPr>
          <w:p w14:paraId="7CA32249">
            <w:pPr>
              <w:keepNext/>
              <w:keepLines w:val="0"/>
              <w:pageBreakBefore w:val="0"/>
              <w:widowControl w:val="0"/>
              <w:kinsoku/>
              <w:wordWrap/>
              <w:overflowPunct/>
              <w:topLinePunct w:val="0"/>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w:t>
            </w:r>
          </w:p>
        </w:tc>
        <w:tc>
          <w:tcPr>
            <w:tcW w:w="7203" w:type="dxa"/>
            <w:noWrap w:val="0"/>
            <w:vAlign w:val="center"/>
          </w:tcPr>
          <w:p w14:paraId="68F8E3FE">
            <w:pPr>
              <w:keepNext/>
              <w:keepLines w:val="0"/>
              <w:pageBreakBefore w:val="0"/>
              <w:widowControl w:val="0"/>
              <w:kinsoku/>
              <w:wordWrap/>
              <w:overflowPunct/>
              <w:topLinePunct w:val="0"/>
              <w:bidi w:val="0"/>
              <w:snapToGrid/>
              <w:spacing w:line="360" w:lineRule="auto"/>
              <w:ind w:left="12" w:leftChars="0" w:hanging="12" w:hangingChars="5"/>
              <w:jc w:val="left"/>
              <w:textAlignment w:val="auto"/>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开标时间：</w:t>
            </w:r>
            <w:r>
              <w:rPr>
                <w:rFonts w:hint="eastAsia" w:ascii="宋体" w:hAnsi="宋体" w:cs="宋体"/>
                <w:b/>
                <w:bCs w:val="0"/>
                <w:color w:val="auto"/>
                <w:sz w:val="24"/>
                <w:szCs w:val="24"/>
                <w:highlight w:val="none"/>
                <w:lang w:eastAsia="zh-CN"/>
              </w:rPr>
              <w:t>2026年10月29日</w:t>
            </w:r>
            <w:r>
              <w:rPr>
                <w:rFonts w:hint="eastAsia" w:ascii="宋体" w:hAnsi="宋体" w:eastAsia="宋体" w:cs="宋体"/>
                <w:b/>
                <w:bCs w:val="0"/>
                <w:color w:val="auto"/>
                <w:sz w:val="24"/>
                <w:szCs w:val="24"/>
                <w:highlight w:val="none"/>
                <w:lang w:val="en-US" w:eastAsia="zh-CN"/>
              </w:rPr>
              <w:t>16</w:t>
            </w:r>
            <w:r>
              <w:rPr>
                <w:rFonts w:hint="eastAsia" w:ascii="宋体" w:hAnsi="宋体" w:eastAsia="宋体" w:cs="宋体"/>
                <w:b/>
                <w:bCs w:val="0"/>
                <w:color w:val="auto"/>
                <w:sz w:val="24"/>
                <w:szCs w:val="24"/>
                <w:highlight w:val="none"/>
                <w:lang w:eastAsia="zh-CN"/>
              </w:rPr>
              <w:t>时00分</w:t>
            </w:r>
            <w:r>
              <w:rPr>
                <w:rFonts w:hint="eastAsia" w:ascii="宋体" w:hAnsi="宋体" w:eastAsia="宋体" w:cs="宋体"/>
                <w:bCs/>
                <w:color w:val="auto"/>
                <w:sz w:val="24"/>
                <w:szCs w:val="24"/>
                <w:highlight w:val="none"/>
              </w:rPr>
              <w:t>(北京时间)</w:t>
            </w:r>
          </w:p>
        </w:tc>
      </w:tr>
      <w:tr w14:paraId="0BB3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6" w:hRule="atLeast"/>
          <w:jc w:val="center"/>
        </w:trPr>
        <w:tc>
          <w:tcPr>
            <w:tcW w:w="786" w:type="dxa"/>
            <w:noWrap w:val="0"/>
            <w:vAlign w:val="center"/>
          </w:tcPr>
          <w:p w14:paraId="2C13C886">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28</w:t>
            </w:r>
          </w:p>
        </w:tc>
        <w:tc>
          <w:tcPr>
            <w:tcW w:w="2269" w:type="dxa"/>
            <w:noWrap w:val="0"/>
            <w:vAlign w:val="center"/>
          </w:tcPr>
          <w:p w14:paraId="31C24140">
            <w:pPr>
              <w:keepNext/>
              <w:keepLines w:val="0"/>
              <w:pageBreakBefore w:val="0"/>
              <w:widowControl w:val="0"/>
              <w:kinsoku/>
              <w:wordWrap/>
              <w:overflowPunct/>
              <w:topLinePunct w:val="0"/>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代理服务费方式</w:t>
            </w:r>
          </w:p>
        </w:tc>
        <w:tc>
          <w:tcPr>
            <w:tcW w:w="7203" w:type="dxa"/>
            <w:noWrap w:val="0"/>
            <w:vAlign w:val="center"/>
          </w:tcPr>
          <w:p w14:paraId="3DCF2C6C">
            <w:pPr>
              <w:keepNext w:val="0"/>
              <w:keepLines w:val="0"/>
              <w:widowControl/>
              <w:numPr>
                <w:ilvl w:val="0"/>
                <w:numId w:val="2"/>
              </w:numPr>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根据发改价格【2015】299号文件《关于进一步放开建设项目专业服务价格的通知》确定，由成交投标企业支付，收费标准：成交100万以下1.5%计取。</w:t>
            </w:r>
          </w:p>
          <w:p w14:paraId="618C2F61">
            <w:pPr>
              <w:keepNext w:val="0"/>
              <w:keepLines w:val="0"/>
              <w:widowControl/>
              <w:numPr>
                <w:ilvl w:val="0"/>
                <w:numId w:val="0"/>
              </w:numPr>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2、代理报酬支付方式：由中标人支付 </w:t>
            </w:r>
          </w:p>
          <w:p w14:paraId="0C5452ED">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3、代理报酬的支付时间：由中标人领取中标通知书前支付 </w:t>
            </w:r>
          </w:p>
          <w:p w14:paraId="08BCCE27">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 xml:space="preserve">4、账户信息： </w:t>
            </w:r>
          </w:p>
          <w:p w14:paraId="66A7EB12">
            <w:pPr>
              <w:widowControl/>
              <w:jc w:val="left"/>
              <w:rPr>
                <w:rFonts w:hint="default" w:eastAsia="宋体"/>
                <w:color w:val="auto"/>
                <w:highlight w:val="none"/>
                <w:lang w:val="en-US" w:eastAsia="zh-CN"/>
              </w:rPr>
            </w:pPr>
            <w:r>
              <w:rPr>
                <w:rFonts w:hint="eastAsia" w:ascii="宋体" w:hAnsi="宋体" w:cs="宋体"/>
                <w:color w:val="auto"/>
                <w:kern w:val="0"/>
                <w:sz w:val="24"/>
                <w:szCs w:val="24"/>
                <w:highlight w:val="none"/>
                <w:lang w:bidi="ar"/>
              </w:rPr>
              <w:t>单位名称：</w:t>
            </w:r>
            <w:r>
              <w:rPr>
                <w:rFonts w:hint="eastAsia" w:ascii="宋体" w:hAnsi="宋体" w:cs="宋体"/>
                <w:color w:val="auto"/>
                <w:kern w:val="0"/>
                <w:sz w:val="24"/>
                <w:szCs w:val="24"/>
                <w:highlight w:val="none"/>
                <w:lang w:val="en-US" w:eastAsia="zh-CN" w:bidi="ar"/>
              </w:rPr>
              <w:t>新疆一航工程项目管理有限公司</w:t>
            </w:r>
          </w:p>
          <w:p w14:paraId="43328563">
            <w:pPr>
              <w:widowControl/>
              <w:jc w:val="left"/>
              <w:rPr>
                <w:rFonts w:hint="default" w:ascii="宋体" w:hAnsi="宋体" w:eastAsia="宋体" w:cs="宋体"/>
                <w:color w:val="auto"/>
                <w:kern w:val="0"/>
                <w:sz w:val="24"/>
                <w:szCs w:val="24"/>
                <w:highlight w:val="none"/>
                <w:lang w:val="en-US" w:bidi="ar"/>
              </w:rPr>
            </w:pPr>
            <w:r>
              <w:rPr>
                <w:rFonts w:hint="eastAsia" w:ascii="宋体" w:hAnsi="宋体" w:cs="宋体"/>
                <w:color w:val="auto"/>
                <w:kern w:val="0"/>
                <w:sz w:val="24"/>
                <w:szCs w:val="24"/>
                <w:highlight w:val="none"/>
                <w:lang w:bidi="ar"/>
              </w:rPr>
              <w:t>开户行：</w:t>
            </w:r>
            <w:r>
              <w:rPr>
                <w:rFonts w:hint="eastAsia" w:ascii="宋体" w:hAnsi="宋体" w:eastAsia="宋体" w:cs="宋体"/>
                <w:color w:val="auto"/>
                <w:kern w:val="0"/>
                <w:sz w:val="24"/>
                <w:szCs w:val="24"/>
                <w:highlight w:val="none"/>
                <w:lang w:val="en-US" w:eastAsia="zh-CN" w:bidi="ar"/>
              </w:rPr>
              <w:t>中国建设银行股份有限公司乌鲁木齐红山路支行</w:t>
            </w:r>
          </w:p>
          <w:p w14:paraId="6B5AF0F9">
            <w:pPr>
              <w:keepNext w:val="0"/>
              <w:keepLines w:val="0"/>
              <w:widowControl/>
              <w:suppressLineNumbers w:val="0"/>
              <w:jc w:val="left"/>
              <w:rPr>
                <w:rFonts w:hint="eastAsia" w:ascii="宋体" w:hAnsi="宋体" w:eastAsia="宋体" w:cs="宋体"/>
                <w:b/>
                <w:bCs/>
                <w:color w:val="auto"/>
                <w:sz w:val="24"/>
                <w:szCs w:val="24"/>
                <w:highlight w:val="none"/>
              </w:rPr>
            </w:pPr>
            <w:r>
              <w:rPr>
                <w:rFonts w:hint="eastAsia" w:ascii="宋体" w:hAnsi="宋体" w:cs="宋体"/>
                <w:color w:val="auto"/>
                <w:kern w:val="0"/>
                <w:sz w:val="24"/>
                <w:szCs w:val="24"/>
                <w:highlight w:val="none"/>
                <w:lang w:bidi="ar"/>
              </w:rPr>
              <w:t>开户行账号：</w:t>
            </w:r>
            <w:r>
              <w:rPr>
                <w:rFonts w:hint="eastAsia" w:ascii="宋体" w:hAnsi="宋体" w:cs="宋体"/>
                <w:color w:val="auto"/>
                <w:kern w:val="0"/>
                <w:sz w:val="24"/>
                <w:szCs w:val="24"/>
                <w:highlight w:val="none"/>
                <w:lang w:val="en-US" w:eastAsia="zh-CN" w:bidi="ar"/>
              </w:rPr>
              <w:t>65050161605000001608</w:t>
            </w:r>
          </w:p>
        </w:tc>
      </w:tr>
      <w:tr w14:paraId="07DD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7" w:hRule="atLeast"/>
          <w:jc w:val="center"/>
        </w:trPr>
        <w:tc>
          <w:tcPr>
            <w:tcW w:w="786" w:type="dxa"/>
            <w:noWrap w:val="0"/>
            <w:vAlign w:val="center"/>
          </w:tcPr>
          <w:p w14:paraId="0C5F266A">
            <w:pPr>
              <w:pStyle w:val="59"/>
              <w:keepNext/>
              <w:keepLines w:val="0"/>
              <w:pageBreakBefore w:val="0"/>
              <w:widowControl w:val="0"/>
              <w:kinsoku/>
              <w:wordWrap/>
              <w:overflowPunct/>
              <w:topLinePunct w:val="0"/>
              <w:bidi w:val="0"/>
              <w:snapToGrid/>
              <w:jc w:val="center"/>
              <w:textAlignment w:val="auto"/>
              <w:rPr>
                <w:rFonts w:hint="default" w:cs="Courier New"/>
                <w:b/>
                <w:color w:val="auto"/>
                <w:szCs w:val="21"/>
                <w:highlight w:val="none"/>
                <w:lang w:val="en-US" w:eastAsia="zh-CN"/>
              </w:rPr>
            </w:pPr>
            <w:r>
              <w:rPr>
                <w:rFonts w:hint="eastAsia" w:cs="Courier New"/>
                <w:b/>
                <w:color w:val="auto"/>
                <w:szCs w:val="21"/>
                <w:highlight w:val="none"/>
                <w:lang w:val="en-US" w:eastAsia="zh-CN"/>
              </w:rPr>
              <w:t>29</w:t>
            </w:r>
          </w:p>
        </w:tc>
        <w:tc>
          <w:tcPr>
            <w:tcW w:w="2269" w:type="dxa"/>
            <w:noWrap w:val="0"/>
            <w:vAlign w:val="center"/>
          </w:tcPr>
          <w:p w14:paraId="634D2A2A">
            <w:pPr>
              <w:keepNext/>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rPr>
              <w:t>不予退还保证金的情形</w:t>
            </w:r>
          </w:p>
        </w:tc>
        <w:tc>
          <w:tcPr>
            <w:tcW w:w="7203" w:type="dxa"/>
            <w:noWrap w:val="0"/>
            <w:vAlign w:val="center"/>
          </w:tcPr>
          <w:p w14:paraId="14C26941">
            <w:pPr>
              <w:keepNext/>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有下列情形之一的，保证金不予退还：</w:t>
            </w:r>
          </w:p>
          <w:p w14:paraId="41D7C286">
            <w:pPr>
              <w:keepNext/>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（1）投标企业在提交投标文件截止时间后撤回投标文件的；</w:t>
            </w:r>
          </w:p>
          <w:p w14:paraId="28317921">
            <w:pPr>
              <w:keepNext/>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（2）投标企业在投标文件中提供虚假材料的；</w:t>
            </w:r>
          </w:p>
          <w:p w14:paraId="719D85F6">
            <w:pPr>
              <w:keepNext/>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（3）除因不可抗力或招标文件认可的情形以外，成交投标企业不与采购人签订合同的；</w:t>
            </w:r>
          </w:p>
          <w:p w14:paraId="17981ED3">
            <w:pPr>
              <w:keepNext/>
              <w:keepLines w:val="0"/>
              <w:pageBreakBefore w:val="0"/>
              <w:widowControl w:val="0"/>
              <w:kinsoku/>
              <w:wordWrap/>
              <w:overflowPunct/>
              <w:topLinePunct w:val="0"/>
              <w:autoSpaceDE/>
              <w:autoSpaceDN/>
              <w:bidi w:val="0"/>
              <w:adjustRightInd/>
              <w:snapToGrid/>
              <w:spacing w:line="240" w:lineRule="auto"/>
              <w:ind w:left="0" w:leftChars="0" w:right="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（4）投标企业与采购人、其他投标企业或者采购代理机构恶意串通的；</w:t>
            </w:r>
          </w:p>
          <w:p w14:paraId="7B2B225B">
            <w:pPr>
              <w:keepNext/>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rPr>
              <w:t>（5）招标文件规定的其他情形。</w:t>
            </w:r>
          </w:p>
        </w:tc>
      </w:tr>
      <w:tr w14:paraId="3D37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2" w:hRule="atLeast"/>
          <w:jc w:val="center"/>
        </w:trPr>
        <w:tc>
          <w:tcPr>
            <w:tcW w:w="786" w:type="dxa"/>
            <w:noWrap w:val="0"/>
            <w:vAlign w:val="center"/>
          </w:tcPr>
          <w:p w14:paraId="1C230933">
            <w:pPr>
              <w:pStyle w:val="59"/>
              <w:keepNext/>
              <w:keepLines w:val="0"/>
              <w:pageBreakBefore w:val="0"/>
              <w:widowControl w:val="0"/>
              <w:kinsoku/>
              <w:wordWrap/>
              <w:overflowPunct/>
              <w:topLinePunct w:val="0"/>
              <w:bidi w:val="0"/>
              <w:snapToGrid/>
              <w:jc w:val="center"/>
              <w:textAlignment w:val="auto"/>
              <w:rPr>
                <w:rFonts w:hint="default" w:cs="Courier New"/>
                <w:b/>
                <w:color w:val="auto"/>
                <w:szCs w:val="21"/>
                <w:highlight w:val="none"/>
                <w:lang w:val="en-US" w:eastAsia="zh-CN"/>
              </w:rPr>
            </w:pPr>
            <w:r>
              <w:rPr>
                <w:rFonts w:hint="eastAsia" w:cs="Courier New"/>
                <w:b/>
                <w:color w:val="auto"/>
                <w:szCs w:val="21"/>
                <w:highlight w:val="none"/>
                <w:lang w:val="en-US" w:eastAsia="zh-CN"/>
              </w:rPr>
              <w:t>30</w:t>
            </w:r>
          </w:p>
        </w:tc>
        <w:tc>
          <w:tcPr>
            <w:tcW w:w="2269" w:type="dxa"/>
            <w:noWrap w:val="0"/>
            <w:vAlign w:val="center"/>
          </w:tcPr>
          <w:p w14:paraId="70C0CE45">
            <w:pPr>
              <w:keepNext/>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color w:val="auto"/>
                <w:sz w:val="24"/>
                <w:szCs w:val="24"/>
                <w:highlight w:val="none"/>
              </w:rPr>
              <w:t>履约保证金</w:t>
            </w:r>
          </w:p>
        </w:tc>
        <w:tc>
          <w:tcPr>
            <w:tcW w:w="7203" w:type="dxa"/>
            <w:noWrap w:val="0"/>
            <w:vAlign w:val="center"/>
          </w:tcPr>
          <w:p w14:paraId="79397931">
            <w:pPr>
              <w:keepNext/>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履约担保 《中华人民共和国政府采购法实施条例》第四十八条　履约保证金的数额不得超过政府采购合同金额的10%。具体以与甲方约定为准，中标人与招标人签订合同前提交履约保证金，如中标人未按招标文件规定的工期供货，则扣除履约保证金。</w:t>
            </w:r>
          </w:p>
        </w:tc>
      </w:tr>
      <w:tr w14:paraId="73F1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0" w:hRule="atLeast"/>
          <w:jc w:val="center"/>
        </w:trPr>
        <w:tc>
          <w:tcPr>
            <w:tcW w:w="786" w:type="dxa"/>
            <w:noWrap w:val="0"/>
            <w:vAlign w:val="center"/>
          </w:tcPr>
          <w:p w14:paraId="718C83D8">
            <w:pPr>
              <w:pStyle w:val="59"/>
              <w:keepNext/>
              <w:keepLines w:val="0"/>
              <w:pageBreakBefore w:val="0"/>
              <w:widowControl w:val="0"/>
              <w:kinsoku/>
              <w:wordWrap/>
              <w:overflowPunct/>
              <w:topLinePunct w:val="0"/>
              <w:bidi w:val="0"/>
              <w:snapToGrid/>
              <w:jc w:val="center"/>
              <w:textAlignment w:val="auto"/>
              <w:rPr>
                <w:rFonts w:hint="default" w:cs="Courier New"/>
                <w:b/>
                <w:color w:val="auto"/>
                <w:szCs w:val="21"/>
                <w:highlight w:val="none"/>
                <w:lang w:val="en-US" w:eastAsia="zh-CN"/>
              </w:rPr>
            </w:pPr>
            <w:r>
              <w:rPr>
                <w:rFonts w:hint="eastAsia" w:cs="Courier New"/>
                <w:b/>
                <w:color w:val="auto"/>
                <w:szCs w:val="21"/>
                <w:highlight w:val="none"/>
                <w:lang w:val="en-US" w:eastAsia="zh-CN"/>
              </w:rPr>
              <w:t>31</w:t>
            </w:r>
          </w:p>
        </w:tc>
        <w:tc>
          <w:tcPr>
            <w:tcW w:w="2269" w:type="dxa"/>
            <w:noWrap w:val="0"/>
            <w:vAlign w:val="center"/>
          </w:tcPr>
          <w:p w14:paraId="0EC3FC4B">
            <w:pPr>
              <w:pStyle w:val="74"/>
              <w:spacing w:before="78" w:line="219" w:lineRule="auto"/>
              <w:jc w:val="center"/>
              <w:rPr>
                <w:rFonts w:hint="eastAsia" w:ascii="宋体" w:hAnsi="宋体" w:eastAsia="宋体" w:cs="宋体"/>
                <w:color w:val="auto"/>
                <w:sz w:val="24"/>
                <w:szCs w:val="24"/>
                <w:highlight w:val="none"/>
                <w:lang w:val="en-US" w:eastAsia="zh-CN" w:bidi="ar-SA"/>
              </w:rPr>
            </w:pPr>
            <w:r>
              <w:rPr>
                <w:b/>
                <w:bCs/>
                <w:color w:val="auto"/>
                <w:spacing w:val="-3"/>
                <w:sz w:val="24"/>
                <w:szCs w:val="24"/>
                <w:highlight w:val="none"/>
              </w:rPr>
              <w:t>政府采购政策支持</w:t>
            </w:r>
          </w:p>
        </w:tc>
        <w:tc>
          <w:tcPr>
            <w:tcW w:w="7203" w:type="dxa"/>
            <w:noWrap w:val="0"/>
            <w:vAlign w:val="center"/>
          </w:tcPr>
          <w:p w14:paraId="732F1685">
            <w:pPr>
              <w:pStyle w:val="74"/>
              <w:spacing w:before="36" w:line="228" w:lineRule="auto"/>
              <w:ind w:left="9" w:right="3" w:firstLine="481"/>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根据《中华人民共和国政府采购法》、财政部、工信部《政府采 购促进中小企业发展管理办法》（财库〔2020〕46 号）、《关于进一 步加大政府采购支持中小企业力度的通知财库〔2022〕19 号》等有关 法律法规执行；</w:t>
            </w:r>
          </w:p>
          <w:p w14:paraId="38A5CA55">
            <w:pPr>
              <w:pStyle w:val="74"/>
              <w:spacing w:before="18" w:line="228" w:lineRule="auto"/>
              <w:ind w:left="13" w:right="3" w:firstLine="479"/>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价格扣除幅度：货物服务采购项目给予小微企业的价格扣除优 惠，由财库〔2020〕46 号文件规定的 6%—10%提高至 10%—20%。大中 型企业与小微企业组成联合体或者大中型企业向小微企业分包的，评 审优惠幅度由 2%—3%提高至4%—6%。政府采购工程的价格评审优惠 按照财库〔2020〕46 号文件的规定执行。</w:t>
            </w:r>
          </w:p>
          <w:p w14:paraId="78AF4A25">
            <w:pPr>
              <w:pStyle w:val="74"/>
              <w:spacing w:before="15" w:line="229" w:lineRule="auto"/>
              <w:ind w:left="10" w:right="3" w:firstLine="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注：供应商应当对《中小企业声明函》、jian yu企业证明文件、《残 疾人福利性单位声明函》的真实性负责，上述材料与事实不符的，依 照《政府采购法》第七十七条第一款的规定，处以采购金额千分之五 以上千分之十以下的罚款，列入不良行为记录名单，在一至三年内禁 止参加政府采购活动，有违法所得的，并处没收违法所得，情节严重 的，由工商行政管理机关吊销营业执照；构成犯罪的，依法追究刑事 责任，中小企业应当提供《中小企业声明函》。</w:t>
            </w:r>
          </w:p>
          <w:p w14:paraId="7C2B51BB">
            <w:pPr>
              <w:pStyle w:val="74"/>
              <w:spacing w:before="15" w:line="227" w:lineRule="auto"/>
              <w:ind w:left="11" w:right="6" w:firstLine="479"/>
              <w:jc w:val="both"/>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pacing w:val="-5"/>
                <w:sz w:val="24"/>
                <w:szCs w:val="24"/>
                <w:highlight w:val="none"/>
              </w:rPr>
              <w:t>潜在供应商属于中小微企业的，请在投标文件中提供“</w:t>
            </w:r>
            <w:r>
              <w:rPr>
                <w:rFonts w:hint="eastAsia" w:asciiTheme="minorEastAsia" w:hAnsiTheme="minorEastAsia" w:eastAsiaTheme="minorEastAsia" w:cstheme="minorEastAsia"/>
                <w:b/>
                <w:bCs/>
                <w:color w:val="auto"/>
                <w:spacing w:val="-80"/>
                <w:sz w:val="24"/>
                <w:szCs w:val="24"/>
                <w:highlight w:val="none"/>
              </w:rPr>
              <w:t xml:space="preserve"> </w:t>
            </w:r>
            <w:r>
              <w:rPr>
                <w:rFonts w:hint="eastAsia" w:asciiTheme="minorEastAsia" w:hAnsiTheme="minorEastAsia" w:eastAsiaTheme="minorEastAsia" w:cstheme="minorEastAsia"/>
                <w:b/>
                <w:bCs/>
                <w:color w:val="auto"/>
                <w:spacing w:val="-5"/>
                <w:sz w:val="24"/>
                <w:szCs w:val="24"/>
                <w:highlight w:val="none"/>
              </w:rPr>
              <w:t>中小企业</w:t>
            </w:r>
            <w:r>
              <w:rPr>
                <w:rFonts w:hint="eastAsia" w:asciiTheme="minorEastAsia" w:hAnsiTheme="minorEastAsia" w:eastAsiaTheme="minorEastAsia" w:cstheme="minorEastAsia"/>
                <w:b/>
                <w:bCs/>
                <w:color w:val="auto"/>
                <w:sz w:val="24"/>
                <w:szCs w:val="24"/>
                <w:highlight w:val="none"/>
              </w:rPr>
              <w:t xml:space="preserve"> </w:t>
            </w:r>
            <w:r>
              <w:rPr>
                <w:rFonts w:hint="eastAsia" w:asciiTheme="minorEastAsia" w:hAnsiTheme="minorEastAsia" w:eastAsiaTheme="minorEastAsia" w:cstheme="minorEastAsia"/>
                <w:b/>
                <w:bCs/>
                <w:color w:val="auto"/>
                <w:spacing w:val="-7"/>
                <w:sz w:val="24"/>
                <w:szCs w:val="24"/>
                <w:highlight w:val="none"/>
              </w:rPr>
              <w:t>声明函</w:t>
            </w:r>
            <w:r>
              <w:rPr>
                <w:rFonts w:hint="eastAsia" w:asciiTheme="minorEastAsia" w:hAnsiTheme="minorEastAsia" w:eastAsiaTheme="minorEastAsia" w:cstheme="minorEastAsia"/>
                <w:b/>
                <w:bCs/>
                <w:color w:val="auto"/>
                <w:spacing w:val="-80"/>
                <w:sz w:val="24"/>
                <w:szCs w:val="24"/>
                <w:highlight w:val="none"/>
              </w:rPr>
              <w:t xml:space="preserve"> </w:t>
            </w:r>
            <w:r>
              <w:rPr>
                <w:rFonts w:hint="eastAsia" w:asciiTheme="minorEastAsia" w:hAnsiTheme="minorEastAsia" w:eastAsiaTheme="minorEastAsia" w:cstheme="minorEastAsia"/>
                <w:b/>
                <w:bCs/>
                <w:color w:val="auto"/>
                <w:spacing w:val="-7"/>
                <w:sz w:val="24"/>
                <w:szCs w:val="24"/>
                <w:highlight w:val="none"/>
              </w:rPr>
              <w:t>”，如果未提供或提供虛假的“</w:t>
            </w:r>
            <w:r>
              <w:rPr>
                <w:rFonts w:hint="eastAsia" w:asciiTheme="minorEastAsia" w:hAnsiTheme="minorEastAsia" w:eastAsiaTheme="minorEastAsia" w:cstheme="minorEastAsia"/>
                <w:b/>
                <w:bCs/>
                <w:color w:val="auto"/>
                <w:spacing w:val="-88"/>
                <w:sz w:val="24"/>
                <w:szCs w:val="24"/>
                <w:highlight w:val="none"/>
              </w:rPr>
              <w:t xml:space="preserve"> </w:t>
            </w:r>
            <w:r>
              <w:rPr>
                <w:rFonts w:hint="eastAsia" w:asciiTheme="minorEastAsia" w:hAnsiTheme="minorEastAsia" w:eastAsiaTheme="minorEastAsia" w:cstheme="minorEastAsia"/>
                <w:b/>
                <w:bCs/>
                <w:color w:val="auto"/>
                <w:spacing w:val="-7"/>
                <w:sz w:val="24"/>
                <w:szCs w:val="24"/>
                <w:highlight w:val="none"/>
              </w:rPr>
              <w:t>中小企业声明函</w:t>
            </w:r>
            <w:r>
              <w:rPr>
                <w:rFonts w:hint="eastAsia" w:asciiTheme="minorEastAsia" w:hAnsiTheme="minorEastAsia" w:eastAsiaTheme="minorEastAsia" w:cstheme="minorEastAsia"/>
                <w:b/>
                <w:bCs/>
                <w:color w:val="auto"/>
                <w:spacing w:val="-88"/>
                <w:sz w:val="24"/>
                <w:szCs w:val="24"/>
                <w:highlight w:val="none"/>
              </w:rPr>
              <w:t xml:space="preserve"> </w:t>
            </w:r>
            <w:r>
              <w:rPr>
                <w:rFonts w:hint="eastAsia" w:asciiTheme="minorEastAsia" w:hAnsiTheme="minorEastAsia" w:eastAsiaTheme="minorEastAsia" w:cstheme="minorEastAsia"/>
                <w:b/>
                <w:bCs/>
                <w:color w:val="auto"/>
                <w:spacing w:val="-7"/>
                <w:sz w:val="24"/>
                <w:szCs w:val="24"/>
                <w:highlight w:val="none"/>
              </w:rPr>
              <w:t>”，供应商将</w:t>
            </w:r>
            <w:r>
              <w:rPr>
                <w:rFonts w:hint="eastAsia" w:asciiTheme="minorEastAsia" w:hAnsiTheme="minorEastAsia" w:eastAsiaTheme="minorEastAsia" w:cstheme="minorEastAsia"/>
                <w:b/>
                <w:bCs/>
                <w:color w:val="auto"/>
                <w:sz w:val="24"/>
                <w:szCs w:val="24"/>
                <w:highlight w:val="none"/>
              </w:rPr>
              <w:t xml:space="preserve"> </w:t>
            </w:r>
            <w:r>
              <w:rPr>
                <w:rFonts w:hint="eastAsia" w:asciiTheme="minorEastAsia" w:hAnsiTheme="minorEastAsia" w:eastAsiaTheme="minorEastAsia" w:cstheme="minorEastAsia"/>
                <w:b/>
                <w:bCs/>
                <w:color w:val="auto"/>
                <w:spacing w:val="-3"/>
                <w:sz w:val="24"/>
                <w:szCs w:val="24"/>
                <w:highlight w:val="none"/>
              </w:rPr>
              <w:t>承担由此造成的一切不利后果。</w:t>
            </w:r>
          </w:p>
          <w:p w14:paraId="3A9151BF">
            <w:pPr>
              <w:pStyle w:val="74"/>
              <w:spacing w:before="16" w:line="206" w:lineRule="auto"/>
              <w:ind w:left="12" w:leftChars="0"/>
              <w:jc w:val="both"/>
              <w:rPr>
                <w:rFonts w:hint="default" w:ascii="宋体" w:hAnsi="宋体" w:eastAsia="宋体" w:cs="宋体"/>
                <w:color w:val="auto"/>
                <w:kern w:val="0"/>
                <w:sz w:val="24"/>
                <w:szCs w:val="24"/>
                <w:highlight w:val="none"/>
                <w:lang w:val="en-US" w:eastAsia="zh-CN" w:bidi="ar-SA"/>
              </w:rPr>
            </w:pPr>
            <w:r>
              <w:rPr>
                <w:rFonts w:hint="eastAsia" w:asciiTheme="minorEastAsia" w:hAnsiTheme="minorEastAsia" w:eastAsiaTheme="minorEastAsia" w:cstheme="minorEastAsia"/>
                <w:b/>
                <w:bCs/>
                <w:color w:val="auto"/>
                <w:spacing w:val="-4"/>
                <w:sz w:val="24"/>
                <w:szCs w:val="24"/>
                <w:highlight w:val="none"/>
              </w:rPr>
              <w:t>本项目所属行业（货物</w:t>
            </w:r>
            <w:r>
              <w:rPr>
                <w:rFonts w:hint="eastAsia" w:asciiTheme="minorEastAsia" w:hAnsiTheme="minorEastAsia" w:eastAsiaTheme="minorEastAsia" w:cstheme="minorEastAsia"/>
                <w:b/>
                <w:bCs/>
                <w:color w:val="auto"/>
                <w:spacing w:val="6"/>
                <w:sz w:val="24"/>
                <w:szCs w:val="24"/>
                <w:highlight w:val="none"/>
              </w:rPr>
              <w:t>）：</w:t>
            </w:r>
            <w:r>
              <w:rPr>
                <w:rFonts w:hint="eastAsia" w:asciiTheme="minorEastAsia" w:hAnsiTheme="minorEastAsia" w:eastAsiaTheme="minorEastAsia" w:cstheme="minorEastAsia"/>
                <w:b/>
                <w:bCs/>
                <w:color w:val="auto"/>
                <w:spacing w:val="-4"/>
                <w:sz w:val="24"/>
                <w:szCs w:val="24"/>
                <w:highlight w:val="none"/>
                <w:shd w:val="clear" w:color="auto" w:fill="auto"/>
                <w:lang w:val="en-US" w:eastAsia="zh-CN"/>
              </w:rPr>
              <w:t>其他未列明行业</w:t>
            </w:r>
          </w:p>
        </w:tc>
      </w:tr>
      <w:tr w14:paraId="5BEE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0" w:hRule="atLeast"/>
          <w:jc w:val="center"/>
        </w:trPr>
        <w:tc>
          <w:tcPr>
            <w:tcW w:w="786" w:type="dxa"/>
            <w:noWrap w:val="0"/>
            <w:vAlign w:val="center"/>
          </w:tcPr>
          <w:p w14:paraId="718A37B2">
            <w:pPr>
              <w:pStyle w:val="59"/>
              <w:keepNext/>
              <w:keepLines w:val="0"/>
              <w:pageBreakBefore w:val="0"/>
              <w:widowControl w:val="0"/>
              <w:kinsoku/>
              <w:wordWrap/>
              <w:overflowPunct/>
              <w:topLinePunct w:val="0"/>
              <w:bidi w:val="0"/>
              <w:snapToGrid/>
              <w:jc w:val="center"/>
              <w:textAlignment w:val="auto"/>
              <w:rPr>
                <w:rFonts w:hint="default" w:cs="Courier New"/>
                <w:b/>
                <w:color w:val="auto"/>
                <w:szCs w:val="21"/>
                <w:highlight w:val="none"/>
                <w:lang w:val="en-US" w:eastAsia="zh-CN"/>
              </w:rPr>
            </w:pPr>
            <w:r>
              <w:rPr>
                <w:rFonts w:hint="eastAsia" w:cs="Courier New"/>
                <w:b/>
                <w:color w:val="auto"/>
                <w:szCs w:val="21"/>
                <w:highlight w:val="none"/>
                <w:lang w:val="en-US" w:eastAsia="zh-CN"/>
              </w:rPr>
              <w:t>32</w:t>
            </w:r>
          </w:p>
        </w:tc>
        <w:tc>
          <w:tcPr>
            <w:tcW w:w="2269" w:type="dxa"/>
            <w:noWrap w:val="0"/>
            <w:vAlign w:val="center"/>
          </w:tcPr>
          <w:p w14:paraId="6A856C81">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val="0"/>
                <w:bCs w:val="0"/>
                <w:color w:val="auto"/>
                <w:sz w:val="24"/>
                <w:szCs w:val="24"/>
                <w:highlight w:val="none"/>
                <w:lang w:val="en-US" w:eastAsia="zh-CN"/>
              </w:rPr>
              <w:t>关于小微企业报价扣除比例说明</w:t>
            </w:r>
          </w:p>
        </w:tc>
        <w:tc>
          <w:tcPr>
            <w:tcW w:w="7203" w:type="dxa"/>
            <w:noWrap w:val="0"/>
            <w:vAlign w:val="top"/>
          </w:tcPr>
          <w:p w14:paraId="029B2A3D">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1.投标人为非联合体投标的，对其投标货物的服务商为小微型企业的给予10%的扣除，以扣除后的报价参与评审。</w:t>
            </w:r>
          </w:p>
          <w:p w14:paraId="5C470073">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6%由采购人在幅度范围内确定）的扣除，用扣除后的价格参加评审。</w:t>
            </w:r>
          </w:p>
          <w:p w14:paraId="1F0C5243">
            <w:pPr>
              <w:keepNext w:val="0"/>
              <w:keepLines w:val="0"/>
              <w:pageBreakBefore w:val="0"/>
              <w:kinsoku/>
              <w:wordWrap/>
              <w:overflowPunct/>
              <w:topLinePunct w:val="0"/>
              <w:autoSpaceDE/>
              <w:autoSpaceDN/>
              <w:bidi w:val="0"/>
              <w:adjustRightInd/>
              <w:snapToGrid/>
              <w:spacing w:line="300" w:lineRule="exact"/>
              <w:ind w:left="0" w:righ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3.jian yu企业、残疾人福利性单位视同小型、微型企业。</w:t>
            </w:r>
          </w:p>
          <w:p w14:paraId="6C91623D">
            <w:pPr>
              <w:keepNext w:val="0"/>
              <w:keepLines w:val="0"/>
              <w:pageBreakBefore w:val="0"/>
              <w:kinsoku/>
              <w:wordWrap/>
              <w:overflowPunct/>
              <w:topLinePunct w:val="0"/>
              <w:autoSpaceDE/>
              <w:autoSpaceDN/>
              <w:bidi w:val="0"/>
              <w:adjustRightInd/>
              <w:snapToGrid/>
              <w:spacing w:line="300" w:lineRule="exact"/>
              <w:ind w:left="0" w:leftChars="0" w:right="0" w:rightChars="0" w:firstLine="480" w:firstLineChars="200"/>
              <w:jc w:val="both"/>
              <w:textAlignment w:val="auto"/>
              <w:rPr>
                <w:rFonts w:hint="eastAsia" w:ascii="宋体" w:hAnsi="宋体" w:eastAsia="宋体" w:cs="宋体"/>
                <w:color w:val="auto"/>
                <w:kern w:val="2"/>
                <w:sz w:val="22"/>
                <w:szCs w:val="22"/>
                <w:highlight w:val="none"/>
                <w:lang w:val="zh-CN" w:eastAsia="zh-CN" w:bidi="ar-SA"/>
              </w:rPr>
            </w:pPr>
            <w:r>
              <w:rPr>
                <w:rFonts w:hint="eastAsia" w:ascii="宋体" w:hAnsi="宋体" w:eastAsia="宋体" w:cs="宋体"/>
                <w:color w:val="auto"/>
                <w:sz w:val="24"/>
                <w:szCs w:val="24"/>
                <w:highlight w:val="none"/>
                <w:lang w:val="en-US" w:eastAsia="zh-CN"/>
              </w:rPr>
              <w:t>4.如专门面向中小企业的采购项目，不再享受价格扣除。</w:t>
            </w:r>
          </w:p>
        </w:tc>
      </w:tr>
      <w:tr w14:paraId="5678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2" w:hRule="atLeast"/>
          <w:jc w:val="center"/>
        </w:trPr>
        <w:tc>
          <w:tcPr>
            <w:tcW w:w="786" w:type="dxa"/>
            <w:noWrap w:val="0"/>
            <w:vAlign w:val="center"/>
          </w:tcPr>
          <w:p w14:paraId="10FB36E3">
            <w:pPr>
              <w:pStyle w:val="59"/>
              <w:keepNext/>
              <w:keepLines w:val="0"/>
              <w:pageBreakBefore w:val="0"/>
              <w:widowControl w:val="0"/>
              <w:kinsoku/>
              <w:wordWrap/>
              <w:overflowPunct/>
              <w:topLinePunct w:val="0"/>
              <w:bidi w:val="0"/>
              <w:snapToGrid/>
              <w:jc w:val="center"/>
              <w:textAlignment w:val="auto"/>
              <w:rPr>
                <w:rFonts w:hint="default" w:eastAsia="宋体" w:cs="Courier New"/>
                <w:b/>
                <w:color w:val="auto"/>
                <w:szCs w:val="21"/>
                <w:highlight w:val="none"/>
                <w:lang w:val="en-US" w:eastAsia="zh-CN"/>
              </w:rPr>
            </w:pPr>
            <w:r>
              <w:rPr>
                <w:rFonts w:hint="eastAsia" w:cs="Courier New"/>
                <w:b/>
                <w:color w:val="auto"/>
                <w:szCs w:val="21"/>
                <w:highlight w:val="none"/>
                <w:lang w:val="en-US" w:eastAsia="zh-CN"/>
              </w:rPr>
              <w:t>33</w:t>
            </w:r>
          </w:p>
        </w:tc>
        <w:tc>
          <w:tcPr>
            <w:tcW w:w="2269" w:type="dxa"/>
            <w:noWrap w:val="0"/>
            <w:vAlign w:val="top"/>
          </w:tcPr>
          <w:p w14:paraId="2EB5D21F">
            <w:pPr>
              <w:keepNext w:val="0"/>
              <w:keepLines w:val="0"/>
              <w:pageBreakBefore w:val="0"/>
              <w:widowControl/>
              <w:kinsoku w:val="0"/>
              <w:wordWrap/>
              <w:overflowPunct/>
              <w:topLinePunct w:val="0"/>
              <w:autoSpaceDE w:val="0"/>
              <w:autoSpaceDN w:val="0"/>
              <w:bidi w:val="0"/>
              <w:adjustRightInd w:val="0"/>
              <w:snapToGrid w:val="0"/>
              <w:spacing w:line="241" w:lineRule="auto"/>
              <w:ind w:left="0" w:right="0"/>
              <w:jc w:val="both"/>
              <w:textAlignment w:val="baseline"/>
              <w:rPr>
                <w:rFonts w:hint="eastAsia" w:ascii="宋体" w:hAnsi="宋体" w:eastAsia="宋体" w:cs="宋体"/>
                <w:color w:val="auto"/>
                <w:sz w:val="24"/>
                <w:szCs w:val="24"/>
                <w:highlight w:val="none"/>
              </w:rPr>
            </w:pPr>
          </w:p>
          <w:p w14:paraId="66AEE33C">
            <w:pPr>
              <w:keepNext w:val="0"/>
              <w:keepLines w:val="0"/>
              <w:pageBreakBefore w:val="0"/>
              <w:widowControl/>
              <w:kinsoku w:val="0"/>
              <w:wordWrap/>
              <w:overflowPunct/>
              <w:topLinePunct w:val="0"/>
              <w:autoSpaceDE w:val="0"/>
              <w:autoSpaceDN w:val="0"/>
              <w:bidi w:val="0"/>
              <w:adjustRightInd w:val="0"/>
              <w:snapToGrid w:val="0"/>
              <w:spacing w:line="241" w:lineRule="auto"/>
              <w:ind w:left="0" w:right="0"/>
              <w:jc w:val="both"/>
              <w:textAlignment w:val="baseline"/>
              <w:rPr>
                <w:rFonts w:hint="eastAsia" w:ascii="宋体" w:hAnsi="宋体" w:eastAsia="宋体" w:cs="宋体"/>
                <w:color w:val="auto"/>
                <w:sz w:val="24"/>
                <w:szCs w:val="24"/>
                <w:highlight w:val="none"/>
              </w:rPr>
            </w:pPr>
          </w:p>
          <w:p w14:paraId="58F26C1E">
            <w:pPr>
              <w:keepNext w:val="0"/>
              <w:keepLines w:val="0"/>
              <w:pageBreakBefore w:val="0"/>
              <w:widowControl/>
              <w:kinsoku w:val="0"/>
              <w:wordWrap/>
              <w:overflowPunct/>
              <w:topLinePunct w:val="0"/>
              <w:autoSpaceDE w:val="0"/>
              <w:autoSpaceDN w:val="0"/>
              <w:bidi w:val="0"/>
              <w:adjustRightInd w:val="0"/>
              <w:snapToGrid w:val="0"/>
              <w:spacing w:line="241" w:lineRule="auto"/>
              <w:ind w:left="0" w:right="0"/>
              <w:jc w:val="both"/>
              <w:textAlignment w:val="baseline"/>
              <w:rPr>
                <w:rFonts w:hint="eastAsia" w:ascii="宋体" w:hAnsi="宋体" w:eastAsia="宋体" w:cs="宋体"/>
                <w:color w:val="auto"/>
                <w:sz w:val="24"/>
                <w:szCs w:val="24"/>
                <w:highlight w:val="none"/>
              </w:rPr>
            </w:pPr>
          </w:p>
          <w:p w14:paraId="50BC6D3F">
            <w:pPr>
              <w:keepNext w:val="0"/>
              <w:keepLines w:val="0"/>
              <w:pageBreakBefore w:val="0"/>
              <w:widowControl/>
              <w:kinsoku w:val="0"/>
              <w:wordWrap/>
              <w:overflowPunct/>
              <w:topLinePunct w:val="0"/>
              <w:autoSpaceDE w:val="0"/>
              <w:autoSpaceDN w:val="0"/>
              <w:bidi w:val="0"/>
              <w:adjustRightInd w:val="0"/>
              <w:snapToGrid w:val="0"/>
              <w:spacing w:line="241" w:lineRule="auto"/>
              <w:ind w:left="0" w:right="0"/>
              <w:jc w:val="both"/>
              <w:textAlignment w:val="baseline"/>
              <w:rPr>
                <w:rFonts w:hint="eastAsia" w:ascii="宋体" w:hAnsi="宋体" w:eastAsia="宋体" w:cs="宋体"/>
                <w:color w:val="auto"/>
                <w:sz w:val="24"/>
                <w:szCs w:val="24"/>
                <w:highlight w:val="none"/>
              </w:rPr>
            </w:pPr>
          </w:p>
          <w:p w14:paraId="0627E5EC">
            <w:pPr>
              <w:keepNext w:val="0"/>
              <w:keepLines w:val="0"/>
              <w:pageBreakBefore w:val="0"/>
              <w:widowControl/>
              <w:kinsoku w:val="0"/>
              <w:wordWrap/>
              <w:overflowPunct/>
              <w:topLinePunct w:val="0"/>
              <w:autoSpaceDE w:val="0"/>
              <w:autoSpaceDN w:val="0"/>
              <w:bidi w:val="0"/>
              <w:adjustRightInd w:val="0"/>
              <w:snapToGrid w:val="0"/>
              <w:spacing w:line="241" w:lineRule="auto"/>
              <w:ind w:left="0" w:right="0"/>
              <w:jc w:val="both"/>
              <w:textAlignment w:val="baseline"/>
              <w:rPr>
                <w:rFonts w:hint="eastAsia" w:ascii="宋体" w:hAnsi="宋体" w:eastAsia="宋体" w:cs="宋体"/>
                <w:color w:val="auto"/>
                <w:sz w:val="24"/>
                <w:szCs w:val="24"/>
                <w:highlight w:val="none"/>
              </w:rPr>
            </w:pPr>
          </w:p>
          <w:p w14:paraId="39D76716">
            <w:pPr>
              <w:pStyle w:val="74"/>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其他说明</w:t>
            </w:r>
            <w:r>
              <w:rPr>
                <w:rFonts w:hint="eastAsia" w:ascii="宋体" w:hAnsi="宋体" w:eastAsia="宋体" w:cs="宋体"/>
                <w:color w:val="auto"/>
                <w:spacing w:val="-25"/>
                <w:sz w:val="24"/>
                <w:szCs w:val="24"/>
                <w:highlight w:val="none"/>
              </w:rPr>
              <w:t xml:space="preserve"> </w:t>
            </w:r>
            <w:r>
              <w:rPr>
                <w:rFonts w:hint="eastAsia" w:ascii="宋体" w:hAnsi="宋体" w:eastAsia="宋体" w:cs="宋体"/>
                <w:color w:val="auto"/>
                <w:spacing w:val="6"/>
                <w:sz w:val="24"/>
                <w:szCs w:val="24"/>
                <w:highlight w:val="none"/>
              </w:rPr>
              <w:t>1</w:t>
            </w:r>
          </w:p>
        </w:tc>
        <w:tc>
          <w:tcPr>
            <w:tcW w:w="7203" w:type="dxa"/>
            <w:noWrap w:val="0"/>
            <w:vAlign w:val="top"/>
          </w:tcPr>
          <w:p w14:paraId="2E67D801">
            <w:pPr>
              <w:ind w:firstLine="0" w:firstLineChars="0"/>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特别提醒：</w:t>
            </w:r>
          </w:p>
          <w:p w14:paraId="5D1E7CCF">
            <w:pPr>
              <w:ind w:firstLine="500" w:firstLineChars="200"/>
              <w:rPr>
                <w:rFonts w:hint="eastAsia" w:ascii="宋体" w:hAnsi="宋体" w:eastAsia="宋体" w:cs="宋体"/>
                <w:snapToGrid w:val="0"/>
                <w:color w:val="auto"/>
                <w:spacing w:val="5"/>
                <w:kern w:val="0"/>
                <w:sz w:val="24"/>
                <w:szCs w:val="24"/>
                <w:highlight w:val="none"/>
                <w:lang w:val="en-US" w:eastAsia="zh-CN" w:bidi="ar-SA"/>
              </w:rPr>
            </w:pPr>
            <w:r>
              <w:rPr>
                <w:rFonts w:hint="eastAsia" w:ascii="宋体" w:hAnsi="宋体" w:eastAsia="宋体" w:cs="宋体"/>
                <w:snapToGrid w:val="0"/>
                <w:color w:val="auto"/>
                <w:spacing w:val="5"/>
                <w:kern w:val="0"/>
                <w:sz w:val="24"/>
                <w:szCs w:val="24"/>
                <w:highlight w:val="none"/>
                <w:lang w:val="en-US" w:eastAsia="zh-CN" w:bidi="ar-SA"/>
              </w:rPr>
              <w:t>1、所有投标人的报价高于采购预算额度视为无效报价（即作否决投标处理）。</w:t>
            </w:r>
          </w:p>
          <w:p w14:paraId="61AAF259">
            <w:pPr>
              <w:ind w:firstLine="500" w:firstLineChars="200"/>
              <w:rPr>
                <w:rFonts w:hint="eastAsia" w:ascii="宋体" w:hAnsi="宋体" w:eastAsia="宋体" w:cs="宋体"/>
                <w:snapToGrid w:val="0"/>
                <w:color w:val="auto"/>
                <w:spacing w:val="5"/>
                <w:kern w:val="0"/>
                <w:sz w:val="24"/>
                <w:szCs w:val="24"/>
                <w:highlight w:val="none"/>
                <w:lang w:val="en-US" w:eastAsia="zh-CN" w:bidi="ar-SA"/>
              </w:rPr>
            </w:pPr>
            <w:r>
              <w:rPr>
                <w:rFonts w:hint="eastAsia" w:ascii="宋体" w:hAnsi="宋体" w:eastAsia="宋体" w:cs="宋体"/>
                <w:snapToGrid w:val="0"/>
                <w:color w:val="auto"/>
                <w:spacing w:val="5"/>
                <w:kern w:val="0"/>
                <w:sz w:val="24"/>
                <w:szCs w:val="24"/>
                <w:highlight w:val="none"/>
                <w:lang w:val="en-US" w:eastAsia="zh-CN" w:bidi="ar-SA"/>
              </w:rPr>
              <w:t>2、低于成本价不正当竞争预防措施在评标过程中，投标人报价与其他有效投标人报价算术平均价，有可能影响产品质量或者不能诚信履约的，评标委员会应当要求其在评标现场合理的时间内提供成本构成书面说明，并提交相关证明材料。投标企业书面说明应当按照国家财务会计制度的规定要求，逐项就投标企业提供的货物、工程和服务的主营业务成本（应根据投标企业企业类型予以区别）、税金及附加、销售费用、管理费用、财务费用等成本构成事项详细陈述。投标企业书面说明应当签字确认或者加盖公章，否则无效。书面说明的签字确认，投标企业为法人的，由其法定代表人或者代理人签字确认；投标企业为其他组织的，由其主要负责人或者代理人签字确认；投标企业为自然人的，由其本人或者代理人签字确认。投标企业提供书面说明后，评标委员会应当结合采购项目采购需求、专业实际情况、投标企业财务状况报告、与其他投标企业比较情况等就投标企业书面说明进行审查评价。投标企业拒绝或者变相拒绝提供有效书面说明或者书面说明不能证明其报价合理性的，评标委员会应当将其投标文件作为无效处理。</w:t>
            </w:r>
          </w:p>
          <w:p w14:paraId="03326FAE">
            <w:pPr>
              <w:ind w:firstLine="500" w:firstLineChars="200"/>
              <w:rPr>
                <w:rFonts w:hint="eastAsia" w:ascii="宋体" w:hAnsi="宋体" w:eastAsia="宋体" w:cs="宋体"/>
                <w:snapToGrid w:val="0"/>
                <w:color w:val="auto"/>
                <w:spacing w:val="5"/>
                <w:kern w:val="0"/>
                <w:sz w:val="24"/>
                <w:szCs w:val="24"/>
                <w:highlight w:val="none"/>
                <w:lang w:val="en-US" w:eastAsia="zh-CN" w:bidi="ar-SA"/>
              </w:rPr>
            </w:pPr>
            <w:r>
              <w:rPr>
                <w:rFonts w:hint="eastAsia" w:ascii="宋体" w:hAnsi="宋体" w:eastAsia="宋体" w:cs="宋体"/>
                <w:snapToGrid w:val="0"/>
                <w:color w:val="auto"/>
                <w:spacing w:val="5"/>
                <w:kern w:val="0"/>
                <w:sz w:val="24"/>
                <w:szCs w:val="24"/>
                <w:highlight w:val="none"/>
                <w:lang w:val="en-US" w:eastAsia="zh-CN" w:bidi="ar-SA"/>
              </w:rPr>
              <w:t>3、更正补充公告请自行登录新疆政府采购网查看下载。</w:t>
            </w:r>
          </w:p>
          <w:p w14:paraId="4A63215F">
            <w:pPr>
              <w:ind w:firstLine="500" w:firstLineChars="200"/>
              <w:rPr>
                <w:rFonts w:hint="eastAsia" w:ascii="宋体" w:hAnsi="宋体" w:eastAsia="宋体" w:cs="宋体"/>
                <w:snapToGrid w:val="0"/>
                <w:color w:val="auto"/>
                <w:spacing w:val="5"/>
                <w:kern w:val="0"/>
                <w:sz w:val="24"/>
                <w:szCs w:val="24"/>
                <w:highlight w:val="none"/>
                <w:lang w:val="en-US" w:eastAsia="zh-CN" w:bidi="ar-SA"/>
              </w:rPr>
            </w:pPr>
            <w:r>
              <w:rPr>
                <w:rFonts w:hint="eastAsia" w:ascii="宋体" w:hAnsi="宋体" w:eastAsia="宋体" w:cs="宋体"/>
                <w:snapToGrid w:val="0"/>
                <w:color w:val="auto"/>
                <w:spacing w:val="5"/>
                <w:kern w:val="0"/>
                <w:sz w:val="24"/>
                <w:szCs w:val="24"/>
                <w:highlight w:val="none"/>
                <w:lang w:val="en-US" w:eastAsia="zh-CN" w:bidi="ar-SA"/>
              </w:rPr>
              <w:t>4、投标文件中有弄虚作假的内容，其投标文件作废（如假证书、假业绩、隐瞒不良行为记录、夸大荣誉、使用非本单位在职员工的相关证件及不符合招标文件规定的条款等）；在签订合同之前，投标人如发现投标人的投标文件有弄虚作假内容，招标人可拒绝与其签订合同。并将其列入政府采购黑名单库。</w:t>
            </w:r>
          </w:p>
          <w:p w14:paraId="5B3F7155">
            <w:pPr>
              <w:pStyle w:val="74"/>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SA"/>
              </w:rPr>
              <w:t>5、投标投标企业制作投标文件的CA锁必须和开标解密的CA锁为同一把锁，在解密过程中因为CA锁不同而导致解密失败的，由投标投标企业自行承担。</w:t>
            </w:r>
          </w:p>
        </w:tc>
      </w:tr>
      <w:tr w14:paraId="6109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2" w:hRule="atLeast"/>
          <w:jc w:val="center"/>
        </w:trPr>
        <w:tc>
          <w:tcPr>
            <w:tcW w:w="786" w:type="dxa"/>
            <w:noWrap w:val="0"/>
            <w:vAlign w:val="center"/>
          </w:tcPr>
          <w:p w14:paraId="219ACC9B">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top"/>
          </w:tcPr>
          <w:p w14:paraId="7C71C8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30314A4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3846A7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54F02A2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0735660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176191D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5A23E11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6F942F3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10B0EE7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0D077F2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0769D70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1B3FD3E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1F9C95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0196D69A">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jc w:val="both"/>
              <w:textAlignment w:val="baseline"/>
              <w:rPr>
                <w:rFonts w:hint="eastAsia" w:ascii="宋体" w:hAnsi="宋体" w:eastAsia="宋体" w:cs="宋体"/>
                <w:color w:val="auto"/>
                <w:kern w:val="2"/>
                <w:sz w:val="24"/>
                <w:szCs w:val="24"/>
                <w:highlight w:val="none"/>
                <w:lang w:val="en-US" w:eastAsia="en-US" w:bidi="ar-SA"/>
              </w:rPr>
            </w:pPr>
            <w:r>
              <w:rPr>
                <w:rFonts w:hint="eastAsia" w:ascii="宋体" w:hAnsi="宋体" w:eastAsia="宋体" w:cs="宋体"/>
                <w:color w:val="auto"/>
                <w:spacing w:val="6"/>
                <w:sz w:val="24"/>
                <w:szCs w:val="24"/>
                <w:highlight w:val="none"/>
              </w:rPr>
              <w:t>其他说明</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6"/>
                <w:sz w:val="24"/>
                <w:szCs w:val="24"/>
                <w:highlight w:val="none"/>
              </w:rPr>
              <w:t>2</w:t>
            </w:r>
          </w:p>
        </w:tc>
        <w:tc>
          <w:tcPr>
            <w:tcW w:w="7203" w:type="dxa"/>
            <w:noWrap w:val="0"/>
            <w:vAlign w:val="top"/>
          </w:tcPr>
          <w:p w14:paraId="387CD5A2">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4"/>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1、招标文件中部分加粗、加下划线、废标、无效标、投标</w:t>
            </w:r>
            <w:r>
              <w:rPr>
                <w:rFonts w:hint="eastAsia" w:ascii="宋体" w:hAnsi="宋体" w:eastAsia="宋体" w:cs="宋体"/>
                <w:color w:val="auto"/>
                <w:spacing w:val="3"/>
                <w:sz w:val="24"/>
                <w:szCs w:val="24"/>
                <w:highlight w:val="none"/>
              </w:rPr>
              <w:t>被拒绝字样的条款，</w:t>
            </w:r>
            <w:r>
              <w:rPr>
                <w:rFonts w:hint="eastAsia" w:ascii="宋体" w:hAnsi="宋体" w:eastAsia="宋体" w:cs="宋体"/>
                <w:color w:val="auto"/>
                <w:spacing w:val="6"/>
                <w:sz w:val="24"/>
                <w:szCs w:val="24"/>
                <w:highlight w:val="none"/>
              </w:rPr>
              <w:t>为招标的实质性要求和条件，着重提醒各投标人注意，</w:t>
            </w:r>
            <w:r>
              <w:rPr>
                <w:rFonts w:hint="eastAsia" w:ascii="宋体" w:hAnsi="宋体" w:eastAsia="宋体" w:cs="宋体"/>
                <w:color w:val="auto"/>
                <w:spacing w:val="5"/>
                <w:sz w:val="24"/>
                <w:szCs w:val="24"/>
                <w:highlight w:val="none"/>
              </w:rPr>
              <w:t>并认真查看招标文件中的每</w:t>
            </w:r>
            <w:r>
              <w:rPr>
                <w:rFonts w:hint="eastAsia" w:ascii="宋体" w:hAnsi="宋体" w:eastAsia="宋体" w:cs="宋体"/>
                <w:color w:val="auto"/>
                <w:spacing w:val="6"/>
                <w:sz w:val="24"/>
                <w:szCs w:val="24"/>
                <w:highlight w:val="none"/>
              </w:rPr>
              <w:t>一个条款及要求，因误读招标文件而造成的后果</w:t>
            </w:r>
            <w:r>
              <w:rPr>
                <w:rFonts w:hint="eastAsia" w:ascii="宋体" w:hAnsi="宋体" w:eastAsia="宋体" w:cs="宋体"/>
                <w:color w:val="auto"/>
                <w:spacing w:val="5"/>
                <w:sz w:val="24"/>
                <w:szCs w:val="24"/>
                <w:highlight w:val="none"/>
              </w:rPr>
              <w:t>，招标人概不负责。</w:t>
            </w:r>
          </w:p>
          <w:p w14:paraId="3CE70548">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2、投标文件中有弄虚作假的内容，其投标文件作废。（如假证书、假业绩、</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7"/>
                <w:sz w:val="24"/>
                <w:szCs w:val="24"/>
                <w:highlight w:val="none"/>
              </w:rPr>
              <w:t>隐瞒不良行为记录、夸大荣誉、使用非本单位在职员工的相关证件及不符</w:t>
            </w:r>
            <w:r>
              <w:rPr>
                <w:rFonts w:hint="eastAsia" w:ascii="宋体" w:hAnsi="宋体" w:eastAsia="宋体" w:cs="宋体"/>
                <w:color w:val="auto"/>
                <w:spacing w:val="6"/>
                <w:sz w:val="24"/>
                <w:szCs w:val="24"/>
                <w:highlight w:val="none"/>
              </w:rPr>
              <w:t>合招标文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件规定的条款等</w:t>
            </w:r>
            <w:r>
              <w:rPr>
                <w:rFonts w:hint="eastAsia" w:ascii="宋体" w:hAnsi="宋体" w:eastAsia="宋体" w:cs="宋体"/>
                <w:color w:val="auto"/>
                <w:spacing w:val="-28"/>
                <w:sz w:val="24"/>
                <w:szCs w:val="24"/>
                <w:highlight w:val="none"/>
              </w:rPr>
              <w:t>）；</w:t>
            </w:r>
            <w:r>
              <w:rPr>
                <w:rFonts w:hint="eastAsia" w:ascii="宋体" w:hAnsi="宋体" w:eastAsia="宋体" w:cs="宋体"/>
                <w:color w:val="auto"/>
                <w:spacing w:val="9"/>
                <w:sz w:val="24"/>
                <w:szCs w:val="24"/>
                <w:highlight w:val="none"/>
              </w:rPr>
              <w:t>在签订合同之前，招标人如发现投标人的投标文件有弄虚作假内容，招标人可拒绝与其签订合同，并将其列入政府采购黑名单。</w:t>
            </w:r>
          </w:p>
          <w:p w14:paraId="76580E76">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36"/>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3、本项目的招标投标活动以及相关当事人须接受财政监督部门依法实施的监</w:t>
            </w:r>
            <w:r>
              <w:rPr>
                <w:rFonts w:hint="eastAsia" w:ascii="宋体" w:hAnsi="宋体" w:eastAsia="宋体" w:cs="宋体"/>
                <w:color w:val="auto"/>
                <w:spacing w:val="-10"/>
                <w:sz w:val="24"/>
                <w:szCs w:val="24"/>
                <w:highlight w:val="none"/>
              </w:rPr>
              <w:t>督。</w:t>
            </w:r>
          </w:p>
          <w:p w14:paraId="665F9D6F">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4、在评标过程中，评标委员会认为投标人的报价明显低于其他通过符合性审</w:t>
            </w:r>
            <w:r>
              <w:rPr>
                <w:rFonts w:hint="eastAsia" w:ascii="宋体" w:hAnsi="宋体" w:eastAsia="宋体" w:cs="宋体"/>
                <w:color w:val="auto"/>
                <w:spacing w:val="7"/>
                <w:sz w:val="24"/>
                <w:szCs w:val="24"/>
                <w:highlight w:val="none"/>
              </w:rPr>
              <w:t>查投标人的报价，有可能影响产品质量或者不能诚信履约的，评标委</w:t>
            </w:r>
            <w:r>
              <w:rPr>
                <w:rFonts w:hint="eastAsia" w:ascii="宋体" w:hAnsi="宋体" w:eastAsia="宋体" w:cs="宋体"/>
                <w:color w:val="auto"/>
                <w:spacing w:val="6"/>
                <w:sz w:val="24"/>
                <w:szCs w:val="24"/>
                <w:highlight w:val="none"/>
              </w:rPr>
              <w:t>员会应当要求</w:t>
            </w:r>
            <w:r>
              <w:rPr>
                <w:rFonts w:hint="eastAsia" w:ascii="宋体" w:hAnsi="宋体" w:eastAsia="宋体" w:cs="宋体"/>
                <w:color w:val="auto"/>
                <w:spacing w:val="7"/>
                <w:sz w:val="24"/>
                <w:szCs w:val="24"/>
                <w:highlight w:val="none"/>
              </w:rPr>
              <w:t>其在评标现场合理的时间内提供成本构成书面说明，并提交相关证</w:t>
            </w:r>
            <w:r>
              <w:rPr>
                <w:rFonts w:hint="eastAsia" w:ascii="宋体" w:hAnsi="宋体" w:eastAsia="宋体" w:cs="宋体"/>
                <w:color w:val="auto"/>
                <w:spacing w:val="6"/>
                <w:sz w:val="24"/>
                <w:szCs w:val="24"/>
                <w:highlight w:val="none"/>
              </w:rPr>
              <w:t>明材料。</w:t>
            </w:r>
            <w:r>
              <w:rPr>
                <w:rFonts w:hint="eastAsia" w:ascii="宋体" w:hAnsi="宋体" w:eastAsia="宋体" w:cs="宋体"/>
                <w:color w:val="auto"/>
                <w:spacing w:val="6"/>
                <w:sz w:val="24"/>
                <w:szCs w:val="24"/>
                <w:highlight w:val="none"/>
                <w:lang w:eastAsia="zh-CN"/>
              </w:rPr>
              <w:t>投标企业</w:t>
            </w:r>
            <w:r>
              <w:rPr>
                <w:rFonts w:hint="eastAsia" w:ascii="宋体" w:hAnsi="宋体" w:eastAsia="宋体" w:cs="宋体"/>
                <w:color w:val="auto"/>
                <w:spacing w:val="7"/>
                <w:sz w:val="24"/>
                <w:szCs w:val="24"/>
                <w:highlight w:val="none"/>
              </w:rPr>
              <w:t>书面说明应当按照国家财务会计制度的规定要求，逐项就</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6"/>
                <w:sz w:val="24"/>
                <w:szCs w:val="24"/>
                <w:highlight w:val="none"/>
              </w:rPr>
              <w:t>提供的货物、工程</w:t>
            </w:r>
            <w:r>
              <w:rPr>
                <w:rFonts w:hint="eastAsia" w:ascii="宋体" w:hAnsi="宋体" w:eastAsia="宋体" w:cs="宋体"/>
                <w:color w:val="auto"/>
                <w:spacing w:val="7"/>
                <w:sz w:val="24"/>
                <w:szCs w:val="24"/>
                <w:highlight w:val="none"/>
              </w:rPr>
              <w:t>和服务的成本（应根据</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企业类型予以区别）、税金及附加、</w:t>
            </w:r>
            <w:r>
              <w:rPr>
                <w:rFonts w:hint="eastAsia" w:ascii="宋体" w:hAnsi="宋体" w:eastAsia="宋体" w:cs="宋体"/>
                <w:color w:val="auto"/>
                <w:spacing w:val="6"/>
                <w:sz w:val="24"/>
                <w:szCs w:val="24"/>
                <w:highlight w:val="none"/>
              </w:rPr>
              <w:t>销售费用、管理</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费用、财务费用等成本构成事项详细陈述。</w:t>
            </w:r>
          </w:p>
          <w:p w14:paraId="643B473A">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9"/>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5、</w:t>
            </w:r>
            <w:r>
              <w:rPr>
                <w:rFonts w:hint="eastAsia" w:ascii="宋体" w:hAnsi="宋体" w:eastAsia="宋体" w:cs="宋体"/>
                <w:color w:val="auto"/>
                <w:spacing w:val="9"/>
                <w:sz w:val="24"/>
                <w:szCs w:val="24"/>
                <w:highlight w:val="none"/>
                <w:lang w:eastAsia="zh-CN"/>
              </w:rPr>
              <w:t>投标企业</w:t>
            </w:r>
            <w:r>
              <w:rPr>
                <w:rFonts w:hint="eastAsia" w:ascii="宋体" w:hAnsi="宋体" w:eastAsia="宋体" w:cs="宋体"/>
                <w:color w:val="auto"/>
                <w:spacing w:val="9"/>
                <w:sz w:val="24"/>
                <w:szCs w:val="24"/>
                <w:highlight w:val="none"/>
              </w:rPr>
              <w:t>书面说明应当签字确认或者加盖公章，否则无效。书面说明的签字</w:t>
            </w:r>
            <w:r>
              <w:rPr>
                <w:rFonts w:hint="eastAsia" w:ascii="宋体" w:hAnsi="宋体" w:eastAsia="宋体" w:cs="宋体"/>
                <w:color w:val="auto"/>
                <w:spacing w:val="7"/>
                <w:sz w:val="24"/>
                <w:szCs w:val="24"/>
                <w:highlight w:val="none"/>
              </w:rPr>
              <w:t>确认，</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为法人的，由其法定代表人或者代理人签字确认；</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6"/>
                <w:sz w:val="24"/>
                <w:szCs w:val="24"/>
                <w:highlight w:val="none"/>
              </w:rPr>
              <w:t>为其他组织</w:t>
            </w:r>
            <w:r>
              <w:rPr>
                <w:rFonts w:hint="eastAsia" w:ascii="宋体" w:hAnsi="宋体" w:eastAsia="宋体" w:cs="宋体"/>
                <w:color w:val="auto"/>
                <w:spacing w:val="7"/>
                <w:sz w:val="24"/>
                <w:szCs w:val="24"/>
                <w:highlight w:val="none"/>
              </w:rPr>
              <w:t>的，由其主要负责人或者代理人签字确认；</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为自然人的，由</w:t>
            </w:r>
            <w:r>
              <w:rPr>
                <w:rFonts w:hint="eastAsia" w:ascii="宋体" w:hAnsi="宋体" w:eastAsia="宋体" w:cs="宋体"/>
                <w:color w:val="auto"/>
                <w:spacing w:val="6"/>
                <w:sz w:val="24"/>
                <w:szCs w:val="24"/>
                <w:highlight w:val="none"/>
              </w:rPr>
              <w:t>其本人或者代理</w:t>
            </w:r>
            <w:r>
              <w:rPr>
                <w:rFonts w:hint="eastAsia" w:ascii="宋体" w:hAnsi="宋体" w:eastAsia="宋体" w:cs="宋体"/>
                <w:color w:val="auto"/>
                <w:spacing w:val="2"/>
                <w:sz w:val="24"/>
                <w:szCs w:val="24"/>
                <w:highlight w:val="none"/>
              </w:rPr>
              <w:t>人签字确认。</w:t>
            </w:r>
          </w:p>
          <w:p w14:paraId="3EDA7E34">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428" w:firstLineChars="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9"/>
                <w:sz w:val="24"/>
                <w:szCs w:val="24"/>
                <w:highlight w:val="none"/>
              </w:rPr>
              <w:t>6、</w:t>
            </w:r>
            <w:r>
              <w:rPr>
                <w:rFonts w:hint="eastAsia" w:ascii="宋体" w:hAnsi="宋体" w:eastAsia="宋体" w:cs="宋体"/>
                <w:color w:val="auto"/>
                <w:spacing w:val="9"/>
                <w:sz w:val="24"/>
                <w:szCs w:val="24"/>
                <w:highlight w:val="none"/>
                <w:lang w:eastAsia="zh-CN"/>
              </w:rPr>
              <w:t>投标企业</w:t>
            </w:r>
            <w:r>
              <w:rPr>
                <w:rFonts w:hint="eastAsia" w:ascii="宋体" w:hAnsi="宋体" w:eastAsia="宋体" w:cs="宋体"/>
                <w:color w:val="auto"/>
                <w:spacing w:val="9"/>
                <w:sz w:val="24"/>
                <w:szCs w:val="24"/>
                <w:highlight w:val="none"/>
              </w:rPr>
              <w:t>提供书面说明后，评标委员会应当结合采购项目采购需求、专业实</w:t>
            </w:r>
            <w:r>
              <w:rPr>
                <w:rFonts w:hint="eastAsia" w:ascii="宋体" w:hAnsi="宋体" w:eastAsia="宋体" w:cs="宋体"/>
                <w:color w:val="auto"/>
                <w:spacing w:val="7"/>
                <w:sz w:val="24"/>
                <w:szCs w:val="24"/>
                <w:highlight w:val="none"/>
              </w:rPr>
              <w:t>际情况、</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提供的书面材料等就</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书面说明进行审</w:t>
            </w:r>
            <w:r>
              <w:rPr>
                <w:rFonts w:hint="eastAsia" w:ascii="宋体" w:hAnsi="宋体" w:eastAsia="宋体" w:cs="宋体"/>
                <w:color w:val="auto"/>
                <w:spacing w:val="6"/>
                <w:sz w:val="24"/>
                <w:szCs w:val="24"/>
                <w:highlight w:val="none"/>
              </w:rPr>
              <w:t>查评价。</w:t>
            </w:r>
            <w:r>
              <w:rPr>
                <w:rFonts w:hint="eastAsia" w:ascii="宋体" w:hAnsi="宋体" w:eastAsia="宋体" w:cs="宋体"/>
                <w:color w:val="auto"/>
                <w:spacing w:val="6"/>
                <w:sz w:val="24"/>
                <w:szCs w:val="24"/>
                <w:highlight w:val="none"/>
                <w:lang w:eastAsia="zh-CN"/>
              </w:rPr>
              <w:t>投标企业</w:t>
            </w:r>
            <w:r>
              <w:rPr>
                <w:rFonts w:hint="eastAsia" w:ascii="宋体" w:hAnsi="宋体" w:eastAsia="宋体" w:cs="宋体"/>
                <w:color w:val="auto"/>
                <w:spacing w:val="6"/>
                <w:sz w:val="24"/>
                <w:szCs w:val="24"/>
                <w:highlight w:val="none"/>
              </w:rPr>
              <w:t>拒绝或</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7"/>
                <w:sz w:val="24"/>
                <w:szCs w:val="24"/>
                <w:highlight w:val="none"/>
              </w:rPr>
              <w:t>者变相拒绝提供有效书面说明或者书面说明不能证明其报价合理</w:t>
            </w:r>
            <w:r>
              <w:rPr>
                <w:rFonts w:hint="eastAsia" w:ascii="宋体" w:hAnsi="宋体" w:eastAsia="宋体" w:cs="宋体"/>
                <w:color w:val="auto"/>
                <w:spacing w:val="6"/>
                <w:sz w:val="24"/>
                <w:szCs w:val="24"/>
                <w:highlight w:val="none"/>
              </w:rPr>
              <w:t>性的，评标委员会</w:t>
            </w:r>
            <w:r>
              <w:rPr>
                <w:rFonts w:hint="eastAsia" w:ascii="宋体" w:hAnsi="宋体" w:eastAsia="宋体" w:cs="宋体"/>
                <w:color w:val="auto"/>
                <w:spacing w:val="8"/>
                <w:sz w:val="24"/>
                <w:szCs w:val="24"/>
                <w:highlight w:val="none"/>
              </w:rPr>
              <w:t>应当将其投标文件作为无效处理。</w:t>
            </w:r>
          </w:p>
        </w:tc>
      </w:tr>
      <w:tr w14:paraId="3EA7E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12" w:hRule="atLeast"/>
          <w:jc w:val="center"/>
        </w:trPr>
        <w:tc>
          <w:tcPr>
            <w:tcW w:w="786" w:type="dxa"/>
            <w:noWrap w:val="0"/>
            <w:vAlign w:val="center"/>
          </w:tcPr>
          <w:p w14:paraId="28BB5CED">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top"/>
          </w:tcPr>
          <w:p w14:paraId="2714806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269CBED7">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6671A27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26787BDA">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5BB0CA7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1D4F582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56CCE1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p>
          <w:p w14:paraId="2FA7FF89">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jc w:val="both"/>
              <w:textAlignment w:val="baseline"/>
              <w:rPr>
                <w:rFonts w:hint="eastAsia" w:ascii="宋体" w:hAnsi="宋体" w:eastAsia="宋体" w:cs="宋体"/>
                <w:color w:val="auto"/>
                <w:spacing w:val="6"/>
                <w:sz w:val="24"/>
                <w:szCs w:val="24"/>
                <w:highlight w:val="none"/>
              </w:rPr>
            </w:pPr>
            <w:r>
              <w:rPr>
                <w:rFonts w:hint="eastAsia" w:ascii="宋体" w:hAnsi="宋体" w:eastAsia="宋体" w:cs="宋体"/>
                <w:color w:val="auto"/>
                <w:spacing w:val="5"/>
                <w:sz w:val="24"/>
                <w:szCs w:val="24"/>
                <w:highlight w:val="none"/>
              </w:rPr>
              <w:t>重要提示</w:t>
            </w:r>
          </w:p>
        </w:tc>
        <w:tc>
          <w:tcPr>
            <w:tcW w:w="7203" w:type="dxa"/>
            <w:noWrap w:val="0"/>
            <w:vAlign w:val="top"/>
          </w:tcPr>
          <w:p w14:paraId="084323AE">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lang w:val="en-US" w:eastAsia="zh-CN"/>
              </w:rPr>
              <w:t>1</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中标</w:t>
            </w:r>
            <w:r>
              <w:rPr>
                <w:rFonts w:hint="eastAsia" w:ascii="宋体" w:hAnsi="宋体" w:eastAsia="宋体" w:cs="宋体"/>
                <w:color w:val="auto"/>
                <w:spacing w:val="8"/>
                <w:sz w:val="24"/>
                <w:szCs w:val="24"/>
                <w:highlight w:val="none"/>
                <w:lang w:eastAsia="zh-CN"/>
              </w:rPr>
              <w:t>投标企业</w:t>
            </w:r>
            <w:r>
              <w:rPr>
                <w:rFonts w:hint="eastAsia" w:ascii="宋体" w:hAnsi="宋体" w:eastAsia="宋体" w:cs="宋体"/>
                <w:color w:val="auto"/>
                <w:spacing w:val="8"/>
                <w:sz w:val="24"/>
                <w:szCs w:val="24"/>
                <w:highlight w:val="none"/>
              </w:rPr>
              <w:t>应在规定期限内领取《中标通知书》，若中标</w:t>
            </w:r>
            <w:r>
              <w:rPr>
                <w:rFonts w:hint="eastAsia" w:ascii="宋体" w:hAnsi="宋体" w:eastAsia="宋体" w:cs="宋体"/>
                <w:color w:val="auto"/>
                <w:spacing w:val="8"/>
                <w:sz w:val="24"/>
                <w:szCs w:val="24"/>
                <w:highlight w:val="none"/>
                <w:lang w:eastAsia="zh-CN"/>
              </w:rPr>
              <w:t>投标企业</w:t>
            </w:r>
            <w:r>
              <w:rPr>
                <w:rFonts w:hint="eastAsia" w:ascii="宋体" w:hAnsi="宋体" w:eastAsia="宋体" w:cs="宋体"/>
                <w:color w:val="auto"/>
                <w:spacing w:val="8"/>
                <w:sz w:val="24"/>
                <w:szCs w:val="24"/>
                <w:highlight w:val="none"/>
              </w:rPr>
              <w:t>未在规</w:t>
            </w:r>
            <w:r>
              <w:rPr>
                <w:rFonts w:hint="eastAsia" w:ascii="宋体" w:hAnsi="宋体" w:eastAsia="宋体" w:cs="宋体"/>
                <w:color w:val="auto"/>
                <w:spacing w:val="7"/>
                <w:sz w:val="24"/>
                <w:szCs w:val="24"/>
                <w:highlight w:val="none"/>
              </w:rPr>
              <w:t>定期限内领取《中标通知书》，采购人有权取消中标</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中</w:t>
            </w:r>
            <w:r>
              <w:rPr>
                <w:rFonts w:hint="eastAsia" w:ascii="宋体" w:hAnsi="宋体" w:eastAsia="宋体" w:cs="宋体"/>
                <w:color w:val="auto"/>
                <w:spacing w:val="6"/>
                <w:sz w:val="24"/>
                <w:szCs w:val="24"/>
                <w:highlight w:val="none"/>
              </w:rPr>
              <w:t>标资格，并将相关违约行为报送监管部门，</w:t>
            </w:r>
            <w:r>
              <w:rPr>
                <w:rFonts w:hint="eastAsia" w:ascii="宋体" w:hAnsi="宋体" w:eastAsia="宋体" w:cs="宋体"/>
                <w:color w:val="auto"/>
                <w:spacing w:val="-54"/>
                <w:sz w:val="24"/>
                <w:szCs w:val="24"/>
                <w:highlight w:val="none"/>
              </w:rPr>
              <w:t xml:space="preserve"> </w:t>
            </w:r>
            <w:r>
              <w:rPr>
                <w:rFonts w:hint="eastAsia" w:ascii="宋体" w:hAnsi="宋体" w:eastAsia="宋体" w:cs="宋体"/>
                <w:color w:val="auto"/>
                <w:spacing w:val="6"/>
                <w:sz w:val="24"/>
                <w:szCs w:val="24"/>
                <w:highlight w:val="none"/>
              </w:rPr>
              <w:t>实施信用惩戒；</w:t>
            </w:r>
          </w:p>
          <w:p w14:paraId="6692DD52">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（2）中标</w:t>
            </w:r>
            <w:r>
              <w:rPr>
                <w:rFonts w:hint="eastAsia" w:ascii="宋体" w:hAnsi="宋体" w:eastAsia="宋体" w:cs="宋体"/>
                <w:color w:val="auto"/>
                <w:spacing w:val="8"/>
                <w:sz w:val="24"/>
                <w:szCs w:val="24"/>
                <w:highlight w:val="none"/>
                <w:lang w:eastAsia="zh-CN"/>
              </w:rPr>
              <w:t>投标企业</w:t>
            </w:r>
            <w:r>
              <w:rPr>
                <w:rFonts w:hint="eastAsia" w:ascii="宋体" w:hAnsi="宋体" w:eastAsia="宋体" w:cs="宋体"/>
                <w:color w:val="auto"/>
                <w:spacing w:val="8"/>
                <w:sz w:val="24"/>
                <w:szCs w:val="24"/>
                <w:highlight w:val="none"/>
              </w:rPr>
              <w:t>应在规定期限内提交履约担保并与采购人签订合同，若中标</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未能在规定期限内提交履约担保或签订合同，采购人有权取消中标</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中</w:t>
            </w:r>
            <w:r>
              <w:rPr>
                <w:rFonts w:hint="eastAsia" w:ascii="宋体" w:hAnsi="宋体" w:eastAsia="宋体" w:cs="宋体"/>
                <w:color w:val="auto"/>
                <w:spacing w:val="8"/>
                <w:sz w:val="24"/>
                <w:szCs w:val="24"/>
                <w:highlight w:val="none"/>
              </w:rPr>
              <w:t>标资格，并将相关违约行为报送监管部门，实施信用惩戒；</w:t>
            </w:r>
          </w:p>
          <w:p w14:paraId="53BAB79E">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2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3</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合同签订后，中标</w:t>
            </w:r>
            <w:r>
              <w:rPr>
                <w:rFonts w:hint="eastAsia" w:ascii="宋体" w:hAnsi="宋体" w:eastAsia="宋体" w:cs="宋体"/>
                <w:color w:val="auto"/>
                <w:spacing w:val="6"/>
                <w:sz w:val="24"/>
                <w:szCs w:val="24"/>
                <w:highlight w:val="none"/>
                <w:lang w:eastAsia="zh-CN"/>
              </w:rPr>
              <w:t>投标企业</w:t>
            </w:r>
            <w:r>
              <w:rPr>
                <w:rFonts w:hint="eastAsia" w:ascii="宋体" w:hAnsi="宋体" w:eastAsia="宋体" w:cs="宋体"/>
                <w:color w:val="auto"/>
                <w:spacing w:val="6"/>
                <w:sz w:val="24"/>
                <w:szCs w:val="24"/>
                <w:highlight w:val="none"/>
              </w:rPr>
              <w:t>存在规定时间内不组织人员进场开工，不履行</w:t>
            </w:r>
            <w:r>
              <w:rPr>
                <w:rFonts w:hint="eastAsia" w:ascii="宋体" w:hAnsi="宋体" w:eastAsia="宋体" w:cs="宋体"/>
                <w:color w:val="auto"/>
                <w:spacing w:val="7"/>
                <w:sz w:val="24"/>
                <w:szCs w:val="24"/>
                <w:highlight w:val="none"/>
              </w:rPr>
              <w:t>供货、安装或服务义务等情况，采购人有权解除合同，并追究违约责任</w:t>
            </w:r>
            <w:r>
              <w:rPr>
                <w:rFonts w:hint="eastAsia" w:ascii="宋体" w:hAnsi="宋体" w:eastAsia="宋体" w:cs="宋体"/>
                <w:color w:val="auto"/>
                <w:spacing w:val="6"/>
                <w:sz w:val="24"/>
                <w:szCs w:val="24"/>
                <w:highlight w:val="none"/>
              </w:rPr>
              <w:t>，同时将相</w:t>
            </w:r>
            <w:r>
              <w:rPr>
                <w:rFonts w:hint="eastAsia" w:ascii="宋体" w:hAnsi="宋体" w:eastAsia="宋体" w:cs="宋体"/>
                <w:color w:val="auto"/>
                <w:spacing w:val="8"/>
                <w:sz w:val="24"/>
                <w:szCs w:val="24"/>
                <w:highlight w:val="none"/>
              </w:rPr>
              <w:t>关违约行为报送监管部门，记不良行为记录，</w:t>
            </w:r>
            <w:r>
              <w:rPr>
                <w:rFonts w:hint="eastAsia" w:ascii="宋体" w:hAnsi="宋体" w:eastAsia="宋体" w:cs="宋体"/>
                <w:color w:val="auto"/>
                <w:spacing w:val="-58"/>
                <w:sz w:val="24"/>
                <w:szCs w:val="24"/>
                <w:highlight w:val="none"/>
              </w:rPr>
              <w:t xml:space="preserve"> </w:t>
            </w:r>
            <w:r>
              <w:rPr>
                <w:rFonts w:hint="eastAsia" w:ascii="宋体" w:hAnsi="宋体" w:eastAsia="宋体" w:cs="宋体"/>
                <w:color w:val="auto"/>
                <w:spacing w:val="8"/>
                <w:sz w:val="24"/>
                <w:szCs w:val="24"/>
                <w:highlight w:val="none"/>
              </w:rPr>
              <w:t>实施信用惩</w:t>
            </w:r>
            <w:r>
              <w:rPr>
                <w:rFonts w:hint="eastAsia" w:ascii="宋体" w:hAnsi="宋体" w:eastAsia="宋体" w:cs="宋体"/>
                <w:color w:val="auto"/>
                <w:spacing w:val="7"/>
                <w:sz w:val="24"/>
                <w:szCs w:val="24"/>
                <w:highlight w:val="none"/>
              </w:rPr>
              <w:t>戒；</w:t>
            </w:r>
          </w:p>
          <w:p w14:paraId="395E5648">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387"/>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7"/>
                <w:sz w:val="24"/>
                <w:szCs w:val="24"/>
                <w:highlight w:val="none"/>
                <w:lang w:val="en-US" w:eastAsia="zh-CN"/>
              </w:rPr>
              <w:t>4</w:t>
            </w: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7"/>
                <w:sz w:val="24"/>
                <w:szCs w:val="24"/>
                <w:highlight w:val="none"/>
              </w:rPr>
              <w:t>中标</w:t>
            </w:r>
            <w:r>
              <w:rPr>
                <w:rFonts w:hint="eastAsia" w:ascii="宋体" w:hAnsi="宋体" w:eastAsia="宋体" w:cs="宋体"/>
                <w:color w:val="auto"/>
                <w:spacing w:val="7"/>
                <w:sz w:val="24"/>
                <w:szCs w:val="24"/>
                <w:highlight w:val="none"/>
                <w:lang w:eastAsia="zh-CN"/>
              </w:rPr>
              <w:t>投标企业</w:t>
            </w:r>
            <w:r>
              <w:rPr>
                <w:rFonts w:hint="eastAsia" w:ascii="宋体" w:hAnsi="宋体" w:eastAsia="宋体" w:cs="宋体"/>
                <w:color w:val="auto"/>
                <w:spacing w:val="7"/>
                <w:sz w:val="24"/>
                <w:szCs w:val="24"/>
                <w:highlight w:val="none"/>
              </w:rPr>
              <w:t>中标后被监管部门查实存在违法行为，不满足中标条件的，由采购人取消中标资格，并做好项目后续工作；</w:t>
            </w:r>
          </w:p>
          <w:p w14:paraId="368ADB41">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407" w:firstLineChars="0"/>
              <w:jc w:val="both"/>
              <w:textAlignment w:val="baseline"/>
              <w:rPr>
                <w:rFonts w:hint="eastAsia" w:ascii="宋体" w:hAnsi="宋体" w:eastAsia="宋体" w:cs="宋体"/>
                <w:color w:val="auto"/>
                <w:spacing w:val="9"/>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lang w:val="en-US" w:eastAsia="zh-CN"/>
              </w:rPr>
              <w:t>5</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中标</w:t>
            </w:r>
            <w:r>
              <w:rPr>
                <w:rFonts w:hint="eastAsia" w:ascii="宋体" w:hAnsi="宋体" w:eastAsia="宋体" w:cs="宋体"/>
                <w:color w:val="auto"/>
                <w:spacing w:val="8"/>
                <w:sz w:val="24"/>
                <w:szCs w:val="24"/>
                <w:highlight w:val="none"/>
                <w:lang w:eastAsia="zh-CN"/>
              </w:rPr>
              <w:t>投标企业</w:t>
            </w:r>
            <w:r>
              <w:rPr>
                <w:rFonts w:hint="eastAsia" w:ascii="宋体" w:hAnsi="宋体" w:eastAsia="宋体" w:cs="宋体"/>
                <w:color w:val="auto"/>
                <w:spacing w:val="8"/>
                <w:sz w:val="24"/>
                <w:szCs w:val="24"/>
                <w:highlight w:val="none"/>
              </w:rPr>
              <w:t>在中标项目发生投诉、信访举报案件、履约存在争议时，拒</w:t>
            </w:r>
            <w:r>
              <w:rPr>
                <w:rFonts w:hint="eastAsia" w:ascii="宋体" w:hAnsi="宋体" w:eastAsia="宋体" w:cs="宋体"/>
                <w:color w:val="auto"/>
                <w:spacing w:val="7"/>
                <w:sz w:val="24"/>
                <w:szCs w:val="24"/>
                <w:highlight w:val="none"/>
              </w:rPr>
              <w:t>绝协助配合执法部门调查案件的，采购人可以</w:t>
            </w:r>
            <w:r>
              <w:rPr>
                <w:rFonts w:hint="eastAsia" w:ascii="宋体" w:hAnsi="宋体" w:eastAsia="宋体" w:cs="宋体"/>
                <w:color w:val="auto"/>
                <w:spacing w:val="6"/>
                <w:sz w:val="24"/>
                <w:szCs w:val="24"/>
                <w:highlight w:val="none"/>
              </w:rPr>
              <w:t>取消其中标资格或解除合同，并追究</w:t>
            </w:r>
            <w:r>
              <w:rPr>
                <w:rFonts w:hint="eastAsia" w:ascii="宋体" w:hAnsi="宋体" w:eastAsia="宋体" w:cs="宋体"/>
                <w:color w:val="auto"/>
                <w:spacing w:val="6"/>
                <w:sz w:val="24"/>
                <w:szCs w:val="24"/>
                <w:highlight w:val="none"/>
                <w:lang w:val="en-US" w:eastAsia="zh-CN"/>
              </w:rPr>
              <w:t>其违约责任。</w:t>
            </w:r>
          </w:p>
        </w:tc>
      </w:tr>
      <w:tr w14:paraId="4684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2" w:hRule="atLeast"/>
          <w:jc w:val="center"/>
        </w:trPr>
        <w:tc>
          <w:tcPr>
            <w:tcW w:w="786" w:type="dxa"/>
            <w:noWrap w:val="0"/>
            <w:vAlign w:val="center"/>
          </w:tcPr>
          <w:p w14:paraId="4E37E0C2">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center"/>
          </w:tcPr>
          <w:p w14:paraId="2C76347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4"/>
                <w:szCs w:val="24"/>
                <w:highlight w:val="none"/>
              </w:rPr>
            </w:pPr>
          </w:p>
          <w:p w14:paraId="0E9614F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4"/>
                <w:szCs w:val="24"/>
                <w:highlight w:val="none"/>
              </w:rPr>
            </w:pPr>
          </w:p>
          <w:p w14:paraId="7992F31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4"/>
                <w:szCs w:val="24"/>
                <w:highlight w:val="none"/>
              </w:rPr>
            </w:pPr>
          </w:p>
          <w:p w14:paraId="7B9E08B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4"/>
                <w:szCs w:val="24"/>
                <w:highlight w:val="none"/>
              </w:rPr>
            </w:pPr>
          </w:p>
          <w:p w14:paraId="74047E16">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jc w:val="center"/>
              <w:textAlignment w:val="baseline"/>
              <w:rPr>
                <w:rFonts w:hint="eastAsia" w:ascii="宋体" w:hAnsi="宋体" w:eastAsia="宋体" w:cs="宋体"/>
                <w:color w:val="auto"/>
                <w:spacing w:val="6"/>
                <w:sz w:val="24"/>
                <w:szCs w:val="24"/>
                <w:highlight w:val="none"/>
              </w:rPr>
            </w:pPr>
            <w:r>
              <w:rPr>
                <w:rFonts w:hint="eastAsia" w:ascii="宋体" w:hAnsi="宋体" w:eastAsia="宋体" w:cs="宋体"/>
                <w:color w:val="auto"/>
                <w:spacing w:val="8"/>
                <w:sz w:val="24"/>
                <w:szCs w:val="24"/>
                <w:highlight w:val="none"/>
              </w:rPr>
              <w:t>其他方式采购</w:t>
            </w:r>
          </w:p>
        </w:tc>
        <w:tc>
          <w:tcPr>
            <w:tcW w:w="7203" w:type="dxa"/>
            <w:noWrap w:val="0"/>
            <w:vAlign w:val="top"/>
          </w:tcPr>
          <w:p w14:paraId="234D2CB2">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5" w:firstLineChars="202"/>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竞争性磋商采购数额标准以上的采购项目，投标截止后</w:t>
            </w:r>
            <w:r>
              <w:rPr>
                <w:rFonts w:hint="eastAsia" w:ascii="宋体" w:hAnsi="宋体" w:eastAsia="宋体" w:cs="宋体"/>
                <w:color w:val="auto"/>
                <w:spacing w:val="5"/>
                <w:sz w:val="24"/>
                <w:szCs w:val="24"/>
                <w:highlight w:val="none"/>
                <w:lang w:eastAsia="zh-CN"/>
              </w:rPr>
              <w:t>投标企业</w:t>
            </w:r>
            <w:r>
              <w:rPr>
                <w:rFonts w:hint="eastAsia" w:ascii="宋体" w:hAnsi="宋体" w:eastAsia="宋体" w:cs="宋体"/>
                <w:color w:val="auto"/>
                <w:spacing w:val="5"/>
                <w:sz w:val="24"/>
                <w:szCs w:val="24"/>
                <w:highlight w:val="none"/>
              </w:rPr>
              <w:t>不足</w:t>
            </w:r>
            <w:r>
              <w:rPr>
                <w:rFonts w:hint="eastAsia" w:ascii="宋体" w:hAnsi="宋体" w:eastAsia="宋体" w:cs="宋体"/>
                <w:color w:val="auto"/>
                <w:spacing w:val="-6"/>
                <w:sz w:val="24"/>
                <w:szCs w:val="24"/>
                <w:highlight w:val="none"/>
              </w:rPr>
              <w:t xml:space="preserve"> </w:t>
            </w:r>
            <w:r>
              <w:rPr>
                <w:rFonts w:hint="eastAsia" w:ascii="宋体" w:hAnsi="宋体" w:eastAsia="宋体" w:cs="宋体"/>
                <w:color w:val="auto"/>
                <w:spacing w:val="5"/>
                <w:sz w:val="24"/>
                <w:szCs w:val="24"/>
                <w:highlight w:val="none"/>
              </w:rPr>
              <w:t>3</w:t>
            </w:r>
            <w:r>
              <w:rPr>
                <w:rFonts w:hint="eastAsia" w:ascii="宋体" w:hAnsi="宋体" w:eastAsia="宋体" w:cs="宋体"/>
                <w:color w:val="auto"/>
                <w:spacing w:val="-36"/>
                <w:sz w:val="24"/>
                <w:szCs w:val="24"/>
                <w:highlight w:val="none"/>
              </w:rPr>
              <w:t xml:space="preserve"> </w:t>
            </w:r>
            <w:r>
              <w:rPr>
                <w:rFonts w:hint="eastAsia" w:ascii="宋体" w:hAnsi="宋体" w:eastAsia="宋体" w:cs="宋体"/>
                <w:color w:val="auto"/>
                <w:spacing w:val="5"/>
                <w:sz w:val="24"/>
                <w:szCs w:val="24"/>
                <w:highlight w:val="none"/>
              </w:rPr>
              <w:t>家或者通过资</w:t>
            </w:r>
            <w:r>
              <w:rPr>
                <w:rFonts w:hint="eastAsia" w:ascii="宋体" w:hAnsi="宋体" w:eastAsia="宋体" w:cs="宋体"/>
                <w:color w:val="auto"/>
                <w:spacing w:val="6"/>
                <w:sz w:val="24"/>
                <w:szCs w:val="24"/>
                <w:highlight w:val="none"/>
              </w:rPr>
              <w:t>格审查或符合性审查的</w:t>
            </w:r>
            <w:r>
              <w:rPr>
                <w:rFonts w:hint="eastAsia" w:ascii="宋体" w:hAnsi="宋体" w:eastAsia="宋体" w:cs="宋体"/>
                <w:color w:val="auto"/>
                <w:spacing w:val="6"/>
                <w:sz w:val="24"/>
                <w:szCs w:val="24"/>
                <w:highlight w:val="none"/>
                <w:lang w:eastAsia="zh-CN"/>
              </w:rPr>
              <w:t>投标企业</w:t>
            </w:r>
            <w:r>
              <w:rPr>
                <w:rFonts w:hint="eastAsia" w:ascii="宋体" w:hAnsi="宋体" w:eastAsia="宋体" w:cs="宋体"/>
                <w:color w:val="auto"/>
                <w:spacing w:val="6"/>
                <w:sz w:val="24"/>
                <w:szCs w:val="24"/>
                <w:highlight w:val="none"/>
              </w:rPr>
              <w:t>不足</w:t>
            </w:r>
            <w:r>
              <w:rPr>
                <w:rFonts w:hint="eastAsia" w:ascii="宋体" w:hAnsi="宋体" w:eastAsia="宋体" w:cs="宋体"/>
                <w:color w:val="auto"/>
                <w:spacing w:val="-25"/>
                <w:sz w:val="24"/>
                <w:szCs w:val="24"/>
                <w:highlight w:val="none"/>
              </w:rPr>
              <w:t xml:space="preserve"> </w:t>
            </w:r>
            <w:r>
              <w:rPr>
                <w:rFonts w:hint="eastAsia" w:ascii="宋体" w:hAnsi="宋体" w:eastAsia="宋体" w:cs="宋体"/>
                <w:color w:val="auto"/>
                <w:spacing w:val="6"/>
                <w:sz w:val="24"/>
                <w:szCs w:val="24"/>
                <w:highlight w:val="none"/>
              </w:rPr>
              <w:t>3</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6"/>
                <w:sz w:val="24"/>
                <w:szCs w:val="24"/>
                <w:highlight w:val="none"/>
              </w:rPr>
              <w:t>家的，除采购任务</w:t>
            </w:r>
            <w:r>
              <w:rPr>
                <w:rFonts w:hint="eastAsia" w:ascii="宋体" w:hAnsi="宋体" w:eastAsia="宋体" w:cs="宋体"/>
                <w:color w:val="auto"/>
                <w:spacing w:val="5"/>
                <w:sz w:val="24"/>
                <w:szCs w:val="24"/>
                <w:highlight w:val="none"/>
              </w:rPr>
              <w:t>取消情形外，根据《政府采</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rPr>
              <w:t>购货物和服务采购投标管理办法》（中华人民共</w:t>
            </w:r>
            <w:r>
              <w:rPr>
                <w:rFonts w:hint="eastAsia" w:ascii="宋体" w:hAnsi="宋体" w:eastAsia="宋体" w:cs="宋体"/>
                <w:color w:val="auto"/>
                <w:spacing w:val="8"/>
                <w:sz w:val="24"/>
                <w:szCs w:val="24"/>
                <w:highlight w:val="none"/>
              </w:rPr>
              <w:t>和国财政部令第</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8"/>
                <w:sz w:val="24"/>
                <w:szCs w:val="24"/>
                <w:highlight w:val="none"/>
              </w:rPr>
              <w:t>87</w:t>
            </w:r>
            <w:r>
              <w:rPr>
                <w:rFonts w:hint="eastAsia" w:ascii="宋体" w:hAnsi="宋体" w:eastAsia="宋体" w:cs="宋体"/>
                <w:color w:val="auto"/>
                <w:spacing w:val="-29"/>
                <w:sz w:val="24"/>
                <w:szCs w:val="24"/>
                <w:highlight w:val="none"/>
              </w:rPr>
              <w:t xml:space="preserve"> </w:t>
            </w:r>
            <w:r>
              <w:rPr>
                <w:rFonts w:hint="eastAsia" w:ascii="宋体" w:hAnsi="宋体" w:eastAsia="宋体" w:cs="宋体"/>
                <w:color w:val="auto"/>
                <w:spacing w:val="8"/>
                <w:sz w:val="24"/>
                <w:szCs w:val="24"/>
                <w:highlight w:val="none"/>
              </w:rPr>
              <w:t>号）第四十三</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8"/>
                <w:sz w:val="24"/>
                <w:szCs w:val="24"/>
                <w:highlight w:val="none"/>
              </w:rPr>
              <w:t>条规定，按照以下方式处理：</w:t>
            </w:r>
          </w:p>
          <w:p w14:paraId="5D13682F">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13"/>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lang w:val="en-US" w:eastAsia="zh-CN"/>
              </w:rPr>
              <w:t>1</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招标文件存在不合理条款或者采购程序</w:t>
            </w:r>
            <w:r>
              <w:rPr>
                <w:rFonts w:hint="eastAsia" w:ascii="宋体" w:hAnsi="宋体" w:eastAsia="宋体" w:cs="宋体"/>
                <w:color w:val="auto"/>
                <w:spacing w:val="7"/>
                <w:sz w:val="24"/>
                <w:szCs w:val="24"/>
                <w:highlight w:val="none"/>
              </w:rPr>
              <w:t>不符合规定的，采购人、采购代</w:t>
            </w:r>
            <w:r>
              <w:rPr>
                <w:rFonts w:hint="eastAsia" w:ascii="宋体" w:hAnsi="宋体" w:eastAsia="宋体" w:cs="宋体"/>
                <w:color w:val="auto"/>
                <w:spacing w:val="8"/>
                <w:sz w:val="24"/>
                <w:szCs w:val="24"/>
                <w:highlight w:val="none"/>
              </w:rPr>
              <w:t>理机构改正后依法重新采购；</w:t>
            </w:r>
          </w:p>
          <w:p w14:paraId="61324BF2">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416" w:firstLineChars="0"/>
              <w:jc w:val="both"/>
              <w:textAlignment w:val="baseline"/>
              <w:rPr>
                <w:rFonts w:hint="eastAsia" w:ascii="宋体" w:hAnsi="宋体" w:eastAsia="宋体" w:cs="宋体"/>
                <w:color w:val="auto"/>
                <w:spacing w:val="9"/>
                <w:sz w:val="24"/>
                <w:szCs w:val="24"/>
                <w:highlight w:val="none"/>
              </w:rPr>
            </w:pPr>
            <w:r>
              <w:rPr>
                <w:rFonts w:hint="eastAsia" w:ascii="宋体" w:hAnsi="宋体" w:eastAsia="宋体" w:cs="宋体"/>
                <w:color w:val="auto"/>
                <w:spacing w:val="9"/>
                <w:sz w:val="24"/>
                <w:szCs w:val="24"/>
                <w:highlight w:val="none"/>
              </w:rPr>
              <w:t>（2）招标文件没有不合理条款、采购程序符合规定，需要采用其他采购方式采购的，采购人应当依法报财政部门批准。</w:t>
            </w:r>
          </w:p>
        </w:tc>
      </w:tr>
      <w:tr w14:paraId="414F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2" w:hRule="atLeast"/>
          <w:jc w:val="center"/>
        </w:trPr>
        <w:tc>
          <w:tcPr>
            <w:tcW w:w="786" w:type="dxa"/>
            <w:noWrap w:val="0"/>
            <w:vAlign w:val="center"/>
          </w:tcPr>
          <w:p w14:paraId="3E05A235">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center"/>
          </w:tcPr>
          <w:p w14:paraId="0B5D4AA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center"/>
              <w:textAlignment w:val="baseline"/>
              <w:rPr>
                <w:rFonts w:hint="eastAsia" w:ascii="宋体" w:hAnsi="宋体" w:eastAsia="宋体" w:cs="宋体"/>
                <w:color w:val="auto"/>
                <w:sz w:val="24"/>
                <w:szCs w:val="24"/>
                <w:highlight w:val="none"/>
              </w:rPr>
            </w:pPr>
          </w:p>
          <w:p w14:paraId="5D9B262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jc w:val="center"/>
              <w:textAlignment w:val="baseline"/>
              <w:rPr>
                <w:rFonts w:hint="eastAsia" w:ascii="宋体" w:hAnsi="宋体" w:eastAsia="宋体" w:cs="宋体"/>
                <w:color w:val="auto"/>
                <w:sz w:val="24"/>
                <w:szCs w:val="24"/>
                <w:highlight w:val="none"/>
              </w:rPr>
            </w:pPr>
          </w:p>
          <w:p w14:paraId="4B7A5CC0">
            <w:pPr>
              <w:pStyle w:val="74"/>
              <w:keepNext w:val="0"/>
              <w:keepLines w:val="0"/>
              <w:pageBreakBefore w:val="0"/>
              <w:widowControl/>
              <w:kinsoku w:val="0"/>
              <w:wordWrap/>
              <w:overflowPunct/>
              <w:topLinePunct w:val="0"/>
              <w:autoSpaceDE w:val="0"/>
              <w:autoSpaceDN w:val="0"/>
              <w:bidi w:val="0"/>
              <w:adjustRightInd w:val="0"/>
              <w:snapToGrid w:val="0"/>
              <w:spacing w:line="360" w:lineRule="auto"/>
              <w:ind w:right="0" w:rightChars="0"/>
              <w:jc w:val="center"/>
              <w:textAlignment w:val="baseline"/>
              <w:rPr>
                <w:rFonts w:hint="eastAsia" w:ascii="宋体" w:hAnsi="宋体" w:eastAsia="宋体" w:cs="宋体"/>
                <w:color w:val="auto"/>
                <w:spacing w:val="6"/>
                <w:sz w:val="24"/>
                <w:szCs w:val="24"/>
                <w:highlight w:val="none"/>
              </w:rPr>
            </w:pPr>
            <w:r>
              <w:rPr>
                <w:rFonts w:hint="eastAsia" w:ascii="宋体" w:hAnsi="宋体" w:eastAsia="宋体" w:cs="宋体"/>
                <w:color w:val="auto"/>
                <w:spacing w:val="8"/>
                <w:sz w:val="24"/>
                <w:szCs w:val="24"/>
                <w:highlight w:val="none"/>
              </w:rPr>
              <w:t>质疑联系部门及联系方式</w:t>
            </w:r>
          </w:p>
        </w:tc>
        <w:tc>
          <w:tcPr>
            <w:tcW w:w="7203" w:type="dxa"/>
            <w:noWrap w:val="0"/>
            <w:vAlign w:val="top"/>
          </w:tcPr>
          <w:p w14:paraId="558D3D62">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5"/>
                <w:sz w:val="24"/>
                <w:szCs w:val="24"/>
                <w:highlight w:val="none"/>
                <w:lang w:eastAsia="zh-CN"/>
              </w:rPr>
              <w:t>（</w:t>
            </w:r>
            <w:r>
              <w:rPr>
                <w:rFonts w:hint="eastAsia" w:ascii="宋体" w:hAnsi="宋体" w:eastAsia="宋体" w:cs="宋体"/>
                <w:color w:val="auto"/>
                <w:spacing w:val="5"/>
                <w:sz w:val="24"/>
                <w:szCs w:val="24"/>
                <w:highlight w:val="none"/>
                <w:lang w:val="en-US" w:eastAsia="zh-CN"/>
              </w:rPr>
              <w:t>1</w:t>
            </w:r>
            <w:r>
              <w:rPr>
                <w:rFonts w:hint="eastAsia" w:ascii="宋体" w:hAnsi="宋体" w:eastAsia="宋体" w:cs="宋体"/>
                <w:color w:val="auto"/>
                <w:spacing w:val="5"/>
                <w:sz w:val="24"/>
                <w:szCs w:val="24"/>
                <w:highlight w:val="none"/>
                <w:lang w:eastAsia="zh-CN"/>
              </w:rPr>
              <w:t>）新疆一航工程项目管理有限公司</w:t>
            </w:r>
          </w:p>
          <w:p w14:paraId="606BD4B1">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hanging="51"/>
              <w:jc w:val="both"/>
              <w:textAlignment w:val="baseline"/>
              <w:rPr>
                <w:rFonts w:hint="eastAsia" w:ascii="宋体" w:hAnsi="宋体" w:eastAsia="宋体" w:cs="宋体"/>
                <w:color w:val="auto"/>
                <w:spacing w:val="7"/>
                <w:position w:val="2"/>
                <w:sz w:val="24"/>
                <w:szCs w:val="24"/>
                <w:highlight w:val="none"/>
                <w:lang w:val="en-US" w:eastAsia="zh-CN"/>
              </w:rPr>
            </w:pPr>
            <w:r>
              <w:rPr>
                <w:rFonts w:hint="eastAsia" w:ascii="宋体" w:hAnsi="宋体" w:eastAsia="宋体" w:cs="宋体"/>
                <w:color w:val="auto"/>
                <w:spacing w:val="7"/>
                <w:position w:val="2"/>
                <w:sz w:val="24"/>
                <w:szCs w:val="24"/>
                <w:highlight w:val="none"/>
              </w:rPr>
              <w:t>联系人：</w:t>
            </w:r>
            <w:r>
              <w:rPr>
                <w:rFonts w:hint="eastAsia" w:ascii="宋体" w:hAnsi="宋体" w:eastAsia="宋体" w:cs="宋体"/>
                <w:color w:val="auto"/>
                <w:spacing w:val="7"/>
                <w:position w:val="2"/>
                <w:sz w:val="24"/>
                <w:szCs w:val="24"/>
                <w:highlight w:val="none"/>
                <w:lang w:val="en-US" w:eastAsia="zh-CN"/>
              </w:rPr>
              <w:t>林婷婷</w:t>
            </w:r>
            <w:r>
              <w:rPr>
                <w:rFonts w:hint="eastAsia" w:ascii="宋体" w:hAnsi="宋体" w:eastAsia="宋体" w:cs="宋体"/>
                <w:color w:val="auto"/>
                <w:spacing w:val="7"/>
                <w:position w:val="2"/>
                <w:sz w:val="24"/>
                <w:szCs w:val="24"/>
                <w:highlight w:val="none"/>
              </w:rPr>
              <w:t xml:space="preserve">  </w:t>
            </w:r>
            <w:r>
              <w:rPr>
                <w:rFonts w:hint="eastAsia" w:ascii="宋体" w:hAnsi="宋体" w:eastAsia="宋体" w:cs="宋体"/>
                <w:color w:val="auto"/>
                <w:spacing w:val="7"/>
                <w:position w:val="2"/>
                <w:sz w:val="24"/>
                <w:szCs w:val="24"/>
                <w:highlight w:val="none"/>
                <w:lang w:val="en-US" w:eastAsia="zh-CN"/>
              </w:rPr>
              <w:t xml:space="preserve">   </w:t>
            </w:r>
            <w:r>
              <w:rPr>
                <w:rFonts w:hint="eastAsia" w:ascii="宋体" w:hAnsi="宋体" w:eastAsia="宋体" w:cs="宋体"/>
                <w:color w:val="auto"/>
                <w:spacing w:val="7"/>
                <w:position w:val="2"/>
                <w:sz w:val="24"/>
                <w:szCs w:val="24"/>
                <w:highlight w:val="none"/>
              </w:rPr>
              <w:t>联系电话：</w:t>
            </w:r>
            <w:r>
              <w:rPr>
                <w:rFonts w:hint="eastAsia" w:ascii="宋体" w:hAnsi="宋体" w:eastAsia="宋体" w:cs="宋体"/>
                <w:color w:val="auto"/>
                <w:spacing w:val="7"/>
                <w:position w:val="2"/>
                <w:sz w:val="24"/>
                <w:szCs w:val="24"/>
                <w:highlight w:val="none"/>
                <w:lang w:eastAsia="zh-CN"/>
              </w:rPr>
              <w:t>0991-4844441</w:t>
            </w:r>
            <w:r>
              <w:rPr>
                <w:rFonts w:hint="eastAsia" w:ascii="宋体" w:hAnsi="宋体" w:eastAsia="宋体" w:cs="宋体"/>
                <w:color w:val="auto"/>
                <w:spacing w:val="7"/>
                <w:position w:val="2"/>
                <w:sz w:val="24"/>
                <w:szCs w:val="24"/>
                <w:highlight w:val="none"/>
                <w:lang w:val="en-US" w:eastAsia="zh-CN"/>
              </w:rPr>
              <w:t xml:space="preserve">  </w:t>
            </w:r>
            <w:r>
              <w:rPr>
                <w:rFonts w:hint="eastAsia" w:ascii="宋体" w:hAnsi="宋体" w:eastAsia="宋体" w:cs="宋体"/>
                <w:color w:val="auto"/>
                <w:spacing w:val="7"/>
                <w:position w:val="2"/>
                <w:sz w:val="24"/>
                <w:szCs w:val="24"/>
                <w:highlight w:val="none"/>
              </w:rPr>
              <w:t xml:space="preserve"> </w:t>
            </w:r>
            <w:r>
              <w:rPr>
                <w:rFonts w:hint="eastAsia" w:ascii="宋体" w:hAnsi="宋体" w:eastAsia="宋体" w:cs="宋体"/>
                <w:color w:val="auto"/>
                <w:spacing w:val="7"/>
                <w:position w:val="2"/>
                <w:sz w:val="24"/>
                <w:szCs w:val="24"/>
                <w:highlight w:val="none"/>
                <w:lang w:val="en-US" w:eastAsia="zh-CN"/>
              </w:rPr>
              <w:t xml:space="preserve">           </w:t>
            </w:r>
          </w:p>
          <w:p w14:paraId="4BC5FCAC">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hanging="51"/>
              <w:jc w:val="both"/>
              <w:textAlignment w:val="baseline"/>
              <w:rPr>
                <w:rFonts w:hint="eastAsia" w:ascii="宋体" w:hAnsi="宋体" w:eastAsia="宋体" w:cs="宋体"/>
                <w:color w:val="auto"/>
                <w:spacing w:val="7"/>
                <w:position w:val="2"/>
                <w:sz w:val="24"/>
                <w:szCs w:val="24"/>
                <w:highlight w:val="none"/>
                <w:u w:val="none"/>
              </w:rPr>
            </w:pPr>
            <w:r>
              <w:rPr>
                <w:rFonts w:hint="eastAsia" w:ascii="宋体" w:hAnsi="宋体" w:eastAsia="宋体" w:cs="宋体"/>
                <w:color w:val="auto"/>
                <w:spacing w:val="7"/>
                <w:position w:val="2"/>
                <w:sz w:val="24"/>
                <w:szCs w:val="24"/>
                <w:highlight w:val="none"/>
              </w:rPr>
              <w:t xml:space="preserve"> 邮箱：</w:t>
            </w:r>
            <w:r>
              <w:rPr>
                <w:rFonts w:hint="eastAsia" w:ascii="宋体" w:hAnsi="宋体" w:eastAsia="宋体" w:cs="宋体"/>
                <w:color w:val="auto"/>
                <w:spacing w:val="7"/>
                <w:position w:val="2"/>
                <w:sz w:val="24"/>
                <w:szCs w:val="24"/>
                <w:highlight w:val="none"/>
                <w:u w:val="none"/>
                <w:lang w:val="en-US" w:eastAsia="zh-CN"/>
              </w:rPr>
              <w:fldChar w:fldCharType="begin"/>
            </w:r>
            <w:r>
              <w:rPr>
                <w:rFonts w:hint="eastAsia" w:ascii="宋体" w:hAnsi="宋体" w:eastAsia="宋体" w:cs="宋体"/>
                <w:color w:val="auto"/>
                <w:spacing w:val="7"/>
                <w:position w:val="2"/>
                <w:sz w:val="24"/>
                <w:szCs w:val="24"/>
                <w:highlight w:val="none"/>
                <w:u w:val="none"/>
                <w:lang w:val="en-US" w:eastAsia="zh-CN"/>
              </w:rPr>
              <w:instrText xml:space="preserve"> HYPERLINK "mailto:1143830593@qq.com" </w:instrText>
            </w:r>
            <w:r>
              <w:rPr>
                <w:rFonts w:hint="eastAsia" w:ascii="宋体" w:hAnsi="宋体" w:eastAsia="宋体" w:cs="宋体"/>
                <w:color w:val="auto"/>
                <w:spacing w:val="7"/>
                <w:position w:val="2"/>
                <w:sz w:val="24"/>
                <w:szCs w:val="24"/>
                <w:highlight w:val="none"/>
                <w:u w:val="none"/>
                <w:lang w:val="en-US" w:eastAsia="zh-CN"/>
              </w:rPr>
              <w:fldChar w:fldCharType="separate"/>
            </w:r>
            <w:r>
              <w:rPr>
                <w:rFonts w:hint="eastAsia" w:ascii="宋体" w:hAnsi="宋体" w:eastAsia="宋体" w:cs="宋体"/>
                <w:color w:val="auto"/>
                <w:spacing w:val="7"/>
                <w:position w:val="2"/>
                <w:sz w:val="24"/>
                <w:szCs w:val="24"/>
                <w:highlight w:val="none"/>
                <w:u w:val="none"/>
                <w:lang w:val="en-US" w:eastAsia="zh-CN"/>
              </w:rPr>
              <w:t>463269300</w:t>
            </w:r>
            <w:r>
              <w:rPr>
                <w:rStyle w:val="30"/>
                <w:rFonts w:hint="eastAsia" w:ascii="宋体" w:hAnsi="宋体" w:eastAsia="宋体" w:cs="宋体"/>
                <w:color w:val="auto"/>
                <w:spacing w:val="7"/>
                <w:position w:val="2"/>
                <w:sz w:val="24"/>
                <w:szCs w:val="24"/>
                <w:highlight w:val="none"/>
                <w:u w:val="none"/>
              </w:rPr>
              <w:t>@qq.com</w:t>
            </w:r>
            <w:r>
              <w:rPr>
                <w:rFonts w:hint="eastAsia" w:ascii="宋体" w:hAnsi="宋体" w:eastAsia="宋体" w:cs="宋体"/>
                <w:color w:val="auto"/>
                <w:spacing w:val="7"/>
                <w:position w:val="2"/>
                <w:sz w:val="24"/>
                <w:szCs w:val="24"/>
                <w:highlight w:val="none"/>
                <w:u w:val="none"/>
                <w:lang w:val="en-US" w:eastAsia="zh-CN"/>
              </w:rPr>
              <w:fldChar w:fldCharType="end"/>
            </w:r>
          </w:p>
          <w:p w14:paraId="405B135F">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hanging="51"/>
              <w:jc w:val="both"/>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5"/>
                <w:sz w:val="24"/>
                <w:szCs w:val="24"/>
                <w:highlight w:val="none"/>
              </w:rPr>
              <w:t>通讯地址：</w:t>
            </w:r>
            <w:r>
              <w:rPr>
                <w:rFonts w:hint="eastAsia" w:ascii="宋体" w:hAnsi="宋体" w:eastAsia="宋体" w:cs="宋体"/>
                <w:color w:val="auto"/>
                <w:spacing w:val="5"/>
                <w:sz w:val="24"/>
                <w:szCs w:val="24"/>
                <w:highlight w:val="none"/>
                <w:lang w:val="en-US" w:eastAsia="zh-CN"/>
              </w:rPr>
              <w:t>新疆乌鲁木齐市沙依巴克区哈密南路229号1栋1层2号-1</w:t>
            </w:r>
          </w:p>
          <w:p w14:paraId="43C62D20">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both"/>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7"/>
                <w:sz w:val="24"/>
                <w:szCs w:val="24"/>
                <w:highlight w:val="none"/>
                <w:lang w:eastAsia="zh-CN"/>
              </w:rPr>
              <w:t>（</w:t>
            </w:r>
            <w:r>
              <w:rPr>
                <w:rFonts w:hint="eastAsia" w:ascii="宋体" w:hAnsi="宋体" w:eastAsia="宋体" w:cs="宋体"/>
                <w:color w:val="auto"/>
                <w:spacing w:val="7"/>
                <w:sz w:val="24"/>
                <w:szCs w:val="24"/>
                <w:highlight w:val="none"/>
                <w:lang w:val="en-US" w:eastAsia="zh-CN"/>
              </w:rPr>
              <w:t>2</w:t>
            </w:r>
            <w:r>
              <w:rPr>
                <w:rFonts w:hint="eastAsia" w:ascii="宋体" w:hAnsi="宋体" w:eastAsia="宋体" w:cs="宋体"/>
                <w:color w:val="auto"/>
                <w:spacing w:val="7"/>
                <w:sz w:val="24"/>
                <w:szCs w:val="24"/>
                <w:highlight w:val="none"/>
                <w:lang w:eastAsia="zh-CN"/>
              </w:rPr>
              <w:t>）民丰县自然资源局</w:t>
            </w:r>
          </w:p>
          <w:p w14:paraId="4AF9A3D7">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both"/>
              <w:textAlignment w:val="baseline"/>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6"/>
                <w:sz w:val="24"/>
                <w:szCs w:val="24"/>
                <w:highlight w:val="none"/>
              </w:rPr>
              <w:t>联系人：</w:t>
            </w:r>
            <w:r>
              <w:rPr>
                <w:rFonts w:hint="eastAsia" w:ascii="宋体" w:hAnsi="宋体" w:eastAsia="宋体" w:cs="宋体"/>
                <w:color w:val="auto"/>
                <w:spacing w:val="6"/>
                <w:sz w:val="24"/>
                <w:szCs w:val="24"/>
                <w:highlight w:val="none"/>
                <w:lang w:val="en-US" w:eastAsia="zh-CN"/>
              </w:rPr>
              <w:t>高剑辉</w:t>
            </w:r>
            <w:r>
              <w:rPr>
                <w:rFonts w:hint="eastAsia" w:ascii="宋体" w:hAnsi="宋体" w:eastAsia="宋体" w:cs="宋体"/>
                <w:color w:val="auto"/>
                <w:spacing w:val="6"/>
                <w:sz w:val="24"/>
                <w:szCs w:val="24"/>
                <w:highlight w:val="none"/>
              </w:rPr>
              <w:t xml:space="preserve">          联系电话：</w:t>
            </w:r>
            <w:r>
              <w:rPr>
                <w:rFonts w:hint="eastAsia" w:ascii="宋体" w:hAnsi="宋体" w:eastAsia="宋体" w:cs="宋体"/>
                <w:color w:val="auto"/>
                <w:spacing w:val="6"/>
                <w:sz w:val="24"/>
                <w:szCs w:val="24"/>
                <w:highlight w:val="none"/>
                <w:lang w:val="en-US" w:eastAsia="zh-CN"/>
              </w:rPr>
              <w:t>19266925023</w:t>
            </w:r>
          </w:p>
          <w:p w14:paraId="44261B08">
            <w:pPr>
              <w:pStyle w:val="74"/>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jc w:val="both"/>
              <w:textAlignment w:val="baseline"/>
              <w:rPr>
                <w:rFonts w:hint="default" w:ascii="宋体" w:hAnsi="宋体" w:eastAsia="宋体" w:cs="宋体"/>
                <w:color w:val="auto"/>
                <w:spacing w:val="9"/>
                <w:sz w:val="24"/>
                <w:szCs w:val="24"/>
                <w:highlight w:val="none"/>
                <w:lang w:val="en-US"/>
              </w:rPr>
            </w:pPr>
            <w:r>
              <w:rPr>
                <w:rFonts w:hint="eastAsia" w:ascii="宋体" w:hAnsi="宋体" w:eastAsia="宋体" w:cs="宋体"/>
                <w:color w:val="auto"/>
                <w:spacing w:val="9"/>
                <w:sz w:val="24"/>
                <w:szCs w:val="24"/>
                <w:highlight w:val="none"/>
              </w:rPr>
              <w:t>通讯地址：</w:t>
            </w:r>
            <w:r>
              <w:rPr>
                <w:rFonts w:hint="eastAsia" w:ascii="宋体" w:hAnsi="宋体" w:eastAsia="宋体" w:cs="宋体"/>
                <w:color w:val="auto"/>
                <w:spacing w:val="9"/>
                <w:sz w:val="24"/>
                <w:szCs w:val="24"/>
                <w:highlight w:val="none"/>
                <w:lang w:eastAsia="zh-CN"/>
              </w:rPr>
              <w:t>民丰县文化西路</w:t>
            </w:r>
          </w:p>
        </w:tc>
      </w:tr>
      <w:tr w14:paraId="52FA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2" w:hRule="atLeast"/>
          <w:jc w:val="center"/>
        </w:trPr>
        <w:tc>
          <w:tcPr>
            <w:tcW w:w="786" w:type="dxa"/>
            <w:noWrap w:val="0"/>
            <w:vAlign w:val="center"/>
          </w:tcPr>
          <w:p w14:paraId="51D2291F">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center"/>
          </w:tcPr>
          <w:p w14:paraId="1FA88296">
            <w:pPr>
              <w:pStyle w:val="74"/>
              <w:keepNext w:val="0"/>
              <w:keepLines w:val="0"/>
              <w:pageBreakBefore w:val="0"/>
              <w:widowControl/>
              <w:kinsoku w:val="0"/>
              <w:wordWrap/>
              <w:overflowPunct/>
              <w:topLinePunct w:val="0"/>
              <w:autoSpaceDE w:val="0"/>
              <w:autoSpaceDN w:val="0"/>
              <w:bidi w:val="0"/>
              <w:adjustRightInd w:val="0"/>
              <w:snapToGrid w:val="0"/>
              <w:spacing w:line="424" w:lineRule="auto"/>
              <w:ind w:right="0" w:rightChars="0"/>
              <w:jc w:val="center"/>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7"/>
                <w:sz w:val="24"/>
                <w:szCs w:val="24"/>
                <w:highlight w:val="none"/>
              </w:rPr>
              <w:t>现场提交质疑</w:t>
            </w:r>
            <w:r>
              <w:rPr>
                <w:rFonts w:hint="eastAsia" w:ascii="宋体" w:hAnsi="宋体" w:eastAsia="宋体" w:cs="宋体"/>
                <w:color w:val="auto"/>
                <w:spacing w:val="6"/>
                <w:sz w:val="24"/>
                <w:szCs w:val="24"/>
                <w:highlight w:val="none"/>
              </w:rPr>
              <w:t>办理业务时</w:t>
            </w:r>
            <w:r>
              <w:rPr>
                <w:rFonts w:hint="eastAsia" w:ascii="宋体" w:hAnsi="宋体" w:eastAsia="宋体" w:cs="宋体"/>
                <w:color w:val="auto"/>
                <w:sz w:val="24"/>
                <w:szCs w:val="24"/>
                <w:highlight w:val="none"/>
              </w:rPr>
              <w:t>间</w:t>
            </w:r>
          </w:p>
        </w:tc>
        <w:tc>
          <w:tcPr>
            <w:tcW w:w="7203" w:type="dxa"/>
            <w:noWrap w:val="0"/>
            <w:vAlign w:val="top"/>
          </w:tcPr>
          <w:p w14:paraId="18698B9B">
            <w:pPr>
              <w:keepNext w:val="0"/>
              <w:keepLines w:val="0"/>
              <w:pageBreakBefore w:val="0"/>
              <w:widowControl/>
              <w:kinsoku w:val="0"/>
              <w:wordWrap/>
              <w:overflowPunct/>
              <w:topLinePunct w:val="0"/>
              <w:autoSpaceDE w:val="0"/>
              <w:autoSpaceDN w:val="0"/>
              <w:bidi w:val="0"/>
              <w:adjustRightInd w:val="0"/>
              <w:snapToGrid w:val="0"/>
              <w:spacing w:line="281" w:lineRule="auto"/>
              <w:ind w:left="0" w:right="0"/>
              <w:jc w:val="both"/>
              <w:textAlignment w:val="baseline"/>
              <w:rPr>
                <w:rFonts w:hint="eastAsia" w:ascii="宋体" w:hAnsi="宋体" w:eastAsia="宋体" w:cs="宋体"/>
                <w:color w:val="auto"/>
                <w:sz w:val="24"/>
                <w:szCs w:val="24"/>
                <w:highlight w:val="none"/>
              </w:rPr>
            </w:pPr>
          </w:p>
          <w:p w14:paraId="314DA8E6">
            <w:pPr>
              <w:pStyle w:val="74"/>
              <w:keepNext w:val="0"/>
              <w:keepLines w:val="0"/>
              <w:pageBreakBefore w:val="0"/>
              <w:widowControl/>
              <w:kinsoku w:val="0"/>
              <w:wordWrap/>
              <w:overflowPunct/>
              <w:topLinePunct w:val="0"/>
              <w:autoSpaceDE w:val="0"/>
              <w:autoSpaceDN w:val="0"/>
              <w:bidi w:val="0"/>
              <w:adjustRightInd w:val="0"/>
              <w:snapToGrid w:val="0"/>
              <w:spacing w:line="223" w:lineRule="auto"/>
              <w:ind w:left="0" w:leftChars="0" w:right="0" w:rightChars="0"/>
              <w:jc w:val="both"/>
              <w:textAlignment w:val="baseline"/>
              <w:rPr>
                <w:rFonts w:hint="eastAsia" w:ascii="宋体" w:hAnsi="宋体" w:eastAsia="宋体" w:cs="宋体"/>
                <w:color w:val="auto"/>
                <w:spacing w:val="9"/>
                <w:sz w:val="24"/>
                <w:szCs w:val="24"/>
                <w:highlight w:val="none"/>
              </w:rPr>
            </w:pPr>
            <w:r>
              <w:rPr>
                <w:rFonts w:hint="eastAsia" w:ascii="宋体" w:hAnsi="宋体" w:eastAsia="宋体" w:cs="宋体"/>
                <w:color w:val="auto"/>
                <w:spacing w:val="-2"/>
                <w:sz w:val="24"/>
                <w:szCs w:val="24"/>
                <w:highlight w:val="none"/>
              </w:rPr>
              <w:t>质疑期内每个工作日</w:t>
            </w:r>
            <w:r>
              <w:rPr>
                <w:rFonts w:hint="eastAsia" w:ascii="宋体" w:hAnsi="宋体" w:eastAsia="宋体" w:cs="宋体"/>
                <w:color w:val="auto"/>
                <w:spacing w:val="-21"/>
                <w:sz w:val="24"/>
                <w:szCs w:val="24"/>
                <w:highlight w:val="none"/>
              </w:rPr>
              <w:t xml:space="preserve"> </w:t>
            </w:r>
            <w:r>
              <w:rPr>
                <w:rFonts w:hint="eastAsia" w:ascii="宋体" w:hAnsi="宋体" w:eastAsia="宋体" w:cs="宋体"/>
                <w:color w:val="auto"/>
                <w:spacing w:val="-2"/>
                <w:sz w:val="24"/>
                <w:szCs w:val="24"/>
                <w:highlight w:val="none"/>
              </w:rPr>
              <w:t>10</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2"/>
                <w:sz w:val="24"/>
                <w:szCs w:val="24"/>
                <w:highlight w:val="none"/>
              </w:rPr>
              <w:t>时</w:t>
            </w:r>
            <w:r>
              <w:rPr>
                <w:rFonts w:hint="eastAsia" w:ascii="宋体" w:hAnsi="宋体" w:eastAsia="宋体" w:cs="宋体"/>
                <w:color w:val="auto"/>
                <w:spacing w:val="-25"/>
                <w:sz w:val="24"/>
                <w:szCs w:val="24"/>
                <w:highlight w:val="none"/>
              </w:rPr>
              <w:t xml:space="preserve"> </w:t>
            </w:r>
            <w:r>
              <w:rPr>
                <w:rFonts w:hint="eastAsia" w:ascii="宋体" w:hAnsi="宋体" w:eastAsia="宋体" w:cs="宋体"/>
                <w:color w:val="auto"/>
                <w:spacing w:val="-2"/>
                <w:sz w:val="24"/>
                <w:szCs w:val="24"/>
                <w:highlight w:val="none"/>
              </w:rPr>
              <w:t>00</w:t>
            </w:r>
            <w:r>
              <w:rPr>
                <w:rFonts w:hint="eastAsia" w:ascii="宋体" w:hAnsi="宋体" w:eastAsia="宋体" w:cs="宋体"/>
                <w:color w:val="auto"/>
                <w:spacing w:val="-34"/>
                <w:sz w:val="24"/>
                <w:szCs w:val="24"/>
                <w:highlight w:val="none"/>
              </w:rPr>
              <w:t xml:space="preserve"> </w:t>
            </w:r>
            <w:r>
              <w:rPr>
                <w:rFonts w:hint="eastAsia" w:ascii="宋体" w:hAnsi="宋体" w:eastAsia="宋体" w:cs="宋体"/>
                <w:color w:val="auto"/>
                <w:spacing w:val="-2"/>
                <w:sz w:val="24"/>
                <w:szCs w:val="24"/>
                <w:highlight w:val="none"/>
              </w:rPr>
              <w:t>分到</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2"/>
                <w:sz w:val="24"/>
                <w:szCs w:val="24"/>
                <w:highlight w:val="none"/>
              </w:rPr>
              <w:t>14</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2"/>
                <w:sz w:val="24"/>
                <w:szCs w:val="24"/>
                <w:highlight w:val="none"/>
              </w:rPr>
              <w:t>时</w:t>
            </w:r>
            <w:r>
              <w:rPr>
                <w:rFonts w:hint="eastAsia" w:ascii="宋体" w:hAnsi="宋体" w:eastAsia="宋体" w:cs="宋体"/>
                <w:color w:val="auto"/>
                <w:spacing w:val="-25"/>
                <w:sz w:val="24"/>
                <w:szCs w:val="24"/>
                <w:highlight w:val="none"/>
              </w:rPr>
              <w:t xml:space="preserve"> </w:t>
            </w:r>
            <w:r>
              <w:rPr>
                <w:rFonts w:hint="eastAsia" w:ascii="宋体" w:hAnsi="宋体" w:eastAsia="宋体" w:cs="宋体"/>
                <w:color w:val="auto"/>
                <w:spacing w:val="-2"/>
                <w:sz w:val="24"/>
                <w:szCs w:val="24"/>
                <w:highlight w:val="none"/>
              </w:rPr>
              <w:t>00</w:t>
            </w:r>
            <w:r>
              <w:rPr>
                <w:rFonts w:hint="eastAsia" w:ascii="宋体" w:hAnsi="宋体" w:eastAsia="宋体" w:cs="宋体"/>
                <w:color w:val="auto"/>
                <w:spacing w:val="-33"/>
                <w:sz w:val="24"/>
                <w:szCs w:val="24"/>
                <w:highlight w:val="none"/>
              </w:rPr>
              <w:t xml:space="preserve"> </w:t>
            </w:r>
            <w:r>
              <w:rPr>
                <w:rFonts w:hint="eastAsia" w:ascii="宋体" w:hAnsi="宋体" w:eastAsia="宋体" w:cs="宋体"/>
                <w:color w:val="auto"/>
                <w:spacing w:val="-2"/>
                <w:sz w:val="24"/>
                <w:szCs w:val="24"/>
                <w:highlight w:val="none"/>
              </w:rPr>
              <w:t>分，15</w:t>
            </w:r>
            <w:r>
              <w:rPr>
                <w:rFonts w:hint="eastAsia" w:ascii="宋体" w:hAnsi="宋体" w:eastAsia="宋体" w:cs="宋体"/>
                <w:color w:val="auto"/>
                <w:spacing w:val="-19"/>
                <w:sz w:val="24"/>
                <w:szCs w:val="24"/>
                <w:highlight w:val="none"/>
              </w:rPr>
              <w:t xml:space="preserve"> </w:t>
            </w:r>
            <w:r>
              <w:rPr>
                <w:rFonts w:hint="eastAsia" w:ascii="宋体" w:hAnsi="宋体" w:eastAsia="宋体" w:cs="宋体"/>
                <w:color w:val="auto"/>
                <w:spacing w:val="-2"/>
                <w:sz w:val="24"/>
                <w:szCs w:val="24"/>
                <w:highlight w:val="none"/>
              </w:rPr>
              <w:t>时</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30</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分到</w:t>
            </w:r>
            <w:r>
              <w:rPr>
                <w:rFonts w:hint="eastAsia" w:ascii="宋体" w:hAnsi="宋体" w:eastAsia="宋体" w:cs="宋体"/>
                <w:color w:val="auto"/>
                <w:spacing w:val="-24"/>
                <w:sz w:val="24"/>
                <w:szCs w:val="24"/>
                <w:highlight w:val="none"/>
              </w:rPr>
              <w:t xml:space="preserve"> </w:t>
            </w:r>
            <w:r>
              <w:rPr>
                <w:rFonts w:hint="eastAsia" w:ascii="宋体" w:hAnsi="宋体" w:eastAsia="宋体" w:cs="宋体"/>
                <w:color w:val="auto"/>
                <w:spacing w:val="-2"/>
                <w:sz w:val="24"/>
                <w:szCs w:val="24"/>
                <w:highlight w:val="none"/>
              </w:rPr>
              <w:t>19</w:t>
            </w:r>
            <w:r>
              <w:rPr>
                <w:rFonts w:hint="eastAsia" w:ascii="宋体" w:hAnsi="宋体" w:eastAsia="宋体" w:cs="宋体"/>
                <w:color w:val="auto"/>
                <w:spacing w:val="-18"/>
                <w:sz w:val="24"/>
                <w:szCs w:val="24"/>
                <w:highlight w:val="none"/>
              </w:rPr>
              <w:t xml:space="preserve"> </w:t>
            </w:r>
            <w:r>
              <w:rPr>
                <w:rFonts w:hint="eastAsia" w:ascii="宋体" w:hAnsi="宋体" w:eastAsia="宋体" w:cs="宋体"/>
                <w:color w:val="auto"/>
                <w:spacing w:val="-2"/>
                <w:sz w:val="24"/>
                <w:szCs w:val="24"/>
                <w:highlight w:val="none"/>
              </w:rPr>
              <w:t>时</w:t>
            </w:r>
            <w:r>
              <w:rPr>
                <w:rFonts w:hint="eastAsia" w:ascii="宋体" w:hAnsi="宋体" w:eastAsia="宋体" w:cs="宋体"/>
                <w:color w:val="auto"/>
                <w:spacing w:val="-20"/>
                <w:sz w:val="24"/>
                <w:szCs w:val="24"/>
                <w:highlight w:val="none"/>
              </w:rPr>
              <w:t xml:space="preserve"> </w:t>
            </w:r>
            <w:r>
              <w:rPr>
                <w:rFonts w:hint="eastAsia" w:ascii="宋体" w:hAnsi="宋体" w:eastAsia="宋体" w:cs="宋体"/>
                <w:color w:val="auto"/>
                <w:spacing w:val="-2"/>
                <w:sz w:val="24"/>
                <w:szCs w:val="24"/>
                <w:highlight w:val="none"/>
              </w:rPr>
              <w:t>30</w:t>
            </w:r>
            <w:r>
              <w:rPr>
                <w:rFonts w:hint="eastAsia" w:ascii="宋体" w:hAnsi="宋体" w:eastAsia="宋体" w:cs="宋体"/>
                <w:color w:val="auto"/>
                <w:spacing w:val="-37"/>
                <w:sz w:val="24"/>
                <w:szCs w:val="24"/>
                <w:highlight w:val="none"/>
              </w:rPr>
              <w:t xml:space="preserve"> </w:t>
            </w:r>
            <w:r>
              <w:rPr>
                <w:rFonts w:hint="eastAsia" w:ascii="宋体" w:hAnsi="宋体" w:eastAsia="宋体" w:cs="宋体"/>
                <w:color w:val="auto"/>
                <w:spacing w:val="-2"/>
                <w:sz w:val="24"/>
                <w:szCs w:val="24"/>
                <w:highlight w:val="none"/>
              </w:rPr>
              <w:t>分</w:t>
            </w:r>
          </w:p>
        </w:tc>
      </w:tr>
      <w:tr w14:paraId="1EC8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61" w:hRule="atLeast"/>
          <w:jc w:val="center"/>
        </w:trPr>
        <w:tc>
          <w:tcPr>
            <w:tcW w:w="786" w:type="dxa"/>
            <w:noWrap w:val="0"/>
            <w:vAlign w:val="center"/>
          </w:tcPr>
          <w:p w14:paraId="76AC0B4F">
            <w:pPr>
              <w:pStyle w:val="59"/>
              <w:keepNext/>
              <w:keepLines w:val="0"/>
              <w:pageBreakBefore w:val="0"/>
              <w:widowControl w:val="0"/>
              <w:kinsoku/>
              <w:wordWrap/>
              <w:overflowPunct/>
              <w:topLinePunct w:val="0"/>
              <w:bidi w:val="0"/>
              <w:snapToGrid/>
              <w:jc w:val="center"/>
              <w:textAlignment w:val="auto"/>
              <w:rPr>
                <w:rFonts w:hint="eastAsia" w:cs="Courier New"/>
                <w:b/>
                <w:color w:val="auto"/>
                <w:szCs w:val="21"/>
                <w:highlight w:val="none"/>
                <w:lang w:val="en-US" w:eastAsia="zh-CN"/>
              </w:rPr>
            </w:pPr>
          </w:p>
        </w:tc>
        <w:tc>
          <w:tcPr>
            <w:tcW w:w="2269" w:type="dxa"/>
            <w:noWrap w:val="0"/>
            <w:vAlign w:val="top"/>
          </w:tcPr>
          <w:p w14:paraId="766B7275">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4CD64FF1">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3DFDFB2B">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72BA7075">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18226603">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1996A4B2">
            <w:pPr>
              <w:keepNext w:val="0"/>
              <w:keepLines w:val="0"/>
              <w:pageBreakBefore w:val="0"/>
              <w:widowControl/>
              <w:kinsoku w:val="0"/>
              <w:wordWrap/>
              <w:overflowPunct/>
              <w:topLinePunct w:val="0"/>
              <w:autoSpaceDE w:val="0"/>
              <w:autoSpaceDN w:val="0"/>
              <w:bidi w:val="0"/>
              <w:adjustRightInd w:val="0"/>
              <w:snapToGrid w:val="0"/>
              <w:spacing w:line="243" w:lineRule="auto"/>
              <w:ind w:left="0" w:right="0"/>
              <w:jc w:val="both"/>
              <w:textAlignment w:val="baseline"/>
              <w:rPr>
                <w:rFonts w:hint="eastAsia" w:ascii="宋体" w:hAnsi="宋体" w:eastAsia="宋体" w:cs="宋体"/>
                <w:color w:val="auto"/>
                <w:sz w:val="24"/>
                <w:szCs w:val="24"/>
                <w:highlight w:val="none"/>
              </w:rPr>
            </w:pPr>
          </w:p>
          <w:p w14:paraId="7D82FD34">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both"/>
              <w:textAlignment w:val="baseline"/>
              <w:rPr>
                <w:rFonts w:hint="eastAsia" w:ascii="宋体" w:hAnsi="宋体" w:eastAsia="宋体" w:cs="宋体"/>
                <w:color w:val="auto"/>
                <w:sz w:val="24"/>
                <w:szCs w:val="24"/>
                <w:highlight w:val="none"/>
              </w:rPr>
            </w:pPr>
          </w:p>
          <w:p w14:paraId="1573CEC7">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both"/>
              <w:textAlignment w:val="baseline"/>
              <w:rPr>
                <w:rFonts w:hint="eastAsia" w:ascii="宋体" w:hAnsi="宋体" w:eastAsia="宋体" w:cs="宋体"/>
                <w:color w:val="auto"/>
                <w:sz w:val="24"/>
                <w:szCs w:val="24"/>
                <w:highlight w:val="none"/>
              </w:rPr>
            </w:pPr>
          </w:p>
          <w:p w14:paraId="5BF30FC2">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both"/>
              <w:textAlignment w:val="baseline"/>
              <w:rPr>
                <w:rFonts w:hint="eastAsia" w:ascii="宋体" w:hAnsi="宋体" w:eastAsia="宋体" w:cs="宋体"/>
                <w:color w:val="auto"/>
                <w:sz w:val="24"/>
                <w:szCs w:val="24"/>
                <w:highlight w:val="none"/>
              </w:rPr>
            </w:pPr>
          </w:p>
          <w:p w14:paraId="0881C794">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both"/>
              <w:textAlignment w:val="baseline"/>
              <w:rPr>
                <w:rFonts w:hint="eastAsia" w:ascii="宋体" w:hAnsi="宋体" w:eastAsia="宋体" w:cs="宋体"/>
                <w:color w:val="auto"/>
                <w:sz w:val="24"/>
                <w:szCs w:val="24"/>
                <w:highlight w:val="none"/>
              </w:rPr>
            </w:pPr>
          </w:p>
          <w:p w14:paraId="01D7DED4">
            <w:pPr>
              <w:keepNext w:val="0"/>
              <w:keepLines w:val="0"/>
              <w:pageBreakBefore w:val="0"/>
              <w:widowControl/>
              <w:kinsoku w:val="0"/>
              <w:wordWrap/>
              <w:overflowPunct/>
              <w:topLinePunct w:val="0"/>
              <w:autoSpaceDE w:val="0"/>
              <w:autoSpaceDN w:val="0"/>
              <w:bidi w:val="0"/>
              <w:adjustRightInd w:val="0"/>
              <w:snapToGrid w:val="0"/>
              <w:spacing w:line="244" w:lineRule="auto"/>
              <w:ind w:left="0" w:right="0"/>
              <w:jc w:val="both"/>
              <w:textAlignment w:val="baseline"/>
              <w:rPr>
                <w:rFonts w:hint="eastAsia" w:ascii="宋体" w:hAnsi="宋体" w:eastAsia="宋体" w:cs="宋体"/>
                <w:color w:val="auto"/>
                <w:sz w:val="24"/>
                <w:szCs w:val="24"/>
                <w:highlight w:val="none"/>
              </w:rPr>
            </w:pPr>
          </w:p>
          <w:p w14:paraId="7766F14C">
            <w:pPr>
              <w:pStyle w:val="74"/>
              <w:keepNext w:val="0"/>
              <w:keepLines w:val="0"/>
              <w:pageBreakBefore w:val="0"/>
              <w:widowControl/>
              <w:kinsoku w:val="0"/>
              <w:wordWrap/>
              <w:overflowPunct/>
              <w:topLinePunct w:val="0"/>
              <w:autoSpaceDE w:val="0"/>
              <w:autoSpaceDN w:val="0"/>
              <w:bidi w:val="0"/>
              <w:adjustRightInd w:val="0"/>
              <w:snapToGrid w:val="0"/>
              <w:spacing w:line="225" w:lineRule="auto"/>
              <w:ind w:left="0" w:leftChars="0" w:right="0" w:rightChars="0"/>
              <w:jc w:val="center"/>
              <w:textAlignment w:val="baseline"/>
              <w:rPr>
                <w:rFonts w:hint="eastAsia" w:ascii="宋体" w:hAnsi="宋体" w:eastAsia="宋体" w:cs="宋体"/>
                <w:color w:val="auto"/>
                <w:spacing w:val="8"/>
                <w:sz w:val="24"/>
                <w:szCs w:val="24"/>
                <w:highlight w:val="none"/>
              </w:rPr>
            </w:pPr>
            <w:r>
              <w:rPr>
                <w:rFonts w:hint="eastAsia" w:ascii="宋体" w:hAnsi="宋体" w:eastAsia="宋体" w:cs="宋体"/>
                <w:color w:val="auto"/>
                <w:spacing w:val="3"/>
                <w:sz w:val="24"/>
                <w:szCs w:val="24"/>
                <w:highlight w:val="none"/>
              </w:rPr>
              <w:t>投诉</w:t>
            </w:r>
          </w:p>
        </w:tc>
        <w:tc>
          <w:tcPr>
            <w:tcW w:w="7203" w:type="dxa"/>
            <w:noWrap w:val="0"/>
            <w:vAlign w:val="top"/>
          </w:tcPr>
          <w:p w14:paraId="3EF09DE8">
            <w:pPr>
              <w:pStyle w:val="74"/>
              <w:keepNext w:val="0"/>
              <w:keepLines w:val="0"/>
              <w:pageBreakBefore w:val="0"/>
              <w:widowControl/>
              <w:kinsoku w:val="0"/>
              <w:wordWrap/>
              <w:overflowPunct/>
              <w:topLinePunct w:val="0"/>
              <w:autoSpaceDE w:val="0"/>
              <w:autoSpaceDN w:val="0"/>
              <w:bidi w:val="0"/>
              <w:adjustRightInd w:val="0"/>
              <w:snapToGrid w:val="0"/>
              <w:spacing w:line="430" w:lineRule="auto"/>
              <w:ind w:left="0" w:leftChars="0" w:right="0" w:hanging="105"/>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rPr>
              <w:t>（</w:t>
            </w:r>
            <w:r>
              <w:rPr>
                <w:rFonts w:hint="eastAsia" w:ascii="宋体" w:hAnsi="宋体" w:eastAsia="宋体" w:cs="宋体"/>
                <w:color w:val="auto"/>
                <w:spacing w:val="-47"/>
                <w:sz w:val="24"/>
                <w:szCs w:val="24"/>
                <w:highlight w:val="none"/>
              </w:rPr>
              <w:t xml:space="preserve"> </w:t>
            </w:r>
            <w:r>
              <w:rPr>
                <w:rFonts w:hint="eastAsia" w:ascii="宋体" w:hAnsi="宋体" w:eastAsia="宋体" w:cs="宋体"/>
                <w:color w:val="auto"/>
                <w:spacing w:val="8"/>
                <w:sz w:val="24"/>
                <w:szCs w:val="24"/>
                <w:highlight w:val="none"/>
              </w:rPr>
              <w:t>1）质疑</w:t>
            </w:r>
            <w:r>
              <w:rPr>
                <w:rFonts w:hint="eastAsia" w:ascii="宋体" w:hAnsi="宋体" w:eastAsia="宋体" w:cs="宋体"/>
                <w:color w:val="auto"/>
                <w:spacing w:val="8"/>
                <w:sz w:val="24"/>
                <w:szCs w:val="24"/>
                <w:highlight w:val="none"/>
                <w:lang w:eastAsia="zh-CN"/>
              </w:rPr>
              <w:t>投标企业</w:t>
            </w:r>
            <w:r>
              <w:rPr>
                <w:rFonts w:hint="eastAsia" w:ascii="宋体" w:hAnsi="宋体" w:eastAsia="宋体" w:cs="宋体"/>
                <w:color w:val="auto"/>
                <w:spacing w:val="8"/>
                <w:sz w:val="24"/>
                <w:szCs w:val="24"/>
                <w:highlight w:val="none"/>
              </w:rPr>
              <w:t>对采购人、采购代理机构的答复不满意或者采购人、 采购代理机构未在规定的时间内作出答复的，可以在答复期满后十五个工作日内向同级政</w:t>
            </w:r>
            <w:r>
              <w:rPr>
                <w:rFonts w:hint="eastAsia" w:ascii="宋体" w:hAnsi="宋体" w:eastAsia="宋体" w:cs="宋体"/>
                <w:color w:val="auto"/>
                <w:spacing w:val="6"/>
                <w:sz w:val="24"/>
                <w:szCs w:val="24"/>
                <w:highlight w:val="none"/>
              </w:rPr>
              <w:t>府采购监督管理部门投诉。</w:t>
            </w:r>
          </w:p>
          <w:p w14:paraId="32758FFF">
            <w:pPr>
              <w:pStyle w:val="74"/>
              <w:keepNext w:val="0"/>
              <w:keepLines w:val="0"/>
              <w:pageBreakBefore w:val="0"/>
              <w:widowControl/>
              <w:numPr>
                <w:ilvl w:val="0"/>
                <w:numId w:val="0"/>
              </w:numPr>
              <w:kinsoku w:val="0"/>
              <w:wordWrap/>
              <w:overflowPunct/>
              <w:topLinePunct w:val="0"/>
              <w:autoSpaceDE w:val="0"/>
              <w:autoSpaceDN w:val="0"/>
              <w:bidi w:val="0"/>
              <w:adjustRightInd w:val="0"/>
              <w:snapToGrid w:val="0"/>
              <w:spacing w:line="433" w:lineRule="auto"/>
              <w:ind w:left="0" w:leftChars="0" w:right="0" w:rightChars="0" w:hanging="102" w:firstLineChars="0"/>
              <w:jc w:val="both"/>
              <w:textAlignment w:val="baseline"/>
              <w:rPr>
                <w:rFonts w:hint="eastAsia" w:ascii="宋体" w:hAnsi="宋体" w:eastAsia="宋体" w:cs="宋体"/>
                <w:color w:val="auto"/>
                <w:spacing w:val="10"/>
                <w:sz w:val="24"/>
                <w:szCs w:val="24"/>
                <w:highlight w:val="none"/>
              </w:rPr>
            </w:pPr>
            <w:r>
              <w:rPr>
                <w:rFonts w:hint="eastAsia" w:ascii="宋体" w:hAnsi="宋体" w:eastAsia="宋体" w:cs="宋体"/>
                <w:snapToGrid w:val="0"/>
                <w:color w:val="auto"/>
                <w:spacing w:val="10"/>
                <w:kern w:val="0"/>
                <w:sz w:val="24"/>
                <w:szCs w:val="24"/>
                <w:highlight w:val="none"/>
                <w:lang w:val="en-US" w:eastAsia="en-US" w:bidi="ar-SA"/>
              </w:rPr>
              <w:t>（2）</w:t>
            </w:r>
            <w:r>
              <w:rPr>
                <w:rFonts w:hint="eastAsia" w:ascii="宋体" w:hAnsi="宋体" w:eastAsia="宋体" w:cs="宋体"/>
                <w:color w:val="auto"/>
                <w:spacing w:val="3"/>
                <w:sz w:val="24"/>
                <w:szCs w:val="24"/>
                <w:highlight w:val="none"/>
              </w:rPr>
              <w:t>质疑、投诉应当采用书面或邮件形式</w:t>
            </w:r>
            <w:r>
              <w:rPr>
                <w:rFonts w:hint="eastAsia" w:ascii="宋体" w:hAnsi="宋体" w:eastAsia="宋体" w:cs="宋体"/>
                <w:color w:val="auto"/>
                <w:spacing w:val="68"/>
                <w:sz w:val="24"/>
                <w:szCs w:val="24"/>
                <w:highlight w:val="none"/>
              </w:rPr>
              <w:t xml:space="preserve"> </w:t>
            </w:r>
            <w:r>
              <w:rPr>
                <w:rFonts w:hint="eastAsia" w:ascii="宋体" w:hAnsi="宋体" w:eastAsia="宋体" w:cs="宋体"/>
                <w:color w:val="auto"/>
                <w:spacing w:val="3"/>
                <w:sz w:val="24"/>
                <w:szCs w:val="24"/>
                <w:highlight w:val="none"/>
              </w:rPr>
              <w:t>(经过质疑的事项才可投诉)，</w:t>
            </w:r>
            <w:r>
              <w:rPr>
                <w:rFonts w:hint="eastAsia" w:ascii="宋体" w:hAnsi="宋体" w:eastAsia="宋体" w:cs="宋体"/>
                <w:color w:val="auto"/>
                <w:spacing w:val="-30"/>
                <w:sz w:val="24"/>
                <w:szCs w:val="24"/>
                <w:highlight w:val="none"/>
              </w:rPr>
              <w:t xml:space="preserve"> </w:t>
            </w:r>
            <w:r>
              <w:rPr>
                <w:rFonts w:hint="eastAsia" w:ascii="宋体" w:hAnsi="宋体" w:eastAsia="宋体" w:cs="宋体"/>
                <w:color w:val="auto"/>
                <w:spacing w:val="3"/>
                <w:sz w:val="24"/>
                <w:szCs w:val="24"/>
                <w:highlight w:val="none"/>
              </w:rPr>
              <w:t>质疑书、</w:t>
            </w:r>
            <w:r>
              <w:rPr>
                <w:rFonts w:hint="eastAsia" w:ascii="宋体" w:hAnsi="宋体" w:eastAsia="宋体" w:cs="宋体"/>
                <w:color w:val="auto"/>
                <w:spacing w:val="7"/>
                <w:sz w:val="24"/>
                <w:szCs w:val="24"/>
                <w:highlight w:val="none"/>
              </w:rPr>
              <w:t>投诉书均应明确阐述招标文件 、采购过程或中标结果中使自</w:t>
            </w:r>
            <w:r>
              <w:rPr>
                <w:rFonts w:hint="eastAsia" w:ascii="宋体" w:hAnsi="宋体" w:eastAsia="宋体" w:cs="宋体"/>
                <w:color w:val="auto"/>
                <w:spacing w:val="6"/>
                <w:sz w:val="24"/>
                <w:szCs w:val="24"/>
                <w:highlight w:val="none"/>
              </w:rPr>
              <w:t>己合法权益受到损</w:t>
            </w:r>
            <w:r>
              <w:rPr>
                <w:rFonts w:hint="eastAsia" w:ascii="宋体" w:hAnsi="宋体" w:eastAsia="宋体" w:cs="宋体"/>
                <w:color w:val="auto"/>
                <w:spacing w:val="10"/>
                <w:sz w:val="24"/>
                <w:szCs w:val="24"/>
                <w:highlight w:val="none"/>
              </w:rPr>
              <w:t>害的实质性内容，提供相关事实、依据和证据及其来</w:t>
            </w:r>
            <w:r>
              <w:rPr>
                <w:rFonts w:hint="eastAsia" w:ascii="宋体" w:hAnsi="宋体" w:eastAsia="宋体" w:cs="宋体"/>
                <w:color w:val="auto"/>
                <w:spacing w:val="9"/>
                <w:sz w:val="24"/>
                <w:szCs w:val="24"/>
                <w:highlight w:val="none"/>
              </w:rPr>
              <w:t>源或线索，便于有关单位</w:t>
            </w:r>
            <w:r>
              <w:rPr>
                <w:rFonts w:hint="eastAsia" w:ascii="宋体" w:hAnsi="宋体" w:eastAsia="宋体" w:cs="宋体"/>
                <w:color w:val="auto"/>
                <w:spacing w:val="10"/>
                <w:sz w:val="24"/>
                <w:szCs w:val="24"/>
                <w:highlight w:val="none"/>
              </w:rPr>
              <w:t>调查、答复和处理。</w:t>
            </w:r>
          </w:p>
          <w:p w14:paraId="3D77B012">
            <w:pPr>
              <w:pStyle w:val="74"/>
              <w:keepNext w:val="0"/>
              <w:keepLines w:val="0"/>
              <w:pageBreakBefore w:val="0"/>
              <w:widowControl/>
              <w:numPr>
                <w:ilvl w:val="0"/>
                <w:numId w:val="0"/>
              </w:numPr>
              <w:kinsoku w:val="0"/>
              <w:wordWrap/>
              <w:overflowPunct/>
              <w:topLinePunct w:val="0"/>
              <w:autoSpaceDE w:val="0"/>
              <w:autoSpaceDN w:val="0"/>
              <w:bidi w:val="0"/>
              <w:adjustRightInd w:val="0"/>
              <w:snapToGrid w:val="0"/>
              <w:spacing w:line="433" w:lineRule="auto"/>
              <w:ind w:left="0" w:leftChars="0" w:right="0" w:rightChars="0" w:firstLine="0" w:firstLineChars="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注：根据《中华人民共和国政府采购法实施条例》</w:t>
            </w:r>
            <w:r>
              <w:rPr>
                <w:rFonts w:hint="eastAsia" w:ascii="宋体" w:hAnsi="宋体" w:eastAsia="宋体" w:cs="宋体"/>
                <w:color w:val="auto"/>
                <w:spacing w:val="9"/>
                <w:sz w:val="24"/>
                <w:szCs w:val="24"/>
                <w:highlight w:val="none"/>
              </w:rPr>
              <w:t>的规定，</w:t>
            </w:r>
            <w:r>
              <w:rPr>
                <w:rFonts w:hint="eastAsia" w:ascii="宋体" w:hAnsi="宋体" w:eastAsia="宋体" w:cs="宋体"/>
                <w:color w:val="auto"/>
                <w:sz w:val="24"/>
                <w:szCs w:val="24"/>
                <w:highlight w:val="none"/>
              </w:rPr>
              <w:t xml:space="preserve"> </w:t>
            </w:r>
            <w:r>
              <w:rPr>
                <w:rFonts w:hint="eastAsia" w:ascii="宋体" w:hAnsi="宋体" w:eastAsia="宋体" w:cs="宋体"/>
                <w:color w:val="auto"/>
                <w:spacing w:val="9"/>
                <w:sz w:val="24"/>
                <w:szCs w:val="24"/>
                <w:highlight w:val="none"/>
                <w:lang w:eastAsia="zh-CN"/>
              </w:rPr>
              <w:t>投标企业</w:t>
            </w:r>
            <w:r>
              <w:rPr>
                <w:rFonts w:hint="eastAsia" w:ascii="宋体" w:hAnsi="宋体" w:eastAsia="宋体" w:cs="宋体"/>
                <w:color w:val="auto"/>
                <w:spacing w:val="9"/>
                <w:sz w:val="24"/>
                <w:szCs w:val="24"/>
                <w:highlight w:val="none"/>
              </w:rPr>
              <w:t>投诉事项不得超出已质疑事项的范围。</w:t>
            </w:r>
          </w:p>
          <w:p w14:paraId="6F6C575F">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(3)同级政府采购监督管理部门</w:t>
            </w:r>
          </w:p>
          <w:p w14:paraId="469605D6">
            <w:pPr>
              <w:pStyle w:val="74"/>
              <w:keepNext w:val="0"/>
              <w:keepLines w:val="0"/>
              <w:pageBreakBefore w:val="0"/>
              <w:widowControl/>
              <w:kinsoku w:val="0"/>
              <w:wordWrap/>
              <w:overflowPunct/>
              <w:topLinePunct w:val="0"/>
              <w:autoSpaceDE w:val="0"/>
              <w:autoSpaceDN w:val="0"/>
              <w:bidi w:val="0"/>
              <w:adjustRightInd w:val="0"/>
              <w:snapToGrid w:val="0"/>
              <w:spacing w:line="360" w:lineRule="auto"/>
              <w:ind w:right="0" w:firstLine="240" w:firstLineChars="100"/>
              <w:jc w:val="both"/>
              <w:textAlignment w:val="baseline"/>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民丰县</w:t>
            </w:r>
            <w:r>
              <w:rPr>
                <w:rFonts w:hint="default" w:ascii="宋体" w:hAnsi="宋体" w:eastAsia="宋体" w:cs="宋体"/>
                <w:color w:val="auto"/>
                <w:sz w:val="24"/>
                <w:szCs w:val="24"/>
                <w:highlight w:val="none"/>
                <w:lang w:val="en-US" w:eastAsia="zh-CN"/>
              </w:rPr>
              <w:t>政府采购办公室</w:t>
            </w:r>
          </w:p>
          <w:p w14:paraId="213C79E3">
            <w:pPr>
              <w:pStyle w:val="74"/>
              <w:keepNext w:val="0"/>
              <w:keepLines w:val="0"/>
              <w:pageBreakBefore w:val="0"/>
              <w:widowControl/>
              <w:kinsoku w:val="0"/>
              <w:wordWrap/>
              <w:overflowPunct/>
              <w:topLinePunct w:val="0"/>
              <w:autoSpaceDE w:val="0"/>
              <w:autoSpaceDN w:val="0"/>
              <w:bidi w:val="0"/>
              <w:adjustRightInd w:val="0"/>
              <w:snapToGrid w:val="0"/>
              <w:spacing w:line="360" w:lineRule="auto"/>
              <w:ind w:right="0" w:firstLine="240" w:firstLineChars="100"/>
              <w:jc w:val="both"/>
              <w:textAlignment w:val="baseline"/>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联系人：张学军</w:t>
            </w:r>
          </w:p>
          <w:p w14:paraId="64104145">
            <w:pPr>
              <w:pStyle w:val="74"/>
              <w:keepNext w:val="0"/>
              <w:keepLines w:val="0"/>
              <w:pageBreakBefore w:val="0"/>
              <w:widowControl/>
              <w:kinsoku w:val="0"/>
              <w:wordWrap/>
              <w:overflowPunct/>
              <w:topLinePunct w:val="0"/>
              <w:autoSpaceDE w:val="0"/>
              <w:autoSpaceDN w:val="0"/>
              <w:bidi w:val="0"/>
              <w:adjustRightInd w:val="0"/>
              <w:snapToGrid w:val="0"/>
              <w:spacing w:line="360" w:lineRule="auto"/>
              <w:ind w:right="0" w:firstLine="240" w:firstLineChars="100"/>
              <w:jc w:val="both"/>
              <w:textAlignment w:val="baseline"/>
              <w:rPr>
                <w:rFonts w:hint="eastAsia" w:ascii="宋体" w:hAnsi="宋体" w:eastAsia="宋体" w:cs="宋体"/>
                <w:color w:val="auto"/>
                <w:spacing w:val="9"/>
                <w:sz w:val="24"/>
                <w:szCs w:val="24"/>
                <w:highlight w:val="none"/>
              </w:rPr>
            </w:pPr>
            <w:r>
              <w:rPr>
                <w:rFonts w:hint="default" w:ascii="宋体" w:hAnsi="宋体" w:eastAsia="宋体" w:cs="宋体"/>
                <w:color w:val="auto"/>
                <w:sz w:val="24"/>
                <w:szCs w:val="24"/>
                <w:highlight w:val="none"/>
                <w:lang w:val="en-US" w:eastAsia="zh-CN"/>
              </w:rPr>
              <w:t>联系电话：151 9979 5956</w:t>
            </w:r>
          </w:p>
        </w:tc>
      </w:tr>
      <w:tr w14:paraId="314C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10258" w:type="dxa"/>
            <w:gridSpan w:val="3"/>
            <w:noWrap w:val="0"/>
            <w:vAlign w:val="center"/>
          </w:tcPr>
          <w:p w14:paraId="2266E905">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宋体" w:hAnsi="宋体" w:eastAsia="宋体" w:cs="宋体"/>
                <w:b/>
                <w:bCs/>
                <w:color w:val="auto"/>
                <w:spacing w:val="7"/>
                <w:sz w:val="24"/>
                <w:szCs w:val="24"/>
                <w:highlight w:val="none"/>
              </w:rPr>
            </w:pPr>
            <w:r>
              <w:rPr>
                <w:rFonts w:hint="eastAsia" w:ascii="宋体" w:hAnsi="宋体" w:eastAsia="宋体" w:cs="宋体"/>
                <w:b/>
                <w:bCs/>
                <w:color w:val="auto"/>
                <w:spacing w:val="7"/>
                <w:sz w:val="24"/>
                <w:szCs w:val="24"/>
                <w:highlight w:val="none"/>
              </w:rPr>
              <w:t>投标人必须认真阅读招标文件中所有的事项、格式、条款和采购需求等。投标人没有按照招标文件要求</w:t>
            </w:r>
            <w:r>
              <w:rPr>
                <w:rFonts w:hint="eastAsia" w:ascii="宋体" w:hAnsi="宋体" w:eastAsia="宋体" w:cs="宋体"/>
                <w:b/>
                <w:bCs/>
                <w:color w:val="auto"/>
                <w:spacing w:val="9"/>
                <w:sz w:val="24"/>
                <w:szCs w:val="24"/>
                <w:highlight w:val="none"/>
              </w:rPr>
              <w:t>提交全部资料，或者投标文件没有对招标文件在各方面都做</w:t>
            </w:r>
            <w:r>
              <w:rPr>
                <w:rFonts w:hint="eastAsia" w:ascii="宋体" w:hAnsi="宋体" w:eastAsia="宋体" w:cs="宋体"/>
                <w:b/>
                <w:bCs/>
                <w:color w:val="auto"/>
                <w:spacing w:val="8"/>
                <w:sz w:val="24"/>
                <w:szCs w:val="24"/>
                <w:highlight w:val="none"/>
              </w:rPr>
              <w:t>出实质性响应的可能导致其投标无效或被</w:t>
            </w:r>
            <w:r>
              <w:rPr>
                <w:rFonts w:hint="eastAsia" w:ascii="宋体" w:hAnsi="宋体" w:eastAsia="宋体" w:cs="宋体"/>
                <w:b/>
                <w:bCs/>
                <w:color w:val="auto"/>
                <w:spacing w:val="7"/>
                <w:sz w:val="24"/>
                <w:szCs w:val="24"/>
                <w:highlight w:val="none"/>
              </w:rPr>
              <w:t>拒绝。</w:t>
            </w:r>
          </w:p>
          <w:p w14:paraId="7FFC68A2">
            <w:pPr>
              <w:pStyle w:val="74"/>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10" w:firstLineChars="200"/>
              <w:jc w:val="both"/>
              <w:textAlignment w:val="baseline"/>
              <w:rPr>
                <w:rFonts w:hint="eastAsia" w:ascii="宋体" w:hAnsi="宋体" w:eastAsia="宋体" w:cs="宋体"/>
                <w:color w:val="auto"/>
                <w:spacing w:val="7"/>
                <w:sz w:val="24"/>
                <w:szCs w:val="24"/>
                <w:highlight w:val="none"/>
              </w:rPr>
            </w:pPr>
            <w:r>
              <w:rPr>
                <w:rFonts w:hint="eastAsia" w:ascii="宋体" w:hAnsi="宋体" w:eastAsia="宋体" w:cs="宋体"/>
                <w:b/>
                <w:bCs/>
                <w:color w:val="auto"/>
                <w:spacing w:val="7"/>
                <w:sz w:val="24"/>
                <w:szCs w:val="24"/>
                <w:highlight w:val="none"/>
              </w:rPr>
              <w:t>请注意：</w:t>
            </w:r>
            <w:r>
              <w:rPr>
                <w:rFonts w:hint="eastAsia" w:ascii="宋体" w:hAnsi="宋体" w:eastAsia="宋体" w:cs="宋体"/>
                <w:b/>
                <w:bCs/>
                <w:color w:val="auto"/>
                <w:spacing w:val="7"/>
                <w:sz w:val="24"/>
                <w:szCs w:val="24"/>
                <w:highlight w:val="none"/>
                <w:lang w:eastAsia="zh-CN"/>
              </w:rPr>
              <w:t>投标企业</w:t>
            </w:r>
            <w:r>
              <w:rPr>
                <w:rFonts w:hint="eastAsia" w:ascii="宋体" w:hAnsi="宋体" w:eastAsia="宋体" w:cs="宋体"/>
                <w:b/>
                <w:bCs/>
                <w:color w:val="auto"/>
                <w:spacing w:val="7"/>
                <w:sz w:val="24"/>
                <w:szCs w:val="24"/>
                <w:highlight w:val="none"/>
              </w:rPr>
              <w:t>需在投标文件截止时间前，将加密投标文件上传至云平台项目采购系统，逾期上传或错误方式投递送达将导致投标无效。</w:t>
            </w:r>
            <w:r>
              <w:rPr>
                <w:rFonts w:hint="eastAsia" w:ascii="宋体" w:hAnsi="宋体" w:eastAsia="宋体" w:cs="宋体"/>
                <w:color w:val="auto"/>
                <w:spacing w:val="7"/>
                <w:sz w:val="24"/>
                <w:szCs w:val="24"/>
                <w:highlight w:val="none"/>
              </w:rPr>
              <w:t xml:space="preserve"> </w:t>
            </w:r>
          </w:p>
          <w:p w14:paraId="1B7E4A11">
            <w:pPr>
              <w:keepNext/>
              <w:keepLines w:val="0"/>
              <w:pageBreakBefore w:val="0"/>
              <w:widowControl w:val="0"/>
              <w:kinsoku/>
              <w:wordWrap/>
              <w:overflowPunct/>
              <w:topLinePunct w:val="0"/>
              <w:bidi w:val="0"/>
              <w:snapToGrid/>
              <w:spacing w:line="240" w:lineRule="auto"/>
              <w:ind w:right="168" w:rightChars="80"/>
              <w:textAlignment w:val="auto"/>
              <w:rPr>
                <w:rFonts w:hint="eastAsia"/>
                <w:color w:val="auto"/>
                <w:highlight w:val="none"/>
                <w:lang w:val="en-US" w:eastAsia="zh-CN"/>
              </w:rPr>
            </w:pPr>
            <w:r>
              <w:rPr>
                <w:rFonts w:hint="eastAsia" w:ascii="宋体" w:hAnsi="宋体" w:eastAsia="宋体" w:cs="宋体"/>
                <w:b/>
                <w:bCs/>
                <w:color w:val="auto"/>
                <w:spacing w:val="7"/>
                <w:sz w:val="24"/>
                <w:szCs w:val="24"/>
                <w:highlight w:val="none"/>
              </w:rPr>
              <w:t>投标人应保证在本项目使用的任何产品和服务（包括部分使用）</w:t>
            </w:r>
            <w:r>
              <w:rPr>
                <w:rFonts w:hint="eastAsia" w:ascii="宋体" w:hAnsi="宋体" w:eastAsia="宋体" w:cs="宋体"/>
                <w:color w:val="auto"/>
                <w:spacing w:val="-40"/>
                <w:sz w:val="24"/>
                <w:szCs w:val="24"/>
                <w:highlight w:val="none"/>
              </w:rPr>
              <w:t xml:space="preserve"> </w:t>
            </w:r>
            <w:r>
              <w:rPr>
                <w:rFonts w:hint="eastAsia" w:ascii="宋体" w:hAnsi="宋体" w:eastAsia="宋体" w:cs="宋体"/>
                <w:b/>
                <w:bCs/>
                <w:color w:val="auto"/>
                <w:spacing w:val="7"/>
                <w:sz w:val="24"/>
                <w:szCs w:val="24"/>
                <w:highlight w:val="none"/>
              </w:rPr>
              <w:t>时，不会产生因第三方提出侵犯其专利权、商标权或其它知识产权而引起的法律和经济纠纷，如因专利权、商标权或其它知识产权而引起法律和经济纠纷，</w:t>
            </w:r>
            <w:r>
              <w:rPr>
                <w:rFonts w:hint="eastAsia" w:ascii="宋体" w:hAnsi="宋体" w:eastAsia="宋体" w:cs="宋体"/>
                <w:color w:val="auto"/>
                <w:spacing w:val="-38"/>
                <w:sz w:val="24"/>
                <w:szCs w:val="24"/>
                <w:highlight w:val="none"/>
              </w:rPr>
              <w:t xml:space="preserve"> </w:t>
            </w:r>
            <w:r>
              <w:rPr>
                <w:rFonts w:hint="eastAsia" w:ascii="宋体" w:hAnsi="宋体" w:eastAsia="宋体" w:cs="宋体"/>
                <w:b/>
                <w:bCs/>
                <w:color w:val="auto"/>
                <w:spacing w:val="7"/>
                <w:sz w:val="24"/>
                <w:szCs w:val="24"/>
                <w:highlight w:val="none"/>
              </w:rPr>
              <w:t>由投标人承担所有相关责任的同时不得</w:t>
            </w: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pacing w:val="5"/>
                <w:sz w:val="24"/>
                <w:szCs w:val="24"/>
                <w:highlight w:val="none"/>
              </w:rPr>
              <w:t>耽误本项目供货。</w:t>
            </w:r>
          </w:p>
        </w:tc>
      </w:tr>
    </w:tbl>
    <w:p w14:paraId="484CE316">
      <w:pPr>
        <w:keepNext w:val="0"/>
        <w:keepLines w:val="0"/>
        <w:pageBreakBefore w:val="0"/>
        <w:widowControl/>
        <w:kinsoku w:val="0"/>
        <w:wordWrap/>
        <w:overflowPunct/>
        <w:topLinePunct w:val="0"/>
        <w:autoSpaceDE w:val="0"/>
        <w:autoSpaceDN w:val="0"/>
        <w:bidi w:val="0"/>
        <w:adjustRightInd w:val="0"/>
        <w:snapToGrid w:val="0"/>
        <w:spacing w:line="229" w:lineRule="auto"/>
        <w:ind w:left="0" w:right="0"/>
        <w:jc w:val="both"/>
        <w:textAlignment w:val="baseline"/>
        <w:rPr>
          <w:rFonts w:ascii="宋体" w:hAnsi="宋体" w:eastAsia="宋体" w:cs="宋体"/>
          <w:b/>
          <w:bCs/>
          <w:color w:val="auto"/>
          <w:sz w:val="23"/>
          <w:szCs w:val="23"/>
          <w:highlight w:val="none"/>
        </w:rPr>
      </w:pPr>
      <w:r>
        <w:rPr>
          <w:rFonts w:ascii="宋体" w:hAnsi="宋体" w:eastAsia="宋体" w:cs="宋体"/>
          <w:b/>
          <w:bCs/>
          <w:color w:val="auto"/>
          <w:sz w:val="23"/>
          <w:szCs w:val="23"/>
          <w:highlight w:val="none"/>
        </w:rPr>
        <w:t>备注：</w:t>
      </w:r>
    </w:p>
    <w:p w14:paraId="0E198CCB">
      <w:pPr>
        <w:keepNext w:val="0"/>
        <w:keepLines w:val="0"/>
        <w:pageBreakBefore w:val="0"/>
        <w:widowControl/>
        <w:kinsoku w:val="0"/>
        <w:wordWrap/>
        <w:overflowPunct/>
        <w:topLinePunct w:val="0"/>
        <w:autoSpaceDE w:val="0"/>
        <w:autoSpaceDN w:val="0"/>
        <w:bidi w:val="0"/>
        <w:adjustRightInd w:val="0"/>
        <w:snapToGrid w:val="0"/>
        <w:spacing w:line="227" w:lineRule="auto"/>
        <w:ind w:left="0" w:right="0"/>
        <w:jc w:val="both"/>
        <w:textAlignment w:val="baseline"/>
        <w:rPr>
          <w:rFonts w:ascii="宋体" w:hAnsi="宋体" w:eastAsia="宋体" w:cs="宋体"/>
          <w:b/>
          <w:bCs/>
          <w:color w:val="auto"/>
          <w:sz w:val="23"/>
          <w:szCs w:val="23"/>
          <w:highlight w:val="none"/>
        </w:rPr>
      </w:pPr>
      <w:r>
        <w:rPr>
          <w:rFonts w:ascii="宋体" w:hAnsi="宋体" w:eastAsia="宋体" w:cs="宋体"/>
          <w:b/>
          <w:bCs/>
          <w:color w:val="auto"/>
          <w:spacing w:val="9"/>
          <w:sz w:val="23"/>
          <w:szCs w:val="23"/>
          <w:highlight w:val="none"/>
        </w:rPr>
        <w:t>本须知前附表内容与招标文件的内容相对应，如有</w:t>
      </w:r>
      <w:r>
        <w:rPr>
          <w:rFonts w:ascii="宋体" w:hAnsi="宋体" w:eastAsia="宋体" w:cs="宋体"/>
          <w:b/>
          <w:bCs/>
          <w:color w:val="auto"/>
          <w:spacing w:val="8"/>
          <w:sz w:val="23"/>
          <w:szCs w:val="23"/>
          <w:highlight w:val="none"/>
        </w:rPr>
        <w:t>矛盾，应以投标须知前附表为准。</w:t>
      </w:r>
    </w:p>
    <w:p w14:paraId="5CA6A3DC">
      <w:pPr>
        <w:pageBreakBefore w:val="0"/>
        <w:widowControl w:val="0"/>
        <w:wordWrap/>
        <w:topLinePunct w:val="0"/>
        <w:bidi w:val="0"/>
        <w:spacing w:line="400" w:lineRule="exact"/>
        <w:jc w:val="center"/>
        <w:rPr>
          <w:rFonts w:hint="eastAsia" w:ascii="宋体" w:hAnsi="宋体" w:eastAsia="宋体" w:cs="宋体"/>
          <w:b/>
          <w:color w:val="auto"/>
          <w:sz w:val="24"/>
          <w:highlight w:val="none"/>
        </w:rPr>
      </w:pPr>
    </w:p>
    <w:p w14:paraId="48B1E7C6">
      <w:pPr>
        <w:keepNext w:val="0"/>
        <w:keepLines w:val="0"/>
        <w:pageBreakBefore w:val="0"/>
        <w:widowControl w:val="0"/>
        <w:kinsoku/>
        <w:wordWrap/>
        <w:overflowPunct/>
        <w:topLinePunct w:val="0"/>
        <w:autoSpaceDE/>
        <w:autoSpaceDN/>
        <w:bidi w:val="0"/>
        <w:adjustRightInd/>
        <w:snapToGrid/>
        <w:spacing w:line="580" w:lineRule="exact"/>
        <w:ind w:firstLine="482" w:firstLineChars="200"/>
        <w:jc w:val="center"/>
        <w:textAlignment w:val="auto"/>
        <w:outlineLvl w:val="0"/>
        <w:rPr>
          <w:rFonts w:hint="eastAsia" w:ascii="宋体" w:hAnsi="宋体" w:eastAsia="宋体" w:cs="宋体"/>
          <w:b/>
          <w:color w:val="auto"/>
          <w:sz w:val="28"/>
          <w:szCs w:val="28"/>
          <w:highlight w:val="none"/>
        </w:rPr>
      </w:pPr>
      <w:r>
        <w:rPr>
          <w:rFonts w:hint="eastAsia" w:ascii="宋体" w:hAnsi="宋体" w:eastAsia="宋体" w:cs="宋体"/>
          <w:b/>
          <w:color w:val="auto"/>
          <w:sz w:val="24"/>
          <w:highlight w:val="none"/>
          <w:lang w:val="en-US" w:eastAsia="zh-CN"/>
        </w:rPr>
        <w:br w:type="page"/>
      </w:r>
      <w:bookmarkStart w:id="60" w:name="_Toc21290"/>
      <w:bookmarkStart w:id="61" w:name="_Toc20651"/>
      <w:r>
        <w:rPr>
          <w:rFonts w:hint="eastAsia" w:ascii="宋体" w:hAnsi="宋体" w:eastAsia="宋体" w:cs="宋体"/>
          <w:b/>
          <w:color w:val="auto"/>
          <w:sz w:val="28"/>
          <w:szCs w:val="28"/>
          <w:highlight w:val="none"/>
        </w:rPr>
        <w:t>第二章 投标</w:t>
      </w:r>
      <w:r>
        <w:rPr>
          <w:rFonts w:hint="eastAsia" w:ascii="宋体" w:hAnsi="宋体" w:eastAsia="宋体" w:cs="宋体"/>
          <w:b/>
          <w:color w:val="auto"/>
          <w:sz w:val="28"/>
          <w:szCs w:val="28"/>
          <w:highlight w:val="none"/>
          <w:lang w:eastAsia="zh-CN"/>
        </w:rPr>
        <w:t>人</w:t>
      </w:r>
      <w:r>
        <w:rPr>
          <w:rFonts w:hint="eastAsia" w:ascii="宋体" w:hAnsi="宋体" w:eastAsia="宋体" w:cs="宋体"/>
          <w:b/>
          <w:color w:val="auto"/>
          <w:sz w:val="28"/>
          <w:szCs w:val="28"/>
          <w:highlight w:val="none"/>
        </w:rPr>
        <w:t>须知</w:t>
      </w:r>
      <w:bookmarkEnd w:id="60"/>
      <w:bookmarkEnd w:id="61"/>
    </w:p>
    <w:p w14:paraId="5C64DB06">
      <w:pPr>
        <w:pageBreakBefore w:val="0"/>
        <w:widowControl w:val="0"/>
        <w:wordWrap/>
        <w:topLinePunct w:val="0"/>
        <w:bidi w:val="0"/>
        <w:spacing w:line="360" w:lineRule="auto"/>
        <w:ind w:firstLine="1120" w:firstLineChars="400"/>
        <w:rPr>
          <w:rFonts w:hint="default" w:ascii="宋体" w:hAnsi="宋体" w:eastAsia="宋体" w:cs="宋体"/>
          <w:color w:val="auto"/>
          <w:sz w:val="28"/>
          <w:szCs w:val="28"/>
          <w:highlight w:val="none"/>
          <w:lang w:val="en-US" w:eastAsia="zh-CN"/>
        </w:rPr>
      </w:pPr>
    </w:p>
    <w:p w14:paraId="6B6DC3E9">
      <w:pPr>
        <w:pageBreakBefore w:val="0"/>
        <w:widowControl w:val="0"/>
        <w:numPr>
          <w:ilvl w:val="0"/>
          <w:numId w:val="3"/>
        </w:numPr>
        <w:wordWrap/>
        <w:topLinePunct w:val="0"/>
        <w:bidi w:val="0"/>
        <w:spacing w:line="40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总  则</w:t>
      </w:r>
    </w:p>
    <w:p w14:paraId="361CB255">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b/>
          <w:bCs/>
          <w:color w:val="auto"/>
          <w:sz w:val="28"/>
          <w:szCs w:val="28"/>
          <w:highlight w:val="none"/>
          <w:lang w:eastAsia="zh-CN"/>
        </w:rPr>
        <w:t>1、适用范围：</w:t>
      </w:r>
      <w:r>
        <w:rPr>
          <w:rFonts w:hint="eastAsia" w:ascii="宋体" w:hAnsi="宋体" w:eastAsia="宋体" w:cs="宋体"/>
          <w:color w:val="auto"/>
          <w:sz w:val="28"/>
          <w:szCs w:val="28"/>
          <w:highlight w:val="none"/>
          <w:lang w:eastAsia="zh-CN"/>
        </w:rPr>
        <w:t>本招标文件仅适于本次招标公告中所述的采购及服务。</w:t>
      </w:r>
    </w:p>
    <w:p w14:paraId="002CAF0F">
      <w:pPr>
        <w:pageBreakBefore w:val="0"/>
        <w:widowControl w:val="0"/>
        <w:wordWrap/>
        <w:topLinePunct w:val="0"/>
        <w:bidi w:val="0"/>
        <w:spacing w:line="500" w:lineRule="exact"/>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2、合格的投标企业</w:t>
      </w:r>
    </w:p>
    <w:p w14:paraId="688A7FDF">
      <w:pPr>
        <w:pageBreakBefore w:val="0"/>
        <w:widowControl w:val="0"/>
        <w:wordWrap/>
        <w:topLinePunct w:val="0"/>
        <w:bidi w:val="0"/>
        <w:spacing w:line="500" w:lineRule="exac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2.1满足《中华人民共和国政府采购法》第二十二条规定；</w:t>
      </w:r>
    </w:p>
    <w:p w14:paraId="1D45CC08">
      <w:pPr>
        <w:pageBreakBefore w:val="0"/>
        <w:widowControl w:val="0"/>
        <w:wordWrap/>
        <w:topLinePunct w:val="0"/>
        <w:bidi w:val="0"/>
        <w:spacing w:line="500" w:lineRule="exact"/>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2.2落实政府采购政策需满足的资格要求：本项目专门面向中小企业；</w:t>
      </w:r>
    </w:p>
    <w:p w14:paraId="6AC013F7">
      <w:pPr>
        <w:pageBreakBefore w:val="0"/>
        <w:widowControl w:val="0"/>
        <w:wordWrap/>
        <w:topLinePunct w:val="0"/>
        <w:bidi w:val="0"/>
        <w:spacing w:line="500" w:lineRule="exact"/>
        <w:rPr>
          <w:rFonts w:hint="eastAsia" w:ascii="宋体" w:hAnsi="宋体" w:eastAsia="宋体" w:cs="宋体"/>
          <w:color w:val="auto"/>
          <w:sz w:val="28"/>
          <w:szCs w:val="28"/>
          <w:highlight w:val="yellow"/>
          <w:lang w:val="en-US" w:eastAsia="zh-CN"/>
        </w:rPr>
      </w:pPr>
      <w:r>
        <w:rPr>
          <w:rFonts w:hint="eastAsia" w:ascii="宋体" w:hAnsi="宋体" w:eastAsia="宋体" w:cs="宋体"/>
          <w:color w:val="auto"/>
          <w:sz w:val="28"/>
          <w:szCs w:val="28"/>
          <w:highlight w:val="none"/>
          <w:lang w:val="en-US" w:eastAsia="zh-CN"/>
        </w:rPr>
        <w:t>2.3本项目的特定资格要求：投标企业应具备乙级或乙级以上测绘资质证书（专业类别：具有乙级或乙级以上摄影测量与遥感、地图编制）项目负责人需具备测绘类（地理信息类、地图编制)高级职称。</w:t>
      </w:r>
    </w:p>
    <w:p w14:paraId="4F608AAE">
      <w:pPr>
        <w:pageBreakBefore w:val="0"/>
        <w:widowControl w:val="0"/>
        <w:wordWrap/>
        <w:topLinePunct w:val="0"/>
        <w:bidi w:val="0"/>
        <w:spacing w:line="500" w:lineRule="exac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2.4、其他资格要求:</w:t>
      </w:r>
    </w:p>
    <w:p w14:paraId="07E84060">
      <w:pPr>
        <w:pageBreakBefore w:val="0"/>
        <w:widowControl w:val="0"/>
        <w:wordWrap/>
        <w:topLinePunct w:val="0"/>
        <w:bidi w:val="0"/>
        <w:spacing w:line="500" w:lineRule="exact"/>
        <w:ind w:firstLine="280" w:firstLineChars="1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投标人须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79B255D0">
      <w:pPr>
        <w:pageBreakBefore w:val="0"/>
        <w:widowControl w:val="0"/>
        <w:wordWrap/>
        <w:topLinePunct w:val="0"/>
        <w:bidi w:val="0"/>
        <w:spacing w:line="500" w:lineRule="exact"/>
        <w:ind w:firstLine="280" w:firstLineChars="1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法定代表人投标需提供法定代表人证明书及法定代表人身份证，委托代理人投标需提供法定代表人授权委托书及委托代理人身份证；投标人需提供本单位缴纳的近三个月社保缴纳证明（社保缴费凭证，新成立不足三个月的公司以实际发生的为准）；</w:t>
      </w:r>
    </w:p>
    <w:p w14:paraId="7929D4D7">
      <w:pPr>
        <w:pageBreakBefore w:val="0"/>
        <w:widowControl w:val="0"/>
        <w:wordWrap/>
        <w:topLinePunct w:val="0"/>
        <w:bidi w:val="0"/>
        <w:spacing w:line="500" w:lineRule="exact"/>
        <w:ind w:firstLine="280" w:firstLineChars="1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 xml:space="preserve"> （3）具有良好的商业信誉和健全的财务会计制度:投标人需提供2025年度由第三方审计机构出具的审计报告，财务审计报告(会计周期不满一年的按实际发生情况提供银行出具的资信证明)；</w:t>
      </w:r>
    </w:p>
    <w:p w14:paraId="6DB55381">
      <w:pPr>
        <w:pageBreakBefore w:val="0"/>
        <w:widowControl w:val="0"/>
        <w:wordWrap/>
        <w:topLinePunct w:val="0"/>
        <w:bidi w:val="0"/>
        <w:spacing w:line="500" w:lineRule="exact"/>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 xml:space="preserve">  （4）投标人需提供税务部门出具近三个月依法缴纳税收的完税证明（如当月无需缴税需提供税务机关出具的无欠税证明），新成立公司按实际发生提供税务机关出具的无欠税证明；</w:t>
      </w:r>
    </w:p>
    <w:p w14:paraId="7F398CF2">
      <w:pPr>
        <w:pageBreakBefore w:val="0"/>
        <w:widowControl w:val="0"/>
        <w:wordWrap/>
        <w:topLinePunct w:val="0"/>
        <w:bidi w:val="0"/>
        <w:spacing w:line="500" w:lineRule="exact"/>
        <w:ind w:firstLine="280" w:firstLineChars="1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近三年拟参加本次招标项目的投标人在“信用中国（www.creditchina.gov.cn）”被列入失信被执行人、重大税收违法案件当事人名单、政府采购严重违法失信名单（尚在处罚期内的）；在“中国政府采购网（www.ccgp.gov.cn）”被列入政府采购严重违法失信行为记录名单的（尚在处罚期内的）；严重违法失信名单（黑名单）信息（尚在处罚期内的）均取消投标资格；</w:t>
      </w:r>
    </w:p>
    <w:p w14:paraId="7BD69FCA">
      <w:pPr>
        <w:pageBreakBefore w:val="0"/>
        <w:widowControl w:val="0"/>
        <w:wordWrap/>
        <w:topLinePunct w:val="0"/>
        <w:bidi w:val="0"/>
        <w:spacing w:line="500" w:lineRule="exact"/>
        <w:ind w:firstLine="280" w:firstLineChars="100"/>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（6）提供参加政府采购活动前三年内，在经营活动中没有重大违法记录的书面声明；</w:t>
      </w:r>
      <w:r>
        <w:rPr>
          <w:rFonts w:hint="eastAsia" w:ascii="宋体" w:hAnsi="宋体" w:cs="宋体"/>
          <w:color w:val="auto"/>
          <w:sz w:val="28"/>
          <w:szCs w:val="28"/>
          <w:highlight w:val="none"/>
          <w:lang w:val="en-US" w:eastAsia="zh-CN"/>
        </w:rPr>
        <w:br w:type="textWrapping"/>
      </w:r>
      <w:r>
        <w:rPr>
          <w:rFonts w:hint="eastAsia" w:ascii="宋体" w:hAnsi="宋体" w:cs="宋体"/>
          <w:color w:val="auto"/>
          <w:sz w:val="28"/>
          <w:szCs w:val="28"/>
          <w:highlight w:val="none"/>
          <w:lang w:val="en-US" w:eastAsia="zh-CN"/>
        </w:rPr>
        <w:t xml:space="preserve">  （7）单位负责人为同一人或者存在直接控股、管理关系的不同供应商，不得参加同一合同项下的政府采购活动。（提供承诺函）；</w:t>
      </w:r>
      <w:r>
        <w:rPr>
          <w:rFonts w:hint="eastAsia" w:ascii="宋体" w:hAnsi="宋体" w:cs="宋体"/>
          <w:color w:val="auto"/>
          <w:sz w:val="28"/>
          <w:szCs w:val="28"/>
          <w:highlight w:val="none"/>
          <w:lang w:val="en-US" w:eastAsia="zh-CN"/>
        </w:rPr>
        <w:br w:type="textWrapping"/>
      </w:r>
      <w:r>
        <w:rPr>
          <w:rFonts w:hint="eastAsia" w:ascii="宋体" w:hAnsi="宋体" w:cs="宋体"/>
          <w:color w:val="auto"/>
          <w:sz w:val="28"/>
          <w:szCs w:val="28"/>
          <w:highlight w:val="none"/>
          <w:lang w:val="en-US" w:eastAsia="zh-CN"/>
        </w:rPr>
        <w:t xml:space="preserve">  （8）本项目不接受联合体投标。</w:t>
      </w:r>
    </w:p>
    <w:p w14:paraId="1AFAEBFA">
      <w:pPr>
        <w:pageBreakBefore w:val="0"/>
        <w:widowControl w:val="0"/>
        <w:wordWrap/>
        <w:topLinePunct w:val="0"/>
        <w:bidi w:val="0"/>
        <w:spacing w:line="500" w:lineRule="exact"/>
        <w:ind w:firstLine="280" w:firstLineChars="1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（9）提供中小企业声明函。</w:t>
      </w:r>
    </w:p>
    <w:p w14:paraId="20A2AB3D">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 投标费用</w:t>
      </w:r>
    </w:p>
    <w:p w14:paraId="6104C6FF">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3.1、无论投标结果如何，凡参与招标、投标活动有关的所有费用将由投标方自行承担。</w:t>
      </w:r>
    </w:p>
    <w:p w14:paraId="2D08B20C">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3.2、投标企业被视为熟悉本招标项目的各种情况以及与履行合同有关的一切情况。</w:t>
      </w:r>
    </w:p>
    <w:p w14:paraId="27F79D4C">
      <w:pPr>
        <w:pageBreakBefore w:val="0"/>
        <w:widowControl w:val="0"/>
        <w:wordWrap/>
        <w:topLinePunct w:val="0"/>
        <w:bidi w:val="0"/>
        <w:spacing w:line="500" w:lineRule="exact"/>
        <w:rPr>
          <w:rFonts w:hint="eastAsia"/>
          <w:color w:val="auto"/>
          <w:highlight w:val="none"/>
          <w:lang w:eastAsia="zh-CN"/>
        </w:rPr>
      </w:pPr>
      <w:r>
        <w:rPr>
          <w:rFonts w:hint="eastAsia" w:ascii="宋体" w:hAnsi="宋体" w:eastAsia="宋体" w:cs="宋体"/>
          <w:color w:val="auto"/>
          <w:sz w:val="28"/>
          <w:szCs w:val="28"/>
          <w:highlight w:val="none"/>
          <w:lang w:eastAsia="zh-CN"/>
        </w:rPr>
        <w:t>4、定义</w:t>
      </w:r>
    </w:p>
    <w:p w14:paraId="62B8A41C">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4.1“采购人”为</w:t>
      </w:r>
      <w:r>
        <w:rPr>
          <w:rFonts w:hint="eastAsia" w:ascii="宋体" w:hAnsi="宋体" w:eastAsia="宋体" w:cs="宋体"/>
          <w:color w:val="auto"/>
          <w:sz w:val="28"/>
          <w:szCs w:val="28"/>
          <w:highlight w:val="none"/>
          <w:u w:val="single"/>
          <w:lang w:val="zh-CN" w:eastAsia="zh-CN"/>
        </w:rPr>
        <w:t xml:space="preserve">民丰县自然资源局 </w:t>
      </w:r>
      <w:r>
        <w:rPr>
          <w:rFonts w:hint="eastAsia" w:ascii="宋体" w:hAnsi="宋体" w:eastAsia="宋体" w:cs="宋体"/>
          <w:color w:val="auto"/>
          <w:sz w:val="28"/>
          <w:szCs w:val="28"/>
          <w:highlight w:val="none"/>
          <w:lang w:eastAsia="zh-CN"/>
        </w:rPr>
        <w:t>。</w:t>
      </w:r>
    </w:p>
    <w:p w14:paraId="33322009">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4.2“投标企业”系指响应招标，并按照招标文件的要求参与</w:t>
      </w:r>
      <w:r>
        <w:rPr>
          <w:rFonts w:hint="eastAsia" w:ascii="宋体" w:hAnsi="宋体" w:eastAsia="宋体" w:cs="宋体"/>
          <w:color w:val="auto"/>
          <w:sz w:val="28"/>
          <w:szCs w:val="28"/>
          <w:highlight w:val="none"/>
          <w:lang w:val="en-US" w:eastAsia="zh-CN"/>
        </w:rPr>
        <w:t>设备</w:t>
      </w:r>
      <w:r>
        <w:rPr>
          <w:rFonts w:hint="eastAsia" w:ascii="宋体" w:hAnsi="宋体" w:eastAsia="宋体" w:cs="宋体"/>
          <w:color w:val="auto"/>
          <w:sz w:val="28"/>
          <w:szCs w:val="28"/>
          <w:highlight w:val="none"/>
          <w:lang w:eastAsia="zh-CN"/>
        </w:rPr>
        <w:t>采购竞争的法人。</w:t>
      </w:r>
    </w:p>
    <w:p w14:paraId="7A508534">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4.3“招标机构”为</w:t>
      </w:r>
      <w:r>
        <w:rPr>
          <w:rFonts w:hint="eastAsia" w:ascii="宋体" w:hAnsi="宋体" w:eastAsia="宋体" w:cs="宋体"/>
          <w:color w:val="auto"/>
          <w:sz w:val="28"/>
          <w:szCs w:val="28"/>
          <w:highlight w:val="none"/>
          <w:u w:val="single"/>
          <w:lang w:val="zh-CN" w:eastAsia="zh-CN"/>
        </w:rPr>
        <w:t>新疆一航工程项目管理有限公司</w:t>
      </w:r>
      <w:r>
        <w:rPr>
          <w:rFonts w:hint="eastAsia" w:ascii="宋体" w:hAnsi="宋体" w:eastAsia="宋体" w:cs="宋体"/>
          <w:color w:val="auto"/>
          <w:sz w:val="28"/>
          <w:szCs w:val="28"/>
          <w:highlight w:val="none"/>
          <w:lang w:eastAsia="zh-CN"/>
        </w:rPr>
        <w:t>。</w:t>
      </w:r>
    </w:p>
    <w:p w14:paraId="790C9E07">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4.4“货物”系指卖方按合同要求，须向买方提供的一切采购货物及其它技术资料和材料。</w:t>
      </w:r>
    </w:p>
    <w:p w14:paraId="13CE579C">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4.5“工程”系指建设工程，包括建筑物和构筑物的新建、改建、扩建、装修、拆除、修缮等。</w:t>
      </w:r>
    </w:p>
    <w:p w14:paraId="17AE4229">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4.6“服务”系指合同规定卖方须承担的运输、装卸、仓储、安装、调试、校准、培训和交付使用后免费维护期内应履行的义务及售后服务等其他类似的义务。</w:t>
      </w:r>
    </w:p>
    <w:p w14:paraId="4C29EE31">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4.7“卖方”系指提供合同货物和服务的法人。</w:t>
      </w:r>
    </w:p>
    <w:p w14:paraId="272CEE22">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4.8“买方”系指购买货物的单位。</w:t>
      </w:r>
    </w:p>
    <w:p w14:paraId="0F17D848">
      <w:pPr>
        <w:pageBreakBefore w:val="0"/>
        <w:widowControl w:val="0"/>
        <w:wordWrap/>
        <w:topLinePunct w:val="0"/>
        <w:bidi w:val="0"/>
        <w:spacing w:line="500" w:lineRule="exact"/>
        <w:jc w:val="center"/>
        <w:outlineLvl w:val="1"/>
        <w:rPr>
          <w:rFonts w:hint="eastAsia" w:ascii="宋体" w:hAnsi="宋体" w:eastAsia="宋体" w:cs="宋体"/>
          <w:b/>
          <w:bCs/>
          <w:color w:val="auto"/>
          <w:sz w:val="28"/>
          <w:szCs w:val="28"/>
          <w:highlight w:val="none"/>
          <w:lang w:eastAsia="zh-CN"/>
        </w:rPr>
      </w:pPr>
      <w:bookmarkStart w:id="62" w:name="_Toc18995"/>
      <w:bookmarkStart w:id="63" w:name="_Toc21156"/>
      <w:bookmarkStart w:id="64" w:name="_Toc3216"/>
      <w:r>
        <w:rPr>
          <w:rFonts w:hint="eastAsia" w:ascii="宋体" w:hAnsi="宋体" w:eastAsia="宋体" w:cs="宋体"/>
          <w:b/>
          <w:bCs/>
          <w:color w:val="auto"/>
          <w:sz w:val="28"/>
          <w:szCs w:val="28"/>
          <w:highlight w:val="none"/>
          <w:lang w:eastAsia="zh-CN"/>
        </w:rPr>
        <w:t>二、</w:t>
      </w:r>
      <w:bookmarkEnd w:id="62"/>
      <w:r>
        <w:rPr>
          <w:rFonts w:hint="eastAsia" w:ascii="宋体" w:hAnsi="宋体" w:eastAsia="宋体" w:cs="宋体"/>
          <w:b/>
          <w:bCs/>
          <w:color w:val="auto"/>
          <w:sz w:val="28"/>
          <w:szCs w:val="28"/>
          <w:highlight w:val="none"/>
          <w:lang w:val="en-US" w:eastAsia="zh-CN"/>
        </w:rPr>
        <w:t>竞争性磋商</w:t>
      </w:r>
      <w:r>
        <w:rPr>
          <w:rFonts w:hint="eastAsia" w:ascii="宋体" w:hAnsi="宋体" w:eastAsia="宋体" w:cs="宋体"/>
          <w:b/>
          <w:bCs/>
          <w:color w:val="auto"/>
          <w:sz w:val="28"/>
          <w:szCs w:val="28"/>
          <w:highlight w:val="none"/>
          <w:lang w:eastAsia="zh-CN"/>
        </w:rPr>
        <w:t>文件</w:t>
      </w:r>
      <w:bookmarkEnd w:id="63"/>
      <w:bookmarkEnd w:id="64"/>
    </w:p>
    <w:p w14:paraId="77B91D9E">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5、竞争性磋商文件</w:t>
      </w:r>
    </w:p>
    <w:p w14:paraId="1A011560">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5.1竞争性磋商文件用以阐明所招标的内容，招标投标程序及合同条款，包括：</w:t>
      </w:r>
    </w:p>
    <w:p w14:paraId="2CC79289">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5.1.1招标书；</w:t>
      </w:r>
    </w:p>
    <w:p w14:paraId="74219226">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5.1.2投标企业须知；</w:t>
      </w:r>
    </w:p>
    <w:p w14:paraId="22077EFA">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5.1.3技术规格要求；</w:t>
      </w:r>
    </w:p>
    <w:p w14:paraId="41312705">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5.1.4合同条款；</w:t>
      </w:r>
    </w:p>
    <w:p w14:paraId="510E4699">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5.1.5 特殊条款；</w:t>
      </w:r>
    </w:p>
    <w:p w14:paraId="2038F75A">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附件：</w:t>
      </w:r>
    </w:p>
    <w:p w14:paraId="1F24A97A">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（1）投标书；</w:t>
      </w:r>
    </w:p>
    <w:p w14:paraId="10D0E78E">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（2）法定代表人授权委托书；</w:t>
      </w:r>
    </w:p>
    <w:p w14:paraId="1F2DA546">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（3）</w:t>
      </w:r>
      <w:r>
        <w:rPr>
          <w:rFonts w:hint="eastAsia" w:ascii="宋体" w:hAnsi="宋体" w:eastAsia="宋体" w:cs="宋体"/>
          <w:color w:val="auto"/>
          <w:sz w:val="28"/>
          <w:szCs w:val="28"/>
          <w:highlight w:val="none"/>
          <w:lang w:val="en-US" w:eastAsia="zh-CN"/>
        </w:rPr>
        <w:t>开标</w:t>
      </w:r>
      <w:r>
        <w:rPr>
          <w:rFonts w:hint="eastAsia" w:ascii="宋体" w:hAnsi="宋体" w:eastAsia="宋体" w:cs="宋体"/>
          <w:color w:val="auto"/>
          <w:sz w:val="28"/>
          <w:szCs w:val="28"/>
          <w:highlight w:val="none"/>
          <w:lang w:eastAsia="zh-CN"/>
        </w:rPr>
        <w:t>一览表；</w:t>
      </w:r>
    </w:p>
    <w:p w14:paraId="26C6F792">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（4）技术规格偏离表；</w:t>
      </w:r>
    </w:p>
    <w:p w14:paraId="2803750D">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（5）合同条款偏离表；</w:t>
      </w:r>
    </w:p>
    <w:p w14:paraId="6C624171">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5.2投标企业应仔细阅读招标文件中的所有内容。招标机构将拒绝未按招标文件的要求提供全部资料或提交的响应性文件未对招标文件作出实质性响应的投标。</w:t>
      </w:r>
    </w:p>
    <w:p w14:paraId="4DE66E78">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6、竞争性磋商文件的澄清</w:t>
      </w:r>
    </w:p>
    <w:p w14:paraId="38B030FC">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6.1任何要求澄清竞争性磋商文件的投标企业，均应在投标截止日期5天前以书面形式或传真、电报通知招标机构。招标机构将以书面形式予以答复，同时将书面通知每个购买招标文件的投标企业。投标企业不得与采购人私下就设备采购的有关实质性的问题进行谈判。</w:t>
      </w:r>
    </w:p>
    <w:p w14:paraId="63B6BC22">
      <w:pPr>
        <w:pageBreakBefore w:val="0"/>
        <w:widowControl w:val="0"/>
        <w:wordWrap/>
        <w:topLinePunct w:val="0"/>
        <w:bidi w:val="0"/>
        <w:spacing w:line="500" w:lineRule="exac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7、竞争性磋商文件的修改</w:t>
      </w:r>
    </w:p>
    <w:p w14:paraId="3C073478">
      <w:pPr>
        <w:pageBreakBefore w:val="0"/>
        <w:widowControl w:val="0"/>
        <w:numPr>
          <w:ilvl w:val="0"/>
          <w:numId w:val="0"/>
        </w:numPr>
        <w:wordWrap/>
        <w:topLinePunct w:val="0"/>
        <w:bidi w:val="0"/>
        <w:spacing w:line="500" w:lineRule="exact"/>
        <w:jc w:val="both"/>
        <w:outlineLvl w:val="1"/>
        <w:rPr>
          <w:rFonts w:hint="eastAsia" w:ascii="宋体" w:hAnsi="宋体" w:eastAsia="宋体" w:cs="宋体"/>
          <w:color w:val="auto"/>
          <w:sz w:val="28"/>
          <w:szCs w:val="28"/>
          <w:highlight w:val="none"/>
          <w:lang w:eastAsia="zh-CN"/>
        </w:rPr>
      </w:pPr>
      <w:bookmarkStart w:id="65" w:name="_Toc13428"/>
      <w:bookmarkStart w:id="66" w:name="_Toc11323"/>
      <w:bookmarkStart w:id="67" w:name="_Toc43634064"/>
      <w:bookmarkStart w:id="68" w:name="_Toc22981"/>
      <w:bookmarkStart w:id="69" w:name="_Toc462486880"/>
      <w:bookmarkStart w:id="70" w:name="_Toc22807785"/>
      <w:bookmarkStart w:id="71" w:name="_Toc14112"/>
      <w:bookmarkStart w:id="72" w:name="_Toc27345_WPSOffice_Level2"/>
      <w:bookmarkStart w:id="73" w:name="_Toc3080"/>
      <w:r>
        <w:rPr>
          <w:rFonts w:hint="eastAsia" w:ascii="宋体" w:hAnsi="宋体" w:eastAsia="宋体" w:cs="宋体"/>
          <w:color w:val="auto"/>
          <w:sz w:val="28"/>
          <w:szCs w:val="28"/>
          <w:highlight w:val="none"/>
          <w:lang w:eastAsia="zh-CN"/>
        </w:rPr>
        <w:t>7.1 在投标截止时间5天以前，招标人都可能以《竞争性磋商文件补充》的方式修改竞争性磋商文件。并将以书面形式通知所有购买竞争性磋商文件的投标人。</w:t>
      </w:r>
    </w:p>
    <w:p w14:paraId="02254405">
      <w:pPr>
        <w:pageBreakBefore w:val="0"/>
        <w:widowControl w:val="0"/>
        <w:numPr>
          <w:ilvl w:val="0"/>
          <w:numId w:val="0"/>
        </w:numPr>
        <w:wordWrap/>
        <w:topLinePunct w:val="0"/>
        <w:bidi w:val="0"/>
        <w:spacing w:line="500" w:lineRule="exact"/>
        <w:jc w:val="both"/>
        <w:outlineLvl w:val="1"/>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7.2 《竞争性磋商文件补充》作为竞争性磋商文件的组成部分，对投标人具有同等约束力。如果竞争性磋商文件补充内容与在此竞争性磋商文件补充发出之前的竞争性磋商文件等书面材料中相关内容相冲突，请投标人执行竞争性磋商文件补充的相关内容，先前发出的竞争性磋商文件等书面材料中相关内容自动废止。</w:t>
      </w:r>
    </w:p>
    <w:p w14:paraId="28CADF2B">
      <w:pPr>
        <w:pageBreakBefore w:val="0"/>
        <w:widowControl w:val="0"/>
        <w:numPr>
          <w:ilvl w:val="0"/>
          <w:numId w:val="0"/>
        </w:numPr>
        <w:wordWrap/>
        <w:topLinePunct w:val="0"/>
        <w:bidi w:val="0"/>
        <w:spacing w:line="500" w:lineRule="exact"/>
        <w:jc w:val="both"/>
        <w:outlineLvl w:val="1"/>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7.3 为使投标人在编制投标文件时把《竞争性磋商文件补充》内容考虑进去，招标人可以相应延长投标截止日期，具体时间将在《竞争性磋商文件补充》中写明。</w:t>
      </w:r>
    </w:p>
    <w:p w14:paraId="5AB388C2">
      <w:pPr>
        <w:pageBreakBefore w:val="0"/>
        <w:widowControl w:val="0"/>
        <w:numPr>
          <w:ilvl w:val="0"/>
          <w:numId w:val="0"/>
        </w:numPr>
        <w:wordWrap/>
        <w:topLinePunct w:val="0"/>
        <w:bidi w:val="0"/>
        <w:spacing w:line="500" w:lineRule="exact"/>
        <w:jc w:val="center"/>
        <w:outlineLvl w:val="1"/>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三、</w:t>
      </w:r>
      <w:r>
        <w:rPr>
          <w:rFonts w:hint="eastAsia" w:ascii="宋体" w:hAnsi="宋体" w:eastAsia="宋体" w:cs="宋体"/>
          <w:b/>
          <w:color w:val="auto"/>
          <w:sz w:val="28"/>
          <w:szCs w:val="28"/>
          <w:highlight w:val="none"/>
        </w:rPr>
        <w:t>投标文件的编制</w:t>
      </w:r>
      <w:bookmarkEnd w:id="65"/>
      <w:bookmarkEnd w:id="66"/>
    </w:p>
    <w:p w14:paraId="245AC653">
      <w:pPr>
        <w:pageBreakBefore w:val="0"/>
        <w:widowControl w:val="0"/>
        <w:wordWrap/>
        <w:topLinePunct w:val="0"/>
        <w:bidi w:val="0"/>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8、 投标文件的编写</w:t>
      </w:r>
    </w:p>
    <w:p w14:paraId="2180138D">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8.1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应仔细阅读招标文件，了解招标文件的要求。在充分理解招标文件提出的技术要求、服务和商务条件后，编制投标文件。</w:t>
      </w:r>
    </w:p>
    <w:p w14:paraId="38F8E381">
      <w:pPr>
        <w:pageBreakBefore w:val="0"/>
        <w:widowControl w:val="0"/>
        <w:wordWrap/>
        <w:topLinePunct w:val="0"/>
        <w:bidi w:val="0"/>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9、 投标的语言</w:t>
      </w:r>
    </w:p>
    <w:p w14:paraId="7D472D54">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9.1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的投标文件以及</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与招标机构就有关招标活动的所有来往函电均应使用中文。如果投标文件或与投标有关的其它文件、信件及来往函电以其他语言书写，</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应将其译成中文。</w:t>
      </w:r>
    </w:p>
    <w:p w14:paraId="4A97EC95">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9.2投标文件中使用的计量单位除招标文件中有特殊规定外，一律使用法定计量单位。</w:t>
      </w:r>
    </w:p>
    <w:p w14:paraId="6E67373F">
      <w:pPr>
        <w:pageBreakBefore w:val="0"/>
        <w:widowControl w:val="0"/>
        <w:wordWrap/>
        <w:topLinePunct w:val="0"/>
        <w:bidi w:val="0"/>
        <w:spacing w:line="500" w:lineRule="exac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10、投标文件的格式</w:t>
      </w:r>
    </w:p>
    <w:p w14:paraId="649DCDEC">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10.1</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应按招标文件提供的格式及投标报价说明完整地填写所提供的产品、服务、数量及价格。</w:t>
      </w:r>
    </w:p>
    <w:p w14:paraId="384FFEC7">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10.2如</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认为需要对招标文件的有关内容做详细的阐述而招标文件中提供的投标文件格式又不能满足，</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可以在投标文件相关格式后另行添加表格或文字，对招标文件的有关内容做详细的阐述。但阐述的内容不能偏离招标文件的实质性内容，且应完整、表达清晰、准确。如果阐述的内容偏离了招标文件的实质性内容，投标文件按废标处理。</w:t>
      </w:r>
    </w:p>
    <w:p w14:paraId="722923B6">
      <w:pPr>
        <w:pageBreakBefore w:val="0"/>
        <w:widowControl w:val="0"/>
        <w:numPr>
          <w:ilvl w:val="0"/>
          <w:numId w:val="0"/>
        </w:numPr>
        <w:wordWrap/>
        <w:topLinePunct w:val="0"/>
        <w:bidi w:val="0"/>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kern w:val="2"/>
          <w:sz w:val="28"/>
          <w:szCs w:val="28"/>
          <w:highlight w:val="none"/>
          <w:lang w:val="en-US" w:eastAsia="zh-CN" w:bidi="ar-SA"/>
        </w:rPr>
        <w:t>11、</w:t>
      </w:r>
      <w:r>
        <w:rPr>
          <w:rFonts w:hint="eastAsia" w:ascii="宋体" w:hAnsi="宋体" w:eastAsia="宋体" w:cs="宋体"/>
          <w:b/>
          <w:color w:val="auto"/>
          <w:sz w:val="28"/>
          <w:szCs w:val="28"/>
          <w:highlight w:val="none"/>
          <w:lang w:val="en-US" w:eastAsia="zh-CN"/>
        </w:rPr>
        <w:t>投标文件的组成</w:t>
      </w:r>
    </w:p>
    <w:p w14:paraId="38D0001D">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投标文件由商务技术部分、报价部分组成。</w:t>
      </w:r>
    </w:p>
    <w:p w14:paraId="472CBDD2">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1、投标单位应按招标文件的要求提供投标文件，并逐页加盖公章由法人或授权委托人签字以保证所有材料的真实性，确保其投标对招标文件做出实质性的响应。</w:t>
      </w:r>
    </w:p>
    <w:p w14:paraId="13D2EFBA">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2、竞争性磋商文件使用的计量单位，应采用国家法定的计量单位。</w:t>
      </w:r>
    </w:p>
    <w:p w14:paraId="49E42F40">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投标文件的语言及计量</w:t>
      </w:r>
    </w:p>
    <w:p w14:paraId="5757E8FB">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1.投标文件以及投标方与招标方就有关投标事宜的所有来往函电，均应以中文汉语书写。除签名、盖章、专用名称等特殊情形外，以中文汉语以外的文字表述的投标文件视同未提供。</w:t>
      </w:r>
    </w:p>
    <w:p w14:paraId="68A78CC4">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2.投标计量单位，招标文件已有明确规定的，使用招标文件规定的计量单位；招标文件没有规定的，应采用中华人民共和国法定计量单位（货币单位：人民币元），否则视同未响应。</w:t>
      </w:r>
    </w:p>
    <w:p w14:paraId="1B33D2AD">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投标报价</w:t>
      </w:r>
    </w:p>
    <w:p w14:paraId="5691E24E">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1.投标报价应按招标文件中相关附表格式填写。</w:t>
      </w:r>
    </w:p>
    <w:p w14:paraId="77C1BC87">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2.投标报价是履行合同的最终价格，应包括采购服务的交通、食宿、安全、培训、验收、开具发票和相关售后等服务。</w:t>
      </w:r>
    </w:p>
    <w:p w14:paraId="59E036EA">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3.投标文件只允许有一个报价，有选择的或有条件的报价将不予接受。</w:t>
      </w:r>
    </w:p>
    <w:p w14:paraId="0F79D626">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4.招标代理服务费由中标单位支付，投标单位在报价时请考虑。</w:t>
      </w:r>
    </w:p>
    <w:p w14:paraId="514B996B">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投标保证金</w:t>
      </w:r>
    </w:p>
    <w:p w14:paraId="6D501021">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1.投标人须按规定提交投标保证金。否则，其投标将被拒绝。</w:t>
      </w:r>
    </w:p>
    <w:p w14:paraId="39C35EB6">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2.保证金形式：转账、汇款（必须从基本账户转出）。 </w:t>
      </w:r>
    </w:p>
    <w:p w14:paraId="10F35551">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3.未中标人的投标保证金在公示期截止后退还。</w:t>
      </w:r>
    </w:p>
    <w:p w14:paraId="0207E413">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4.中标人的投标保证金在中标通知书发出签订正式采购合同，履约保证金打到指定账户后退还。</w:t>
      </w:r>
    </w:p>
    <w:p w14:paraId="7C851E56">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5.保证金不计息。</w:t>
      </w:r>
    </w:p>
    <w:p w14:paraId="6D35D85C">
      <w:pPr>
        <w:pageBreakBefore w:val="0"/>
        <w:widowControl w:val="0"/>
        <w:wordWrap/>
        <w:topLinePunct w:val="0"/>
        <w:bidi w:val="0"/>
        <w:spacing w:line="500" w:lineRule="exac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zh-CN" w:eastAsia="zh-CN"/>
        </w:rPr>
        <w:t>注：电子投标文件按政采云平台投标企业电子招投标操作指南。建议根据招标文件合格投标企业的资格要求、投标文件的编制及资格评审、响应性评审、</w:t>
      </w:r>
      <w:r>
        <w:rPr>
          <w:rFonts w:hint="eastAsia" w:ascii="宋体" w:hAnsi="宋体" w:eastAsia="宋体" w:cs="宋体"/>
          <w:b/>
          <w:bCs/>
          <w:color w:val="auto"/>
          <w:sz w:val="28"/>
          <w:szCs w:val="28"/>
          <w:highlight w:val="none"/>
          <w:lang w:val="en-US" w:eastAsia="zh-CN"/>
        </w:rPr>
        <w:t>详细评审</w:t>
      </w:r>
      <w:r>
        <w:rPr>
          <w:rFonts w:hint="eastAsia" w:ascii="宋体" w:hAnsi="宋体" w:eastAsia="宋体" w:cs="宋体"/>
          <w:b/>
          <w:bCs/>
          <w:color w:val="auto"/>
          <w:sz w:val="28"/>
          <w:szCs w:val="28"/>
          <w:highlight w:val="none"/>
          <w:lang w:val="zh-CN" w:eastAsia="zh-CN"/>
        </w:rPr>
        <w:t>等内容一一关联投标文件按统一格式、顺序编写。</w:t>
      </w:r>
    </w:p>
    <w:p w14:paraId="57D3EEC0">
      <w:pPr>
        <w:pageBreakBefore w:val="0"/>
        <w:widowControl w:val="0"/>
        <w:numPr>
          <w:ilvl w:val="0"/>
          <w:numId w:val="0"/>
        </w:numPr>
        <w:wordWrap/>
        <w:topLinePunct w:val="0"/>
        <w:bidi w:val="0"/>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kern w:val="2"/>
          <w:sz w:val="28"/>
          <w:szCs w:val="28"/>
          <w:highlight w:val="none"/>
          <w:lang w:val="en-US" w:eastAsia="zh-CN" w:bidi="ar-SA"/>
        </w:rPr>
        <w:t>12、</w:t>
      </w:r>
      <w:r>
        <w:rPr>
          <w:rFonts w:hint="eastAsia" w:ascii="宋体" w:hAnsi="宋体" w:eastAsia="宋体" w:cs="宋体"/>
          <w:b/>
          <w:color w:val="auto"/>
          <w:sz w:val="28"/>
          <w:szCs w:val="28"/>
          <w:highlight w:val="none"/>
        </w:rPr>
        <w:t>投标报价：</w:t>
      </w:r>
      <w:bookmarkStart w:id="74" w:name="OLE_LINK1"/>
    </w:p>
    <w:p w14:paraId="53B70C1E">
      <w:pPr>
        <w:pageBreakBefore w:val="0"/>
        <w:widowControl w:val="0"/>
        <w:kinsoku/>
        <w:wordWrap/>
        <w:topLinePunct w:val="0"/>
        <w:autoSpaceDE/>
        <w:autoSpaceDN/>
        <w:bidi w:val="0"/>
        <w:snapToGrid/>
        <w:spacing w:line="44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12.1</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应在投标的投价表上标明单价</w:t>
      </w:r>
      <w:r>
        <w:rPr>
          <w:rFonts w:hint="eastAsia" w:ascii="宋体" w:hAnsi="宋体" w:eastAsia="宋体" w:cs="宋体"/>
          <w:color w:val="auto"/>
          <w:sz w:val="28"/>
          <w:szCs w:val="28"/>
          <w:highlight w:val="none"/>
          <w:lang w:val="en-US" w:eastAsia="zh-CN"/>
        </w:rPr>
        <w:t>和总价</w:t>
      </w:r>
      <w:r>
        <w:rPr>
          <w:rFonts w:hint="eastAsia" w:ascii="宋体" w:hAnsi="宋体" w:eastAsia="宋体" w:cs="宋体"/>
          <w:color w:val="auto"/>
          <w:sz w:val="28"/>
          <w:szCs w:val="28"/>
          <w:highlight w:val="none"/>
        </w:rPr>
        <w:t>。单价和总价要相符。（一）投标文件中开标一览表（报价表）内容与投标文件中相应内容不一致的，以开标一览表（报价表）为准；（二）大写金额和小写金额不一致的，以大写金额为准；（三）单价金额小数点或者百分比有明显错位的，以开标一览表的总价为准，并修改单价；（四）总价金额与按单价汇总金额不一致的，以单价金额计算结果为准。</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应在投标报价表中标明其提供的所有货物及其相关工作范围内所在费用的总价，不接受有任何选择性询价报价。</w:t>
      </w:r>
    </w:p>
    <w:p w14:paraId="239CF8D6">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12.2 除非合同中另有规定，</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对《投标报价表》 中的全部服务的报价应包括所投本项目工作所发生的全部费用以及</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企业利润、税金和政策性文件规定及合同包含的所有风险、责任等各项应有费用。投标报价为最终报价，除非因特殊原因并经买卖双方及相关监督部门协商同意，</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不得再要求追加任何费用。同时，除非合同条款中另有规定，否则，投标单位所报价格在合同实施期间不因市场变化因素而变动。</w:t>
      </w:r>
    </w:p>
    <w:p w14:paraId="5FB60818">
      <w:pPr>
        <w:pStyle w:val="6"/>
        <w:pageBreakBefore w:val="0"/>
        <w:widowControl w:val="0"/>
        <w:wordWrap/>
        <w:overflowPunct w:val="0"/>
        <w:topLinePunct w:val="0"/>
        <w:bidi w:val="0"/>
        <w:spacing w:line="500" w:lineRule="exact"/>
        <w:ind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12.3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应对招标文件内所要采购的全部内容进行报价，只投其中部分内容者，其投标书将被拒绝。但如果招标文件要求分标段投标的，则</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可以根据自己经营许可内容有选择地只投其中一个或几个或全部标段，但各标段应分别计算填写单价和总价。</w:t>
      </w:r>
    </w:p>
    <w:p w14:paraId="4195DE47">
      <w:pPr>
        <w:pStyle w:val="6"/>
        <w:pageBreakBefore w:val="0"/>
        <w:widowControl w:val="0"/>
        <w:wordWrap/>
        <w:overflowPunct w:val="0"/>
        <w:topLinePunct w:val="0"/>
        <w:bidi w:val="0"/>
        <w:spacing w:line="500" w:lineRule="exact"/>
        <w:ind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12.4 一项投标内容只允许一个报价，</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不接受任何有选择性的投标报价。</w:t>
      </w:r>
    </w:p>
    <w:p w14:paraId="2814FDFB">
      <w:pPr>
        <w:pStyle w:val="6"/>
        <w:pageBreakBefore w:val="0"/>
        <w:widowControl w:val="0"/>
        <w:wordWrap/>
        <w:overflowPunct w:val="0"/>
        <w:topLinePunct w:val="0"/>
        <w:bidi w:val="0"/>
        <w:spacing w:line="500" w:lineRule="exact"/>
        <w:ind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12.5投标文件报价中的单价和总价全部采用人民币表示，除非合同的主要条款另有规定。</w:t>
      </w:r>
    </w:p>
    <w:p w14:paraId="2EABE11E">
      <w:pPr>
        <w:pStyle w:val="6"/>
        <w:pageBreakBefore w:val="0"/>
        <w:widowControl w:val="0"/>
        <w:wordWrap/>
        <w:overflowPunct w:val="0"/>
        <w:topLinePunct w:val="0"/>
        <w:bidi w:val="0"/>
        <w:spacing w:line="500" w:lineRule="exact"/>
        <w:ind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12.6</w:t>
      </w:r>
      <w:r>
        <w:rPr>
          <w:rFonts w:hint="eastAsia" w:ascii="宋体" w:hAnsi="宋体" w:eastAsia="宋体" w:cs="宋体"/>
          <w:b/>
          <w:bCs/>
          <w:color w:val="auto"/>
          <w:sz w:val="28"/>
          <w:szCs w:val="28"/>
          <w:highlight w:val="none"/>
        </w:rPr>
        <w:t>投标报价作为此次评标的评定因素之一，同时也是中标后在本次项目中的收费标准，不得进行更改。</w:t>
      </w:r>
    </w:p>
    <w:bookmarkEnd w:id="74"/>
    <w:p w14:paraId="79BF4BF4">
      <w:pPr>
        <w:pageBreakBefore w:val="0"/>
        <w:widowControl w:val="0"/>
        <w:wordWrap/>
        <w:topLinePunct w:val="0"/>
        <w:bidi w:val="0"/>
        <w:spacing w:line="500" w:lineRule="exac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    13、</w:t>
      </w:r>
      <w:r>
        <w:rPr>
          <w:rFonts w:hint="eastAsia" w:ascii="宋体" w:hAnsi="宋体" w:eastAsia="宋体" w:cs="宋体"/>
          <w:b/>
          <w:color w:val="auto"/>
          <w:sz w:val="28"/>
          <w:szCs w:val="28"/>
          <w:highlight w:val="none"/>
          <w:lang w:eastAsia="zh-CN"/>
        </w:rPr>
        <w:t>投标企业</w:t>
      </w:r>
      <w:r>
        <w:rPr>
          <w:rFonts w:hint="eastAsia" w:ascii="宋体" w:hAnsi="宋体" w:eastAsia="宋体" w:cs="宋体"/>
          <w:b/>
          <w:color w:val="auto"/>
          <w:sz w:val="28"/>
          <w:szCs w:val="28"/>
          <w:highlight w:val="none"/>
        </w:rPr>
        <w:t>应逐条详细阅读招标文件有关要求，表明所提供的服务是否对招标文件做出实质性响应。</w:t>
      </w:r>
    </w:p>
    <w:p w14:paraId="6127A737">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14、投标文件的有效期</w:t>
      </w:r>
    </w:p>
    <w:p w14:paraId="35362A9D">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14.1 投标文件从实际开标之日起</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9</w:t>
      </w:r>
      <w:r>
        <w:rPr>
          <w:rFonts w:hint="eastAsia" w:ascii="宋体" w:hAnsi="宋体" w:eastAsia="宋体" w:cs="宋体"/>
          <w:color w:val="auto"/>
          <w:sz w:val="28"/>
          <w:szCs w:val="28"/>
          <w:highlight w:val="none"/>
          <w:u w:val="single"/>
        </w:rPr>
        <w:t>0</w:t>
      </w:r>
      <w:r>
        <w:rPr>
          <w:rFonts w:hint="eastAsia" w:ascii="宋体" w:hAnsi="宋体" w:eastAsia="宋体" w:cs="宋体"/>
          <w:color w:val="auto"/>
          <w:sz w:val="28"/>
          <w:szCs w:val="28"/>
          <w:highlight w:val="none"/>
        </w:rPr>
        <w:t>天内有效</w:t>
      </w:r>
      <w:r>
        <w:rPr>
          <w:rFonts w:hint="eastAsia" w:ascii="宋体" w:hAnsi="宋体" w:eastAsia="宋体" w:cs="宋体"/>
          <w:b/>
          <w:bCs/>
          <w:color w:val="auto"/>
          <w:sz w:val="28"/>
          <w:szCs w:val="28"/>
          <w:highlight w:val="none"/>
        </w:rPr>
        <w:t>（如不满足将导致废标）</w:t>
      </w:r>
      <w:r>
        <w:rPr>
          <w:rFonts w:hint="eastAsia" w:ascii="宋体" w:hAnsi="宋体" w:eastAsia="宋体" w:cs="宋体"/>
          <w:color w:val="auto"/>
          <w:sz w:val="28"/>
          <w:szCs w:val="28"/>
          <w:highlight w:val="none"/>
        </w:rPr>
        <w:t>。</w:t>
      </w:r>
    </w:p>
    <w:p w14:paraId="47DECCCE">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14.2 如遇特殊情况，在原投标有效期届满之前，</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可与</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协商延长投标文件的有效期，并经</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确认。</w:t>
      </w:r>
    </w:p>
    <w:p w14:paraId="2F3A57CB">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14.3</w:t>
      </w:r>
      <w:r>
        <w:rPr>
          <w:rFonts w:hint="eastAsia" w:ascii="宋体" w:hAnsi="宋体" w:eastAsia="宋体" w:cs="宋体"/>
          <w:color w:val="auto"/>
          <w:sz w:val="28"/>
          <w:szCs w:val="28"/>
          <w:highlight w:val="none"/>
        </w:rPr>
        <w:t xml:space="preserve">投标人可拒绝接受延期要求而不会导致投标保证金被没收。同意延长有效期的投标人需要相应延长投标保证金的有效期，但不能修改投标文件。 </w:t>
      </w:r>
    </w:p>
    <w:p w14:paraId="03AA5C84">
      <w:pPr>
        <w:pageBreakBefore w:val="0"/>
        <w:widowControl w:val="0"/>
        <w:wordWrap/>
        <w:topLinePunct w:val="0"/>
        <w:bidi w:val="0"/>
        <w:spacing w:line="500" w:lineRule="exac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14.4</w:t>
      </w:r>
      <w:r>
        <w:rPr>
          <w:rFonts w:hint="eastAsia" w:ascii="宋体" w:hAnsi="宋体" w:eastAsia="宋体" w:cs="宋体"/>
          <w:color w:val="auto"/>
          <w:sz w:val="28"/>
          <w:szCs w:val="28"/>
          <w:highlight w:val="none"/>
        </w:rPr>
        <w:t>中标人的投标文件自开标之日起至合同履行完毕止均应保持有效。</w:t>
      </w:r>
    </w:p>
    <w:p w14:paraId="4B510367">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15、投标文件的签署、递交、准备和解密时间要求</w:t>
      </w:r>
    </w:p>
    <w:p w14:paraId="6D867526">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.1投标人应于</w:t>
      </w:r>
      <w:r>
        <w:rPr>
          <w:rFonts w:hint="eastAsia" w:ascii="宋体" w:hAnsi="宋体" w:eastAsia="宋体" w:cs="宋体"/>
          <w:color w:val="auto"/>
          <w:sz w:val="28"/>
          <w:szCs w:val="28"/>
          <w:highlight w:val="none"/>
          <w:lang w:eastAsia="zh-CN"/>
        </w:rPr>
        <w:t>2026年10月29日16:00</w:t>
      </w:r>
      <w:r>
        <w:rPr>
          <w:rFonts w:hint="eastAsia" w:ascii="宋体" w:hAnsi="宋体" w:eastAsia="宋体" w:cs="宋体"/>
          <w:color w:val="auto"/>
          <w:sz w:val="28"/>
          <w:szCs w:val="28"/>
          <w:highlight w:val="none"/>
        </w:rPr>
        <w:t>时整之前将电子投标文件上传到“政采云”平台。应按照本项目招标文件和政采云平台的要求编制、加密传输投标文件。</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在使用系统进行投标的过程中遇到涉及平台使用的任何问题，可致电政采云平台技术支持热线咨询，联系方式：400-881-7190。</w:t>
      </w:r>
    </w:p>
    <w:p w14:paraId="4A06138A">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.2投标文件须由投标人在规定位置盖章并由法定代表人或法定代表人的授权委托人签署，投标人应写全称。</w:t>
      </w:r>
    </w:p>
    <w:p w14:paraId="2FD580C9">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.4投标文件不得涂改，若有修改错漏处，须加盖单位公章或者法定代表人或授权委托人签字或盖章。投标文件因字迹潦草或表达不清所引起的后果由投标人负责。</w:t>
      </w:r>
    </w:p>
    <w:p w14:paraId="53652824">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.5本项目实行网上投标，采用电子投标文件。若</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 xml:space="preserve">参与投标，自行承担投标一切费用。 </w:t>
      </w:r>
    </w:p>
    <w:p w14:paraId="1141D5C5">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.6各</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应在开标前应确保成为新疆维吾尔自治区政府采购网正式注册入库</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，并完成CA数字证书申领。因未注册入库、未办理CA数字证书等原因造成无法投标或投标失败等后果由</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 xml:space="preserve">自行承担。 </w:t>
      </w:r>
    </w:p>
    <w:p w14:paraId="27B4FE85">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.7本项目为电子招投标，投标人需要使用CA加密设备，有意向参与新疆区域电子开评标的</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，请访问新疆数字证书认证中心官方网站（https://www.xjca.com.cn/）或下载;“新疆政务通”APP自行进行申领。如需咨询，请联系新疆CA服务热线0991-2819290</w:t>
      </w:r>
      <w:r>
        <w:rPr>
          <w:rFonts w:hint="eastAsia" w:ascii="宋体" w:hAnsi="宋体" w:eastAsia="宋体" w:cs="宋体"/>
          <w:color w:val="auto"/>
          <w:sz w:val="28"/>
          <w:szCs w:val="28"/>
          <w:highlight w:val="none"/>
          <w:lang w:eastAsia="zh-CN"/>
        </w:rPr>
        <w:t>。</w:t>
      </w:r>
    </w:p>
    <w:p w14:paraId="5BCDAF70">
      <w:pPr>
        <w:pStyle w:val="37"/>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.8</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7FBEA962">
      <w:pPr>
        <w:pStyle w:val="37"/>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.9开标时间后60分钟内（</w:t>
      </w:r>
      <w:r>
        <w:rPr>
          <w:rFonts w:hint="eastAsia" w:ascii="宋体" w:hAnsi="宋体" w:eastAsia="宋体" w:cs="宋体"/>
          <w:color w:val="auto"/>
          <w:sz w:val="28"/>
          <w:szCs w:val="28"/>
          <w:highlight w:val="none"/>
          <w:lang w:eastAsia="zh-CN"/>
        </w:rPr>
        <w:t>2026年10月29日下午16:00-17:00前</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可以登录“政采云”平台，用“项目采购-开标评标”功能进行解密投标文件。若</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在规定时间内（</w:t>
      </w:r>
      <w:r>
        <w:rPr>
          <w:rFonts w:hint="eastAsia" w:ascii="宋体" w:hAnsi="宋体" w:eastAsia="宋体" w:cs="宋体"/>
          <w:color w:val="auto"/>
          <w:sz w:val="28"/>
          <w:szCs w:val="28"/>
          <w:highlight w:val="none"/>
          <w:lang w:eastAsia="zh-CN"/>
        </w:rPr>
        <w:t>2026年10月29日下午17:00前</w:t>
      </w:r>
      <w:r>
        <w:rPr>
          <w:rFonts w:hint="eastAsia" w:ascii="宋体" w:hAnsi="宋体" w:eastAsia="宋体" w:cs="宋体"/>
          <w:color w:val="auto"/>
          <w:sz w:val="28"/>
          <w:szCs w:val="28"/>
          <w:highlight w:val="none"/>
        </w:rPr>
        <w:t>）未按时解密的，视为投标文件撤回。</w:t>
      </w:r>
    </w:p>
    <w:p w14:paraId="3A58D009">
      <w:pPr>
        <w:pageBreakBefore w:val="0"/>
        <w:widowControl w:val="0"/>
        <w:wordWrap/>
        <w:topLinePunct w:val="0"/>
        <w:bidi w:val="0"/>
        <w:spacing w:line="500" w:lineRule="exac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16.投标保证金</w:t>
      </w:r>
    </w:p>
    <w:p w14:paraId="6B4043F9">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16.1 投标保证金数额</w:t>
      </w:r>
      <w:r>
        <w:rPr>
          <w:rFonts w:hint="eastAsia" w:ascii="宋体" w:hAnsi="宋体" w:eastAsia="宋体" w:cs="宋体"/>
          <w:b/>
          <w:color w:val="auto"/>
          <w:sz w:val="28"/>
          <w:szCs w:val="28"/>
          <w:highlight w:val="none"/>
          <w:u w:val="single"/>
        </w:rPr>
        <w:t>详见</w:t>
      </w:r>
      <w:r>
        <w:rPr>
          <w:rFonts w:hint="eastAsia" w:ascii="宋体" w:hAnsi="宋体" w:eastAsia="宋体" w:cs="宋体"/>
          <w:b/>
          <w:color w:val="auto"/>
          <w:sz w:val="28"/>
          <w:szCs w:val="28"/>
          <w:highlight w:val="none"/>
          <w:u w:val="single"/>
          <w:lang w:eastAsia="zh-CN"/>
        </w:rPr>
        <w:t>投标企业</w:t>
      </w:r>
      <w:r>
        <w:rPr>
          <w:rFonts w:hint="eastAsia" w:ascii="宋体" w:hAnsi="宋体" w:eastAsia="宋体" w:cs="宋体"/>
          <w:b/>
          <w:color w:val="auto"/>
          <w:sz w:val="28"/>
          <w:szCs w:val="28"/>
          <w:highlight w:val="none"/>
          <w:u w:val="single"/>
        </w:rPr>
        <w:t>须知前附表第</w:t>
      </w:r>
      <w:r>
        <w:rPr>
          <w:rFonts w:hint="eastAsia" w:ascii="宋体" w:hAnsi="宋体" w:eastAsia="宋体" w:cs="宋体"/>
          <w:b/>
          <w:color w:val="auto"/>
          <w:sz w:val="28"/>
          <w:szCs w:val="28"/>
          <w:highlight w:val="none"/>
          <w:u w:val="single"/>
          <w:lang w:val="en-US" w:eastAsia="zh-CN"/>
        </w:rPr>
        <w:t>19</w:t>
      </w:r>
      <w:r>
        <w:rPr>
          <w:rFonts w:hint="eastAsia" w:ascii="宋体" w:hAnsi="宋体" w:eastAsia="宋体" w:cs="宋体"/>
          <w:b/>
          <w:color w:val="auto"/>
          <w:sz w:val="28"/>
          <w:szCs w:val="28"/>
          <w:highlight w:val="none"/>
          <w:u w:val="single"/>
        </w:rPr>
        <w:t>条</w:t>
      </w:r>
      <w:r>
        <w:rPr>
          <w:rFonts w:hint="eastAsia" w:ascii="宋体" w:hAnsi="宋体" w:eastAsia="宋体" w:cs="宋体"/>
          <w:color w:val="auto"/>
          <w:sz w:val="28"/>
          <w:szCs w:val="28"/>
          <w:highlight w:val="none"/>
        </w:rPr>
        <w:t>。</w:t>
      </w:r>
    </w:p>
    <w:p w14:paraId="42BD9882">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16.2 投标保证金用于应对本次招标因</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违规、违约而产生的风险。</w:t>
      </w:r>
    </w:p>
    <w:p w14:paraId="2DEE1BF5">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16.3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必须于投标截止时间之前（</w:t>
      </w:r>
      <w:r>
        <w:rPr>
          <w:rFonts w:hint="eastAsia" w:ascii="宋体" w:hAnsi="宋体" w:eastAsia="宋体" w:cs="宋体"/>
          <w:b/>
          <w:color w:val="auto"/>
          <w:sz w:val="28"/>
          <w:szCs w:val="28"/>
          <w:highlight w:val="none"/>
          <w:u w:val="single"/>
        </w:rPr>
        <w:t>详见</w:t>
      </w:r>
      <w:r>
        <w:rPr>
          <w:rFonts w:hint="eastAsia" w:ascii="宋体" w:hAnsi="宋体" w:eastAsia="宋体" w:cs="宋体"/>
          <w:b/>
          <w:color w:val="auto"/>
          <w:sz w:val="28"/>
          <w:szCs w:val="28"/>
          <w:highlight w:val="none"/>
          <w:u w:val="single"/>
          <w:lang w:eastAsia="zh-CN"/>
        </w:rPr>
        <w:t>投标企业</w:t>
      </w:r>
      <w:r>
        <w:rPr>
          <w:rFonts w:hint="eastAsia" w:ascii="宋体" w:hAnsi="宋体" w:eastAsia="宋体" w:cs="宋体"/>
          <w:b/>
          <w:color w:val="auto"/>
          <w:sz w:val="28"/>
          <w:szCs w:val="28"/>
          <w:highlight w:val="none"/>
          <w:u w:val="single"/>
        </w:rPr>
        <w:t>须知前附表第</w:t>
      </w:r>
      <w:r>
        <w:rPr>
          <w:rFonts w:hint="eastAsia" w:ascii="宋体" w:hAnsi="宋体" w:eastAsia="宋体" w:cs="宋体"/>
          <w:b/>
          <w:color w:val="auto"/>
          <w:sz w:val="28"/>
          <w:szCs w:val="28"/>
          <w:highlight w:val="none"/>
          <w:u w:val="single"/>
          <w:lang w:val="en-US" w:eastAsia="zh-CN"/>
        </w:rPr>
        <w:t>19</w:t>
      </w:r>
      <w:r>
        <w:rPr>
          <w:rFonts w:hint="eastAsia" w:ascii="宋体" w:hAnsi="宋体" w:eastAsia="宋体" w:cs="宋体"/>
          <w:b/>
          <w:color w:val="auto"/>
          <w:sz w:val="28"/>
          <w:szCs w:val="28"/>
          <w:highlight w:val="none"/>
          <w:u w:val="single"/>
        </w:rPr>
        <w:t>条规定）</w:t>
      </w:r>
      <w:r>
        <w:rPr>
          <w:rFonts w:hint="eastAsia" w:ascii="宋体" w:hAnsi="宋体" w:eastAsia="宋体" w:cs="宋体"/>
          <w:color w:val="auto"/>
          <w:sz w:val="28"/>
          <w:szCs w:val="28"/>
          <w:highlight w:val="none"/>
        </w:rPr>
        <w:t>按将投标保证金交纳至规定的帐号，对未按要求提交投标保证金的投标书，招标机构将视为不响应投标予以拒绝。</w:t>
      </w:r>
    </w:p>
    <w:p w14:paraId="61F14C0F">
      <w:pPr>
        <w:pageBreakBefore w:val="0"/>
        <w:widowControl w:val="0"/>
        <w:wordWrap/>
        <w:topLinePunct w:val="0"/>
        <w:bidi w:val="0"/>
        <w:spacing w:line="500" w:lineRule="exact"/>
        <w:ind w:left="538" w:leftChars="25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16.4 投标保证金应以银行</w:t>
      </w:r>
      <w:r>
        <w:rPr>
          <w:rFonts w:hint="eastAsia" w:ascii="宋体" w:hAnsi="宋体" w:eastAsia="宋体" w:cs="宋体"/>
          <w:color w:val="auto"/>
          <w:sz w:val="28"/>
          <w:szCs w:val="28"/>
          <w:highlight w:val="none"/>
          <w:lang w:eastAsia="zh-CN"/>
        </w:rPr>
        <w:t>转账汇款方式</w:t>
      </w:r>
      <w:r>
        <w:rPr>
          <w:rFonts w:hint="eastAsia" w:ascii="宋体" w:hAnsi="宋体" w:eastAsia="宋体" w:cs="宋体"/>
          <w:color w:val="auto"/>
          <w:sz w:val="28"/>
          <w:szCs w:val="28"/>
          <w:highlight w:val="none"/>
        </w:rPr>
        <w:t>提交。</w:t>
      </w:r>
    </w:p>
    <w:p w14:paraId="6DAF3A3B">
      <w:pPr>
        <w:pageBreakBefore w:val="0"/>
        <w:widowControl w:val="0"/>
        <w:wordWrap/>
        <w:topLinePunct w:val="0"/>
        <w:bidi w:val="0"/>
        <w:spacing w:line="48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在招标方规定的投标有效期满之前，招标方将以书面形式发出《中标通知书》，《中标通知书》一经发出即发生法律效力。</w:t>
      </w:r>
    </w:p>
    <w:p w14:paraId="62EBB3D7">
      <w:pPr>
        <w:pageBreakBefore w:val="0"/>
        <w:widowControl w:val="0"/>
        <w:wordWrap/>
        <w:topLinePunct w:val="0"/>
        <w:bidi w:val="0"/>
        <w:spacing w:line="480" w:lineRule="exact"/>
        <w:ind w:left="538" w:leftChars="25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 xml:space="preserve"> 发生以下情况投标保证金被没收：</w:t>
      </w:r>
    </w:p>
    <w:p w14:paraId="3012EEFA">
      <w:pPr>
        <w:pageBreakBefore w:val="0"/>
        <w:widowControl w:val="0"/>
        <w:wordWrap/>
        <w:topLinePunct w:val="0"/>
        <w:bidi w:val="0"/>
        <w:spacing w:line="480" w:lineRule="exact"/>
        <w:ind w:left="538" w:leftChars="25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 xml:space="preserve">.1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在投标有效期内撤回投标的；</w:t>
      </w:r>
    </w:p>
    <w:p w14:paraId="0591D1A1">
      <w:pPr>
        <w:pageBreakBefore w:val="0"/>
        <w:widowControl w:val="0"/>
        <w:wordWrap/>
        <w:topLinePunct w:val="0"/>
        <w:bidi w:val="0"/>
        <w:spacing w:line="480" w:lineRule="exact"/>
        <w:ind w:left="538" w:leftChars="25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16.</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.2 中标人未按本章第29条规定签定合同；</w:t>
      </w:r>
    </w:p>
    <w:p w14:paraId="7F4E3008">
      <w:pPr>
        <w:pageBreakBefore w:val="0"/>
        <w:widowControl w:val="0"/>
        <w:wordWrap/>
        <w:topLinePunct w:val="0"/>
        <w:bidi w:val="0"/>
        <w:spacing w:line="480" w:lineRule="exact"/>
        <w:ind w:left="538" w:leftChars="256"/>
        <w:rPr>
          <w:rFonts w:hint="eastAsia" w:ascii="宋体" w:hAnsi="宋体" w:eastAsia="宋体" w:cs="宋体"/>
          <w:color w:val="auto"/>
          <w:sz w:val="28"/>
          <w:szCs w:val="28"/>
          <w:highlight w:val="none"/>
          <w:lang w:eastAsia="zh-CN"/>
        </w:rPr>
      </w:pPr>
      <w:r>
        <w:rPr>
          <w:rFonts w:hint="eastAsia" w:ascii="宋体" w:hAnsi="宋体" w:eastAsia="宋体" w:cs="宋体"/>
          <w:color w:val="auto"/>
          <w:szCs w:val="21"/>
          <w:highlight w:val="none"/>
        </w:rPr>
        <w:t xml:space="preserve"> </w:t>
      </w:r>
      <w:r>
        <w:rPr>
          <w:rFonts w:hint="eastAsia" w:ascii="宋体" w:hAnsi="宋体" w:eastAsia="宋体" w:cs="宋体"/>
          <w:color w:val="auto"/>
          <w:sz w:val="28"/>
          <w:szCs w:val="28"/>
          <w:highlight w:val="none"/>
          <w:lang w:eastAsia="zh-CN"/>
        </w:rPr>
        <w:t>16.</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lang w:eastAsia="zh-CN"/>
        </w:rPr>
        <w:t>.3投标企业在投标过程中有违反有关法律法规行为的。</w:t>
      </w:r>
    </w:p>
    <w:p w14:paraId="6E3616F2">
      <w:pPr>
        <w:pageBreakBefore w:val="0"/>
        <w:widowControl w:val="0"/>
        <w:wordWrap/>
        <w:topLinePunct w:val="0"/>
        <w:bidi w:val="0"/>
        <w:spacing w:line="480" w:lineRule="exact"/>
        <w:ind w:left="538" w:leftChars="256"/>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16.7</w:t>
      </w:r>
      <w:r>
        <w:rPr>
          <w:rFonts w:hint="eastAsia" w:ascii="宋体" w:hAnsi="宋体" w:eastAsia="宋体" w:cs="宋体"/>
          <w:color w:val="auto"/>
          <w:sz w:val="28"/>
          <w:szCs w:val="28"/>
          <w:highlight w:val="none"/>
          <w:lang w:eastAsia="zh-CN"/>
        </w:rPr>
        <w:t>询价保证金的退还时间：</w:t>
      </w:r>
    </w:p>
    <w:p w14:paraId="761B13FE">
      <w:pPr>
        <w:pageBreakBefore w:val="0"/>
        <w:widowControl w:val="0"/>
        <w:wordWrap/>
        <w:topLinePunct w:val="0"/>
        <w:bidi w:val="0"/>
        <w:spacing w:line="48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16</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lang w:eastAsia="zh-CN"/>
        </w:rPr>
        <w:t>.1在成交通知书发出后5个工作日内退还未中标投标企业的投标保证金，在采购合同签订后5个工作日内退还中标投标企业的投标保证金。</w:t>
      </w:r>
    </w:p>
    <w:p w14:paraId="011220F9">
      <w:pPr>
        <w:pStyle w:val="53"/>
        <w:pageBreakBefore w:val="0"/>
        <w:widowControl w:val="0"/>
        <w:wordWrap/>
        <w:topLinePunct w:val="0"/>
        <w:bidi w:val="0"/>
        <w:rPr>
          <w:rFonts w:hint="eastAsia" w:ascii="宋体" w:hAnsi="宋体" w:eastAsia="宋体" w:cs="宋体"/>
          <w:b/>
          <w:color w:val="auto"/>
          <w:sz w:val="28"/>
          <w:szCs w:val="28"/>
          <w:highlight w:val="none"/>
        </w:rPr>
      </w:pPr>
    </w:p>
    <w:bookmarkEnd w:id="67"/>
    <w:bookmarkEnd w:id="68"/>
    <w:bookmarkEnd w:id="69"/>
    <w:bookmarkEnd w:id="70"/>
    <w:bookmarkEnd w:id="71"/>
    <w:bookmarkEnd w:id="72"/>
    <w:bookmarkEnd w:id="73"/>
    <w:p w14:paraId="502BCC95">
      <w:pPr>
        <w:pageBreakBefore w:val="0"/>
        <w:widowControl w:val="0"/>
        <w:numPr>
          <w:ilvl w:val="0"/>
          <w:numId w:val="4"/>
        </w:numPr>
        <w:wordWrap/>
        <w:topLinePunct w:val="0"/>
        <w:bidi w:val="0"/>
        <w:spacing w:line="480" w:lineRule="exact"/>
        <w:jc w:val="center"/>
        <w:outlineLvl w:val="1"/>
        <w:rPr>
          <w:rFonts w:hint="eastAsia" w:ascii="宋体" w:hAnsi="宋体" w:eastAsia="宋体" w:cs="宋体"/>
          <w:b/>
          <w:bCs w:val="0"/>
          <w:color w:val="auto"/>
          <w:sz w:val="28"/>
          <w:szCs w:val="28"/>
          <w:highlight w:val="none"/>
          <w:lang w:val="en-US" w:eastAsia="zh-CN"/>
        </w:rPr>
      </w:pPr>
      <w:bookmarkStart w:id="75" w:name="_Toc17855"/>
      <w:bookmarkStart w:id="76" w:name="_Toc22807786"/>
      <w:bookmarkStart w:id="77" w:name="_Toc462486881"/>
      <w:bookmarkStart w:id="78" w:name="_Toc17734_WPSOffice_Level2"/>
      <w:bookmarkStart w:id="79" w:name="_Toc22453"/>
      <w:bookmarkStart w:id="80" w:name="_Toc17540"/>
      <w:bookmarkStart w:id="81" w:name="_Toc43634065"/>
      <w:bookmarkStart w:id="82" w:name="_Toc30837"/>
      <w:bookmarkStart w:id="83" w:name="_Toc17157"/>
      <w:r>
        <w:rPr>
          <w:rFonts w:hint="eastAsia" w:ascii="宋体" w:hAnsi="宋体" w:eastAsia="宋体" w:cs="宋体"/>
          <w:b/>
          <w:bCs w:val="0"/>
          <w:color w:val="auto"/>
          <w:sz w:val="28"/>
          <w:szCs w:val="28"/>
          <w:highlight w:val="none"/>
        </w:rPr>
        <w:t>投标文件的递交</w:t>
      </w:r>
      <w:bookmarkEnd w:id="75"/>
      <w:bookmarkEnd w:id="76"/>
      <w:bookmarkEnd w:id="77"/>
      <w:bookmarkEnd w:id="78"/>
      <w:bookmarkEnd w:id="79"/>
      <w:bookmarkEnd w:id="80"/>
      <w:bookmarkEnd w:id="81"/>
      <w:bookmarkEnd w:id="82"/>
      <w:bookmarkEnd w:id="83"/>
      <w:bookmarkStart w:id="84" w:name="_Toc20816"/>
      <w:bookmarkStart w:id="85" w:name="_Toc16448"/>
      <w:bookmarkStart w:id="86" w:name="_Toc8864"/>
    </w:p>
    <w:p w14:paraId="48D0CD56">
      <w:pPr>
        <w:pageBreakBefore w:val="0"/>
        <w:widowControl w:val="0"/>
        <w:numPr>
          <w:ilvl w:val="0"/>
          <w:numId w:val="0"/>
        </w:numPr>
        <w:wordWrap/>
        <w:topLinePunct w:val="0"/>
        <w:bidi w:val="0"/>
        <w:spacing w:line="480" w:lineRule="exact"/>
        <w:ind w:firstLine="562" w:firstLineChars="200"/>
        <w:jc w:val="both"/>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17.投标文件的准备和解密</w:t>
      </w:r>
    </w:p>
    <w:p w14:paraId="3F688A4C">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 xml:space="preserve">17.1本项目实行网上投标，采用电子投标文件。若投标企业参与投标，自行承担投标一切费用。 </w:t>
      </w:r>
    </w:p>
    <w:p w14:paraId="1A2322B0">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 xml:space="preserve">17.2各投标企业应在开标前应确保成为新疆维吾尔自治区政府采购网正式注册入库投标企业，并完成CA数字证书申领。因未注册入库、未办理CA数字证书等原因造成无法投标或投标失败等后果由投标企业自行承担。 </w:t>
      </w:r>
    </w:p>
    <w:p w14:paraId="43B2E986">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17.3本项目为电子招投标，投标人需要使用CA加密设备，有意向参与新疆区域电子开评标的投标企业，请访问新疆数字证书认证中心官方网站（https://www.xjca.com.cn/）或下载;“新疆政务通”APP自行进行申领。如需咨询，请联系新疆CA服务热线0991-2819290。</w:t>
      </w:r>
    </w:p>
    <w:p w14:paraId="451E26EE">
      <w:pPr>
        <w:pageBreakBefore w:val="0"/>
        <w:widowControl w:val="0"/>
        <w:wordWrap/>
        <w:topLinePunct w:val="0"/>
        <w:bidi w:val="0"/>
        <w:spacing w:line="500" w:lineRule="exact"/>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 xml:space="preserve">   17.4投标企业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352721CC">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17.5开标时间后60分钟内（</w:t>
      </w:r>
      <w:r>
        <w:rPr>
          <w:rFonts w:hint="eastAsia" w:ascii="宋体" w:hAnsi="宋体" w:cs="宋体"/>
          <w:b/>
          <w:bCs/>
          <w:color w:val="auto"/>
          <w:sz w:val="28"/>
          <w:szCs w:val="28"/>
          <w:highlight w:val="none"/>
          <w:lang w:eastAsia="zh-CN"/>
        </w:rPr>
        <w:t>2026年10月29日</w:t>
      </w:r>
      <w:r>
        <w:rPr>
          <w:rFonts w:hint="eastAsia" w:ascii="宋体" w:hAnsi="宋体" w:eastAsia="宋体" w:cs="宋体"/>
          <w:b/>
          <w:bCs/>
          <w:color w:val="auto"/>
          <w:sz w:val="28"/>
          <w:szCs w:val="28"/>
          <w:highlight w:val="none"/>
          <w:lang w:val="en-US" w:eastAsia="zh-CN"/>
        </w:rPr>
        <w:t>下午16:00-17：00前）投标企业可以登录“政采云”平台，用“项目采购-开标评标”功能进行解密投标文件。若投标企业在规定时间内（</w:t>
      </w:r>
      <w:r>
        <w:rPr>
          <w:rFonts w:hint="eastAsia" w:ascii="宋体" w:hAnsi="宋体" w:cs="宋体"/>
          <w:b/>
          <w:bCs/>
          <w:color w:val="auto"/>
          <w:sz w:val="28"/>
          <w:szCs w:val="28"/>
          <w:highlight w:val="none"/>
          <w:lang w:eastAsia="zh-CN"/>
        </w:rPr>
        <w:t>2026年10月29日</w:t>
      </w:r>
      <w:r>
        <w:rPr>
          <w:rFonts w:hint="eastAsia" w:ascii="宋体" w:hAnsi="宋体" w:eastAsia="宋体" w:cs="宋体"/>
          <w:b/>
          <w:bCs/>
          <w:color w:val="auto"/>
          <w:sz w:val="28"/>
          <w:szCs w:val="28"/>
          <w:highlight w:val="none"/>
          <w:lang w:val="en-US" w:eastAsia="zh-CN"/>
        </w:rPr>
        <w:t>下午17:00前）未按时解密的，视为投标文件撤回。</w:t>
      </w:r>
    </w:p>
    <w:p w14:paraId="5C3A918E">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17.6因系统（非投标投标企业行为）的原因，造成投标投标企业未能在规定的解密时限内解密的，请及时与招标代理机构或与新疆政府采购网投标客户端进行联系。</w:t>
      </w:r>
    </w:p>
    <w:p w14:paraId="775F28DD">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17.7投标文件未按规定上传的，视为其自动放弃投标。</w:t>
      </w:r>
    </w:p>
    <w:p w14:paraId="21C22177">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18.投标文件的修改与撤回</w:t>
      </w:r>
    </w:p>
    <w:p w14:paraId="61565645">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18.1投标人在投标截止时间前，可以对所递交的投标文件进行补充、修改或者撤回，并书面通知采购人或者采购代理机构。补充、修改的内容应当按照招标文件要求签署、盖章后，作为投标文件的组成部分。</w:t>
      </w:r>
    </w:p>
    <w:p w14:paraId="3AC78648">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18.2投标人在投标截止期后不得修改、撤回投标文件。投标人在投标截止期后修改投标文件的，其投标无效。</w:t>
      </w:r>
    </w:p>
    <w:p w14:paraId="3101AC50">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18.3若投标企业在规定的时间内（“投标人须知前附表”的中规定）未能解密的，也将被视为投标企业对其投标文件的撤回。</w:t>
      </w:r>
    </w:p>
    <w:p w14:paraId="57EE6725">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19.投标无效的情形</w:t>
      </w:r>
    </w:p>
    <w:p w14:paraId="72E36791">
      <w:pPr>
        <w:pageBreakBefore w:val="0"/>
        <w:widowControl w:val="0"/>
        <w:wordWrap/>
        <w:topLinePunct w:val="0"/>
        <w:bidi w:val="0"/>
        <w:spacing w:line="500" w:lineRule="exact"/>
        <w:ind w:firstLine="562" w:firstLineChars="200"/>
        <w:jc w:val="left"/>
        <w:outlineLvl w:val="1"/>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19.1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不补正或经补正后仍不符合招标文件要求的，应认定其投标无效。投标人修改、补正投标文件后，不影响评标委员会对其投标文件所作的评价和评分结果。</w:t>
      </w:r>
    </w:p>
    <w:p w14:paraId="69B53DAC">
      <w:pPr>
        <w:pStyle w:val="37"/>
        <w:pageBreakBefore w:val="0"/>
        <w:widowControl w:val="0"/>
        <w:wordWrap/>
        <w:topLinePunct w:val="0"/>
        <w:bidi w:val="0"/>
        <w:rPr>
          <w:rFonts w:hint="eastAsia"/>
          <w:color w:val="auto"/>
          <w:highlight w:val="none"/>
          <w:lang w:val="en-US" w:eastAsia="zh-CN"/>
        </w:rPr>
      </w:pPr>
    </w:p>
    <w:p w14:paraId="63621054">
      <w:pPr>
        <w:pageBreakBefore w:val="0"/>
        <w:widowControl w:val="0"/>
        <w:wordWrap/>
        <w:topLinePunct w:val="0"/>
        <w:bidi w:val="0"/>
        <w:spacing w:line="500" w:lineRule="exact"/>
        <w:jc w:val="center"/>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五</w:t>
      </w:r>
      <w:r>
        <w:rPr>
          <w:rFonts w:hint="eastAsia" w:ascii="宋体" w:hAnsi="宋体" w:eastAsia="宋体" w:cs="宋体"/>
          <w:b/>
          <w:color w:val="auto"/>
          <w:sz w:val="28"/>
          <w:szCs w:val="28"/>
          <w:highlight w:val="none"/>
        </w:rPr>
        <w:t>、</w:t>
      </w:r>
      <w:r>
        <w:rPr>
          <w:rFonts w:hint="eastAsia" w:ascii="宋体" w:hAnsi="宋体" w:eastAsia="宋体" w:cs="宋体"/>
          <w:b/>
          <w:color w:val="auto"/>
          <w:sz w:val="28"/>
          <w:szCs w:val="28"/>
          <w:highlight w:val="none"/>
          <w:lang w:val="en-US" w:eastAsia="zh-CN"/>
        </w:rPr>
        <w:t>开</w:t>
      </w:r>
      <w:r>
        <w:rPr>
          <w:rFonts w:hint="eastAsia" w:ascii="宋体" w:hAnsi="宋体" w:eastAsia="宋体" w:cs="宋体"/>
          <w:b/>
          <w:color w:val="auto"/>
          <w:sz w:val="28"/>
          <w:szCs w:val="28"/>
          <w:highlight w:val="none"/>
        </w:rPr>
        <w:t>标</w:t>
      </w:r>
      <w:bookmarkEnd w:id="84"/>
      <w:bookmarkEnd w:id="85"/>
    </w:p>
    <w:p w14:paraId="1F5EA5CD">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20、开标</w:t>
      </w:r>
    </w:p>
    <w:p w14:paraId="0D80D525">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20.1 招标代理机构按“投标人须知前附表”规定的时间和地点开标，届时请监督人和投标方代表参加并签到。</w:t>
      </w:r>
    </w:p>
    <w:p w14:paraId="113D45A2">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20.2 </w:t>
      </w:r>
      <w:r>
        <w:rPr>
          <w:rFonts w:hint="eastAsia" w:ascii="宋体" w:hAnsi="宋体" w:eastAsia="宋体" w:cs="宋体"/>
          <w:b/>
          <w:color w:val="auto"/>
          <w:sz w:val="28"/>
          <w:szCs w:val="28"/>
          <w:highlight w:val="none"/>
        </w:rPr>
        <w:t>本次采用不见面方式网上开标。</w:t>
      </w:r>
    </w:p>
    <w:bookmarkEnd w:id="86"/>
    <w:p w14:paraId="2D3E6E9A">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bookmarkStart w:id="87" w:name="_Toc32759"/>
      <w:bookmarkStart w:id="88" w:name="_Toc16371"/>
      <w:r>
        <w:rPr>
          <w:rFonts w:hint="eastAsia" w:ascii="宋体" w:hAnsi="宋体" w:eastAsia="宋体" w:cs="宋体"/>
          <w:b/>
          <w:color w:val="auto"/>
          <w:sz w:val="28"/>
          <w:szCs w:val="28"/>
          <w:highlight w:val="none"/>
          <w:lang w:val="en-US" w:eastAsia="zh-CN"/>
        </w:rPr>
        <w:t>20.3</w:t>
      </w:r>
      <w:r>
        <w:rPr>
          <w:rFonts w:hint="eastAsia" w:ascii="宋体" w:hAnsi="宋体" w:eastAsia="宋体" w:cs="宋体"/>
          <w:b/>
          <w:color w:val="auto"/>
          <w:sz w:val="28"/>
          <w:szCs w:val="28"/>
          <w:highlight w:val="none"/>
        </w:rPr>
        <w:t>开标由招标代理机构主持，招标人、投标人和有关方面代表参加。</w:t>
      </w:r>
    </w:p>
    <w:p w14:paraId="5ADEA3EB">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20.4</w:t>
      </w:r>
      <w:r>
        <w:rPr>
          <w:rFonts w:hint="eastAsia" w:ascii="宋体" w:hAnsi="宋体" w:eastAsia="宋体" w:cs="宋体"/>
          <w:b/>
          <w:color w:val="auto"/>
          <w:sz w:val="28"/>
          <w:szCs w:val="28"/>
          <w:highlight w:val="none"/>
        </w:rPr>
        <w:t>开标时，由采购代理机构工作人员当众在不见面开标大厅解密，宣布投标人名称、投标价格和招标文件规定的需要宣布的其他内容。投标人不足3家的，不得开标。</w:t>
      </w:r>
    </w:p>
    <w:p w14:paraId="6908AFA7">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20.5</w:t>
      </w:r>
      <w:r>
        <w:rPr>
          <w:rFonts w:hint="eastAsia" w:ascii="宋体" w:hAnsi="宋体" w:eastAsia="宋体" w:cs="宋体"/>
          <w:b/>
          <w:color w:val="auto"/>
          <w:sz w:val="28"/>
          <w:szCs w:val="28"/>
          <w:highlight w:val="none"/>
        </w:rPr>
        <w:t xml:space="preserve">开标时，投标报价以系统显示投标报价为准。 </w:t>
      </w:r>
    </w:p>
    <w:p w14:paraId="22D3F163">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20.6</w:t>
      </w:r>
      <w:r>
        <w:rPr>
          <w:rFonts w:hint="eastAsia" w:ascii="宋体" w:hAnsi="宋体" w:eastAsia="宋体" w:cs="宋体"/>
          <w:b/>
          <w:color w:val="auto"/>
          <w:sz w:val="28"/>
          <w:szCs w:val="28"/>
          <w:highlight w:val="none"/>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3B4AF83">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20.7</w:t>
      </w:r>
      <w:r>
        <w:rPr>
          <w:rFonts w:hint="eastAsia" w:ascii="宋体" w:hAnsi="宋体" w:eastAsia="宋体" w:cs="宋体"/>
          <w:b/>
          <w:color w:val="auto"/>
          <w:sz w:val="28"/>
          <w:szCs w:val="28"/>
          <w:highlight w:val="none"/>
        </w:rPr>
        <w:t>投标人代表在开标过程中未提出异议的，视为认可本次开标及开标过程的全部事宜。</w:t>
      </w:r>
    </w:p>
    <w:p w14:paraId="793AB100">
      <w:pPr>
        <w:pageBreakBefore w:val="0"/>
        <w:widowControl w:val="0"/>
        <w:wordWrap/>
        <w:topLinePunct w:val="0"/>
        <w:bidi w:val="0"/>
        <w:spacing w:line="500" w:lineRule="exact"/>
        <w:jc w:val="center"/>
        <w:outlineLvl w:val="1"/>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六、评标、定标</w:t>
      </w:r>
      <w:bookmarkEnd w:id="87"/>
      <w:bookmarkEnd w:id="88"/>
    </w:p>
    <w:p w14:paraId="084774E2">
      <w:pPr>
        <w:pageBreakBefore w:val="0"/>
        <w:widowControl w:val="0"/>
        <w:wordWrap/>
        <w:topLinePunct w:val="0"/>
        <w:bidi w:val="0"/>
        <w:spacing w:line="500" w:lineRule="exact"/>
        <w:jc w:val="center"/>
        <w:rPr>
          <w:rFonts w:hint="eastAsia" w:ascii="宋体" w:hAnsi="宋体" w:eastAsia="宋体" w:cs="宋体"/>
          <w:b/>
          <w:color w:val="auto"/>
          <w:sz w:val="28"/>
          <w:szCs w:val="28"/>
          <w:highlight w:val="none"/>
        </w:rPr>
      </w:pPr>
    </w:p>
    <w:p w14:paraId="5395E52C">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21、评标</w:t>
      </w:r>
    </w:p>
    <w:p w14:paraId="501D5B87">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21.1  </w:t>
      </w:r>
      <w:r>
        <w:rPr>
          <w:rFonts w:hint="eastAsia" w:ascii="宋体" w:hAnsi="宋体" w:eastAsia="宋体" w:cs="宋体"/>
          <w:b/>
          <w:color w:val="auto"/>
          <w:sz w:val="28"/>
          <w:szCs w:val="28"/>
          <w:highlight w:val="none"/>
        </w:rPr>
        <w:t xml:space="preserve">评标委员会或评标小组 </w:t>
      </w:r>
    </w:p>
    <w:p w14:paraId="54027764">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21.1.1评标委员会或评标小组（以下简称评标委员会）的评标工作由招标单位负责组织，具体评标事务由评标委员会负责，并独立履行其法规规定的职责。</w:t>
      </w:r>
    </w:p>
    <w:p w14:paraId="3469FB2F">
      <w:pPr>
        <w:pageBreakBefore w:val="0"/>
        <w:widowControl w:val="0"/>
        <w:wordWrap/>
        <w:topLinePunct w:val="0"/>
        <w:bidi w:val="0"/>
        <w:spacing w:line="500" w:lineRule="exact"/>
        <w:ind w:firstLine="56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21.1.2评标委员会构成：</w:t>
      </w:r>
      <w:r>
        <w:rPr>
          <w:rFonts w:hint="eastAsia" w:ascii="宋体" w:hAnsi="宋体" w:eastAsia="宋体" w:cs="宋体"/>
          <w:color w:val="auto"/>
          <w:sz w:val="28"/>
          <w:szCs w:val="28"/>
          <w:highlight w:val="none"/>
          <w:lang w:eastAsia="zh-CN"/>
        </w:rPr>
        <w:t>参照投标企业须知前附表第</w:t>
      </w:r>
      <w:r>
        <w:rPr>
          <w:rFonts w:hint="eastAsia" w:ascii="宋体" w:hAnsi="宋体" w:eastAsia="宋体" w:cs="宋体"/>
          <w:color w:val="auto"/>
          <w:sz w:val="28"/>
          <w:szCs w:val="28"/>
          <w:highlight w:val="none"/>
          <w:lang w:val="en-US" w:eastAsia="zh-CN"/>
        </w:rPr>
        <w:t>25条</w:t>
      </w:r>
    </w:p>
    <w:p w14:paraId="621C0C6F">
      <w:pPr>
        <w:pageBreakBefore w:val="0"/>
        <w:widowControl w:val="0"/>
        <w:wordWrap/>
        <w:topLinePunct w:val="0"/>
        <w:bidi w:val="0"/>
        <w:spacing w:line="500" w:lineRule="exact"/>
        <w:ind w:firstLine="56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21.1.3  评标委员会或评标小组负责具体的评标事务，并独立履行以下职责：</w:t>
      </w:r>
    </w:p>
    <w:p w14:paraId="3EE1B3A9">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21.1.3.1 审查投标文件是否符合招标文件的要求，并作出评价；</w:t>
      </w:r>
    </w:p>
    <w:p w14:paraId="0363B2CF">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21.1.3.2 可以要求</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对投标文件有关事项作出解释或澄清；</w:t>
      </w:r>
    </w:p>
    <w:p w14:paraId="2533E47C">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21.1.3.</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 xml:space="preserve"> 向招标单位或者有关部门报告非法干预评标工作的行为。</w:t>
      </w:r>
    </w:p>
    <w:p w14:paraId="378CAE1E">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 评标委员会成员应当履行下列义务：</w:t>
      </w:r>
    </w:p>
    <w:p w14:paraId="02C35635">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21.1.4.1 遵纪守法，客观、公正、廉洁地履行职责；</w:t>
      </w:r>
    </w:p>
    <w:p w14:paraId="7700433A">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2 按照招标文件规定的评标办法和评标标准进行评标，对评审意见承担个人责任；</w:t>
      </w:r>
    </w:p>
    <w:p w14:paraId="6A3E5832">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3 对评标过程和结果，以及</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的商业秘密保密；</w:t>
      </w:r>
    </w:p>
    <w:p w14:paraId="43CE13FF">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4 参与评标报告的起草；</w:t>
      </w:r>
    </w:p>
    <w:p w14:paraId="24310E9C">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5 配合财政部门的投诉处理工作；</w:t>
      </w:r>
    </w:p>
    <w:p w14:paraId="3F2202E5">
      <w:pPr>
        <w:pageBreakBefore w:val="0"/>
        <w:widowControl w:val="0"/>
        <w:wordWrap/>
        <w:topLinePunct w:val="0"/>
        <w:bidi w:val="0"/>
        <w:spacing w:line="5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21.1.4</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6 配合招标单位答复</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提出的质疑。</w:t>
      </w:r>
    </w:p>
    <w:p w14:paraId="4B8B3075">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 21.2按《中华人民共和国招标投标法》《中华人民共和国政府采购法》、《中华人民共和国财政部令第87号--政府采购货物和服务招标投标管理办法》</w:t>
      </w:r>
      <w:r>
        <w:rPr>
          <w:rFonts w:hint="eastAsia" w:ascii="宋体" w:hAnsi="宋体" w:eastAsia="宋体" w:cs="宋体"/>
          <w:color w:val="auto"/>
          <w:sz w:val="28"/>
          <w:szCs w:val="28"/>
          <w:highlight w:val="none"/>
          <w:lang w:val="en-US" w:eastAsia="zh-CN"/>
        </w:rPr>
        <w:t>规定</w:t>
      </w:r>
      <w:r>
        <w:rPr>
          <w:rFonts w:hint="eastAsia" w:ascii="宋体" w:hAnsi="宋体" w:eastAsia="宋体" w:cs="宋体"/>
          <w:color w:val="auto"/>
          <w:sz w:val="28"/>
          <w:szCs w:val="28"/>
          <w:highlight w:val="none"/>
        </w:rPr>
        <w:t>，</w:t>
      </w:r>
      <w:r>
        <w:rPr>
          <w:rFonts w:hint="eastAsia" w:ascii="宋体" w:hAnsi="宋体" w:eastAsia="宋体" w:cs="宋体"/>
          <w:b/>
          <w:color w:val="auto"/>
          <w:sz w:val="28"/>
          <w:szCs w:val="28"/>
          <w:highlight w:val="none"/>
        </w:rPr>
        <w:t>本项目采用综合评分法，是指在最大限度地满足招标文件实质性要求前提下，按照招标文件中规定的各项因素进行综合评审后，以评标总得分最高的依次排序，作为中标候选人或者中标人的评标方法。</w:t>
      </w:r>
    </w:p>
    <w:p w14:paraId="144508DA">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综合评分因素的主要因素为实施方案、价格、财务状况、信誉、服务以及对招标文件的响应程度等。每一</w:t>
      </w:r>
      <w:r>
        <w:rPr>
          <w:rFonts w:hint="eastAsia" w:ascii="宋体" w:hAnsi="宋体" w:eastAsia="宋体" w:cs="宋体"/>
          <w:b/>
          <w:color w:val="auto"/>
          <w:sz w:val="28"/>
          <w:szCs w:val="28"/>
          <w:highlight w:val="none"/>
          <w:lang w:eastAsia="zh-CN"/>
        </w:rPr>
        <w:t>投标企业</w:t>
      </w:r>
      <w:r>
        <w:rPr>
          <w:rFonts w:hint="eastAsia" w:ascii="宋体" w:hAnsi="宋体" w:eastAsia="宋体" w:cs="宋体"/>
          <w:b/>
          <w:color w:val="auto"/>
          <w:sz w:val="28"/>
          <w:szCs w:val="28"/>
          <w:highlight w:val="none"/>
        </w:rPr>
        <w:t>的最终得分为所有评委评分的</w:t>
      </w:r>
      <w:r>
        <w:rPr>
          <w:rFonts w:hint="eastAsia" w:ascii="宋体" w:hAnsi="宋体" w:eastAsia="宋体" w:cs="宋体"/>
          <w:b/>
          <w:color w:val="auto"/>
          <w:sz w:val="28"/>
          <w:szCs w:val="28"/>
          <w:highlight w:val="none"/>
          <w:lang w:eastAsia="zh-CN"/>
        </w:rPr>
        <w:t>算术</w:t>
      </w:r>
      <w:r>
        <w:rPr>
          <w:rFonts w:hint="eastAsia" w:ascii="宋体" w:hAnsi="宋体" w:eastAsia="宋体" w:cs="宋体"/>
          <w:b/>
          <w:color w:val="auto"/>
          <w:sz w:val="28"/>
          <w:szCs w:val="28"/>
          <w:highlight w:val="none"/>
        </w:rPr>
        <w:t>平均值。（总分100分：其中</w:t>
      </w:r>
      <w:r>
        <w:rPr>
          <w:rFonts w:hint="eastAsia" w:ascii="宋体" w:hAnsi="宋体" w:eastAsia="宋体" w:cs="宋体"/>
          <w:b/>
          <w:color w:val="auto"/>
          <w:sz w:val="28"/>
          <w:szCs w:val="28"/>
          <w:highlight w:val="none"/>
          <w:lang w:val="en-US" w:eastAsia="zh-CN"/>
        </w:rPr>
        <w:t>商务技术</w:t>
      </w:r>
      <w:r>
        <w:rPr>
          <w:rFonts w:hint="eastAsia" w:ascii="宋体" w:hAnsi="宋体" w:eastAsia="宋体" w:cs="宋体"/>
          <w:b/>
          <w:color w:val="auto"/>
          <w:sz w:val="28"/>
          <w:szCs w:val="28"/>
          <w:highlight w:val="none"/>
        </w:rPr>
        <w:t>部分占</w:t>
      </w:r>
      <w:r>
        <w:rPr>
          <w:rFonts w:hint="eastAsia" w:ascii="宋体" w:hAnsi="宋体" w:eastAsia="宋体" w:cs="宋体"/>
          <w:b/>
          <w:color w:val="auto"/>
          <w:sz w:val="28"/>
          <w:szCs w:val="28"/>
          <w:highlight w:val="none"/>
          <w:lang w:val="en-US" w:eastAsia="zh-CN"/>
        </w:rPr>
        <w:t>90</w:t>
      </w:r>
      <w:r>
        <w:rPr>
          <w:rFonts w:hint="eastAsia" w:ascii="宋体" w:hAnsi="宋体" w:eastAsia="宋体" w:cs="宋体"/>
          <w:b/>
          <w:color w:val="auto"/>
          <w:sz w:val="28"/>
          <w:szCs w:val="28"/>
          <w:highlight w:val="none"/>
        </w:rPr>
        <w:t>分，投标报价</w:t>
      </w:r>
      <w:r>
        <w:rPr>
          <w:rFonts w:hint="eastAsia" w:ascii="宋体" w:hAnsi="宋体" w:eastAsia="宋体" w:cs="宋体"/>
          <w:b/>
          <w:color w:val="auto"/>
          <w:sz w:val="28"/>
          <w:szCs w:val="28"/>
          <w:highlight w:val="none"/>
          <w:lang w:val="en-US" w:eastAsia="zh-CN"/>
        </w:rPr>
        <w:t>部分</w:t>
      </w:r>
      <w:r>
        <w:rPr>
          <w:rFonts w:hint="eastAsia" w:ascii="宋体" w:hAnsi="宋体" w:eastAsia="宋体" w:cs="宋体"/>
          <w:b/>
          <w:color w:val="auto"/>
          <w:sz w:val="28"/>
          <w:szCs w:val="28"/>
          <w:highlight w:val="none"/>
        </w:rPr>
        <w:t>占</w:t>
      </w:r>
      <w:r>
        <w:rPr>
          <w:rFonts w:hint="eastAsia" w:ascii="宋体" w:hAnsi="宋体" w:eastAsia="宋体" w:cs="宋体"/>
          <w:b/>
          <w:color w:val="auto"/>
          <w:sz w:val="28"/>
          <w:szCs w:val="28"/>
          <w:highlight w:val="none"/>
          <w:lang w:val="en-US" w:eastAsia="zh-CN"/>
        </w:rPr>
        <w:t>10</w:t>
      </w:r>
      <w:r>
        <w:rPr>
          <w:rFonts w:hint="eastAsia" w:ascii="宋体" w:hAnsi="宋体" w:eastAsia="宋体" w:cs="宋体"/>
          <w:b/>
          <w:color w:val="auto"/>
          <w:sz w:val="28"/>
          <w:szCs w:val="28"/>
          <w:highlight w:val="none"/>
        </w:rPr>
        <w:t>分）,最终合计得分【为所有评委评分总和的算术平均值】，按得分高低排序,确定中标候选人；</w:t>
      </w:r>
    </w:p>
    <w:p w14:paraId="11DAFDFC">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21.3 评标的依据为招标文件和投标文件。</w:t>
      </w:r>
    </w:p>
    <w:p w14:paraId="18124A01">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21.4评标过程的保密性。开标后，直到授予</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合同止，凡是属于审查、澄清、评价和比较的有关资料以及授标建议等均不得向</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或其他无关的人员透露。</w:t>
      </w:r>
    </w:p>
    <w:p w14:paraId="34D1ACFE">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21.5 </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在评标过程中所进行的力图影响评标结果、有悖于招标规则的活动，导致取消其中标资格。</w:t>
      </w:r>
    </w:p>
    <w:p w14:paraId="51C020C4">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21.6 与招标文件有重大偏离的投标文件将被拒绝。且此重大偏离在开标后不许修改。</w:t>
      </w:r>
    </w:p>
    <w:p w14:paraId="147EB2AE">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21.7 根据国家计委等七部委颁发的《评标委员会和评标方法暂行规定》以下为</w:t>
      </w:r>
      <w:r>
        <w:rPr>
          <w:rFonts w:hint="eastAsia" w:ascii="宋体" w:hAnsi="宋体" w:eastAsia="宋体" w:cs="宋体"/>
          <w:b/>
          <w:bCs/>
          <w:color w:val="auto"/>
          <w:sz w:val="28"/>
          <w:szCs w:val="28"/>
          <w:highlight w:val="none"/>
        </w:rPr>
        <w:t>重大偏离：</w:t>
      </w:r>
    </w:p>
    <w:p w14:paraId="06A256DE">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（一）投标保证金的缴纳主体与</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不一致的，没有按照招标文件要求提供投标担保，或者所提供的投标担保有瑕疵的；</w:t>
      </w:r>
    </w:p>
    <w:p w14:paraId="4B17A139">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（二）投标文件没有</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法定代表人或其授权代表签字（章）和加盖投标单位公章的；</w:t>
      </w:r>
    </w:p>
    <w:p w14:paraId="6BD2B6AE">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（三）投标文件记载的招标项目完成期限超过招标文件规定的完成期限；</w:t>
      </w:r>
    </w:p>
    <w:p w14:paraId="185B02C4">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（四）商务条款有偏离情况的；</w:t>
      </w:r>
    </w:p>
    <w:p w14:paraId="42869291">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（五）投标附有</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不能接受的条件；</w:t>
      </w:r>
    </w:p>
    <w:p w14:paraId="509E8DBD">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（六）不符合招标文件中规定的其他实质性要求</w:t>
      </w:r>
    </w:p>
    <w:p w14:paraId="0F33B188">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（七) 投标报价不符合招标文件规定的要求。</w:t>
      </w:r>
    </w:p>
    <w:p w14:paraId="3EF25371">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投标文件有上述情形之一的，视为非实质性响应招标，并按规定作废标处理。招标文件对重大偏差另有规定的，从其规定。</w:t>
      </w:r>
    </w:p>
    <w:p w14:paraId="408D0AD1">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评标委员会应当审查每一投标文件是否对招标文件提出的所有实质性要求和条件作出响应。未能在实质上响应招标的投标，将作废标处理。</w:t>
      </w:r>
    </w:p>
    <w:p w14:paraId="34B6055F">
      <w:pPr>
        <w:pageBreakBefore w:val="0"/>
        <w:widowControl w:val="0"/>
        <w:wordWrap/>
        <w:topLinePunct w:val="0"/>
        <w:bidi w:val="0"/>
        <w:spacing w:line="5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22、对投标文件的初步审查和响应性确定</w:t>
      </w:r>
    </w:p>
    <w:p w14:paraId="3E6CC221">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22.1 开标后</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将审查投标文件的完整性、准确性以及保证金提交、文件签署情况。在审查时，投标报价大写与数字有出入，以大写金额为准。若</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拒绝接受上述修正，其投标将被拒绝。</w:t>
      </w:r>
    </w:p>
    <w:p w14:paraId="59F5C218">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22.2 在对投标文件进行详细评估之前，评标委员会将审查每一份投标文件是否对招标文件的要求作出了实质性的响应。实质性响应的投标文件应该是与招标文件的全部条款、条件和技术规格相符，而没有重大偏离。</w:t>
      </w:r>
    </w:p>
    <w:p w14:paraId="6434F2B5">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22.3</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判断投标文件的响应性是基于投标文件本身而不靠外部证据。</w:t>
      </w:r>
    </w:p>
    <w:p w14:paraId="4D5350E2">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22.4 </w:t>
      </w:r>
      <w:r>
        <w:rPr>
          <w:rFonts w:hint="eastAsia" w:ascii="宋体" w:hAnsi="宋体" w:eastAsia="宋体" w:cs="宋体"/>
          <w:color w:val="auto"/>
          <w:sz w:val="28"/>
          <w:szCs w:val="28"/>
          <w:highlight w:val="none"/>
          <w:lang w:eastAsia="zh-CN"/>
        </w:rPr>
        <w:t>采购人</w:t>
      </w:r>
      <w:r>
        <w:rPr>
          <w:rFonts w:hint="eastAsia" w:ascii="宋体" w:hAnsi="宋体" w:eastAsia="宋体" w:cs="宋体"/>
          <w:color w:val="auto"/>
          <w:sz w:val="28"/>
          <w:szCs w:val="28"/>
          <w:highlight w:val="none"/>
        </w:rPr>
        <w:t>将拒绝被定为非响应性的投标，</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不能通过修正或撤消不符之处而使其投标成为响应性投标。</w:t>
      </w:r>
    </w:p>
    <w:p w14:paraId="0BA98DEA">
      <w:pPr>
        <w:pageBreakBefore w:val="0"/>
        <w:widowControl w:val="0"/>
        <w:wordWrap/>
        <w:topLinePunct w:val="0"/>
        <w:bidi w:val="0"/>
        <w:spacing w:line="500" w:lineRule="exact"/>
        <w:ind w:firstLine="562" w:firstLineChars="20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22.5投标评审标准：</w:t>
      </w:r>
    </w:p>
    <w:p w14:paraId="0CB0B9ED">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附表1、资格审查</w:t>
      </w:r>
    </w:p>
    <w:p w14:paraId="0E7EF6BD">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附表2、符合性审查表</w:t>
      </w:r>
    </w:p>
    <w:p w14:paraId="59F50FE9">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附表3、详细评审表</w:t>
      </w:r>
    </w:p>
    <w:p w14:paraId="186463EF">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eastAsia="zh-CN"/>
        </w:rPr>
      </w:pPr>
    </w:p>
    <w:p w14:paraId="784B248A">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eastAsia="zh-CN"/>
        </w:rPr>
      </w:pPr>
    </w:p>
    <w:p w14:paraId="2A4AB866">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eastAsia="zh-CN"/>
        </w:rPr>
      </w:pPr>
    </w:p>
    <w:p w14:paraId="29058A53">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eastAsia="zh-CN"/>
        </w:rPr>
      </w:pPr>
    </w:p>
    <w:p w14:paraId="730AD439">
      <w:pPr>
        <w:pStyle w:val="19"/>
        <w:pageBreakBefore w:val="0"/>
        <w:widowControl w:val="0"/>
        <w:wordWrap/>
        <w:topLinePunct w:val="0"/>
        <w:bidi w:val="0"/>
        <w:spacing w:before="120" w:line="360" w:lineRule="auto"/>
        <w:jc w:val="both"/>
        <w:rPr>
          <w:rFonts w:hint="eastAsia" w:ascii="宋体" w:hAnsi="宋体" w:eastAsia="宋体" w:cs="宋体"/>
          <w:color w:val="auto"/>
          <w:sz w:val="24"/>
          <w:szCs w:val="24"/>
          <w:highlight w:val="none"/>
          <w:lang w:eastAsia="zh-CN"/>
        </w:rPr>
      </w:pPr>
    </w:p>
    <w:p w14:paraId="1DFFE0E8">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eastAsia="zh-CN"/>
        </w:rPr>
        <w:t>附表</w:t>
      </w:r>
      <w:r>
        <w:rPr>
          <w:rFonts w:hint="eastAsia" w:ascii="宋体" w:hAnsi="宋体" w:eastAsia="宋体" w:cs="宋体"/>
          <w:color w:val="auto"/>
          <w:sz w:val="24"/>
          <w:szCs w:val="24"/>
          <w:highlight w:val="none"/>
          <w:lang w:val="en-US" w:eastAsia="zh-CN"/>
        </w:rPr>
        <w:t>...1</w:t>
      </w:r>
    </w:p>
    <w:p w14:paraId="094AFFFF">
      <w:pPr>
        <w:pStyle w:val="3"/>
        <w:pageBreakBefore w:val="0"/>
        <w:widowControl w:val="0"/>
        <w:wordWrap/>
        <w:topLinePunct w:val="0"/>
        <w:bidi w:val="0"/>
        <w:jc w:val="center"/>
        <w:rPr>
          <w:rFonts w:hint="eastAsia" w:ascii="宋体" w:hAnsi="宋体" w:eastAsia="宋体" w:cs="宋体"/>
          <w:color w:val="auto"/>
          <w:sz w:val="28"/>
          <w:szCs w:val="28"/>
          <w:highlight w:val="none"/>
          <w:lang w:val="en-US" w:eastAsia="zh-CN"/>
        </w:rPr>
      </w:pPr>
      <w:bookmarkStart w:id="89" w:name="_Toc26132"/>
      <w:bookmarkStart w:id="90" w:name="_Toc23281"/>
      <w:r>
        <w:rPr>
          <w:rFonts w:hint="eastAsia" w:ascii="宋体" w:hAnsi="宋体" w:eastAsia="宋体" w:cs="宋体"/>
          <w:color w:val="auto"/>
          <w:sz w:val="28"/>
          <w:szCs w:val="28"/>
          <w:highlight w:val="none"/>
          <w:lang w:val="en-US" w:eastAsia="zh-CN"/>
        </w:rPr>
        <w:t>资格审查表</w:t>
      </w:r>
      <w:bookmarkEnd w:id="89"/>
      <w:bookmarkEnd w:id="90"/>
    </w:p>
    <w:tbl>
      <w:tblPr>
        <w:tblStyle w:val="25"/>
        <w:tblW w:w="1021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99"/>
        <w:gridCol w:w="8720"/>
        <w:gridCol w:w="90"/>
        <w:gridCol w:w="310"/>
        <w:gridCol w:w="468"/>
        <w:gridCol w:w="26"/>
      </w:tblGrid>
      <w:tr w14:paraId="5508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1025"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2AE2B80D">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序号</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21BADB77">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rPr>
              <mc:AlternateContent>
                <mc:Choice Requires="wps">
                  <w:drawing>
                    <wp:anchor distT="0" distB="0" distL="114300" distR="114300" simplePos="0" relativeHeight="251667456" behindDoc="0" locked="0" layoutInCell="1" allowOverlap="1">
                      <wp:simplePos x="0" y="0"/>
                      <wp:positionH relativeFrom="column">
                        <wp:posOffset>-2540</wp:posOffset>
                      </wp:positionH>
                      <wp:positionV relativeFrom="paragraph">
                        <wp:posOffset>22225</wp:posOffset>
                      </wp:positionV>
                      <wp:extent cx="5041265" cy="784860"/>
                      <wp:effectExtent l="635" t="4445" r="6350" b="10795"/>
                      <wp:wrapNone/>
                      <wp:docPr id="1" name="直接连接符 1"/>
                      <wp:cNvGraphicFramePr/>
                      <a:graphic xmlns:a="http://schemas.openxmlformats.org/drawingml/2006/main">
                        <a:graphicData uri="http://schemas.microsoft.com/office/word/2010/wordprocessingShape">
                          <wps:wsp>
                            <wps:cNvCnPr/>
                            <wps:spPr>
                              <a:xfrm>
                                <a:off x="0" y="0"/>
                                <a:ext cx="5041265" cy="78486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pt;margin-top:1.75pt;height:61.8pt;width:396.95pt;z-index:251667456;mso-width-relative:page;mso-height-relative:page;" filled="f" stroked="t" coordsize="21600,21600" o:gfxdata="UEsDBAoAAAAAAIdO4kAAAAAAAAAAAAAAAAAEAAAAZHJzL1BLAwQUAAAACACHTuJA4IH2W9UAAAAH&#10;AQAADwAAAGRycy9kb3ducmV2LnhtbE2Oy07DMBBF90j8gzVIbKrWSQothDhdANmxoRSxncZDEhGP&#10;09h9wNczXcFuru7RnVOsTq5XBxpD59lAOktAEdfedtwY2LxV0ztQISJb7D2TgW8KsCovLwrMrT/y&#10;Kx3WsVEywiFHA22MQ651qFtyGGZ+IJbu048Oo8Sx0XbEo4y7XmdJstAOO5YPLQ702FL9td47A6F6&#10;p131M6knyce88ZTtnl6e0ZjrqzR5ABXpFP9gOOuLOpTitPV7tkH1BqY3AhqY34KSdnl/PraCZcsU&#10;dFno//7lL1BLAwQUAAAACACHTuJAn3Jk7P8BAAD3AwAADgAAAGRycy9lMm9Eb2MueG1srVPNjtMw&#10;EL4j8Q6W7zRttS0larqHLcsFQSXgAaaOk1jynzxu074EL4DEDU4cufM2uzwGY6eUZbn0QA7O2DPz&#10;zXyfx8vrg9FsLwMqZys+GY05k1a4Wtm24h/e3z5bcIYRbA3aWVnxo0R+vXr6ZNn7Uk5d53QtAyMQ&#10;i2XvK97F6MuiQNFJAzhyXlpyNi4YiLQNbVEH6And6GI6Hs+L3oXaByckIp2uByc/IYZLAF3TKCHX&#10;TuyMtHFADVJDJErYKY98lbttGini26ZBGZmuODGNeaUiZG/TWqyWULYBfKfEqQW4pIVHnAwoS0XP&#10;UGuIwHZB/QNllAgOXRNHwpliIJIVIRaT8SNt3nXgZeZCUqM/i47/D1a82W8CUzVNAmcWDF34/afv&#10;dx+//Pzxmdb7b1/ZJInUeywp9sZuwmmHfhMS40MTTPoTF3bIwh7PwspDZIIOZ+OryXQ+40yQ7/ni&#10;ajHPyhd/sn3A+Eo6w5JRca1sIg4l7F9jpIoU+jskHWvL+oq/mE0TJtAUNnT7ZBpPTNC2ORedVvWt&#10;0jplYGi3NzqwPaRJyF/iRbh/haUia8BuiMuuYUY6CfVLW7N49KSRpafBUwtG1pxpSS8pWQQIZQSl&#10;L4mk0tqmBJnn9MQzCT1Im6ytq490PzsfVNuRLvkuiuShecjdn2Y3DdzDPdkP3+vq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CB9lvVAAAABwEAAA8AAAAAAAAAAQAgAAAAIgAAAGRycy9kb3ducmV2&#10;LnhtbFBLAQIUABQAAAAIAIdO4kCfcmTs/wEAAPcDAAAOAAAAAAAAAAEAIAAAACQBAABkcnMvZTJv&#10;RG9jLnhtbFBLBQYAAAAABgAGAFkBAACVBQAAAAA=&#10;">
                      <v:fill on="f" focussize="0,0"/>
                      <v:stroke color="#000000" joinstyle="round"/>
                      <v:imagedata o:title=""/>
                      <o:lock v:ext="edit" aspectratio="f"/>
                    </v:line>
                  </w:pict>
                </mc:Fallback>
              </mc:AlternateContent>
            </w:r>
            <w:r>
              <w:rPr>
                <w:rFonts w:hint="eastAsia" w:ascii="宋体" w:hAnsi="宋体" w:eastAsia="宋体" w:cs="宋体"/>
                <w:i w:val="0"/>
                <w:color w:val="auto"/>
                <w:kern w:val="0"/>
                <w:sz w:val="24"/>
                <w:szCs w:val="24"/>
                <w:highlight w:val="none"/>
                <w:u w:val="none"/>
                <w:lang w:val="en-US" w:eastAsia="zh-CN" w:bidi="ar"/>
              </w:rPr>
              <w:t xml:space="preserve">          </w:t>
            </w:r>
          </w:p>
          <w:p w14:paraId="10CDEA7B">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 xml:space="preserve">       投标单位          </w:t>
            </w:r>
          </w:p>
          <w:p w14:paraId="7A65FD40">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 xml:space="preserve"> </w:t>
            </w:r>
          </w:p>
          <w:p w14:paraId="2CEDC8FD">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kern w:val="0"/>
                <w:sz w:val="24"/>
                <w:szCs w:val="24"/>
                <w:highlight w:val="none"/>
                <w:u w:val="none"/>
                <w:lang w:val="en-US" w:eastAsia="zh-CN" w:bidi="ar"/>
              </w:rPr>
              <w:t xml:space="preserve">  审查内容 </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center"/>
          </w:tcPr>
          <w:p w14:paraId="06A98E38">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eastAsia="zh-CN"/>
              </w:rPr>
              <w:t>投标人</w:t>
            </w:r>
            <w:r>
              <w:rPr>
                <w:rFonts w:hint="eastAsia" w:ascii="宋体" w:hAnsi="宋体" w:eastAsia="宋体" w:cs="宋体"/>
                <w:i w:val="0"/>
                <w:color w:val="auto"/>
                <w:sz w:val="24"/>
                <w:szCs w:val="24"/>
                <w:highlight w:val="none"/>
                <w:u w:val="none"/>
                <w:lang w:val="en-US" w:eastAsia="zh-CN"/>
              </w:rPr>
              <w:t>A</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19A8925">
            <w:pPr>
              <w:keepNext w:val="0"/>
              <w:keepLines w:val="0"/>
              <w:pageBreakBefore w:val="0"/>
              <w:widowControl w:val="0"/>
              <w:suppressLineNumbers w:val="0"/>
              <w:wordWrap/>
              <w:topLinePunct w:val="0"/>
              <w:bidi w:val="0"/>
              <w:jc w:val="center"/>
              <w:textAlignment w:val="center"/>
              <w:rPr>
                <w:rFonts w:hint="default" w:ascii="宋体" w:hAnsi="宋体" w:eastAsia="宋体" w:cs="宋体"/>
                <w:i w:val="0"/>
                <w:color w:val="auto"/>
                <w:sz w:val="24"/>
                <w:szCs w:val="24"/>
                <w:highlight w:val="none"/>
                <w:u w:val="none"/>
                <w:lang w:val="en-US" w:eastAsia="zh-CN"/>
              </w:rPr>
            </w:pPr>
            <w:r>
              <w:rPr>
                <w:rFonts w:hint="eastAsia" w:ascii="宋体" w:hAnsi="宋体" w:eastAsia="宋体" w:cs="宋体"/>
                <w:i w:val="0"/>
                <w:color w:val="auto"/>
                <w:sz w:val="24"/>
                <w:szCs w:val="24"/>
                <w:highlight w:val="none"/>
                <w:u w:val="none"/>
                <w:lang w:eastAsia="zh-CN"/>
              </w:rPr>
              <w:t>投标人</w:t>
            </w:r>
            <w:r>
              <w:rPr>
                <w:rFonts w:hint="eastAsia" w:ascii="宋体" w:hAnsi="宋体" w:eastAsia="宋体" w:cs="宋体"/>
                <w:i w:val="0"/>
                <w:color w:val="auto"/>
                <w:sz w:val="24"/>
                <w:szCs w:val="24"/>
                <w:highlight w:val="none"/>
                <w:u w:val="none"/>
                <w:lang w:val="en-US" w:eastAsia="zh-CN"/>
              </w:rPr>
              <w:t>B</w:t>
            </w:r>
          </w:p>
        </w:tc>
      </w:tr>
      <w:tr w14:paraId="25D26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60" w:hRule="atLeast"/>
          <w:jc w:val="center"/>
        </w:trPr>
        <w:tc>
          <w:tcPr>
            <w:tcW w:w="599" w:type="dxa"/>
            <w:tcBorders>
              <w:top w:val="single" w:color="000000" w:sz="4" w:space="0"/>
              <w:left w:val="single" w:color="000000" w:sz="4" w:space="0"/>
              <w:right w:val="single" w:color="000000" w:sz="4" w:space="0"/>
            </w:tcBorders>
            <w:noWrap w:val="0"/>
            <w:vAlign w:val="center"/>
          </w:tcPr>
          <w:p w14:paraId="7BB81408">
            <w:pPr>
              <w:pageBreakBefore w:val="0"/>
              <w:widowControl w:val="0"/>
              <w:wordWrap/>
              <w:topLinePunct w:val="0"/>
              <w:bidi w:val="0"/>
              <w:jc w:val="center"/>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w:t>
            </w:r>
          </w:p>
        </w:tc>
        <w:tc>
          <w:tcPr>
            <w:tcW w:w="8720" w:type="dxa"/>
            <w:tcBorders>
              <w:top w:val="single" w:color="000000" w:sz="4" w:space="0"/>
              <w:left w:val="single" w:color="000000" w:sz="4" w:space="0"/>
              <w:right w:val="single" w:color="000000" w:sz="4" w:space="0"/>
            </w:tcBorders>
            <w:noWrap w:val="0"/>
            <w:vAlign w:val="center"/>
          </w:tcPr>
          <w:p w14:paraId="08A8CA41">
            <w:pPr>
              <w:pageBreakBefore w:val="0"/>
              <w:widowControl w:val="0"/>
              <w:wordWrap/>
              <w:topLinePunct w:val="0"/>
              <w:bidi w:val="0"/>
              <w:spacing w:line="500" w:lineRule="exac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pacing w:val="0"/>
                <w:w w:val="100"/>
                <w:kern w:val="0"/>
                <w:sz w:val="24"/>
                <w:szCs w:val="24"/>
                <w:highlight w:val="none"/>
                <w:lang w:val="en-US" w:eastAsia="zh-CN" w:bidi="ar-SA"/>
              </w:rPr>
              <w:t>投标企业应具备乙级或乙级以上测绘资质证书（专业类别：具有乙级或乙级以上摄影测量与遥感、地图编制）项目负责人需具备测绘类（地理信息类、地图编制)高级职称。</w:t>
            </w:r>
          </w:p>
        </w:tc>
        <w:tc>
          <w:tcPr>
            <w:tcW w:w="90" w:type="dxa"/>
            <w:tcBorders>
              <w:top w:val="single" w:color="000000" w:sz="4" w:space="0"/>
              <w:left w:val="single" w:color="000000" w:sz="4" w:space="0"/>
              <w:right w:val="single" w:color="000000" w:sz="4" w:space="0"/>
            </w:tcBorders>
            <w:noWrap w:val="0"/>
            <w:vAlign w:val="top"/>
          </w:tcPr>
          <w:p w14:paraId="2549917D">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804" w:type="dxa"/>
            <w:gridSpan w:val="3"/>
            <w:tcBorders>
              <w:top w:val="single" w:color="000000" w:sz="4" w:space="0"/>
              <w:left w:val="single" w:color="000000" w:sz="4" w:space="0"/>
              <w:bottom w:val="single" w:color="auto" w:sz="4" w:space="0"/>
              <w:right w:val="single" w:color="000000" w:sz="4" w:space="0"/>
            </w:tcBorders>
            <w:noWrap w:val="0"/>
            <w:vAlign w:val="top"/>
          </w:tcPr>
          <w:p w14:paraId="10BEB0F1">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7F9FB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9" w:hRule="atLeast"/>
          <w:jc w:val="center"/>
        </w:trPr>
        <w:tc>
          <w:tcPr>
            <w:tcW w:w="599" w:type="dxa"/>
            <w:tcBorders>
              <w:top w:val="single" w:color="000000" w:sz="4" w:space="0"/>
              <w:left w:val="single" w:color="000000" w:sz="4" w:space="0"/>
              <w:right w:val="single" w:color="000000" w:sz="4" w:space="0"/>
            </w:tcBorders>
            <w:noWrap w:val="0"/>
            <w:vAlign w:val="center"/>
          </w:tcPr>
          <w:p w14:paraId="58A05C61">
            <w:pPr>
              <w:pageBreakBefore w:val="0"/>
              <w:widowControl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lang w:val="en-US" w:eastAsia="zh-CN"/>
              </w:rPr>
              <w:t>2</w:t>
            </w:r>
          </w:p>
        </w:tc>
        <w:tc>
          <w:tcPr>
            <w:tcW w:w="8720" w:type="dxa"/>
            <w:tcBorders>
              <w:top w:val="single" w:color="000000" w:sz="4" w:space="0"/>
              <w:left w:val="single" w:color="000000" w:sz="4" w:space="0"/>
              <w:right w:val="single" w:color="000000" w:sz="4" w:space="0"/>
            </w:tcBorders>
            <w:noWrap w:val="0"/>
            <w:vAlign w:val="center"/>
          </w:tcPr>
          <w:p w14:paraId="257C84EA">
            <w:pPr>
              <w:pageBreakBefore w:val="0"/>
              <w:widowControl w:val="0"/>
              <w:wordWrap/>
              <w:topLinePunct w:val="0"/>
              <w:bidi w:val="0"/>
              <w:jc w:val="both"/>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color w:val="auto"/>
                <w:spacing w:val="0"/>
                <w:w w:val="100"/>
                <w:kern w:val="0"/>
                <w:sz w:val="24"/>
                <w:szCs w:val="24"/>
                <w:highlight w:val="none"/>
                <w:lang w:val="en-US" w:eastAsia="zh-CN" w:bidi="ar-SA"/>
              </w:rPr>
              <w:t>投标人须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90" w:type="dxa"/>
            <w:tcBorders>
              <w:top w:val="single" w:color="000000" w:sz="4" w:space="0"/>
              <w:left w:val="single" w:color="000000" w:sz="4" w:space="0"/>
              <w:right w:val="single" w:color="000000" w:sz="4" w:space="0"/>
            </w:tcBorders>
            <w:noWrap w:val="0"/>
            <w:vAlign w:val="top"/>
          </w:tcPr>
          <w:p w14:paraId="18F12930">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804" w:type="dxa"/>
            <w:gridSpan w:val="3"/>
            <w:tcBorders>
              <w:top w:val="single" w:color="000000" w:sz="4" w:space="0"/>
              <w:left w:val="single" w:color="000000" w:sz="4" w:space="0"/>
              <w:bottom w:val="single" w:color="auto" w:sz="4" w:space="0"/>
              <w:right w:val="single" w:color="000000" w:sz="4" w:space="0"/>
            </w:tcBorders>
            <w:noWrap w:val="0"/>
            <w:vAlign w:val="top"/>
          </w:tcPr>
          <w:p w14:paraId="65E60FCD">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5752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1162"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2B6B6158">
            <w:pPr>
              <w:pageBreakBefore w:val="0"/>
              <w:widowControl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lang w:val="en-US" w:eastAsia="zh-CN"/>
              </w:rPr>
              <w:t>3</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136E5F3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2"/>
                <w:sz w:val="24"/>
                <w:szCs w:val="24"/>
                <w:highlight w:val="none"/>
                <w:u w:val="none"/>
                <w:lang w:val="en-US" w:eastAsia="zh-CN" w:bidi="ar-SA"/>
              </w:rPr>
              <w:t>法定代表人投标需提供法定代表人证明书及法定代表人身份证，委托代理人投标需提供法定代表人授权委托书及委托代理人身份证；投标人需提供本单位缴纳的近三个月社保缴纳证明（社保缴费凭证，新成立不足三个月的公司以实际发生的为准）；</w:t>
            </w:r>
          </w:p>
        </w:tc>
        <w:tc>
          <w:tcPr>
            <w:tcW w:w="400" w:type="dxa"/>
            <w:gridSpan w:val="2"/>
            <w:tcBorders>
              <w:top w:val="single" w:color="auto" w:sz="4" w:space="0"/>
              <w:left w:val="single" w:color="000000" w:sz="4" w:space="0"/>
              <w:bottom w:val="single" w:color="000000" w:sz="4" w:space="0"/>
              <w:right w:val="single" w:color="000000" w:sz="4" w:space="0"/>
            </w:tcBorders>
            <w:noWrap w:val="0"/>
            <w:vAlign w:val="top"/>
          </w:tcPr>
          <w:p w14:paraId="73BE9B6F">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auto" w:sz="4" w:space="0"/>
              <w:left w:val="single" w:color="000000" w:sz="4" w:space="0"/>
              <w:bottom w:val="single" w:color="000000" w:sz="4" w:space="0"/>
              <w:right w:val="single" w:color="000000" w:sz="4" w:space="0"/>
            </w:tcBorders>
            <w:noWrap w:val="0"/>
            <w:vAlign w:val="top"/>
          </w:tcPr>
          <w:p w14:paraId="0B091684">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2B0AD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843"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4AEACFE6">
            <w:pPr>
              <w:pageBreakBefore w:val="0"/>
              <w:widowControl w:val="0"/>
              <w:wordWrap/>
              <w:topLinePunct w:val="0"/>
              <w:bidi w:val="0"/>
              <w:jc w:val="center"/>
              <w:textAlignment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rPr>
              <w:t>4</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0334268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具有良好的商业信誉和健全的财务会计制度:投标人需提供2025年度由第三方审计机构出具的审计报告，财务审计报告(会计周期不满一年的按实际发生情况提供银行出具的资信证明)；</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47DD4EC2">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22D01D64">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22394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837"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00B36262">
            <w:pPr>
              <w:pageBreakBefore w:val="0"/>
              <w:widowControl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lang w:val="en-US" w:eastAsia="zh-CN"/>
              </w:rPr>
              <w:t>5</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4CA03825">
            <w:pPr>
              <w:pageBreakBefore w:val="0"/>
              <w:widowControl w:val="0"/>
              <w:wordWrap/>
              <w:topLinePunct w:val="0"/>
              <w:bidi w:val="0"/>
              <w:jc w:val="both"/>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2"/>
                <w:sz w:val="24"/>
                <w:szCs w:val="24"/>
                <w:highlight w:val="none"/>
                <w:u w:val="none"/>
                <w:lang w:val="en-US" w:eastAsia="zh-CN" w:bidi="ar-SA"/>
              </w:rPr>
              <w:t>投标人需提供税务部门出具近三个月依法缴纳税收的完税证明（如当月无需缴税需提供税务机关出具的无欠税证明），新成立公司按实际发生提供税务机关出具的无欠税证明；</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10E3B083">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1E754CA7">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14D1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90"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6B4D049D">
            <w:pPr>
              <w:pageBreakBefore w:val="0"/>
              <w:widowControl w:val="0"/>
              <w:wordWrap/>
              <w:topLinePunct w:val="0"/>
              <w:bidi w:val="0"/>
              <w:jc w:val="center"/>
              <w:textAlignment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6</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752C231A">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2"/>
                <w:sz w:val="24"/>
                <w:szCs w:val="24"/>
                <w:highlight w:val="none"/>
                <w:u w:val="none"/>
                <w:lang w:val="en-US" w:eastAsia="zh-CN" w:bidi="ar-SA"/>
              </w:rPr>
              <w:t>近三年拟参加本次招标项目的投标人在“信用中国（www.creditchina.gov.cn）”被列入失信被执行人、重大税收违法案件当事人名单、政府采购严重违法失信名单（尚在处罚期内的）；在“中国政府采购网（www.ccgp.gov.cn）”被列入政府采购严重违法失信行为记录名单的（尚在处罚期内的）；严重违法失信名单（黑名单）信息（尚在处罚期内的）均取消投标资格；</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6983BAB6">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71C6F563">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7D852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550"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5CDE3CA6">
            <w:pPr>
              <w:pageBreakBefore w:val="0"/>
              <w:widowControl w:val="0"/>
              <w:wordWrap/>
              <w:topLinePunct w:val="0"/>
              <w:bidi w:val="0"/>
              <w:jc w:val="center"/>
              <w:textAlignment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7</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3EF025B0">
            <w:pPr>
              <w:pageBreakBefore w:val="0"/>
              <w:widowControl w:val="0"/>
              <w:wordWrap/>
              <w:topLinePunct w:val="0"/>
              <w:bidi w:val="0"/>
              <w:jc w:val="both"/>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提供参加政府采购活动前三年内，在经营活动中没有重大违法记录的书面声明；</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28A72A75">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0D635D89">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0B31E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775"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77A57E12">
            <w:pPr>
              <w:pageBreakBefore w:val="0"/>
              <w:widowControl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lang w:val="en-US" w:eastAsia="zh-CN"/>
              </w:rPr>
              <w:t>8</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022752F0">
            <w:pPr>
              <w:pageBreakBefore w:val="0"/>
              <w:widowControl w:val="0"/>
              <w:wordWrap/>
              <w:topLinePunct w:val="0"/>
              <w:bidi w:val="0"/>
              <w:jc w:val="both"/>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color w:val="auto"/>
                <w:spacing w:val="0"/>
                <w:w w:val="100"/>
                <w:kern w:val="0"/>
                <w:sz w:val="24"/>
                <w:szCs w:val="24"/>
                <w:highlight w:val="none"/>
                <w:lang w:val="en-US" w:eastAsia="zh-CN" w:bidi="ar-SA"/>
              </w:rPr>
              <w:t>单位负责人为同一人或者存在直接控股、管理关系的不同供应商，不得参加同一合同项下的政府采购活动。（提供承诺函）；</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012F8914">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010DF00D">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0FFB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455"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5240170A">
            <w:pPr>
              <w:pageBreakBefore w:val="0"/>
              <w:widowControl w:val="0"/>
              <w:wordWrap/>
              <w:topLinePunct w:val="0"/>
              <w:bidi w:val="0"/>
              <w:jc w:val="center"/>
              <w:textAlignment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9</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37A3D747">
            <w:pP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是否按照采购文件要求足额缴纳保证金或电子保函；</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3D8B40D6">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5D8DD879">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2F66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455"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71EC7EB8">
            <w:pPr>
              <w:pageBreakBefore w:val="0"/>
              <w:widowControl w:val="0"/>
              <w:wordWrap/>
              <w:topLinePunct w:val="0"/>
              <w:bidi w:val="0"/>
              <w:jc w:val="center"/>
              <w:textAlignment w:val="center"/>
              <w:rPr>
                <w:rFonts w:hint="default" w:ascii="宋体" w:hAnsi="宋体" w:eastAsia="宋体" w:cs="宋体"/>
                <w:i w:val="0"/>
                <w:color w:val="auto"/>
                <w:kern w:val="2"/>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lang w:val="en-US" w:eastAsia="zh-CN"/>
              </w:rPr>
              <w:t>10</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4D507F31">
            <w:pP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color w:val="auto"/>
                <w:kern w:val="0"/>
                <w:sz w:val="24"/>
                <w:szCs w:val="24"/>
                <w:highlight w:val="none"/>
                <w:lang w:val="en-US" w:eastAsia="zh-CN"/>
              </w:rPr>
              <w:t>本项目不接受联合体投标；</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668F3B54">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61C72455">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53E6B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455" w:hRule="atLeast"/>
          <w:jc w:val="center"/>
        </w:trPr>
        <w:tc>
          <w:tcPr>
            <w:tcW w:w="599" w:type="dxa"/>
            <w:tcBorders>
              <w:top w:val="single" w:color="000000" w:sz="4" w:space="0"/>
              <w:left w:val="single" w:color="000000" w:sz="4" w:space="0"/>
              <w:bottom w:val="single" w:color="000000" w:sz="4" w:space="0"/>
              <w:right w:val="single" w:color="000000" w:sz="4" w:space="0"/>
            </w:tcBorders>
            <w:noWrap w:val="0"/>
            <w:vAlign w:val="center"/>
          </w:tcPr>
          <w:p w14:paraId="0A40B9FC">
            <w:pPr>
              <w:pageBreakBefore w:val="0"/>
              <w:widowControl w:val="0"/>
              <w:wordWrap/>
              <w:topLinePunct w:val="0"/>
              <w:bidi w:val="0"/>
              <w:jc w:val="center"/>
              <w:textAlignment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11</w:t>
            </w:r>
          </w:p>
        </w:tc>
        <w:tc>
          <w:tcPr>
            <w:tcW w:w="8720" w:type="dxa"/>
            <w:tcBorders>
              <w:top w:val="single" w:color="000000" w:sz="4" w:space="0"/>
              <w:left w:val="single" w:color="000000" w:sz="4" w:space="0"/>
              <w:bottom w:val="single" w:color="000000" w:sz="4" w:space="0"/>
              <w:right w:val="single" w:color="000000" w:sz="4" w:space="0"/>
            </w:tcBorders>
            <w:noWrap w:val="0"/>
            <w:vAlign w:val="center"/>
          </w:tcPr>
          <w:p w14:paraId="2C122053">
            <w:pPr>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en-US"/>
              </w:rPr>
              <w:t>是否提供中小企业声明函</w:t>
            </w:r>
            <w:r>
              <w:rPr>
                <w:rFonts w:hint="eastAsia" w:ascii="宋体" w:hAnsi="宋体" w:eastAsia="宋体" w:cs="宋体"/>
                <w:b w:val="0"/>
                <w:bCs w:val="0"/>
                <w:color w:val="auto"/>
                <w:kern w:val="0"/>
                <w:sz w:val="24"/>
                <w:szCs w:val="24"/>
                <w:highlight w:val="none"/>
                <w:lang w:val="en-US" w:eastAsia="zh-CN"/>
              </w:rPr>
              <w:t>。</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7A15CDED">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28B2B99E">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34A6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837" w:hRule="atLeast"/>
          <w:jc w:val="center"/>
        </w:trPr>
        <w:tc>
          <w:tcPr>
            <w:tcW w:w="9319" w:type="dxa"/>
            <w:gridSpan w:val="2"/>
            <w:tcBorders>
              <w:top w:val="single" w:color="000000" w:sz="4" w:space="0"/>
              <w:left w:val="single" w:color="000000" w:sz="4" w:space="0"/>
              <w:bottom w:val="single" w:color="000000" w:sz="4" w:space="0"/>
              <w:right w:val="single" w:color="000000" w:sz="4" w:space="0"/>
            </w:tcBorders>
            <w:noWrap w:val="0"/>
            <w:vAlign w:val="center"/>
          </w:tcPr>
          <w:p w14:paraId="634692B5">
            <w:pPr>
              <w:pageBreakBefore w:val="0"/>
              <w:widowControl w:val="0"/>
              <w:wordWrap/>
              <w:topLinePunct w:val="0"/>
              <w:bidi w:val="0"/>
              <w:jc w:val="both"/>
              <w:rPr>
                <w:rFonts w:hint="eastAsia" w:ascii="宋体" w:hAnsi="宋体" w:eastAsia="宋体" w:cs="宋体"/>
                <w:i w:val="0"/>
                <w:color w:val="auto"/>
                <w:sz w:val="24"/>
                <w:szCs w:val="24"/>
                <w:highlight w:val="none"/>
                <w:u w:val="none"/>
              </w:rPr>
            </w:pPr>
            <w:r>
              <w:rPr>
                <w:rFonts w:hint="eastAsia" w:ascii="宋体" w:hAnsi="宋体" w:eastAsia="宋体" w:cs="宋体"/>
                <w:color w:val="auto"/>
                <w:sz w:val="24"/>
                <w:szCs w:val="24"/>
                <w:highlight w:val="none"/>
                <w:lang w:bidi="ar"/>
              </w:rPr>
              <w:t>结论（通过〝√〞，不通过〝×〞）（以上评审有任意一项不通过，则不进入下一环节）</w:t>
            </w:r>
          </w:p>
        </w:tc>
        <w:tc>
          <w:tcPr>
            <w:tcW w:w="400" w:type="dxa"/>
            <w:gridSpan w:val="2"/>
            <w:tcBorders>
              <w:top w:val="single" w:color="000000" w:sz="4" w:space="0"/>
              <w:left w:val="single" w:color="000000" w:sz="4" w:space="0"/>
              <w:bottom w:val="single" w:color="000000" w:sz="4" w:space="0"/>
              <w:right w:val="single" w:color="000000" w:sz="4" w:space="0"/>
            </w:tcBorders>
            <w:noWrap w:val="0"/>
            <w:vAlign w:val="top"/>
          </w:tcPr>
          <w:p w14:paraId="5DDCC47D">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top"/>
          </w:tcPr>
          <w:p w14:paraId="5D95D163">
            <w:pPr>
              <w:pageBreakBefore w:val="0"/>
              <w:widowControl w:val="0"/>
              <w:wordWrap/>
              <w:topLinePunct w:val="0"/>
              <w:bidi w:val="0"/>
              <w:jc w:val="both"/>
              <w:rPr>
                <w:rFonts w:hint="eastAsia" w:ascii="宋体" w:hAnsi="宋体" w:eastAsia="宋体" w:cs="宋体"/>
                <w:i w:val="0"/>
                <w:color w:val="auto"/>
                <w:sz w:val="24"/>
                <w:szCs w:val="24"/>
                <w:highlight w:val="none"/>
                <w:u w:val="none"/>
              </w:rPr>
            </w:pPr>
          </w:p>
        </w:tc>
      </w:tr>
      <w:tr w14:paraId="675E7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gridAfter w:val="1"/>
          <w:wAfter w:w="26" w:type="dxa"/>
          <w:trHeight w:val="898" w:hRule="atLeast"/>
          <w:jc w:val="center"/>
        </w:trPr>
        <w:tc>
          <w:tcPr>
            <w:tcW w:w="10187" w:type="dxa"/>
            <w:gridSpan w:val="5"/>
            <w:tcBorders>
              <w:top w:val="single" w:color="000000" w:sz="4" w:space="0"/>
              <w:left w:val="single" w:color="000000" w:sz="4" w:space="0"/>
              <w:bottom w:val="single" w:color="000000" w:sz="4" w:space="0"/>
              <w:right w:val="single" w:color="000000" w:sz="4" w:space="0"/>
            </w:tcBorders>
            <w:noWrap w:val="0"/>
            <w:vAlign w:val="center"/>
          </w:tcPr>
          <w:p w14:paraId="6CB7862B">
            <w:pPr>
              <w:keepNext w:val="0"/>
              <w:keepLines w:val="0"/>
              <w:pageBreakBefore w:val="0"/>
              <w:widowControl w:val="0"/>
              <w:suppressLineNumbers w:val="0"/>
              <w:wordWrap/>
              <w:topLinePunct w:val="0"/>
              <w:bidi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color w:val="auto"/>
                <w:sz w:val="24"/>
                <w:szCs w:val="24"/>
                <w:highlight w:val="none"/>
                <w:lang w:bidi="ar"/>
              </w:rPr>
              <w:t xml:space="preserve">评标委员会成员签字： </w:t>
            </w:r>
          </w:p>
        </w:tc>
      </w:tr>
    </w:tbl>
    <w:p w14:paraId="58C639F0">
      <w:pPr>
        <w:rPr>
          <w:rFonts w:hint="eastAsia"/>
          <w:lang w:eastAsia="zh-CN"/>
        </w:rPr>
      </w:pPr>
    </w:p>
    <w:p w14:paraId="1D049A88">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eastAsia="zh-CN"/>
        </w:rPr>
      </w:pPr>
    </w:p>
    <w:p w14:paraId="47C58DB8">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14:paraId="0A8384FD">
      <w:pPr>
        <w:pStyle w:val="19"/>
        <w:pageBreakBefore w:val="0"/>
        <w:widowControl w:val="0"/>
        <w:wordWrap/>
        <w:topLinePunct w:val="0"/>
        <w:bidi w:val="0"/>
        <w:spacing w:before="120" w:line="360" w:lineRule="auto"/>
        <w:ind w:firstLine="405"/>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附表</w:t>
      </w:r>
      <w:r>
        <w:rPr>
          <w:rFonts w:hint="eastAsia" w:ascii="宋体" w:hAnsi="宋体" w:eastAsia="宋体" w:cs="宋体"/>
          <w:color w:val="auto"/>
          <w:sz w:val="24"/>
          <w:szCs w:val="24"/>
          <w:highlight w:val="none"/>
          <w:lang w:val="en-US" w:eastAsia="zh-CN"/>
        </w:rPr>
        <w:t>...2</w:t>
      </w:r>
    </w:p>
    <w:p w14:paraId="4CE9736D">
      <w:pPr>
        <w:pageBreakBefore w:val="0"/>
        <w:widowControl w:val="0"/>
        <w:wordWrap/>
        <w:topLinePunct w:val="0"/>
        <w:bidi w:val="0"/>
        <w:jc w:val="center"/>
        <w:rPr>
          <w:rFonts w:hint="eastAsia"/>
          <w:color w:val="auto"/>
          <w:highlight w:val="none"/>
        </w:rPr>
      </w:pPr>
      <w:r>
        <w:rPr>
          <w:rFonts w:hint="eastAsia" w:ascii="宋体" w:hAnsi="宋体" w:eastAsia="宋体" w:cs="宋体"/>
          <w:b/>
          <w:bCs/>
          <w:color w:val="auto"/>
          <w:sz w:val="28"/>
          <w:szCs w:val="28"/>
          <w:highlight w:val="none"/>
          <w:lang w:val="en-US" w:eastAsia="zh-CN"/>
        </w:rPr>
        <w:t>符合性</w:t>
      </w:r>
      <w:r>
        <w:rPr>
          <w:rFonts w:hint="eastAsia" w:ascii="宋体" w:hAnsi="宋体" w:eastAsia="宋体" w:cs="宋体"/>
          <w:b/>
          <w:bCs/>
          <w:color w:val="auto"/>
          <w:sz w:val="28"/>
          <w:szCs w:val="28"/>
          <w:highlight w:val="none"/>
        </w:rPr>
        <w:t>审查表</w:t>
      </w:r>
    </w:p>
    <w:tbl>
      <w:tblPr>
        <w:tblStyle w:val="25"/>
        <w:tblW w:w="95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575"/>
        <w:gridCol w:w="6905"/>
        <w:gridCol w:w="978"/>
        <w:gridCol w:w="1084"/>
      </w:tblGrid>
      <w:tr w14:paraId="27163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17"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49D2ED53">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序号</w:t>
            </w:r>
          </w:p>
        </w:tc>
        <w:tc>
          <w:tcPr>
            <w:tcW w:w="6905" w:type="dxa"/>
            <w:tcBorders>
              <w:top w:val="single" w:color="000000" w:sz="4" w:space="0"/>
              <w:left w:val="single" w:color="000000" w:sz="4" w:space="0"/>
              <w:bottom w:val="single" w:color="000000" w:sz="4" w:space="0"/>
              <w:right w:val="single" w:color="000000" w:sz="4" w:space="0"/>
              <w:tl2br w:val="single" w:color="000000" w:sz="4" w:space="0"/>
            </w:tcBorders>
            <w:noWrap w:val="0"/>
            <w:vAlign w:val="center"/>
          </w:tcPr>
          <w:p w14:paraId="3A0BB37F">
            <w:pPr>
              <w:keepNext w:val="0"/>
              <w:keepLines w:val="0"/>
              <w:pageBreakBefore w:val="0"/>
              <w:widowControl w:val="0"/>
              <w:suppressLineNumbers w:val="0"/>
              <w:wordWrap/>
              <w:topLinePunct w:val="0"/>
              <w:bidi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 xml:space="preserve">                   </w:t>
            </w:r>
            <w:r>
              <w:rPr>
                <w:rFonts w:hint="eastAsia" w:ascii="宋体" w:hAnsi="宋体" w:cs="宋体"/>
                <w:i w:val="0"/>
                <w:color w:val="auto"/>
                <w:kern w:val="0"/>
                <w:sz w:val="24"/>
                <w:szCs w:val="24"/>
                <w:highlight w:val="none"/>
                <w:u w:val="none"/>
                <w:lang w:val="en-US" w:eastAsia="zh-CN" w:bidi="ar"/>
              </w:rPr>
              <w:t xml:space="preserve">           </w:t>
            </w:r>
            <w:r>
              <w:rPr>
                <w:rFonts w:hint="eastAsia" w:ascii="宋体" w:hAnsi="宋体" w:eastAsia="宋体" w:cs="宋体"/>
                <w:i w:val="0"/>
                <w:color w:val="auto"/>
                <w:kern w:val="0"/>
                <w:sz w:val="24"/>
                <w:szCs w:val="24"/>
                <w:highlight w:val="none"/>
                <w:u w:val="none"/>
                <w:lang w:val="en-US" w:eastAsia="zh-CN" w:bidi="ar"/>
              </w:rPr>
              <w:t xml:space="preserve">投标单位          </w:t>
            </w:r>
          </w:p>
          <w:p w14:paraId="43F3F7BA">
            <w:pPr>
              <w:keepNext w:val="0"/>
              <w:keepLines w:val="0"/>
              <w:pageBreakBefore w:val="0"/>
              <w:widowControl w:val="0"/>
              <w:suppressLineNumbers w:val="0"/>
              <w:wordWrap/>
              <w:topLinePunct w:val="0"/>
              <w:bidi w:val="0"/>
              <w:jc w:val="left"/>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 xml:space="preserve">   审查内容 </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017995BB">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color w:val="auto"/>
                <w:sz w:val="24"/>
                <w:szCs w:val="24"/>
                <w:highlight w:val="none"/>
                <w:u w:val="none"/>
                <w:lang w:eastAsia="zh-CN"/>
              </w:rPr>
              <w:t>投标人</w:t>
            </w:r>
            <w:r>
              <w:rPr>
                <w:rFonts w:hint="eastAsia" w:ascii="宋体" w:hAnsi="宋体" w:eastAsia="宋体" w:cs="宋体"/>
                <w:i w:val="0"/>
                <w:color w:val="auto"/>
                <w:sz w:val="24"/>
                <w:szCs w:val="24"/>
                <w:highlight w:val="none"/>
                <w:u w:val="none"/>
                <w:lang w:val="en-US" w:eastAsia="zh-CN"/>
              </w:rPr>
              <w:t>A</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40497490">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lang w:val="en-US"/>
              </w:rPr>
            </w:pPr>
            <w:r>
              <w:rPr>
                <w:rFonts w:hint="eastAsia" w:ascii="宋体" w:hAnsi="宋体" w:eastAsia="宋体" w:cs="宋体"/>
                <w:i w:val="0"/>
                <w:color w:val="auto"/>
                <w:sz w:val="24"/>
                <w:szCs w:val="24"/>
                <w:highlight w:val="none"/>
                <w:u w:val="none"/>
                <w:lang w:eastAsia="zh-CN"/>
              </w:rPr>
              <w:t>投标人</w:t>
            </w:r>
            <w:r>
              <w:rPr>
                <w:rFonts w:hint="eastAsia" w:ascii="宋体" w:hAnsi="宋体" w:eastAsia="宋体" w:cs="宋体"/>
                <w:i w:val="0"/>
                <w:color w:val="auto"/>
                <w:sz w:val="24"/>
                <w:szCs w:val="24"/>
                <w:highlight w:val="none"/>
                <w:u w:val="none"/>
                <w:lang w:val="en-US" w:eastAsia="zh-CN"/>
              </w:rPr>
              <w:t>B</w:t>
            </w:r>
          </w:p>
        </w:tc>
      </w:tr>
      <w:tr w14:paraId="1DC2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9"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65667D48">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69701918">
            <w:pPr>
              <w:keepNext w:val="0"/>
              <w:keepLines w:val="0"/>
              <w:widowControl/>
              <w:suppressLineNumbers w:val="0"/>
              <w:jc w:val="left"/>
              <w:rPr>
                <w:rFonts w:hint="eastAsia" w:ascii="Times New Roman" w:hAnsi="宋体" w:eastAsia="宋体" w:cs="宋体"/>
                <w:color w:val="auto"/>
                <w:sz w:val="24"/>
                <w:szCs w:val="16"/>
                <w:highlight w:val="none"/>
              </w:rPr>
            </w:pPr>
            <w:r>
              <w:rPr>
                <w:rFonts w:ascii="宋体" w:hAnsi="宋体" w:eastAsia="宋体" w:cs="宋体"/>
                <w:color w:val="auto"/>
                <w:sz w:val="24"/>
                <w:szCs w:val="24"/>
              </w:rPr>
              <w:t>其报价未超过采购预算金额，且只有一个有效报价，不得提交选择性报价</w:t>
            </w:r>
            <w:r>
              <w:rPr>
                <w:rFonts w:hint="eastAsia" w:ascii="宋体" w:hAnsi="宋体" w:eastAsia="宋体" w:cs="宋体"/>
                <w:color w:val="auto"/>
                <w:sz w:val="24"/>
                <w:szCs w:val="24"/>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1DA333BA">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6E35170C">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1882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2"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2C546DC1">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2</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36707661">
            <w:pPr>
              <w:keepNext w:val="0"/>
              <w:keepLines w:val="0"/>
              <w:widowControl/>
              <w:suppressLineNumbers w:val="0"/>
              <w:jc w:val="left"/>
              <w:rPr>
                <w:rFonts w:hint="eastAsia" w:ascii="Times New Roman" w:hAnsi="宋体" w:eastAsia="宋体" w:cs="宋体"/>
                <w:color w:val="auto"/>
                <w:sz w:val="24"/>
                <w:szCs w:val="16"/>
                <w:highlight w:val="none"/>
              </w:rPr>
            </w:pPr>
            <w:r>
              <w:rPr>
                <w:rFonts w:hint="eastAsia" w:ascii="宋体" w:hAnsi="宋体" w:eastAsia="宋体" w:cs="宋体"/>
                <w:color w:val="auto"/>
                <w:sz w:val="24"/>
                <w:szCs w:val="24"/>
                <w:lang w:val="en-US" w:eastAsia="zh-CN"/>
              </w:rPr>
              <w:t>投标企业名称</w:t>
            </w:r>
            <w:r>
              <w:rPr>
                <w:rFonts w:ascii="宋体" w:hAnsi="宋体" w:eastAsia="宋体" w:cs="宋体"/>
                <w:color w:val="auto"/>
                <w:sz w:val="24"/>
                <w:szCs w:val="24"/>
              </w:rPr>
              <w:t>是否与营业执照一致</w:t>
            </w:r>
            <w:r>
              <w:rPr>
                <w:rFonts w:hint="eastAsia" w:ascii="宋体" w:hAnsi="宋体" w:eastAsia="宋体" w:cs="宋体"/>
                <w:color w:val="auto"/>
                <w:sz w:val="24"/>
                <w:szCs w:val="24"/>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center"/>
          </w:tcPr>
          <w:p w14:paraId="6A5D040E">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12E21A5D">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32BC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4"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35A1A0A5">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3</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1C66C5D4">
            <w:pPr>
              <w:keepNext w:val="0"/>
              <w:keepLines w:val="0"/>
              <w:pageBreakBefore w:val="0"/>
              <w:widowControl/>
              <w:kinsoku/>
              <w:wordWrap/>
              <w:topLinePunct w:val="0"/>
              <w:bidi w:val="0"/>
              <w:spacing w:line="360" w:lineRule="auto"/>
              <w:jc w:val="left"/>
              <w:textAlignment w:val="auto"/>
              <w:rPr>
                <w:rFonts w:hint="eastAsia" w:ascii="Times New Roman" w:hAnsi="宋体" w:eastAsia="宋体" w:cs="宋体"/>
                <w:color w:val="auto"/>
                <w:sz w:val="24"/>
                <w:szCs w:val="16"/>
                <w:highlight w:val="none"/>
              </w:rPr>
            </w:pPr>
            <w:r>
              <w:rPr>
                <w:rFonts w:ascii="宋体" w:hAnsi="宋体" w:eastAsia="宋体" w:cs="宋体"/>
                <w:color w:val="auto"/>
                <w:sz w:val="24"/>
                <w:szCs w:val="24"/>
              </w:rPr>
              <w:t>响应文件签署</w:t>
            </w:r>
            <w:r>
              <w:rPr>
                <w:rFonts w:hint="eastAsia" w:ascii="宋体" w:hAnsi="宋体" w:eastAsia="宋体" w:cs="宋体"/>
                <w:color w:val="auto"/>
                <w:sz w:val="24"/>
                <w:szCs w:val="24"/>
                <w:lang w:val="en-US" w:eastAsia="zh-CN"/>
              </w:rPr>
              <w:t>是否</w:t>
            </w:r>
            <w:r>
              <w:rPr>
                <w:rFonts w:ascii="宋体" w:hAnsi="宋体" w:eastAsia="宋体" w:cs="宋体"/>
                <w:color w:val="auto"/>
                <w:sz w:val="24"/>
                <w:szCs w:val="24"/>
              </w:rPr>
              <w:t>符合磋商文件要求在规定区域加盖单位电子公章或签字</w:t>
            </w:r>
            <w:r>
              <w:rPr>
                <w:rFonts w:hint="eastAsia" w:ascii="宋体" w:hAnsi="宋体" w:eastAsia="宋体" w:cs="宋体"/>
                <w:color w:val="auto"/>
                <w:sz w:val="24"/>
                <w:szCs w:val="24"/>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bottom"/>
          </w:tcPr>
          <w:p w14:paraId="33205336">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bottom"/>
          </w:tcPr>
          <w:p w14:paraId="0B602D8A">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4F8B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78E80F87">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4</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5E1C34D0">
            <w:pPr>
              <w:keepNext w:val="0"/>
              <w:keepLines w:val="0"/>
              <w:widowControl/>
              <w:suppressLineNumbers w:val="0"/>
              <w:jc w:val="left"/>
              <w:rPr>
                <w:rFonts w:hint="eastAsia" w:ascii="Times New Roman" w:hAnsi="宋体" w:eastAsia="宋体" w:cs="宋体"/>
                <w:color w:val="auto"/>
                <w:sz w:val="24"/>
                <w:szCs w:val="16"/>
                <w:highlight w:val="none"/>
              </w:rPr>
            </w:pPr>
            <w:r>
              <w:rPr>
                <w:rFonts w:ascii="宋体" w:hAnsi="宋体" w:eastAsia="宋体" w:cs="宋体"/>
                <w:color w:val="auto"/>
                <w:sz w:val="24"/>
                <w:szCs w:val="24"/>
              </w:rPr>
              <w:t>合同履约期限</w:t>
            </w:r>
            <w:r>
              <w:rPr>
                <w:rFonts w:hint="eastAsia" w:ascii="宋体" w:hAnsi="宋体" w:eastAsia="宋体" w:cs="宋体"/>
                <w:color w:val="auto"/>
                <w:sz w:val="24"/>
                <w:szCs w:val="24"/>
                <w:lang w:val="en-US" w:eastAsia="zh-CN"/>
              </w:rPr>
              <w:t>是否</w:t>
            </w:r>
            <w:r>
              <w:rPr>
                <w:rFonts w:ascii="宋体" w:hAnsi="宋体" w:eastAsia="宋体" w:cs="宋体"/>
                <w:color w:val="auto"/>
                <w:sz w:val="24"/>
                <w:szCs w:val="24"/>
              </w:rPr>
              <w:t>满足磋商文件要求</w:t>
            </w:r>
            <w:r>
              <w:rPr>
                <w:rFonts w:hint="eastAsia" w:ascii="宋体" w:hAnsi="宋体" w:eastAsia="宋体" w:cs="宋体"/>
                <w:color w:val="auto"/>
                <w:sz w:val="24"/>
                <w:szCs w:val="24"/>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bottom"/>
          </w:tcPr>
          <w:p w14:paraId="7D80B7B8">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bottom"/>
          </w:tcPr>
          <w:p w14:paraId="60085450">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5BF7B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329D1F14">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5</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0294D3B8">
            <w:pPr>
              <w:keepNext w:val="0"/>
              <w:keepLines w:val="0"/>
              <w:widowControl/>
              <w:suppressLineNumbers w:val="0"/>
              <w:jc w:val="left"/>
              <w:rPr>
                <w:rFonts w:hint="eastAsia" w:ascii="Times New Roman" w:hAnsi="宋体" w:eastAsia="宋体" w:cs="宋体"/>
                <w:color w:val="auto"/>
                <w:sz w:val="24"/>
                <w:szCs w:val="16"/>
                <w:highlight w:val="none"/>
                <w:lang w:val="en-US" w:eastAsia="zh-CN"/>
              </w:rPr>
            </w:pPr>
            <w:r>
              <w:rPr>
                <w:rFonts w:ascii="宋体" w:hAnsi="宋体" w:eastAsia="宋体" w:cs="宋体"/>
                <w:color w:val="auto"/>
                <w:sz w:val="24"/>
                <w:szCs w:val="24"/>
              </w:rPr>
              <w:t>响应文件格式</w:t>
            </w:r>
            <w:r>
              <w:rPr>
                <w:rFonts w:hint="eastAsia" w:ascii="宋体" w:hAnsi="宋体" w:eastAsia="宋体" w:cs="宋体"/>
                <w:color w:val="auto"/>
                <w:sz w:val="24"/>
                <w:szCs w:val="24"/>
                <w:lang w:val="en-US" w:eastAsia="zh-CN"/>
              </w:rPr>
              <w:t>是否</w:t>
            </w:r>
            <w:r>
              <w:rPr>
                <w:rFonts w:ascii="宋体" w:hAnsi="宋体" w:eastAsia="宋体" w:cs="宋体"/>
                <w:color w:val="auto"/>
                <w:sz w:val="24"/>
                <w:szCs w:val="24"/>
              </w:rPr>
              <w:t>按照磋商文件规定的内容填写</w:t>
            </w:r>
            <w:r>
              <w:rPr>
                <w:rFonts w:hint="eastAsia" w:ascii="宋体" w:hAnsi="宋体" w:eastAsia="宋体" w:cs="宋体"/>
                <w:color w:val="auto"/>
                <w:sz w:val="24"/>
                <w:szCs w:val="24"/>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bottom"/>
          </w:tcPr>
          <w:p w14:paraId="0723F1AF">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bottom"/>
          </w:tcPr>
          <w:p w14:paraId="2DCB220B">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45D75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5"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32E5731D">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0"/>
                <w:sz w:val="24"/>
                <w:szCs w:val="24"/>
                <w:highlight w:val="none"/>
                <w:u w:val="none"/>
                <w:lang w:val="en-US" w:eastAsia="zh-CN" w:bidi="ar"/>
              </w:rPr>
              <w:t>6</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5A4F6FC4">
            <w:pPr>
              <w:keepNext w:val="0"/>
              <w:keepLines w:val="0"/>
              <w:pageBreakBefore w:val="0"/>
              <w:widowControl/>
              <w:kinsoku/>
              <w:wordWrap/>
              <w:topLinePunct w:val="0"/>
              <w:bidi w:val="0"/>
              <w:spacing w:line="360" w:lineRule="auto"/>
              <w:jc w:val="left"/>
              <w:textAlignment w:val="auto"/>
              <w:rPr>
                <w:rFonts w:hint="eastAsia" w:ascii="Times New Roman" w:hAnsi="宋体" w:eastAsia="宋体" w:cs="宋体"/>
                <w:color w:val="auto"/>
                <w:sz w:val="24"/>
                <w:szCs w:val="16"/>
                <w:highlight w:val="none"/>
                <w:lang w:val="en-US" w:eastAsia="zh-CN"/>
              </w:rPr>
            </w:pPr>
            <w:r>
              <w:rPr>
                <w:rFonts w:hint="eastAsia" w:ascii="宋体" w:hAnsi="宋体" w:eastAsia="宋体" w:cs="宋体"/>
                <w:color w:val="auto"/>
                <w:spacing w:val="0"/>
                <w:w w:val="100"/>
                <w:kern w:val="0"/>
                <w:sz w:val="24"/>
                <w:szCs w:val="24"/>
                <w:highlight w:val="none"/>
                <w:lang w:val="en-US" w:eastAsia="en-US" w:bidi="ar-SA"/>
              </w:rPr>
              <w:t>投标文件是否附有招标人不能接受条件的；</w:t>
            </w:r>
          </w:p>
        </w:tc>
        <w:tc>
          <w:tcPr>
            <w:tcW w:w="978" w:type="dxa"/>
            <w:tcBorders>
              <w:top w:val="single" w:color="000000" w:sz="4" w:space="0"/>
              <w:left w:val="single" w:color="000000" w:sz="4" w:space="0"/>
              <w:bottom w:val="single" w:color="000000" w:sz="4" w:space="0"/>
              <w:right w:val="single" w:color="000000" w:sz="4" w:space="0"/>
            </w:tcBorders>
            <w:noWrap w:val="0"/>
            <w:vAlign w:val="bottom"/>
          </w:tcPr>
          <w:p w14:paraId="497ABE7A">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bottom"/>
          </w:tcPr>
          <w:p w14:paraId="7FC7DF1B">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194E5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5" w:hRule="atLeast"/>
          <w:jc w:val="center"/>
        </w:trPr>
        <w:tc>
          <w:tcPr>
            <w:tcW w:w="575" w:type="dxa"/>
            <w:tcBorders>
              <w:top w:val="single" w:color="000000" w:sz="4" w:space="0"/>
              <w:left w:val="single" w:color="000000" w:sz="4" w:space="0"/>
              <w:bottom w:val="single" w:color="000000" w:sz="4" w:space="0"/>
              <w:right w:val="single" w:color="000000" w:sz="4" w:space="0"/>
            </w:tcBorders>
            <w:noWrap w:val="0"/>
            <w:vAlign w:val="center"/>
          </w:tcPr>
          <w:p w14:paraId="4E4E7D98">
            <w:pPr>
              <w:keepNext w:val="0"/>
              <w:keepLines w:val="0"/>
              <w:pageBreakBefore w:val="0"/>
              <w:widowControl w:val="0"/>
              <w:suppressLineNumbers w:val="0"/>
              <w:wordWrap/>
              <w:topLinePunct w:val="0"/>
              <w:bidi w:val="0"/>
              <w:jc w:val="center"/>
              <w:textAlignment w:val="center"/>
              <w:rPr>
                <w:rFonts w:hint="eastAsia" w:ascii="宋体" w:hAnsi="宋体" w:eastAsia="宋体" w:cs="宋体"/>
                <w:i w:val="0"/>
                <w:color w:val="auto"/>
                <w:kern w:val="2"/>
                <w:sz w:val="24"/>
                <w:szCs w:val="24"/>
                <w:highlight w:val="none"/>
                <w:u w:val="none"/>
                <w:lang w:val="en-US" w:eastAsia="zh-CN" w:bidi="ar-SA"/>
              </w:rPr>
            </w:pPr>
            <w:r>
              <w:rPr>
                <w:rFonts w:hint="eastAsia" w:ascii="宋体" w:hAnsi="宋体" w:eastAsia="宋体" w:cs="宋体"/>
                <w:i w:val="0"/>
                <w:color w:val="auto"/>
                <w:kern w:val="0"/>
                <w:sz w:val="24"/>
                <w:szCs w:val="24"/>
                <w:highlight w:val="none"/>
                <w:u w:val="none"/>
                <w:lang w:val="en-US" w:eastAsia="zh-CN" w:bidi="ar"/>
              </w:rPr>
              <w:t>7</w:t>
            </w:r>
          </w:p>
        </w:tc>
        <w:tc>
          <w:tcPr>
            <w:tcW w:w="6905" w:type="dxa"/>
            <w:tcBorders>
              <w:top w:val="single" w:color="000000" w:sz="4" w:space="0"/>
              <w:left w:val="single" w:color="000000" w:sz="4" w:space="0"/>
              <w:bottom w:val="single" w:color="000000" w:sz="4" w:space="0"/>
              <w:right w:val="single" w:color="000000" w:sz="4" w:space="0"/>
            </w:tcBorders>
            <w:noWrap w:val="0"/>
            <w:vAlign w:val="center"/>
          </w:tcPr>
          <w:p w14:paraId="6AE99BC0">
            <w:pPr>
              <w:keepNext w:val="0"/>
              <w:keepLines w:val="0"/>
              <w:pageBreakBefore w:val="0"/>
              <w:widowControl/>
              <w:kinsoku/>
              <w:wordWrap/>
              <w:topLinePunct w:val="0"/>
              <w:bidi w:val="0"/>
              <w:spacing w:line="360" w:lineRule="auto"/>
              <w:jc w:val="left"/>
              <w:textAlignment w:val="auto"/>
              <w:rPr>
                <w:rFonts w:hint="eastAsia" w:ascii="Times New Roman" w:hAnsi="宋体" w:eastAsia="宋体" w:cs="宋体"/>
                <w:color w:val="auto"/>
                <w:sz w:val="24"/>
                <w:szCs w:val="16"/>
                <w:highlight w:val="none"/>
                <w:lang w:val="en-US" w:eastAsia="zh-CN"/>
              </w:rPr>
            </w:pPr>
            <w:r>
              <w:rPr>
                <w:rFonts w:ascii="宋体" w:hAnsi="宋体" w:eastAsia="宋体" w:cs="宋体"/>
                <w:b w:val="0"/>
                <w:bCs w:val="0"/>
                <w:color w:val="auto"/>
                <w:sz w:val="24"/>
                <w:szCs w:val="24"/>
                <w:highlight w:val="none"/>
              </w:rPr>
              <w:t>是否满足招标文件实质性要求的其他情形</w:t>
            </w:r>
            <w:r>
              <w:rPr>
                <w:rFonts w:hint="eastAsia" w:ascii="宋体" w:hAnsi="宋体" w:eastAsia="宋体" w:cs="宋体"/>
                <w:b w:val="0"/>
                <w:bCs w:val="0"/>
                <w:color w:val="auto"/>
                <w:sz w:val="24"/>
                <w:szCs w:val="24"/>
                <w:highlight w:val="none"/>
                <w:lang w:eastAsia="zh-CN"/>
              </w:rPr>
              <w:t>。</w:t>
            </w:r>
          </w:p>
        </w:tc>
        <w:tc>
          <w:tcPr>
            <w:tcW w:w="978" w:type="dxa"/>
            <w:tcBorders>
              <w:top w:val="single" w:color="000000" w:sz="4" w:space="0"/>
              <w:left w:val="single" w:color="000000" w:sz="4" w:space="0"/>
              <w:bottom w:val="single" w:color="000000" w:sz="4" w:space="0"/>
              <w:right w:val="single" w:color="000000" w:sz="4" w:space="0"/>
            </w:tcBorders>
            <w:noWrap w:val="0"/>
            <w:vAlign w:val="bottom"/>
          </w:tcPr>
          <w:p w14:paraId="39D947C5">
            <w:pPr>
              <w:pageBreakBefore w:val="0"/>
              <w:widowControl w:val="0"/>
              <w:wordWrap/>
              <w:topLinePunct w:val="0"/>
              <w:bidi w:val="0"/>
              <w:rPr>
                <w:rFonts w:hint="eastAsia" w:ascii="宋体" w:hAnsi="宋体" w:eastAsia="宋体" w:cs="宋体"/>
                <w:i w:val="0"/>
                <w:color w:val="auto"/>
                <w:sz w:val="24"/>
                <w:szCs w:val="24"/>
                <w:highlight w:val="none"/>
                <w:u w:val="none"/>
              </w:rPr>
            </w:pPr>
          </w:p>
        </w:tc>
        <w:tc>
          <w:tcPr>
            <w:tcW w:w="1084" w:type="dxa"/>
            <w:tcBorders>
              <w:top w:val="single" w:color="000000" w:sz="4" w:space="0"/>
              <w:left w:val="single" w:color="000000" w:sz="4" w:space="0"/>
              <w:bottom w:val="single" w:color="000000" w:sz="4" w:space="0"/>
              <w:right w:val="single" w:color="000000" w:sz="4" w:space="0"/>
            </w:tcBorders>
            <w:noWrap w:val="0"/>
            <w:vAlign w:val="bottom"/>
          </w:tcPr>
          <w:p w14:paraId="1733DD61">
            <w:pPr>
              <w:pageBreakBefore w:val="0"/>
              <w:widowControl w:val="0"/>
              <w:wordWrap/>
              <w:topLinePunct w:val="0"/>
              <w:bidi w:val="0"/>
              <w:rPr>
                <w:rFonts w:hint="eastAsia" w:ascii="宋体" w:hAnsi="宋体" w:eastAsia="宋体" w:cs="宋体"/>
                <w:i w:val="0"/>
                <w:color w:val="auto"/>
                <w:sz w:val="24"/>
                <w:szCs w:val="24"/>
                <w:highlight w:val="none"/>
                <w:u w:val="none"/>
              </w:rPr>
            </w:pPr>
          </w:p>
        </w:tc>
      </w:tr>
      <w:tr w14:paraId="1E766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42" w:type="dxa"/>
            <w:gridSpan w:val="4"/>
            <w:tcBorders>
              <w:top w:val="single" w:color="000000" w:sz="4" w:space="0"/>
              <w:left w:val="single" w:color="000000" w:sz="4" w:space="0"/>
              <w:bottom w:val="single" w:color="000000" w:sz="4" w:space="0"/>
              <w:right w:val="single" w:color="000000" w:sz="4" w:space="0"/>
            </w:tcBorders>
            <w:noWrap w:val="0"/>
            <w:vAlign w:val="center"/>
          </w:tcPr>
          <w:p w14:paraId="66670375">
            <w:pPr>
              <w:keepNext w:val="0"/>
              <w:keepLines w:val="0"/>
              <w:pageBreakBefore w:val="0"/>
              <w:widowControl w:val="0"/>
              <w:suppressLineNumbers w:val="0"/>
              <w:wordWrap/>
              <w:topLinePunct w:val="0"/>
              <w:bidi w:val="0"/>
              <w:jc w:val="left"/>
              <w:textAlignment w:val="center"/>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注：通过的打“√”；未通过的打“×”</w:t>
            </w:r>
          </w:p>
        </w:tc>
      </w:tr>
      <w:tr w14:paraId="5267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7" w:hRule="atLeast"/>
          <w:jc w:val="center"/>
        </w:trPr>
        <w:tc>
          <w:tcPr>
            <w:tcW w:w="9542" w:type="dxa"/>
            <w:gridSpan w:val="4"/>
            <w:tcBorders>
              <w:top w:val="single" w:color="000000" w:sz="4" w:space="0"/>
              <w:left w:val="single" w:color="000000" w:sz="4" w:space="0"/>
              <w:bottom w:val="single" w:color="000000" w:sz="4" w:space="0"/>
              <w:right w:val="single" w:color="000000" w:sz="4" w:space="0"/>
            </w:tcBorders>
            <w:noWrap w:val="0"/>
            <w:vAlign w:val="center"/>
          </w:tcPr>
          <w:p w14:paraId="6AEE6208">
            <w:pPr>
              <w:pageBreakBefore w:val="0"/>
              <w:widowControl w:val="0"/>
              <w:wordWrap/>
              <w:topLinePunct w:val="0"/>
              <w:bidi w:val="0"/>
              <w:rPr>
                <w:rFonts w:hint="eastAsia" w:hAnsi="宋体" w:cs="宋体"/>
                <w:b/>
                <w:color w:val="auto"/>
                <w:sz w:val="24"/>
                <w:szCs w:val="16"/>
                <w:highlight w:val="none"/>
              </w:rPr>
            </w:pPr>
            <w:r>
              <w:rPr>
                <w:rFonts w:hint="eastAsia" w:hAnsi="宋体" w:cs="宋体"/>
                <w:b/>
                <w:color w:val="auto"/>
                <w:sz w:val="24"/>
                <w:szCs w:val="16"/>
                <w:highlight w:val="none"/>
              </w:rPr>
              <w:t>评标委员会成员签名：</w:t>
            </w:r>
          </w:p>
        </w:tc>
      </w:tr>
      <w:tr w14:paraId="7D7B7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33" w:hRule="atLeast"/>
          <w:jc w:val="center"/>
        </w:trPr>
        <w:tc>
          <w:tcPr>
            <w:tcW w:w="9542" w:type="dxa"/>
            <w:gridSpan w:val="4"/>
            <w:tcBorders>
              <w:top w:val="single" w:color="000000" w:sz="4" w:space="0"/>
              <w:left w:val="single" w:color="000000" w:sz="4" w:space="0"/>
              <w:bottom w:val="single" w:color="000000" w:sz="4" w:space="0"/>
              <w:right w:val="single" w:color="000000" w:sz="4" w:space="0"/>
            </w:tcBorders>
            <w:noWrap w:val="0"/>
            <w:vAlign w:val="center"/>
          </w:tcPr>
          <w:p w14:paraId="73E94F61">
            <w:pPr>
              <w:keepNext w:val="0"/>
              <w:keepLines w:val="0"/>
              <w:pageBreakBefore w:val="0"/>
              <w:widowControl w:val="0"/>
              <w:suppressLineNumbers w:val="0"/>
              <w:wordWrap/>
              <w:topLinePunct w:val="0"/>
              <w:bidi w:val="0"/>
              <w:jc w:val="left"/>
              <w:textAlignment w:val="center"/>
              <w:rPr>
                <w:rFonts w:hint="eastAsia" w:hAnsi="宋体" w:cs="宋体"/>
                <w:color w:val="auto"/>
                <w:sz w:val="24"/>
                <w:szCs w:val="16"/>
                <w:highlight w:val="none"/>
              </w:rPr>
            </w:pPr>
            <w:r>
              <w:rPr>
                <w:rFonts w:hint="eastAsia" w:hAnsi="宋体" w:cs="宋体"/>
                <w:color w:val="auto"/>
                <w:sz w:val="24"/>
                <w:szCs w:val="16"/>
                <w:highlight w:val="none"/>
              </w:rPr>
              <w:t>备注：如果响应文件中有一项未通过上述审查标准，评标委员会将认定整个响应文件不响应招标文件而予以废标，并且不允许</w:t>
            </w:r>
            <w:r>
              <w:rPr>
                <w:rFonts w:hint="eastAsia" w:hAnsi="宋体" w:cs="宋体"/>
                <w:color w:val="auto"/>
                <w:sz w:val="24"/>
                <w:szCs w:val="16"/>
                <w:highlight w:val="none"/>
                <w:lang w:eastAsia="zh-CN"/>
              </w:rPr>
              <w:t>投标企业</w:t>
            </w:r>
            <w:r>
              <w:rPr>
                <w:rFonts w:hint="eastAsia" w:hAnsi="宋体" w:cs="宋体"/>
                <w:color w:val="auto"/>
                <w:sz w:val="24"/>
                <w:szCs w:val="16"/>
                <w:highlight w:val="none"/>
              </w:rPr>
              <w:t>通过修改或撤销其不符合要求的差异或保留，使之成为具有响应性的投标。</w:t>
            </w:r>
          </w:p>
        </w:tc>
      </w:tr>
    </w:tbl>
    <w:p w14:paraId="7C34EA19">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val="en-US" w:eastAsia="zh-CN"/>
        </w:rPr>
      </w:pPr>
    </w:p>
    <w:p w14:paraId="38004C48">
      <w:pPr>
        <w:pStyle w:val="10"/>
        <w:rPr>
          <w:rFonts w:hint="eastAsia" w:ascii="宋体" w:hAnsi="宋体" w:eastAsia="宋体" w:cs="宋体"/>
          <w:color w:val="auto"/>
          <w:sz w:val="28"/>
          <w:szCs w:val="28"/>
          <w:highlight w:val="none"/>
          <w:lang w:val="en-US" w:eastAsia="zh-CN"/>
        </w:rPr>
      </w:pPr>
    </w:p>
    <w:p w14:paraId="666A80B7">
      <w:pPr>
        <w:rPr>
          <w:rFonts w:hint="eastAsia" w:ascii="宋体" w:hAnsi="宋体" w:eastAsia="宋体" w:cs="宋体"/>
          <w:color w:val="auto"/>
          <w:sz w:val="28"/>
          <w:szCs w:val="28"/>
          <w:highlight w:val="none"/>
          <w:lang w:val="en-US" w:eastAsia="zh-CN"/>
        </w:rPr>
      </w:pPr>
    </w:p>
    <w:p w14:paraId="456E7C45">
      <w:pPr>
        <w:pStyle w:val="35"/>
        <w:rPr>
          <w:rFonts w:hint="eastAsia" w:ascii="宋体" w:hAnsi="宋体" w:eastAsia="宋体" w:cs="宋体"/>
          <w:color w:val="auto"/>
          <w:sz w:val="28"/>
          <w:szCs w:val="28"/>
          <w:highlight w:val="none"/>
          <w:lang w:val="en-US" w:eastAsia="zh-CN"/>
        </w:rPr>
      </w:pPr>
    </w:p>
    <w:p w14:paraId="7607F277">
      <w:pPr>
        <w:pStyle w:val="35"/>
        <w:rPr>
          <w:rFonts w:hint="eastAsia" w:ascii="宋体" w:hAnsi="宋体" w:eastAsia="宋体" w:cs="宋体"/>
          <w:color w:val="auto"/>
          <w:sz w:val="28"/>
          <w:szCs w:val="28"/>
          <w:highlight w:val="none"/>
          <w:lang w:val="en-US" w:eastAsia="zh-CN"/>
        </w:rPr>
      </w:pPr>
    </w:p>
    <w:p w14:paraId="0CE410AE">
      <w:pPr>
        <w:pStyle w:val="35"/>
        <w:rPr>
          <w:rFonts w:hint="eastAsia" w:ascii="宋体" w:hAnsi="宋体" w:eastAsia="宋体" w:cs="宋体"/>
          <w:color w:val="auto"/>
          <w:sz w:val="28"/>
          <w:szCs w:val="28"/>
          <w:highlight w:val="none"/>
          <w:lang w:val="en-US" w:eastAsia="zh-CN"/>
        </w:rPr>
      </w:pPr>
    </w:p>
    <w:p w14:paraId="420278DB">
      <w:pPr>
        <w:pStyle w:val="35"/>
        <w:rPr>
          <w:rFonts w:hint="eastAsia" w:ascii="宋体" w:hAnsi="宋体" w:eastAsia="宋体" w:cs="宋体"/>
          <w:color w:val="auto"/>
          <w:sz w:val="28"/>
          <w:szCs w:val="28"/>
          <w:highlight w:val="none"/>
          <w:lang w:val="en-US" w:eastAsia="zh-CN"/>
        </w:rPr>
      </w:pPr>
    </w:p>
    <w:p w14:paraId="1CCBDD63">
      <w:pPr>
        <w:pStyle w:val="35"/>
        <w:rPr>
          <w:rFonts w:hint="eastAsia" w:ascii="宋体" w:hAnsi="宋体" w:eastAsia="宋体" w:cs="宋体"/>
          <w:color w:val="auto"/>
          <w:sz w:val="28"/>
          <w:szCs w:val="28"/>
          <w:highlight w:val="none"/>
          <w:lang w:val="en-US" w:eastAsia="zh-CN"/>
        </w:rPr>
      </w:pPr>
    </w:p>
    <w:p w14:paraId="0BC6BF7D">
      <w:pPr>
        <w:pStyle w:val="35"/>
        <w:rPr>
          <w:rFonts w:hint="eastAsia" w:ascii="宋体" w:hAnsi="宋体" w:eastAsia="宋体" w:cs="宋体"/>
          <w:color w:val="auto"/>
          <w:sz w:val="28"/>
          <w:szCs w:val="28"/>
          <w:highlight w:val="none"/>
          <w:lang w:val="en-US" w:eastAsia="zh-CN"/>
        </w:rPr>
      </w:pPr>
    </w:p>
    <w:p w14:paraId="2B5516AF">
      <w:pPr>
        <w:pStyle w:val="35"/>
        <w:rPr>
          <w:rFonts w:hint="eastAsia" w:ascii="宋体" w:hAnsi="宋体" w:eastAsia="宋体" w:cs="宋体"/>
          <w:color w:val="auto"/>
          <w:sz w:val="28"/>
          <w:szCs w:val="28"/>
          <w:highlight w:val="none"/>
          <w:lang w:val="en-US" w:eastAsia="zh-CN"/>
        </w:rPr>
      </w:pPr>
    </w:p>
    <w:p w14:paraId="3CEA44F2">
      <w:pPr>
        <w:pStyle w:val="10"/>
        <w:rPr>
          <w:rFonts w:hint="eastAsia"/>
          <w:color w:val="auto"/>
          <w:highlight w:val="none"/>
          <w:lang w:val="en-US" w:eastAsia="zh-CN"/>
        </w:rPr>
      </w:pPr>
    </w:p>
    <w:p w14:paraId="4EB12781">
      <w:pPr>
        <w:rPr>
          <w:rFonts w:hint="eastAsia"/>
          <w:color w:val="auto"/>
          <w:highlight w:val="none"/>
          <w:lang w:val="en-US" w:eastAsia="zh-CN"/>
        </w:rPr>
      </w:pPr>
    </w:p>
    <w:p w14:paraId="29550815">
      <w:pPr>
        <w:pageBreakBefore w:val="0"/>
        <w:widowControl w:val="0"/>
        <w:wordWrap/>
        <w:topLinePunct w:val="0"/>
        <w:bidi w:val="0"/>
        <w:spacing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附表3、</w:t>
      </w:r>
    </w:p>
    <w:p w14:paraId="34C9A0DF">
      <w:pPr>
        <w:pStyle w:val="23"/>
        <w:pageBreakBefore w:val="0"/>
        <w:widowControl w:val="0"/>
        <w:wordWrap/>
        <w:topLinePunct w:val="0"/>
        <w:bidi w:val="0"/>
        <w:ind w:left="0" w:leftChars="0" w:firstLine="0" w:firstLineChars="0"/>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详细评审表</w:t>
      </w:r>
    </w:p>
    <w:tbl>
      <w:tblPr>
        <w:tblStyle w:val="25"/>
        <w:tblpPr w:leftFromText="180" w:rightFromText="180" w:vertAnchor="text" w:horzAnchor="page" w:tblpX="971" w:tblpY="739"/>
        <w:tblOverlap w:val="never"/>
        <w:tblW w:w="101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735"/>
        <w:gridCol w:w="1429"/>
        <w:gridCol w:w="7318"/>
      </w:tblGrid>
      <w:tr w14:paraId="2215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 w:hRule="atLeast"/>
        </w:trPr>
        <w:tc>
          <w:tcPr>
            <w:tcW w:w="662" w:type="dxa"/>
            <w:tcBorders>
              <w:top w:val="single" w:color="auto" w:sz="4" w:space="0"/>
              <w:left w:val="single" w:color="auto" w:sz="4" w:space="0"/>
              <w:bottom w:val="single" w:color="auto" w:sz="4" w:space="0"/>
              <w:right w:val="single" w:color="auto" w:sz="4" w:space="0"/>
            </w:tcBorders>
            <w:noWrap w:val="0"/>
            <w:vAlign w:val="center"/>
          </w:tcPr>
          <w:p w14:paraId="2DEE2A6C">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序号</w:t>
            </w:r>
          </w:p>
        </w:tc>
        <w:tc>
          <w:tcPr>
            <w:tcW w:w="735" w:type="dxa"/>
            <w:tcBorders>
              <w:top w:val="single" w:color="auto" w:sz="4" w:space="0"/>
              <w:left w:val="single" w:color="auto" w:sz="4" w:space="0"/>
              <w:bottom w:val="single" w:color="auto" w:sz="4" w:space="0"/>
              <w:right w:val="single" w:color="auto" w:sz="4" w:space="0"/>
            </w:tcBorders>
            <w:noWrap w:val="0"/>
            <w:vAlign w:val="center"/>
          </w:tcPr>
          <w:p w14:paraId="64B2BCDD">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评标因素</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05842C6E">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分值</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34E96D8E">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评分说明</w:t>
            </w:r>
          </w:p>
        </w:tc>
      </w:tr>
      <w:tr w14:paraId="05C2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trPr>
        <w:tc>
          <w:tcPr>
            <w:tcW w:w="662" w:type="dxa"/>
            <w:tcBorders>
              <w:top w:val="single" w:color="auto" w:sz="4" w:space="0"/>
              <w:left w:val="single" w:color="auto" w:sz="4" w:space="0"/>
              <w:bottom w:val="nil"/>
              <w:right w:val="single" w:color="auto" w:sz="4" w:space="0"/>
            </w:tcBorders>
            <w:noWrap w:val="0"/>
            <w:vAlign w:val="center"/>
          </w:tcPr>
          <w:p w14:paraId="152DBBEE">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1</w:t>
            </w:r>
          </w:p>
        </w:tc>
        <w:tc>
          <w:tcPr>
            <w:tcW w:w="735" w:type="dxa"/>
            <w:tcBorders>
              <w:top w:val="single" w:color="auto" w:sz="4" w:space="0"/>
              <w:left w:val="single" w:color="auto" w:sz="4" w:space="0"/>
              <w:bottom w:val="nil"/>
              <w:right w:val="single" w:color="auto" w:sz="4" w:space="0"/>
            </w:tcBorders>
            <w:noWrap w:val="0"/>
            <w:vAlign w:val="center"/>
          </w:tcPr>
          <w:p w14:paraId="22D7A513">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价格部分</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6923E59A">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cs="宋体"/>
                <w:i w:val="0"/>
                <w:iCs w:val="0"/>
                <w:color w:val="auto"/>
                <w:sz w:val="24"/>
                <w:szCs w:val="24"/>
                <w:highlight w:val="none"/>
                <w:lang w:val="en-US" w:eastAsia="zh-CN"/>
              </w:rPr>
              <w:t>10</w:t>
            </w:r>
            <w:r>
              <w:rPr>
                <w:rFonts w:hint="eastAsia" w:ascii="宋体" w:hAnsi="宋体" w:eastAsia="宋体" w:cs="宋体"/>
                <w:i w:val="0"/>
                <w:iCs w:val="0"/>
                <w:color w:val="auto"/>
                <w:sz w:val="24"/>
                <w:szCs w:val="24"/>
                <w:highlight w:val="none"/>
                <w:lang w:val="en-US" w:eastAsia="zh-CN"/>
              </w:rPr>
              <w:t>分</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60B889CF">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以满足采购文件要求且最终报价最低的报价为评标基准价，其价格分为满分</w:t>
            </w:r>
            <w:r>
              <w:rPr>
                <w:rFonts w:hint="eastAsia" w:ascii="宋体" w:hAnsi="宋体" w:cs="宋体"/>
                <w:i w:val="0"/>
                <w:iCs w:val="0"/>
                <w:color w:val="auto"/>
                <w:sz w:val="24"/>
                <w:szCs w:val="24"/>
                <w:highlight w:val="none"/>
                <w:lang w:val="en-US" w:eastAsia="zh-CN"/>
              </w:rPr>
              <w:t>10</w:t>
            </w:r>
            <w:r>
              <w:rPr>
                <w:rFonts w:hint="eastAsia" w:ascii="宋体" w:hAnsi="宋体" w:eastAsia="宋体" w:cs="宋体"/>
                <w:i w:val="0"/>
                <w:iCs w:val="0"/>
                <w:color w:val="auto"/>
                <w:sz w:val="24"/>
                <w:szCs w:val="24"/>
                <w:highlight w:val="none"/>
                <w:lang w:val="en-US" w:eastAsia="zh-CN"/>
              </w:rPr>
              <w:t>分，其他供应商的价格得分按照下列公式计算：报价得分=（评标基准价/最终报价）×</w:t>
            </w:r>
            <w:r>
              <w:rPr>
                <w:rFonts w:hint="eastAsia" w:ascii="宋体" w:hAnsi="宋体" w:cs="宋体"/>
                <w:i w:val="0"/>
                <w:iCs w:val="0"/>
                <w:color w:val="auto"/>
                <w:sz w:val="24"/>
                <w:szCs w:val="24"/>
                <w:highlight w:val="none"/>
                <w:lang w:val="en-US" w:eastAsia="zh-CN"/>
              </w:rPr>
              <w:t>10</w:t>
            </w:r>
            <w:r>
              <w:rPr>
                <w:rFonts w:hint="eastAsia" w:ascii="宋体" w:hAnsi="宋体" w:eastAsia="宋体" w:cs="宋体"/>
                <w:i w:val="0"/>
                <w:iCs w:val="0"/>
                <w:color w:val="auto"/>
                <w:sz w:val="24"/>
                <w:szCs w:val="24"/>
                <w:highlight w:val="none"/>
                <w:lang w:val="en-US" w:eastAsia="zh-CN"/>
              </w:rPr>
              <w:t>%×100，报价高于预算价的，按无效报价处理（价格权值为</w:t>
            </w:r>
            <w:r>
              <w:rPr>
                <w:rFonts w:hint="eastAsia" w:ascii="宋体" w:hAnsi="宋体" w:cs="宋体"/>
                <w:i w:val="0"/>
                <w:iCs w:val="0"/>
                <w:color w:val="auto"/>
                <w:sz w:val="24"/>
                <w:szCs w:val="24"/>
                <w:highlight w:val="none"/>
                <w:lang w:val="en-US" w:eastAsia="zh-CN"/>
              </w:rPr>
              <w:t>10</w:t>
            </w:r>
            <w:r>
              <w:rPr>
                <w:rFonts w:hint="eastAsia" w:ascii="宋体" w:hAnsi="宋体" w:eastAsia="宋体" w:cs="宋体"/>
                <w:i w:val="0"/>
                <w:iCs w:val="0"/>
                <w:color w:val="auto"/>
                <w:sz w:val="24"/>
                <w:szCs w:val="24"/>
                <w:highlight w:val="none"/>
                <w:lang w:val="en-US" w:eastAsia="zh-CN"/>
              </w:rPr>
              <w:t>％）。</w:t>
            </w:r>
          </w:p>
        </w:tc>
      </w:tr>
      <w:tr w14:paraId="6D09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trPr>
        <w:tc>
          <w:tcPr>
            <w:tcW w:w="662" w:type="dxa"/>
            <w:vMerge w:val="restart"/>
            <w:tcBorders>
              <w:left w:val="single" w:color="auto" w:sz="4" w:space="0"/>
              <w:right w:val="single" w:color="auto" w:sz="4" w:space="0"/>
            </w:tcBorders>
            <w:noWrap w:val="0"/>
            <w:vAlign w:val="center"/>
          </w:tcPr>
          <w:p w14:paraId="32E10B23">
            <w:pPr>
              <w:pageBreakBefore w:val="0"/>
              <w:widowControl w:val="0"/>
              <w:wordWrap/>
              <w:topLinePunct w:val="0"/>
              <w:bidi w:val="0"/>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2</w:t>
            </w:r>
          </w:p>
        </w:tc>
        <w:tc>
          <w:tcPr>
            <w:tcW w:w="735" w:type="dxa"/>
            <w:vMerge w:val="restart"/>
            <w:tcBorders>
              <w:left w:val="single" w:color="auto" w:sz="4" w:space="0"/>
              <w:right w:val="single" w:color="auto" w:sz="4" w:space="0"/>
            </w:tcBorders>
            <w:noWrap w:val="0"/>
            <w:vAlign w:val="center"/>
          </w:tcPr>
          <w:p w14:paraId="6E98A688">
            <w:pPr>
              <w:pageBreakBefore w:val="0"/>
              <w:widowControl w:val="0"/>
              <w:wordWrap/>
              <w:topLinePunct w:val="0"/>
              <w:bidi w:val="0"/>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技术和商务评分（90分）</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0F5B7E09">
            <w:pPr>
              <w:pageBreakBefore w:val="0"/>
              <w:widowControl w:val="0"/>
              <w:wordWrap/>
              <w:topLinePunct w:val="0"/>
              <w:bidi w:val="0"/>
              <w:rPr>
                <w:rFonts w:hint="eastAsia" w:ascii="宋体" w:hAnsi="宋体" w:eastAsia="宋体" w:cs="宋体"/>
                <w:color w:val="auto"/>
                <w:sz w:val="24"/>
                <w:szCs w:val="24"/>
              </w:rPr>
            </w:pPr>
            <w:r>
              <w:rPr>
                <w:rFonts w:hint="eastAsia" w:ascii="宋体" w:hAnsi="宋体" w:eastAsia="宋体" w:cs="宋体"/>
                <w:color w:val="auto"/>
                <w:sz w:val="24"/>
                <w:szCs w:val="24"/>
              </w:rPr>
              <w:t>项目实施方案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21分</w:t>
            </w:r>
          </w:p>
          <w:p w14:paraId="14C3B0CF">
            <w:pPr>
              <w:pageBreakBefore w:val="0"/>
              <w:widowControl w:val="0"/>
              <w:wordWrap/>
              <w:topLinePunct w:val="0"/>
              <w:bidi w:val="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p>
          <w:p w14:paraId="7FB582FC">
            <w:pPr>
              <w:pageBreakBefore w:val="0"/>
              <w:widowControl w:val="0"/>
              <w:wordWrap/>
              <w:topLinePunct w:val="0"/>
              <w:bidi w:val="0"/>
              <w:rPr>
                <w:rFonts w:hint="eastAsia" w:ascii="宋体" w:hAnsi="宋体" w:eastAsia="宋体" w:cs="宋体"/>
                <w:color w:val="auto"/>
                <w:sz w:val="24"/>
                <w:szCs w:val="24"/>
                <w:lang w:val="en-US" w:eastAsia="zh-CN"/>
              </w:rPr>
            </w:pPr>
          </w:p>
        </w:tc>
        <w:tc>
          <w:tcPr>
            <w:tcW w:w="7318" w:type="dxa"/>
            <w:tcBorders>
              <w:top w:val="single" w:color="auto" w:sz="4" w:space="0"/>
              <w:left w:val="single" w:color="auto" w:sz="4" w:space="0"/>
              <w:bottom w:val="single" w:color="auto" w:sz="4" w:space="0"/>
              <w:right w:val="single" w:color="auto" w:sz="4" w:space="0"/>
            </w:tcBorders>
            <w:noWrap w:val="0"/>
            <w:vAlign w:val="top"/>
          </w:tcPr>
          <w:p w14:paraId="7DAB2A24">
            <w:pPr>
              <w:pageBreakBefore w:val="0"/>
              <w:widowControl w:val="0"/>
              <w:wordWrap/>
              <w:topLinePunct w:val="0"/>
              <w:bidi w:val="0"/>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color w:val="auto"/>
                <w:sz w:val="24"/>
                <w:szCs w:val="24"/>
              </w:rPr>
              <w:t>①对相关业务情况及工作规程认识程度；②对本地及周围地区环境 特点和分析结果的理解；③对项目认识分析透彻深刻，实现目标和完成内容的理解全面。④工作方案思路清晰、责任明确。⑤实施方案内容全面、针对性和可操作性强。⑥结合上门服务、蹲点指导等科学合理的方式方法，合理、紧凑的安排工作推进时限。⑦实施方案能对项目起到持续支撑作用。实施方案参考以上七项要求，实施方案内容全面，有针对性和可操作性，详细具体，并熟悉项目实际情况。全部满足招标文件要求，具有针对性和可操作性得21分；每有一项缺失扣3分；每有一项部分满足但缺乏针对性扣1.5分。直到本项扣完为止。未提供不得分。</w:t>
            </w:r>
          </w:p>
        </w:tc>
      </w:tr>
      <w:tr w14:paraId="0434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62" w:type="dxa"/>
            <w:vMerge w:val="continue"/>
            <w:tcBorders>
              <w:left w:val="single" w:color="auto" w:sz="4" w:space="0"/>
              <w:right w:val="single" w:color="auto" w:sz="4" w:space="0"/>
            </w:tcBorders>
            <w:noWrap w:val="0"/>
            <w:vAlign w:val="center"/>
          </w:tcPr>
          <w:p w14:paraId="0413F81C">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1CFF326D">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0C0CCE33">
            <w:pPr>
              <w:pageBreakBefore w:val="0"/>
              <w:widowControl w:val="0"/>
              <w:wordWrap/>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工</w:t>
            </w:r>
            <w:r>
              <w:rPr>
                <w:rFonts w:hint="eastAsia" w:ascii="宋体" w:hAnsi="宋体" w:eastAsia="宋体" w:cs="宋体"/>
                <w:color w:val="auto"/>
                <w:sz w:val="24"/>
                <w:szCs w:val="24"/>
              </w:rPr>
              <w:t>作方案 和保障措 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9分</w:t>
            </w:r>
            <w:r>
              <w:rPr>
                <w:rFonts w:hint="eastAsia" w:ascii="宋体" w:hAnsi="宋体" w:eastAsia="宋体" w:cs="宋体"/>
                <w:color w:val="auto"/>
                <w:sz w:val="24"/>
                <w:szCs w:val="24"/>
                <w:lang w:eastAsia="zh-CN"/>
              </w:rPr>
              <w:t>）</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52E88B92">
            <w:pPr>
              <w:pageBreakBefore w:val="0"/>
              <w:widowControl w:val="0"/>
              <w:wordWrap/>
              <w:topLinePunct w:val="0"/>
              <w:bidi w:val="0"/>
              <w:rPr>
                <w:rFonts w:ascii="宋体" w:hAnsi="宋体" w:eastAsia="宋体" w:cs="宋体"/>
                <w:color w:val="auto"/>
                <w:sz w:val="24"/>
                <w:szCs w:val="24"/>
              </w:rPr>
            </w:pPr>
            <w:r>
              <w:rPr>
                <w:rFonts w:ascii="宋体" w:hAnsi="宋体" w:eastAsia="宋体" w:cs="宋体"/>
                <w:color w:val="auto"/>
                <w:sz w:val="24"/>
                <w:szCs w:val="24"/>
              </w:rPr>
              <w:t>供应商针对本项目提供工作方案和保障措施，包含但不限于：①质量保障措施②工作程序及进度安排③进度保障措施及应急方案，</w:t>
            </w:r>
          </w:p>
          <w:p w14:paraId="31441F5C">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ascii="宋体" w:hAnsi="宋体" w:eastAsia="宋体" w:cs="宋体"/>
                <w:color w:val="auto"/>
                <w:sz w:val="24"/>
                <w:szCs w:val="24"/>
              </w:rPr>
              <w:t>上述内容均符合实际情况、内容完善详细、描述准确、条理结构清晰、层次细化完善完全响应项目要求的得</w:t>
            </w:r>
            <w:r>
              <w:rPr>
                <w:rFonts w:hint="eastAsia" w:ascii="宋体" w:hAnsi="宋体" w:eastAsia="宋体" w:cs="宋体"/>
                <w:color w:val="auto"/>
                <w:sz w:val="24"/>
                <w:szCs w:val="24"/>
                <w:lang w:val="en-US" w:eastAsia="zh-CN"/>
              </w:rPr>
              <w:t>9</w:t>
            </w:r>
            <w:r>
              <w:rPr>
                <w:rFonts w:ascii="宋体" w:hAnsi="宋体" w:eastAsia="宋体" w:cs="宋体"/>
                <w:color w:val="auto"/>
                <w:sz w:val="24"/>
                <w:szCs w:val="24"/>
              </w:rPr>
              <w:t>分；每有一项缺项的扣</w:t>
            </w:r>
            <w:r>
              <w:rPr>
                <w:rFonts w:hint="eastAsia" w:ascii="宋体" w:hAnsi="宋体" w:eastAsia="宋体" w:cs="宋体"/>
                <w:color w:val="auto"/>
                <w:sz w:val="24"/>
                <w:szCs w:val="24"/>
                <w:lang w:val="en-US" w:eastAsia="zh-CN"/>
              </w:rPr>
              <w:t>3</w:t>
            </w:r>
            <w:r>
              <w:rPr>
                <w:rFonts w:ascii="宋体" w:hAnsi="宋体" w:eastAsia="宋体" w:cs="宋体"/>
                <w:color w:val="auto"/>
                <w:sz w:val="24"/>
                <w:szCs w:val="24"/>
              </w:rPr>
              <w:t>分，每有一处内容存在内容不足的扣</w:t>
            </w:r>
            <w:r>
              <w:rPr>
                <w:rFonts w:hint="eastAsia" w:ascii="宋体" w:hAnsi="宋体" w:eastAsia="宋体" w:cs="宋体"/>
                <w:color w:val="auto"/>
                <w:sz w:val="24"/>
                <w:szCs w:val="24"/>
                <w:lang w:val="en-US" w:eastAsia="zh-CN"/>
              </w:rPr>
              <w:t>1.5</w:t>
            </w:r>
            <w:r>
              <w:rPr>
                <w:rFonts w:ascii="宋体" w:hAnsi="宋体" w:eastAsia="宋体" w:cs="宋体"/>
                <w:color w:val="auto"/>
                <w:sz w:val="24"/>
                <w:szCs w:val="24"/>
              </w:rPr>
              <w:t>分，扣完为止。</w:t>
            </w:r>
          </w:p>
        </w:tc>
      </w:tr>
      <w:tr w14:paraId="5417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62" w:type="dxa"/>
            <w:vMerge w:val="continue"/>
            <w:tcBorders>
              <w:left w:val="single" w:color="auto" w:sz="4" w:space="0"/>
              <w:right w:val="single" w:color="auto" w:sz="4" w:space="0"/>
            </w:tcBorders>
            <w:noWrap w:val="0"/>
            <w:vAlign w:val="center"/>
          </w:tcPr>
          <w:p w14:paraId="2F1C0B49">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427D95CD">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703DDFE2">
            <w:pPr>
              <w:pageBreakBefore w:val="0"/>
              <w:widowControl w:val="0"/>
              <w:wordWrap/>
              <w:topLinePunct w:val="0"/>
              <w:bidi w:val="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内部管理制度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12分）</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28D1B6B0">
            <w:pPr>
              <w:pageBreakBefore w:val="0"/>
              <w:widowControl w:val="0"/>
              <w:wordWrap/>
              <w:topLinePunct w:val="0"/>
              <w:bidi w:val="0"/>
              <w:rPr>
                <w:rFonts w:ascii="宋体" w:hAnsi="宋体" w:eastAsia="宋体" w:cs="宋体"/>
                <w:color w:val="auto"/>
                <w:sz w:val="24"/>
                <w:szCs w:val="24"/>
              </w:rPr>
            </w:pPr>
            <w:r>
              <w:rPr>
                <w:rFonts w:hint="eastAsia" w:ascii="宋体" w:hAnsi="宋体" w:eastAsia="宋体" w:cs="宋体"/>
                <w:color w:val="auto"/>
                <w:sz w:val="24"/>
                <w:szCs w:val="24"/>
              </w:rPr>
              <w:t>供应商针对本项目提供的内部管理制度(包括但不限于:①项目组织机构管理制度及岗位责任制度;②质量控制制度;③信息保密制度;④绿色勘查保障制度内容齐全且符合本项目要求的得12分，每缺少一项的扣3分，每有一处有缺陷扣1</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扣完为止。（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1CBD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62" w:type="dxa"/>
            <w:vMerge w:val="continue"/>
            <w:tcBorders>
              <w:left w:val="single" w:color="auto" w:sz="4" w:space="0"/>
              <w:right w:val="single" w:color="auto" w:sz="4" w:space="0"/>
            </w:tcBorders>
            <w:noWrap w:val="0"/>
            <w:vAlign w:val="center"/>
          </w:tcPr>
          <w:p w14:paraId="22EFCB21">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04632C0D">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7470FF48">
            <w:pPr>
              <w:pageBreakBefore w:val="0"/>
              <w:widowControl w:val="0"/>
              <w:wordWrap/>
              <w:topLinePunct w:val="0"/>
              <w:bidi w:val="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质量保障措施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6分）</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324C6509">
            <w:pPr>
              <w:pageBreakBefore w:val="0"/>
              <w:widowControl w:val="0"/>
              <w:wordWrap/>
              <w:topLinePunct w:val="0"/>
              <w:bidi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包括但不限于①质量管理体系②质量保障措施，全面合理且符合采购项目需求、符合相关技术规范的得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分，每少一项扣</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分，存在缺陷的每处扣</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扣完为止(缺陷是指:存在不适用项目实际情况的情形、凭空编造、套用其他项目方案、内容前后不一致、前后逻辑错误、涉及的规范及标准错误、地点区域错误、内容缺失、不符合采购需求、不可能实现的情形等任意一种情形)。</w:t>
            </w:r>
          </w:p>
        </w:tc>
      </w:tr>
      <w:tr w14:paraId="7673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62" w:type="dxa"/>
            <w:vMerge w:val="continue"/>
            <w:tcBorders>
              <w:left w:val="single" w:color="auto" w:sz="4" w:space="0"/>
              <w:right w:val="single" w:color="auto" w:sz="4" w:space="0"/>
            </w:tcBorders>
            <w:noWrap w:val="0"/>
            <w:vAlign w:val="center"/>
          </w:tcPr>
          <w:p w14:paraId="3182DF97">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7846E477">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1E7C1A68">
            <w:pPr>
              <w:spacing w:line="360" w:lineRule="auto"/>
              <w:jc w:val="center"/>
              <w:rPr>
                <w:rFonts w:hint="eastAsia" w:ascii="宋体" w:hAnsi="宋体" w:eastAsia="宋体" w:cs="宋体"/>
                <w:color w:val="auto"/>
                <w:sz w:val="24"/>
                <w:szCs w:val="24"/>
              </w:rPr>
            </w:pPr>
            <w:r>
              <w:rPr>
                <w:rFonts w:hint="eastAsia" w:ascii="Times New Roman" w:hAnsi="Times New Roman" w:eastAsia="宋体" w:cs="Times New Roman"/>
                <w:color w:val="auto"/>
                <w:sz w:val="24"/>
                <w:szCs w:val="24"/>
                <w:highlight w:val="none"/>
                <w:lang w:eastAsia="zh-CN"/>
              </w:rPr>
              <w:t>保密措施(</w:t>
            </w:r>
            <w:r>
              <w:rPr>
                <w:rFonts w:hint="eastAsia"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lang w:eastAsia="zh-CN"/>
              </w:rPr>
              <w:t>分)</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0C38DB03">
            <w:pPr>
              <w:tabs>
                <w:tab w:val="center" w:pos="795"/>
              </w:tabs>
              <w:spacing w:line="360" w:lineRule="auto"/>
              <w:ind w:left="-38"/>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一、评审内容供应商针对本项目保密保障方案，内容包含:</w:t>
            </w:r>
            <w:r>
              <w:rPr>
                <w:rFonts w:hint="eastAsia" w:cs="Times New Roman"/>
                <w:color w:val="auto"/>
                <w:sz w:val="24"/>
                <w:szCs w:val="24"/>
                <w:highlight w:val="none"/>
                <w:lang w:val="en-US" w:eastAsia="zh-CN"/>
              </w:rPr>
              <w:t>①</w:t>
            </w:r>
            <w:r>
              <w:rPr>
                <w:rFonts w:hint="eastAsia" w:ascii="Times New Roman" w:hAnsi="Times New Roman" w:eastAsia="宋体" w:cs="Times New Roman"/>
                <w:color w:val="auto"/>
                <w:sz w:val="24"/>
                <w:szCs w:val="24"/>
                <w:highlight w:val="none"/>
                <w:lang w:eastAsia="zh-CN"/>
              </w:rPr>
              <w:t>项目可能涉及的失泄密风险评估;</w:t>
            </w:r>
            <w:r>
              <w:rPr>
                <w:rFonts w:hint="eastAsia" w:cs="Times New Roman"/>
                <w:color w:val="auto"/>
                <w:sz w:val="24"/>
                <w:szCs w:val="24"/>
                <w:highlight w:val="none"/>
                <w:lang w:val="en-US" w:eastAsia="zh-CN"/>
              </w:rPr>
              <w:t>②</w:t>
            </w:r>
            <w:r>
              <w:rPr>
                <w:rFonts w:hint="eastAsia" w:ascii="Times New Roman" w:hAnsi="Times New Roman" w:eastAsia="宋体" w:cs="Times New Roman"/>
                <w:color w:val="auto"/>
                <w:sz w:val="24"/>
                <w:szCs w:val="24"/>
                <w:highlight w:val="none"/>
                <w:lang w:eastAsia="zh-CN"/>
              </w:rPr>
              <w:t>保密管理制度:</w:t>
            </w:r>
            <w:r>
              <w:rPr>
                <w:rFonts w:hint="eastAsia" w:cs="Times New Roman"/>
                <w:color w:val="auto"/>
                <w:sz w:val="24"/>
                <w:szCs w:val="24"/>
                <w:highlight w:val="none"/>
                <w:lang w:val="en-US" w:eastAsia="zh-CN"/>
              </w:rPr>
              <w:t>③</w:t>
            </w:r>
            <w:r>
              <w:rPr>
                <w:rFonts w:hint="eastAsia" w:ascii="Times New Roman" w:hAnsi="Times New Roman" w:eastAsia="宋体" w:cs="Times New Roman"/>
                <w:color w:val="auto"/>
                <w:sz w:val="24"/>
                <w:szCs w:val="24"/>
                <w:highlight w:val="none"/>
                <w:lang w:eastAsia="zh-CN"/>
              </w:rPr>
              <w:t>保密保障措施。</w:t>
            </w:r>
            <w:r>
              <w:rPr>
                <w:rFonts w:hint="eastAsia"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eastAsia="zh-CN"/>
              </w:rPr>
              <w:t>二、评审标准1、完整性:措施全面，对评审内容中的各项要求有详细描述;2</w:t>
            </w:r>
            <w:r>
              <w:rPr>
                <w:rFonts w:hint="eastAsia"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eastAsia="zh-CN"/>
              </w:rPr>
              <w:t>可实施性:切合本项目实际情况，提出步骤清晰、合理的方案;3、针对性:措施能够紧扣项目实际情况，内容科学合理。</w:t>
            </w:r>
          </w:p>
          <w:p w14:paraId="4E2257D4">
            <w:pPr>
              <w:tabs>
                <w:tab w:val="center" w:pos="795"/>
              </w:tabs>
              <w:spacing w:line="360" w:lineRule="auto"/>
              <w:ind w:left="-38" w:leftChars="0"/>
              <w:rPr>
                <w:rFonts w:hint="eastAsia" w:ascii="宋体" w:hAnsi="宋体" w:eastAsia="宋体" w:cs="宋体"/>
                <w:color w:val="auto"/>
                <w:sz w:val="24"/>
                <w:szCs w:val="24"/>
              </w:rPr>
            </w:pPr>
            <w:r>
              <w:rPr>
                <w:rFonts w:hint="eastAsia" w:ascii="Times New Roman" w:hAnsi="Times New Roman" w:eastAsia="宋体" w:cs="Times New Roman"/>
                <w:color w:val="auto"/>
                <w:sz w:val="24"/>
                <w:szCs w:val="24"/>
                <w:highlight w:val="none"/>
                <w:lang w:eastAsia="zh-CN"/>
              </w:rPr>
              <w:t>三、赋分标准以上评审内容，满足一项得</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eastAsia="zh-CN"/>
              </w:rPr>
              <w:t>分，每有一子项有缺陷或不完全满足扣1分，缺项或漏项不得</w:t>
            </w:r>
            <w:r>
              <w:rPr>
                <w:rFonts w:hint="eastAsia" w:cs="Times New Roman"/>
                <w:color w:val="auto"/>
                <w:sz w:val="24"/>
                <w:szCs w:val="24"/>
                <w:highlight w:val="none"/>
                <w:lang w:val="en-US" w:eastAsia="zh-CN"/>
              </w:rPr>
              <w:t>分，最高可得6分。</w:t>
            </w:r>
          </w:p>
        </w:tc>
      </w:tr>
      <w:tr w14:paraId="1DEF8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662" w:type="dxa"/>
            <w:vMerge w:val="continue"/>
            <w:tcBorders>
              <w:left w:val="single" w:color="auto" w:sz="4" w:space="0"/>
              <w:right w:val="single" w:color="auto" w:sz="4" w:space="0"/>
            </w:tcBorders>
            <w:noWrap w:val="0"/>
            <w:vAlign w:val="center"/>
          </w:tcPr>
          <w:p w14:paraId="319A295B">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78031C30">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3D137106">
            <w:pPr>
              <w:pageBreakBefore w:val="0"/>
              <w:widowControl w:val="0"/>
              <w:wordWrap/>
              <w:topLinePunct w:val="0"/>
              <w:bidi w:val="0"/>
              <w:rPr>
                <w:rFonts w:hint="default" w:ascii="宋体" w:hAnsi="宋体" w:eastAsia="宋体" w:cs="宋体"/>
                <w:color w:val="auto"/>
                <w:sz w:val="24"/>
                <w:szCs w:val="24"/>
                <w:lang w:val="en-US" w:eastAsia="zh-CN"/>
              </w:rPr>
            </w:pPr>
            <w:r>
              <w:rPr>
                <w:rFonts w:ascii="宋体" w:hAnsi="宋体" w:eastAsia="宋体" w:cs="宋体"/>
                <w:color w:val="auto"/>
                <w:sz w:val="24"/>
                <w:szCs w:val="24"/>
              </w:rPr>
              <w:t>项目管理团 队服务方 案</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16分</w:t>
            </w:r>
            <w:r>
              <w:rPr>
                <w:rFonts w:hint="eastAsia" w:ascii="宋体" w:hAnsi="宋体" w:cs="宋体"/>
                <w:color w:val="auto"/>
                <w:sz w:val="24"/>
                <w:szCs w:val="24"/>
                <w:lang w:eastAsia="zh-CN"/>
              </w:rPr>
              <w:t>）</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6868076B">
            <w:pPr>
              <w:pageBreakBefore w:val="0"/>
              <w:widowControl w:val="0"/>
              <w:wordWrap/>
              <w:topLinePunct w:val="0"/>
              <w:bidi w:val="0"/>
              <w:rPr>
                <w:rFonts w:ascii="宋体" w:hAnsi="宋体" w:eastAsia="宋体" w:cs="宋体"/>
                <w:color w:val="auto"/>
                <w:sz w:val="24"/>
                <w:szCs w:val="24"/>
              </w:rPr>
            </w:pPr>
            <w:r>
              <w:rPr>
                <w:rFonts w:ascii="宋体" w:hAnsi="宋体" w:eastAsia="宋体" w:cs="宋体"/>
                <w:color w:val="auto"/>
                <w:sz w:val="24"/>
                <w:szCs w:val="24"/>
              </w:rPr>
              <w:t>根据投标人提供的项目管理团队服务方案，包含但不限于 ①管理团队机构的设置②人员管理制度③人员配备及管理④职责分工等方面进行综合评价。团队成员类似项目经验丰富，人员管理制度全面可行，岗位安排科学合理，岗 位责任清晰明确，完全满足项目实施需求的得16分，每缺少一项方案内容扣4分；每一项方案内容存在错误或 缺陷的扣2分，未提供应服务方案的不得分。 注：①错误或缺陷是指：存在项目名称错误、地点区域错 误、内容与本项目需求无关、团队人员经验不丰富、岗位 安排不科学，岗位责任不清晰，与本项目实际情况不符等 任意一种情形。②以评审专家结合项目实际情况和响应独立评审为准。</w:t>
            </w:r>
          </w:p>
        </w:tc>
      </w:tr>
      <w:tr w14:paraId="4119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662" w:type="dxa"/>
            <w:vMerge w:val="continue"/>
            <w:tcBorders>
              <w:left w:val="single" w:color="auto" w:sz="4" w:space="0"/>
              <w:right w:val="single" w:color="auto" w:sz="4" w:space="0"/>
            </w:tcBorders>
            <w:noWrap w:val="0"/>
            <w:vAlign w:val="center"/>
          </w:tcPr>
          <w:p w14:paraId="3A4EB619">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76609B0D">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4253C668">
            <w:pPr>
              <w:spacing w:line="360" w:lineRule="auto"/>
              <w:jc w:val="center"/>
              <w:rPr>
                <w:rFonts w:hint="default" w:ascii="宋体" w:hAnsi="宋体" w:eastAsia="宋体" w:cs="宋体"/>
                <w:i w:val="0"/>
                <w:iCs w:val="0"/>
                <w:color w:val="auto"/>
                <w:sz w:val="24"/>
                <w:szCs w:val="24"/>
                <w:highlight w:val="none"/>
                <w:lang w:val="en-US" w:eastAsia="zh-CN"/>
              </w:rPr>
            </w:pPr>
            <w:r>
              <w:rPr>
                <w:rFonts w:hint="eastAsia" w:ascii="Times New Roman" w:hAnsi="Times New Roman" w:eastAsia="宋体" w:cs="Times New Roman"/>
                <w:color w:val="auto"/>
                <w:sz w:val="24"/>
                <w:szCs w:val="24"/>
                <w:highlight w:val="none"/>
                <w:lang w:eastAsia="zh-CN"/>
              </w:rPr>
              <w:t>人员配置(</w:t>
            </w:r>
            <w:r>
              <w:rPr>
                <w:rFonts w:hint="eastAsia"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lang w:eastAsia="zh-CN"/>
              </w:rPr>
              <w:t>分)</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3724E124">
            <w:pPr>
              <w:pStyle w:val="77"/>
              <w:spacing w:line="360" w:lineRule="auto"/>
              <w:rPr>
                <w:rFonts w:hint="eastAsia" w:ascii="宋体" w:hAnsi="宋体"/>
                <w:color w:val="auto"/>
                <w:sz w:val="24"/>
                <w:szCs w:val="24"/>
                <w:highlight w:val="none"/>
                <w:lang w:eastAsia="zh-CN"/>
              </w:rPr>
            </w:pPr>
            <w:r>
              <w:rPr>
                <w:rFonts w:hint="eastAsia" w:ascii="宋体" w:hAnsi="宋体"/>
                <w:color w:val="auto"/>
                <w:sz w:val="24"/>
                <w:szCs w:val="24"/>
                <w:highlight w:val="none"/>
                <w:lang w:val="en-US" w:eastAsia="zh-CN"/>
              </w:rPr>
              <w:t>供应商针对本项目</w:t>
            </w:r>
            <w:r>
              <w:rPr>
                <w:rFonts w:hint="default" w:ascii="宋体" w:hAnsi="宋体"/>
                <w:color w:val="auto"/>
                <w:sz w:val="24"/>
                <w:szCs w:val="24"/>
                <w:highlight w:val="none"/>
              </w:rPr>
              <w:t>提供</w:t>
            </w:r>
            <w:r>
              <w:rPr>
                <w:rFonts w:hint="eastAsia" w:ascii="宋体" w:hAnsi="宋体"/>
                <w:color w:val="auto"/>
                <w:sz w:val="24"/>
                <w:szCs w:val="24"/>
                <w:highlight w:val="none"/>
                <w:lang w:val="en-US" w:eastAsia="zh-CN"/>
              </w:rPr>
              <w:t>项目团队配置</w:t>
            </w:r>
            <w:r>
              <w:rPr>
                <w:rFonts w:hint="eastAsia" w:ascii="宋体" w:hAnsi="宋体"/>
                <w:color w:val="auto"/>
                <w:sz w:val="24"/>
                <w:szCs w:val="24"/>
                <w:highlight w:val="none"/>
                <w:lang w:eastAsia="zh-CN"/>
              </w:rPr>
              <w:t>。</w:t>
            </w:r>
          </w:p>
          <w:p w14:paraId="04B172F9">
            <w:pPr>
              <w:pStyle w:val="77"/>
              <w:spacing w:line="360" w:lineRule="auto"/>
              <w:rPr>
                <w:rFonts w:hint="default" w:ascii="宋体" w:hAnsi="宋体"/>
                <w:color w:val="auto"/>
                <w:sz w:val="24"/>
                <w:szCs w:val="24"/>
                <w:highlight w:val="none"/>
              </w:rPr>
            </w:pPr>
            <w:r>
              <w:rPr>
                <w:rFonts w:hint="default" w:ascii="宋体" w:hAnsi="宋体"/>
                <w:color w:val="auto"/>
                <w:sz w:val="24"/>
                <w:szCs w:val="24"/>
                <w:highlight w:val="none"/>
              </w:rPr>
              <w:t>注:需要提供</w:t>
            </w:r>
            <w:r>
              <w:rPr>
                <w:rFonts w:hint="eastAsia" w:ascii="宋体" w:hAnsi="宋体"/>
                <w:color w:val="auto"/>
                <w:sz w:val="24"/>
                <w:szCs w:val="24"/>
                <w:highlight w:val="none"/>
                <w:lang w:val="en-US" w:eastAsia="zh-CN"/>
              </w:rPr>
              <w:t>以下人员均需提供</w:t>
            </w:r>
            <w:r>
              <w:rPr>
                <w:rFonts w:hint="default" w:ascii="宋体" w:hAnsi="宋体"/>
                <w:color w:val="auto"/>
                <w:sz w:val="24"/>
                <w:szCs w:val="24"/>
                <w:highlight w:val="none"/>
              </w:rPr>
              <w:t>身份证、职称证以及磋商截止时间前三个月内任意一个月本单位为其缴纳社保的证明。</w:t>
            </w:r>
          </w:p>
          <w:p w14:paraId="6160E101">
            <w:pPr>
              <w:pStyle w:val="77"/>
              <w:spacing w:line="360" w:lineRule="auto"/>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技术负责人具注册测绘师得4分（项目负责人与技术负责人不能为同一人)；</w:t>
            </w:r>
          </w:p>
          <w:p w14:paraId="70849B53">
            <w:pPr>
              <w:tabs>
                <w:tab w:val="center" w:pos="795"/>
              </w:tabs>
              <w:spacing w:line="360" w:lineRule="auto"/>
              <w:ind w:left="-38" w:leftChars="0"/>
              <w:rPr>
                <w:rFonts w:hint="eastAsia" w:ascii="宋体" w:hAnsi="宋体" w:eastAsia="宋体" w:cs="宋体"/>
                <w:i w:val="0"/>
                <w:iCs w:val="0"/>
                <w:color w:val="auto"/>
                <w:sz w:val="24"/>
                <w:szCs w:val="24"/>
                <w:highlight w:val="none"/>
                <w:lang w:val="en-US" w:eastAsia="zh-CN"/>
              </w:rPr>
            </w:pPr>
            <w:r>
              <w:rPr>
                <w:rFonts w:hint="eastAsia" w:ascii="宋体" w:hAnsi="宋体"/>
                <w:color w:val="auto"/>
                <w:sz w:val="24"/>
                <w:szCs w:val="24"/>
                <w:highlight w:val="none"/>
                <w:lang w:val="en-US" w:eastAsia="zh-CN"/>
              </w:rPr>
              <w:t>项目成员每提供一个高级测绘类人员得2分，提供一个中级职称得1分；最多得6分。</w:t>
            </w:r>
          </w:p>
        </w:tc>
      </w:tr>
      <w:tr w14:paraId="3D6E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662" w:type="dxa"/>
            <w:vMerge w:val="continue"/>
            <w:tcBorders>
              <w:left w:val="single" w:color="auto" w:sz="4" w:space="0"/>
              <w:right w:val="single" w:color="auto" w:sz="4" w:space="0"/>
            </w:tcBorders>
            <w:noWrap w:val="0"/>
            <w:vAlign w:val="center"/>
          </w:tcPr>
          <w:p w14:paraId="338146EE">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095DF708">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right w:val="single" w:color="auto" w:sz="4" w:space="0"/>
            </w:tcBorders>
            <w:noWrap w:val="0"/>
            <w:vAlign w:val="center"/>
          </w:tcPr>
          <w:p w14:paraId="565532BF">
            <w:pPr>
              <w:pStyle w:val="75"/>
              <w:widowControl/>
              <w:snapToGrid w:val="0"/>
              <w:spacing w:line="360" w:lineRule="exact"/>
              <w:ind w:firstLine="0"/>
              <w:rPr>
                <w:rFonts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售后承诺</w:t>
            </w:r>
          </w:p>
          <w:p w14:paraId="76387A94">
            <w:pPr>
              <w:pStyle w:val="75"/>
              <w:widowControl/>
              <w:snapToGrid w:val="0"/>
              <w:spacing w:line="360" w:lineRule="exact"/>
              <w:ind w:firstLine="0" w:firstLineChars="0"/>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b w:val="0"/>
                <w:bCs w:val="0"/>
                <w:color w:val="auto"/>
                <w:kern w:val="2"/>
                <w:sz w:val="24"/>
                <w:szCs w:val="24"/>
                <w:lang w:val="en-US" w:eastAsia="zh-CN" w:bidi="ar-SA"/>
              </w:rPr>
              <w:t>（6分）</w:t>
            </w:r>
          </w:p>
        </w:tc>
        <w:tc>
          <w:tcPr>
            <w:tcW w:w="7318" w:type="dxa"/>
            <w:tcBorders>
              <w:top w:val="single" w:color="auto" w:sz="4" w:space="0"/>
              <w:left w:val="single" w:color="auto" w:sz="4" w:space="0"/>
              <w:bottom w:val="single" w:color="auto" w:sz="4" w:space="0"/>
              <w:right w:val="single" w:color="auto" w:sz="4" w:space="0"/>
            </w:tcBorders>
            <w:noWrap w:val="0"/>
            <w:vAlign w:val="center"/>
          </w:tcPr>
          <w:p w14:paraId="0A84AE27">
            <w:pPr>
              <w:pStyle w:val="75"/>
              <w:snapToGrid w:val="0"/>
              <w:spacing w:line="360" w:lineRule="exact"/>
              <w:ind w:firstLine="0"/>
              <w:jc w:val="both"/>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投标人根据本项目特点，提供售后服务承诺包括: ①售后服务方案；②响应时间；</w:t>
            </w:r>
            <w:r>
              <w:rPr>
                <w:rFonts w:hint="default" w:ascii="宋体" w:hAnsi="宋体" w:eastAsia="宋体" w:cs="宋体"/>
                <w:b w:val="0"/>
                <w:bCs w:val="0"/>
                <w:color w:val="auto"/>
                <w:kern w:val="2"/>
                <w:sz w:val="24"/>
                <w:szCs w:val="24"/>
                <w:lang w:val="en-US" w:eastAsia="zh-CN" w:bidi="ar-SA"/>
              </w:rPr>
              <w:t>③</w:t>
            </w:r>
            <w:r>
              <w:rPr>
                <w:rFonts w:hint="eastAsia" w:ascii="宋体" w:hAnsi="宋体" w:eastAsia="宋体" w:cs="宋体"/>
                <w:b w:val="0"/>
                <w:bCs w:val="0"/>
                <w:color w:val="auto"/>
                <w:kern w:val="2"/>
                <w:sz w:val="24"/>
                <w:szCs w:val="24"/>
                <w:lang w:val="en-US" w:eastAsia="zh-CN" w:bidi="ar-SA"/>
              </w:rPr>
              <w:t>服务保障措施</w:t>
            </w:r>
            <w:r>
              <w:rPr>
                <w:rFonts w:ascii="宋体" w:hAnsi="宋体" w:eastAsia="宋体" w:cs="宋体"/>
                <w:b w:val="0"/>
                <w:bCs w:val="0"/>
                <w:color w:val="auto"/>
                <w:kern w:val="2"/>
                <w:sz w:val="24"/>
                <w:szCs w:val="24"/>
                <w:lang w:val="en-US" w:eastAsia="zh-CN" w:bidi="ar-SA"/>
              </w:rPr>
              <w:t>；</w:t>
            </w:r>
            <w:r>
              <w:rPr>
                <w:rFonts w:hint="eastAsia" w:ascii="宋体" w:hAnsi="宋体" w:eastAsia="宋体" w:cs="宋体"/>
                <w:b w:val="0"/>
                <w:bCs w:val="0"/>
                <w:color w:val="auto"/>
                <w:kern w:val="2"/>
                <w:sz w:val="24"/>
                <w:szCs w:val="24"/>
                <w:lang w:val="en-US" w:eastAsia="zh-CN" w:bidi="ar-SA"/>
              </w:rPr>
              <w:t>每具有一项得2分，最多得6分。</w:t>
            </w:r>
          </w:p>
          <w:p w14:paraId="71656DBB">
            <w:pPr>
              <w:pStyle w:val="75"/>
              <w:snapToGrid w:val="0"/>
              <w:spacing w:line="360" w:lineRule="exact"/>
              <w:ind w:firstLine="0" w:firstLineChars="0"/>
              <w:jc w:val="both"/>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b w:val="0"/>
                <w:bCs w:val="0"/>
                <w:color w:val="auto"/>
                <w:kern w:val="2"/>
                <w:sz w:val="24"/>
                <w:szCs w:val="24"/>
                <w:lang w:val="en-US" w:eastAsia="zh-CN" w:bidi="ar-SA"/>
              </w:rPr>
              <w:t>提供的方案中每有一处具有缺陷(缺陷是指:存在不适用项目实际情况的情形、凭空编造、方案中内容前后不一致、前后逻辑错误、涉及的规范及标准错误、地点区域错误、内容缺失、不符合项目实际情况等)的扣1分，扣完为止。</w:t>
            </w:r>
          </w:p>
        </w:tc>
      </w:tr>
      <w:tr w14:paraId="55E2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62" w:type="dxa"/>
            <w:vMerge w:val="continue"/>
            <w:tcBorders>
              <w:left w:val="single" w:color="auto" w:sz="4" w:space="0"/>
              <w:right w:val="single" w:color="auto" w:sz="4" w:space="0"/>
            </w:tcBorders>
            <w:noWrap w:val="0"/>
            <w:vAlign w:val="center"/>
          </w:tcPr>
          <w:p w14:paraId="4A274C70">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735" w:type="dxa"/>
            <w:vMerge w:val="continue"/>
            <w:tcBorders>
              <w:left w:val="single" w:color="auto" w:sz="4" w:space="0"/>
              <w:right w:val="single" w:color="auto" w:sz="4" w:space="0"/>
            </w:tcBorders>
            <w:noWrap w:val="0"/>
            <w:vAlign w:val="center"/>
          </w:tcPr>
          <w:p w14:paraId="55CF5014">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p>
        </w:tc>
        <w:tc>
          <w:tcPr>
            <w:tcW w:w="1429" w:type="dxa"/>
            <w:tcBorders>
              <w:top w:val="single" w:color="auto" w:sz="4" w:space="0"/>
              <w:left w:val="single" w:color="auto" w:sz="4" w:space="0"/>
              <w:bottom w:val="single" w:color="auto" w:sz="4" w:space="0"/>
              <w:right w:val="single" w:color="auto" w:sz="4" w:space="0"/>
            </w:tcBorders>
            <w:noWrap w:val="0"/>
            <w:vAlign w:val="center"/>
          </w:tcPr>
          <w:p w14:paraId="769AA67B">
            <w:pPr>
              <w:pageBreakBefore w:val="0"/>
              <w:widowControl w:val="0"/>
              <w:wordWrap/>
              <w:topLinePunct w:val="0"/>
              <w:bidi w:val="0"/>
              <w:rPr>
                <w:rFonts w:hint="eastAsia" w:ascii="宋体" w:hAnsi="宋体" w:eastAsia="宋体" w:cs="宋体"/>
                <w:i w:val="0"/>
                <w:iCs w:val="0"/>
                <w:color w:val="auto"/>
                <w:sz w:val="24"/>
                <w:szCs w:val="24"/>
                <w:highlight w:val="none"/>
                <w:lang w:val="en-US" w:eastAsia="zh-CN"/>
              </w:rPr>
            </w:pPr>
            <w:r>
              <w:rPr>
                <w:rFonts w:ascii="宋体" w:hAnsi="宋体" w:eastAsia="宋体" w:cs="宋体"/>
                <w:color w:val="auto"/>
                <w:sz w:val="24"/>
                <w:szCs w:val="24"/>
              </w:rPr>
              <w:t>业绩</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4分</w:t>
            </w:r>
            <w:r>
              <w:rPr>
                <w:rFonts w:hint="eastAsia" w:ascii="宋体" w:hAnsi="宋体" w:cs="宋体"/>
                <w:color w:val="auto"/>
                <w:sz w:val="24"/>
                <w:szCs w:val="24"/>
                <w:lang w:eastAsia="zh-CN"/>
              </w:rPr>
              <w:t>）</w:t>
            </w:r>
          </w:p>
        </w:tc>
        <w:tc>
          <w:tcPr>
            <w:tcW w:w="7318" w:type="dxa"/>
            <w:tcBorders>
              <w:top w:val="single" w:color="auto" w:sz="4" w:space="0"/>
              <w:left w:val="single" w:color="auto" w:sz="4" w:space="0"/>
              <w:bottom w:val="single" w:color="auto" w:sz="4" w:space="0"/>
              <w:right w:val="single" w:color="auto" w:sz="4" w:space="0"/>
            </w:tcBorders>
            <w:noWrap w:val="0"/>
            <w:vAlign w:val="top"/>
          </w:tcPr>
          <w:p w14:paraId="47FBCF3B">
            <w:pPr>
              <w:pageBreakBefore w:val="0"/>
              <w:widowControl w:val="0"/>
              <w:wordWrap/>
              <w:topLinePunct w:val="0"/>
              <w:bidi w:val="0"/>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color w:val="auto"/>
                <w:sz w:val="24"/>
                <w:szCs w:val="24"/>
              </w:rPr>
              <w:t>供应商提供近三年完成的类似业绩，每项得2分，满分</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 （需提供中标通知书或合同协议；以合同签订时间为准，提供中标通知书或合同关键页扫描件，提供不全或不提供的不得分）</w:t>
            </w:r>
          </w:p>
        </w:tc>
      </w:tr>
    </w:tbl>
    <w:p w14:paraId="68FCD89E">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23、投标文件的澄清</w:t>
      </w:r>
    </w:p>
    <w:p w14:paraId="1A4721D7">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23.1 评标委员会在评标过程中有权随时请投标人就投标文件中含混之处加以澄清或答疑。</w:t>
      </w:r>
    </w:p>
    <w:p w14:paraId="19E286BA">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23.2 投标人对要求澄清的问题应以书面形式明确答复，并应有法人授权代表的签署。</w:t>
      </w:r>
    </w:p>
    <w:p w14:paraId="2F54E403">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23.3 投标人的澄清文件是投标文件的组成部分，并取代投标文件中被澄清的部分。</w:t>
      </w:r>
    </w:p>
    <w:p w14:paraId="4A3522A9">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23.4 投标文件的澄清不得改变投标的实质内容。</w:t>
      </w:r>
    </w:p>
    <w:p w14:paraId="35964718">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23.5如果投标人在投标文件中未对招标文件中的条款或参数要求提出偏离意见或澄清将视同投标人同意招标文件的全部或部分要求。</w:t>
      </w:r>
    </w:p>
    <w:p w14:paraId="64485CD5">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24、定标</w:t>
      </w:r>
    </w:p>
    <w:p w14:paraId="372213A2">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24.1 评标委员会有权选择和拒绝投标人中标，且无需向投标人进行任何有关评标的解释工作。</w:t>
      </w:r>
    </w:p>
    <w:p w14:paraId="45CFF7F0">
      <w:pPr>
        <w:pStyle w:val="52"/>
        <w:pageBreakBefore w:val="0"/>
        <w:widowControl w:val="0"/>
        <w:wordWrap/>
        <w:topLinePunct w:val="0"/>
        <w:bidi w:val="0"/>
        <w:spacing w:line="400" w:lineRule="exact"/>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24.2 评标委员会通过上述评标方法以</w:t>
      </w:r>
      <w:r>
        <w:rPr>
          <w:rFonts w:hint="eastAsia" w:ascii="宋体" w:hAnsi="宋体" w:eastAsia="宋体" w:cs="宋体"/>
          <w:b/>
          <w:color w:val="auto"/>
          <w:sz w:val="28"/>
          <w:szCs w:val="28"/>
          <w:highlight w:val="none"/>
        </w:rPr>
        <w:t>最终合计得分最高的投标人作为第一中标候选人，以此类推确定第二、第三中标候选人。</w:t>
      </w:r>
    </w:p>
    <w:p w14:paraId="2946A7D7">
      <w:pPr>
        <w:pageBreakBefore w:val="0"/>
        <w:widowControl w:val="0"/>
        <w:wordWrap/>
        <w:topLinePunct w:val="0"/>
        <w:bidi w:val="0"/>
        <w:spacing w:line="4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24.3 招标人根据评标委员会的评标报告，应以排名第一的中标候选人为中标人。排名第一的中标候选人放弃中标或因不可抗力提出不能履行合同，或者招标文件规定应当提交履约保证金而在规定的期限内未能提交的，招标人可以确定排名第二的中标候选人为中标人。排名第二的中标候选人因前款规定的同样原因不能签订合同的，招标人可以确定排名第三的中标候选人为中标人。</w:t>
      </w:r>
    </w:p>
    <w:p w14:paraId="091C3EF9">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25、中标的标准</w:t>
      </w:r>
    </w:p>
    <w:p w14:paraId="0511A626">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25.1 资格审查文件完整无缺；</w:t>
      </w:r>
    </w:p>
    <w:p w14:paraId="01B8B0FC">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25.2 已交纳投标保证金；</w:t>
      </w:r>
    </w:p>
    <w:p w14:paraId="28A4CC63">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25.3 报价合理，承诺条件优惠；</w:t>
      </w:r>
    </w:p>
    <w:p w14:paraId="48329E8E">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25.4 投标文件与招标文件无重大偏离；</w:t>
      </w:r>
    </w:p>
    <w:p w14:paraId="069760A3">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25.5 有较强的技术力量，能提供完善的技术服务，有较好的行业业绩；</w:t>
      </w:r>
    </w:p>
    <w:p w14:paraId="5673F1C8">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25.6 其他；</w:t>
      </w:r>
    </w:p>
    <w:p w14:paraId="1064826B">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25.7 在合同签订之前，招标人和招标代理人有权对中标单位的履约能力进行最后审查，审查方式包括询问、调查和实地考察，如发现中标单位提供的投标文件中有虚假或对招标书所要求说明的情况故意隐瞒或虚报，则有权取消其中标资格，其投标保证金不予退回，并在有效期内另行评定中标者。</w:t>
      </w:r>
    </w:p>
    <w:p w14:paraId="0F4F2D72">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26、中标通知</w:t>
      </w:r>
    </w:p>
    <w:p w14:paraId="1779B53F">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26.1中标公示期：</w:t>
      </w:r>
      <w:r>
        <w:rPr>
          <w:rFonts w:hint="eastAsia" w:ascii="宋体" w:hAnsi="宋体" w:eastAsia="宋体" w:cs="宋体"/>
          <w:color w:val="auto"/>
          <w:sz w:val="28"/>
          <w:szCs w:val="28"/>
          <w:highlight w:val="none"/>
          <w:u w:val="single"/>
          <w:lang w:val="en-US" w:eastAsia="zh-CN"/>
        </w:rPr>
        <w:t>1</w:t>
      </w:r>
      <w:r>
        <w:rPr>
          <w:rFonts w:hint="eastAsia" w:ascii="宋体" w:hAnsi="宋体" w:eastAsia="宋体" w:cs="宋体"/>
          <w:color w:val="auto"/>
          <w:sz w:val="28"/>
          <w:szCs w:val="28"/>
          <w:highlight w:val="none"/>
          <w:u w:val="single"/>
        </w:rPr>
        <w:t>个工作日。</w:t>
      </w:r>
    </w:p>
    <w:p w14:paraId="4DCAD51E">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26.2招标代理机构根据定标结果，在投标有效期届满前，以书面形式向中标单位发出中标通知书。</w:t>
      </w:r>
    </w:p>
    <w:p w14:paraId="56E2F044">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26.3 招标代理机构将定标结果及时通知未中标单位并退还投标保证金。无需解释落标原因。</w:t>
      </w:r>
    </w:p>
    <w:p w14:paraId="1FDEA206">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27、拒绝某些或所有投标的权力</w:t>
      </w:r>
    </w:p>
    <w:p w14:paraId="3D69823A">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27.1招标人有权在定标之前拒绝任何有不正当行为或扰乱正常招标工作的投标人，由此对投标人造成的损失不负任何责任，同时对此无需做任何解释。</w:t>
      </w:r>
    </w:p>
    <w:p w14:paraId="7F07509E">
      <w:pPr>
        <w:pageBreakBefore w:val="0"/>
        <w:widowControl w:val="0"/>
        <w:wordWrap/>
        <w:topLinePunct w:val="0"/>
        <w:bidi w:val="0"/>
        <w:spacing w:line="400" w:lineRule="exact"/>
        <w:ind w:firstLine="315" w:firstLineChars="98"/>
        <w:rPr>
          <w:rFonts w:hint="eastAsia" w:ascii="宋体" w:hAnsi="宋体" w:eastAsia="宋体" w:cs="宋体"/>
          <w:b/>
          <w:color w:val="auto"/>
          <w:sz w:val="28"/>
          <w:szCs w:val="28"/>
          <w:highlight w:val="none"/>
        </w:rPr>
      </w:pPr>
      <w:r>
        <w:rPr>
          <w:rFonts w:hint="eastAsia" w:ascii="宋体" w:hAnsi="宋体" w:eastAsia="宋体" w:cs="宋体"/>
          <w:b/>
          <w:color w:val="auto"/>
          <w:kern w:val="0"/>
          <w:sz w:val="32"/>
          <w:szCs w:val="32"/>
          <w:highlight w:val="none"/>
        </w:rPr>
        <w:t xml:space="preserve">  28、</w:t>
      </w:r>
      <w:r>
        <w:rPr>
          <w:rFonts w:hint="eastAsia" w:ascii="宋体" w:hAnsi="宋体" w:eastAsia="宋体" w:cs="宋体"/>
          <w:b/>
          <w:color w:val="auto"/>
          <w:sz w:val="28"/>
          <w:szCs w:val="28"/>
          <w:highlight w:val="none"/>
        </w:rPr>
        <w:t>付款方式</w:t>
      </w:r>
      <w:r>
        <w:rPr>
          <w:rFonts w:hint="eastAsia" w:ascii="宋体" w:hAnsi="宋体" w:eastAsia="宋体" w:cs="宋体"/>
          <w:b/>
          <w:color w:val="auto"/>
          <w:kern w:val="0"/>
          <w:sz w:val="32"/>
          <w:szCs w:val="32"/>
          <w:highlight w:val="none"/>
        </w:rPr>
        <w:t>：</w:t>
      </w:r>
      <w:r>
        <w:rPr>
          <w:rFonts w:hint="eastAsia" w:ascii="宋体" w:hAnsi="宋体" w:eastAsia="宋体" w:cs="宋体"/>
          <w:b/>
          <w:color w:val="auto"/>
          <w:sz w:val="28"/>
          <w:szCs w:val="28"/>
          <w:highlight w:val="none"/>
        </w:rPr>
        <w:t>详见投标须知前附表及招标书特别提示。</w:t>
      </w:r>
    </w:p>
    <w:p w14:paraId="5FA309CE">
      <w:pPr>
        <w:pageBreakBefore w:val="0"/>
        <w:widowControl w:val="0"/>
        <w:numPr>
          <w:ilvl w:val="0"/>
          <w:numId w:val="0"/>
        </w:numPr>
        <w:tabs>
          <w:tab w:val="left" w:pos="614"/>
          <w:tab w:val="left" w:pos="3646"/>
          <w:tab w:val="center" w:pos="4679"/>
        </w:tabs>
        <w:wordWrap/>
        <w:topLinePunct w:val="0"/>
        <w:bidi w:val="0"/>
        <w:spacing w:line="400" w:lineRule="exact"/>
        <w:ind w:left="403" w:leftChars="0"/>
        <w:jc w:val="center"/>
        <w:rPr>
          <w:rFonts w:hint="eastAsia" w:ascii="宋体" w:hAnsi="宋体" w:eastAsia="宋体" w:cs="宋体"/>
          <w:b/>
          <w:color w:val="auto"/>
          <w:sz w:val="28"/>
          <w:szCs w:val="28"/>
          <w:highlight w:val="none"/>
          <w:lang w:val="en-US" w:eastAsia="zh-CN"/>
        </w:rPr>
      </w:pPr>
    </w:p>
    <w:p w14:paraId="236198EE">
      <w:pPr>
        <w:pageBreakBefore w:val="0"/>
        <w:widowControl w:val="0"/>
        <w:numPr>
          <w:ilvl w:val="0"/>
          <w:numId w:val="0"/>
        </w:numPr>
        <w:tabs>
          <w:tab w:val="left" w:pos="614"/>
          <w:tab w:val="left" w:pos="3646"/>
          <w:tab w:val="center" w:pos="4679"/>
        </w:tabs>
        <w:wordWrap/>
        <w:topLinePunct w:val="0"/>
        <w:bidi w:val="0"/>
        <w:spacing w:line="400" w:lineRule="exact"/>
        <w:ind w:left="403" w:leftChars="0"/>
        <w:jc w:val="center"/>
        <w:outlineLvl w:val="1"/>
        <w:rPr>
          <w:rFonts w:hint="eastAsia" w:ascii="宋体" w:hAnsi="宋体" w:eastAsia="宋体" w:cs="宋体"/>
          <w:b/>
          <w:color w:val="auto"/>
          <w:sz w:val="28"/>
          <w:szCs w:val="28"/>
          <w:highlight w:val="none"/>
        </w:rPr>
      </w:pPr>
      <w:bookmarkStart w:id="91" w:name="_Toc31888"/>
      <w:bookmarkStart w:id="92" w:name="_Toc18990"/>
      <w:r>
        <w:rPr>
          <w:rFonts w:hint="eastAsia" w:ascii="宋体" w:hAnsi="宋体" w:eastAsia="宋体" w:cs="宋体"/>
          <w:b/>
          <w:color w:val="auto"/>
          <w:sz w:val="28"/>
          <w:szCs w:val="28"/>
          <w:highlight w:val="none"/>
          <w:lang w:val="en-US" w:eastAsia="zh-CN"/>
        </w:rPr>
        <w:t>七、</w:t>
      </w:r>
      <w:r>
        <w:rPr>
          <w:rFonts w:hint="eastAsia" w:ascii="宋体" w:hAnsi="宋体" w:eastAsia="宋体" w:cs="宋体"/>
          <w:b/>
          <w:color w:val="auto"/>
          <w:sz w:val="28"/>
          <w:szCs w:val="28"/>
          <w:highlight w:val="none"/>
        </w:rPr>
        <w:t>签定合同</w:t>
      </w:r>
      <w:bookmarkEnd w:id="91"/>
      <w:bookmarkEnd w:id="92"/>
    </w:p>
    <w:p w14:paraId="1B4B7083">
      <w:pPr>
        <w:pageBreakBefore w:val="0"/>
        <w:widowControl w:val="0"/>
        <w:wordWrap/>
        <w:topLinePunct w:val="0"/>
        <w:bidi w:val="0"/>
        <w:spacing w:line="400" w:lineRule="exact"/>
        <w:jc w:val="center"/>
        <w:rPr>
          <w:rFonts w:hint="eastAsia" w:ascii="宋体" w:hAnsi="宋体" w:eastAsia="宋体" w:cs="宋体"/>
          <w:b/>
          <w:color w:val="auto"/>
          <w:sz w:val="28"/>
          <w:szCs w:val="28"/>
          <w:highlight w:val="none"/>
        </w:rPr>
      </w:pPr>
    </w:p>
    <w:p w14:paraId="4724EF3A">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29、签定合同</w:t>
      </w:r>
      <w:r>
        <w:rPr>
          <w:rFonts w:hint="eastAsia" w:ascii="宋体" w:hAnsi="宋体" w:eastAsia="宋体" w:cs="宋体"/>
          <w:b/>
          <w:color w:val="auto"/>
          <w:sz w:val="28"/>
          <w:szCs w:val="28"/>
          <w:highlight w:val="none"/>
          <w:lang w:val="en-US" w:eastAsia="zh-CN"/>
        </w:rPr>
        <w:t xml:space="preserve">     </w:t>
      </w:r>
    </w:p>
    <w:p w14:paraId="7D652245">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29.1 招标人和中标人在自中标通知书发出之日起30日内，依据《中华人民共和国经济合同法》和有关法规及招、投标文件签定合同。</w:t>
      </w:r>
    </w:p>
    <w:p w14:paraId="020EC387">
      <w:pPr>
        <w:pageBreakBefore w:val="0"/>
        <w:widowControl w:val="0"/>
        <w:wordWrap/>
        <w:topLinePunct w:val="0"/>
        <w:bidi w:val="0"/>
        <w:spacing w:line="400" w:lineRule="exact"/>
        <w:ind w:firstLine="560" w:firstLineChars="20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29.</w:t>
      </w:r>
      <w:r>
        <w:rPr>
          <w:rFonts w:hint="eastAsia" w:ascii="宋体" w:hAnsi="宋体" w:eastAsia="宋体" w:cs="宋体"/>
          <w:color w:val="auto"/>
          <w:sz w:val="28"/>
          <w:szCs w:val="28"/>
          <w:highlight w:val="none"/>
          <w:lang w:val="en-US" w:eastAsia="zh-CN"/>
        </w:rPr>
        <w:t>2中标合同不得转让。如中标后要进行劳务分包，需经招标人同意。否则，招标人有权取消中标人的中标资格。</w:t>
      </w:r>
    </w:p>
    <w:p w14:paraId="7E189E36">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29.</w:t>
      </w: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sz w:val="28"/>
          <w:szCs w:val="28"/>
          <w:highlight w:val="none"/>
        </w:rPr>
        <w:t xml:space="preserve"> 招标人如遇中标人违约，可从侯选中标人中重新选定中标人，并签定经济合同。</w:t>
      </w:r>
    </w:p>
    <w:p w14:paraId="464D6959">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29.</w:t>
      </w: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合同的制订由招标人、中标人、招标代理机构三方参加，为确保合同双方的利益均等，由招标代理机构在合同制订过程中进行协调。</w:t>
      </w:r>
    </w:p>
    <w:p w14:paraId="01CEEC4E">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29.5 合同一式</w:t>
      </w:r>
      <w:r>
        <w:rPr>
          <w:rFonts w:hint="eastAsia" w:ascii="宋体" w:hAnsi="宋体" w:eastAsia="宋体" w:cs="宋体"/>
          <w:b/>
          <w:color w:val="auto"/>
          <w:sz w:val="28"/>
          <w:szCs w:val="28"/>
          <w:highlight w:val="none"/>
          <w:lang w:val="en-US" w:eastAsia="zh-CN"/>
        </w:rPr>
        <w:t>肆</w:t>
      </w:r>
      <w:r>
        <w:rPr>
          <w:rFonts w:hint="eastAsia" w:ascii="宋体" w:hAnsi="宋体" w:eastAsia="宋体" w:cs="宋体"/>
          <w:b/>
          <w:color w:val="auto"/>
          <w:sz w:val="28"/>
          <w:szCs w:val="28"/>
          <w:highlight w:val="none"/>
        </w:rPr>
        <w:t>份，需经招标人、中标人双方签字盖章后即生效。招标人、中标人亦可自愿申请公证。</w:t>
      </w:r>
    </w:p>
    <w:p w14:paraId="360008B3">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30、合同的组成</w:t>
      </w:r>
    </w:p>
    <w:p w14:paraId="4DA3E4CB">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 下列文件均为合同不可分割部分：</w:t>
      </w:r>
    </w:p>
    <w:p w14:paraId="2E15EB76">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30.1.1 专用合同；</w:t>
      </w:r>
    </w:p>
    <w:p w14:paraId="2ED01084">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30.1.2 合同条款；</w:t>
      </w:r>
    </w:p>
    <w:p w14:paraId="073A7126">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30.1.3 中标通知书；</w:t>
      </w:r>
    </w:p>
    <w:p w14:paraId="31BD5032">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30.1.4 乙方中标的投标文件；</w:t>
      </w:r>
    </w:p>
    <w:p w14:paraId="31697DF4">
      <w:pPr>
        <w:pageBreakBefore w:val="0"/>
        <w:widowControl w:val="0"/>
        <w:wordWrap/>
        <w:topLinePunct w:val="0"/>
        <w:bidi w:val="0"/>
        <w:spacing w:line="4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30.1.5 招标文件；</w:t>
      </w:r>
    </w:p>
    <w:p w14:paraId="1E23FD9A">
      <w:pPr>
        <w:pageBreakBefore w:val="0"/>
        <w:widowControl w:val="0"/>
        <w:wordWrap/>
        <w:topLinePunct w:val="0"/>
        <w:bidi w:val="0"/>
        <w:spacing w:line="40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30.1.6 评标答疑记录。</w:t>
      </w:r>
    </w:p>
    <w:p w14:paraId="774E5827">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31、履约保证金</w:t>
      </w:r>
    </w:p>
    <w:p w14:paraId="78247342">
      <w:pPr>
        <w:pStyle w:val="6"/>
        <w:pageBreakBefore w:val="0"/>
        <w:widowControl w:val="0"/>
        <w:wordWrap/>
        <w:overflowPunct w:val="0"/>
        <w:topLinePunct w:val="0"/>
        <w:bidi w:val="0"/>
        <w:spacing w:line="400" w:lineRule="exact"/>
        <w:ind w:firstLine="56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31.1 中标的投标人应按</w:t>
      </w:r>
      <w:r>
        <w:rPr>
          <w:rFonts w:hint="eastAsia" w:ascii="宋体" w:hAnsi="宋体" w:eastAsia="宋体" w:cs="宋体"/>
          <w:color w:val="auto"/>
          <w:sz w:val="28"/>
          <w:szCs w:val="28"/>
          <w:highlight w:val="none"/>
          <w:lang w:val="en-US" w:eastAsia="zh-CN"/>
        </w:rPr>
        <w:t>业主要求</w:t>
      </w:r>
      <w:r>
        <w:rPr>
          <w:rFonts w:hint="eastAsia" w:ascii="宋体" w:hAnsi="宋体" w:eastAsia="宋体" w:cs="宋体"/>
          <w:color w:val="auto"/>
          <w:sz w:val="28"/>
          <w:szCs w:val="28"/>
          <w:highlight w:val="none"/>
        </w:rPr>
        <w:t>提交履约保证金</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履约保证金金额在</w:t>
      </w:r>
      <w:r>
        <w:rPr>
          <w:rFonts w:hint="eastAsia" w:ascii="宋体" w:hAnsi="宋体" w:eastAsia="宋体" w:cs="宋体"/>
          <w:color w:val="auto"/>
          <w:sz w:val="28"/>
          <w:szCs w:val="28"/>
          <w:highlight w:val="none"/>
        </w:rPr>
        <w:t>甲乙双方签订合同时约定</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w:t>
      </w:r>
    </w:p>
    <w:p w14:paraId="0D496F00">
      <w:pPr>
        <w:pStyle w:val="6"/>
        <w:pageBreakBefore w:val="0"/>
        <w:widowControl w:val="0"/>
        <w:wordWrap/>
        <w:overflowPunct w:val="0"/>
        <w:topLinePunct w:val="0"/>
        <w:bidi w:val="0"/>
        <w:spacing w:line="400" w:lineRule="exact"/>
        <w:ind w:firstLine="560"/>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31.2 中标人与招标人签订合同的同时提交履约保证金，如中标人未按招标文件规定的</w:t>
      </w:r>
      <w:r>
        <w:rPr>
          <w:rFonts w:hint="eastAsia" w:ascii="宋体" w:hAnsi="宋体" w:eastAsia="宋体" w:cs="宋体"/>
          <w:color w:val="auto"/>
          <w:sz w:val="28"/>
          <w:szCs w:val="28"/>
          <w:highlight w:val="none"/>
          <w:lang w:val="en-US" w:eastAsia="zh-CN"/>
        </w:rPr>
        <w:t>服务期限提供</w:t>
      </w:r>
      <w:r>
        <w:rPr>
          <w:rFonts w:hint="eastAsia" w:ascii="宋体" w:hAnsi="宋体" w:eastAsia="宋体" w:cs="宋体"/>
          <w:color w:val="auto"/>
          <w:sz w:val="28"/>
          <w:szCs w:val="28"/>
          <w:highlight w:val="none"/>
        </w:rPr>
        <w:t>按照国家大纲要求编制《国土绿化试点示范项目实施方案》及《国土绿化试点示范项目初步设计》</w:t>
      </w:r>
      <w:r>
        <w:rPr>
          <w:rFonts w:hint="eastAsia" w:ascii="宋体" w:hAnsi="宋体" w:eastAsia="宋体" w:cs="宋体"/>
          <w:color w:val="auto"/>
          <w:sz w:val="28"/>
          <w:szCs w:val="28"/>
          <w:highlight w:val="none"/>
          <w:lang w:val="en-US" w:eastAsia="zh-CN"/>
        </w:rPr>
        <w:t>的，</w:t>
      </w:r>
      <w:r>
        <w:rPr>
          <w:rFonts w:hint="eastAsia" w:ascii="宋体" w:hAnsi="宋体" w:eastAsia="宋体" w:cs="宋体"/>
          <w:color w:val="auto"/>
          <w:sz w:val="28"/>
          <w:szCs w:val="28"/>
          <w:highlight w:val="none"/>
        </w:rPr>
        <w:t>则扣除履约保证金，</w:t>
      </w:r>
      <w:r>
        <w:rPr>
          <w:rFonts w:hint="eastAsia" w:ascii="宋体" w:hAnsi="宋体" w:eastAsia="宋体" w:cs="宋体"/>
          <w:b/>
          <w:bCs/>
          <w:color w:val="auto"/>
          <w:sz w:val="28"/>
          <w:szCs w:val="28"/>
          <w:highlight w:val="none"/>
        </w:rPr>
        <w:t>且三年内不得参加</w:t>
      </w:r>
      <w:r>
        <w:rPr>
          <w:rFonts w:hint="eastAsia" w:ascii="宋体" w:hAnsi="宋体" w:eastAsia="宋体" w:cs="宋体"/>
          <w:b/>
          <w:bCs/>
          <w:color w:val="auto"/>
          <w:sz w:val="28"/>
          <w:szCs w:val="28"/>
          <w:highlight w:val="none"/>
          <w:lang w:val="en-US" w:eastAsia="zh-CN"/>
        </w:rPr>
        <w:t>和田地区</w:t>
      </w:r>
      <w:r>
        <w:rPr>
          <w:rFonts w:hint="eastAsia" w:ascii="宋体" w:hAnsi="宋体" w:eastAsia="宋体" w:cs="宋体"/>
          <w:b/>
          <w:bCs/>
          <w:color w:val="auto"/>
          <w:sz w:val="28"/>
          <w:szCs w:val="28"/>
          <w:highlight w:val="none"/>
        </w:rPr>
        <w:t>所有政府采购招投标活动。</w:t>
      </w:r>
    </w:p>
    <w:p w14:paraId="4D0AA7DC">
      <w:pPr>
        <w:pStyle w:val="6"/>
        <w:pageBreakBefore w:val="0"/>
        <w:widowControl w:val="0"/>
        <w:wordWrap/>
        <w:overflowPunct w:val="0"/>
        <w:topLinePunct w:val="0"/>
        <w:bidi w:val="0"/>
        <w:spacing w:line="400" w:lineRule="exact"/>
        <w:ind w:firstLine="560"/>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31.3履约保证金（无息）将在乙方履行完成合同所有义务后凭乙方的收款收据在五天内退返乙方。</w:t>
      </w:r>
    </w:p>
    <w:p w14:paraId="0C820435">
      <w:pPr>
        <w:pageBreakBefore w:val="0"/>
        <w:widowControl w:val="0"/>
        <w:wordWrap/>
        <w:topLinePunct w:val="0"/>
        <w:bidi w:val="0"/>
        <w:spacing w:line="400" w:lineRule="exact"/>
        <w:ind w:firstLine="562" w:firstLineChars="200"/>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rPr>
        <w:t xml:space="preserve"> </w:t>
      </w:r>
    </w:p>
    <w:p w14:paraId="1B605956">
      <w:pPr>
        <w:pStyle w:val="3"/>
        <w:pageBreakBefore w:val="0"/>
        <w:widowControl w:val="0"/>
        <w:wordWrap/>
        <w:topLinePunct w:val="0"/>
        <w:bidi w:val="0"/>
        <w:jc w:val="center"/>
        <w:rPr>
          <w:rFonts w:hint="default"/>
          <w:color w:val="auto"/>
          <w:w w:val="78"/>
          <w:highlight w:val="none"/>
        </w:rPr>
      </w:pPr>
      <w:bookmarkStart w:id="93" w:name="_Toc21334"/>
      <w:bookmarkStart w:id="94" w:name="_Toc2010"/>
      <w:bookmarkStart w:id="95" w:name="_Toc28350"/>
      <w:r>
        <w:rPr>
          <w:rFonts w:hint="eastAsia" w:ascii="宋体" w:hAnsi="宋体" w:eastAsia="宋体" w:cs="宋体"/>
          <w:color w:val="auto"/>
          <w:w w:val="78"/>
          <w:highlight w:val="none"/>
          <w:lang w:val="en-US" w:eastAsia="zh-CN"/>
        </w:rPr>
        <w:t>八、</w:t>
      </w:r>
      <w:r>
        <w:rPr>
          <w:rFonts w:hint="eastAsia" w:ascii="宋体" w:hAnsi="宋体" w:eastAsia="宋体" w:cs="宋体"/>
          <w:color w:val="auto"/>
          <w:w w:val="78"/>
          <w:highlight w:val="none"/>
        </w:rPr>
        <w:t>质疑及答复</w:t>
      </w:r>
      <w:bookmarkEnd w:id="93"/>
      <w:bookmarkEnd w:id="94"/>
      <w:bookmarkEnd w:id="95"/>
    </w:p>
    <w:p w14:paraId="3E665DD4">
      <w:pPr>
        <w:pageBreakBefore w:val="0"/>
        <w:widowControl w:val="0"/>
        <w:wordWrap/>
        <w:topLinePunct w:val="0"/>
        <w:bidi w:val="0"/>
        <w:jc w:val="left"/>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32、质疑的提出</w:t>
      </w:r>
    </w:p>
    <w:p w14:paraId="2A4EAB54">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32.1 本采购文件中所称质疑及答复，是指参加本次采购活动的投标企业对政府采购活动中的采购文件、采购过程和中标结果向采购方提出质疑，采购方答复质疑的行为。</w:t>
      </w:r>
    </w:p>
    <w:p w14:paraId="518A8D81">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32.2 投标企业认为采购文件、采购过程和中标结果使自己的权益受到损害的，可以在知道或者应知其权益受到损害之日起7个工作日内，以书面形式向采购方提出质疑。</w:t>
      </w:r>
    </w:p>
    <w:p w14:paraId="22FE8818">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32.2.1投标企业应知其权益受到损害之日是指：</w:t>
      </w:r>
    </w:p>
    <w:p w14:paraId="1CA33153">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（一）对可以质疑的采购文件提出质疑的，为收到采购文件之日或者采购文件公告期限届满之日；</w:t>
      </w:r>
    </w:p>
    <w:p w14:paraId="1F23FBDD">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（二）对采购过程提出质疑的，为各采购程序环节结束之日；</w:t>
      </w:r>
    </w:p>
    <w:p w14:paraId="34D67D8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（三）对中标结果提出质疑的，为中标结果公告期限届满之日。</w:t>
      </w:r>
    </w:p>
    <w:p w14:paraId="360C0CE7">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32.3 对可以质疑的采购文件提出质疑的，质疑人为参与本项目的报价方或潜在报价方。可质疑的文件为采购公告以及采购文件（包括属于其组成部分的澄清、修改、补充文件和评审标准、合同文本等）。</w:t>
      </w:r>
    </w:p>
    <w:p w14:paraId="17F43053">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32.4 对采购过程和中标结果提出质疑的，质疑人为直接参与本项目的报价方。采购过程,即从采购项目信息公告发布起到中标结果公告止，包括采购文件的发出、提交响应文件、响应文件开启、评审等各个采购程序环节。</w:t>
      </w:r>
    </w:p>
    <w:p w14:paraId="7FABA12C">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32.5 提出质疑应当符合下列条件：</w:t>
      </w:r>
    </w:p>
    <w:p w14:paraId="78DAC93F">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（一）质疑主体应当符合有关规定；</w:t>
      </w:r>
    </w:p>
    <w:p w14:paraId="33D97671">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（二）在质疑法定期限内提出；</w:t>
      </w:r>
    </w:p>
    <w:p w14:paraId="3E7AE30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（三）属于可以提出质疑的政府采购事项受理范围和本项目采购人的管辖权范围；</w:t>
      </w:r>
    </w:p>
    <w:p w14:paraId="0051A12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（四）政府采购法律、法规、规章规定的其他条件。</w:t>
      </w:r>
    </w:p>
    <w:p w14:paraId="12B9340C">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14:paraId="71806F14">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32.7 质疑人所提供的证明材料应当具有真实性、合法性以及与质疑事项的关联性和证明力，否则不能作为认定该质疑事项成立的依据。</w:t>
      </w:r>
    </w:p>
    <w:p w14:paraId="35CAE9FA">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32.8 质疑人提出质疑时应当提交质疑函。质疑函包括下列内容：</w:t>
      </w:r>
    </w:p>
    <w:p w14:paraId="29C1BBF5">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（一）提出质疑的质疑人的名称、地址、邮编、联系人及联系电话等；</w:t>
      </w:r>
    </w:p>
    <w:p w14:paraId="213D6965">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（二）质疑项目的名称、编号；</w:t>
      </w:r>
    </w:p>
    <w:p w14:paraId="16A1510B">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（三）质疑事项；</w:t>
      </w:r>
    </w:p>
    <w:p w14:paraId="071DAF68">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（四）事实依据和证明材料；</w:t>
      </w:r>
    </w:p>
    <w:p w14:paraId="171890EE">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（五）法律依据；</w:t>
      </w:r>
    </w:p>
    <w:p w14:paraId="35BEE1D5">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（六）提出质疑的日期。</w:t>
      </w:r>
    </w:p>
    <w:p w14:paraId="1E7C63B7">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32.9 质疑函采用实名制。质疑人为自然人的应当由本人签字，并附有效身份证明文件；质疑人为法人或者非法人组织的应当由法定代表人或者负责人签字并加盖公章，并附有效身份证明文件。</w:t>
      </w:r>
    </w:p>
    <w:p w14:paraId="2CE79C75">
      <w:pPr>
        <w:pageBreakBefore w:val="0"/>
        <w:widowControl w:val="0"/>
        <w:wordWrap/>
        <w:topLinePunct w:val="0"/>
        <w:bidi w:val="0"/>
        <w:jc w:val="left"/>
        <w:rPr>
          <w:rFonts w:ascii="宋体" w:hAnsi="宋体"/>
          <w:color w:val="auto"/>
          <w:szCs w:val="21"/>
          <w:highlight w:val="none"/>
        </w:rPr>
      </w:pPr>
      <w:r>
        <w:rPr>
          <w:rFonts w:hint="eastAsia" w:ascii="宋体" w:hAnsi="宋体" w:eastAsia="宋体" w:cs="宋体"/>
          <w:color w:val="auto"/>
          <w:kern w:val="2"/>
          <w:sz w:val="28"/>
          <w:szCs w:val="28"/>
          <w:highlight w:val="none"/>
          <w:lang w:val="en-US" w:eastAsia="zh-CN" w:bidi="ar-SA"/>
        </w:rPr>
        <w:t>32.10 质疑人可以委托代理人进行质疑。代理人应当提交授权委托书。授权委托书应当载明委托代理的具体权限、期限和相关事项。</w:t>
      </w:r>
    </w:p>
    <w:p w14:paraId="6E9CC483">
      <w:pPr>
        <w:pageBreakBefore w:val="0"/>
        <w:widowControl w:val="0"/>
        <w:wordWrap/>
        <w:topLinePunct w:val="0"/>
        <w:bidi w:val="0"/>
        <w:jc w:val="left"/>
        <w:rPr>
          <w:rFonts w:ascii="宋体" w:hAnsi="宋体"/>
          <w:b/>
          <w:color w:val="auto"/>
          <w:szCs w:val="21"/>
          <w:highlight w:val="none"/>
        </w:rPr>
      </w:pPr>
      <w:r>
        <w:rPr>
          <w:rFonts w:hint="eastAsia" w:ascii="宋体" w:hAnsi="宋体" w:eastAsia="宋体" w:cs="宋体"/>
          <w:b/>
          <w:bCs/>
          <w:color w:val="auto"/>
          <w:kern w:val="2"/>
          <w:sz w:val="28"/>
          <w:szCs w:val="28"/>
          <w:highlight w:val="none"/>
          <w:lang w:val="en-US" w:eastAsia="zh-CN" w:bidi="ar-SA"/>
        </w:rPr>
        <w:t>33、质疑的审查和受理</w:t>
      </w:r>
    </w:p>
    <w:p w14:paraId="54942B98">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33.1 采购方在收到质疑函后应当及时审查是否符合质疑受理条件，对符合质疑受理条件的，及时予以受理。</w:t>
      </w:r>
    </w:p>
    <w:p w14:paraId="69637A3A">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33.2 对不符合质疑受理条件的，分别按照下列不同情形予以处理：</w:t>
      </w:r>
    </w:p>
    <w:p w14:paraId="18FA3194">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（一）质疑函内容不符合规定的，告知质疑人进行修改并重新提出质疑。修改后质疑事项仍不具体、不明确或者最终递交质疑函的时间超过质疑法定期限的，不予受理；</w:t>
      </w:r>
    </w:p>
    <w:p w14:paraId="713DFD01">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（二）质疑主体不符合有关规定的，告知质疑人不予受理；</w:t>
      </w:r>
    </w:p>
    <w:p w14:paraId="2AA23A8E">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（三）超过质疑法定期限提出质疑的，告知质疑人不予受理；</w:t>
      </w:r>
    </w:p>
    <w:p w14:paraId="30593DF5">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（四）对不属于可以提出质疑的政府采购事项提出质疑的，告知质疑人不予受理；</w:t>
      </w:r>
    </w:p>
    <w:p w14:paraId="152B5F6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（五）质疑不属于本项目采购方管辖的，告知质疑人向有管辖权的采购人提出质疑；</w:t>
      </w:r>
    </w:p>
    <w:p w14:paraId="4EB77095">
      <w:pPr>
        <w:pageBreakBefore w:val="0"/>
        <w:widowControl w:val="0"/>
        <w:wordWrap/>
        <w:topLinePunct w:val="0"/>
        <w:bidi w:val="0"/>
        <w:jc w:val="left"/>
        <w:rPr>
          <w:rFonts w:ascii="宋体" w:hAnsi="宋体"/>
          <w:color w:val="auto"/>
          <w:szCs w:val="21"/>
          <w:highlight w:val="none"/>
        </w:rPr>
      </w:pPr>
      <w:r>
        <w:rPr>
          <w:rFonts w:hint="eastAsia" w:ascii="宋体" w:hAnsi="宋体" w:eastAsia="宋体" w:cs="宋体"/>
          <w:color w:val="auto"/>
          <w:kern w:val="2"/>
          <w:sz w:val="28"/>
          <w:szCs w:val="28"/>
          <w:highlight w:val="none"/>
          <w:lang w:val="en-US" w:eastAsia="zh-CN" w:bidi="ar-SA"/>
        </w:rPr>
        <w:t>（六）质疑不符合其他条件的，告知质疑人不予受理。</w:t>
      </w:r>
    </w:p>
    <w:p w14:paraId="2278B8D9">
      <w:pPr>
        <w:pageBreakBefore w:val="0"/>
        <w:widowControl w:val="0"/>
        <w:wordWrap/>
        <w:topLinePunct w:val="0"/>
        <w:bidi w:val="0"/>
        <w:jc w:val="left"/>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34、质疑的处理和答复</w:t>
      </w:r>
    </w:p>
    <w:p w14:paraId="4D2A36F4">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34.1 按照《政府采购质疑和投诉办法（财政部94号令）》处理及答复质疑。</w:t>
      </w:r>
    </w:p>
    <w:p w14:paraId="23D96BDE">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34.2 采购方受理质疑后，将及时把质疑函发送给被质疑人，并要求其在一定限期人提交书面答复，同时提供有关证据、依据和相关材料。</w:t>
      </w:r>
    </w:p>
    <w:p w14:paraId="6A3ABE93">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34.3 对于质疑事项中涉及的问题较多、情况比较复杂的，为了全面查清事实、取得充分的证据，采购方认为有必要时，可以进行调查取证或者组织质证。</w:t>
      </w:r>
    </w:p>
    <w:p w14:paraId="693F532E">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34.4对评审过程、中标结果提出质疑的，采购方可以组织原评审委员会协助答复质疑。</w:t>
      </w:r>
    </w:p>
    <w:p w14:paraId="384DBE21">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34.5质疑处理过程中，质疑人书面申请撤回质疑的，将终止质疑处理程序。</w:t>
      </w:r>
    </w:p>
    <w:p w14:paraId="22A38571">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34.6质疑人拒绝配合采购方依法对质疑进行调查处理的，采购方将按质疑人自动撤回质疑处理；被质疑人拒绝配合采购方依法对质疑进行调查处理的，采购方将视同其认可质疑事项。</w:t>
      </w:r>
    </w:p>
    <w:p w14:paraId="66A3A07C">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34.7 采购方将在正式受理质疑后 7 个工作日内作出答复，但处理质疑需要进行调查取证、组织专家评审、质疑人及被质疑人提交或补正材料等所需时间，不计算在质疑处理期限内。</w:t>
      </w:r>
    </w:p>
    <w:p w14:paraId="22FDD47D">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34.8 采购方经调查、论证、核实，认定质疑不能成立的，继续开展采购活动；认定质疑成立的，按照以下情况处理：</w:t>
      </w:r>
    </w:p>
    <w:p w14:paraId="24045BFC">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14:paraId="7BDB2817">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14:paraId="50E2EFE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34.9 采购方将书面答复质疑，质疑答复包括下列内容：</w:t>
      </w:r>
    </w:p>
    <w:p w14:paraId="23908D94">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（一）质疑人名称；</w:t>
      </w:r>
    </w:p>
    <w:p w14:paraId="383F07FC">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（二）收到质疑函的日期、质疑项目名称及编号;</w:t>
      </w:r>
    </w:p>
    <w:p w14:paraId="1A39F102">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（三）质疑事项、质疑答复的具体内容、事实依据和法律依据；</w:t>
      </w:r>
    </w:p>
    <w:p w14:paraId="78A45A82">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（四）告知质疑人依法投诉的权利；</w:t>
      </w:r>
    </w:p>
    <w:p w14:paraId="50E2E942">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（五）质疑答复日期。</w:t>
      </w:r>
    </w:p>
    <w:p w14:paraId="7D3E67D8">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34.10 质疑人有下列行为之一的，属于虚假、恶意质疑，将由采购方建议财政部门将其列入不良行为记录名单，禁止其 1 至 3 年内参加政府采购活动：</w:t>
      </w:r>
    </w:p>
    <w:p w14:paraId="1FDA653D">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（一）受理后发现投诉不符合法定受理条件；</w:t>
      </w:r>
    </w:p>
    <w:p w14:paraId="32ABF9B9">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（二）投诉事项缺乏事实依据，投诉事项不成立；</w:t>
      </w:r>
    </w:p>
    <w:p w14:paraId="24442E92">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（三）投诉人捏造事实或者提供虚假材料；</w:t>
      </w:r>
    </w:p>
    <w:p w14:paraId="2072917F">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（四）投诉人以非法手段取得证明材料。证据来源的合法性存在明显疑问，投诉人无法证明其取得方式合法的，视为以非法手段取得证明材料。</w:t>
      </w:r>
    </w:p>
    <w:p w14:paraId="7E168D76">
      <w:pPr>
        <w:pageBreakBefore w:val="0"/>
        <w:widowControl w:val="0"/>
        <w:wordWrap/>
        <w:topLinePunct w:val="0"/>
        <w:bidi w:val="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（五）法律法规规定的其他违法情形。</w:t>
      </w:r>
    </w:p>
    <w:p w14:paraId="4AAC477A">
      <w:pPr>
        <w:pStyle w:val="4"/>
        <w:rPr>
          <w:rFonts w:hint="eastAsia"/>
          <w:color w:val="auto"/>
          <w:highlight w:val="none"/>
          <w:lang w:val="en-US" w:eastAsia="zh-CN"/>
        </w:rPr>
      </w:pPr>
    </w:p>
    <w:p w14:paraId="4EB66F09">
      <w:pPr>
        <w:rPr>
          <w:rFonts w:hint="eastAsia"/>
          <w:color w:val="auto"/>
          <w:highlight w:val="none"/>
          <w:lang w:val="en-US" w:eastAsia="zh-CN"/>
        </w:rPr>
      </w:pPr>
    </w:p>
    <w:p w14:paraId="49EAEDC0">
      <w:pPr>
        <w:rPr>
          <w:rFonts w:hint="eastAsia"/>
          <w:color w:val="auto"/>
          <w:highlight w:val="none"/>
          <w:lang w:val="en-US" w:eastAsia="zh-CN"/>
        </w:rPr>
      </w:pPr>
    </w:p>
    <w:p w14:paraId="23D652CB">
      <w:pPr>
        <w:rPr>
          <w:rFonts w:hint="eastAsia"/>
          <w:color w:val="auto"/>
          <w:highlight w:val="none"/>
          <w:lang w:val="en-US" w:eastAsia="zh-CN"/>
        </w:rPr>
      </w:pPr>
    </w:p>
    <w:p w14:paraId="449C9123">
      <w:pPr>
        <w:rPr>
          <w:rFonts w:hint="eastAsia"/>
          <w:color w:val="auto"/>
          <w:highlight w:val="none"/>
          <w:lang w:val="en-US" w:eastAsia="zh-CN"/>
        </w:rPr>
      </w:pPr>
    </w:p>
    <w:p w14:paraId="323B3DAA">
      <w:pPr>
        <w:rPr>
          <w:rFonts w:hint="eastAsia"/>
          <w:color w:val="auto"/>
          <w:highlight w:val="none"/>
          <w:lang w:val="en-US" w:eastAsia="zh-CN"/>
        </w:rPr>
      </w:pPr>
    </w:p>
    <w:p w14:paraId="494EEA9B">
      <w:pPr>
        <w:rPr>
          <w:rFonts w:hint="eastAsia"/>
          <w:color w:val="auto"/>
          <w:highlight w:val="none"/>
          <w:lang w:val="en-US" w:eastAsia="zh-CN"/>
        </w:rPr>
      </w:pPr>
    </w:p>
    <w:p w14:paraId="74B6C5CC">
      <w:pPr>
        <w:rPr>
          <w:rFonts w:hint="eastAsia"/>
          <w:color w:val="auto"/>
          <w:highlight w:val="none"/>
          <w:lang w:val="en-US" w:eastAsia="zh-CN"/>
        </w:rPr>
      </w:pPr>
    </w:p>
    <w:p w14:paraId="322BE108">
      <w:pPr>
        <w:rPr>
          <w:rFonts w:hint="eastAsia"/>
          <w:color w:val="auto"/>
          <w:highlight w:val="none"/>
          <w:lang w:val="en-US" w:eastAsia="zh-CN"/>
        </w:rPr>
      </w:pPr>
    </w:p>
    <w:p w14:paraId="274D076A">
      <w:pPr>
        <w:rPr>
          <w:rFonts w:hint="eastAsia"/>
          <w:color w:val="auto"/>
          <w:highlight w:val="none"/>
          <w:lang w:val="en-US" w:eastAsia="zh-CN"/>
        </w:rPr>
      </w:pPr>
    </w:p>
    <w:p w14:paraId="4019EDBA">
      <w:pPr>
        <w:rPr>
          <w:rFonts w:hint="eastAsia"/>
          <w:color w:val="auto"/>
          <w:highlight w:val="none"/>
          <w:lang w:val="en-US" w:eastAsia="zh-CN"/>
        </w:rPr>
      </w:pPr>
    </w:p>
    <w:p w14:paraId="0BF5A7F1">
      <w:pPr>
        <w:rPr>
          <w:rFonts w:hint="eastAsia"/>
          <w:color w:val="auto"/>
          <w:highlight w:val="none"/>
          <w:lang w:val="en-US" w:eastAsia="zh-CN"/>
        </w:rPr>
      </w:pPr>
    </w:p>
    <w:p w14:paraId="11039D3D">
      <w:pPr>
        <w:rPr>
          <w:rFonts w:hint="eastAsia"/>
          <w:color w:val="auto"/>
          <w:highlight w:val="none"/>
          <w:lang w:val="en-US" w:eastAsia="zh-CN"/>
        </w:rPr>
      </w:pPr>
    </w:p>
    <w:p w14:paraId="48E3EA4A">
      <w:pPr>
        <w:rPr>
          <w:rFonts w:hint="eastAsia"/>
          <w:color w:val="auto"/>
          <w:highlight w:val="none"/>
          <w:lang w:val="en-US" w:eastAsia="zh-CN"/>
        </w:rPr>
      </w:pPr>
    </w:p>
    <w:p w14:paraId="431D0C0A">
      <w:pPr>
        <w:rPr>
          <w:rFonts w:hint="eastAsia"/>
          <w:color w:val="auto"/>
          <w:highlight w:val="none"/>
          <w:lang w:val="en-US" w:eastAsia="zh-CN"/>
        </w:rPr>
      </w:pPr>
    </w:p>
    <w:p w14:paraId="2385B70F">
      <w:pPr>
        <w:pStyle w:val="64"/>
        <w:pageBreakBefore w:val="0"/>
        <w:widowControl w:val="0"/>
        <w:wordWrap/>
        <w:topLinePunct w:val="0"/>
        <w:bidi w:val="0"/>
        <w:spacing w:line="450" w:lineRule="exact"/>
        <w:jc w:val="center"/>
        <w:outlineLvl w:val="0"/>
        <w:rPr>
          <w:rFonts w:hint="eastAsia" w:ascii="宋体" w:hAnsi="宋体" w:eastAsia="宋体" w:cs="宋体"/>
          <w:b/>
          <w:bCs/>
          <w:color w:val="auto"/>
          <w:sz w:val="28"/>
          <w:szCs w:val="28"/>
          <w:highlight w:val="none"/>
        </w:rPr>
      </w:pPr>
      <w:bookmarkStart w:id="96" w:name="_Toc17609"/>
      <w:bookmarkStart w:id="97" w:name="_Toc24434"/>
      <w:r>
        <w:rPr>
          <w:rFonts w:hint="eastAsia" w:ascii="宋体" w:hAnsi="宋体" w:eastAsia="宋体" w:cs="宋体"/>
          <w:b/>
          <w:bCs/>
          <w:color w:val="auto"/>
          <w:sz w:val="28"/>
          <w:szCs w:val="28"/>
          <w:highlight w:val="none"/>
        </w:rPr>
        <w:t>质疑函</w:t>
      </w:r>
      <w:bookmarkEnd w:id="96"/>
      <w:bookmarkEnd w:id="97"/>
    </w:p>
    <w:p w14:paraId="7C9E8F22">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致：</w:t>
      </w:r>
      <w:r>
        <w:rPr>
          <w:rFonts w:hint="eastAsia" w:ascii="宋体" w:hAnsi="宋体" w:eastAsia="宋体" w:cs="宋体"/>
          <w:color w:val="auto"/>
          <w:kern w:val="0"/>
          <w:sz w:val="28"/>
          <w:szCs w:val="28"/>
          <w:highlight w:val="none"/>
          <w:u w:val="single"/>
        </w:rPr>
        <w:t xml:space="preserve">               </w:t>
      </w:r>
    </w:p>
    <w:p w14:paraId="2C03E5A0">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依据政府采购相关法规，我公司对</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的项目（项目编号：</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rPr>
        <w:t>）评审活动存在疑问，特提出质疑（详见下表）。</w:t>
      </w:r>
    </w:p>
    <w:p w14:paraId="26AB4799">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我公司和本人对此质疑函内容的真实性负责，并愿意承担由此引起的相应处理和法律责任。</w:t>
      </w:r>
    </w:p>
    <w:p w14:paraId="67E064AB">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法定代表人（签字并盖名章）：</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rPr>
        <w:t>身份证号码：</w:t>
      </w:r>
    </w:p>
    <w:p w14:paraId="2FDC1F70">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固话：</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rPr>
        <w:t>传真：</w:t>
      </w:r>
      <w:r>
        <w:rPr>
          <w:rFonts w:hint="eastAsia" w:ascii="宋体" w:hAnsi="宋体" w:eastAsia="宋体" w:cs="宋体"/>
          <w:color w:val="auto"/>
          <w:kern w:val="0"/>
          <w:sz w:val="28"/>
          <w:szCs w:val="28"/>
          <w:highlight w:val="none"/>
        </w:rPr>
        <w:tab/>
      </w:r>
    </w:p>
    <w:p w14:paraId="73445109">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手机：</w:t>
      </w:r>
    </w:p>
    <w:p w14:paraId="72041951">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本项目授权委托人（签字并盖名章）：</w:t>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rPr>
        <w:t>身份证号码：</w:t>
      </w:r>
    </w:p>
    <w:p w14:paraId="2CA19670">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固话：</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lang w:val="en-US" w:eastAsia="zh-CN"/>
        </w:rPr>
        <w:t xml:space="preserve">                                </w:t>
      </w:r>
      <w:r>
        <w:rPr>
          <w:rFonts w:hint="eastAsia" w:ascii="宋体" w:hAnsi="宋体" w:eastAsia="宋体" w:cs="宋体"/>
          <w:color w:val="auto"/>
          <w:kern w:val="0"/>
          <w:sz w:val="28"/>
          <w:szCs w:val="28"/>
          <w:highlight w:val="none"/>
        </w:rPr>
        <w:t>传真：</w:t>
      </w:r>
    </w:p>
    <w:p w14:paraId="0EBD1D60">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手机：</w:t>
      </w:r>
    </w:p>
    <w:p w14:paraId="5DBB0588">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公司地址：</w:t>
      </w:r>
      <w:r>
        <w:rPr>
          <w:rFonts w:hint="eastAsia" w:ascii="宋体" w:hAnsi="宋体" w:eastAsia="宋体" w:cs="宋体"/>
          <w:color w:val="auto"/>
          <w:kern w:val="0"/>
          <w:sz w:val="28"/>
          <w:szCs w:val="28"/>
          <w:highlight w:val="none"/>
        </w:rPr>
        <w:tab/>
      </w:r>
    </w:p>
    <w:p w14:paraId="7C36D800">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邮编：</w:t>
      </w:r>
    </w:p>
    <w:p w14:paraId="0D03AE61">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质疑人（公章）</w:t>
      </w:r>
    </w:p>
    <w:p w14:paraId="42298C70">
      <w:pPr>
        <w:pageBreakBefore w:val="0"/>
        <w:widowControl w:val="0"/>
        <w:wordWrap/>
        <w:topLinePunct w:val="0"/>
        <w:bidi w:val="0"/>
        <w:spacing w:line="360" w:lineRule="auto"/>
        <w:jc w:val="righ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年</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rPr>
        <w:t xml:space="preserve">  月 </w:t>
      </w:r>
      <w:r>
        <w:rPr>
          <w:rFonts w:hint="eastAsia" w:ascii="宋体" w:hAnsi="宋体" w:eastAsia="宋体" w:cs="宋体"/>
          <w:color w:val="auto"/>
          <w:kern w:val="0"/>
          <w:sz w:val="28"/>
          <w:szCs w:val="28"/>
          <w:highlight w:val="none"/>
        </w:rPr>
        <w:tab/>
      </w:r>
      <w:r>
        <w:rPr>
          <w:rFonts w:hint="eastAsia" w:ascii="宋体" w:hAnsi="宋体" w:eastAsia="宋体" w:cs="宋体"/>
          <w:color w:val="auto"/>
          <w:kern w:val="0"/>
          <w:sz w:val="28"/>
          <w:szCs w:val="28"/>
          <w:highlight w:val="none"/>
        </w:rPr>
        <w:t>日</w:t>
      </w:r>
    </w:p>
    <w:p w14:paraId="10D68420">
      <w:pPr>
        <w:pageBreakBefore w:val="0"/>
        <w:widowControl w:val="0"/>
        <w:wordWrap/>
        <w:topLinePunct w:val="0"/>
        <w:bidi w:val="0"/>
        <w:spacing w:line="360" w:lineRule="auto"/>
        <w:jc w:val="center"/>
        <w:outlineLvl w:val="0"/>
        <w:rPr>
          <w:rFonts w:hint="eastAsia" w:ascii="宋体" w:hAnsi="宋体" w:eastAsia="宋体" w:cs="宋体"/>
          <w:b/>
          <w:bCs/>
          <w:color w:val="auto"/>
          <w:kern w:val="0"/>
          <w:sz w:val="28"/>
          <w:szCs w:val="28"/>
          <w:highlight w:val="none"/>
        </w:rPr>
      </w:pPr>
      <w:bookmarkStart w:id="98" w:name="_Toc26214"/>
      <w:bookmarkStart w:id="99" w:name="_Toc20332"/>
      <w:r>
        <w:rPr>
          <w:rFonts w:hint="eastAsia" w:ascii="宋体" w:hAnsi="宋体" w:eastAsia="宋体" w:cs="宋体"/>
          <w:b/>
          <w:bCs/>
          <w:color w:val="auto"/>
          <w:kern w:val="0"/>
          <w:sz w:val="28"/>
          <w:szCs w:val="28"/>
          <w:highlight w:val="none"/>
        </w:rPr>
        <w:t>质疑内容</w:t>
      </w:r>
      <w:bookmarkEnd w:id="98"/>
      <w:bookmarkEnd w:id="99"/>
    </w:p>
    <w:p w14:paraId="7BA667C7">
      <w:pPr>
        <w:pageBreakBefore w:val="0"/>
        <w:widowControl w:val="0"/>
        <w:wordWrap/>
        <w:topLinePunct w:val="0"/>
        <w:bidi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rPr>
        <w:t>项目名称：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734D0F13">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项目编号：</w:t>
      </w:r>
      <w:r>
        <w:rPr>
          <w:rFonts w:hint="eastAsia" w:ascii="宋体" w:hAnsi="宋体" w:eastAsia="宋体" w:cs="宋体"/>
          <w:color w:val="auto"/>
          <w:sz w:val="28"/>
          <w:szCs w:val="28"/>
          <w:highlight w:val="none"/>
          <w:u w:val="single"/>
        </w:rPr>
        <w:t xml:space="preserve">                        </w:t>
      </w:r>
    </w:p>
    <w:tbl>
      <w:tblPr>
        <w:tblStyle w:val="25"/>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14:paraId="4215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noWrap w:val="0"/>
            <w:vAlign w:val="center"/>
          </w:tcPr>
          <w:p w14:paraId="507B4894">
            <w:pPr>
              <w:pageBreakBefore w:val="0"/>
              <w:widowControl w:val="0"/>
              <w:wordWrap/>
              <w:topLinePunct w:val="0"/>
              <w:bidi w:val="0"/>
              <w:spacing w:line="360" w:lineRule="auto"/>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具体内容</w:t>
            </w:r>
          </w:p>
        </w:tc>
        <w:tc>
          <w:tcPr>
            <w:tcW w:w="7409" w:type="dxa"/>
            <w:noWrap w:val="0"/>
            <w:vAlign w:val="center"/>
          </w:tcPr>
          <w:p w14:paraId="61E557F7">
            <w:pPr>
              <w:pageBreakBefore w:val="0"/>
              <w:widowControl w:val="0"/>
              <w:wordWrap/>
              <w:topLinePunct w:val="0"/>
              <w:bidi w:val="0"/>
              <w:spacing w:line="360" w:lineRule="auto"/>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质疑事项：</w:t>
            </w:r>
          </w:p>
        </w:tc>
      </w:tr>
      <w:tr w14:paraId="21827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noWrap w:val="0"/>
            <w:vAlign w:val="center"/>
          </w:tcPr>
          <w:p w14:paraId="17DBDDF7">
            <w:pPr>
              <w:pageBreakBefore w:val="0"/>
              <w:widowControl w:val="0"/>
              <w:wordWrap/>
              <w:topLinePunct w:val="0"/>
              <w:bidi w:val="0"/>
              <w:spacing w:line="360" w:lineRule="auto"/>
              <w:jc w:val="center"/>
              <w:rPr>
                <w:rFonts w:hint="eastAsia" w:ascii="宋体" w:hAnsi="宋体" w:eastAsia="宋体" w:cs="宋体"/>
                <w:color w:val="auto"/>
                <w:kern w:val="0"/>
                <w:sz w:val="28"/>
                <w:szCs w:val="28"/>
                <w:highlight w:val="none"/>
              </w:rPr>
            </w:pPr>
          </w:p>
        </w:tc>
        <w:tc>
          <w:tcPr>
            <w:tcW w:w="7409" w:type="dxa"/>
            <w:noWrap w:val="0"/>
            <w:vAlign w:val="center"/>
          </w:tcPr>
          <w:p w14:paraId="6E13DF71">
            <w:pPr>
              <w:pageBreakBefore w:val="0"/>
              <w:widowControl w:val="0"/>
              <w:wordWrap/>
              <w:topLinePunct w:val="0"/>
              <w:bidi w:val="0"/>
              <w:spacing w:line="360" w:lineRule="auto"/>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主要内容：</w:t>
            </w:r>
          </w:p>
        </w:tc>
      </w:tr>
      <w:tr w14:paraId="03331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noWrap w:val="0"/>
            <w:vAlign w:val="center"/>
          </w:tcPr>
          <w:p w14:paraId="7E243413">
            <w:pPr>
              <w:pageBreakBefore w:val="0"/>
              <w:widowControl w:val="0"/>
              <w:wordWrap/>
              <w:topLinePunct w:val="0"/>
              <w:bidi w:val="0"/>
              <w:spacing w:line="360" w:lineRule="auto"/>
              <w:jc w:val="center"/>
              <w:rPr>
                <w:rFonts w:hint="eastAsia" w:ascii="宋体" w:hAnsi="宋体" w:eastAsia="宋体" w:cs="宋体"/>
                <w:color w:val="auto"/>
                <w:kern w:val="0"/>
                <w:sz w:val="28"/>
                <w:szCs w:val="28"/>
                <w:highlight w:val="none"/>
              </w:rPr>
            </w:pPr>
          </w:p>
        </w:tc>
        <w:tc>
          <w:tcPr>
            <w:tcW w:w="7409" w:type="dxa"/>
            <w:noWrap w:val="0"/>
            <w:vAlign w:val="center"/>
          </w:tcPr>
          <w:p w14:paraId="5DA058BA">
            <w:pPr>
              <w:pageBreakBefore w:val="0"/>
              <w:widowControl w:val="0"/>
              <w:wordWrap/>
              <w:topLinePunct w:val="0"/>
              <w:bidi w:val="0"/>
              <w:spacing w:line="360" w:lineRule="auto"/>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事实依据：</w:t>
            </w:r>
          </w:p>
        </w:tc>
      </w:tr>
      <w:tr w14:paraId="3E4B7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noWrap w:val="0"/>
            <w:vAlign w:val="center"/>
          </w:tcPr>
          <w:p w14:paraId="1DF668DE">
            <w:pPr>
              <w:pageBreakBefore w:val="0"/>
              <w:widowControl w:val="0"/>
              <w:wordWrap/>
              <w:topLinePunct w:val="0"/>
              <w:bidi w:val="0"/>
              <w:spacing w:line="360" w:lineRule="auto"/>
              <w:jc w:val="center"/>
              <w:rPr>
                <w:rFonts w:hint="eastAsia" w:ascii="宋体" w:hAnsi="宋体" w:eastAsia="宋体" w:cs="宋体"/>
                <w:color w:val="auto"/>
                <w:kern w:val="0"/>
                <w:sz w:val="28"/>
                <w:szCs w:val="28"/>
                <w:highlight w:val="none"/>
              </w:rPr>
            </w:pPr>
          </w:p>
        </w:tc>
        <w:tc>
          <w:tcPr>
            <w:tcW w:w="7409" w:type="dxa"/>
            <w:noWrap w:val="0"/>
            <w:vAlign w:val="center"/>
          </w:tcPr>
          <w:p w14:paraId="2DE33DFF">
            <w:pPr>
              <w:pageBreakBefore w:val="0"/>
              <w:widowControl w:val="0"/>
              <w:wordWrap/>
              <w:topLinePunct w:val="0"/>
              <w:bidi w:val="0"/>
              <w:spacing w:line="360" w:lineRule="auto"/>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适应法规条款：</w:t>
            </w:r>
          </w:p>
        </w:tc>
      </w:tr>
      <w:tr w14:paraId="6C54B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noWrap w:val="0"/>
            <w:vAlign w:val="center"/>
          </w:tcPr>
          <w:p w14:paraId="5EE5F626">
            <w:pPr>
              <w:pageBreakBefore w:val="0"/>
              <w:widowControl w:val="0"/>
              <w:wordWrap/>
              <w:topLinePunct w:val="0"/>
              <w:bidi w:val="0"/>
              <w:spacing w:line="360" w:lineRule="auto"/>
              <w:jc w:val="center"/>
              <w:rPr>
                <w:rFonts w:hint="eastAsia" w:ascii="宋体" w:hAnsi="宋体" w:eastAsia="宋体" w:cs="宋体"/>
                <w:color w:val="auto"/>
                <w:kern w:val="0"/>
                <w:sz w:val="28"/>
                <w:szCs w:val="28"/>
                <w:highlight w:val="none"/>
              </w:rPr>
            </w:pPr>
          </w:p>
        </w:tc>
        <w:tc>
          <w:tcPr>
            <w:tcW w:w="7409" w:type="dxa"/>
            <w:noWrap w:val="0"/>
            <w:vAlign w:val="top"/>
          </w:tcPr>
          <w:p w14:paraId="1366B6CD">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佐证材料：</w:t>
            </w:r>
          </w:p>
        </w:tc>
      </w:tr>
    </w:tbl>
    <w:p w14:paraId="2D6C4678">
      <w:pPr>
        <w:pageBreakBefore w:val="0"/>
        <w:widowControl w:val="0"/>
        <w:wordWrap/>
        <w:topLinePunct w:val="0"/>
        <w:bidi w:val="0"/>
        <w:spacing w:line="360" w:lineRule="auto"/>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备注：</w:t>
      </w:r>
    </w:p>
    <w:p w14:paraId="203E1AB3">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1、质疑人的法定代表人办理质疑事务的，在提交质疑函（无需填写授权委托人）的同时，还应提交加盖质疑人公章的营业执照副本复印件和法定代表人的身份证复印件。请持身份证原件用于核对。</w:t>
      </w:r>
    </w:p>
    <w:p w14:paraId="4CB9778B">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2、授权本项目评审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14:paraId="6B7F9D73">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3、“具体的质疑事项及事实依据”一栏填写不下时，质疑人可另附页（A4），但附纸要求加盖质疑人公章。</w:t>
      </w:r>
    </w:p>
    <w:p w14:paraId="1B0B389D">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4、与质疑事项有关的材料应与质疑函合并装订。</w:t>
      </w:r>
    </w:p>
    <w:p w14:paraId="5FB6E2A1">
      <w:pPr>
        <w:pageBreakBefore w:val="0"/>
        <w:widowControl w:val="0"/>
        <w:wordWrap/>
        <w:topLinePunct w:val="0"/>
        <w:bidi w:val="0"/>
        <w:spacing w:line="360" w:lineRule="auto"/>
        <w:ind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5、质疑函一式三份。</w:t>
      </w:r>
    </w:p>
    <w:p w14:paraId="79A48239">
      <w:pPr>
        <w:pageBreakBefore w:val="0"/>
        <w:widowControl w:val="0"/>
        <w:numPr>
          <w:ilvl w:val="0"/>
          <w:numId w:val="0"/>
        </w:numPr>
        <w:kinsoku/>
        <w:wordWrap/>
        <w:overflowPunct/>
        <w:topLinePunct w:val="0"/>
        <w:autoSpaceDE/>
        <w:autoSpaceDN/>
        <w:bidi w:val="0"/>
        <w:adjustRightInd/>
        <w:snapToGrid/>
        <w:spacing w:line="440" w:lineRule="exact"/>
        <w:ind w:left="0" w:leftChars="0"/>
        <w:jc w:val="center"/>
        <w:textAlignment w:val="auto"/>
        <w:outlineLvl w:val="0"/>
        <w:rPr>
          <w:rFonts w:hint="eastAsia" w:ascii="宋体" w:hAnsi="宋体" w:eastAsia="宋体" w:cs="宋体"/>
          <w:b/>
          <w:bCs w:val="0"/>
          <w:color w:val="auto"/>
          <w:sz w:val="28"/>
          <w:szCs w:val="28"/>
          <w:highlight w:val="none"/>
        </w:rPr>
      </w:pPr>
      <w:r>
        <w:rPr>
          <w:rFonts w:hint="eastAsia" w:ascii="宋体" w:hAnsi="宋体" w:eastAsia="宋体" w:cs="宋体"/>
          <w:bCs/>
          <w:color w:val="auto"/>
          <w:sz w:val="28"/>
          <w:szCs w:val="28"/>
          <w:highlight w:val="none"/>
        </w:rPr>
        <w:br w:type="page"/>
      </w:r>
      <w:bookmarkStart w:id="100" w:name="_Toc31137"/>
      <w:bookmarkStart w:id="101" w:name="_Toc450"/>
      <w:bookmarkStart w:id="102" w:name="_Toc1792"/>
      <w:bookmarkStart w:id="103" w:name="_Toc43634068"/>
      <w:bookmarkStart w:id="104" w:name="_Toc2199"/>
      <w:bookmarkStart w:id="105" w:name="_Toc462486884"/>
      <w:bookmarkStart w:id="106" w:name="_Toc16759"/>
      <w:bookmarkStart w:id="107" w:name="_Toc22807789"/>
      <w:bookmarkStart w:id="108" w:name="_Toc4998"/>
      <w:bookmarkStart w:id="109" w:name="_Toc12165_WPSOffice_Level2"/>
      <w:r>
        <w:rPr>
          <w:rFonts w:hint="eastAsia" w:ascii="宋体" w:hAnsi="宋体" w:eastAsia="宋体" w:cs="宋体"/>
          <w:b/>
          <w:bCs/>
          <w:color w:val="auto"/>
          <w:kern w:val="2"/>
          <w:sz w:val="28"/>
          <w:szCs w:val="28"/>
          <w:highlight w:val="none"/>
          <w:lang w:val="en-US" w:eastAsia="zh-CN" w:bidi="ar-SA"/>
        </w:rPr>
        <w:t>九、</w:t>
      </w:r>
      <w:r>
        <w:rPr>
          <w:rFonts w:hint="eastAsia" w:ascii="宋体" w:hAnsi="宋体" w:eastAsia="宋体" w:cs="宋体"/>
          <w:b/>
          <w:bCs w:val="0"/>
          <w:color w:val="auto"/>
          <w:sz w:val="28"/>
          <w:szCs w:val="28"/>
          <w:highlight w:val="none"/>
        </w:rPr>
        <w:t>法律责任</w:t>
      </w:r>
      <w:bookmarkEnd w:id="100"/>
    </w:p>
    <w:p w14:paraId="395535C7">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35.</w:t>
      </w:r>
      <w:r>
        <w:rPr>
          <w:rFonts w:hint="eastAsia" w:ascii="宋体" w:hAnsi="宋体" w:eastAsia="宋体" w:cs="宋体"/>
          <w:b/>
          <w:bCs w:val="0"/>
          <w:color w:val="auto"/>
          <w:sz w:val="28"/>
          <w:szCs w:val="28"/>
          <w:highlight w:val="none"/>
        </w:rPr>
        <w:t>法律责任</w:t>
      </w:r>
    </w:p>
    <w:p w14:paraId="7BC5FB59">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35</w:t>
      </w:r>
      <w:r>
        <w:rPr>
          <w:rFonts w:hint="eastAsia" w:ascii="宋体" w:hAnsi="宋体" w:eastAsia="宋体" w:cs="宋体"/>
          <w:b/>
          <w:bCs w:val="0"/>
          <w:color w:val="auto"/>
          <w:sz w:val="28"/>
          <w:szCs w:val="28"/>
          <w:highlight w:val="none"/>
        </w:rPr>
        <w:t>.1</w:t>
      </w:r>
      <w:r>
        <w:rPr>
          <w:rFonts w:hint="eastAsia" w:ascii="宋体" w:hAnsi="宋体" w:eastAsia="宋体" w:cs="宋体"/>
          <w:b/>
          <w:bCs w:val="0"/>
          <w:color w:val="auto"/>
          <w:sz w:val="28"/>
          <w:szCs w:val="28"/>
          <w:highlight w:val="none"/>
        </w:rPr>
        <w:tab/>
      </w:r>
      <w:r>
        <w:rPr>
          <w:rFonts w:hint="eastAsia" w:ascii="宋体" w:hAnsi="宋体" w:eastAsia="宋体" w:cs="宋体"/>
          <w:b/>
          <w:bCs w:val="0"/>
          <w:color w:val="auto"/>
          <w:sz w:val="28"/>
          <w:szCs w:val="28"/>
          <w:highlight w:val="none"/>
        </w:rPr>
        <w:t xml:space="preserve">投标人有下列情形之一的，处以政府采购项目采购金额千分之五以上千分之十以下的罚款，列入不良行为记录名单，在一至三年内禁止参加政府采购活动，并予以公告，有违法所得的，并处没收违法所得，情节严重的，由工商行政管理机关吊销营业执照；构成犯罪的，依法追究刑事责任： </w:t>
      </w:r>
    </w:p>
    <w:p w14:paraId="3713888A">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（一）提供虚假材料谋取中标的； </w:t>
      </w:r>
    </w:p>
    <w:p w14:paraId="45DD3851">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（二）采取不正当手段诋毁、排挤其他投标人的；</w:t>
      </w:r>
    </w:p>
    <w:p w14:paraId="087C46D7">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（三）与招标人、采购人、其他投标人恶意串通的； </w:t>
      </w:r>
    </w:p>
    <w:p w14:paraId="6CD855C5">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（四）向招标人、采购人行贿或者提供其他不正当利益的； </w:t>
      </w:r>
    </w:p>
    <w:p w14:paraId="6F02FB2E">
      <w:pPr>
        <w:pageBreakBefore w:val="0"/>
        <w:widowControl w:val="0"/>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（五）在招标过程中与招标人、采购人进行协商谈判、不按照招标文件、投标文件订立合同，或者与采购人另行订立背离合同实质性内容的协议的； </w:t>
      </w:r>
    </w:p>
    <w:p w14:paraId="3A2B5C9D">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（六）拒绝有关部门监督检查或者提供虚假情况的。 </w:t>
      </w:r>
    </w:p>
    <w:p w14:paraId="2B7BA8AE">
      <w:pPr>
        <w:pageBreakBefore w:val="0"/>
        <w:widowControl w:val="0"/>
        <w:kinsoku/>
        <w:wordWrap/>
        <w:overflowPunct/>
        <w:topLinePunct w:val="0"/>
        <w:autoSpaceDE/>
        <w:autoSpaceDN/>
        <w:bidi w:val="0"/>
        <w:adjustRightInd/>
        <w:snapToGrid/>
        <w:spacing w:line="440" w:lineRule="exact"/>
        <w:ind w:left="835" w:leftChars="0" w:hanging="835" w:hangingChars="297"/>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投标人有前款第（一）至（五）项情形之一的，中标无效。 </w:t>
      </w:r>
    </w:p>
    <w:p w14:paraId="1AF48EE8">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lang w:val="en-US" w:eastAsia="zh-CN"/>
        </w:rPr>
        <w:t>35</w:t>
      </w:r>
      <w:r>
        <w:rPr>
          <w:rFonts w:hint="eastAsia" w:ascii="宋体" w:hAnsi="宋体" w:eastAsia="宋体" w:cs="宋体"/>
          <w:b/>
          <w:bCs w:val="0"/>
          <w:color w:val="auto"/>
          <w:sz w:val="28"/>
          <w:szCs w:val="28"/>
          <w:highlight w:val="none"/>
        </w:rPr>
        <w:t>.2</w:t>
      </w:r>
      <w:r>
        <w:rPr>
          <w:rFonts w:hint="eastAsia" w:ascii="宋体" w:hAnsi="宋体" w:eastAsia="宋体" w:cs="宋体"/>
          <w:b/>
          <w:bCs w:val="0"/>
          <w:color w:val="auto"/>
          <w:sz w:val="28"/>
          <w:szCs w:val="28"/>
          <w:highlight w:val="none"/>
        </w:rPr>
        <w:tab/>
      </w:r>
      <w:r>
        <w:rPr>
          <w:rFonts w:hint="eastAsia" w:ascii="宋体" w:hAnsi="宋体" w:eastAsia="宋体" w:cs="宋体"/>
          <w:b/>
          <w:bCs w:val="0"/>
          <w:color w:val="auto"/>
          <w:sz w:val="28"/>
          <w:szCs w:val="28"/>
          <w:highlight w:val="none"/>
        </w:rPr>
        <w:t>中标人有下列情形之一的，招标人不予退还其交纳的投标保证金；情节严重的，由财政部门将其列入不良行为记录名单，在一至三年内禁止参加政府采购活动，并予以通报：</w:t>
      </w:r>
    </w:p>
    <w:p w14:paraId="18732A32">
      <w:pPr>
        <w:pageBreakBefore w:val="0"/>
        <w:widowControl w:val="0"/>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（一）中标后无正当理由不与采购人签订合同的；</w:t>
      </w:r>
    </w:p>
    <w:p w14:paraId="761E306B">
      <w:pPr>
        <w:pageBreakBefore w:val="0"/>
        <w:widowControl w:val="0"/>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 xml:space="preserve">  （二）将中标项目转让给他人，或者在投标文件中未说明，且未经招标人同意，将中标项目</w:t>
      </w:r>
      <w:r>
        <w:rPr>
          <w:rFonts w:hint="eastAsia" w:ascii="宋体" w:hAnsi="宋体" w:eastAsia="宋体" w:cs="宋体"/>
          <w:b/>
          <w:bCs w:val="0"/>
          <w:color w:val="auto"/>
          <w:sz w:val="28"/>
          <w:szCs w:val="28"/>
          <w:highlight w:val="none"/>
          <w:lang w:val="en-US" w:eastAsia="zh-CN"/>
        </w:rPr>
        <w:t>转</w:t>
      </w:r>
      <w:r>
        <w:rPr>
          <w:rFonts w:hint="eastAsia" w:ascii="宋体" w:hAnsi="宋体" w:eastAsia="宋体" w:cs="宋体"/>
          <w:b/>
          <w:bCs w:val="0"/>
          <w:color w:val="auto"/>
          <w:sz w:val="28"/>
          <w:szCs w:val="28"/>
          <w:highlight w:val="none"/>
        </w:rPr>
        <w:t>包给他人的；</w:t>
      </w:r>
    </w:p>
    <w:p w14:paraId="0414D8DD">
      <w:pPr>
        <w:pStyle w:val="10"/>
        <w:pageBreakBefore w:val="0"/>
        <w:widowControl w:val="0"/>
        <w:tabs>
          <w:tab w:val="left" w:pos="9214"/>
        </w:tabs>
        <w:kinsoku/>
        <w:wordWrap/>
        <w:overflowPunct/>
        <w:topLinePunct w:val="0"/>
        <w:autoSpaceDE/>
        <w:autoSpaceDN/>
        <w:bidi w:val="0"/>
        <w:adjustRightInd/>
        <w:snapToGrid/>
        <w:spacing w:after="0" w:afterLines="0" w:line="440" w:lineRule="exact"/>
        <w:ind w:left="0" w:leftChars="0"/>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val="0"/>
          <w:color w:val="auto"/>
          <w:sz w:val="28"/>
          <w:szCs w:val="28"/>
          <w:highlight w:val="none"/>
        </w:rPr>
        <w:t xml:space="preserve">   （三）拒绝履行合同义务的。</w:t>
      </w:r>
    </w:p>
    <w:p w14:paraId="2AA29C5C">
      <w:pPr>
        <w:pStyle w:val="37"/>
        <w:pageBreakBefore w:val="0"/>
        <w:widowControl w:val="0"/>
        <w:kinsoku/>
        <w:wordWrap/>
        <w:overflowPunct/>
        <w:topLinePunct w:val="0"/>
        <w:autoSpaceDE/>
        <w:autoSpaceDN/>
        <w:bidi w:val="0"/>
        <w:adjustRightInd/>
        <w:snapToGrid/>
        <w:spacing w:before="0" w:line="440" w:lineRule="exact"/>
        <w:ind w:left="0" w:leftChars="0"/>
        <w:jc w:val="center"/>
        <w:textAlignment w:val="auto"/>
        <w:rPr>
          <w:rFonts w:hint="default"/>
          <w:color w:val="auto"/>
          <w:highlight w:val="none"/>
        </w:rPr>
      </w:pPr>
      <w:r>
        <w:rPr>
          <w:rFonts w:hint="eastAsia" w:ascii="宋体" w:hAnsi="宋体" w:eastAsia="宋体" w:cs="宋体"/>
          <w:b/>
          <w:bCs/>
          <w:color w:val="auto"/>
          <w:kern w:val="2"/>
          <w:sz w:val="28"/>
          <w:szCs w:val="28"/>
          <w:highlight w:val="none"/>
          <w:lang w:val="en-US" w:eastAsia="zh-CN" w:bidi="ar-SA"/>
        </w:rPr>
        <w:t>十、特别提示</w:t>
      </w:r>
      <w:bookmarkEnd w:id="101"/>
      <w:bookmarkEnd w:id="102"/>
      <w:bookmarkEnd w:id="103"/>
      <w:bookmarkEnd w:id="104"/>
      <w:bookmarkEnd w:id="105"/>
      <w:bookmarkEnd w:id="106"/>
      <w:bookmarkEnd w:id="107"/>
      <w:bookmarkEnd w:id="108"/>
      <w:bookmarkEnd w:id="109"/>
    </w:p>
    <w:p w14:paraId="756D64FC">
      <w:pPr>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36</w:t>
      </w:r>
      <w:r>
        <w:rPr>
          <w:rFonts w:hint="eastAsia" w:ascii="宋体" w:hAnsi="宋体" w:eastAsia="宋体" w:cs="宋体"/>
          <w:color w:val="auto"/>
          <w:sz w:val="28"/>
          <w:szCs w:val="28"/>
          <w:highlight w:val="none"/>
        </w:rPr>
        <w:t>、投标人应认真研读招标文件，充分考虑招标文件中的</w:t>
      </w: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rPr>
        <w:t>和合同条款后编制投标文件。</w:t>
      </w:r>
    </w:p>
    <w:p w14:paraId="089E45C9">
      <w:pPr>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37</w:t>
      </w:r>
      <w:r>
        <w:rPr>
          <w:rFonts w:hint="eastAsia" w:ascii="宋体" w:hAnsi="宋体" w:eastAsia="宋体" w:cs="宋体"/>
          <w:color w:val="auto"/>
          <w:sz w:val="28"/>
          <w:szCs w:val="28"/>
          <w:highlight w:val="none"/>
        </w:rPr>
        <w:t>、如招标文件中未提供的各类表格样式，投标人可另行设计表格样式，但力求内容完整，表达清晰、准确。</w:t>
      </w:r>
    </w:p>
    <w:p w14:paraId="294DB080">
      <w:pPr>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38</w:t>
      </w:r>
      <w:r>
        <w:rPr>
          <w:rFonts w:hint="eastAsia" w:ascii="宋体" w:hAnsi="宋体" w:eastAsia="宋体" w:cs="宋体"/>
          <w:color w:val="auto"/>
          <w:sz w:val="28"/>
          <w:szCs w:val="28"/>
          <w:highlight w:val="none"/>
        </w:rPr>
        <w:t>、本项目实行网上投标，采用电子投标文件。若</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 xml:space="preserve">参与投标，自行承担投标一切费用。 </w:t>
      </w:r>
    </w:p>
    <w:p w14:paraId="6C4C15EE">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39</w:t>
      </w:r>
      <w:r>
        <w:rPr>
          <w:rFonts w:hint="eastAsia" w:ascii="宋体" w:hAnsi="宋体" w:eastAsia="宋体" w:cs="宋体"/>
          <w:b/>
          <w:bCs/>
          <w:color w:val="auto"/>
          <w:sz w:val="28"/>
          <w:szCs w:val="28"/>
          <w:highlight w:val="none"/>
        </w:rPr>
        <w:t>、各</w:t>
      </w:r>
      <w:r>
        <w:rPr>
          <w:rFonts w:hint="eastAsia" w:ascii="宋体" w:hAnsi="宋体" w:eastAsia="宋体" w:cs="宋体"/>
          <w:b/>
          <w:bCs/>
          <w:color w:val="auto"/>
          <w:sz w:val="28"/>
          <w:szCs w:val="28"/>
          <w:highlight w:val="none"/>
          <w:lang w:eastAsia="zh-CN"/>
        </w:rPr>
        <w:t>投标企业</w:t>
      </w:r>
      <w:r>
        <w:rPr>
          <w:rFonts w:hint="eastAsia" w:ascii="宋体" w:hAnsi="宋体" w:eastAsia="宋体" w:cs="宋体"/>
          <w:b/>
          <w:bCs/>
          <w:color w:val="auto"/>
          <w:sz w:val="28"/>
          <w:szCs w:val="28"/>
          <w:highlight w:val="none"/>
        </w:rPr>
        <w:t>应在开标前应确保成为新疆维吾尔自治区政府采购网正式注册入库</w:t>
      </w:r>
      <w:r>
        <w:rPr>
          <w:rFonts w:hint="eastAsia" w:ascii="宋体" w:hAnsi="宋体" w:eastAsia="宋体" w:cs="宋体"/>
          <w:b/>
          <w:bCs/>
          <w:color w:val="auto"/>
          <w:sz w:val="28"/>
          <w:szCs w:val="28"/>
          <w:highlight w:val="none"/>
          <w:lang w:eastAsia="zh-CN"/>
        </w:rPr>
        <w:t>投标企业</w:t>
      </w:r>
      <w:r>
        <w:rPr>
          <w:rFonts w:hint="eastAsia" w:ascii="宋体" w:hAnsi="宋体" w:eastAsia="宋体" w:cs="宋体"/>
          <w:b/>
          <w:bCs/>
          <w:color w:val="auto"/>
          <w:sz w:val="28"/>
          <w:szCs w:val="28"/>
          <w:highlight w:val="none"/>
        </w:rPr>
        <w:t>，并完成CA数字证书申领。因未注册入库、未办理CA数字证书等原因造成无法投标或投标失败等后果由</w:t>
      </w:r>
      <w:r>
        <w:rPr>
          <w:rFonts w:hint="eastAsia" w:ascii="宋体" w:hAnsi="宋体" w:eastAsia="宋体" w:cs="宋体"/>
          <w:b/>
          <w:bCs/>
          <w:color w:val="auto"/>
          <w:sz w:val="28"/>
          <w:szCs w:val="28"/>
          <w:highlight w:val="none"/>
          <w:lang w:eastAsia="zh-CN"/>
        </w:rPr>
        <w:t>投标企业</w:t>
      </w:r>
      <w:r>
        <w:rPr>
          <w:rFonts w:hint="eastAsia" w:ascii="宋体" w:hAnsi="宋体" w:eastAsia="宋体" w:cs="宋体"/>
          <w:b/>
          <w:bCs/>
          <w:color w:val="auto"/>
          <w:sz w:val="28"/>
          <w:szCs w:val="28"/>
          <w:highlight w:val="none"/>
        </w:rPr>
        <w:t xml:space="preserve">自行承担。 </w:t>
      </w:r>
    </w:p>
    <w:p w14:paraId="021F2B95">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40</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val="en-US" w:eastAsia="zh-CN"/>
        </w:rPr>
        <w:t>本项目为电子招投标，投标人需要使用CA加密设备，有意向参与新疆区域电子开评标的投标企业，请访问新疆数字证书认证中心官方网站（https://www.xjca.com.cn/）或下载;“新疆政务通”APP自行进行申领。如需咨询，请联系新疆CA服务热线0991-2819290</w:t>
      </w:r>
    </w:p>
    <w:p w14:paraId="077A1EC5">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r>
        <w:rPr>
          <w:rFonts w:hint="eastAsia" w:ascii="宋体" w:hAnsi="宋体" w:eastAsia="宋体" w:cs="宋体"/>
          <w:b/>
          <w:bCs/>
          <w:color w:val="auto"/>
          <w:sz w:val="28"/>
          <w:szCs w:val="28"/>
          <w:highlight w:val="none"/>
          <w:lang w:val="en-US" w:eastAsia="zh-CN"/>
        </w:rPr>
        <w:t>41</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lang w:eastAsia="zh-CN"/>
        </w:rPr>
        <w:t>投标企业</w:t>
      </w:r>
      <w:r>
        <w:rPr>
          <w:rFonts w:hint="eastAsia" w:ascii="宋体" w:hAnsi="宋体" w:eastAsia="宋体" w:cs="宋体"/>
          <w:b/>
          <w:bCs/>
          <w:color w:val="auto"/>
          <w:sz w:val="28"/>
          <w:szCs w:val="28"/>
          <w:highlight w:val="none"/>
        </w:rPr>
        <w:t>将政采云电子交易客户端下载、安装完成后，可通过账号密码或CA登录客户端进行投标文件制作。在使用政采云投标客户端时，建议使用WIN7及以上操作系统。客户端请至新疆政府采购网（http://www.ccgp-xinjiang.gov.cn/）下载专区查看，如有问题可拨打政采云客户服务热线400-881-7190进行咨询。</w:t>
      </w:r>
    </w:p>
    <w:p w14:paraId="205A93DC">
      <w:pPr>
        <w:pageBreakBefore w:val="0"/>
        <w:widowControl w:val="0"/>
        <w:kinsoku/>
        <w:wordWrap/>
        <w:overflowPunct/>
        <w:topLinePunct w:val="0"/>
        <w:autoSpaceDE/>
        <w:autoSpaceDN/>
        <w:bidi w:val="0"/>
        <w:adjustRightInd/>
        <w:snapToGrid/>
        <w:spacing w:line="440" w:lineRule="exact"/>
        <w:ind w:left="0" w:leftChars="0"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42</w:t>
      </w:r>
      <w:r>
        <w:rPr>
          <w:rFonts w:hint="eastAsia" w:ascii="宋体" w:hAnsi="宋体" w:eastAsia="宋体" w:cs="宋体"/>
          <w:color w:val="auto"/>
          <w:sz w:val="28"/>
          <w:szCs w:val="28"/>
          <w:highlight w:val="none"/>
        </w:rPr>
        <w:t>、本招标文件是根据《中华人民共和国招标投标法》规定编制的，解释权属</w:t>
      </w:r>
      <w:r>
        <w:rPr>
          <w:rFonts w:hint="eastAsia" w:ascii="宋体" w:hAnsi="宋体" w:eastAsia="宋体" w:cs="宋体"/>
          <w:color w:val="auto"/>
          <w:sz w:val="28"/>
          <w:szCs w:val="28"/>
          <w:highlight w:val="none"/>
          <w:lang w:eastAsia="zh-CN"/>
        </w:rPr>
        <w:t>新疆一航工程项目管理有限公司</w:t>
      </w:r>
      <w:r>
        <w:rPr>
          <w:rFonts w:hint="eastAsia" w:ascii="宋体" w:hAnsi="宋体" w:eastAsia="宋体" w:cs="宋体"/>
          <w:color w:val="auto"/>
          <w:sz w:val="28"/>
          <w:szCs w:val="28"/>
          <w:highlight w:val="none"/>
        </w:rPr>
        <w:t>。</w:t>
      </w:r>
    </w:p>
    <w:p w14:paraId="104E32BF">
      <w:pPr>
        <w:pStyle w:val="3"/>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kern w:val="2"/>
          <w:sz w:val="28"/>
          <w:szCs w:val="28"/>
          <w:highlight w:val="none"/>
          <w:lang w:val="en-US" w:eastAsia="zh-CN" w:bidi="ar-SA"/>
        </w:rPr>
      </w:pPr>
      <w:bookmarkStart w:id="110" w:name="_Toc31921"/>
      <w:bookmarkStart w:id="111" w:name="_Toc12812"/>
      <w:bookmarkStart w:id="112" w:name="_Toc22024"/>
      <w:r>
        <w:rPr>
          <w:rFonts w:hint="eastAsia" w:ascii="宋体" w:hAnsi="宋体" w:eastAsia="宋体" w:cs="宋体"/>
          <w:b/>
          <w:bCs/>
          <w:color w:val="auto"/>
          <w:kern w:val="2"/>
          <w:sz w:val="28"/>
          <w:szCs w:val="28"/>
          <w:highlight w:val="none"/>
          <w:lang w:val="en-US" w:eastAsia="zh-CN" w:bidi="ar-SA"/>
        </w:rPr>
        <w:t>十一、招标失败条件</w:t>
      </w:r>
    </w:p>
    <w:p w14:paraId="535A7925">
      <w:pPr>
        <w:pStyle w:val="3"/>
        <w:keepNext/>
        <w:keepLines/>
        <w:pageBreakBefore w:val="0"/>
        <w:widowControl w:val="0"/>
        <w:kinsoku/>
        <w:wordWrap/>
        <w:overflowPunct/>
        <w:topLinePunct w:val="0"/>
        <w:autoSpaceDE/>
        <w:autoSpaceDN/>
        <w:bidi w:val="0"/>
        <w:adjustRightInd/>
        <w:snapToGrid/>
        <w:spacing w:line="440" w:lineRule="exact"/>
        <w:ind w:left="0" w:leftChars="0" w:firstLine="562" w:firstLineChars="200"/>
        <w:jc w:val="left"/>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43.出现影响采购公正的违法、违规行为的；</w:t>
      </w:r>
    </w:p>
    <w:p w14:paraId="4FF6402E">
      <w:pPr>
        <w:pStyle w:val="3"/>
        <w:keepNext/>
        <w:keepLines/>
        <w:pageBreakBefore w:val="0"/>
        <w:widowControl w:val="0"/>
        <w:kinsoku/>
        <w:wordWrap/>
        <w:overflowPunct/>
        <w:topLinePunct w:val="0"/>
        <w:autoSpaceDE/>
        <w:autoSpaceDN/>
        <w:bidi w:val="0"/>
        <w:adjustRightInd/>
        <w:snapToGrid/>
        <w:spacing w:line="440" w:lineRule="exact"/>
        <w:ind w:left="0" w:leftChars="0" w:firstLine="562" w:firstLineChars="200"/>
        <w:jc w:val="left"/>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44.因重大变故，采购任务取消的；</w:t>
      </w:r>
    </w:p>
    <w:p w14:paraId="24EADA2A">
      <w:pPr>
        <w:pStyle w:val="3"/>
        <w:keepNext/>
        <w:keepLines/>
        <w:pageBreakBefore w:val="0"/>
        <w:widowControl w:val="0"/>
        <w:kinsoku/>
        <w:wordWrap/>
        <w:overflowPunct/>
        <w:topLinePunct w:val="0"/>
        <w:autoSpaceDE/>
        <w:autoSpaceDN/>
        <w:bidi w:val="0"/>
        <w:adjustRightInd/>
        <w:snapToGrid/>
        <w:spacing w:line="440" w:lineRule="exact"/>
        <w:ind w:left="0" w:leftChars="0" w:firstLine="562" w:firstLineChars="200"/>
        <w:jc w:val="left"/>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45.询价响应文件截止时间后，实际参与的投标企业不足法定家数的；</w:t>
      </w:r>
    </w:p>
    <w:p w14:paraId="5B58F27C">
      <w:pPr>
        <w:pStyle w:val="3"/>
        <w:keepNext/>
        <w:keepLines/>
        <w:pageBreakBefore w:val="0"/>
        <w:widowControl w:val="0"/>
        <w:kinsoku/>
        <w:wordWrap/>
        <w:overflowPunct/>
        <w:topLinePunct w:val="0"/>
        <w:autoSpaceDE/>
        <w:autoSpaceDN/>
        <w:bidi w:val="0"/>
        <w:adjustRightInd/>
        <w:snapToGrid/>
        <w:spacing w:line="440" w:lineRule="exact"/>
        <w:ind w:left="0" w:leftChars="0" w:firstLine="562" w:firstLineChars="200"/>
        <w:jc w:val="left"/>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46.最终报价均超过采购预算的；</w:t>
      </w:r>
    </w:p>
    <w:p w14:paraId="0AD7BDF3">
      <w:pPr>
        <w:pStyle w:val="3"/>
        <w:keepNext/>
        <w:keepLines/>
        <w:pageBreakBefore w:val="0"/>
        <w:widowControl w:val="0"/>
        <w:kinsoku/>
        <w:wordWrap/>
        <w:overflowPunct/>
        <w:topLinePunct w:val="0"/>
        <w:autoSpaceDE/>
        <w:autoSpaceDN/>
        <w:bidi w:val="0"/>
        <w:adjustRightInd/>
        <w:snapToGrid/>
        <w:spacing w:line="440" w:lineRule="exact"/>
        <w:ind w:left="0" w:leftChars="0" w:firstLine="562" w:firstLineChars="200"/>
        <w:jc w:val="left"/>
        <w:textAlignment w:val="auto"/>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47.对询价文件作出实质性响应的投标企业不足法定家数的；</w:t>
      </w:r>
    </w:p>
    <w:p w14:paraId="143E535C">
      <w:pPr>
        <w:pStyle w:val="3"/>
        <w:pageBreakBefore w:val="0"/>
        <w:widowControl w:val="0"/>
        <w:kinsoku/>
        <w:wordWrap/>
        <w:overflowPunct/>
        <w:topLinePunct w:val="0"/>
        <w:autoSpaceDE/>
        <w:autoSpaceDN/>
        <w:bidi w:val="0"/>
        <w:adjustRightInd/>
        <w:snapToGrid/>
        <w:spacing w:line="440" w:lineRule="exact"/>
        <w:ind w:left="0" w:leftChars="0"/>
        <w:jc w:val="center"/>
        <w:textAlignment w:val="auto"/>
        <w:rPr>
          <w:rFonts w:hint="default"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十二、其他事项</w:t>
      </w:r>
      <w:bookmarkEnd w:id="110"/>
      <w:bookmarkEnd w:id="111"/>
      <w:bookmarkEnd w:id="112"/>
    </w:p>
    <w:p w14:paraId="316AD35B">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1</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rPr>
        <w:t>招标代理服务费</w:t>
      </w:r>
    </w:p>
    <w:p w14:paraId="05EFD5A0">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中标单位必须在招标工作结束后向</w:t>
      </w:r>
      <w:r>
        <w:rPr>
          <w:rFonts w:hint="eastAsia" w:ascii="宋体" w:hAnsi="宋体" w:eastAsia="宋体" w:cs="宋体"/>
          <w:b/>
          <w:bCs/>
          <w:color w:val="auto"/>
          <w:sz w:val="28"/>
          <w:szCs w:val="28"/>
          <w:highlight w:val="none"/>
          <w:lang w:eastAsia="zh-CN"/>
        </w:rPr>
        <w:t>新疆一航工程项目管理有限公司</w:t>
      </w:r>
      <w:r>
        <w:rPr>
          <w:rFonts w:hint="eastAsia" w:ascii="宋体" w:hAnsi="宋体" w:eastAsia="宋体" w:cs="宋体"/>
          <w:b/>
          <w:bCs/>
          <w:color w:val="auto"/>
          <w:sz w:val="28"/>
          <w:szCs w:val="28"/>
          <w:highlight w:val="none"/>
        </w:rPr>
        <w:t>一次付清招标代理服务费（即中标人在领取中标通知书时支付）。</w:t>
      </w:r>
    </w:p>
    <w:p w14:paraId="67DB4DE2">
      <w:pPr>
        <w:pageBreakBefore w:val="0"/>
        <w:widowControl w:val="0"/>
        <w:kinsoku/>
        <w:wordWrap/>
        <w:overflowPunct/>
        <w:topLinePunct w:val="0"/>
        <w:autoSpaceDE/>
        <w:autoSpaceDN/>
        <w:bidi w:val="0"/>
        <w:adjustRightInd/>
        <w:snapToGrid/>
        <w:spacing w:line="440" w:lineRule="exact"/>
        <w:ind w:left="0" w:leftChars="0"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3</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rPr>
        <w:t>招标代理服务费按</w:t>
      </w:r>
      <w:r>
        <w:rPr>
          <w:rFonts w:hint="eastAsia" w:ascii="宋体" w:hAnsi="宋体" w:eastAsia="宋体" w:cs="宋体"/>
          <w:b/>
          <w:bCs/>
          <w:color w:val="auto"/>
          <w:sz w:val="28"/>
          <w:szCs w:val="28"/>
          <w:highlight w:val="none"/>
          <w:lang w:eastAsia="zh-CN"/>
        </w:rPr>
        <w:t>新疆一航工程项目管理有限公司</w:t>
      </w:r>
      <w:r>
        <w:rPr>
          <w:rFonts w:hint="eastAsia" w:ascii="宋体" w:hAnsi="宋体" w:eastAsia="宋体" w:cs="宋体"/>
          <w:b/>
          <w:bCs/>
          <w:color w:val="auto"/>
          <w:sz w:val="28"/>
          <w:szCs w:val="28"/>
          <w:highlight w:val="none"/>
        </w:rPr>
        <w:t>与甲方签订合同的约定执行。</w:t>
      </w:r>
    </w:p>
    <w:p w14:paraId="57E78E46">
      <w:pPr>
        <w:pageBreakBefore w:val="0"/>
        <w:widowControl w:val="0"/>
        <w:kinsoku/>
        <w:wordWrap/>
        <w:overflowPunct/>
        <w:topLinePunct w:val="0"/>
        <w:autoSpaceDE/>
        <w:autoSpaceDN/>
        <w:bidi w:val="0"/>
        <w:adjustRightInd/>
        <w:snapToGrid/>
        <w:spacing w:line="440" w:lineRule="exact"/>
        <w:ind w:left="0" w:leftChars="0" w:firstLine="843" w:firstLineChars="300"/>
        <w:jc w:val="left"/>
        <w:textAlignment w:val="auto"/>
        <w:rPr>
          <w:rFonts w:hint="default" w:ascii="宋体" w:hAnsi="宋体" w:eastAsia="宋体"/>
          <w:color w:val="auto"/>
          <w:szCs w:val="21"/>
          <w:highlight w:val="none"/>
          <w:lang w:val="en-US" w:eastAsia="zh-CN"/>
        </w:rPr>
      </w:pPr>
      <w:r>
        <w:rPr>
          <w:rFonts w:hint="eastAsia" w:ascii="宋体" w:hAnsi="宋体" w:eastAsia="宋体" w:cs="宋体"/>
          <w:b/>
          <w:bCs/>
          <w:color w:val="auto"/>
          <w:sz w:val="28"/>
          <w:szCs w:val="28"/>
          <w:highlight w:val="none"/>
          <w:lang w:val="en-US" w:eastAsia="zh-CN"/>
        </w:rPr>
        <w:t>注：</w:t>
      </w:r>
      <w:r>
        <w:rPr>
          <w:rFonts w:hint="eastAsia" w:ascii="宋体" w:hAnsi="宋体" w:eastAsia="宋体" w:cs="宋体"/>
          <w:b/>
          <w:bCs/>
          <w:color w:val="auto"/>
          <w:sz w:val="28"/>
          <w:szCs w:val="28"/>
          <w:highlight w:val="none"/>
        </w:rPr>
        <w:t>本招标文件是根据《中华人民共和国招标投标法》规定编制的，解释权属</w:t>
      </w:r>
      <w:r>
        <w:rPr>
          <w:rFonts w:hint="eastAsia" w:ascii="宋体" w:hAnsi="宋体" w:eastAsia="宋体" w:cs="宋体"/>
          <w:b/>
          <w:bCs/>
          <w:color w:val="auto"/>
          <w:sz w:val="28"/>
          <w:szCs w:val="28"/>
          <w:highlight w:val="none"/>
          <w:lang w:eastAsia="zh-CN"/>
        </w:rPr>
        <w:t>新疆一航工程项目管理有限公司</w:t>
      </w:r>
      <w:r>
        <w:rPr>
          <w:rFonts w:hint="eastAsia" w:ascii="宋体" w:hAnsi="宋体" w:eastAsia="宋体" w:cs="宋体"/>
          <w:b/>
          <w:bCs/>
          <w:color w:val="auto"/>
          <w:sz w:val="28"/>
          <w:szCs w:val="28"/>
          <w:highlight w:val="none"/>
        </w:rPr>
        <w:t>。</w:t>
      </w:r>
    </w:p>
    <w:p w14:paraId="72293F12">
      <w:pPr>
        <w:pageBreakBefore w:val="0"/>
        <w:widowControl w:val="0"/>
        <w:tabs>
          <w:tab w:val="left" w:pos="3470"/>
        </w:tabs>
        <w:wordWrap/>
        <w:topLinePunct w:val="0"/>
        <w:bidi w:val="0"/>
        <w:spacing w:line="360" w:lineRule="exact"/>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62F1706F">
      <w:pPr>
        <w:pageBreakBefore w:val="0"/>
        <w:widowControl w:val="0"/>
        <w:numPr>
          <w:ilvl w:val="0"/>
          <w:numId w:val="5"/>
        </w:numPr>
        <w:tabs>
          <w:tab w:val="left" w:pos="3470"/>
        </w:tabs>
        <w:kinsoku/>
        <w:wordWrap/>
        <w:overflowPunct/>
        <w:topLinePunct w:val="0"/>
        <w:autoSpaceDE/>
        <w:autoSpaceDN/>
        <w:bidi w:val="0"/>
        <w:adjustRightInd/>
        <w:snapToGrid/>
        <w:spacing w:line="240" w:lineRule="auto"/>
        <w:ind w:leftChars="0"/>
        <w:jc w:val="center"/>
        <w:textAlignment w:val="auto"/>
        <w:outlineLvl w:val="0"/>
        <w:rPr>
          <w:rFonts w:hint="eastAsia" w:ascii="宋体" w:hAnsi="宋体" w:eastAsia="宋体" w:cs="宋体"/>
          <w:b/>
          <w:color w:val="auto"/>
          <w:sz w:val="32"/>
          <w:szCs w:val="32"/>
          <w:highlight w:val="none"/>
          <w:lang w:val="en-US" w:eastAsia="zh-CN"/>
        </w:rPr>
      </w:pPr>
      <w:bookmarkStart w:id="113" w:name="_Toc13558"/>
      <w:bookmarkStart w:id="114" w:name="_Toc2989"/>
      <w:bookmarkStart w:id="115" w:name="_Toc26588"/>
      <w:r>
        <w:rPr>
          <w:rFonts w:hint="eastAsia" w:ascii="宋体" w:hAnsi="宋体" w:eastAsia="宋体" w:cs="宋体"/>
          <w:b/>
          <w:color w:val="auto"/>
          <w:sz w:val="32"/>
          <w:szCs w:val="32"/>
          <w:highlight w:val="none"/>
          <w:lang w:val="en-US" w:eastAsia="zh-CN"/>
        </w:rPr>
        <w:t xml:space="preserve">   </w:t>
      </w:r>
      <w:bookmarkEnd w:id="113"/>
      <w:bookmarkEnd w:id="114"/>
      <w:bookmarkEnd w:id="115"/>
      <w:bookmarkStart w:id="116" w:name="_Toc21746"/>
      <w:bookmarkStart w:id="117" w:name="_Toc16855"/>
      <w:r>
        <w:rPr>
          <w:rFonts w:hint="eastAsia" w:ascii="宋体" w:hAnsi="宋体" w:eastAsia="宋体" w:cs="宋体"/>
          <w:b/>
          <w:color w:val="auto"/>
          <w:sz w:val="32"/>
          <w:szCs w:val="32"/>
          <w:highlight w:val="none"/>
          <w:lang w:val="en-US" w:eastAsia="zh-CN"/>
        </w:rPr>
        <w:t>采购需求</w:t>
      </w:r>
      <w:bookmarkEnd w:id="116"/>
      <w:bookmarkEnd w:id="117"/>
    </w:p>
    <w:p w14:paraId="4F7124E4">
      <w:pPr>
        <w:pStyle w:val="33"/>
        <w:ind w:left="0" w:leftChars="0" w:firstLine="0" w:firstLineChars="0"/>
        <w:rPr>
          <w:rFonts w:hint="default"/>
          <w:color w:val="auto"/>
          <w:highlight w:val="none"/>
          <w:lang w:val="en-US" w:eastAsia="zh-CN"/>
        </w:rPr>
      </w:pPr>
      <w:r>
        <w:rPr>
          <w:rFonts w:hint="eastAsia" w:ascii="宋体" w:hAnsi="宋体" w:eastAsia="宋体" w:cs="宋体"/>
          <w:b/>
          <w:color w:val="auto"/>
          <w:sz w:val="32"/>
          <w:szCs w:val="32"/>
          <w:highlight w:val="none"/>
          <w:lang w:val="en-US" w:eastAsia="zh-CN"/>
        </w:rPr>
        <w:t>一、项目概况：</w:t>
      </w:r>
    </w:p>
    <w:p w14:paraId="234587BB">
      <w:pPr>
        <w:pStyle w:val="37"/>
        <w:pageBreakBefore w:val="0"/>
        <w:widowControl w:val="0"/>
        <w:numPr>
          <w:ilvl w:val="0"/>
          <w:numId w:val="0"/>
        </w:numPr>
        <w:kinsoku/>
        <w:wordWrap/>
        <w:overflowPunct/>
        <w:topLinePunct w:val="0"/>
        <w:autoSpaceDE/>
        <w:autoSpaceDN/>
        <w:bidi w:val="0"/>
        <w:spacing w:before="0" w:line="360" w:lineRule="exact"/>
        <w:jc w:val="both"/>
        <w:rPr>
          <w:rFonts w:hint="eastAsia"/>
          <w:color w:val="auto"/>
          <w:highlight w:val="none"/>
        </w:rPr>
      </w:pPr>
    </w:p>
    <w:p w14:paraId="3124CBC3">
      <w:pPr>
        <w:numPr>
          <w:ilvl w:val="0"/>
          <w:numId w:val="6"/>
        </w:numPr>
        <w:spacing w:line="560" w:lineRule="exact"/>
        <w:jc w:val="left"/>
        <w:rPr>
          <w:rFonts w:hint="eastAsia" w:ascii="宋体" w:hAnsi="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项目名称:</w:t>
      </w:r>
      <w:r>
        <w:rPr>
          <w:rFonts w:hint="eastAsia" w:ascii="宋体" w:hAnsi="宋体" w:cs="宋体"/>
          <w:b w:val="0"/>
          <w:bCs w:val="0"/>
          <w:color w:val="auto"/>
          <w:kern w:val="2"/>
          <w:sz w:val="28"/>
          <w:szCs w:val="28"/>
          <w:highlight w:val="none"/>
          <w:lang w:val="en-US" w:eastAsia="zh-CN" w:bidi="ar-SA"/>
        </w:rPr>
        <w:t>民丰县矿产资源开发状况遥感监测项目</w:t>
      </w:r>
    </w:p>
    <w:p w14:paraId="4AB0BD34">
      <w:pPr>
        <w:numPr>
          <w:ilvl w:val="0"/>
          <w:numId w:val="6"/>
        </w:numPr>
        <w:spacing w:line="560" w:lineRule="exact"/>
        <w:ind w:left="0" w:leftChars="0" w:firstLine="0" w:firstLineChars="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项目预算金额:人民币</w:t>
      </w:r>
      <w:r>
        <w:rPr>
          <w:rFonts w:hint="eastAsia" w:ascii="宋体" w:hAnsi="宋体" w:cs="宋体"/>
          <w:b w:val="0"/>
          <w:bCs w:val="0"/>
          <w:color w:val="auto"/>
          <w:kern w:val="2"/>
          <w:sz w:val="28"/>
          <w:szCs w:val="28"/>
          <w:highlight w:val="none"/>
          <w:lang w:val="en-US" w:eastAsia="zh-CN" w:bidi="ar-SA"/>
        </w:rPr>
        <w:t>68.8</w:t>
      </w:r>
      <w:r>
        <w:rPr>
          <w:rFonts w:hint="eastAsia" w:ascii="宋体" w:hAnsi="宋体" w:eastAsia="宋体" w:cs="宋体"/>
          <w:b w:val="0"/>
          <w:bCs w:val="0"/>
          <w:color w:val="auto"/>
          <w:kern w:val="2"/>
          <w:sz w:val="28"/>
          <w:szCs w:val="28"/>
          <w:highlight w:val="none"/>
          <w:lang w:val="en-US" w:eastAsia="zh-CN" w:bidi="ar-SA"/>
        </w:rPr>
        <w:t>万元；</w:t>
      </w:r>
    </w:p>
    <w:p w14:paraId="499EAA7D">
      <w:pPr>
        <w:numPr>
          <w:ilvl w:val="0"/>
          <w:numId w:val="6"/>
        </w:numPr>
        <w:spacing w:line="560" w:lineRule="exact"/>
        <w:ind w:left="0" w:leftChars="0" w:firstLine="0" w:firstLineChars="0"/>
        <w:jc w:val="left"/>
        <w:rPr>
          <w:rFonts w:hint="eastAsia" w:ascii="宋体" w:hAnsi="宋体" w:eastAsia="宋体" w:cs="宋体"/>
          <w:b w:val="0"/>
          <w:bCs w:val="0"/>
          <w:color w:val="auto"/>
          <w:kern w:val="2"/>
          <w:sz w:val="28"/>
          <w:szCs w:val="28"/>
          <w:highlight w:val="none"/>
          <w:u w:val="none"/>
          <w:lang w:val="en-US" w:eastAsia="zh-CN" w:bidi="ar-SA"/>
        </w:rPr>
      </w:pPr>
      <w:r>
        <w:rPr>
          <w:rFonts w:hint="eastAsia" w:ascii="宋体" w:hAnsi="宋体" w:eastAsia="宋体" w:cs="宋体"/>
          <w:b w:val="0"/>
          <w:bCs w:val="0"/>
          <w:color w:val="auto"/>
          <w:kern w:val="2"/>
          <w:sz w:val="28"/>
          <w:szCs w:val="28"/>
          <w:highlight w:val="none"/>
          <w:lang w:val="en-US" w:eastAsia="zh-CN" w:bidi="ar-SA"/>
        </w:rPr>
        <w:t>资金来源：</w:t>
      </w:r>
      <w:r>
        <w:rPr>
          <w:rFonts w:hint="eastAsia" w:ascii="宋体" w:hAnsi="宋体" w:eastAsia="宋体" w:cs="宋体"/>
          <w:b w:val="0"/>
          <w:bCs w:val="0"/>
          <w:color w:val="auto"/>
          <w:kern w:val="2"/>
          <w:sz w:val="28"/>
          <w:szCs w:val="28"/>
          <w:highlight w:val="none"/>
          <w:u w:val="none"/>
          <w:lang w:val="en-US" w:eastAsia="zh-CN" w:bidi="ar-SA"/>
        </w:rPr>
        <w:t>县级资金；</w:t>
      </w:r>
    </w:p>
    <w:p w14:paraId="5631109F">
      <w:pPr>
        <w:numPr>
          <w:ilvl w:val="0"/>
          <w:numId w:val="6"/>
        </w:numPr>
        <w:spacing w:line="560" w:lineRule="exact"/>
        <w:ind w:left="0" w:leftChars="0" w:firstLine="0" w:firstLineChars="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项目实施地点:民丰县（具体地点由民丰县自然资源局指定）；</w:t>
      </w:r>
    </w:p>
    <w:p w14:paraId="696BA147">
      <w:pPr>
        <w:numPr>
          <w:ilvl w:val="0"/>
          <w:numId w:val="0"/>
        </w:numPr>
        <w:spacing w:line="560" w:lineRule="exact"/>
        <w:ind w:leftChars="0"/>
        <w:jc w:val="left"/>
        <w:rPr>
          <w:rFonts w:hint="eastAsia" w:ascii="宋体" w:hAnsi="宋体" w:eastAsia="宋体" w:cs="宋体"/>
          <w:b w:val="0"/>
          <w:bCs w:val="0"/>
          <w:color w:val="auto"/>
          <w:kern w:val="2"/>
          <w:sz w:val="28"/>
          <w:szCs w:val="28"/>
          <w:highlight w:val="yellow"/>
          <w:lang w:val="en-US" w:eastAsia="zh-CN" w:bidi="ar-SA"/>
        </w:rPr>
      </w:pPr>
      <w:r>
        <w:rPr>
          <w:rFonts w:hint="eastAsia" w:ascii="宋体" w:hAnsi="宋体" w:eastAsia="宋体" w:cs="宋体"/>
          <w:b w:val="0"/>
          <w:bCs w:val="0"/>
          <w:color w:val="auto"/>
          <w:kern w:val="2"/>
          <w:sz w:val="28"/>
          <w:szCs w:val="28"/>
          <w:highlight w:val="none"/>
          <w:lang w:val="en-US" w:eastAsia="zh-CN" w:bidi="ar-SA"/>
        </w:rPr>
        <w:t>5、合同履约期限:一年</w:t>
      </w:r>
      <w:r>
        <w:rPr>
          <w:rFonts w:hint="eastAsia" w:ascii="宋体" w:hAnsi="宋体" w:eastAsia="宋体" w:cs="宋体"/>
          <w:b w:val="0"/>
          <w:bCs w:val="0"/>
          <w:i w:val="0"/>
          <w:iCs/>
          <w:color w:val="auto"/>
          <w:kern w:val="2"/>
          <w:sz w:val="28"/>
          <w:szCs w:val="28"/>
          <w:highlight w:val="none"/>
          <w:u w:val="none"/>
          <w:lang w:val="en-US" w:eastAsia="zh-CN" w:bidi="ar-SA"/>
        </w:rPr>
        <w:t>，（具体以甲方签订合同为准）；</w:t>
      </w:r>
    </w:p>
    <w:p w14:paraId="07FEFF7E">
      <w:pPr>
        <w:pStyle w:val="35"/>
        <w:spacing w:line="360" w:lineRule="auto"/>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采购内容：</w:t>
      </w:r>
      <w:r>
        <w:rPr>
          <w:rFonts w:hint="eastAsia" w:ascii="宋体" w:hAnsi="宋体" w:eastAsia="宋体" w:cs="宋体"/>
          <w:color w:val="auto"/>
          <w:sz w:val="28"/>
          <w:szCs w:val="28"/>
          <w:highlight w:val="none"/>
          <w:lang w:eastAsia="zh-CN"/>
        </w:rPr>
        <w:t>本项目</w:t>
      </w:r>
      <w:r>
        <w:rPr>
          <w:rFonts w:hint="eastAsia" w:ascii="宋体" w:hAnsi="宋体" w:eastAsia="宋体" w:cs="宋体"/>
          <w:color w:val="auto"/>
          <w:sz w:val="28"/>
          <w:szCs w:val="28"/>
          <w:highlight w:val="none"/>
          <w:lang w:val="en-US" w:eastAsia="zh-CN"/>
        </w:rPr>
        <w:t>建设内容分为三部分内容:(1)高分卫星数据收集与处理服务:收集覆盖民丰县县域范围的高分卫星数据，空间分辨率优于2米，每季度1期，共四期。对卫星数据进行校正、融合、拼接等处理，加注地名、河流等基础地理信息，制作民丰县高分卫星影像图。(2)矿产资源开发状况监测及疑似违法开采识别服务:利用多源、多期遥感数据对比分析，识别地表破坏、植被破坏、人类活动的变化情况，解译矿山开采范围与开采状态;结合采矿权、探矿权边界，识别疑似违法开采行为，形成疑似违法矿山清单(含矿种、位置、坐标、面积、违规类型)，每季度监测1次，监测四期。(3)监测成果图件及报告编制服务:编制民丰县县域高分卫星影像图、矿产资源开发状况遥感监测图、疑似违法开采矿山监测图(A4)等成果图件，每季度一期，共四期;编制季度监测报告及年度监测总报告，完成监测成果汇总归档</w:t>
      </w:r>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 xml:space="preserve"> </w:t>
      </w:r>
    </w:p>
    <w:p w14:paraId="4F8CA218">
      <w:pPr>
        <w:pStyle w:val="35"/>
        <w:spacing w:line="360" w:lineRule="auto"/>
        <w:ind w:left="0" w:leftChars="0" w:firstLine="0" w:firstLineChars="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一、项目目标</w:t>
      </w:r>
    </w:p>
    <w:p w14:paraId="33B65230">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 全覆盖监测目标：构建覆盖民丰县县域全境的矿产资源开发状况动态遥感监测体系，实现全年四期、全域无死角周期性监测，彻底解决传统人工巡查覆盖不足、监测频次低的问题。</w:t>
      </w:r>
    </w:p>
    <w:p w14:paraId="4CE44EC4">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 精准识别目标：依托多源多期高分辨率遥感数据，实现对矿山开采范围、开采状态、地表扰动、植被破坏的精准识别，对无证开采、越界开采、以采代探等疑似违法开采行为精准锁定。</w:t>
      </w:r>
    </w:p>
    <w:p w14:paraId="5350D76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 数据支撑目标：形成年度遥感影像图、监测图、疑似违法开采清单、监测报告等标准化监测成果，实现矿山动态变化可量化、可追溯、可比对，为卫片执法、行政处罚、生态修复核查提供精准数据支撑。</w:t>
      </w:r>
    </w:p>
    <w:p w14:paraId="394937AF">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 闭环监管目标：构建“遥感监测预警+执法核查处置+问题整改销号+年度动态复盘”的一体化监管体系，实现矿产违法违规问题早发现、早核查、早处置。</w:t>
      </w:r>
    </w:p>
    <w:p w14:paraId="23CAE0DE">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 长效运维目标：形成标准化遥感监测工作流程、成果应用机制、常态化监测制度，打造技术赋能精准、监管闭环高效的矿产资源常态化管护模式，为全国高海拔复杂矿区遥感监测提供示范样板。</w:t>
      </w:r>
    </w:p>
    <w:p w14:paraId="2E527BB2">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三、技术服务</w:t>
      </w:r>
    </w:p>
    <w:p w14:paraId="26B3270B">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1.开展四期矿产资源开发状况遥感监测。结合遥感数据获取、监测解译、成果编制、成果验收全流程，实行分阶段闭环实施，具体进度安排如下：</w:t>
      </w:r>
    </w:p>
    <w:p w14:paraId="136425BE">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第1-3月：完成项目立项备案、方案审批、预算评审、采购需求论证，完成遥感监测服务采购招标流程，确定服务单位，签订服务合同。</w:t>
      </w:r>
    </w:p>
    <w:p w14:paraId="3C8EE12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2.完成第一期、第二期遥感监测任务，获取并处理相应季度高分卫星数据，开展矿产资源开发状况解译与疑似违法开采识别，编制季度监测图件及报告，提交季度监测成果。</w:t>
      </w:r>
    </w:p>
    <w:p w14:paraId="16540D0C">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3.完成第三期、第四期遥感监测任务，获取并处理相应季度高分卫星数据，开展监测解译与疑似违法识别，编制季度监测成果，结合执法核查开展问题复核与整改跟踪，动态更新疑似违法台账。</w:t>
      </w:r>
    </w:p>
    <w:p w14:paraId="18821D77">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4.编制年度监测总报告，开展项目整体竣工验收，完成成果汇总归档，建立常态化遥感监测长效机制。</w:t>
      </w:r>
    </w:p>
    <w:p w14:paraId="3116CEC5">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四、项目交付主要成果</w:t>
      </w:r>
    </w:p>
    <w:p w14:paraId="3019E117">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 季度遥感监测报告（每季度1份，共4份）</w:t>
      </w:r>
    </w:p>
    <w:p w14:paraId="13823546">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内容：本季度卫星影像情况、图斑提取、采矿权比对、疑似违法开采图斑判定、图斑统计表、变化分析、监管建议、外业核查情况。</w:t>
      </w:r>
    </w:p>
    <w:p w14:paraId="16C3A47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 项目总报告（年度最终报告1份）</w:t>
      </w:r>
    </w:p>
    <w:p w14:paraId="586457B2">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全年矿产开发动态汇总、开采占地变化统计、违法开采趋势分析、监管对策建议。</w:t>
      </w:r>
    </w:p>
    <w:p w14:paraId="0A0834A5">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 技术工作总结报告</w:t>
      </w:r>
    </w:p>
    <w:p w14:paraId="1A41A92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技术路线、影像数据源、解译方法、质量检查情况、项目实施说明。</w:t>
      </w:r>
    </w:p>
    <w:p w14:paraId="29FBAEFE">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 外业核查记录表、解译记录表</w:t>
      </w:r>
    </w:p>
    <w:p w14:paraId="2A281761">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逐图斑填写：图斑编号、位置、矿种、开采方式、权属判定、现场照片、核查人签字，作为原始佐证资料。</w:t>
      </w:r>
    </w:p>
    <w:p w14:paraId="401A5979">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二、图件成果（CGCS2000坐标系，新疆项目强制要求）</w:t>
      </w:r>
    </w:p>
    <w:p w14:paraId="05F8D965">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 监测区矿产资源开发遥感监测专题图（1:10000 /1:50000，按区域大小选定）</w:t>
      </w:r>
    </w:p>
    <w:p w14:paraId="5F83FC46">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 季度变化图斑分布图（每季度1套）</w:t>
      </w:r>
    </w:p>
    <w:p w14:paraId="1E977E0F">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 采矿权范围叠合图、疑似违法开采图斑专题图</w:t>
      </w:r>
    </w:p>
    <w:p w14:paraId="5B9EEC4D">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格式：PDF彩色打印图件；电子为TIFF影像图、shp矢量图件。</w:t>
      </w:r>
    </w:p>
    <w:p w14:paraId="41A28D2B">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三、矢量数据库/数据成果（自然资源业务入库必备）</w:t>
      </w:r>
    </w:p>
    <w:p w14:paraId="5D789108">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 矿产开发图斑矢量数据集（shp格式，带完整属性字段：图斑编号、面积、矿种、开采类型、权属、合法性、影像时相等）</w:t>
      </w:r>
    </w:p>
    <w:p w14:paraId="20507564">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 原始卫星遥感影像（镶嵌后的真彩色影像TIFF）</w:t>
      </w:r>
    </w:p>
    <w:p w14:paraId="0479CA0F">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 外业资料：现场照片、视频，和图斑一一对应归档</w:t>
      </w:r>
    </w:p>
    <w:p w14:paraId="31807B83">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 全套成果属性统计表（Excel）：图斑汇总表、合法/疑似违法分类统计表、开采占地面积统计表</w:t>
      </w:r>
    </w:p>
    <w:p w14:paraId="1062CB29">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四、成果提交载体、份数、格式要求</w:t>
      </w:r>
    </w:p>
    <w:p w14:paraId="5C2A783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 纸质成果：报告、图件装订成册，彩色印刷；一般要求正本1份、副本4份。</w:t>
      </w:r>
    </w:p>
    <w:p w14:paraId="1E747B67">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 电子成果：U盘/移动硬盘，全部资料；分目录归档，文件夹命名规范。</w:t>
      </w:r>
    </w:p>
    <w:p w14:paraId="084E3CBA">
      <w:pPr>
        <w:pStyle w:val="35"/>
        <w:spacing w:line="360" w:lineRule="auto"/>
        <w:ind w:left="0" w:leftChars="0" w:firstLine="0" w:firstLineChars="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矢量：shp；影像：tif；文档：Word+PDF；表格：Excel</w:t>
      </w:r>
    </w:p>
    <w:p w14:paraId="3E379121">
      <w:pPr>
        <w:pStyle w:val="35"/>
        <w:spacing w:line="360" w:lineRule="auto"/>
        <w:ind w:left="0" w:leftChars="0" w:firstLine="0" w:firstLineChars="0"/>
        <w:rPr>
          <w:rFonts w:hint="eastAsia" w:ascii="宋体" w:hAnsi="宋体" w:eastAsia="宋体" w:cs="宋体"/>
          <w:color w:val="auto"/>
          <w:sz w:val="28"/>
          <w:szCs w:val="28"/>
          <w:highlight w:val="none"/>
        </w:rPr>
      </w:pPr>
      <w:r>
        <w:rPr>
          <w:rFonts w:hint="eastAsia" w:ascii="宋体" w:hAnsi="宋体" w:eastAsia="宋体" w:cs="宋体"/>
          <w:color w:val="auto"/>
          <w:sz w:val="28"/>
          <w:szCs w:val="28"/>
          <w:lang w:val="en-US" w:eastAsia="zh-CN"/>
        </w:rPr>
        <w:t>3. 质量要求：执行三级质检（自检、互检、最终审核），图斑解译精度满足规范，成果可直接导入自然资源监管平台。</w:t>
      </w:r>
    </w:p>
    <w:p w14:paraId="1090D111">
      <w:pPr>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备注：</w:t>
      </w:r>
    </w:p>
    <w:p w14:paraId="773D5B49">
      <w:pPr>
        <w:pStyle w:val="6"/>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8"/>
          <w:szCs w:val="28"/>
          <w:highlight w:val="none"/>
        </w:rPr>
      </w:pPr>
      <w:r>
        <w:rPr>
          <w:rFonts w:hint="eastAsia" w:ascii="宋体" w:hAnsi="宋体" w:eastAsia="宋体" w:cs="宋体"/>
          <w:b/>
          <w:bCs w:val="0"/>
          <w:color w:val="auto"/>
          <w:sz w:val="28"/>
          <w:szCs w:val="28"/>
          <w:highlight w:val="none"/>
          <w:lang w:val="en-US" w:eastAsia="zh-CN"/>
        </w:rPr>
        <w:t>1、</w:t>
      </w:r>
      <w:r>
        <w:rPr>
          <w:rFonts w:hint="eastAsia" w:ascii="宋体" w:hAnsi="宋体" w:eastAsia="宋体" w:cs="宋体"/>
          <w:b/>
          <w:bCs w:val="0"/>
          <w:color w:val="auto"/>
          <w:sz w:val="28"/>
          <w:szCs w:val="28"/>
          <w:highlight w:val="none"/>
        </w:rPr>
        <w:t>招标文件未尽事宜，由采购人与中标</w:t>
      </w:r>
      <w:r>
        <w:rPr>
          <w:rFonts w:hint="eastAsia" w:ascii="宋体" w:hAnsi="宋体" w:eastAsia="宋体" w:cs="宋体"/>
          <w:b/>
          <w:bCs w:val="0"/>
          <w:color w:val="auto"/>
          <w:sz w:val="28"/>
          <w:szCs w:val="28"/>
          <w:highlight w:val="none"/>
          <w:lang w:eastAsia="zh-CN"/>
        </w:rPr>
        <w:t>投标企业</w:t>
      </w:r>
      <w:r>
        <w:rPr>
          <w:rFonts w:hint="eastAsia" w:ascii="宋体" w:hAnsi="宋体" w:eastAsia="宋体" w:cs="宋体"/>
          <w:b/>
          <w:bCs w:val="0"/>
          <w:color w:val="auto"/>
          <w:sz w:val="28"/>
          <w:szCs w:val="28"/>
          <w:highlight w:val="none"/>
        </w:rPr>
        <w:t>签订合同补充并执行</w:t>
      </w:r>
      <w:r>
        <w:rPr>
          <w:rFonts w:hint="eastAsia" w:ascii="宋体" w:hAnsi="宋体" w:eastAsia="宋体" w:cs="宋体"/>
          <w:b/>
          <w:bCs w:val="0"/>
          <w:color w:val="auto"/>
          <w:sz w:val="28"/>
          <w:szCs w:val="28"/>
          <w:highlight w:val="none"/>
          <w:lang w:eastAsia="zh-CN"/>
        </w:rPr>
        <w:t>。</w:t>
      </w:r>
    </w:p>
    <w:p w14:paraId="79D50F14">
      <w:pPr>
        <w:pStyle w:val="24"/>
        <w:pageBreakBefore w:val="0"/>
        <w:widowControl w:val="0"/>
        <w:wordWrap/>
        <w:topLinePunct w:val="0"/>
        <w:bidi w:val="0"/>
        <w:rPr>
          <w:rFonts w:hint="eastAsia"/>
          <w:color w:val="auto"/>
          <w:highlight w:val="none"/>
        </w:rPr>
      </w:pPr>
    </w:p>
    <w:p w14:paraId="67026BB2">
      <w:pPr>
        <w:pStyle w:val="24"/>
        <w:pageBreakBefore w:val="0"/>
        <w:widowControl w:val="0"/>
        <w:wordWrap/>
        <w:topLinePunct w:val="0"/>
        <w:bidi w:val="0"/>
        <w:rPr>
          <w:rFonts w:hint="eastAsia"/>
          <w:color w:val="auto"/>
          <w:highlight w:val="none"/>
        </w:rPr>
      </w:pPr>
    </w:p>
    <w:p w14:paraId="20A392B3">
      <w:pPr>
        <w:pStyle w:val="24"/>
        <w:pageBreakBefore w:val="0"/>
        <w:widowControl w:val="0"/>
        <w:wordWrap/>
        <w:topLinePunct w:val="0"/>
        <w:bidi w:val="0"/>
        <w:rPr>
          <w:rFonts w:hint="eastAsia"/>
          <w:color w:val="auto"/>
          <w:highlight w:val="none"/>
        </w:rPr>
      </w:pPr>
    </w:p>
    <w:p w14:paraId="1A9BA30A">
      <w:pPr>
        <w:pStyle w:val="24"/>
        <w:pageBreakBefore w:val="0"/>
        <w:widowControl w:val="0"/>
        <w:wordWrap/>
        <w:topLinePunct w:val="0"/>
        <w:bidi w:val="0"/>
        <w:rPr>
          <w:rFonts w:hint="eastAsia"/>
          <w:color w:val="auto"/>
          <w:highlight w:val="none"/>
        </w:rPr>
      </w:pPr>
    </w:p>
    <w:p w14:paraId="2AF01DED">
      <w:pPr>
        <w:pStyle w:val="24"/>
        <w:pageBreakBefore w:val="0"/>
        <w:widowControl w:val="0"/>
        <w:wordWrap/>
        <w:topLinePunct w:val="0"/>
        <w:bidi w:val="0"/>
        <w:rPr>
          <w:rFonts w:hint="eastAsia"/>
          <w:color w:val="auto"/>
          <w:highlight w:val="none"/>
        </w:rPr>
      </w:pPr>
    </w:p>
    <w:p w14:paraId="2FD45030">
      <w:pPr>
        <w:pStyle w:val="24"/>
        <w:pageBreakBefore w:val="0"/>
        <w:widowControl w:val="0"/>
        <w:wordWrap/>
        <w:topLinePunct w:val="0"/>
        <w:bidi w:val="0"/>
        <w:rPr>
          <w:rFonts w:hint="eastAsia"/>
          <w:color w:val="auto"/>
          <w:highlight w:val="none"/>
        </w:rPr>
      </w:pPr>
    </w:p>
    <w:p w14:paraId="38B2948E">
      <w:pPr>
        <w:pStyle w:val="24"/>
        <w:pageBreakBefore w:val="0"/>
        <w:widowControl w:val="0"/>
        <w:wordWrap/>
        <w:topLinePunct w:val="0"/>
        <w:bidi w:val="0"/>
        <w:rPr>
          <w:rFonts w:hint="eastAsia"/>
          <w:color w:val="auto"/>
          <w:highlight w:val="none"/>
        </w:rPr>
      </w:pPr>
    </w:p>
    <w:p w14:paraId="6394E054">
      <w:pPr>
        <w:pStyle w:val="24"/>
        <w:pageBreakBefore w:val="0"/>
        <w:widowControl w:val="0"/>
        <w:wordWrap/>
        <w:topLinePunct w:val="0"/>
        <w:bidi w:val="0"/>
        <w:rPr>
          <w:rFonts w:hint="eastAsia"/>
          <w:color w:val="auto"/>
          <w:highlight w:val="none"/>
        </w:rPr>
      </w:pPr>
    </w:p>
    <w:p w14:paraId="118227F1">
      <w:pPr>
        <w:pStyle w:val="24"/>
        <w:pageBreakBefore w:val="0"/>
        <w:widowControl w:val="0"/>
        <w:wordWrap/>
        <w:topLinePunct w:val="0"/>
        <w:bidi w:val="0"/>
        <w:rPr>
          <w:rFonts w:hint="eastAsia"/>
          <w:color w:val="auto"/>
          <w:highlight w:val="none"/>
        </w:rPr>
      </w:pPr>
    </w:p>
    <w:p w14:paraId="27FDBAAB">
      <w:pPr>
        <w:pStyle w:val="24"/>
        <w:pageBreakBefore w:val="0"/>
        <w:widowControl w:val="0"/>
        <w:wordWrap/>
        <w:topLinePunct w:val="0"/>
        <w:bidi w:val="0"/>
        <w:rPr>
          <w:rFonts w:hint="eastAsia"/>
          <w:color w:val="auto"/>
          <w:highlight w:val="none"/>
        </w:rPr>
      </w:pPr>
    </w:p>
    <w:p w14:paraId="2DF8BD72">
      <w:pPr>
        <w:pStyle w:val="24"/>
        <w:pageBreakBefore w:val="0"/>
        <w:widowControl w:val="0"/>
        <w:wordWrap/>
        <w:topLinePunct w:val="0"/>
        <w:bidi w:val="0"/>
        <w:rPr>
          <w:rFonts w:hint="eastAsia"/>
          <w:color w:val="auto"/>
          <w:highlight w:val="none"/>
        </w:rPr>
      </w:pPr>
    </w:p>
    <w:p w14:paraId="0603AD18">
      <w:pPr>
        <w:pStyle w:val="24"/>
        <w:pageBreakBefore w:val="0"/>
        <w:widowControl w:val="0"/>
        <w:wordWrap/>
        <w:topLinePunct w:val="0"/>
        <w:bidi w:val="0"/>
        <w:rPr>
          <w:rFonts w:hint="eastAsia"/>
          <w:color w:val="auto"/>
          <w:highlight w:val="none"/>
        </w:rPr>
      </w:pPr>
    </w:p>
    <w:p w14:paraId="376C28C2">
      <w:pPr>
        <w:pStyle w:val="24"/>
        <w:pageBreakBefore w:val="0"/>
        <w:widowControl w:val="0"/>
        <w:wordWrap/>
        <w:topLinePunct w:val="0"/>
        <w:bidi w:val="0"/>
        <w:rPr>
          <w:rFonts w:hint="eastAsia"/>
          <w:color w:val="auto"/>
          <w:highlight w:val="none"/>
        </w:rPr>
      </w:pPr>
    </w:p>
    <w:p w14:paraId="06A1B67E">
      <w:pPr>
        <w:pStyle w:val="24"/>
        <w:pageBreakBefore w:val="0"/>
        <w:widowControl w:val="0"/>
        <w:wordWrap/>
        <w:topLinePunct w:val="0"/>
        <w:bidi w:val="0"/>
        <w:rPr>
          <w:rFonts w:hint="eastAsia"/>
          <w:color w:val="auto"/>
          <w:highlight w:val="none"/>
        </w:rPr>
      </w:pPr>
    </w:p>
    <w:p w14:paraId="1647B451">
      <w:pPr>
        <w:pStyle w:val="24"/>
        <w:pageBreakBefore w:val="0"/>
        <w:widowControl w:val="0"/>
        <w:wordWrap/>
        <w:topLinePunct w:val="0"/>
        <w:bidi w:val="0"/>
        <w:rPr>
          <w:rFonts w:hint="eastAsia"/>
          <w:color w:val="auto"/>
          <w:highlight w:val="none"/>
        </w:rPr>
      </w:pPr>
    </w:p>
    <w:p w14:paraId="6D6A84CD">
      <w:pPr>
        <w:pStyle w:val="24"/>
        <w:pageBreakBefore w:val="0"/>
        <w:widowControl w:val="0"/>
        <w:wordWrap/>
        <w:topLinePunct w:val="0"/>
        <w:bidi w:val="0"/>
        <w:rPr>
          <w:rFonts w:hint="eastAsia"/>
          <w:color w:val="auto"/>
          <w:highlight w:val="none"/>
        </w:rPr>
      </w:pPr>
    </w:p>
    <w:p w14:paraId="072044EC">
      <w:pPr>
        <w:pStyle w:val="24"/>
        <w:pageBreakBefore w:val="0"/>
        <w:widowControl w:val="0"/>
        <w:wordWrap/>
        <w:topLinePunct w:val="0"/>
        <w:bidi w:val="0"/>
        <w:rPr>
          <w:rFonts w:hint="eastAsia"/>
          <w:color w:val="auto"/>
          <w:highlight w:val="none"/>
        </w:rPr>
      </w:pPr>
    </w:p>
    <w:p w14:paraId="54BDC922">
      <w:pPr>
        <w:pStyle w:val="24"/>
        <w:pageBreakBefore w:val="0"/>
        <w:widowControl w:val="0"/>
        <w:wordWrap/>
        <w:topLinePunct w:val="0"/>
        <w:bidi w:val="0"/>
        <w:rPr>
          <w:rFonts w:hint="eastAsia"/>
          <w:color w:val="auto"/>
          <w:highlight w:val="none"/>
        </w:rPr>
      </w:pPr>
    </w:p>
    <w:p w14:paraId="5B314FE1">
      <w:pPr>
        <w:pStyle w:val="24"/>
        <w:pageBreakBefore w:val="0"/>
        <w:widowControl w:val="0"/>
        <w:wordWrap/>
        <w:topLinePunct w:val="0"/>
        <w:bidi w:val="0"/>
        <w:rPr>
          <w:rFonts w:hint="eastAsia"/>
          <w:color w:val="auto"/>
          <w:highlight w:val="none"/>
        </w:rPr>
      </w:pPr>
    </w:p>
    <w:p w14:paraId="7C1FEED4">
      <w:pPr>
        <w:pStyle w:val="24"/>
        <w:pageBreakBefore w:val="0"/>
        <w:widowControl w:val="0"/>
        <w:wordWrap/>
        <w:topLinePunct w:val="0"/>
        <w:bidi w:val="0"/>
        <w:rPr>
          <w:rFonts w:hint="eastAsia"/>
          <w:color w:val="auto"/>
          <w:highlight w:val="none"/>
        </w:rPr>
      </w:pPr>
    </w:p>
    <w:p w14:paraId="23859162">
      <w:pPr>
        <w:pageBreakBefore w:val="0"/>
        <w:widowControl w:val="0"/>
        <w:wordWrap/>
        <w:topLinePunct w:val="0"/>
        <w:autoSpaceDE w:val="0"/>
        <w:autoSpaceDN w:val="0"/>
        <w:bidi w:val="0"/>
        <w:adjustRightInd w:val="0"/>
        <w:spacing w:line="460" w:lineRule="exact"/>
        <w:ind w:right="1040" w:firstLine="560" w:firstLineChars="200"/>
        <w:jc w:val="left"/>
        <w:rPr>
          <w:rFonts w:hint="eastAsia" w:ascii="宋体" w:hAnsi="宋体" w:eastAsia="宋体" w:cs="宋体"/>
          <w:color w:val="auto"/>
          <w:sz w:val="28"/>
          <w:szCs w:val="28"/>
          <w:highlight w:val="none"/>
        </w:rPr>
      </w:pPr>
    </w:p>
    <w:p w14:paraId="43C8C5EE">
      <w:pPr>
        <w:rPr>
          <w:rFonts w:hint="eastAsia" w:ascii="宋体" w:hAnsi="宋体" w:eastAsia="宋体" w:cs="宋体"/>
          <w:b/>
          <w:bCs w:val="0"/>
          <w:color w:val="auto"/>
          <w:sz w:val="32"/>
          <w:szCs w:val="32"/>
          <w:highlight w:val="none"/>
        </w:rPr>
      </w:pPr>
      <w:bookmarkStart w:id="118" w:name="_Toc19036"/>
      <w:bookmarkStart w:id="119" w:name="_Toc20565"/>
      <w:bookmarkStart w:id="120" w:name="_Toc14796"/>
      <w:bookmarkStart w:id="121" w:name="_Toc18498"/>
      <w:bookmarkStart w:id="122" w:name="_Toc13557"/>
      <w:r>
        <w:rPr>
          <w:rFonts w:hint="eastAsia" w:ascii="宋体" w:hAnsi="宋体" w:eastAsia="宋体" w:cs="宋体"/>
          <w:b/>
          <w:bCs w:val="0"/>
          <w:color w:val="auto"/>
          <w:sz w:val="32"/>
          <w:szCs w:val="32"/>
          <w:highlight w:val="none"/>
        </w:rPr>
        <w:br w:type="page"/>
      </w:r>
    </w:p>
    <w:p w14:paraId="1B965A67">
      <w:pPr>
        <w:pageBreakBefore w:val="0"/>
        <w:widowControl w:val="0"/>
        <w:numPr>
          <w:ilvl w:val="0"/>
          <w:numId w:val="0"/>
        </w:numPr>
        <w:wordWrap/>
        <w:topLinePunct w:val="0"/>
        <w:bidi w:val="0"/>
        <w:spacing w:line="480" w:lineRule="auto"/>
        <w:jc w:val="center"/>
        <w:outlineLvl w:val="0"/>
        <w:rPr>
          <w:rFonts w:hint="eastAsia" w:ascii="宋体" w:hAnsi="宋体" w:eastAsia="宋体" w:cs="宋体"/>
          <w:b/>
          <w:color w:val="auto"/>
          <w:sz w:val="24"/>
          <w:szCs w:val="24"/>
          <w:highlight w:val="none"/>
          <w:lang w:val="en-US" w:eastAsia="zh-CN"/>
        </w:rPr>
      </w:pPr>
      <w:r>
        <w:rPr>
          <w:rFonts w:hint="eastAsia" w:ascii="宋体" w:hAnsi="宋体" w:eastAsia="宋体" w:cs="宋体"/>
          <w:b/>
          <w:bCs w:val="0"/>
          <w:color w:val="auto"/>
          <w:sz w:val="32"/>
          <w:szCs w:val="32"/>
          <w:highlight w:val="none"/>
        </w:rPr>
        <w:t>第</w:t>
      </w:r>
      <w:r>
        <w:rPr>
          <w:rFonts w:hint="eastAsia" w:ascii="宋体" w:hAnsi="宋体" w:eastAsia="宋体" w:cs="宋体"/>
          <w:b/>
          <w:bCs w:val="0"/>
          <w:color w:val="auto"/>
          <w:sz w:val="32"/>
          <w:szCs w:val="32"/>
          <w:highlight w:val="none"/>
          <w:lang w:val="en-US" w:eastAsia="zh-CN"/>
        </w:rPr>
        <w:t>四章</w:t>
      </w:r>
      <w:r>
        <w:rPr>
          <w:rFonts w:hint="eastAsia" w:ascii="宋体" w:hAnsi="宋体" w:eastAsia="宋体" w:cs="宋体"/>
          <w:b/>
          <w:bCs w:val="0"/>
          <w:color w:val="auto"/>
          <w:sz w:val="32"/>
          <w:szCs w:val="32"/>
          <w:highlight w:val="none"/>
        </w:rPr>
        <w:t xml:space="preserve">    </w:t>
      </w:r>
      <w:bookmarkEnd w:id="118"/>
      <w:bookmarkEnd w:id="119"/>
      <w:bookmarkEnd w:id="120"/>
      <w:bookmarkStart w:id="123" w:name="_Toc22660_WPSOffice_Level1"/>
      <w:bookmarkStart w:id="124" w:name="_Toc381970843"/>
      <w:bookmarkStart w:id="125" w:name="_Toc25217"/>
      <w:bookmarkStart w:id="126" w:name="_Toc17546"/>
      <w:bookmarkStart w:id="127" w:name="_Toc29040"/>
      <w:bookmarkStart w:id="128" w:name="_Toc331685783"/>
      <w:r>
        <w:rPr>
          <w:rFonts w:hint="eastAsia" w:ascii="Times New Roman" w:hAnsi="Times New Roman" w:eastAsia="宋体" w:cs="Times New Roman"/>
          <w:b/>
          <w:color w:val="auto"/>
          <w:spacing w:val="-4"/>
          <w:sz w:val="36"/>
          <w:szCs w:val="36"/>
          <w:highlight w:val="none"/>
          <w:lang w:val="en-US" w:eastAsia="zh-CN"/>
        </w:rPr>
        <w:t>合同条款</w:t>
      </w:r>
      <w:bookmarkEnd w:id="123"/>
      <w:r>
        <w:rPr>
          <w:rFonts w:hint="eastAsia" w:ascii="Times New Roman" w:hAnsi="Times New Roman" w:eastAsia="宋体" w:cs="Times New Roman"/>
          <w:b/>
          <w:color w:val="auto"/>
          <w:spacing w:val="-4"/>
          <w:sz w:val="36"/>
          <w:szCs w:val="36"/>
          <w:highlight w:val="none"/>
          <w:lang w:val="en-US" w:eastAsia="zh-CN"/>
        </w:rPr>
        <w:t>（仅供参考）</w:t>
      </w:r>
      <w:bookmarkEnd w:id="121"/>
      <w:bookmarkEnd w:id="122"/>
    </w:p>
    <w:bookmarkEnd w:id="124"/>
    <w:bookmarkEnd w:id="125"/>
    <w:bookmarkEnd w:id="126"/>
    <w:bookmarkEnd w:id="127"/>
    <w:p w14:paraId="6938A67A">
      <w:pPr>
        <w:pageBreakBefore w:val="0"/>
        <w:widowControl w:val="0"/>
        <w:wordWrap/>
        <w:topLinePunct w:val="0"/>
        <w:bidi w:val="0"/>
        <w:spacing w:line="240" w:lineRule="atLeast"/>
        <w:ind w:left="-567" w:leftChars="-270" w:firstLine="540"/>
        <w:jc w:val="center"/>
        <w:outlineLvl w:val="0"/>
        <w:rPr>
          <w:rFonts w:hint="eastAsia" w:ascii="仿宋_GB2312" w:eastAsia="仿宋_GB2312"/>
          <w:color w:val="auto"/>
          <w:kern w:val="44"/>
          <w:sz w:val="28"/>
          <w:szCs w:val="28"/>
          <w:highlight w:val="none"/>
        </w:rPr>
      </w:pPr>
      <w:r>
        <w:rPr>
          <w:rFonts w:hint="eastAsia" w:ascii="仿宋" w:hAnsi="仿宋" w:eastAsia="仿宋" w:cs="Times New Roman"/>
          <w:color w:val="auto"/>
          <w:sz w:val="24"/>
          <w:szCs w:val="24"/>
          <w:highlight w:val="none"/>
          <w:lang w:val="en-US" w:eastAsia="zh-CN"/>
        </w:rPr>
        <w:t xml:space="preserve">    </w:t>
      </w:r>
      <w:bookmarkStart w:id="129" w:name="_Toc17947"/>
      <w:bookmarkStart w:id="130" w:name="_Toc17421"/>
      <w:r>
        <w:rPr>
          <w:rFonts w:hint="eastAsia" w:ascii="仿宋_GB2312" w:eastAsia="仿宋_GB2312"/>
          <w:color w:val="auto"/>
          <w:kern w:val="44"/>
          <w:sz w:val="28"/>
          <w:szCs w:val="28"/>
          <w:highlight w:val="none"/>
        </w:rPr>
        <w:t>请参照服务类政府采购合同参考范本订立采购合同。</w:t>
      </w:r>
      <w:bookmarkEnd w:id="129"/>
      <w:bookmarkEnd w:id="130"/>
    </w:p>
    <w:p w14:paraId="47376BFF">
      <w:pPr>
        <w:pStyle w:val="6"/>
        <w:pageBreakBefore w:val="0"/>
        <w:widowControl w:val="0"/>
        <w:wordWrap/>
        <w:topLinePunct w:val="0"/>
        <w:bidi w:val="0"/>
        <w:spacing w:line="240" w:lineRule="atLeast"/>
        <w:ind w:firstLine="0"/>
        <w:rPr>
          <w:rFonts w:hint="eastAsia" w:ascii="仿宋_GB2312" w:eastAsia="仿宋_GB2312"/>
          <w:color w:val="auto"/>
          <w:highlight w:val="none"/>
        </w:rPr>
      </w:pPr>
    </w:p>
    <w:p w14:paraId="39431232">
      <w:pPr>
        <w:pageBreakBefore w:val="0"/>
        <w:widowControl w:val="0"/>
        <w:wordWrap/>
        <w:topLinePunct w:val="0"/>
        <w:bidi w:val="0"/>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（以最终签订合同为准，本合同条款仅供参考）</w:t>
      </w:r>
    </w:p>
    <w:p w14:paraId="4848FE71">
      <w:pPr>
        <w:pageBreakBefore w:val="0"/>
        <w:widowControl w:val="0"/>
        <w:wordWrap/>
        <w:topLinePunct w:val="0"/>
        <w:bidi w:val="0"/>
        <w:jc w:val="left"/>
        <w:rPr>
          <w:rFonts w:hint="eastAsia" w:ascii="仿宋" w:hAnsi="仿宋" w:eastAsia="仿宋" w:cs="仿宋"/>
          <w:color w:val="auto"/>
          <w:sz w:val="24"/>
          <w:highlight w:val="none"/>
        </w:rPr>
      </w:pPr>
    </w:p>
    <w:p w14:paraId="4481F8B9">
      <w:pPr>
        <w:pageBreakBefore w:val="0"/>
        <w:widowControl w:val="0"/>
        <w:wordWrap/>
        <w:topLinePunct w:val="0"/>
        <w:bidi w:val="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合同编号：</w:t>
      </w:r>
    </w:p>
    <w:p w14:paraId="33C7FCCE">
      <w:pPr>
        <w:pageBreakBefore w:val="0"/>
        <w:widowControl w:val="0"/>
        <w:wordWrap/>
        <w:topLinePunct w:val="0"/>
        <w:bidi w:val="0"/>
        <w:jc w:val="left"/>
        <w:rPr>
          <w:rFonts w:hint="eastAsia" w:ascii="仿宋" w:hAnsi="仿宋" w:eastAsia="仿宋" w:cs="仿宋"/>
          <w:color w:val="auto"/>
          <w:sz w:val="24"/>
          <w:highlight w:val="none"/>
        </w:rPr>
      </w:pPr>
    </w:p>
    <w:p w14:paraId="7F0C1F16">
      <w:pPr>
        <w:pageBreakBefore w:val="0"/>
        <w:widowControl w:val="0"/>
        <w:wordWrap/>
        <w:topLinePunct w:val="0"/>
        <w:bidi w:val="0"/>
        <w:spacing w:line="360" w:lineRule="auto"/>
        <w:jc w:val="center"/>
        <w:rPr>
          <w:rFonts w:hint="eastAsia" w:ascii="仿宋" w:hAnsi="仿宋" w:eastAsia="仿宋" w:cs="仿宋"/>
          <w:b/>
          <w:color w:val="auto"/>
          <w:sz w:val="52"/>
          <w:szCs w:val="52"/>
          <w:highlight w:val="none"/>
        </w:rPr>
      </w:pPr>
    </w:p>
    <w:p w14:paraId="56974E58">
      <w:pPr>
        <w:pageBreakBefore w:val="0"/>
        <w:widowControl w:val="0"/>
        <w:wordWrap/>
        <w:topLinePunct w:val="0"/>
        <w:bidi w:val="0"/>
        <w:spacing w:line="360" w:lineRule="auto"/>
        <w:jc w:val="center"/>
        <w:rPr>
          <w:rFonts w:hint="eastAsia" w:ascii="仿宋" w:hAnsi="仿宋" w:eastAsia="仿宋" w:cs="仿宋"/>
          <w:b/>
          <w:color w:val="auto"/>
          <w:sz w:val="52"/>
          <w:szCs w:val="52"/>
          <w:highlight w:val="none"/>
        </w:rPr>
      </w:pPr>
    </w:p>
    <w:p w14:paraId="5F01B9CC">
      <w:pPr>
        <w:pageBreakBefore w:val="0"/>
        <w:widowControl w:val="0"/>
        <w:wordWrap/>
        <w:topLinePunct w:val="0"/>
        <w:bidi w:val="0"/>
        <w:spacing w:line="360" w:lineRule="auto"/>
        <w:jc w:val="center"/>
        <w:rPr>
          <w:rFonts w:hint="eastAsia" w:ascii="仿宋" w:hAnsi="仿宋" w:eastAsia="仿宋" w:cs="仿宋"/>
          <w:b/>
          <w:color w:val="auto"/>
          <w:sz w:val="52"/>
          <w:szCs w:val="52"/>
          <w:highlight w:val="none"/>
        </w:rPr>
      </w:pPr>
      <w:r>
        <w:rPr>
          <w:rFonts w:hint="eastAsia" w:ascii="仿宋" w:hAnsi="仿宋" w:eastAsia="仿宋" w:cs="仿宋"/>
          <w:b/>
          <w:color w:val="auto"/>
          <w:sz w:val="52"/>
          <w:szCs w:val="52"/>
          <w:highlight w:val="none"/>
        </w:rPr>
        <w:t xml:space="preserve">XXXXXXXXXXXXXXXXXX项目    </w:t>
      </w:r>
    </w:p>
    <w:p w14:paraId="3ECA37F7">
      <w:pPr>
        <w:pageBreakBefore w:val="0"/>
        <w:widowControl w:val="0"/>
        <w:wordWrap/>
        <w:topLinePunct w:val="0"/>
        <w:bidi w:val="0"/>
        <w:spacing w:line="360" w:lineRule="auto"/>
        <w:jc w:val="center"/>
        <w:rPr>
          <w:rFonts w:hint="eastAsia" w:ascii="仿宋" w:hAnsi="仿宋" w:eastAsia="仿宋" w:cs="仿宋"/>
          <w:color w:val="auto"/>
          <w:highlight w:val="none"/>
        </w:rPr>
      </w:pPr>
      <w:r>
        <w:rPr>
          <w:rFonts w:hint="eastAsia" w:ascii="仿宋" w:hAnsi="仿宋" w:eastAsia="仿宋" w:cs="仿宋"/>
          <w:b/>
          <w:color w:val="auto"/>
          <w:sz w:val="52"/>
          <w:szCs w:val="52"/>
          <w:highlight w:val="none"/>
        </w:rPr>
        <w:t>服务合同</w:t>
      </w:r>
      <w:r>
        <w:rPr>
          <w:rFonts w:hint="eastAsia" w:ascii="仿宋" w:hAnsi="仿宋" w:eastAsia="仿宋" w:cs="仿宋"/>
          <w:color w:val="auto"/>
          <w:sz w:val="52"/>
          <w:szCs w:val="52"/>
          <w:highlight w:val="none"/>
        </w:rPr>
        <w:br w:type="textWrapping"/>
      </w:r>
      <w:r>
        <w:rPr>
          <w:rFonts w:hint="eastAsia" w:ascii="仿宋" w:hAnsi="仿宋" w:eastAsia="仿宋" w:cs="仿宋"/>
          <w:b/>
          <w:color w:val="auto"/>
          <w:sz w:val="52"/>
          <w:szCs w:val="52"/>
          <w:highlight w:val="none"/>
        </w:rPr>
        <w:br w:type="textWrapping"/>
      </w:r>
    </w:p>
    <w:p w14:paraId="7344B844">
      <w:pPr>
        <w:pStyle w:val="65"/>
        <w:pageBreakBefore w:val="0"/>
        <w:widowControl w:val="0"/>
        <w:wordWrap/>
        <w:topLinePunct w:val="0"/>
        <w:bidi w:val="0"/>
        <w:jc w:val="center"/>
        <w:rPr>
          <w:rFonts w:hint="eastAsia" w:ascii="仿宋" w:hAnsi="仿宋" w:eastAsia="仿宋" w:cs="仿宋"/>
          <w:color w:val="auto"/>
          <w:highlight w:val="none"/>
        </w:rPr>
      </w:pPr>
    </w:p>
    <w:p w14:paraId="012F0898">
      <w:pPr>
        <w:pStyle w:val="65"/>
        <w:pageBreakBefore w:val="0"/>
        <w:widowControl w:val="0"/>
        <w:wordWrap/>
        <w:topLinePunct w:val="0"/>
        <w:bidi w:val="0"/>
        <w:jc w:val="center"/>
        <w:rPr>
          <w:rFonts w:hint="eastAsia" w:ascii="仿宋" w:hAnsi="仿宋" w:eastAsia="仿宋" w:cs="仿宋"/>
          <w:color w:val="auto"/>
          <w:highlight w:val="none"/>
        </w:rPr>
      </w:pPr>
    </w:p>
    <w:p w14:paraId="727D6877">
      <w:pPr>
        <w:pStyle w:val="65"/>
        <w:pageBreakBefore w:val="0"/>
        <w:widowControl w:val="0"/>
        <w:wordWrap/>
        <w:topLinePunct w:val="0"/>
        <w:bidi w:val="0"/>
        <w:jc w:val="center"/>
        <w:rPr>
          <w:rFonts w:hint="eastAsia" w:ascii="仿宋" w:hAnsi="仿宋" w:eastAsia="仿宋" w:cs="仿宋"/>
          <w:color w:val="auto"/>
          <w:highlight w:val="none"/>
        </w:rPr>
      </w:pPr>
    </w:p>
    <w:p w14:paraId="5BF06833">
      <w:pPr>
        <w:pStyle w:val="65"/>
        <w:pageBreakBefore w:val="0"/>
        <w:widowControl w:val="0"/>
        <w:wordWrap/>
        <w:topLinePunct w:val="0"/>
        <w:bidi w:val="0"/>
        <w:jc w:val="center"/>
        <w:rPr>
          <w:rFonts w:hint="eastAsia" w:ascii="仿宋" w:hAnsi="仿宋" w:eastAsia="仿宋" w:cs="仿宋"/>
          <w:color w:val="auto"/>
          <w:highlight w:val="none"/>
        </w:rPr>
      </w:pPr>
    </w:p>
    <w:p w14:paraId="33100D0C">
      <w:pPr>
        <w:pStyle w:val="65"/>
        <w:pageBreakBefore w:val="0"/>
        <w:widowControl w:val="0"/>
        <w:wordWrap/>
        <w:topLinePunct w:val="0"/>
        <w:bidi w:val="0"/>
        <w:jc w:val="center"/>
        <w:rPr>
          <w:rFonts w:hint="eastAsia" w:ascii="仿宋" w:hAnsi="仿宋" w:eastAsia="仿宋" w:cs="仿宋"/>
          <w:color w:val="auto"/>
          <w:highlight w:val="none"/>
        </w:rPr>
      </w:pPr>
    </w:p>
    <w:p w14:paraId="34E3F782">
      <w:pPr>
        <w:pStyle w:val="13"/>
        <w:pageBreakBefore w:val="0"/>
        <w:widowControl w:val="0"/>
        <w:wordWrap/>
        <w:topLinePunct w:val="0"/>
        <w:bidi w:val="0"/>
        <w:spacing w:line="500" w:lineRule="exact"/>
        <w:jc w:val="center"/>
        <w:outlineLvl w:val="0"/>
        <w:rPr>
          <w:rFonts w:hint="eastAsia" w:ascii="仿宋" w:hAnsi="仿宋" w:eastAsia="仿宋" w:cs="仿宋"/>
          <w:b/>
          <w:color w:val="auto"/>
          <w:sz w:val="30"/>
          <w:szCs w:val="30"/>
          <w:highlight w:val="none"/>
        </w:rPr>
      </w:pPr>
      <w:bookmarkStart w:id="131" w:name="_Toc14941"/>
      <w:bookmarkStart w:id="132" w:name="_Toc23267"/>
      <w:r>
        <w:rPr>
          <w:rFonts w:hint="eastAsia" w:ascii="仿宋" w:hAnsi="仿宋" w:eastAsia="仿宋" w:cs="仿宋"/>
          <w:b/>
          <w:color w:val="auto"/>
          <w:sz w:val="30"/>
          <w:szCs w:val="30"/>
          <w:highlight w:val="none"/>
        </w:rPr>
        <w:t>XXXXXXXXXXXXXXXXXXXXXXXXX</w:t>
      </w:r>
      <w:bookmarkEnd w:id="131"/>
      <w:bookmarkEnd w:id="132"/>
    </w:p>
    <w:p w14:paraId="37C286DF">
      <w:pPr>
        <w:pStyle w:val="13"/>
        <w:pageBreakBefore w:val="0"/>
        <w:widowControl w:val="0"/>
        <w:wordWrap/>
        <w:topLinePunct w:val="0"/>
        <w:bidi w:val="0"/>
        <w:spacing w:line="500" w:lineRule="exact"/>
        <w:ind w:firstLine="2160" w:firstLineChars="9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（以最终签订合同为准，本合同条款仅供参考）</w:t>
      </w:r>
    </w:p>
    <w:p w14:paraId="0D4C8942">
      <w:pPr>
        <w:pageBreakBefore w:val="0"/>
        <w:widowControl w:val="0"/>
        <w:wordWrap/>
        <w:topLinePunct w:val="0"/>
        <w:bidi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3A6A439C">
      <w:pPr>
        <w:pStyle w:val="10"/>
        <w:pageBreakBefore w:val="0"/>
        <w:widowControl w:val="0"/>
        <w:tabs>
          <w:tab w:val="left" w:pos="567"/>
        </w:tabs>
        <w:wordWrap/>
        <w:topLinePunct w:val="0"/>
        <w:bidi w:val="0"/>
        <w:spacing w:before="14"/>
        <w:jc w:val="center"/>
        <w:outlineLvl w:val="0"/>
        <w:rPr>
          <w:rFonts w:hint="eastAsia" w:ascii="宋体" w:hAnsi="宋体" w:eastAsia="宋体" w:cs="宋体"/>
          <w:color w:val="auto"/>
          <w:sz w:val="28"/>
          <w:szCs w:val="28"/>
          <w:highlight w:val="none"/>
        </w:rPr>
      </w:pPr>
      <w:bookmarkStart w:id="133" w:name="_Toc5587"/>
      <w:bookmarkStart w:id="134" w:name="_Toc28803"/>
      <w:r>
        <w:rPr>
          <w:rFonts w:hint="eastAsia" w:ascii="宋体" w:hAnsi="宋体" w:eastAsia="宋体" w:cs="宋体"/>
          <w:b/>
          <w:bCs/>
          <w:color w:val="auto"/>
          <w:sz w:val="28"/>
          <w:szCs w:val="28"/>
          <w:highlight w:val="none"/>
        </w:rPr>
        <w:t>合</w:t>
      </w:r>
      <w:r>
        <w:rPr>
          <w:rFonts w:hint="eastAsia" w:ascii="宋体" w:hAnsi="宋体" w:eastAsia="宋体" w:cs="宋体"/>
          <w:b/>
          <w:bCs/>
          <w:color w:val="auto"/>
          <w:sz w:val="28"/>
          <w:szCs w:val="28"/>
          <w:highlight w:val="none"/>
        </w:rPr>
        <w:tab/>
      </w:r>
      <w:r>
        <w:rPr>
          <w:rFonts w:hint="eastAsia" w:ascii="宋体" w:hAnsi="宋体" w:eastAsia="宋体" w:cs="宋体"/>
          <w:b/>
          <w:bCs/>
          <w:color w:val="auto"/>
          <w:sz w:val="28"/>
          <w:szCs w:val="28"/>
          <w:highlight w:val="none"/>
        </w:rPr>
        <w:t>同（样本）</w:t>
      </w:r>
      <w:bookmarkEnd w:id="133"/>
      <w:bookmarkEnd w:id="134"/>
    </w:p>
    <w:p w14:paraId="5B01FF0A">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委托方（以下简称甲方）：</w:t>
      </w:r>
      <w:r>
        <w:rPr>
          <w:rFonts w:hint="eastAsia" w:ascii="宋体" w:hAnsi="宋体" w:eastAsia="宋体" w:cs="宋体"/>
          <w:color w:val="auto"/>
          <w:sz w:val="28"/>
          <w:szCs w:val="28"/>
          <w:highlight w:val="none"/>
          <w:u w:val="single"/>
        </w:rPr>
        <w:tab/>
      </w:r>
    </w:p>
    <w:p w14:paraId="6BA28846">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承检方（以下简称乙方）：</w:t>
      </w:r>
      <w:r>
        <w:rPr>
          <w:rFonts w:hint="eastAsia" w:ascii="宋体" w:hAnsi="宋体" w:eastAsia="宋体" w:cs="宋体"/>
          <w:color w:val="auto"/>
          <w:sz w:val="28"/>
          <w:szCs w:val="28"/>
          <w:highlight w:val="none"/>
          <w:u w:val="single"/>
        </w:rPr>
        <w:tab/>
      </w:r>
    </w:p>
    <w:p w14:paraId="5300D338">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依照《中华人民共和国</w:t>
      </w:r>
      <w:r>
        <w:rPr>
          <w:rFonts w:hint="eastAsia" w:ascii="宋体" w:hAnsi="宋体" w:eastAsia="宋体" w:cs="宋体"/>
          <w:color w:val="auto"/>
          <w:sz w:val="28"/>
          <w:szCs w:val="28"/>
          <w:highlight w:val="none"/>
          <w:lang w:eastAsia="zh-CN"/>
        </w:rPr>
        <w:t>民典</w:t>
      </w:r>
      <w:r>
        <w:rPr>
          <w:rFonts w:hint="eastAsia" w:ascii="宋体" w:hAnsi="宋体" w:eastAsia="宋体" w:cs="宋体"/>
          <w:color w:val="auto"/>
          <w:sz w:val="28"/>
          <w:szCs w:val="28"/>
          <w:highlight w:val="none"/>
        </w:rPr>
        <w:t>法》及项目(</w:t>
      </w:r>
      <w:r>
        <w:rPr>
          <w:rFonts w:hint="eastAsia" w:ascii="宋体" w:hAnsi="宋体" w:eastAsia="宋体" w:cs="宋体"/>
          <w:color w:val="auto"/>
          <w:sz w:val="28"/>
          <w:szCs w:val="28"/>
          <w:highlight w:val="none"/>
          <w:u w:val="single"/>
        </w:rPr>
        <w:t xml:space="preserve">   项目编号    </w:t>
      </w:r>
      <w:r>
        <w:rPr>
          <w:rFonts w:hint="eastAsia" w:ascii="宋体" w:hAnsi="宋体" w:eastAsia="宋体" w:cs="宋体"/>
          <w:color w:val="auto"/>
          <w:sz w:val="28"/>
          <w:szCs w:val="28"/>
          <w:highlight w:val="none"/>
        </w:rPr>
        <w:t>)竞争性谈判文件的要求和招标结果，经甲乙双方协商一致，签订本合同。详细价格、技术说明及其他有关合同项目的特定信息由合同附件予以说明，合同附件及本项目的采购文件、响应文件等均为本合同不可分割之一部分。双方共同遵守如下条款：</w:t>
      </w:r>
    </w:p>
    <w:p w14:paraId="068952B6">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35" w:name="_Toc30445"/>
      <w:bookmarkStart w:id="136" w:name="_Toc3247"/>
      <w:r>
        <w:rPr>
          <w:rFonts w:hint="eastAsia" w:ascii="宋体" w:hAnsi="宋体" w:eastAsia="宋体" w:cs="宋体"/>
          <w:b/>
          <w:bCs/>
          <w:color w:val="auto"/>
          <w:sz w:val="28"/>
          <w:szCs w:val="28"/>
          <w:highlight w:val="none"/>
        </w:rPr>
        <w:t>一、总则</w:t>
      </w:r>
      <w:bookmarkEnd w:id="135"/>
      <w:bookmarkEnd w:id="136"/>
    </w:p>
    <w:p w14:paraId="2A9A2B19">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1.1.项目基本情况本项目是对。</w:t>
      </w:r>
    </w:p>
    <w:p w14:paraId="6A16DD8D">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1.2.乙方提供服务的受益人为本项目的甲方，甲乙方均应对履行本合同承担相应的责任。</w:t>
      </w:r>
    </w:p>
    <w:p w14:paraId="0D15ED49">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u w:val="single"/>
        </w:rPr>
      </w:pPr>
      <w:bookmarkStart w:id="137" w:name="_Toc32531"/>
      <w:bookmarkStart w:id="138" w:name="_Toc1086"/>
      <w:r>
        <w:rPr>
          <w:rFonts w:hint="eastAsia" w:ascii="宋体" w:hAnsi="宋体" w:eastAsia="宋体" w:cs="宋体"/>
          <w:b/>
          <w:bCs/>
          <w:color w:val="auto"/>
          <w:sz w:val="28"/>
          <w:szCs w:val="28"/>
          <w:highlight w:val="none"/>
        </w:rPr>
        <w:t>二、服务期限</w:t>
      </w:r>
      <w:bookmarkEnd w:id="137"/>
      <w:bookmarkEnd w:id="138"/>
    </w:p>
    <w:p w14:paraId="46E794A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服务期限：自</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日时起至</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日止。</w:t>
      </w:r>
    </w:p>
    <w:p w14:paraId="41371294">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39" w:name="_Toc22349"/>
      <w:bookmarkStart w:id="140" w:name="_Toc2797"/>
      <w:r>
        <w:rPr>
          <w:rFonts w:hint="eastAsia" w:ascii="宋体" w:hAnsi="宋体" w:eastAsia="宋体" w:cs="宋体"/>
          <w:b/>
          <w:bCs/>
          <w:color w:val="auto"/>
          <w:sz w:val="28"/>
          <w:szCs w:val="28"/>
          <w:highlight w:val="none"/>
        </w:rPr>
        <w:t>三、委托服务事项（具体要求参照采购文件）</w:t>
      </w:r>
      <w:bookmarkEnd w:id="139"/>
      <w:bookmarkEnd w:id="140"/>
    </w:p>
    <w:p w14:paraId="60F8F90D">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41" w:name="_Toc18050"/>
      <w:bookmarkStart w:id="142" w:name="_Toc5899"/>
      <w:r>
        <w:rPr>
          <w:rFonts w:hint="eastAsia" w:ascii="宋体" w:hAnsi="宋体" w:eastAsia="宋体" w:cs="宋体"/>
          <w:b/>
          <w:bCs/>
          <w:color w:val="auto"/>
          <w:sz w:val="28"/>
          <w:szCs w:val="28"/>
          <w:highlight w:val="none"/>
        </w:rPr>
        <w:t>四、知识产权产权归属</w:t>
      </w:r>
      <w:bookmarkEnd w:id="141"/>
      <w:bookmarkEnd w:id="142"/>
    </w:p>
    <w:p w14:paraId="636A4138">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43" w:name="_Toc7624"/>
      <w:bookmarkStart w:id="144" w:name="_Toc28479"/>
      <w:r>
        <w:rPr>
          <w:rFonts w:hint="eastAsia" w:ascii="宋体" w:hAnsi="宋体" w:eastAsia="宋体" w:cs="宋体"/>
          <w:b/>
          <w:bCs/>
          <w:color w:val="auto"/>
          <w:sz w:val="28"/>
          <w:szCs w:val="28"/>
          <w:highlight w:val="none"/>
        </w:rPr>
        <w:t>五、保密</w:t>
      </w:r>
      <w:bookmarkEnd w:id="143"/>
      <w:bookmarkEnd w:id="144"/>
    </w:p>
    <w:p w14:paraId="2895D8CD">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45" w:name="_Toc17298"/>
      <w:bookmarkStart w:id="146" w:name="_Toc6596"/>
      <w:r>
        <w:rPr>
          <w:rFonts w:hint="eastAsia" w:ascii="宋体" w:hAnsi="宋体" w:eastAsia="宋体" w:cs="宋体"/>
          <w:b/>
          <w:bCs/>
          <w:color w:val="auto"/>
          <w:sz w:val="28"/>
          <w:szCs w:val="28"/>
          <w:highlight w:val="none"/>
        </w:rPr>
        <w:t>六、违约责任与赔偿损失</w:t>
      </w:r>
      <w:bookmarkEnd w:id="145"/>
      <w:bookmarkEnd w:id="146"/>
    </w:p>
    <w:p w14:paraId="0357C363">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 乙方提供的服务不符合采购文件、响应文件或本合同规定的，甲方有权拒收，并且乙方须向甲方支付本合同总价 5%的违约金。</w:t>
      </w:r>
    </w:p>
    <w:p w14:paraId="769DE2B1">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 乙方未能按本合同规定的服务期限提供服务，从逾期之日起每日按本合同总价 3‰的数</w:t>
      </w:r>
    </w:p>
    <w:p w14:paraId="1B485312">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额向甲方支付违约金；逾期 1 个月以上的，甲方有权终止合同，由此造成的甲方经济损失由乙方承担。</w:t>
      </w:r>
    </w:p>
    <w:p w14:paraId="4A230BEC">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 甲方无正当理由拒收接受服务，到期拒付服务款项的，甲方向乙方偿付本合同总的 5%的违约金。甲方逾期付款，则每日按本合同总价的 3‰向乙方偿付违约金。</w:t>
      </w:r>
    </w:p>
    <w:p w14:paraId="15A6C456">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 其它违约责任按《中华人民共和国</w:t>
      </w:r>
      <w:r>
        <w:rPr>
          <w:rFonts w:hint="eastAsia" w:ascii="宋体" w:hAnsi="宋体" w:eastAsia="宋体" w:cs="宋体"/>
          <w:color w:val="auto"/>
          <w:sz w:val="28"/>
          <w:szCs w:val="28"/>
          <w:highlight w:val="none"/>
          <w:lang w:eastAsia="zh-CN"/>
        </w:rPr>
        <w:t>民典</w:t>
      </w:r>
      <w:r>
        <w:rPr>
          <w:rFonts w:hint="eastAsia" w:ascii="宋体" w:hAnsi="宋体" w:eastAsia="宋体" w:cs="宋体"/>
          <w:color w:val="auto"/>
          <w:sz w:val="28"/>
          <w:szCs w:val="28"/>
          <w:highlight w:val="none"/>
        </w:rPr>
        <w:t>法》处理。</w:t>
      </w:r>
    </w:p>
    <w:p w14:paraId="4C849B7F">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47" w:name="_Toc12879"/>
      <w:bookmarkStart w:id="148" w:name="_Toc21634"/>
      <w:r>
        <w:rPr>
          <w:rFonts w:hint="eastAsia" w:ascii="宋体" w:hAnsi="宋体" w:eastAsia="宋体" w:cs="宋体"/>
          <w:b/>
          <w:bCs/>
          <w:color w:val="auto"/>
          <w:sz w:val="28"/>
          <w:szCs w:val="28"/>
          <w:highlight w:val="none"/>
        </w:rPr>
        <w:t>七、争端的解决</w:t>
      </w:r>
      <w:bookmarkEnd w:id="147"/>
      <w:bookmarkEnd w:id="148"/>
    </w:p>
    <w:p w14:paraId="6F5F6183">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合同执行过程中发生的任何争议，如双方不能通过友好协商解决，按相关法律法规处理。</w:t>
      </w:r>
    </w:p>
    <w:p w14:paraId="60D575C9">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49" w:name="_Toc23796"/>
      <w:bookmarkStart w:id="150" w:name="_Toc14931"/>
      <w:r>
        <w:rPr>
          <w:rFonts w:hint="eastAsia" w:ascii="宋体" w:hAnsi="宋体" w:eastAsia="宋体" w:cs="宋体"/>
          <w:b/>
          <w:bCs/>
          <w:color w:val="auto"/>
          <w:sz w:val="28"/>
          <w:szCs w:val="28"/>
          <w:highlight w:val="none"/>
        </w:rPr>
        <w:t>八、不可抗力</w:t>
      </w:r>
      <w:bookmarkEnd w:id="149"/>
      <w:bookmarkEnd w:id="150"/>
    </w:p>
    <w:p w14:paraId="0D05C24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775A3712">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51" w:name="_Toc14322"/>
      <w:bookmarkStart w:id="152" w:name="_Toc29410"/>
      <w:r>
        <w:rPr>
          <w:rFonts w:hint="eastAsia" w:ascii="宋体" w:hAnsi="宋体" w:eastAsia="宋体" w:cs="宋体"/>
          <w:b/>
          <w:bCs/>
          <w:color w:val="auto"/>
          <w:sz w:val="28"/>
          <w:szCs w:val="28"/>
          <w:highlight w:val="none"/>
        </w:rPr>
        <w:t>九、税费</w:t>
      </w:r>
      <w:bookmarkEnd w:id="151"/>
      <w:bookmarkEnd w:id="152"/>
    </w:p>
    <w:p w14:paraId="10CA953B">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在中国境内、外发生的与本合同执行有关的一切税费均由乙方负担。</w:t>
      </w:r>
    </w:p>
    <w:p w14:paraId="46193A47">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53" w:name="_Toc16437"/>
      <w:bookmarkStart w:id="154" w:name="_Toc7764"/>
      <w:r>
        <w:rPr>
          <w:rFonts w:hint="eastAsia" w:ascii="宋体" w:hAnsi="宋体" w:eastAsia="宋体" w:cs="宋体"/>
          <w:b/>
          <w:bCs/>
          <w:color w:val="auto"/>
          <w:sz w:val="28"/>
          <w:szCs w:val="28"/>
          <w:highlight w:val="none"/>
        </w:rPr>
        <w:t>十、合同生效</w:t>
      </w:r>
      <w:bookmarkEnd w:id="153"/>
      <w:bookmarkEnd w:id="154"/>
    </w:p>
    <w:p w14:paraId="5B706FF4">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1）本合同在甲乙双方法人代表或其授权代表签字盖章后生效。</w:t>
      </w:r>
    </w:p>
    <w:p w14:paraId="1D9E3B75">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2）合同一式</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份。</w:t>
      </w:r>
    </w:p>
    <w:p w14:paraId="4D309791">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55" w:name="_Toc18465"/>
      <w:bookmarkStart w:id="156" w:name="_Toc30939"/>
      <w:r>
        <w:rPr>
          <w:rFonts w:hint="eastAsia" w:ascii="宋体" w:hAnsi="宋体" w:eastAsia="宋体" w:cs="宋体"/>
          <w:b/>
          <w:bCs/>
          <w:color w:val="auto"/>
          <w:sz w:val="28"/>
          <w:szCs w:val="28"/>
          <w:highlight w:val="none"/>
        </w:rPr>
        <w:t>十一、付款方式</w:t>
      </w:r>
      <w:bookmarkEnd w:id="155"/>
      <w:bookmarkEnd w:id="156"/>
    </w:p>
    <w:p w14:paraId="401A3DC5">
      <w:pPr>
        <w:pStyle w:val="10"/>
        <w:pageBreakBefore w:val="0"/>
        <w:widowControl w:val="0"/>
        <w:tabs>
          <w:tab w:val="left" w:pos="567"/>
        </w:tabs>
        <w:wordWrap/>
        <w:topLinePunct w:val="0"/>
        <w:bidi w:val="0"/>
        <w:spacing w:before="14"/>
        <w:ind w:left="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合同签订后，首付总价款的%，。</w:t>
      </w:r>
    </w:p>
    <w:p w14:paraId="5CB05546">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57" w:name="_Toc974"/>
      <w:bookmarkStart w:id="158" w:name="_Toc17209"/>
      <w:r>
        <w:rPr>
          <w:rFonts w:hint="eastAsia" w:ascii="宋体" w:hAnsi="宋体" w:eastAsia="宋体" w:cs="宋体"/>
          <w:b/>
          <w:bCs/>
          <w:color w:val="auto"/>
          <w:sz w:val="28"/>
          <w:szCs w:val="28"/>
          <w:highlight w:val="none"/>
        </w:rPr>
        <w:t>十二、甲方权利和义务</w:t>
      </w:r>
      <w:bookmarkEnd w:id="157"/>
      <w:bookmarkEnd w:id="158"/>
    </w:p>
    <w:p w14:paraId="75D6CEF7">
      <w:pPr>
        <w:pStyle w:val="10"/>
        <w:pageBreakBefore w:val="0"/>
        <w:widowControl w:val="0"/>
        <w:tabs>
          <w:tab w:val="left" w:pos="567"/>
        </w:tabs>
        <w:wordWrap/>
        <w:topLinePunct w:val="0"/>
        <w:bidi w:val="0"/>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1、代表和维护委托方的合法权益。</w:t>
      </w:r>
    </w:p>
    <w:p w14:paraId="6F8DF702">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2、甲方有权对乙方委派的人员提出更换的权利。</w:t>
      </w:r>
    </w:p>
    <w:p w14:paraId="4077B6B1">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3、审批乙方拟定的相关制度。</w:t>
      </w:r>
    </w:p>
    <w:p w14:paraId="4F23E574">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4、监督乙方管理服务及制度的执行情况。</w:t>
      </w:r>
    </w:p>
    <w:p w14:paraId="4E725BB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5、乙方如不履行合同约定的服务质量要求或其它虚假欺诈行为，甲方有权先处罚后终止合同，乙方赔偿甲方所受损失。</w:t>
      </w:r>
    </w:p>
    <w:p w14:paraId="6AA3CE50">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59" w:name="_Toc17566"/>
      <w:bookmarkStart w:id="160" w:name="_Toc30133"/>
      <w:r>
        <w:rPr>
          <w:rFonts w:hint="eastAsia" w:ascii="宋体" w:hAnsi="宋体" w:eastAsia="宋体" w:cs="宋体"/>
          <w:b/>
          <w:bCs/>
          <w:color w:val="auto"/>
          <w:sz w:val="28"/>
          <w:szCs w:val="28"/>
          <w:highlight w:val="none"/>
        </w:rPr>
        <w:t>十三、乙方的权利、责任和义务</w:t>
      </w:r>
      <w:bookmarkEnd w:id="159"/>
      <w:bookmarkEnd w:id="160"/>
    </w:p>
    <w:p w14:paraId="10AE8930">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1、根据有关法律法规及本合同的约定，制定相关服务制度。</w:t>
      </w:r>
    </w:p>
    <w:p w14:paraId="3E2CDF56">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2、按照本合同的约定，协调处理相关事项。</w:t>
      </w:r>
    </w:p>
    <w:p w14:paraId="7C8ECE4C">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3、按照本合同不得将本项目责任以任何形式全部或部分转让给第三方。</w:t>
      </w:r>
    </w:p>
    <w:p w14:paraId="05D77133">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4、按合同约定，负责向甲方收取相关费用。</w:t>
      </w:r>
    </w:p>
    <w:p w14:paraId="1FE75B70">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5、乙方管理人员及其它所属工作人员应遵守甲方的规章制度和社会公德，爱护甲方的财产和其它资源。</w:t>
      </w:r>
    </w:p>
    <w:p w14:paraId="40E074FB">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61" w:name="_Toc9893"/>
      <w:bookmarkStart w:id="162" w:name="_Toc169"/>
      <w:r>
        <w:rPr>
          <w:rFonts w:hint="eastAsia" w:ascii="宋体" w:hAnsi="宋体" w:eastAsia="宋体" w:cs="宋体"/>
          <w:b/>
          <w:bCs/>
          <w:color w:val="auto"/>
          <w:sz w:val="28"/>
          <w:szCs w:val="28"/>
          <w:highlight w:val="none"/>
        </w:rPr>
        <w:t>十四、服务质量</w:t>
      </w:r>
      <w:bookmarkEnd w:id="161"/>
      <w:bookmarkEnd w:id="162"/>
    </w:p>
    <w:p w14:paraId="349EB1B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（一）具体的服务质量要求按采购文件及响应文件执行。</w:t>
      </w:r>
    </w:p>
    <w:p w14:paraId="05480D22">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（二）如甲方或乙方中有一方要求中止合同，须提前 3 个月通知对方，并交付对方违约金(按合同办)。</w:t>
      </w:r>
    </w:p>
    <w:p w14:paraId="72C7A111">
      <w:pPr>
        <w:pStyle w:val="10"/>
        <w:pageBreakBefore w:val="0"/>
        <w:widowControl w:val="0"/>
        <w:tabs>
          <w:tab w:val="left" w:pos="567"/>
        </w:tabs>
        <w:wordWrap/>
        <w:topLinePunct w:val="0"/>
        <w:bidi w:val="0"/>
        <w:ind w:firstLine="562" w:firstLineChars="200"/>
        <w:outlineLvl w:val="0"/>
        <w:rPr>
          <w:rFonts w:hint="eastAsia" w:ascii="宋体" w:hAnsi="宋体" w:eastAsia="宋体" w:cs="宋体"/>
          <w:b/>
          <w:bCs/>
          <w:color w:val="auto"/>
          <w:sz w:val="28"/>
          <w:szCs w:val="28"/>
          <w:highlight w:val="none"/>
        </w:rPr>
      </w:pPr>
      <w:bookmarkStart w:id="163" w:name="_Toc30431"/>
      <w:bookmarkStart w:id="164" w:name="_Toc3971"/>
      <w:r>
        <w:rPr>
          <w:rFonts w:hint="eastAsia" w:ascii="宋体" w:hAnsi="宋体" w:eastAsia="宋体" w:cs="宋体"/>
          <w:b/>
          <w:bCs/>
          <w:color w:val="auto"/>
          <w:sz w:val="28"/>
          <w:szCs w:val="28"/>
          <w:highlight w:val="none"/>
        </w:rPr>
        <w:t>十五、其他约定</w:t>
      </w:r>
      <w:bookmarkEnd w:id="163"/>
      <w:bookmarkEnd w:id="164"/>
    </w:p>
    <w:p w14:paraId="65569929">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1、乙方的服务实施人员要有符合国家规定的相关资格，要严格政审，没有刑事犯罪记录，重要岗位人员聘用要经甲方审定。并须将其管理人有效证明及担保提交给委托方管理部门存查备案。</w:t>
      </w:r>
    </w:p>
    <w:p w14:paraId="58D3EA8D">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2、如有需要，乙方的管理人员要听从甲方调动指挥。</w:t>
      </w:r>
    </w:p>
    <w:p w14:paraId="66FEAF87">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65" w:name="_Toc26739"/>
      <w:bookmarkStart w:id="166" w:name="_Toc7876"/>
      <w:r>
        <w:rPr>
          <w:rFonts w:hint="eastAsia" w:ascii="宋体" w:hAnsi="宋体" w:eastAsia="宋体" w:cs="宋体"/>
          <w:b/>
          <w:bCs/>
          <w:color w:val="auto"/>
          <w:sz w:val="28"/>
          <w:szCs w:val="28"/>
          <w:highlight w:val="none"/>
        </w:rPr>
        <w:t>十六、违约责任</w:t>
      </w:r>
      <w:bookmarkEnd w:id="165"/>
      <w:bookmarkEnd w:id="166"/>
    </w:p>
    <w:p w14:paraId="6F099856">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1、甲方违约，应无条件退还乙方履约保证金，并赔偿乙方的直接经济损失。</w:t>
      </w:r>
    </w:p>
    <w:p w14:paraId="0908442C">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乙方违约，按合同有关规定办理，无权要求甲方退还履约保证金，并赔偿甲方的经济损失。3、乙方不遵守承检合约，不按合约签订的各项要求完成工作或出现重大安全事故时，乙方赔偿损失后，甲方保留追究法律责任的权利。甲方有权终止乙方承检资格，且不予退还乙方的履约保证金。4、乙方不得转让承检权，如发现乙方把承检权转让他人，则视为乙方自行毁约，其履约保证金不得退回并立即停止乙方承检资格。5、甲方逾期支付乙方服务费用的，向乙方支付相应的违约金。（具体支付时间按有关规定执行）6、乙方违反本合同要求的规定，未能达到约定的服务要求，使用人投诉多或出现重大管理失误，或在服务项目时造成重大事故、负有主要责任，甲方有权要求终止合同；造成甲方经济损失的，乙方应给予甲方经济赔偿，并承担相应的法律责任。</w:t>
      </w:r>
    </w:p>
    <w:p w14:paraId="29ADBC94">
      <w:pPr>
        <w:pStyle w:val="10"/>
        <w:pageBreakBefore w:val="0"/>
        <w:widowControl w:val="0"/>
        <w:tabs>
          <w:tab w:val="left" w:pos="567"/>
        </w:tabs>
        <w:wordWrap/>
        <w:topLinePunct w:val="0"/>
        <w:bidi w:val="0"/>
        <w:ind w:firstLine="562" w:firstLineChars="200"/>
        <w:outlineLvl w:val="0"/>
        <w:rPr>
          <w:rFonts w:hint="eastAsia" w:ascii="宋体" w:hAnsi="宋体" w:eastAsia="宋体" w:cs="宋体"/>
          <w:color w:val="auto"/>
          <w:sz w:val="28"/>
          <w:szCs w:val="28"/>
          <w:highlight w:val="none"/>
        </w:rPr>
      </w:pPr>
      <w:bookmarkStart w:id="167" w:name="_Toc7366"/>
      <w:bookmarkStart w:id="168" w:name="_Toc23905"/>
      <w:r>
        <w:rPr>
          <w:rFonts w:hint="eastAsia" w:ascii="宋体" w:hAnsi="宋体" w:eastAsia="宋体" w:cs="宋体"/>
          <w:b/>
          <w:bCs/>
          <w:color w:val="auto"/>
          <w:sz w:val="28"/>
          <w:szCs w:val="28"/>
          <w:highlight w:val="none"/>
        </w:rPr>
        <w:t>十七、其他</w:t>
      </w:r>
      <w:bookmarkEnd w:id="167"/>
      <w:bookmarkEnd w:id="168"/>
    </w:p>
    <w:p w14:paraId="0CDE01A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1、本合同正本一式</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份，具有同等法律效力，甲方执一份，乙方执一份、采购办执一份，招标机构执一份。合同自签字之日起即时生效。</w:t>
      </w:r>
    </w:p>
    <w:p w14:paraId="51385BC6">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2、本合同所有附件、采购文件、响应文件、中标通知书均为合同的有效组成部分，与本合同具有同等法律效力。</w:t>
      </w:r>
    </w:p>
    <w:p w14:paraId="1DACCA5C">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3、在执行本合同的过程中，所有经双方签署确认的文件（包括会议纪要、补充协议、往来信函）即成为本合同的有效组成部分。</w:t>
      </w:r>
    </w:p>
    <w:p w14:paraId="19D6EFC9">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4、如一方地址、电话、传真号码有变更，应在变更当日内书面通知对方，否则，应承担相应责任。</w:t>
      </w:r>
    </w:p>
    <w:p w14:paraId="5CCAF2A9">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5、除甲方事先书面同意外，乙方不得部分或全部转让其应履行的合同项下的义务。</w:t>
      </w:r>
    </w:p>
    <w:p w14:paraId="5B5BC58C">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6、本合同未尽事宜，双方可用补充合同的形式加以补充。补充合同与本合同具有同样的法律效力。</w:t>
      </w:r>
    </w:p>
    <w:p w14:paraId="02A3066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5354156A">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甲方：</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乙方：</w:t>
      </w:r>
    </w:p>
    <w:p w14:paraId="654DFD49">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795F7C0E">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地址：</w:t>
      </w:r>
    </w:p>
    <w:p w14:paraId="2B88CDBA">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44A82AC5">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法定代表人：</w:t>
      </w:r>
    </w:p>
    <w:p w14:paraId="587DFF0F">
      <w:pPr>
        <w:pStyle w:val="36"/>
        <w:pageBreakBefore w:val="0"/>
        <w:widowControl w:val="0"/>
        <w:wordWrap/>
        <w:topLinePunct w:val="0"/>
        <w:bidi w:val="0"/>
        <w:rPr>
          <w:rFonts w:hint="eastAsia" w:ascii="宋体" w:hAnsi="宋体" w:eastAsia="宋体" w:cs="宋体"/>
          <w:color w:val="auto"/>
          <w:sz w:val="28"/>
          <w:szCs w:val="28"/>
          <w:highlight w:val="none"/>
        </w:rPr>
      </w:pPr>
    </w:p>
    <w:p w14:paraId="7D5D9AA2">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委托代理人：</w:t>
      </w:r>
    </w:p>
    <w:p w14:paraId="52DB99AF">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742CA3CD">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电话：</w:t>
      </w:r>
    </w:p>
    <w:p w14:paraId="0F924481">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05AEA6B2">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开户银行：</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开户银行：</w:t>
      </w:r>
    </w:p>
    <w:p w14:paraId="139C1B7B">
      <w:pPr>
        <w:pStyle w:val="10"/>
        <w:pageBreakBefore w:val="0"/>
        <w:widowControl w:val="0"/>
        <w:tabs>
          <w:tab w:val="left" w:pos="567"/>
        </w:tabs>
        <w:wordWrap/>
        <w:topLinePunct w:val="0"/>
        <w:bidi w:val="0"/>
        <w:ind w:firstLine="560" w:firstLineChars="200"/>
        <w:rPr>
          <w:rFonts w:hint="eastAsia" w:ascii="宋体" w:hAnsi="宋体" w:eastAsia="宋体" w:cs="宋体"/>
          <w:color w:val="auto"/>
          <w:sz w:val="28"/>
          <w:szCs w:val="28"/>
          <w:highlight w:val="none"/>
        </w:rPr>
      </w:pPr>
    </w:p>
    <w:p w14:paraId="538015C9">
      <w:pPr>
        <w:pStyle w:val="66"/>
        <w:pageBreakBefore w:val="0"/>
        <w:widowControl w:val="0"/>
        <w:wordWrap/>
        <w:topLinePunct w:val="0"/>
        <w:bidi w:val="0"/>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帐号：</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t xml:space="preserve">                           帐号：</w:t>
      </w:r>
    </w:p>
    <w:p w14:paraId="374B7AF5">
      <w:pPr>
        <w:pageBreakBefore w:val="0"/>
        <w:widowControl w:val="0"/>
        <w:wordWrap/>
        <w:topLinePunct w:val="0"/>
        <w:bidi w:val="0"/>
        <w:spacing w:line="560" w:lineRule="exact"/>
        <w:jc w:val="left"/>
        <w:rPr>
          <w:rFonts w:hint="eastAsia" w:ascii="宋体" w:hAnsi="宋体" w:eastAsia="宋体" w:cs="宋体"/>
          <w:b/>
          <w:color w:val="auto"/>
          <w:sz w:val="28"/>
          <w:szCs w:val="28"/>
          <w:highlight w:val="none"/>
        </w:rPr>
      </w:pPr>
    </w:p>
    <w:p w14:paraId="58F0B143">
      <w:pPr>
        <w:pStyle w:val="57"/>
        <w:pageBreakBefore w:val="0"/>
        <w:widowControl w:val="0"/>
        <w:wordWrap/>
        <w:topLinePunct w:val="0"/>
        <w:bidi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bookmarkEnd w:id="128"/>
    </w:p>
    <w:p w14:paraId="69578E50">
      <w:pPr>
        <w:pStyle w:val="57"/>
        <w:pageBreakBefore w:val="0"/>
        <w:widowControl w:val="0"/>
        <w:numPr>
          <w:ilvl w:val="0"/>
          <w:numId w:val="0"/>
        </w:numPr>
        <w:wordWrap/>
        <w:topLinePunct w:val="0"/>
        <w:bidi w:val="0"/>
        <w:ind w:leftChars="0"/>
        <w:jc w:val="center"/>
        <w:outlineLvl w:val="0"/>
        <w:rPr>
          <w:rFonts w:hint="eastAsia" w:ascii="宋体" w:hAnsi="宋体" w:eastAsia="宋体" w:cs="宋体"/>
          <w:b/>
          <w:color w:val="auto"/>
          <w:sz w:val="32"/>
          <w:szCs w:val="32"/>
          <w:highlight w:val="none"/>
        </w:rPr>
      </w:pPr>
      <w:bookmarkStart w:id="169" w:name="_Toc16861"/>
      <w:bookmarkStart w:id="170" w:name="_Toc5071"/>
      <w:bookmarkStart w:id="171" w:name="_Toc4164"/>
      <w:bookmarkStart w:id="172" w:name="_Toc25724"/>
      <w:bookmarkStart w:id="173" w:name="_Toc13634"/>
      <w:r>
        <w:rPr>
          <w:rFonts w:hint="eastAsia" w:ascii="宋体" w:hAnsi="宋体" w:eastAsia="宋体" w:cs="宋体"/>
          <w:b/>
          <w:color w:val="auto"/>
          <w:sz w:val="32"/>
          <w:szCs w:val="32"/>
          <w:highlight w:val="none"/>
          <w:lang w:val="en-US" w:eastAsia="zh-CN"/>
        </w:rPr>
        <w:t xml:space="preserve">第五章  </w:t>
      </w:r>
      <w:r>
        <w:rPr>
          <w:rFonts w:hint="eastAsia" w:ascii="宋体" w:hAnsi="宋体" w:eastAsia="宋体" w:cs="宋体"/>
          <w:b/>
          <w:color w:val="auto"/>
          <w:sz w:val="32"/>
          <w:szCs w:val="32"/>
          <w:highlight w:val="none"/>
        </w:rPr>
        <w:t>投标文件格式</w:t>
      </w:r>
      <w:bookmarkEnd w:id="169"/>
      <w:bookmarkEnd w:id="170"/>
      <w:bookmarkEnd w:id="171"/>
      <w:bookmarkEnd w:id="172"/>
      <w:bookmarkEnd w:id="173"/>
    </w:p>
    <w:p w14:paraId="4C69A3BF">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1DF70163">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一、投标人提交投标文件须知：</w:t>
      </w:r>
    </w:p>
    <w:p w14:paraId="48801942">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1、投标人应严格按照以下顺序填写和提交下述规定的全部格式文件以及其他有关资料，混乱的编排导致投标文件被误读或评标小组查找不到有效文件是投标人的风险。</w:t>
      </w:r>
    </w:p>
    <w:p w14:paraId="74087E38">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2、所附表格中要求回答的全部问题和/或信息都必须正面回答。</w:t>
      </w:r>
    </w:p>
    <w:p w14:paraId="1979DE35">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3、本声明书的签字人应保证全部声明和问题的回答是真实的和准确的。</w:t>
      </w:r>
    </w:p>
    <w:p w14:paraId="4E8FADB1">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4、评标委员会将应用投标人提交的资料根据自己的判断和考虑决定投标人履行合同的合格性及能力。</w:t>
      </w:r>
    </w:p>
    <w:p w14:paraId="3E694CDF">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5、投标人提交的材料将在一定期限内被保密保存，但不退还。</w:t>
      </w:r>
    </w:p>
    <w:p w14:paraId="09F21EF7">
      <w:pPr>
        <w:pStyle w:val="57"/>
        <w:pageBreakBefore w:val="0"/>
        <w:widowControl w:val="0"/>
        <w:numPr>
          <w:ilvl w:val="0"/>
          <w:numId w:val="0"/>
        </w:numPr>
        <w:wordWrap/>
        <w:topLinePunct w:val="0"/>
        <w:autoSpaceDE w:val="0"/>
        <w:autoSpaceDN w:val="0"/>
        <w:bidi w:val="0"/>
        <w:adjustRightInd w:val="0"/>
        <w:jc w:val="left"/>
        <w:outlineLvl w:val="0"/>
        <w:rPr>
          <w:rFonts w:hint="eastAsia" w:ascii="宋体" w:hAnsi="宋体" w:eastAsia="宋体" w:cs="宋体"/>
          <w:b w:val="0"/>
          <w:bCs/>
          <w:color w:val="auto"/>
          <w:sz w:val="28"/>
          <w:szCs w:val="28"/>
          <w:highlight w:val="none"/>
        </w:rPr>
      </w:pPr>
      <w:r>
        <w:rPr>
          <w:rFonts w:hint="eastAsia" w:ascii="宋体" w:hAnsi="宋体" w:eastAsia="宋体" w:cs="宋体"/>
          <w:b w:val="0"/>
          <w:bCs/>
          <w:color w:val="auto"/>
          <w:sz w:val="28"/>
          <w:szCs w:val="28"/>
          <w:highlight w:val="none"/>
        </w:rPr>
        <w:t>6、全部文件应按投标人须知中规定的语言和份数提交。投标文件组成漏项或未按规定的格式编制或投标文件正、副本份数不足，内容不全或内容字迹模糊辨认不清的情况，将有可能被评标小组认定为投标无效。</w:t>
      </w:r>
    </w:p>
    <w:p w14:paraId="1469D2CE">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03FE1412">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055CE9D9">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045C4AB4">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29FE434E">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00D7C914">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1D0560F3">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3BF56162">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1C41D1CB">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741B635C">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7C0E345A">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29831178">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2F1051B5">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543B845A">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64971420">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7934053E">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43B07BFF">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48737283">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51B85A71">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359A6EC5">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3CE4D905">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2EF0B6F6">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399B0074">
      <w:pPr>
        <w:pStyle w:val="57"/>
        <w:pageBreakBefore w:val="0"/>
        <w:widowControl w:val="0"/>
        <w:numPr>
          <w:ilvl w:val="0"/>
          <w:numId w:val="0"/>
        </w:numPr>
        <w:wordWrap/>
        <w:topLinePunct w:val="0"/>
        <w:autoSpaceDE w:val="0"/>
        <w:autoSpaceDN w:val="0"/>
        <w:bidi w:val="0"/>
        <w:adjustRightInd w:val="0"/>
        <w:jc w:val="left"/>
        <w:outlineLvl w:val="0"/>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投标文件封面</w:t>
      </w:r>
    </w:p>
    <w:p w14:paraId="1E314C54">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04370C05">
      <w:pPr>
        <w:pStyle w:val="57"/>
        <w:pageBreakBefore w:val="0"/>
        <w:widowControl w:val="0"/>
        <w:numPr>
          <w:ilvl w:val="0"/>
          <w:numId w:val="0"/>
        </w:numPr>
        <w:wordWrap/>
        <w:topLinePunct w:val="0"/>
        <w:autoSpaceDE w:val="0"/>
        <w:autoSpaceDN w:val="0"/>
        <w:bidi w:val="0"/>
        <w:adjustRightInd w:val="0"/>
        <w:jc w:val="center"/>
        <w:outlineLvl w:val="0"/>
        <w:rPr>
          <w:rFonts w:hint="eastAsia" w:ascii="宋体" w:hAnsi="宋体" w:eastAsia="宋体" w:cs="宋体"/>
          <w:b/>
          <w:color w:val="auto"/>
          <w:sz w:val="32"/>
          <w:szCs w:val="32"/>
          <w:highlight w:val="none"/>
        </w:rPr>
      </w:pPr>
    </w:p>
    <w:p w14:paraId="1405D8BB">
      <w:pPr>
        <w:pStyle w:val="57"/>
        <w:pageBreakBefore w:val="0"/>
        <w:widowControl w:val="0"/>
        <w:wordWrap/>
        <w:topLinePunct w:val="0"/>
        <w:bidi w:val="0"/>
        <w:jc w:val="center"/>
        <w:rPr>
          <w:rFonts w:hint="eastAsia" w:ascii="宋体" w:hAnsi="宋体" w:eastAsia="宋体" w:cs="宋体"/>
          <w:b/>
          <w:color w:val="auto"/>
          <w:sz w:val="28"/>
          <w:szCs w:val="28"/>
          <w:highlight w:val="none"/>
        </w:rPr>
      </w:pPr>
      <w:r>
        <w:rPr>
          <w:rFonts w:hint="eastAsia" w:ascii="宋体" w:hAnsi="宋体" w:eastAsia="宋体" w:cs="宋体"/>
          <w:color w:val="auto"/>
          <w:sz w:val="28"/>
          <w:highlight w:val="none"/>
        </w:rPr>
        <mc:AlternateContent>
          <mc:Choice Requires="wps">
            <w:drawing>
              <wp:anchor distT="0" distB="0" distL="114300" distR="114300" simplePos="0" relativeHeight="251659264" behindDoc="0" locked="0" layoutInCell="1" allowOverlap="1">
                <wp:simplePos x="0" y="0"/>
                <wp:positionH relativeFrom="column">
                  <wp:posOffset>4913630</wp:posOffset>
                </wp:positionH>
                <wp:positionV relativeFrom="paragraph">
                  <wp:posOffset>137160</wp:posOffset>
                </wp:positionV>
                <wp:extent cx="825500" cy="389255"/>
                <wp:effectExtent l="4445" t="5080" r="5715" b="5715"/>
                <wp:wrapNone/>
                <wp:docPr id="4" name="文本框 4"/>
                <wp:cNvGraphicFramePr/>
                <a:graphic xmlns:a="http://schemas.openxmlformats.org/drawingml/2006/main">
                  <a:graphicData uri="http://schemas.microsoft.com/office/word/2010/wordprocessingShape">
                    <wps:wsp>
                      <wps:cNvSpPr txBox="1"/>
                      <wps:spPr>
                        <a:xfrm>
                          <a:off x="0" y="0"/>
                          <a:ext cx="825500" cy="404495"/>
                        </a:xfrm>
                        <a:prstGeom prst="rect">
                          <a:avLst/>
                        </a:prstGeom>
                        <a:noFill/>
                        <a:ln w="9525" cap="flat" cmpd="sng">
                          <a:solidFill>
                            <a:srgbClr val="000000"/>
                          </a:solidFill>
                          <a:prstDash val="solid"/>
                          <a:miter/>
                          <a:headEnd type="none" w="med" len="med"/>
                          <a:tailEnd type="none" w="med" len="med"/>
                        </a:ln>
                        <a:effectLst/>
                      </wps:spPr>
                      <wps:txbx>
                        <w:txbxContent>
                          <w:p w14:paraId="7DE73A2F">
                            <w:pPr>
                              <w:jc w:val="center"/>
                              <w:rPr>
                                <w:rFonts w:hint="eastAsia" w:eastAsia="宋体"/>
                                <w:sz w:val="36"/>
                                <w:szCs w:val="36"/>
                                <w:lang w:val="en-US" w:eastAsia="zh-CN"/>
                              </w:rPr>
                            </w:pPr>
                            <w:r>
                              <w:rPr>
                                <w:rFonts w:hint="eastAsia"/>
                                <w:sz w:val="36"/>
                                <w:szCs w:val="36"/>
                              </w:rPr>
                              <w:t>正本</w:t>
                            </w:r>
                          </w:p>
                        </w:txbxContent>
                      </wps:txbx>
                      <wps:bodyPr vert="horz" wrap="square" lIns="91439" tIns="45719" rIns="91439" bIns="45719" anchor="t" anchorCtr="0" upright="1"/>
                    </wps:wsp>
                  </a:graphicData>
                </a:graphic>
              </wp:anchor>
            </w:drawing>
          </mc:Choice>
          <mc:Fallback>
            <w:pict>
              <v:shape id="_x0000_s1026" o:spid="_x0000_s1026" o:spt="202" type="#_x0000_t202" style="position:absolute;left:0pt;margin-left:386.9pt;margin-top:10.8pt;height:30.65pt;width:65pt;z-index:251659264;mso-width-relative:page;mso-height-relative:page;" filled="f" stroked="t" coordsize="21600,21600" o:gfxdata="UEsDBAoAAAAAAIdO4kAAAAAAAAAAAAAAAAAEAAAAZHJzL1BLAwQUAAAACACHTuJAuyZzb9cAAAAJ&#10;AQAADwAAAGRycy9kb3ducmV2LnhtbE2PzU7DMBCE70i8g7VIXBC1Y6S0CXF6QFTi0AsB7tt4m0TE&#10;6zR2f3h73BMcd3Y08021vrhRnGgOg2cD2UKBIG69Hbgz8PmxeVyBCBHZ4uiZDPxQgHV9e1Nhaf2Z&#10;3+nUxE6kEA4lGuhjnEopQ9uTw7DwE3H67f3sMKZz7qSd8ZzC3Si1Url0OHBq6HGil57a7+boDLx+&#10;6f182DYbjagP8U0V2/zBGnN/l6lnEJEu8c8MV/yEDnVi2vkj2yBGA8vlU0KPBnSWg0iGQl2FnYGV&#10;LkDWlfy/oP4FUEsDBBQAAAAIAIdO4kCdNxuqQAIAAIEEAAAOAAAAZHJzL2Uyb0RvYy54bWytVEuO&#10;EzEQ3SNxB8t70knowCRKZyQmDEJCgDRwAMftTlvyD9tJOhwAbsBqNuw5V87BszsTwrDJgiw6ZVf1&#10;q3qvqnp+3WlFtsIHaU1FR4MhJcJwW0uzrujnT7fPrigJkZmaKWtERfci0OvF0yfznZuJsW2tqoUn&#10;ADFhtnMVbWN0s6IIvBWahYF1wsDZWK9ZxNGvi9qzHdC1KsbD4YtiZ33tvOUiBNwueyc9IvpLAG3T&#10;SC6Wlm+0MLFH9UKxCEqhlS7QRa62aQSPH5omiEhURcE05ieSwF6lZ7GYs9naM9dKfiyBXVLCI06a&#10;SYOkJ6gli4xsvPwHSkvubbBNHHCri55IVgQsRsNH2ty1zInMBVIHdxI9/D9Y/n770RNZV7SkxDCN&#10;hh9+fD/c/zr8/EbKJM/OhRmi7hziYvfKdhiah/uAy8S6a7xO/+BD4Ie4+5O4oouE4/JqPJkM4eFw&#10;lcOynE4SSvHnZedDfCOsJsmoqEfvsqRs+y7EPvQhJOUy9lYqlfunDNlVdDoZTwDPMJMNZgGmduAV&#10;zDrDBKtknV5JLwe/Xt0oT7YszUX+Hav5KyzlW7LQ9nHZlcLYTMsofLZawerXpiZx76CdwcrQVIwW&#10;NSVKYMOSlSMjk+qSSEiiTEoi8vweyac29HInK3arDqDJXNl6j9ZgoyFaa/1X5Mc8g/iXDfOoRr01&#10;GJjpqHw+xQLkQzl5OcLBn3tW5x5mOKAqChV78yb2S7NxXq5bZMozUKQCMJm5j8ctSqN/foZ9/uVY&#10;/A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7JnNv1wAAAAkBAAAPAAAAAAAAAAEAIAAAACIAAABk&#10;cnMvZG93bnJldi54bWxQSwECFAAUAAAACACHTuJAnTcbqkACAACBBAAADgAAAAAAAAABACAAAAAm&#10;AQAAZHJzL2Uyb0RvYy54bWxQSwUGAAAAAAYABgBZAQAA2AUAAAAA&#10;">
                <v:fill on="f" focussize="0,0"/>
                <v:stroke color="#000000" joinstyle="miter"/>
                <v:imagedata o:title=""/>
                <o:lock v:ext="edit" aspectratio="f"/>
                <v:textbox inset="7.19992125984252pt,3.59992125984252pt,7.19992125984252pt,3.59992125984252pt">
                  <w:txbxContent>
                    <w:p w14:paraId="7DE73A2F">
                      <w:pPr>
                        <w:jc w:val="center"/>
                        <w:rPr>
                          <w:rFonts w:hint="eastAsia" w:eastAsia="宋体"/>
                          <w:sz w:val="36"/>
                          <w:szCs w:val="36"/>
                          <w:lang w:val="en-US" w:eastAsia="zh-CN"/>
                        </w:rPr>
                      </w:pPr>
                      <w:r>
                        <w:rPr>
                          <w:rFonts w:hint="eastAsia"/>
                          <w:sz w:val="36"/>
                          <w:szCs w:val="36"/>
                        </w:rPr>
                        <w:t>正本</w:t>
                      </w:r>
                    </w:p>
                  </w:txbxContent>
                </v:textbox>
              </v:shape>
            </w:pict>
          </mc:Fallback>
        </mc:AlternateContent>
      </w:r>
    </w:p>
    <w:p w14:paraId="3B89A6AD">
      <w:pPr>
        <w:pStyle w:val="57"/>
        <w:pageBreakBefore w:val="0"/>
        <w:widowControl w:val="0"/>
        <w:wordWrap/>
        <w:topLinePunct w:val="0"/>
        <w:bidi w:val="0"/>
        <w:jc w:val="center"/>
        <w:rPr>
          <w:rFonts w:hint="eastAsia" w:ascii="宋体" w:hAnsi="宋体" w:eastAsia="宋体" w:cs="宋体"/>
          <w:color w:val="auto"/>
          <w:sz w:val="28"/>
          <w:szCs w:val="28"/>
          <w:highlight w:val="none"/>
          <w:bdr w:val="single" w:color="auto" w:sz="4" w:space="0"/>
        </w:rPr>
      </w:pPr>
      <w:r>
        <w:rPr>
          <w:rFonts w:hint="eastAsia" w:ascii="宋体" w:hAnsi="宋体" w:eastAsia="宋体" w:cs="宋体"/>
          <w:color w:val="auto"/>
          <w:sz w:val="28"/>
          <w:szCs w:val="28"/>
          <w:highlight w:val="none"/>
        </w:rPr>
        <w:t xml:space="preserve">                             </w:t>
      </w:r>
    </w:p>
    <w:p w14:paraId="49E7D9A2">
      <w:pPr>
        <w:pStyle w:val="57"/>
        <w:pageBreakBefore w:val="0"/>
        <w:widowControl w:val="0"/>
        <w:wordWrap/>
        <w:topLinePunct w:val="0"/>
        <w:bidi w:val="0"/>
        <w:jc w:val="center"/>
        <w:rPr>
          <w:rFonts w:hint="eastAsia" w:ascii="宋体" w:hAnsi="宋体" w:eastAsia="宋体" w:cs="宋体"/>
          <w:color w:val="auto"/>
          <w:sz w:val="28"/>
          <w:szCs w:val="28"/>
          <w:highlight w:val="none"/>
        </w:rPr>
      </w:pPr>
    </w:p>
    <w:p w14:paraId="024FB6E0">
      <w:pPr>
        <w:pageBreakBefore w:val="0"/>
        <w:widowControl w:val="0"/>
        <w:wordWrap/>
        <w:topLinePunct w:val="0"/>
        <w:bidi w:val="0"/>
        <w:ind w:right="98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bookmarkStart w:id="174" w:name="_Toc13958"/>
      <w:bookmarkStart w:id="175" w:name="_Toc19949"/>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标段名称</w:t>
      </w:r>
      <w:r>
        <w:rPr>
          <w:rFonts w:hint="eastAsia" w:ascii="宋体" w:hAnsi="宋体" w:eastAsia="宋体" w:cs="宋体"/>
          <w:color w:val="auto"/>
          <w:sz w:val="28"/>
          <w:szCs w:val="28"/>
          <w:highlight w:val="none"/>
        </w:rPr>
        <w:t>）</w:t>
      </w:r>
      <w:bookmarkEnd w:id="174"/>
      <w:bookmarkEnd w:id="175"/>
    </w:p>
    <w:p w14:paraId="2249D2FF">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0"/>
          <w:highlight w:val="none"/>
        </w:rPr>
        <w:t xml:space="preserve">             </w:t>
      </w:r>
    </w:p>
    <w:p w14:paraId="699B347D">
      <w:pPr>
        <w:pageBreakBefore w:val="0"/>
        <w:widowControl w:val="0"/>
        <w:wordWrap/>
        <w:topLinePunct w:val="0"/>
        <w:bidi w:val="0"/>
        <w:ind w:firstLine="280" w:firstLineChars="1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en-US" w:eastAsia="zh-CN"/>
        </w:rPr>
        <w:t>项目</w:t>
      </w:r>
      <w:r>
        <w:rPr>
          <w:rFonts w:hint="eastAsia" w:ascii="宋体" w:hAnsi="宋体" w:eastAsia="宋体" w:cs="宋体"/>
          <w:color w:val="auto"/>
          <w:sz w:val="28"/>
          <w:szCs w:val="28"/>
          <w:highlight w:val="none"/>
        </w:rPr>
        <w:t xml:space="preserve">编号： </w:t>
      </w:r>
      <w:r>
        <w:rPr>
          <w:rFonts w:hint="eastAsia" w:ascii="宋体" w:hAnsi="宋体" w:eastAsia="宋体" w:cs="宋体"/>
          <w:color w:val="auto"/>
          <w:sz w:val="28"/>
          <w:szCs w:val="28"/>
          <w:highlight w:val="none"/>
          <w:u w:val="single"/>
        </w:rPr>
        <w:t xml:space="preserve">                      </w:t>
      </w:r>
    </w:p>
    <w:p w14:paraId="7E399BEC">
      <w:pPr>
        <w:pageBreakBefore w:val="0"/>
        <w:widowControl w:val="0"/>
        <w:wordWrap/>
        <w:topLinePunct w:val="0"/>
        <w:bidi w:val="0"/>
        <w:rPr>
          <w:rFonts w:hint="eastAsia" w:ascii="宋体" w:hAnsi="宋体" w:eastAsia="宋体" w:cs="宋体"/>
          <w:color w:val="auto"/>
          <w:sz w:val="20"/>
          <w:highlight w:val="none"/>
        </w:rPr>
      </w:pPr>
    </w:p>
    <w:p w14:paraId="41A404FF">
      <w:pPr>
        <w:pageBreakBefore w:val="0"/>
        <w:widowControl w:val="0"/>
        <w:wordWrap/>
        <w:topLinePunct w:val="0"/>
        <w:bidi w:val="0"/>
        <w:rPr>
          <w:rFonts w:hint="eastAsia" w:ascii="宋体" w:hAnsi="宋体" w:eastAsia="宋体" w:cs="宋体"/>
          <w:color w:val="auto"/>
          <w:sz w:val="20"/>
          <w:highlight w:val="none"/>
        </w:rPr>
      </w:pPr>
    </w:p>
    <w:p w14:paraId="3A57E144">
      <w:pPr>
        <w:pageBreakBefore w:val="0"/>
        <w:widowControl w:val="0"/>
        <w:wordWrap/>
        <w:topLinePunct w:val="0"/>
        <w:bidi w:val="0"/>
        <w:rPr>
          <w:rFonts w:hint="eastAsia" w:ascii="宋体" w:hAnsi="宋体" w:eastAsia="宋体" w:cs="宋体"/>
          <w:color w:val="auto"/>
          <w:sz w:val="20"/>
          <w:highlight w:val="none"/>
        </w:rPr>
      </w:pPr>
    </w:p>
    <w:p w14:paraId="59001A2C">
      <w:pPr>
        <w:pageBreakBefore w:val="0"/>
        <w:widowControl w:val="0"/>
        <w:wordWrap/>
        <w:topLinePunct w:val="0"/>
        <w:bidi w:val="0"/>
        <w:rPr>
          <w:rFonts w:hint="eastAsia" w:ascii="宋体" w:hAnsi="宋体" w:eastAsia="宋体" w:cs="宋体"/>
          <w:color w:val="auto"/>
          <w:sz w:val="20"/>
          <w:highlight w:val="none"/>
        </w:rPr>
      </w:pPr>
    </w:p>
    <w:p w14:paraId="4C594894">
      <w:pPr>
        <w:pStyle w:val="4"/>
        <w:pageBreakBefore w:val="0"/>
        <w:widowControl w:val="0"/>
        <w:wordWrap/>
        <w:topLinePunct w:val="0"/>
        <w:bidi w:val="0"/>
        <w:outlineLvl w:val="9"/>
        <w:rPr>
          <w:rFonts w:hint="eastAsia" w:ascii="宋体" w:hAnsi="宋体" w:eastAsia="宋体" w:cs="宋体"/>
          <w:color w:val="auto"/>
          <w:sz w:val="20"/>
          <w:highlight w:val="none"/>
        </w:rPr>
      </w:pPr>
    </w:p>
    <w:p w14:paraId="7418FA8C">
      <w:pPr>
        <w:pageBreakBefore w:val="0"/>
        <w:widowControl w:val="0"/>
        <w:wordWrap/>
        <w:topLinePunct w:val="0"/>
        <w:bidi w:val="0"/>
        <w:rPr>
          <w:rFonts w:hint="eastAsia" w:ascii="宋体" w:hAnsi="宋体" w:eastAsia="宋体" w:cs="宋体"/>
          <w:color w:val="auto"/>
          <w:highlight w:val="none"/>
        </w:rPr>
      </w:pPr>
    </w:p>
    <w:p w14:paraId="2BFB0866">
      <w:pPr>
        <w:pageBreakBefore w:val="0"/>
        <w:widowControl w:val="0"/>
        <w:wordWrap/>
        <w:topLinePunct w:val="0"/>
        <w:bidi w:val="0"/>
        <w:rPr>
          <w:rFonts w:hint="eastAsia" w:ascii="宋体" w:hAnsi="宋体" w:eastAsia="宋体" w:cs="宋体"/>
          <w:color w:val="auto"/>
          <w:sz w:val="20"/>
          <w:highlight w:val="none"/>
        </w:rPr>
      </w:pPr>
    </w:p>
    <w:p w14:paraId="249D2808">
      <w:pPr>
        <w:pageBreakBefore w:val="0"/>
        <w:widowControl w:val="0"/>
        <w:wordWrap/>
        <w:topLinePunct w:val="0"/>
        <w:bidi w:val="0"/>
        <w:rPr>
          <w:rFonts w:hint="eastAsia" w:ascii="宋体" w:hAnsi="宋体" w:eastAsia="宋体" w:cs="宋体"/>
          <w:color w:val="auto"/>
          <w:sz w:val="20"/>
          <w:highlight w:val="none"/>
        </w:rPr>
      </w:pPr>
    </w:p>
    <w:p w14:paraId="7CC71E46">
      <w:pPr>
        <w:pageBreakBefore w:val="0"/>
        <w:widowControl w:val="0"/>
        <w:wordWrap/>
        <w:topLinePunct w:val="0"/>
        <w:bidi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投  标  文  件</w:t>
      </w:r>
    </w:p>
    <w:p w14:paraId="5C492109">
      <w:pPr>
        <w:pageBreakBefore w:val="0"/>
        <w:widowControl w:val="0"/>
        <w:wordWrap/>
        <w:topLinePunct w:val="0"/>
        <w:bidi w:val="0"/>
        <w:rPr>
          <w:rFonts w:hint="eastAsia" w:ascii="宋体" w:hAnsi="宋体" w:eastAsia="宋体" w:cs="宋体"/>
          <w:b/>
          <w:bCs/>
          <w:color w:val="auto"/>
          <w:sz w:val="28"/>
          <w:szCs w:val="28"/>
          <w:highlight w:val="none"/>
        </w:rPr>
      </w:pPr>
    </w:p>
    <w:p w14:paraId="5228AE57">
      <w:pPr>
        <w:pageBreakBefore w:val="0"/>
        <w:widowControl w:val="0"/>
        <w:wordWrap/>
        <w:topLinePunct w:val="0"/>
        <w:bidi w:val="0"/>
        <w:rPr>
          <w:rFonts w:hint="eastAsia" w:ascii="宋体" w:hAnsi="宋体" w:eastAsia="宋体" w:cs="宋体"/>
          <w:color w:val="auto"/>
          <w:highlight w:val="none"/>
        </w:rPr>
      </w:pPr>
    </w:p>
    <w:p w14:paraId="0A3A8F72">
      <w:pPr>
        <w:pageBreakBefore w:val="0"/>
        <w:widowControl w:val="0"/>
        <w:wordWrap/>
        <w:topLinePunct w:val="0"/>
        <w:bidi w:val="0"/>
        <w:rPr>
          <w:rFonts w:hint="eastAsia" w:ascii="宋体" w:hAnsi="宋体" w:eastAsia="宋体" w:cs="宋体"/>
          <w:bCs/>
          <w:color w:val="auto"/>
          <w:sz w:val="30"/>
          <w:szCs w:val="30"/>
          <w:highlight w:val="none"/>
        </w:rPr>
      </w:pPr>
    </w:p>
    <w:p w14:paraId="19FED0BD">
      <w:pPr>
        <w:pageBreakBefore w:val="0"/>
        <w:widowControl w:val="0"/>
        <w:wordWrap/>
        <w:topLinePunct w:val="0"/>
        <w:bidi w:val="0"/>
        <w:rPr>
          <w:rFonts w:hint="eastAsia" w:ascii="宋体" w:hAnsi="宋体" w:eastAsia="宋体" w:cs="宋体"/>
          <w:bCs/>
          <w:color w:val="auto"/>
          <w:sz w:val="30"/>
          <w:szCs w:val="30"/>
          <w:highlight w:val="none"/>
        </w:rPr>
      </w:pPr>
    </w:p>
    <w:p w14:paraId="07D6F862">
      <w:pPr>
        <w:pageBreakBefore w:val="0"/>
        <w:widowControl w:val="0"/>
        <w:wordWrap/>
        <w:topLinePunct w:val="0"/>
        <w:bidi w:val="0"/>
        <w:rPr>
          <w:rFonts w:hint="eastAsia" w:ascii="宋体" w:hAnsi="宋体" w:eastAsia="宋体" w:cs="宋体"/>
          <w:bCs/>
          <w:color w:val="auto"/>
          <w:sz w:val="30"/>
          <w:szCs w:val="30"/>
          <w:highlight w:val="none"/>
        </w:rPr>
      </w:pPr>
    </w:p>
    <w:p w14:paraId="50B34984">
      <w:pPr>
        <w:pageBreakBefore w:val="0"/>
        <w:widowControl w:val="0"/>
        <w:wordWrap/>
        <w:topLinePunct w:val="0"/>
        <w:bidi w:val="0"/>
        <w:rPr>
          <w:rFonts w:hint="eastAsia" w:ascii="宋体" w:hAnsi="宋体" w:eastAsia="宋体" w:cs="宋体"/>
          <w:bCs/>
          <w:color w:val="auto"/>
          <w:sz w:val="30"/>
          <w:szCs w:val="30"/>
          <w:highlight w:val="none"/>
        </w:rPr>
      </w:pPr>
    </w:p>
    <w:p w14:paraId="0C2F30E2">
      <w:pPr>
        <w:pageBreakBefore w:val="0"/>
        <w:widowControl w:val="0"/>
        <w:wordWrap/>
        <w:topLinePunct w:val="0"/>
        <w:bidi w:val="0"/>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投标单位名称：（加盖单位公章）</w:t>
      </w:r>
    </w:p>
    <w:p w14:paraId="69464901">
      <w:pPr>
        <w:pageBreakBefore w:val="0"/>
        <w:widowControl w:val="0"/>
        <w:wordWrap/>
        <w:topLinePunct w:val="0"/>
        <w:bidi w:val="0"/>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投标单位地址：</w:t>
      </w:r>
    </w:p>
    <w:p w14:paraId="5D18769F">
      <w:pPr>
        <w:pageBreakBefore w:val="0"/>
        <w:widowControl w:val="0"/>
        <w:wordWrap/>
        <w:topLinePunct w:val="0"/>
        <w:bidi w:val="0"/>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投标单位法人或法人授权代表姓名：</w:t>
      </w:r>
    </w:p>
    <w:p w14:paraId="713E8CF4">
      <w:pPr>
        <w:pageBreakBefore w:val="0"/>
        <w:widowControl w:val="0"/>
        <w:wordWrap/>
        <w:topLinePunct w:val="0"/>
        <w:bidi w:val="0"/>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投标单位法人或法人授权代表职务：</w:t>
      </w:r>
    </w:p>
    <w:p w14:paraId="44666B00">
      <w:pPr>
        <w:pageBreakBefore w:val="0"/>
        <w:widowControl w:val="0"/>
        <w:wordWrap/>
        <w:topLinePunct w:val="0"/>
        <w:bidi w:val="0"/>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投标单位联系方式：</w:t>
      </w:r>
    </w:p>
    <w:p w14:paraId="44E462EF">
      <w:pPr>
        <w:pageBreakBefore w:val="0"/>
        <w:widowControl w:val="0"/>
        <w:wordWrap/>
        <w:topLinePunct w:val="0"/>
        <w:bidi w:val="0"/>
        <w:jc w:val="center"/>
        <w:rPr>
          <w:rFonts w:hint="eastAsia" w:ascii="宋体" w:hAnsi="宋体" w:eastAsia="宋体" w:cs="宋体"/>
          <w:color w:val="auto"/>
          <w:highlight w:val="none"/>
        </w:rPr>
      </w:pPr>
    </w:p>
    <w:p w14:paraId="341085B5">
      <w:pPr>
        <w:pageBreakBefore w:val="0"/>
        <w:widowControl w:val="0"/>
        <w:wordWrap/>
        <w:topLinePunct w:val="0"/>
        <w:bidi w:val="0"/>
        <w:jc w:val="center"/>
        <w:rPr>
          <w:rFonts w:hint="eastAsia" w:ascii="宋体" w:hAnsi="宋体" w:eastAsia="宋体" w:cs="宋体"/>
          <w:color w:val="auto"/>
          <w:highlight w:val="none"/>
        </w:rPr>
      </w:pPr>
    </w:p>
    <w:p w14:paraId="04D187D7">
      <w:pPr>
        <w:pageBreakBefore w:val="0"/>
        <w:widowControl w:val="0"/>
        <w:wordWrap/>
        <w:topLinePunct w:val="0"/>
        <w:bidi w:val="0"/>
        <w:jc w:val="center"/>
        <w:rPr>
          <w:rFonts w:hint="eastAsia" w:ascii="宋体" w:hAnsi="宋体" w:eastAsia="宋体" w:cs="宋体"/>
          <w:color w:val="auto"/>
          <w:highlight w:val="none"/>
        </w:rPr>
      </w:pPr>
    </w:p>
    <w:p w14:paraId="19192421">
      <w:pPr>
        <w:pageBreakBefore w:val="0"/>
        <w:widowControl w:val="0"/>
        <w:wordWrap/>
        <w:topLinePunct w:val="0"/>
        <w:bidi w:val="0"/>
        <w:jc w:val="cente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165F5122">
      <w:pPr>
        <w:pageBreakBefore w:val="0"/>
        <w:widowControl w:val="0"/>
        <w:wordWrap/>
        <w:topLinePunct w:val="0"/>
        <w:bidi w:val="0"/>
        <w:jc w:val="center"/>
        <w:rPr>
          <w:rFonts w:hint="eastAsia" w:ascii="宋体" w:hAnsi="宋体" w:eastAsia="宋体" w:cs="宋体"/>
          <w:color w:val="auto"/>
          <w:highlight w:val="none"/>
        </w:rPr>
      </w:pPr>
    </w:p>
    <w:p w14:paraId="0D4C3DB7">
      <w:pPr>
        <w:pageBreakBefore w:val="0"/>
        <w:widowControl w:val="0"/>
        <w:wordWrap/>
        <w:topLinePunct w:val="0"/>
        <w:bidi w:val="0"/>
        <w:jc w:val="center"/>
        <w:outlineLvl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bookmarkStart w:id="176" w:name="_Toc28079"/>
      <w:bookmarkStart w:id="177" w:name="_Toc27439"/>
      <w:r>
        <w:rPr>
          <w:rFonts w:hint="eastAsia" w:ascii="宋体" w:hAnsi="宋体" w:eastAsia="宋体" w:cs="宋体"/>
          <w:color w:val="auto"/>
          <w:sz w:val="28"/>
          <w:szCs w:val="28"/>
          <w:highlight w:val="none"/>
        </w:rPr>
        <w:t>年        月        日</w:t>
      </w:r>
      <w:bookmarkEnd w:id="176"/>
      <w:bookmarkEnd w:id="177"/>
    </w:p>
    <w:p w14:paraId="1A3621DC">
      <w:pPr>
        <w:pStyle w:val="57"/>
        <w:pageBreakBefore w:val="0"/>
        <w:widowControl w:val="0"/>
        <w:wordWrap/>
        <w:topLinePunct w:val="0"/>
        <w:bidi w:val="0"/>
        <w:rPr>
          <w:rFonts w:hint="eastAsia" w:ascii="宋体" w:hAnsi="宋体" w:eastAsia="宋体" w:cs="宋体"/>
          <w:color w:val="auto"/>
          <w:highlight w:val="none"/>
        </w:rPr>
      </w:pPr>
    </w:p>
    <w:p w14:paraId="4C8847C2">
      <w:pPr>
        <w:pStyle w:val="57"/>
        <w:pageBreakBefore w:val="0"/>
        <w:widowControl w:val="0"/>
        <w:wordWrap/>
        <w:topLinePunct w:val="0"/>
        <w:bidi w:val="0"/>
        <w:rPr>
          <w:rFonts w:hint="eastAsia" w:ascii="宋体" w:hAnsi="宋体" w:eastAsia="宋体" w:cs="宋体"/>
          <w:color w:val="auto"/>
          <w:highlight w:val="none"/>
        </w:rPr>
      </w:pPr>
    </w:p>
    <w:p w14:paraId="3719EDE9">
      <w:pPr>
        <w:pStyle w:val="57"/>
        <w:pageBreakBefore w:val="0"/>
        <w:widowControl w:val="0"/>
        <w:wordWrap/>
        <w:topLinePunct w:val="0"/>
        <w:bidi w:val="0"/>
        <w:rPr>
          <w:rFonts w:hint="eastAsia" w:ascii="宋体" w:hAnsi="宋体" w:eastAsia="宋体" w:cs="宋体"/>
          <w:color w:val="auto"/>
          <w:highlight w:val="none"/>
        </w:rPr>
      </w:pPr>
    </w:p>
    <w:p w14:paraId="5A092876">
      <w:pPr>
        <w:pageBreakBefore w:val="0"/>
        <w:widowControl w:val="0"/>
        <w:wordWrap/>
        <w:topLinePunct w:val="0"/>
        <w:bidi w:val="0"/>
        <w:jc w:val="center"/>
        <w:rPr>
          <w:rFonts w:hint="eastAsia" w:ascii="宋体" w:hAnsi="宋体" w:eastAsia="宋体" w:cs="宋体"/>
          <w:b/>
          <w:bCs/>
          <w:color w:val="auto"/>
          <w:sz w:val="44"/>
          <w:szCs w:val="44"/>
          <w:highlight w:val="none"/>
        </w:rPr>
      </w:pPr>
    </w:p>
    <w:p w14:paraId="2355DB3C">
      <w:pPr>
        <w:pageBreakBefore w:val="0"/>
        <w:widowControl w:val="0"/>
        <w:wordWrap/>
        <w:topLinePunct w:val="0"/>
        <w:bidi w:val="0"/>
        <w:jc w:val="center"/>
        <w:rPr>
          <w:rFonts w:hint="eastAsia" w:ascii="宋体" w:hAnsi="宋体" w:eastAsia="宋体" w:cs="宋体"/>
          <w:b/>
          <w:bCs/>
          <w:color w:val="auto"/>
          <w:sz w:val="44"/>
          <w:szCs w:val="44"/>
          <w:highlight w:val="none"/>
        </w:rPr>
      </w:pPr>
    </w:p>
    <w:p w14:paraId="3AB38174">
      <w:pPr>
        <w:pageBreakBefore w:val="0"/>
        <w:widowControl w:val="0"/>
        <w:wordWrap/>
        <w:topLinePunct w:val="0"/>
        <w:bidi w:val="0"/>
        <w:rPr>
          <w:rFonts w:hint="eastAsia" w:ascii="宋体" w:hAnsi="宋体" w:eastAsia="宋体" w:cs="宋体"/>
          <w:color w:val="auto"/>
          <w:highlight w:val="none"/>
        </w:rPr>
      </w:pPr>
    </w:p>
    <w:p w14:paraId="41879D2A">
      <w:pPr>
        <w:pageBreakBefore w:val="0"/>
        <w:widowControl w:val="0"/>
        <w:wordWrap/>
        <w:topLinePunct w:val="0"/>
        <w:bidi w:val="0"/>
        <w:jc w:val="center"/>
        <w:rPr>
          <w:rFonts w:hint="eastAsia" w:ascii="宋体" w:hAnsi="宋体" w:eastAsia="宋体" w:cs="宋体"/>
          <w:b/>
          <w:bCs/>
          <w:color w:val="auto"/>
          <w:sz w:val="44"/>
          <w:szCs w:val="52"/>
          <w:highlight w:val="none"/>
          <w:lang w:val="en-US" w:eastAsia="zh-CN"/>
        </w:rPr>
      </w:pPr>
      <w:r>
        <w:rPr>
          <w:rFonts w:hint="eastAsia" w:ascii="宋体" w:hAnsi="宋体" w:eastAsia="宋体" w:cs="宋体"/>
          <w:b/>
          <w:bCs/>
          <w:color w:val="auto"/>
          <w:sz w:val="44"/>
          <w:szCs w:val="52"/>
          <w:highlight w:val="none"/>
          <w:lang w:val="en-US" w:eastAsia="zh-CN"/>
        </w:rPr>
        <w:t>目  录</w:t>
      </w:r>
    </w:p>
    <w:p w14:paraId="288D7902">
      <w:pPr>
        <w:pStyle w:val="3"/>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格式自拟</w:t>
      </w:r>
    </w:p>
    <w:p w14:paraId="58FF2368">
      <w:pPr>
        <w:pStyle w:val="4"/>
        <w:rPr>
          <w:rFonts w:hint="eastAsia" w:ascii="宋体" w:hAnsi="宋体" w:eastAsia="宋体" w:cs="宋体"/>
          <w:color w:val="auto"/>
          <w:highlight w:val="none"/>
        </w:rPr>
      </w:pPr>
    </w:p>
    <w:p w14:paraId="54F3706B">
      <w:pPr>
        <w:rPr>
          <w:rFonts w:hint="eastAsia" w:ascii="宋体" w:hAnsi="宋体" w:eastAsia="宋体" w:cs="宋体"/>
          <w:color w:val="auto"/>
          <w:highlight w:val="none"/>
        </w:rPr>
      </w:pPr>
    </w:p>
    <w:p w14:paraId="28E7C60C">
      <w:pPr>
        <w:pStyle w:val="4"/>
        <w:rPr>
          <w:rFonts w:hint="eastAsia" w:ascii="宋体" w:hAnsi="宋体" w:eastAsia="宋体" w:cs="宋体"/>
          <w:color w:val="auto"/>
          <w:highlight w:val="none"/>
        </w:rPr>
      </w:pPr>
    </w:p>
    <w:p w14:paraId="787346DF">
      <w:pPr>
        <w:rPr>
          <w:rFonts w:hint="eastAsia" w:ascii="宋体" w:hAnsi="宋体" w:eastAsia="宋体" w:cs="宋体"/>
          <w:color w:val="auto"/>
          <w:highlight w:val="none"/>
        </w:rPr>
      </w:pPr>
    </w:p>
    <w:p w14:paraId="5FA676FA">
      <w:pPr>
        <w:pStyle w:val="4"/>
        <w:rPr>
          <w:rFonts w:hint="eastAsia" w:ascii="宋体" w:hAnsi="宋体" w:eastAsia="宋体" w:cs="宋体"/>
          <w:color w:val="auto"/>
          <w:highlight w:val="none"/>
        </w:rPr>
      </w:pPr>
    </w:p>
    <w:p w14:paraId="4AD77AC0">
      <w:pPr>
        <w:rPr>
          <w:rFonts w:hint="eastAsia" w:ascii="宋体" w:hAnsi="宋体" w:eastAsia="宋体" w:cs="宋体"/>
          <w:color w:val="auto"/>
          <w:highlight w:val="none"/>
        </w:rPr>
      </w:pPr>
    </w:p>
    <w:p w14:paraId="50ECA25E">
      <w:pPr>
        <w:pStyle w:val="4"/>
        <w:rPr>
          <w:rFonts w:hint="eastAsia" w:ascii="宋体" w:hAnsi="宋体" w:eastAsia="宋体" w:cs="宋体"/>
          <w:color w:val="auto"/>
          <w:highlight w:val="none"/>
        </w:rPr>
      </w:pPr>
    </w:p>
    <w:p w14:paraId="3FF7772B">
      <w:pPr>
        <w:rPr>
          <w:rFonts w:hint="eastAsia" w:ascii="宋体" w:hAnsi="宋体" w:eastAsia="宋体" w:cs="宋体"/>
          <w:color w:val="auto"/>
          <w:highlight w:val="none"/>
        </w:rPr>
      </w:pPr>
    </w:p>
    <w:p w14:paraId="562302A4">
      <w:pPr>
        <w:pStyle w:val="4"/>
        <w:rPr>
          <w:rFonts w:hint="eastAsia" w:ascii="宋体" w:hAnsi="宋体" w:eastAsia="宋体" w:cs="宋体"/>
          <w:color w:val="auto"/>
          <w:highlight w:val="none"/>
        </w:rPr>
      </w:pPr>
    </w:p>
    <w:p w14:paraId="457D5D6D">
      <w:pPr>
        <w:rPr>
          <w:rFonts w:hint="eastAsia" w:ascii="宋体" w:hAnsi="宋体" w:eastAsia="宋体" w:cs="宋体"/>
          <w:color w:val="auto"/>
          <w:highlight w:val="none"/>
        </w:rPr>
      </w:pPr>
    </w:p>
    <w:p w14:paraId="662B70EF">
      <w:pPr>
        <w:pStyle w:val="4"/>
        <w:rPr>
          <w:rFonts w:hint="eastAsia" w:ascii="宋体" w:hAnsi="宋体" w:eastAsia="宋体" w:cs="宋体"/>
          <w:color w:val="auto"/>
          <w:highlight w:val="none"/>
        </w:rPr>
      </w:pPr>
    </w:p>
    <w:p w14:paraId="4AB977FC">
      <w:pPr>
        <w:rPr>
          <w:rFonts w:hint="eastAsia" w:ascii="宋体" w:hAnsi="宋体" w:eastAsia="宋体" w:cs="宋体"/>
          <w:color w:val="auto"/>
          <w:highlight w:val="none"/>
        </w:rPr>
      </w:pPr>
    </w:p>
    <w:p w14:paraId="0F5E35D8">
      <w:pPr>
        <w:pStyle w:val="4"/>
        <w:rPr>
          <w:rFonts w:hint="eastAsia" w:ascii="宋体" w:hAnsi="宋体" w:eastAsia="宋体" w:cs="宋体"/>
          <w:color w:val="auto"/>
          <w:highlight w:val="none"/>
        </w:rPr>
      </w:pPr>
    </w:p>
    <w:p w14:paraId="5F207822">
      <w:pPr>
        <w:rPr>
          <w:rFonts w:hint="eastAsia" w:ascii="宋体" w:hAnsi="宋体" w:eastAsia="宋体" w:cs="宋体"/>
          <w:color w:val="auto"/>
          <w:highlight w:val="none"/>
        </w:rPr>
      </w:pPr>
    </w:p>
    <w:p w14:paraId="770B8A35">
      <w:pPr>
        <w:pStyle w:val="4"/>
        <w:rPr>
          <w:rFonts w:hint="eastAsia" w:ascii="宋体" w:hAnsi="宋体" w:eastAsia="宋体" w:cs="宋体"/>
          <w:color w:val="auto"/>
          <w:highlight w:val="none"/>
        </w:rPr>
      </w:pPr>
    </w:p>
    <w:p w14:paraId="683A932B">
      <w:pPr>
        <w:rPr>
          <w:rFonts w:hint="eastAsia" w:ascii="宋体" w:hAnsi="宋体" w:eastAsia="宋体" w:cs="宋体"/>
          <w:color w:val="auto"/>
          <w:highlight w:val="none"/>
        </w:rPr>
      </w:pPr>
    </w:p>
    <w:p w14:paraId="792B1907">
      <w:pPr>
        <w:pStyle w:val="4"/>
        <w:rPr>
          <w:rFonts w:hint="eastAsia" w:ascii="宋体" w:hAnsi="宋体" w:eastAsia="宋体" w:cs="宋体"/>
          <w:color w:val="auto"/>
          <w:highlight w:val="none"/>
        </w:rPr>
      </w:pPr>
    </w:p>
    <w:p w14:paraId="2976A556">
      <w:pPr>
        <w:rPr>
          <w:rFonts w:hint="eastAsia" w:ascii="宋体" w:hAnsi="宋体" w:eastAsia="宋体" w:cs="宋体"/>
          <w:color w:val="auto"/>
          <w:highlight w:val="none"/>
        </w:rPr>
      </w:pPr>
    </w:p>
    <w:p w14:paraId="0E2295E9">
      <w:pPr>
        <w:pStyle w:val="4"/>
        <w:rPr>
          <w:rFonts w:hint="eastAsia" w:ascii="宋体" w:hAnsi="宋体" w:eastAsia="宋体" w:cs="宋体"/>
          <w:color w:val="auto"/>
          <w:highlight w:val="none"/>
        </w:rPr>
      </w:pPr>
    </w:p>
    <w:p w14:paraId="154FBE24">
      <w:pPr>
        <w:rPr>
          <w:rFonts w:hint="eastAsia" w:ascii="宋体" w:hAnsi="宋体" w:eastAsia="宋体" w:cs="宋体"/>
          <w:color w:val="auto"/>
          <w:highlight w:val="none"/>
        </w:rPr>
      </w:pPr>
    </w:p>
    <w:p w14:paraId="4EB5CC4E">
      <w:pPr>
        <w:pStyle w:val="4"/>
        <w:rPr>
          <w:rFonts w:hint="eastAsia"/>
          <w:color w:val="auto"/>
          <w:highlight w:val="none"/>
        </w:rPr>
      </w:pPr>
    </w:p>
    <w:p w14:paraId="78075502">
      <w:pPr>
        <w:rPr>
          <w:rFonts w:hint="eastAsia"/>
          <w:color w:val="auto"/>
          <w:highlight w:val="none"/>
        </w:rPr>
      </w:pPr>
    </w:p>
    <w:p w14:paraId="75DA0DA2">
      <w:pPr>
        <w:pStyle w:val="10"/>
        <w:rPr>
          <w:rFonts w:hint="eastAsia"/>
          <w:color w:val="auto"/>
          <w:highlight w:val="none"/>
        </w:rPr>
      </w:pPr>
    </w:p>
    <w:p w14:paraId="08DB0506">
      <w:pPr>
        <w:rPr>
          <w:rFonts w:hint="eastAsia"/>
          <w:color w:val="auto"/>
          <w:highlight w:val="none"/>
        </w:rPr>
      </w:pPr>
    </w:p>
    <w:p w14:paraId="414FD124">
      <w:pPr>
        <w:pStyle w:val="4"/>
        <w:rPr>
          <w:rFonts w:hint="eastAsia" w:ascii="宋体" w:hAnsi="宋体" w:eastAsia="宋体" w:cs="宋体"/>
          <w:color w:val="auto"/>
          <w:highlight w:val="none"/>
        </w:rPr>
      </w:pPr>
    </w:p>
    <w:p w14:paraId="4DB0C160">
      <w:pPr>
        <w:rPr>
          <w:rFonts w:hint="eastAsia" w:ascii="宋体" w:hAnsi="宋体" w:eastAsia="宋体" w:cs="宋体"/>
          <w:color w:val="auto"/>
          <w:highlight w:val="none"/>
        </w:rPr>
      </w:pPr>
    </w:p>
    <w:p w14:paraId="48370FFD">
      <w:pPr>
        <w:pageBreakBefore w:val="0"/>
        <w:widowControl w:val="0"/>
        <w:wordWrap/>
        <w:topLinePunct w:val="0"/>
        <w:bidi w:val="0"/>
        <w:jc w:val="center"/>
        <w:outlineLvl w:val="0"/>
        <w:rPr>
          <w:rFonts w:hint="eastAsia" w:ascii="宋体" w:hAnsi="宋体" w:eastAsia="宋体" w:cs="宋体"/>
          <w:b/>
          <w:color w:val="auto"/>
          <w:sz w:val="28"/>
          <w:szCs w:val="28"/>
          <w:highlight w:val="none"/>
        </w:rPr>
      </w:pPr>
      <w:bookmarkStart w:id="178" w:name="_Toc24771"/>
      <w:bookmarkStart w:id="179" w:name="_Toc27224"/>
      <w:r>
        <w:rPr>
          <w:rFonts w:hint="eastAsia" w:ascii="宋体" w:hAnsi="宋体" w:eastAsia="宋体" w:cs="宋体"/>
          <w:color w:val="auto"/>
          <w:sz w:val="28"/>
          <w:szCs w:val="28"/>
          <w:highlight w:val="none"/>
        </w:rPr>
        <w:t>1、</w:t>
      </w:r>
      <w:r>
        <w:rPr>
          <w:rFonts w:hint="eastAsia" w:ascii="宋体" w:hAnsi="宋体" w:eastAsia="宋体" w:cs="宋体"/>
          <w:b/>
          <w:color w:val="auto"/>
          <w:sz w:val="28"/>
          <w:szCs w:val="28"/>
          <w:highlight w:val="none"/>
        </w:rPr>
        <w:t>投   标   书</w:t>
      </w:r>
      <w:bookmarkEnd w:id="178"/>
      <w:bookmarkEnd w:id="179"/>
    </w:p>
    <w:p w14:paraId="503A1E60">
      <w:pPr>
        <w:pageBreakBefore w:val="0"/>
        <w:widowControl w:val="0"/>
        <w:wordWrap/>
        <w:topLinePunct w:val="0"/>
        <w:bidi w:val="0"/>
        <w:spacing w:line="240" w:lineRule="auto"/>
        <w:ind w:firstLine="280" w:firstLineChars="1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10F0D69E">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我们收到你们的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号招标文件，经认真研究，我们决定参加投标。</w:t>
      </w:r>
    </w:p>
    <w:p w14:paraId="017E9DA1">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1、按照招标文件中的一切要求，提供招标货物的供应、运输和相关服务。总价格¥：人民币</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万元（用阿拉伯数字书写），明细见投标报价表。</w:t>
      </w:r>
    </w:p>
    <w:p w14:paraId="71811C90">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2、如果我们的投标书被接受，我们将履行招标文件中规定的每一项义务和要求，按期、按质、按量完成交货。</w:t>
      </w:r>
    </w:p>
    <w:p w14:paraId="01C4D7AD">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3、我们同意按招标文件的规定，本投标书的有效期为开标后</w:t>
      </w:r>
      <w:r>
        <w:rPr>
          <w:rFonts w:hint="eastAsia" w:ascii="宋体" w:hAnsi="宋体" w:eastAsia="宋体" w:cs="宋体"/>
          <w:color w:val="auto"/>
          <w:sz w:val="28"/>
          <w:szCs w:val="28"/>
          <w:highlight w:val="none"/>
          <w:u w:val="single"/>
          <w:lang w:val="en-US" w:eastAsia="zh-CN"/>
        </w:rPr>
        <w:t>90</w:t>
      </w:r>
      <w:r>
        <w:rPr>
          <w:rFonts w:hint="eastAsia" w:ascii="宋体" w:hAnsi="宋体" w:eastAsia="宋体" w:cs="宋体"/>
          <w:color w:val="auto"/>
          <w:sz w:val="28"/>
          <w:szCs w:val="28"/>
          <w:highlight w:val="none"/>
          <w:u w:val="single"/>
          <w:lang w:eastAsia="zh-CN"/>
        </w:rPr>
        <w:t>天</w:t>
      </w:r>
      <w:r>
        <w:rPr>
          <w:rFonts w:hint="eastAsia" w:ascii="宋体" w:hAnsi="宋体" w:eastAsia="宋体" w:cs="宋体"/>
          <w:color w:val="auto"/>
          <w:sz w:val="28"/>
          <w:szCs w:val="28"/>
          <w:highlight w:val="none"/>
        </w:rPr>
        <w:t>。</w:t>
      </w:r>
    </w:p>
    <w:p w14:paraId="51EBD44C">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4、我们愿意提供招标人在招标文件中要求的所有资料。</w:t>
      </w:r>
    </w:p>
    <w:p w14:paraId="43F178F6">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5、我们认为你们有选择或拒绝任何投标者中标的权力。我们理解，最低报价不是中标的唯一条件。</w:t>
      </w:r>
    </w:p>
    <w:p w14:paraId="32CC1351">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6、我们愿按合同法履行自己的全部责任。</w:t>
      </w:r>
    </w:p>
    <w:p w14:paraId="6D5AB9D5">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7、我们愿意遵守国家有关规定和招标文件中规定的收费标准，承付招标代理服务费。</w:t>
      </w:r>
    </w:p>
    <w:p w14:paraId="32210594">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8、该项投标在开标后的全过程中保持有效，不作任何更改和变动。</w:t>
      </w:r>
    </w:p>
    <w:p w14:paraId="4FEE6EA0">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9、我们同意按招标文件规定，交纳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元的投标保证金。</w:t>
      </w:r>
    </w:p>
    <w:p w14:paraId="52E7BE39">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10、其它说明。</w:t>
      </w:r>
    </w:p>
    <w:p w14:paraId="1976D88F">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11、所有有关本标书的函电，请按下列地址联系：</w:t>
      </w:r>
    </w:p>
    <w:p w14:paraId="2FC98293">
      <w:pPr>
        <w:pageBreakBefore w:val="0"/>
        <w:widowControl w:val="0"/>
        <w:wordWrap/>
        <w:topLinePunct w:val="0"/>
        <w:bidi w:val="0"/>
        <w:spacing w:line="240" w:lineRule="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投标单位： </w:t>
      </w:r>
      <w:r>
        <w:rPr>
          <w:rFonts w:hint="eastAsia" w:ascii="宋体" w:hAnsi="宋体" w:eastAsia="宋体" w:cs="宋体"/>
          <w:color w:val="auto"/>
          <w:sz w:val="28"/>
          <w:szCs w:val="28"/>
          <w:highlight w:val="none"/>
          <w:u w:val="single"/>
        </w:rPr>
        <w:t xml:space="preserve">                       （公章）   </w:t>
      </w:r>
    </w:p>
    <w:p w14:paraId="33EB80EF">
      <w:pPr>
        <w:pageBreakBefore w:val="0"/>
        <w:widowControl w:val="0"/>
        <w:wordWrap/>
        <w:topLinePunct w:val="0"/>
        <w:bidi w:val="0"/>
        <w:spacing w:line="240" w:lineRule="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法定代表人或授权代表人（签字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rPr>
        <w:t>盖章）：</w:t>
      </w:r>
      <w:r>
        <w:rPr>
          <w:rFonts w:hint="eastAsia" w:ascii="宋体" w:hAnsi="宋体" w:eastAsia="宋体" w:cs="宋体"/>
          <w:color w:val="auto"/>
          <w:sz w:val="28"/>
          <w:szCs w:val="28"/>
          <w:highlight w:val="none"/>
          <w:u w:val="single"/>
        </w:rPr>
        <w:t xml:space="preserve">             </w:t>
      </w:r>
    </w:p>
    <w:p w14:paraId="1350CF81">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p>
    <w:p w14:paraId="3B575FAC">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电话：</w:t>
      </w:r>
    </w:p>
    <w:p w14:paraId="60873D92">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电报挂号：</w:t>
      </w:r>
    </w:p>
    <w:p w14:paraId="31115F20">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传真：</w:t>
      </w:r>
    </w:p>
    <w:p w14:paraId="30FC2C1C">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邮政编码：</w:t>
      </w:r>
    </w:p>
    <w:p w14:paraId="20DB13F9">
      <w:pPr>
        <w:pageBreakBefore w:val="0"/>
        <w:widowControl w:val="0"/>
        <w:wordWrap/>
        <w:topLinePunct w:val="0"/>
        <w:bidi w:val="0"/>
        <w:spacing w:line="24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联系人：</w:t>
      </w:r>
    </w:p>
    <w:p w14:paraId="6DAA9C10">
      <w:pPr>
        <w:pageBreakBefore w:val="0"/>
        <w:widowControl w:val="0"/>
        <w:wordWrap/>
        <w:topLinePunct w:val="0"/>
        <w:bidi w:val="0"/>
        <w:spacing w:line="300" w:lineRule="exact"/>
        <w:ind w:firstLine="5600" w:firstLineChars="2000"/>
        <w:rPr>
          <w:rFonts w:hint="eastAsia" w:ascii="宋体" w:hAnsi="宋体" w:eastAsia="宋体" w:cs="宋体"/>
          <w:color w:val="auto"/>
          <w:sz w:val="28"/>
          <w:szCs w:val="28"/>
          <w:highlight w:val="none"/>
        </w:rPr>
      </w:pPr>
    </w:p>
    <w:p w14:paraId="1AB40AAA">
      <w:pPr>
        <w:pageBreakBefore w:val="0"/>
        <w:widowControl w:val="0"/>
        <w:wordWrap/>
        <w:topLinePunct w:val="0"/>
        <w:bidi w:val="0"/>
        <w:spacing w:line="300" w:lineRule="exact"/>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D787851">
      <w:pPr>
        <w:pageBreakBefore w:val="0"/>
        <w:widowControl w:val="0"/>
        <w:wordWrap/>
        <w:topLinePunct w:val="0"/>
        <w:bidi w:val="0"/>
        <w:rPr>
          <w:rFonts w:hint="eastAsia" w:ascii="宋体" w:hAnsi="宋体" w:eastAsia="宋体" w:cs="宋体"/>
          <w:b/>
          <w:color w:val="auto"/>
          <w:sz w:val="28"/>
          <w:szCs w:val="28"/>
          <w:highlight w:val="none"/>
        </w:rPr>
      </w:pPr>
    </w:p>
    <w:p w14:paraId="2B450A89">
      <w:pPr>
        <w:pageBreakBefore w:val="0"/>
        <w:widowControl w:val="0"/>
        <w:wordWrap/>
        <w:topLinePunct w:val="0"/>
        <w:bidi w:val="0"/>
        <w:rPr>
          <w:rFonts w:hint="eastAsia" w:ascii="宋体" w:hAnsi="宋体" w:eastAsia="宋体" w:cs="宋体"/>
          <w:b/>
          <w:color w:val="auto"/>
          <w:sz w:val="28"/>
          <w:szCs w:val="28"/>
          <w:highlight w:val="none"/>
        </w:rPr>
      </w:pPr>
    </w:p>
    <w:p w14:paraId="12712DA2">
      <w:pPr>
        <w:pageBreakBefore w:val="0"/>
        <w:widowControl w:val="0"/>
        <w:wordWrap/>
        <w:topLinePunct w:val="0"/>
        <w:bidi w:val="0"/>
        <w:jc w:val="center"/>
        <w:rPr>
          <w:rFonts w:hint="eastAsia" w:ascii="宋体" w:hAnsi="宋体" w:eastAsia="宋体" w:cs="宋体"/>
          <w:b/>
          <w:color w:val="auto"/>
          <w:sz w:val="28"/>
          <w:szCs w:val="28"/>
          <w:highlight w:val="none"/>
        </w:rPr>
      </w:pPr>
    </w:p>
    <w:p w14:paraId="0B91942D">
      <w:pPr>
        <w:pStyle w:val="24"/>
        <w:pageBreakBefore w:val="0"/>
        <w:widowControl w:val="0"/>
        <w:wordWrap/>
        <w:topLinePunct w:val="0"/>
        <w:bidi w:val="0"/>
        <w:rPr>
          <w:rFonts w:hint="eastAsia" w:ascii="宋体" w:hAnsi="宋体" w:eastAsia="宋体" w:cs="宋体"/>
          <w:color w:val="auto"/>
          <w:highlight w:val="none"/>
        </w:rPr>
      </w:pPr>
    </w:p>
    <w:p w14:paraId="34F7B8F1">
      <w:pPr>
        <w:pStyle w:val="24"/>
        <w:pageBreakBefore w:val="0"/>
        <w:widowControl w:val="0"/>
        <w:wordWrap/>
        <w:topLinePunct w:val="0"/>
        <w:bidi w:val="0"/>
        <w:ind w:left="0" w:leftChars="0" w:firstLine="0" w:firstLineChars="0"/>
        <w:rPr>
          <w:rFonts w:hint="eastAsia" w:ascii="宋体" w:hAnsi="宋体" w:eastAsia="宋体" w:cs="宋体"/>
          <w:color w:val="auto"/>
          <w:highlight w:val="none"/>
        </w:rPr>
      </w:pPr>
    </w:p>
    <w:p w14:paraId="1A1CE38A">
      <w:pPr>
        <w:pStyle w:val="24"/>
        <w:pageBreakBefore w:val="0"/>
        <w:widowControl w:val="0"/>
        <w:wordWrap/>
        <w:topLinePunct w:val="0"/>
        <w:bidi w:val="0"/>
        <w:ind w:left="0" w:leftChars="0" w:firstLine="0" w:firstLineChars="0"/>
        <w:rPr>
          <w:rFonts w:hint="eastAsia" w:ascii="宋体" w:hAnsi="宋体" w:eastAsia="宋体" w:cs="宋体"/>
          <w:color w:val="auto"/>
          <w:highlight w:val="none"/>
        </w:rPr>
      </w:pPr>
    </w:p>
    <w:p w14:paraId="43444F32">
      <w:pPr>
        <w:jc w:val="center"/>
        <w:rPr>
          <w:rFonts w:ascii="宋体" w:hAnsi="宋体"/>
          <w:b/>
          <w:color w:val="auto"/>
          <w:sz w:val="28"/>
          <w:szCs w:val="28"/>
          <w:highlight w:val="none"/>
        </w:rPr>
      </w:pPr>
      <w:bookmarkStart w:id="180" w:name="_Toc31800"/>
      <w:r>
        <w:rPr>
          <w:rFonts w:hint="eastAsia" w:ascii="宋体" w:hAnsi="宋体"/>
          <w:b/>
          <w:color w:val="auto"/>
          <w:sz w:val="28"/>
          <w:szCs w:val="28"/>
          <w:highlight w:val="none"/>
          <w:lang w:val="en-US" w:eastAsia="zh-CN"/>
        </w:rPr>
        <w:t>2、</w:t>
      </w:r>
      <w:r>
        <w:rPr>
          <w:rFonts w:hint="eastAsia" w:ascii="宋体" w:hAnsi="宋体"/>
          <w:b/>
          <w:color w:val="auto"/>
          <w:sz w:val="28"/>
          <w:szCs w:val="28"/>
          <w:highlight w:val="none"/>
        </w:rPr>
        <w:t>响应文件报价一览表</w:t>
      </w:r>
      <w:bookmarkEnd w:id="180"/>
    </w:p>
    <w:p w14:paraId="0AE074C8">
      <w:pPr>
        <w:tabs>
          <w:tab w:val="center" w:pos="7115"/>
          <w:tab w:val="right" w:pos="14230"/>
        </w:tabs>
        <w:spacing w:line="520" w:lineRule="exact"/>
        <w:rPr>
          <w:rFonts w:ascii="宋体" w:hAnsi="宋体"/>
          <w:b/>
          <w:color w:val="auto"/>
          <w:sz w:val="24"/>
          <w:highlight w:val="none"/>
        </w:rPr>
      </w:pPr>
      <w:r>
        <w:rPr>
          <w:rFonts w:hint="eastAsia" w:ascii="宋体" w:hAnsi="宋体"/>
          <w:color w:val="auto"/>
          <w:sz w:val="24"/>
          <w:highlight w:val="none"/>
          <w:lang w:eastAsia="zh-CN"/>
        </w:rPr>
        <w:t>投标企业</w:t>
      </w:r>
      <w:r>
        <w:rPr>
          <w:rFonts w:hint="eastAsia" w:ascii="宋体" w:hAnsi="宋体"/>
          <w:color w:val="auto"/>
          <w:sz w:val="24"/>
          <w:highlight w:val="none"/>
        </w:rPr>
        <w:t xml:space="preserve">名称：  </w:t>
      </w:r>
    </w:p>
    <w:p w14:paraId="4257A969">
      <w:pPr>
        <w:spacing w:line="520" w:lineRule="exact"/>
        <w:ind w:left="1080" w:hanging="1080" w:hangingChars="450"/>
        <w:rPr>
          <w:rFonts w:ascii="宋体" w:hAnsi="宋体"/>
          <w:color w:val="auto"/>
          <w:sz w:val="24"/>
          <w:highlight w:val="none"/>
        </w:rPr>
      </w:pPr>
      <w:r>
        <w:rPr>
          <w:rFonts w:hint="eastAsia" w:ascii="宋体" w:hAnsi="宋体"/>
          <w:color w:val="auto"/>
          <w:sz w:val="24"/>
          <w:highlight w:val="none"/>
        </w:rPr>
        <w:t>项目名称：</w:t>
      </w:r>
    </w:p>
    <w:p w14:paraId="325428FE">
      <w:pPr>
        <w:spacing w:line="520" w:lineRule="exact"/>
        <w:ind w:left="1200" w:hanging="1200" w:hangingChars="500"/>
        <w:rPr>
          <w:rFonts w:ascii="宋体" w:hAnsi="宋体"/>
          <w:color w:val="auto"/>
          <w:sz w:val="24"/>
          <w:highlight w:val="none"/>
        </w:rPr>
      </w:pPr>
      <w:r>
        <w:rPr>
          <w:rFonts w:hint="eastAsia" w:ascii="宋体" w:hAnsi="宋体"/>
          <w:color w:val="auto"/>
          <w:sz w:val="24"/>
          <w:highlight w:val="none"/>
        </w:rPr>
        <w:t>项目编号：                                                单位：元</w:t>
      </w:r>
    </w:p>
    <w:tbl>
      <w:tblPr>
        <w:tblStyle w:val="25"/>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92"/>
        <w:gridCol w:w="4506"/>
      </w:tblGrid>
      <w:tr w14:paraId="1FC5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96" w:hRule="exact"/>
          <w:jc w:val="center"/>
        </w:trPr>
        <w:tc>
          <w:tcPr>
            <w:tcW w:w="4792" w:type="dxa"/>
            <w:tcBorders>
              <w:bottom w:val="single" w:color="auto" w:sz="4" w:space="0"/>
            </w:tcBorders>
            <w:noWrap/>
            <w:vAlign w:val="center"/>
          </w:tcPr>
          <w:p w14:paraId="0E1F6D25">
            <w:pPr>
              <w:jc w:val="center"/>
              <w:rPr>
                <w:rFonts w:ascii="宋体" w:hAnsi="宋体"/>
                <w:color w:val="auto"/>
                <w:sz w:val="24"/>
                <w:highlight w:val="none"/>
              </w:rPr>
            </w:pPr>
            <w:r>
              <w:rPr>
                <w:rFonts w:hint="eastAsia" w:ascii="宋体" w:hAnsi="宋体"/>
                <w:color w:val="auto"/>
                <w:sz w:val="24"/>
                <w:highlight w:val="none"/>
              </w:rPr>
              <w:t>采购内容</w:t>
            </w:r>
          </w:p>
        </w:tc>
        <w:tc>
          <w:tcPr>
            <w:tcW w:w="4506" w:type="dxa"/>
            <w:tcBorders>
              <w:bottom w:val="single" w:color="auto" w:sz="4" w:space="0"/>
            </w:tcBorders>
            <w:noWrap/>
            <w:vAlign w:val="center"/>
          </w:tcPr>
          <w:p w14:paraId="74F8BA37">
            <w:pPr>
              <w:jc w:val="center"/>
              <w:rPr>
                <w:rFonts w:ascii="宋体" w:hAnsi="宋体"/>
                <w:color w:val="auto"/>
                <w:sz w:val="24"/>
                <w:highlight w:val="none"/>
              </w:rPr>
            </w:pPr>
            <w:r>
              <w:rPr>
                <w:rFonts w:hint="eastAsia" w:ascii="宋体" w:hAnsi="宋体"/>
                <w:color w:val="auto"/>
                <w:sz w:val="24"/>
                <w:highlight w:val="none"/>
              </w:rPr>
              <w:t>备注</w:t>
            </w:r>
          </w:p>
        </w:tc>
      </w:tr>
      <w:tr w14:paraId="0F84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49" w:hRule="atLeast"/>
          <w:jc w:val="center"/>
        </w:trPr>
        <w:tc>
          <w:tcPr>
            <w:tcW w:w="4792" w:type="dxa"/>
            <w:noWrap/>
            <w:vAlign w:val="center"/>
          </w:tcPr>
          <w:p w14:paraId="518F7070">
            <w:pPr>
              <w:pStyle w:val="76"/>
              <w:spacing w:line="420" w:lineRule="exact"/>
              <w:ind w:left="246" w:leftChars="117" w:firstLine="0"/>
              <w:jc w:val="center"/>
              <w:rPr>
                <w:rFonts w:ascii="宋体" w:hAnsi="宋体" w:eastAsia="宋体"/>
                <w:color w:val="auto"/>
                <w:sz w:val="24"/>
                <w:highlight w:val="none"/>
              </w:rPr>
            </w:pPr>
          </w:p>
        </w:tc>
        <w:tc>
          <w:tcPr>
            <w:tcW w:w="4506" w:type="dxa"/>
            <w:noWrap/>
            <w:vAlign w:val="center"/>
          </w:tcPr>
          <w:p w14:paraId="100BD15A">
            <w:pPr>
              <w:jc w:val="center"/>
              <w:rPr>
                <w:rFonts w:ascii="宋体" w:hAnsi="宋体"/>
                <w:color w:val="auto"/>
                <w:sz w:val="24"/>
                <w:highlight w:val="none"/>
              </w:rPr>
            </w:pPr>
          </w:p>
        </w:tc>
      </w:tr>
      <w:tr w14:paraId="3FCD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91" w:hRule="atLeast"/>
          <w:jc w:val="center"/>
        </w:trPr>
        <w:tc>
          <w:tcPr>
            <w:tcW w:w="4792" w:type="dxa"/>
            <w:tcBorders>
              <w:bottom w:val="single" w:color="auto" w:sz="4" w:space="0"/>
            </w:tcBorders>
            <w:noWrap/>
            <w:vAlign w:val="center"/>
          </w:tcPr>
          <w:p w14:paraId="1137C105">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磋商总报价</w:t>
            </w:r>
          </w:p>
        </w:tc>
        <w:tc>
          <w:tcPr>
            <w:tcW w:w="4506" w:type="dxa"/>
            <w:tcBorders>
              <w:bottom w:val="single" w:color="auto" w:sz="4" w:space="0"/>
            </w:tcBorders>
            <w:noWrap/>
            <w:vAlign w:val="center"/>
          </w:tcPr>
          <w:p w14:paraId="0A527664">
            <w:pPr>
              <w:spacing w:line="360" w:lineRule="auto"/>
              <w:rPr>
                <w:rFonts w:ascii="宋体" w:hAnsi="宋体"/>
                <w:color w:val="auto"/>
                <w:sz w:val="24"/>
                <w:highlight w:val="none"/>
              </w:rPr>
            </w:pPr>
            <w:r>
              <w:rPr>
                <w:rFonts w:hint="eastAsia" w:ascii="宋体" w:hAnsi="宋体"/>
                <w:color w:val="auto"/>
                <w:sz w:val="24"/>
                <w:highlight w:val="none"/>
              </w:rPr>
              <w:t>小写：</w:t>
            </w:r>
          </w:p>
          <w:p w14:paraId="7669BE39">
            <w:pPr>
              <w:spacing w:line="360" w:lineRule="auto"/>
              <w:rPr>
                <w:color w:val="auto"/>
                <w:highlight w:val="none"/>
              </w:rPr>
            </w:pPr>
            <w:r>
              <w:rPr>
                <w:rFonts w:hint="eastAsia" w:ascii="宋体" w:hAnsi="宋体"/>
                <w:color w:val="auto"/>
                <w:sz w:val="24"/>
                <w:highlight w:val="none"/>
              </w:rPr>
              <w:t>大写：</w:t>
            </w:r>
          </w:p>
        </w:tc>
      </w:tr>
    </w:tbl>
    <w:p w14:paraId="39EA1091">
      <w:pPr>
        <w:spacing w:line="440" w:lineRule="exact"/>
        <w:ind w:left="826" w:hanging="826" w:hangingChars="343"/>
        <w:rPr>
          <w:rFonts w:ascii="宋体" w:hAnsi="宋体"/>
          <w:b/>
          <w:color w:val="auto"/>
          <w:sz w:val="24"/>
          <w:highlight w:val="none"/>
        </w:rPr>
      </w:pPr>
      <w:r>
        <w:rPr>
          <w:rFonts w:hint="eastAsia" w:ascii="宋体" w:hAnsi="宋体"/>
          <w:b/>
          <w:color w:val="auto"/>
          <w:sz w:val="24"/>
          <w:highlight w:val="none"/>
        </w:rPr>
        <w:t>注：1、磋商总报价包括咨询费、服务费、差旅费、税费及其他因编制评估报告发生的全部费用。</w:t>
      </w:r>
    </w:p>
    <w:p w14:paraId="49A69B2E">
      <w:pPr>
        <w:spacing w:line="520" w:lineRule="exact"/>
        <w:ind w:firstLine="472" w:firstLineChars="196"/>
        <w:rPr>
          <w:rFonts w:ascii="宋体" w:hAnsi="宋体" w:eastAsia="宋体" w:cs="宋体;SimSun"/>
          <w:b/>
          <w:bCs/>
          <w:color w:val="auto"/>
          <w:sz w:val="24"/>
          <w:szCs w:val="24"/>
          <w:highlight w:val="none"/>
        </w:rPr>
      </w:pPr>
      <w:r>
        <w:rPr>
          <w:rFonts w:hint="eastAsia" w:ascii="宋体" w:hAnsi="宋体" w:eastAsia="宋体" w:cs="宋体;SimSun"/>
          <w:b/>
          <w:bCs/>
          <w:color w:val="auto"/>
          <w:sz w:val="24"/>
          <w:szCs w:val="24"/>
          <w:highlight w:val="none"/>
        </w:rPr>
        <w:t>2、在响应文件报价一览表中，不允许出现两种报价，否则其磋商报价将被拒绝。</w:t>
      </w:r>
    </w:p>
    <w:p w14:paraId="2A68C849">
      <w:pPr>
        <w:pageBreakBefore w:val="0"/>
        <w:widowControl w:val="0"/>
        <w:numPr>
          <w:ilvl w:val="0"/>
          <w:numId w:val="0"/>
        </w:numPr>
        <w:wordWrap/>
        <w:topLinePunct w:val="0"/>
        <w:bidi w:val="0"/>
        <w:adjustRightInd w:val="0"/>
        <w:snapToGrid w:val="0"/>
        <w:spacing w:line="360" w:lineRule="auto"/>
        <w:rPr>
          <w:rFonts w:hint="eastAsia" w:ascii="宋体" w:hAnsi="宋体" w:eastAsia="宋体" w:cs="宋体"/>
          <w:color w:val="auto"/>
          <w:sz w:val="28"/>
          <w:szCs w:val="28"/>
          <w:highlight w:val="none"/>
          <w:lang w:val="en-US" w:eastAsia="zh-CN"/>
        </w:rPr>
      </w:pPr>
    </w:p>
    <w:p w14:paraId="4AE35107">
      <w:pPr>
        <w:pageBreakBefore w:val="0"/>
        <w:widowControl w:val="0"/>
        <w:numPr>
          <w:ilvl w:val="0"/>
          <w:numId w:val="0"/>
        </w:numPr>
        <w:wordWrap/>
        <w:topLinePunct w:val="0"/>
        <w:bidi w:val="0"/>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投标单位： </w:t>
      </w:r>
      <w:r>
        <w:rPr>
          <w:rFonts w:hint="eastAsia" w:ascii="宋体" w:hAnsi="宋体" w:eastAsia="宋体" w:cs="宋体"/>
          <w:color w:val="auto"/>
          <w:sz w:val="24"/>
          <w:szCs w:val="24"/>
          <w:highlight w:val="none"/>
          <w:u w:val="single"/>
        </w:rPr>
        <w:t xml:space="preserve">                       （公章）</w:t>
      </w:r>
    </w:p>
    <w:p w14:paraId="2824ACC1">
      <w:pPr>
        <w:pageBreakBefore w:val="0"/>
        <w:widowControl w:val="0"/>
        <w:wordWrap/>
        <w:topLinePunct w:val="0"/>
        <w:bidi w:val="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法定代表人或授权代表人（</w:t>
      </w:r>
      <w:r>
        <w:rPr>
          <w:rFonts w:hint="eastAsia" w:ascii="宋体" w:hAnsi="宋体" w:eastAsia="宋体" w:cs="宋体"/>
          <w:color w:val="auto"/>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lang w:eastAsia="zh-CN"/>
        </w:rPr>
        <w:t>盖章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1049EBD4">
      <w:pPr>
        <w:pageBreakBefore w:val="0"/>
        <w:widowControl w:val="0"/>
        <w:wordWrap/>
        <w:topLinePunct w:val="0"/>
        <w:bidi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2757F4ED">
      <w:pPr>
        <w:pageBreakBefore w:val="0"/>
        <w:widowControl w:val="0"/>
        <w:wordWrap/>
        <w:topLinePunct w:val="0"/>
        <w:bidi w:val="0"/>
        <w:ind w:firstLine="240" w:firstLineChars="100"/>
        <w:rPr>
          <w:rFonts w:hint="eastAsia" w:ascii="宋体" w:hAnsi="宋体" w:eastAsia="宋体" w:cs="宋体"/>
          <w:color w:val="auto"/>
          <w:sz w:val="24"/>
          <w:szCs w:val="24"/>
          <w:highlight w:val="none"/>
        </w:rPr>
      </w:pPr>
    </w:p>
    <w:p w14:paraId="77C5F86F">
      <w:pPr>
        <w:pageBreakBefore w:val="0"/>
        <w:widowControl w:val="0"/>
        <w:wordWrap/>
        <w:topLinePunct w:val="0"/>
        <w:bidi w:val="0"/>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C6FD754">
      <w:pPr>
        <w:pStyle w:val="76"/>
        <w:ind w:firstLine="0"/>
        <w:jc w:val="center"/>
        <w:rPr>
          <w:rFonts w:ascii="宋体" w:hAnsi="宋体" w:eastAsia="宋体" w:cs="宋体"/>
          <w:b/>
          <w:color w:val="auto"/>
          <w:spacing w:val="-3"/>
          <w:highlight w:val="none"/>
        </w:rPr>
      </w:pPr>
      <w:r>
        <w:rPr>
          <w:rFonts w:hint="eastAsia" w:ascii="宋体" w:hAnsi="宋体" w:eastAsia="宋体" w:cs="宋体"/>
          <w:b/>
          <w:color w:val="auto"/>
          <w:sz w:val="28"/>
          <w:szCs w:val="28"/>
          <w:highlight w:val="none"/>
        </w:rPr>
        <w:br w:type="page"/>
      </w:r>
      <w:bookmarkStart w:id="181" w:name="_Toc25450"/>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pacing w:val="-3"/>
          <w:highlight w:val="none"/>
        </w:rPr>
        <w:t>明细报价表</w:t>
      </w:r>
      <w:bookmarkEnd w:id="181"/>
    </w:p>
    <w:p w14:paraId="046D7608">
      <w:pPr>
        <w:spacing w:before="120" w:beforeLines="50" w:line="460" w:lineRule="exact"/>
        <w:rPr>
          <w:rFonts w:ascii="宋体" w:hAnsi="宋体" w:eastAsia="宋体" w:cs="宋体"/>
          <w:bCs/>
          <w:color w:val="auto"/>
          <w:sz w:val="24"/>
          <w:highlight w:val="none"/>
        </w:rPr>
      </w:pPr>
      <w:r>
        <w:rPr>
          <w:rFonts w:hint="eastAsia" w:ascii="宋体" w:hAnsi="宋体" w:eastAsia="宋体" w:cs="宋体"/>
          <w:bCs/>
          <w:color w:val="auto"/>
          <w:sz w:val="24"/>
          <w:highlight w:val="none"/>
        </w:rPr>
        <w:t>项目名称：</w:t>
      </w:r>
    </w:p>
    <w:p w14:paraId="6B22E583">
      <w:pPr>
        <w:spacing w:before="120" w:beforeLines="50" w:line="460" w:lineRule="exact"/>
        <w:rPr>
          <w:rFonts w:ascii="宋体" w:hAnsi="宋体" w:eastAsia="宋体" w:cs="宋体"/>
          <w:bCs/>
          <w:color w:val="auto"/>
          <w:sz w:val="24"/>
          <w:highlight w:val="none"/>
        </w:rPr>
      </w:pPr>
      <w:r>
        <w:rPr>
          <w:rFonts w:hint="eastAsia" w:ascii="宋体" w:hAnsi="宋体" w:eastAsia="宋体" w:cs="宋体"/>
          <w:bCs/>
          <w:color w:val="auto"/>
          <w:sz w:val="24"/>
          <w:highlight w:val="none"/>
        </w:rPr>
        <w:t>项目编号：                                                       单位：元</w:t>
      </w:r>
    </w:p>
    <w:tbl>
      <w:tblPr>
        <w:tblStyle w:val="25"/>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8"/>
        <w:gridCol w:w="2666"/>
        <w:gridCol w:w="3124"/>
        <w:gridCol w:w="2690"/>
      </w:tblGrid>
      <w:tr w14:paraId="79A4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7" w:hRule="exact"/>
          <w:jc w:val="center"/>
        </w:trPr>
        <w:tc>
          <w:tcPr>
            <w:tcW w:w="818" w:type="dxa"/>
            <w:tcBorders>
              <w:bottom w:val="single" w:color="auto" w:sz="4" w:space="0"/>
            </w:tcBorders>
            <w:noWrap/>
            <w:vAlign w:val="center"/>
          </w:tcPr>
          <w:p w14:paraId="120EC403">
            <w:pPr>
              <w:jc w:val="center"/>
              <w:rPr>
                <w:rFonts w:ascii="宋体" w:hAnsi="宋体"/>
                <w:color w:val="auto"/>
                <w:sz w:val="24"/>
                <w:highlight w:val="none"/>
              </w:rPr>
            </w:pPr>
            <w:r>
              <w:rPr>
                <w:rFonts w:hint="eastAsia" w:ascii="宋体" w:hAnsi="宋体"/>
                <w:color w:val="auto"/>
                <w:sz w:val="24"/>
                <w:highlight w:val="none"/>
              </w:rPr>
              <w:t>序号</w:t>
            </w:r>
          </w:p>
        </w:tc>
        <w:tc>
          <w:tcPr>
            <w:tcW w:w="2666" w:type="dxa"/>
            <w:tcBorders>
              <w:bottom w:val="single" w:color="auto" w:sz="4" w:space="0"/>
            </w:tcBorders>
            <w:noWrap/>
            <w:vAlign w:val="center"/>
          </w:tcPr>
          <w:p w14:paraId="6F7BF755">
            <w:pPr>
              <w:jc w:val="center"/>
              <w:rPr>
                <w:rFonts w:ascii="宋体" w:hAnsi="宋体"/>
                <w:color w:val="auto"/>
                <w:sz w:val="24"/>
                <w:highlight w:val="none"/>
              </w:rPr>
            </w:pPr>
            <w:r>
              <w:rPr>
                <w:rFonts w:hint="eastAsia" w:ascii="宋体" w:hAnsi="宋体"/>
                <w:color w:val="auto"/>
                <w:sz w:val="24"/>
                <w:highlight w:val="none"/>
              </w:rPr>
              <w:t>分项名称</w:t>
            </w:r>
          </w:p>
        </w:tc>
        <w:tc>
          <w:tcPr>
            <w:tcW w:w="3124" w:type="dxa"/>
            <w:tcBorders>
              <w:bottom w:val="single" w:color="auto" w:sz="4" w:space="0"/>
            </w:tcBorders>
            <w:noWrap/>
            <w:vAlign w:val="center"/>
          </w:tcPr>
          <w:p w14:paraId="420D9426">
            <w:pPr>
              <w:jc w:val="center"/>
              <w:rPr>
                <w:rFonts w:ascii="宋体" w:hAnsi="宋体"/>
                <w:color w:val="auto"/>
                <w:sz w:val="24"/>
                <w:highlight w:val="none"/>
              </w:rPr>
            </w:pPr>
            <w:r>
              <w:rPr>
                <w:rFonts w:hint="eastAsia" w:ascii="宋体" w:hAnsi="宋体"/>
                <w:color w:val="auto"/>
                <w:sz w:val="24"/>
                <w:highlight w:val="none"/>
              </w:rPr>
              <w:t>分项报价</w:t>
            </w:r>
          </w:p>
        </w:tc>
        <w:tc>
          <w:tcPr>
            <w:tcW w:w="2690" w:type="dxa"/>
            <w:tcBorders>
              <w:bottom w:val="single" w:color="auto" w:sz="4" w:space="0"/>
            </w:tcBorders>
            <w:noWrap/>
            <w:vAlign w:val="center"/>
          </w:tcPr>
          <w:p w14:paraId="6FB3271E">
            <w:pPr>
              <w:jc w:val="center"/>
              <w:rPr>
                <w:rFonts w:ascii="宋体" w:hAnsi="宋体"/>
                <w:color w:val="auto"/>
                <w:sz w:val="24"/>
                <w:highlight w:val="none"/>
              </w:rPr>
            </w:pPr>
            <w:r>
              <w:rPr>
                <w:rFonts w:hint="eastAsia" w:ascii="宋体" w:hAnsi="宋体"/>
                <w:color w:val="auto"/>
                <w:sz w:val="24"/>
                <w:highlight w:val="none"/>
              </w:rPr>
              <w:t>备注</w:t>
            </w:r>
          </w:p>
        </w:tc>
      </w:tr>
      <w:tr w14:paraId="1FC2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6" w:hRule="atLeast"/>
          <w:jc w:val="center"/>
        </w:trPr>
        <w:tc>
          <w:tcPr>
            <w:tcW w:w="818" w:type="dxa"/>
            <w:tcBorders>
              <w:bottom w:val="single" w:color="auto" w:sz="4" w:space="0"/>
            </w:tcBorders>
            <w:noWrap/>
            <w:vAlign w:val="center"/>
          </w:tcPr>
          <w:p w14:paraId="2D171037">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2666" w:type="dxa"/>
            <w:tcBorders>
              <w:bottom w:val="single" w:color="auto" w:sz="4" w:space="0"/>
            </w:tcBorders>
            <w:noWrap/>
            <w:vAlign w:val="center"/>
          </w:tcPr>
          <w:p w14:paraId="58BF8866">
            <w:pPr>
              <w:pStyle w:val="76"/>
              <w:spacing w:line="420" w:lineRule="exact"/>
              <w:ind w:firstLine="0"/>
              <w:jc w:val="center"/>
              <w:rPr>
                <w:rFonts w:ascii="宋体" w:hAnsi="宋体" w:eastAsia="宋体"/>
                <w:color w:val="auto"/>
                <w:sz w:val="24"/>
                <w:highlight w:val="none"/>
              </w:rPr>
            </w:pPr>
          </w:p>
        </w:tc>
        <w:tc>
          <w:tcPr>
            <w:tcW w:w="3124" w:type="dxa"/>
            <w:tcBorders>
              <w:bottom w:val="single" w:color="auto" w:sz="4" w:space="0"/>
            </w:tcBorders>
            <w:noWrap/>
            <w:vAlign w:val="center"/>
          </w:tcPr>
          <w:p w14:paraId="432182F3">
            <w:pPr>
              <w:pStyle w:val="76"/>
              <w:ind w:firstLine="480"/>
              <w:rPr>
                <w:rFonts w:ascii="宋体" w:hAnsi="宋体" w:eastAsia="宋体"/>
                <w:color w:val="auto"/>
                <w:sz w:val="24"/>
                <w:highlight w:val="none"/>
              </w:rPr>
            </w:pPr>
          </w:p>
        </w:tc>
        <w:tc>
          <w:tcPr>
            <w:tcW w:w="2690" w:type="dxa"/>
            <w:tcBorders>
              <w:bottom w:val="single" w:color="auto" w:sz="4" w:space="0"/>
            </w:tcBorders>
            <w:noWrap/>
            <w:vAlign w:val="center"/>
          </w:tcPr>
          <w:p w14:paraId="58A291A0">
            <w:pPr>
              <w:jc w:val="center"/>
              <w:rPr>
                <w:rFonts w:ascii="宋体" w:hAnsi="宋体"/>
                <w:color w:val="auto"/>
                <w:sz w:val="24"/>
                <w:highlight w:val="none"/>
              </w:rPr>
            </w:pPr>
          </w:p>
        </w:tc>
      </w:tr>
      <w:tr w14:paraId="2E75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6" w:hRule="atLeast"/>
          <w:jc w:val="center"/>
        </w:trPr>
        <w:tc>
          <w:tcPr>
            <w:tcW w:w="818" w:type="dxa"/>
            <w:tcBorders>
              <w:bottom w:val="single" w:color="auto" w:sz="4" w:space="0"/>
            </w:tcBorders>
            <w:noWrap/>
            <w:vAlign w:val="center"/>
          </w:tcPr>
          <w:p w14:paraId="6ADC7815">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2666" w:type="dxa"/>
            <w:tcBorders>
              <w:bottom w:val="single" w:color="auto" w:sz="4" w:space="0"/>
            </w:tcBorders>
            <w:noWrap/>
            <w:vAlign w:val="center"/>
          </w:tcPr>
          <w:p w14:paraId="1AEF341A">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咨询服务费</w:t>
            </w:r>
          </w:p>
        </w:tc>
        <w:tc>
          <w:tcPr>
            <w:tcW w:w="3124" w:type="dxa"/>
            <w:tcBorders>
              <w:bottom w:val="single" w:color="auto" w:sz="4" w:space="0"/>
            </w:tcBorders>
            <w:noWrap/>
            <w:vAlign w:val="center"/>
          </w:tcPr>
          <w:p w14:paraId="764A9584">
            <w:pPr>
              <w:pStyle w:val="76"/>
              <w:ind w:firstLine="480"/>
              <w:rPr>
                <w:rFonts w:ascii="宋体" w:hAnsi="宋体" w:eastAsia="宋体"/>
                <w:color w:val="auto"/>
                <w:sz w:val="24"/>
                <w:highlight w:val="none"/>
              </w:rPr>
            </w:pPr>
          </w:p>
        </w:tc>
        <w:tc>
          <w:tcPr>
            <w:tcW w:w="2690" w:type="dxa"/>
            <w:tcBorders>
              <w:bottom w:val="single" w:color="auto" w:sz="4" w:space="0"/>
            </w:tcBorders>
            <w:noWrap/>
            <w:vAlign w:val="center"/>
          </w:tcPr>
          <w:p w14:paraId="18F60579">
            <w:pPr>
              <w:jc w:val="center"/>
              <w:rPr>
                <w:rFonts w:ascii="宋体" w:hAnsi="宋体"/>
                <w:color w:val="auto"/>
                <w:sz w:val="24"/>
                <w:highlight w:val="none"/>
              </w:rPr>
            </w:pPr>
          </w:p>
        </w:tc>
      </w:tr>
      <w:tr w14:paraId="3521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6" w:hRule="atLeast"/>
          <w:jc w:val="center"/>
        </w:trPr>
        <w:tc>
          <w:tcPr>
            <w:tcW w:w="818" w:type="dxa"/>
            <w:tcBorders>
              <w:bottom w:val="single" w:color="auto" w:sz="4" w:space="0"/>
            </w:tcBorders>
            <w:noWrap/>
            <w:vAlign w:val="center"/>
          </w:tcPr>
          <w:p w14:paraId="236842BE">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2666" w:type="dxa"/>
            <w:tcBorders>
              <w:bottom w:val="single" w:color="auto" w:sz="4" w:space="0"/>
            </w:tcBorders>
            <w:noWrap/>
            <w:vAlign w:val="center"/>
          </w:tcPr>
          <w:p w14:paraId="032FA7EC">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差费</w:t>
            </w:r>
          </w:p>
        </w:tc>
        <w:tc>
          <w:tcPr>
            <w:tcW w:w="3124" w:type="dxa"/>
            <w:tcBorders>
              <w:bottom w:val="single" w:color="auto" w:sz="4" w:space="0"/>
            </w:tcBorders>
            <w:noWrap/>
            <w:vAlign w:val="center"/>
          </w:tcPr>
          <w:p w14:paraId="6447B088">
            <w:pPr>
              <w:pStyle w:val="76"/>
              <w:ind w:firstLine="480"/>
              <w:rPr>
                <w:rFonts w:ascii="宋体" w:hAnsi="宋体" w:eastAsia="宋体"/>
                <w:color w:val="auto"/>
                <w:sz w:val="24"/>
                <w:highlight w:val="none"/>
              </w:rPr>
            </w:pPr>
          </w:p>
        </w:tc>
        <w:tc>
          <w:tcPr>
            <w:tcW w:w="2690" w:type="dxa"/>
            <w:tcBorders>
              <w:bottom w:val="single" w:color="auto" w:sz="4" w:space="0"/>
            </w:tcBorders>
            <w:noWrap/>
            <w:vAlign w:val="center"/>
          </w:tcPr>
          <w:p w14:paraId="32EB9440">
            <w:pPr>
              <w:jc w:val="center"/>
              <w:rPr>
                <w:rFonts w:ascii="宋体" w:hAnsi="宋体"/>
                <w:color w:val="auto"/>
                <w:sz w:val="24"/>
                <w:highlight w:val="none"/>
              </w:rPr>
            </w:pPr>
          </w:p>
        </w:tc>
      </w:tr>
      <w:tr w14:paraId="71A1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6" w:hRule="atLeast"/>
          <w:jc w:val="center"/>
        </w:trPr>
        <w:tc>
          <w:tcPr>
            <w:tcW w:w="818" w:type="dxa"/>
            <w:tcBorders>
              <w:bottom w:val="single" w:color="auto" w:sz="4" w:space="0"/>
            </w:tcBorders>
            <w:noWrap/>
            <w:vAlign w:val="center"/>
          </w:tcPr>
          <w:p w14:paraId="67D6F3AF">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4</w:t>
            </w:r>
          </w:p>
        </w:tc>
        <w:tc>
          <w:tcPr>
            <w:tcW w:w="2666" w:type="dxa"/>
            <w:tcBorders>
              <w:bottom w:val="single" w:color="auto" w:sz="4" w:space="0"/>
            </w:tcBorders>
            <w:noWrap/>
            <w:vAlign w:val="center"/>
          </w:tcPr>
          <w:p w14:paraId="539D3272">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税费</w:t>
            </w:r>
          </w:p>
        </w:tc>
        <w:tc>
          <w:tcPr>
            <w:tcW w:w="3124" w:type="dxa"/>
            <w:tcBorders>
              <w:bottom w:val="single" w:color="auto" w:sz="4" w:space="0"/>
            </w:tcBorders>
            <w:noWrap/>
            <w:vAlign w:val="center"/>
          </w:tcPr>
          <w:p w14:paraId="469883A7">
            <w:pPr>
              <w:pStyle w:val="76"/>
              <w:ind w:firstLine="480"/>
              <w:rPr>
                <w:rFonts w:ascii="宋体" w:hAnsi="宋体" w:eastAsia="宋体"/>
                <w:color w:val="auto"/>
                <w:sz w:val="24"/>
                <w:highlight w:val="none"/>
              </w:rPr>
            </w:pPr>
          </w:p>
        </w:tc>
        <w:tc>
          <w:tcPr>
            <w:tcW w:w="2690" w:type="dxa"/>
            <w:tcBorders>
              <w:bottom w:val="single" w:color="auto" w:sz="4" w:space="0"/>
            </w:tcBorders>
            <w:noWrap/>
            <w:vAlign w:val="center"/>
          </w:tcPr>
          <w:p w14:paraId="440E0CDA">
            <w:pPr>
              <w:jc w:val="center"/>
              <w:rPr>
                <w:rFonts w:ascii="宋体" w:hAnsi="宋体"/>
                <w:color w:val="auto"/>
                <w:sz w:val="24"/>
                <w:highlight w:val="none"/>
              </w:rPr>
            </w:pPr>
          </w:p>
        </w:tc>
      </w:tr>
      <w:tr w14:paraId="3A24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6" w:hRule="atLeast"/>
          <w:jc w:val="center"/>
        </w:trPr>
        <w:tc>
          <w:tcPr>
            <w:tcW w:w="818" w:type="dxa"/>
            <w:tcBorders>
              <w:bottom w:val="single" w:color="auto" w:sz="4" w:space="0"/>
            </w:tcBorders>
            <w:noWrap/>
            <w:vAlign w:val="center"/>
          </w:tcPr>
          <w:p w14:paraId="14537FDB">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2666" w:type="dxa"/>
            <w:tcBorders>
              <w:bottom w:val="single" w:color="auto" w:sz="4" w:space="0"/>
            </w:tcBorders>
            <w:noWrap/>
            <w:vAlign w:val="center"/>
          </w:tcPr>
          <w:p w14:paraId="01EC6AAD">
            <w:pPr>
              <w:pStyle w:val="76"/>
              <w:spacing w:line="420" w:lineRule="exact"/>
              <w:ind w:firstLine="0"/>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3124" w:type="dxa"/>
            <w:tcBorders>
              <w:bottom w:val="single" w:color="auto" w:sz="4" w:space="0"/>
            </w:tcBorders>
            <w:noWrap/>
            <w:vAlign w:val="center"/>
          </w:tcPr>
          <w:p w14:paraId="46F92579">
            <w:pPr>
              <w:pStyle w:val="76"/>
              <w:ind w:firstLine="480"/>
              <w:rPr>
                <w:rFonts w:ascii="宋体" w:hAnsi="宋体" w:eastAsia="宋体"/>
                <w:color w:val="auto"/>
                <w:sz w:val="24"/>
                <w:highlight w:val="none"/>
              </w:rPr>
            </w:pPr>
          </w:p>
        </w:tc>
        <w:tc>
          <w:tcPr>
            <w:tcW w:w="2690" w:type="dxa"/>
            <w:tcBorders>
              <w:bottom w:val="single" w:color="auto" w:sz="4" w:space="0"/>
            </w:tcBorders>
            <w:noWrap/>
            <w:vAlign w:val="center"/>
          </w:tcPr>
          <w:p w14:paraId="66D81D49">
            <w:pPr>
              <w:jc w:val="center"/>
              <w:rPr>
                <w:rFonts w:ascii="宋体" w:hAnsi="宋体"/>
                <w:color w:val="auto"/>
                <w:sz w:val="24"/>
                <w:highlight w:val="none"/>
              </w:rPr>
            </w:pPr>
          </w:p>
        </w:tc>
      </w:tr>
      <w:tr w14:paraId="78BC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1" w:hRule="exact"/>
          <w:jc w:val="center"/>
        </w:trPr>
        <w:tc>
          <w:tcPr>
            <w:tcW w:w="3484" w:type="dxa"/>
            <w:gridSpan w:val="2"/>
            <w:tcBorders>
              <w:bottom w:val="single" w:color="auto" w:sz="4" w:space="0"/>
            </w:tcBorders>
            <w:noWrap/>
            <w:vAlign w:val="center"/>
          </w:tcPr>
          <w:p w14:paraId="2200F368">
            <w:pPr>
              <w:jc w:val="center"/>
              <w:rPr>
                <w:rFonts w:ascii="宋体" w:hAnsi="宋体"/>
                <w:color w:val="auto"/>
                <w:sz w:val="24"/>
                <w:highlight w:val="none"/>
              </w:rPr>
            </w:pPr>
            <w:r>
              <w:rPr>
                <w:rFonts w:hint="eastAsia" w:ascii="宋体" w:hAnsi="宋体"/>
                <w:color w:val="auto"/>
                <w:sz w:val="24"/>
                <w:highlight w:val="none"/>
              </w:rPr>
              <w:t>合  计</w:t>
            </w:r>
          </w:p>
        </w:tc>
        <w:tc>
          <w:tcPr>
            <w:tcW w:w="3124" w:type="dxa"/>
            <w:tcBorders>
              <w:bottom w:val="single" w:color="auto" w:sz="4" w:space="0"/>
            </w:tcBorders>
            <w:noWrap/>
            <w:vAlign w:val="center"/>
          </w:tcPr>
          <w:p w14:paraId="441E8B0E">
            <w:pPr>
              <w:rPr>
                <w:rFonts w:ascii="宋体" w:hAnsi="宋体"/>
                <w:color w:val="auto"/>
                <w:sz w:val="24"/>
                <w:highlight w:val="none"/>
              </w:rPr>
            </w:pPr>
          </w:p>
          <w:p w14:paraId="3CA417B4">
            <w:pPr>
              <w:rPr>
                <w:rFonts w:ascii="宋体" w:hAnsi="宋体"/>
                <w:color w:val="auto"/>
                <w:sz w:val="24"/>
                <w:highlight w:val="none"/>
              </w:rPr>
            </w:pPr>
          </w:p>
        </w:tc>
        <w:tc>
          <w:tcPr>
            <w:tcW w:w="2690" w:type="dxa"/>
            <w:tcBorders>
              <w:bottom w:val="single" w:color="auto" w:sz="4" w:space="0"/>
            </w:tcBorders>
            <w:noWrap/>
            <w:vAlign w:val="center"/>
          </w:tcPr>
          <w:p w14:paraId="44102356">
            <w:pPr>
              <w:rPr>
                <w:rFonts w:ascii="宋体" w:hAnsi="宋体"/>
                <w:color w:val="auto"/>
                <w:sz w:val="24"/>
                <w:highlight w:val="none"/>
              </w:rPr>
            </w:pPr>
          </w:p>
        </w:tc>
      </w:tr>
    </w:tbl>
    <w:p w14:paraId="3202D7E3">
      <w:pPr>
        <w:spacing w:before="120" w:beforeLines="50" w:line="460" w:lineRule="exact"/>
        <w:ind w:firstLine="482" w:firstLineChars="200"/>
        <w:rPr>
          <w:rFonts w:ascii="宋体" w:hAnsi="宋体" w:eastAsia="宋体" w:cs="宋体"/>
          <w:color w:val="auto"/>
          <w:sz w:val="24"/>
          <w:highlight w:val="none"/>
        </w:rPr>
      </w:pPr>
      <w:r>
        <w:rPr>
          <w:rFonts w:hint="eastAsia" w:ascii="宋体" w:hAnsi="宋体" w:eastAsia="宋体" w:cs="宋体"/>
          <w:b/>
          <w:color w:val="auto"/>
          <w:sz w:val="24"/>
          <w:highlight w:val="none"/>
        </w:rPr>
        <w:t>注</w:t>
      </w:r>
      <w:r>
        <w:rPr>
          <w:rFonts w:hint="eastAsia" w:ascii="宋体" w:hAnsi="宋体" w:eastAsia="宋体" w:cs="宋体"/>
          <w:color w:val="auto"/>
          <w:sz w:val="24"/>
          <w:highlight w:val="none"/>
        </w:rPr>
        <w:t>：1、如果按单价计算的结果与总价不一致，以单价为准修正总价。</w:t>
      </w:r>
    </w:p>
    <w:p w14:paraId="13FD6C39">
      <w:pPr>
        <w:pStyle w:val="13"/>
        <w:spacing w:line="460" w:lineRule="exact"/>
        <w:ind w:right="-15" w:firstLine="964" w:firstLineChars="4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eastAsia="zh-CN"/>
        </w:rPr>
        <w:t>投标企业</w:t>
      </w:r>
      <w:r>
        <w:rPr>
          <w:rFonts w:hint="eastAsia" w:ascii="宋体" w:hAnsi="宋体" w:eastAsia="宋体" w:cs="宋体"/>
          <w:b/>
          <w:color w:val="auto"/>
          <w:sz w:val="24"/>
          <w:szCs w:val="24"/>
          <w:highlight w:val="none"/>
        </w:rPr>
        <w:t>须参照第三章《采购需求》所列明的内容全部报价。如果不提供详细分项报价视为未实质性响应竞争性磋商文件。</w:t>
      </w:r>
    </w:p>
    <w:p w14:paraId="1B32D814">
      <w:pPr>
        <w:shd w:val="clear" w:color="auto" w:fill="FFFFFF"/>
        <w:spacing w:line="500" w:lineRule="exact"/>
        <w:ind w:left="239" w:leftChars="114" w:firstLine="4072" w:firstLineChars="1697"/>
        <w:rPr>
          <w:rFonts w:ascii="宋体" w:hAnsi="宋体" w:eastAsia="宋体" w:cs="宋体"/>
          <w:color w:val="auto"/>
          <w:sz w:val="24"/>
          <w:highlight w:val="none"/>
        </w:rPr>
      </w:pPr>
      <w:r>
        <w:rPr>
          <w:rFonts w:hint="eastAsia" w:ascii="宋体" w:hAnsi="宋体" w:eastAsia="宋体" w:cs="宋体"/>
          <w:color w:val="auto"/>
          <w:sz w:val="24"/>
          <w:highlight w:val="none"/>
        </w:rPr>
        <w:t>法定代表人或负责人</w:t>
      </w:r>
    </w:p>
    <w:p w14:paraId="0F036192">
      <w:pPr>
        <w:shd w:val="clear" w:color="auto" w:fill="FFFFFF"/>
        <w:spacing w:line="500" w:lineRule="exact"/>
        <w:ind w:left="239" w:leftChars="114" w:firstLine="4072" w:firstLineChars="1697"/>
        <w:rPr>
          <w:rFonts w:ascii="宋体" w:hAnsi="宋体" w:eastAsia="宋体" w:cs="宋体"/>
          <w:color w:val="auto"/>
          <w:sz w:val="24"/>
          <w:highlight w:val="none"/>
        </w:rPr>
      </w:pPr>
      <w:r>
        <w:rPr>
          <w:rFonts w:hint="eastAsia" w:ascii="宋体" w:hAnsi="宋体" w:eastAsia="宋体" w:cs="宋体"/>
          <w:color w:val="auto"/>
          <w:sz w:val="24"/>
          <w:highlight w:val="none"/>
        </w:rPr>
        <w:t>或授权代理人（电子签字或签章）：</w:t>
      </w:r>
    </w:p>
    <w:p w14:paraId="19BA6F93">
      <w:pPr>
        <w:shd w:val="clear" w:color="auto" w:fill="FFFFFF"/>
        <w:spacing w:line="500" w:lineRule="exact"/>
        <w:ind w:left="239" w:leftChars="114" w:firstLine="4310" w:firstLineChars="1796"/>
        <w:rPr>
          <w:rFonts w:ascii="宋体" w:hAnsi="宋体" w:eastAsia="宋体" w:cs="宋体"/>
          <w:color w:val="auto"/>
          <w:sz w:val="24"/>
          <w:highlight w:val="none"/>
        </w:rPr>
      </w:pPr>
    </w:p>
    <w:p w14:paraId="6E1AB18D">
      <w:pPr>
        <w:shd w:val="clear" w:color="auto" w:fill="FFFFFF"/>
        <w:spacing w:line="500" w:lineRule="exact"/>
        <w:ind w:left="239" w:leftChars="114" w:firstLine="4310" w:firstLineChars="1796"/>
        <w:rPr>
          <w:rFonts w:ascii="宋体" w:hAnsi="宋体" w:eastAsia="宋体" w:cs="宋体"/>
          <w:color w:val="auto"/>
          <w:sz w:val="24"/>
          <w:highlight w:val="none"/>
        </w:rPr>
      </w:pPr>
      <w:r>
        <w:rPr>
          <w:rFonts w:hint="eastAsia" w:ascii="宋体" w:hAnsi="宋体" w:eastAsia="宋体" w:cs="宋体"/>
          <w:color w:val="auto"/>
          <w:sz w:val="24"/>
          <w:highlight w:val="none"/>
          <w:lang w:eastAsia="zh-CN"/>
        </w:rPr>
        <w:t>投标企业</w:t>
      </w:r>
      <w:r>
        <w:rPr>
          <w:rFonts w:hint="eastAsia" w:ascii="宋体" w:hAnsi="宋体" w:eastAsia="宋体" w:cs="宋体"/>
          <w:color w:val="auto"/>
          <w:sz w:val="24"/>
          <w:highlight w:val="none"/>
        </w:rPr>
        <w:t>（电子公章）：</w:t>
      </w:r>
    </w:p>
    <w:p w14:paraId="7D904E85">
      <w:pPr>
        <w:spacing w:line="520" w:lineRule="exact"/>
        <w:rPr>
          <w:rFonts w:ascii="宋体" w:hAnsi="宋体" w:eastAsia="宋体"/>
          <w:color w:val="auto"/>
          <w:sz w:val="24"/>
          <w:szCs w:val="24"/>
          <w:highlight w:val="none"/>
        </w:rPr>
      </w:pPr>
    </w:p>
    <w:p w14:paraId="5BFB1724">
      <w:pPr>
        <w:jc w:val="righ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年  月  日</w:t>
      </w:r>
    </w:p>
    <w:p w14:paraId="7C472579">
      <w:pPr>
        <w:pStyle w:val="33"/>
        <w:rPr>
          <w:rFonts w:hint="eastAsia" w:ascii="宋体" w:hAnsi="宋体" w:eastAsia="宋体"/>
          <w:color w:val="auto"/>
          <w:sz w:val="24"/>
          <w:szCs w:val="24"/>
          <w:highlight w:val="none"/>
        </w:rPr>
      </w:pPr>
    </w:p>
    <w:p w14:paraId="3C29322B">
      <w:pPr>
        <w:pStyle w:val="33"/>
        <w:rPr>
          <w:rFonts w:hint="eastAsia" w:ascii="宋体" w:hAnsi="宋体" w:eastAsia="宋体"/>
          <w:color w:val="auto"/>
          <w:sz w:val="24"/>
          <w:szCs w:val="24"/>
          <w:highlight w:val="none"/>
        </w:rPr>
      </w:pPr>
    </w:p>
    <w:p w14:paraId="359F59DF">
      <w:pPr>
        <w:pStyle w:val="33"/>
        <w:rPr>
          <w:rFonts w:hint="eastAsia" w:ascii="宋体" w:hAnsi="宋体" w:eastAsia="宋体"/>
          <w:color w:val="auto"/>
          <w:sz w:val="24"/>
          <w:szCs w:val="24"/>
          <w:highlight w:val="none"/>
        </w:rPr>
      </w:pPr>
    </w:p>
    <w:p w14:paraId="2E6C78E9">
      <w:pPr>
        <w:pStyle w:val="33"/>
        <w:rPr>
          <w:rFonts w:hint="eastAsia" w:ascii="宋体" w:hAnsi="宋体" w:eastAsia="宋体"/>
          <w:color w:val="auto"/>
          <w:sz w:val="24"/>
          <w:szCs w:val="24"/>
          <w:highlight w:val="none"/>
        </w:rPr>
      </w:pPr>
    </w:p>
    <w:p w14:paraId="7F54AC32">
      <w:pPr>
        <w:rPr>
          <w:rFonts w:hint="eastAsia"/>
          <w:color w:val="auto"/>
          <w:highlight w:val="none"/>
        </w:rPr>
      </w:pPr>
    </w:p>
    <w:p w14:paraId="2E7C19A9">
      <w:pPr>
        <w:pageBreakBefore w:val="0"/>
        <w:widowControl w:val="0"/>
        <w:wordWrap/>
        <w:topLinePunct w:val="0"/>
        <w:bidi w:val="0"/>
        <w:rPr>
          <w:rFonts w:hint="eastAsia" w:ascii="宋体" w:hAnsi="宋体" w:eastAsia="宋体" w:cs="宋体"/>
          <w:color w:val="auto"/>
          <w:highlight w:val="none"/>
        </w:rPr>
      </w:pPr>
    </w:p>
    <w:p w14:paraId="13D40772">
      <w:pPr>
        <w:pStyle w:val="3"/>
        <w:pageBreakBefore w:val="0"/>
        <w:widowControl w:val="0"/>
        <w:numPr>
          <w:ilvl w:val="1"/>
          <w:numId w:val="0"/>
        </w:numPr>
        <w:wordWrap/>
        <w:topLinePunct w:val="0"/>
        <w:bidi w:val="0"/>
        <w:spacing w:line="360" w:lineRule="auto"/>
        <w:jc w:val="center"/>
        <w:rPr>
          <w:rFonts w:hint="eastAsia" w:ascii="宋体" w:hAnsi="宋体" w:eastAsia="宋体" w:cs="宋体"/>
          <w:color w:val="auto"/>
          <w:sz w:val="28"/>
          <w:szCs w:val="28"/>
          <w:highlight w:val="none"/>
        </w:rPr>
      </w:pPr>
      <w:bookmarkStart w:id="182" w:name="_Toc26989"/>
      <w:bookmarkStart w:id="183" w:name="_Toc3106"/>
      <w:r>
        <w:rPr>
          <w:rFonts w:hint="eastAsia" w:ascii="宋体" w:hAnsi="宋体" w:eastAsia="宋体" w:cs="宋体"/>
          <w:b w:val="0"/>
          <w:color w:val="auto"/>
          <w:sz w:val="28"/>
          <w:szCs w:val="28"/>
          <w:highlight w:val="none"/>
          <w:lang w:val="en-US" w:eastAsia="zh-CN"/>
        </w:rPr>
        <w:t>4</w:t>
      </w:r>
      <w:r>
        <w:rPr>
          <w:rFonts w:hint="eastAsia" w:ascii="宋体" w:hAnsi="宋体" w:eastAsia="宋体" w:cs="宋体"/>
          <w:b w:val="0"/>
          <w:color w:val="auto"/>
          <w:sz w:val="28"/>
          <w:szCs w:val="28"/>
          <w:highlight w:val="none"/>
        </w:rPr>
        <w:t>、</w:t>
      </w:r>
      <w:r>
        <w:rPr>
          <w:rFonts w:hint="eastAsia" w:ascii="宋体" w:hAnsi="宋体" w:eastAsia="宋体" w:cs="宋体"/>
          <w:color w:val="auto"/>
          <w:sz w:val="28"/>
          <w:szCs w:val="28"/>
          <w:highlight w:val="none"/>
        </w:rPr>
        <w:t>投标方的资格声明</w:t>
      </w:r>
      <w:bookmarkEnd w:id="182"/>
      <w:bookmarkEnd w:id="183"/>
    </w:p>
    <w:p w14:paraId="034882E1">
      <w:pPr>
        <w:pageBreakBefore w:val="0"/>
        <w:widowControl w:val="0"/>
        <w:wordWrap/>
        <w:topLinePunct w:val="0"/>
        <w:bidi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0768C75F">
      <w:pPr>
        <w:pageBreakBefore w:val="0"/>
        <w:widowControl w:val="0"/>
        <w:wordWrap/>
        <w:topLinePunct w:val="0"/>
        <w:bidi w:val="0"/>
        <w:spacing w:line="36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关于贵方</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日发出的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项目招标文件，本投标方愿意参加投标，并证明资格文件中和所要求的说明是真实和准确无误的。</w:t>
      </w:r>
    </w:p>
    <w:p w14:paraId="7695BC3D">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本投标方对可能要求的进一步的资格资料表示理解和同意，并同意按贵方的要求提供任何有关资料。</w:t>
      </w:r>
    </w:p>
    <w:p w14:paraId="7414FF37">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p>
    <w:p w14:paraId="5106071A">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p>
    <w:p w14:paraId="3C63516E">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p>
    <w:p w14:paraId="1D9AEDC8">
      <w:pPr>
        <w:pageBreakBefore w:val="0"/>
        <w:widowControl w:val="0"/>
        <w:wordWrap/>
        <w:topLinePunct w:val="0"/>
        <w:bidi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投标单位名称：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（公章）</w:t>
      </w:r>
    </w:p>
    <w:p w14:paraId="6EF4EB11">
      <w:pPr>
        <w:pageBreakBefore w:val="0"/>
        <w:widowControl w:val="0"/>
        <w:wordWrap/>
        <w:topLinePunct w:val="0"/>
        <w:bidi w:val="0"/>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法定代表人或授权代表人（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lang w:eastAsia="zh-CN"/>
        </w:rPr>
        <w:t>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3E60C333">
      <w:pPr>
        <w:pageBreakBefore w:val="0"/>
        <w:widowControl w:val="0"/>
        <w:wordWrap/>
        <w:topLinePunct w:val="0"/>
        <w:bidi w:val="0"/>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6EB1C4D">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传真：</w:t>
      </w:r>
      <w:r>
        <w:rPr>
          <w:rFonts w:hint="eastAsia" w:ascii="宋体" w:hAnsi="宋体" w:eastAsia="宋体" w:cs="宋体"/>
          <w:color w:val="auto"/>
          <w:sz w:val="28"/>
          <w:szCs w:val="28"/>
          <w:highlight w:val="none"/>
          <w:u w:val="single"/>
        </w:rPr>
        <w:t xml:space="preserve">                                               </w:t>
      </w:r>
    </w:p>
    <w:p w14:paraId="25FE0F71">
      <w:pPr>
        <w:pageBreakBefore w:val="0"/>
        <w:widowControl w:val="0"/>
        <w:wordWrap/>
        <w:topLinePunct w:val="0"/>
        <w:bidi w:val="0"/>
        <w:spacing w:line="360" w:lineRule="auto"/>
        <w:ind w:firstLine="57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电话：</w:t>
      </w:r>
      <w:r>
        <w:rPr>
          <w:rFonts w:hint="eastAsia" w:ascii="宋体" w:hAnsi="宋体" w:eastAsia="宋体" w:cs="宋体"/>
          <w:color w:val="auto"/>
          <w:sz w:val="28"/>
          <w:szCs w:val="28"/>
          <w:highlight w:val="none"/>
          <w:u w:val="single"/>
        </w:rPr>
        <w:t xml:space="preserve">                                               </w:t>
      </w:r>
    </w:p>
    <w:p w14:paraId="547BEAAF">
      <w:pPr>
        <w:pageBreakBefore w:val="0"/>
        <w:widowControl w:val="0"/>
        <w:wordWrap/>
        <w:topLinePunct w:val="0"/>
        <w:bidi w:val="0"/>
        <w:spacing w:line="360" w:lineRule="auto"/>
        <w:jc w:val="center"/>
        <w:rPr>
          <w:rFonts w:hint="eastAsia" w:ascii="宋体" w:hAnsi="宋体" w:eastAsia="宋体" w:cs="宋体"/>
          <w:b/>
          <w:color w:val="auto"/>
          <w:sz w:val="28"/>
          <w:szCs w:val="28"/>
          <w:highlight w:val="none"/>
        </w:rPr>
      </w:pPr>
    </w:p>
    <w:p w14:paraId="199787C4">
      <w:pPr>
        <w:pageBreakBefore w:val="0"/>
        <w:widowControl w:val="0"/>
        <w:wordWrap/>
        <w:topLinePunct w:val="0"/>
        <w:bidi w:val="0"/>
        <w:spacing w:line="360" w:lineRule="auto"/>
        <w:jc w:val="center"/>
        <w:rPr>
          <w:rFonts w:hint="eastAsia" w:ascii="宋体" w:hAnsi="宋体" w:eastAsia="宋体" w:cs="宋体"/>
          <w:b/>
          <w:color w:val="auto"/>
          <w:sz w:val="28"/>
          <w:szCs w:val="28"/>
          <w:highlight w:val="none"/>
        </w:rPr>
      </w:pPr>
    </w:p>
    <w:p w14:paraId="6A734C65">
      <w:pPr>
        <w:pageBreakBefore w:val="0"/>
        <w:widowControl w:val="0"/>
        <w:wordWrap/>
        <w:topLinePunct w:val="0"/>
        <w:bidi w:val="0"/>
        <w:spacing w:line="360" w:lineRule="auto"/>
        <w:jc w:val="center"/>
        <w:rPr>
          <w:rFonts w:hint="eastAsia" w:ascii="宋体" w:hAnsi="宋体" w:eastAsia="宋体" w:cs="宋体"/>
          <w:b/>
          <w:color w:val="auto"/>
          <w:sz w:val="28"/>
          <w:szCs w:val="28"/>
          <w:highlight w:val="none"/>
        </w:rPr>
      </w:pPr>
    </w:p>
    <w:p w14:paraId="652CA1B8">
      <w:pPr>
        <w:pageBreakBefore w:val="0"/>
        <w:widowControl w:val="0"/>
        <w:wordWrap/>
        <w:topLinePunct w:val="0"/>
        <w:bidi w:val="0"/>
        <w:jc w:val="center"/>
        <w:rPr>
          <w:rFonts w:hint="eastAsia" w:ascii="宋体" w:hAnsi="宋体" w:eastAsia="宋体" w:cs="宋体"/>
          <w:b/>
          <w:color w:val="auto"/>
          <w:sz w:val="28"/>
          <w:szCs w:val="28"/>
          <w:highlight w:val="none"/>
        </w:rPr>
      </w:pPr>
    </w:p>
    <w:p w14:paraId="4FF884E3">
      <w:pPr>
        <w:pageBreakBefore w:val="0"/>
        <w:widowControl w:val="0"/>
        <w:wordWrap/>
        <w:topLinePunct w:val="0"/>
        <w:bidi w:val="0"/>
        <w:jc w:val="center"/>
        <w:rPr>
          <w:rFonts w:hint="eastAsia" w:ascii="宋体" w:hAnsi="宋体" w:eastAsia="宋体" w:cs="宋体"/>
          <w:b/>
          <w:color w:val="auto"/>
          <w:sz w:val="28"/>
          <w:szCs w:val="28"/>
          <w:highlight w:val="none"/>
        </w:rPr>
      </w:pPr>
    </w:p>
    <w:p w14:paraId="6EB1D8E0">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2BF6EEB9">
      <w:pPr>
        <w:pageBreakBefore w:val="0"/>
        <w:widowControl w:val="0"/>
        <w:wordWrap/>
        <w:topLinePunct w:val="0"/>
        <w:bidi w:val="0"/>
        <w:rPr>
          <w:rFonts w:hint="eastAsia" w:ascii="宋体" w:hAnsi="宋体" w:eastAsia="宋体" w:cs="宋体"/>
          <w:b/>
          <w:color w:val="auto"/>
          <w:sz w:val="28"/>
          <w:szCs w:val="28"/>
          <w:highlight w:val="none"/>
        </w:rPr>
      </w:pPr>
    </w:p>
    <w:p w14:paraId="51A8B526">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48EECE68">
      <w:pPr>
        <w:pageBreakBefore w:val="0"/>
        <w:widowControl w:val="0"/>
        <w:wordWrap/>
        <w:topLinePunct w:val="0"/>
        <w:bidi w:val="0"/>
        <w:rPr>
          <w:rFonts w:hint="eastAsia" w:ascii="宋体" w:hAnsi="宋体" w:eastAsia="宋体" w:cs="宋体"/>
          <w:b/>
          <w:color w:val="auto"/>
          <w:sz w:val="28"/>
          <w:szCs w:val="28"/>
          <w:highlight w:val="none"/>
        </w:rPr>
      </w:pPr>
    </w:p>
    <w:p w14:paraId="6CEC9B9A">
      <w:pPr>
        <w:pStyle w:val="4"/>
        <w:pageBreakBefore w:val="0"/>
        <w:widowControl w:val="0"/>
        <w:wordWrap/>
        <w:topLinePunct w:val="0"/>
        <w:bidi w:val="0"/>
        <w:outlineLvl w:val="9"/>
        <w:rPr>
          <w:rFonts w:hint="eastAsia"/>
          <w:color w:val="auto"/>
          <w:highlight w:val="none"/>
        </w:rPr>
      </w:pPr>
    </w:p>
    <w:p w14:paraId="10C54A65">
      <w:pPr>
        <w:pageBreakBefore w:val="0"/>
        <w:widowControl w:val="0"/>
        <w:wordWrap/>
        <w:topLinePunct w:val="0"/>
        <w:bidi w:val="0"/>
        <w:jc w:val="center"/>
        <w:rPr>
          <w:rFonts w:hint="eastAsia" w:ascii="宋体" w:hAnsi="宋体" w:eastAsia="宋体" w:cs="宋体"/>
          <w:b/>
          <w:color w:val="auto"/>
          <w:sz w:val="28"/>
          <w:szCs w:val="28"/>
          <w:highlight w:val="none"/>
        </w:rPr>
      </w:pPr>
    </w:p>
    <w:p w14:paraId="6A258888">
      <w:pPr>
        <w:pStyle w:val="24"/>
        <w:pageBreakBefore w:val="0"/>
        <w:widowControl w:val="0"/>
        <w:wordWrap/>
        <w:topLinePunct w:val="0"/>
        <w:bidi w:val="0"/>
        <w:rPr>
          <w:rFonts w:hint="eastAsia"/>
          <w:color w:val="auto"/>
          <w:highlight w:val="none"/>
        </w:rPr>
      </w:pPr>
    </w:p>
    <w:p w14:paraId="780F1E34">
      <w:pPr>
        <w:pageBreakBefore w:val="0"/>
        <w:widowControl w:val="0"/>
        <w:numPr>
          <w:ilvl w:val="0"/>
          <w:numId w:val="0"/>
        </w:numPr>
        <w:wordWrap/>
        <w:topLinePunct w:val="0"/>
        <w:bidi w:val="0"/>
        <w:ind w:left="3150" w:leftChars="0"/>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5、</w:t>
      </w:r>
      <w:r>
        <w:rPr>
          <w:rFonts w:hint="eastAsia" w:ascii="宋体" w:hAnsi="宋体" w:eastAsia="宋体" w:cs="宋体"/>
          <w:b/>
          <w:color w:val="auto"/>
          <w:sz w:val="28"/>
          <w:szCs w:val="28"/>
          <w:highlight w:val="none"/>
        </w:rPr>
        <w:t>投标单位简介</w:t>
      </w:r>
    </w:p>
    <w:p w14:paraId="44FFB907">
      <w:pPr>
        <w:pageBreakBefore w:val="0"/>
        <w:widowControl w:val="0"/>
        <w:wordWrap/>
        <w:topLinePunct w:val="0"/>
        <w:bidi w:val="0"/>
        <w:rPr>
          <w:rFonts w:hint="eastAsia" w:ascii="宋体" w:hAnsi="宋体" w:eastAsia="宋体" w:cs="宋体"/>
          <w:b/>
          <w:color w:val="auto"/>
          <w:sz w:val="28"/>
          <w:szCs w:val="28"/>
          <w:highlight w:val="none"/>
        </w:rPr>
      </w:pPr>
    </w:p>
    <w:p w14:paraId="7C5A1E45">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投标人自行编制</w:t>
      </w:r>
    </w:p>
    <w:p w14:paraId="5D3D11B4">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2951D40B">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附：投标人单位相关资质证件</w:t>
      </w:r>
    </w:p>
    <w:p w14:paraId="69D36349">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4C31A66C">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706F41C5">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2DD09CBF">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241BDCF9">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38859F5C">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05B9EEC4">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071E0F05">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289C573A">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1DECC8C8">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176D0B58">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11C0AA91">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776203E4">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08CFD786">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5EE580FC">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7A842B03">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1309ADA7">
      <w:pPr>
        <w:pageBreakBefore w:val="0"/>
        <w:widowControl w:val="0"/>
        <w:wordWrap/>
        <w:topLinePunct w:val="0"/>
        <w:bidi w:val="0"/>
        <w:rPr>
          <w:rFonts w:hint="eastAsia" w:ascii="宋体" w:hAnsi="宋体" w:eastAsia="宋体" w:cs="宋体"/>
          <w:b/>
          <w:color w:val="auto"/>
          <w:sz w:val="28"/>
          <w:szCs w:val="28"/>
          <w:highlight w:val="none"/>
        </w:rPr>
      </w:pPr>
    </w:p>
    <w:p w14:paraId="13FE7F18">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258BF620">
      <w:pPr>
        <w:pageBreakBefore w:val="0"/>
        <w:widowControl w:val="0"/>
        <w:wordWrap/>
        <w:topLinePunct w:val="0"/>
        <w:bidi w:val="0"/>
        <w:rPr>
          <w:rFonts w:hint="eastAsia" w:ascii="宋体" w:hAnsi="宋体" w:eastAsia="宋体" w:cs="宋体"/>
          <w:b/>
          <w:color w:val="auto"/>
          <w:sz w:val="28"/>
          <w:szCs w:val="28"/>
          <w:highlight w:val="none"/>
        </w:rPr>
      </w:pPr>
    </w:p>
    <w:p w14:paraId="20302AA9">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367C79B6">
      <w:pPr>
        <w:pageBreakBefore w:val="0"/>
        <w:widowControl w:val="0"/>
        <w:wordWrap/>
        <w:topLinePunct w:val="0"/>
        <w:bidi w:val="0"/>
        <w:rPr>
          <w:rFonts w:hint="eastAsia" w:ascii="宋体" w:hAnsi="宋体" w:eastAsia="宋体" w:cs="宋体"/>
          <w:b/>
          <w:color w:val="auto"/>
          <w:sz w:val="28"/>
          <w:szCs w:val="28"/>
          <w:highlight w:val="none"/>
        </w:rPr>
      </w:pPr>
    </w:p>
    <w:p w14:paraId="201CF57E">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4BAC65D3">
      <w:pPr>
        <w:pageBreakBefore w:val="0"/>
        <w:widowControl w:val="0"/>
        <w:wordWrap/>
        <w:topLinePunct w:val="0"/>
        <w:bidi w:val="0"/>
        <w:rPr>
          <w:rFonts w:hint="eastAsia" w:ascii="宋体" w:hAnsi="宋体" w:eastAsia="宋体" w:cs="宋体"/>
          <w:b/>
          <w:color w:val="auto"/>
          <w:sz w:val="28"/>
          <w:szCs w:val="28"/>
          <w:highlight w:val="none"/>
        </w:rPr>
      </w:pPr>
    </w:p>
    <w:p w14:paraId="2C1CE697">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53477E60">
      <w:pPr>
        <w:pageBreakBefore w:val="0"/>
        <w:widowControl w:val="0"/>
        <w:wordWrap/>
        <w:topLinePunct w:val="0"/>
        <w:bidi w:val="0"/>
        <w:rPr>
          <w:rFonts w:hint="eastAsia" w:ascii="宋体" w:hAnsi="宋体" w:eastAsia="宋体" w:cs="宋体"/>
          <w:color w:val="auto"/>
          <w:highlight w:val="none"/>
        </w:rPr>
      </w:pPr>
    </w:p>
    <w:p w14:paraId="6A799763">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4664A6C6">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71C4A732">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00BBFC3D">
      <w:pPr>
        <w:pageBreakBefore w:val="0"/>
        <w:widowControl w:val="0"/>
        <w:wordWrap/>
        <w:topLinePunct w:val="0"/>
        <w:bidi w:val="0"/>
        <w:ind w:firstLine="562" w:firstLineChars="200"/>
        <w:rPr>
          <w:rFonts w:hint="eastAsia" w:ascii="宋体" w:hAnsi="宋体" w:eastAsia="宋体" w:cs="宋体"/>
          <w:b/>
          <w:color w:val="auto"/>
          <w:sz w:val="28"/>
          <w:szCs w:val="28"/>
          <w:highlight w:val="none"/>
        </w:rPr>
      </w:pPr>
    </w:p>
    <w:p w14:paraId="17F7DBB9">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r>
        <w:rPr>
          <w:rFonts w:hint="eastAsia" w:hAnsi="宋体" w:eastAsia="宋体" w:cs="宋体"/>
          <w:b/>
          <w:color w:val="auto"/>
          <w:szCs w:val="28"/>
          <w:highlight w:val="none"/>
          <w:lang w:val="en-US" w:eastAsia="zh-CN"/>
        </w:rPr>
        <w:t>6、</w:t>
      </w:r>
      <w:r>
        <w:rPr>
          <w:rFonts w:hint="eastAsia" w:ascii="宋体" w:hAnsi="宋体" w:eastAsia="宋体" w:cs="宋体"/>
          <w:b/>
          <w:color w:val="auto"/>
          <w:szCs w:val="28"/>
          <w:highlight w:val="none"/>
        </w:rPr>
        <w:t>出具法人营业执照函</w:t>
      </w:r>
    </w:p>
    <w:p w14:paraId="1713CB46">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3F2754FA">
      <w:pPr>
        <w:pageBreakBefore w:val="0"/>
        <w:widowControl w:val="0"/>
        <w:wordWrap/>
        <w:topLinePunct w:val="0"/>
        <w:bidi w:val="0"/>
        <w:rPr>
          <w:rFonts w:hint="eastAsia" w:ascii="宋体" w:hAnsi="宋体" w:eastAsia="宋体" w:cs="宋体"/>
          <w:color w:val="auto"/>
          <w:sz w:val="28"/>
          <w:szCs w:val="28"/>
          <w:highlight w:val="none"/>
        </w:rPr>
      </w:pPr>
    </w:p>
    <w:p w14:paraId="232F5132">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现附上由</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（签发机关名称）签发的我方法人营业执照复印件，该执照已经年检，真实有效。</w:t>
      </w:r>
    </w:p>
    <w:p w14:paraId="75DAE645">
      <w:pPr>
        <w:pageBreakBefore w:val="0"/>
        <w:widowControl w:val="0"/>
        <w:wordWrap/>
        <w:topLinePunct w:val="0"/>
        <w:bidi w:val="0"/>
        <w:ind w:firstLine="852"/>
        <w:rPr>
          <w:rFonts w:hint="eastAsia" w:ascii="宋体" w:hAnsi="宋体" w:eastAsia="宋体" w:cs="宋体"/>
          <w:color w:val="auto"/>
          <w:sz w:val="28"/>
          <w:szCs w:val="28"/>
          <w:highlight w:val="none"/>
        </w:rPr>
      </w:pPr>
    </w:p>
    <w:p w14:paraId="69D833DF">
      <w:pPr>
        <w:pageBreakBefore w:val="0"/>
        <w:widowControl w:val="0"/>
        <w:wordWrap/>
        <w:topLinePunct w:val="0"/>
        <w:bidi w:val="0"/>
        <w:ind w:firstLine="852"/>
        <w:rPr>
          <w:rFonts w:hint="eastAsia" w:ascii="宋体" w:hAnsi="宋体" w:eastAsia="宋体" w:cs="宋体"/>
          <w:color w:val="auto"/>
          <w:sz w:val="28"/>
          <w:szCs w:val="28"/>
          <w:highlight w:val="none"/>
        </w:rPr>
      </w:pPr>
    </w:p>
    <w:p w14:paraId="60B389EE">
      <w:pPr>
        <w:pageBreakBefore w:val="0"/>
        <w:widowControl w:val="0"/>
        <w:wordWrap/>
        <w:topLinePunct w:val="0"/>
        <w:bidi w:val="0"/>
        <w:ind w:firstLine="852"/>
        <w:rPr>
          <w:rFonts w:hint="eastAsia" w:ascii="宋体" w:hAnsi="宋体" w:eastAsia="宋体" w:cs="宋体"/>
          <w:color w:val="auto"/>
          <w:sz w:val="28"/>
          <w:szCs w:val="28"/>
          <w:highlight w:val="none"/>
        </w:rPr>
      </w:pPr>
    </w:p>
    <w:p w14:paraId="3C824DE4">
      <w:pPr>
        <w:pageBreakBefore w:val="0"/>
        <w:widowControl w:val="0"/>
        <w:wordWrap/>
        <w:topLinePunct w:val="0"/>
        <w:bidi w:val="0"/>
        <w:spacing w:before="100" w:beforeAutospacing="1" w:after="100" w:afterAutospacing="1"/>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投标单位： </w:t>
      </w:r>
      <w:r>
        <w:rPr>
          <w:rFonts w:hint="eastAsia" w:ascii="宋体" w:hAnsi="宋体" w:eastAsia="宋体" w:cs="宋体"/>
          <w:color w:val="auto"/>
          <w:sz w:val="28"/>
          <w:szCs w:val="28"/>
          <w:highlight w:val="none"/>
          <w:u w:val="single"/>
        </w:rPr>
        <w:t xml:space="preserve">                       （公章）   </w:t>
      </w:r>
    </w:p>
    <w:p w14:paraId="2B11E2F6">
      <w:pPr>
        <w:pageBreakBefore w:val="0"/>
        <w:widowControl w:val="0"/>
        <w:wordWrap/>
        <w:topLinePunct w:val="0"/>
        <w:bidi w:val="0"/>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 xml:space="preserve">   法定代表人或授权代表人（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lang w:eastAsia="zh-CN"/>
        </w:rPr>
        <w:t>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3111F055">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日期：   年   月   日</w:t>
      </w:r>
    </w:p>
    <w:p w14:paraId="0E0C5806">
      <w:pPr>
        <w:pageBreakBefore w:val="0"/>
        <w:widowControl w:val="0"/>
        <w:wordWrap/>
        <w:topLinePunct w:val="0"/>
        <w:bidi w:val="0"/>
        <w:rPr>
          <w:rFonts w:hint="eastAsia" w:ascii="宋体" w:hAnsi="宋体" w:eastAsia="宋体" w:cs="宋体"/>
          <w:color w:val="auto"/>
          <w:sz w:val="28"/>
          <w:szCs w:val="28"/>
          <w:highlight w:val="none"/>
        </w:rPr>
      </w:pPr>
    </w:p>
    <w:p w14:paraId="5F58CC85">
      <w:pPr>
        <w:pageBreakBefore w:val="0"/>
        <w:widowControl w:val="0"/>
        <w:wordWrap/>
        <w:topLinePunct w:val="0"/>
        <w:bidi w:val="0"/>
        <w:jc w:val="center"/>
        <w:rPr>
          <w:rFonts w:hint="eastAsia" w:ascii="宋体" w:hAnsi="宋体" w:eastAsia="宋体" w:cs="宋体"/>
          <w:b/>
          <w:color w:val="auto"/>
          <w:sz w:val="28"/>
          <w:szCs w:val="28"/>
          <w:highlight w:val="none"/>
        </w:rPr>
      </w:pPr>
    </w:p>
    <w:p w14:paraId="4643447D">
      <w:pPr>
        <w:pageBreakBefore w:val="0"/>
        <w:widowControl w:val="0"/>
        <w:wordWrap/>
        <w:topLinePunct w:val="0"/>
        <w:bidi w:val="0"/>
        <w:jc w:val="center"/>
        <w:rPr>
          <w:rFonts w:hint="eastAsia" w:ascii="宋体" w:hAnsi="宋体" w:eastAsia="宋体" w:cs="宋体"/>
          <w:b/>
          <w:color w:val="auto"/>
          <w:sz w:val="28"/>
          <w:szCs w:val="28"/>
          <w:highlight w:val="none"/>
        </w:rPr>
      </w:pPr>
    </w:p>
    <w:p w14:paraId="61751D87">
      <w:pPr>
        <w:pageBreakBefore w:val="0"/>
        <w:widowControl w:val="0"/>
        <w:wordWrap/>
        <w:topLinePunct w:val="0"/>
        <w:bidi w:val="0"/>
        <w:jc w:val="center"/>
        <w:rPr>
          <w:rFonts w:hint="eastAsia" w:ascii="宋体" w:hAnsi="宋体" w:eastAsia="宋体" w:cs="宋体"/>
          <w:b/>
          <w:color w:val="auto"/>
          <w:sz w:val="28"/>
          <w:szCs w:val="28"/>
          <w:highlight w:val="none"/>
        </w:rPr>
      </w:pPr>
    </w:p>
    <w:p w14:paraId="6432F458">
      <w:pPr>
        <w:pageBreakBefore w:val="0"/>
        <w:widowControl w:val="0"/>
        <w:wordWrap/>
        <w:topLinePunct w:val="0"/>
        <w:bidi w:val="0"/>
        <w:jc w:val="center"/>
        <w:rPr>
          <w:rFonts w:hint="eastAsia" w:ascii="宋体" w:hAnsi="宋体" w:eastAsia="宋体" w:cs="宋体"/>
          <w:b/>
          <w:color w:val="auto"/>
          <w:sz w:val="28"/>
          <w:szCs w:val="28"/>
          <w:highlight w:val="none"/>
        </w:rPr>
      </w:pPr>
    </w:p>
    <w:p w14:paraId="76339456">
      <w:pPr>
        <w:pageBreakBefore w:val="0"/>
        <w:widowControl w:val="0"/>
        <w:wordWrap/>
        <w:topLinePunct w:val="0"/>
        <w:bidi w:val="0"/>
        <w:jc w:val="center"/>
        <w:rPr>
          <w:rFonts w:hint="eastAsia" w:ascii="宋体" w:hAnsi="宋体" w:eastAsia="宋体" w:cs="宋体"/>
          <w:b/>
          <w:color w:val="auto"/>
          <w:sz w:val="28"/>
          <w:szCs w:val="28"/>
          <w:highlight w:val="none"/>
        </w:rPr>
      </w:pPr>
    </w:p>
    <w:p w14:paraId="621898D0">
      <w:pPr>
        <w:pageBreakBefore w:val="0"/>
        <w:widowControl w:val="0"/>
        <w:wordWrap/>
        <w:topLinePunct w:val="0"/>
        <w:bidi w:val="0"/>
        <w:jc w:val="center"/>
        <w:rPr>
          <w:rFonts w:hint="eastAsia" w:ascii="宋体" w:hAnsi="宋体" w:eastAsia="宋体" w:cs="宋体"/>
          <w:b/>
          <w:color w:val="auto"/>
          <w:sz w:val="28"/>
          <w:szCs w:val="28"/>
          <w:highlight w:val="none"/>
        </w:rPr>
      </w:pPr>
    </w:p>
    <w:p w14:paraId="0A3084C8">
      <w:pPr>
        <w:pageBreakBefore w:val="0"/>
        <w:widowControl w:val="0"/>
        <w:wordWrap/>
        <w:topLinePunct w:val="0"/>
        <w:bidi w:val="0"/>
        <w:jc w:val="center"/>
        <w:rPr>
          <w:rFonts w:hint="eastAsia" w:ascii="宋体" w:hAnsi="宋体" w:eastAsia="宋体" w:cs="宋体"/>
          <w:b/>
          <w:color w:val="auto"/>
          <w:sz w:val="28"/>
          <w:szCs w:val="28"/>
          <w:highlight w:val="none"/>
        </w:rPr>
      </w:pPr>
    </w:p>
    <w:p w14:paraId="09695527">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715F5B16">
      <w:pPr>
        <w:pageBreakBefore w:val="0"/>
        <w:widowControl w:val="0"/>
        <w:wordWrap/>
        <w:topLinePunct w:val="0"/>
        <w:bidi w:val="0"/>
        <w:rPr>
          <w:rFonts w:hint="eastAsia" w:ascii="宋体" w:hAnsi="宋体" w:eastAsia="宋体" w:cs="宋体"/>
          <w:b/>
          <w:color w:val="auto"/>
          <w:sz w:val="28"/>
          <w:szCs w:val="28"/>
          <w:highlight w:val="none"/>
        </w:rPr>
      </w:pPr>
    </w:p>
    <w:p w14:paraId="765F30DE">
      <w:pPr>
        <w:pageBreakBefore w:val="0"/>
        <w:widowControl w:val="0"/>
        <w:wordWrap/>
        <w:topLinePunct w:val="0"/>
        <w:bidi w:val="0"/>
        <w:jc w:val="center"/>
        <w:outlineLvl w:val="0"/>
        <w:rPr>
          <w:rFonts w:hint="eastAsia" w:ascii="宋体" w:hAnsi="宋体" w:eastAsia="宋体" w:cs="宋体"/>
          <w:b/>
          <w:color w:val="auto"/>
          <w:sz w:val="28"/>
          <w:szCs w:val="28"/>
          <w:highlight w:val="none"/>
          <w:lang w:val="en-US" w:eastAsia="zh-CN"/>
        </w:rPr>
      </w:pPr>
      <w:bookmarkStart w:id="184" w:name="_Toc11518"/>
      <w:bookmarkStart w:id="185" w:name="_Toc31498"/>
      <w:r>
        <w:rPr>
          <w:rFonts w:hint="eastAsia" w:ascii="宋体" w:hAnsi="宋体" w:eastAsia="宋体" w:cs="宋体"/>
          <w:b/>
          <w:color w:val="auto"/>
          <w:sz w:val="28"/>
          <w:szCs w:val="28"/>
          <w:highlight w:val="none"/>
          <w:lang w:eastAsia="zh-CN"/>
        </w:rPr>
        <w:t>附：投标单位三合一营业执照复印件</w:t>
      </w:r>
      <w:bookmarkEnd w:id="184"/>
      <w:bookmarkEnd w:id="185"/>
    </w:p>
    <w:p w14:paraId="5B2F16A5">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11CE0AA9">
      <w:pPr>
        <w:pageBreakBefore w:val="0"/>
        <w:widowControl w:val="0"/>
        <w:wordWrap/>
        <w:topLinePunct w:val="0"/>
        <w:bidi w:val="0"/>
        <w:rPr>
          <w:rFonts w:hint="eastAsia" w:ascii="宋体" w:hAnsi="宋体" w:eastAsia="宋体" w:cs="宋体"/>
          <w:b/>
          <w:color w:val="auto"/>
          <w:sz w:val="28"/>
          <w:szCs w:val="28"/>
          <w:highlight w:val="none"/>
        </w:rPr>
      </w:pPr>
    </w:p>
    <w:p w14:paraId="73DBD148">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3FA65A81">
      <w:pPr>
        <w:pageBreakBefore w:val="0"/>
        <w:widowControl w:val="0"/>
        <w:wordWrap/>
        <w:topLinePunct w:val="0"/>
        <w:bidi w:val="0"/>
        <w:rPr>
          <w:rFonts w:hint="eastAsia" w:ascii="宋体" w:hAnsi="宋体" w:eastAsia="宋体" w:cs="宋体"/>
          <w:b/>
          <w:color w:val="auto"/>
          <w:sz w:val="28"/>
          <w:szCs w:val="28"/>
          <w:highlight w:val="none"/>
        </w:rPr>
      </w:pPr>
    </w:p>
    <w:p w14:paraId="0F5E2D7A">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78030FCA">
      <w:pPr>
        <w:pageBreakBefore w:val="0"/>
        <w:widowControl w:val="0"/>
        <w:wordWrap/>
        <w:topLinePunct w:val="0"/>
        <w:bidi w:val="0"/>
        <w:rPr>
          <w:rFonts w:hint="eastAsia" w:ascii="宋体" w:hAnsi="宋体" w:eastAsia="宋体" w:cs="宋体"/>
          <w:b/>
          <w:color w:val="auto"/>
          <w:sz w:val="28"/>
          <w:szCs w:val="28"/>
          <w:highlight w:val="none"/>
        </w:rPr>
      </w:pPr>
    </w:p>
    <w:p w14:paraId="42C54639">
      <w:pPr>
        <w:pageBreakBefore w:val="0"/>
        <w:widowControl w:val="0"/>
        <w:wordWrap/>
        <w:topLinePunct w:val="0"/>
        <w:bidi w:val="0"/>
        <w:rPr>
          <w:rFonts w:hint="eastAsia" w:ascii="宋体" w:hAnsi="宋体" w:eastAsia="宋体" w:cs="宋体"/>
          <w:b/>
          <w:color w:val="auto"/>
          <w:sz w:val="28"/>
          <w:szCs w:val="28"/>
          <w:highlight w:val="none"/>
        </w:rPr>
      </w:pPr>
    </w:p>
    <w:p w14:paraId="19A5034D">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p>
    <w:p w14:paraId="717A78DA">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p>
    <w:p w14:paraId="3583A8B9">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p>
    <w:p w14:paraId="1856C136">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p>
    <w:p w14:paraId="11D530D5">
      <w:pPr>
        <w:pStyle w:val="11"/>
        <w:pageBreakBefore w:val="0"/>
        <w:widowControl w:val="0"/>
        <w:wordWrap/>
        <w:topLinePunct w:val="0"/>
        <w:bidi w:val="0"/>
        <w:ind w:firstLine="562"/>
        <w:jc w:val="center"/>
        <w:rPr>
          <w:rFonts w:hint="eastAsia" w:ascii="宋体" w:hAnsi="宋体" w:eastAsia="宋体" w:cs="宋体"/>
          <w:b/>
          <w:color w:val="auto"/>
          <w:szCs w:val="28"/>
          <w:highlight w:val="none"/>
        </w:rPr>
      </w:pPr>
      <w:r>
        <w:rPr>
          <w:rFonts w:hint="eastAsia" w:hAnsi="宋体" w:eastAsia="宋体" w:cs="宋体"/>
          <w:b/>
          <w:color w:val="auto"/>
          <w:szCs w:val="28"/>
          <w:highlight w:val="none"/>
          <w:lang w:val="en-US" w:eastAsia="zh-CN"/>
        </w:rPr>
        <w:t>7、</w:t>
      </w:r>
      <w:r>
        <w:rPr>
          <w:rFonts w:hint="eastAsia" w:ascii="宋体" w:hAnsi="宋体" w:eastAsia="宋体" w:cs="宋体"/>
          <w:b/>
          <w:color w:val="auto"/>
          <w:szCs w:val="28"/>
          <w:highlight w:val="none"/>
        </w:rPr>
        <w:t>法定代表人证明书</w:t>
      </w:r>
    </w:p>
    <w:p w14:paraId="6A0C4D4E">
      <w:pPr>
        <w:pageBreakBefore w:val="0"/>
        <w:widowControl w:val="0"/>
        <w:wordWrap/>
        <w:topLinePunct w:val="0"/>
        <w:bidi w:val="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单位名称：</w:t>
      </w:r>
      <w:r>
        <w:rPr>
          <w:rFonts w:hint="eastAsia" w:ascii="宋体" w:hAnsi="宋体" w:eastAsia="宋体" w:cs="宋体"/>
          <w:color w:val="auto"/>
          <w:sz w:val="28"/>
          <w:szCs w:val="28"/>
          <w:highlight w:val="none"/>
          <w:u w:val="single"/>
        </w:rPr>
        <w:t xml:space="preserve">                                                  </w:t>
      </w:r>
    </w:p>
    <w:p w14:paraId="1F45520B">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28DDCD4">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职务：</w:t>
      </w:r>
      <w:r>
        <w:rPr>
          <w:rFonts w:hint="eastAsia" w:ascii="宋体" w:hAnsi="宋体" w:eastAsia="宋体" w:cs="宋体"/>
          <w:color w:val="auto"/>
          <w:sz w:val="28"/>
          <w:szCs w:val="28"/>
          <w:highlight w:val="none"/>
          <w:u w:val="single"/>
        </w:rPr>
        <w:t xml:space="preserve">             </w:t>
      </w:r>
    </w:p>
    <w:p w14:paraId="0296189E">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系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的法定代表人。</w:t>
      </w:r>
    </w:p>
    <w:p w14:paraId="4ACDB0E4">
      <w:pPr>
        <w:pageBreakBefore w:val="0"/>
        <w:widowControl w:val="0"/>
        <w:wordWrap/>
        <w:topLinePunct w:val="0"/>
        <w:bidi w:val="0"/>
        <w:rPr>
          <w:rFonts w:hint="eastAsia" w:ascii="宋体" w:hAnsi="宋体" w:eastAsia="宋体" w:cs="宋体"/>
          <w:color w:val="auto"/>
          <w:sz w:val="28"/>
          <w:szCs w:val="28"/>
          <w:highlight w:val="none"/>
        </w:rPr>
      </w:pPr>
    </w:p>
    <w:p w14:paraId="216713F7">
      <w:pPr>
        <w:pageBreakBefore w:val="0"/>
        <w:widowControl w:val="0"/>
        <w:wordWrap/>
        <w:topLinePunct w:val="0"/>
        <w:bidi w:val="0"/>
        <w:rPr>
          <w:rFonts w:hint="eastAsia" w:ascii="宋体" w:hAnsi="宋体" w:eastAsia="宋体" w:cs="宋体"/>
          <w:color w:val="auto"/>
          <w:sz w:val="28"/>
          <w:szCs w:val="28"/>
          <w:highlight w:val="none"/>
        </w:rPr>
      </w:pPr>
    </w:p>
    <w:p w14:paraId="08F4FBED">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投标单位名称：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（公章）</w:t>
      </w:r>
    </w:p>
    <w:p w14:paraId="00511390">
      <w:pPr>
        <w:pageBreakBefore w:val="0"/>
        <w:widowControl w:val="0"/>
        <w:wordWrap/>
        <w:topLinePunct w:val="0"/>
        <w:bidi w:val="0"/>
        <w:ind w:firstLine="1120" w:firstLineChars="400"/>
        <w:jc w:val="right"/>
        <w:rPr>
          <w:rFonts w:hint="eastAsia" w:ascii="宋体" w:hAnsi="宋体" w:eastAsia="宋体" w:cs="宋体"/>
          <w:color w:val="auto"/>
          <w:sz w:val="28"/>
          <w:szCs w:val="28"/>
          <w:highlight w:val="none"/>
        </w:rPr>
      </w:pPr>
    </w:p>
    <w:p w14:paraId="326A2171">
      <w:pPr>
        <w:pageBreakBefore w:val="0"/>
        <w:widowControl w:val="0"/>
        <w:wordWrap/>
        <w:topLinePunct w:val="0"/>
        <w:bidi w:val="0"/>
        <w:ind w:firstLine="1120" w:firstLineChars="400"/>
        <w:jc w:val="right"/>
        <w:rPr>
          <w:rFonts w:hint="eastAsia" w:ascii="宋体" w:hAnsi="宋体" w:eastAsia="宋体" w:cs="宋体"/>
          <w:color w:val="auto"/>
          <w:sz w:val="28"/>
          <w:szCs w:val="28"/>
          <w:highlight w:val="none"/>
        </w:rPr>
      </w:pPr>
    </w:p>
    <w:p w14:paraId="053717C3">
      <w:pPr>
        <w:pStyle w:val="24"/>
        <w:pageBreakBefore w:val="0"/>
        <w:widowControl w:val="0"/>
        <w:wordWrap/>
        <w:topLinePunct w:val="0"/>
        <w:bidi w:val="0"/>
        <w:ind w:left="0" w:leftChars="0" w:firstLine="0" w:firstLineChars="0"/>
        <w:rPr>
          <w:rFonts w:hint="eastAsia" w:ascii="宋体" w:hAnsi="宋体" w:eastAsia="宋体" w:cs="宋体"/>
          <w:color w:val="auto"/>
          <w:sz w:val="28"/>
          <w:szCs w:val="28"/>
          <w:highlight w:val="none"/>
        </w:rPr>
      </w:pP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2336" behindDoc="1" locked="0" layoutInCell="1" allowOverlap="1">
                <wp:simplePos x="0" y="0"/>
                <wp:positionH relativeFrom="column">
                  <wp:posOffset>2631440</wp:posOffset>
                </wp:positionH>
                <wp:positionV relativeFrom="paragraph">
                  <wp:posOffset>251460</wp:posOffset>
                </wp:positionV>
                <wp:extent cx="2472690" cy="1263650"/>
                <wp:effectExtent l="4445" t="4445" r="12065" b="12065"/>
                <wp:wrapTight wrapText="bothSides">
                  <wp:wrapPolygon>
                    <wp:start x="21592" y="-2"/>
                    <wp:lineTo x="0" y="0"/>
                    <wp:lineTo x="0" y="21600"/>
                    <wp:lineTo x="21592" y="21602"/>
                    <wp:lineTo x="8" y="21602"/>
                    <wp:lineTo x="21600" y="21600"/>
                    <wp:lineTo x="21600" y="0"/>
                    <wp:lineTo x="8" y="-2"/>
                    <wp:lineTo x="21592" y="-2"/>
                  </wp:wrapPolygon>
                </wp:wrapTight>
                <wp:docPr id="2" name="文本框 6"/>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3F854579">
                            <w:pPr>
                              <w:jc w:val="center"/>
                              <w:rPr>
                                <w:rFonts w:hint="eastAsia" w:eastAsia="宋体"/>
                                <w:sz w:val="28"/>
                                <w:szCs w:val="28"/>
                                <w:lang w:val="en-US" w:eastAsia="zh-CN"/>
                              </w:rPr>
                            </w:pPr>
                            <w:r>
                              <w:rPr>
                                <w:rFonts w:hint="eastAsia"/>
                                <w:sz w:val="28"/>
                                <w:szCs w:val="28"/>
                              </w:rPr>
                              <w:t>法人身份证复印件</w:t>
                            </w:r>
                            <w:r>
                              <w:rPr>
                                <w:rFonts w:hint="eastAsia"/>
                                <w:sz w:val="28"/>
                                <w:szCs w:val="28"/>
                                <w:lang w:eastAsia="zh-CN"/>
                              </w:rPr>
                              <w:t>（</w:t>
                            </w:r>
                            <w:r>
                              <w:rPr>
                                <w:rFonts w:hint="eastAsia"/>
                                <w:sz w:val="28"/>
                                <w:szCs w:val="28"/>
                                <w:lang w:val="en-US" w:eastAsia="zh-CN"/>
                              </w:rPr>
                              <w:t>反面）</w:t>
                            </w:r>
                          </w:p>
                        </w:txbxContent>
                      </wps:txbx>
                      <wps:bodyPr wrap="square" upright="1"/>
                    </wps:wsp>
                  </a:graphicData>
                </a:graphic>
              </wp:anchor>
            </w:drawing>
          </mc:Choice>
          <mc:Fallback>
            <w:pict>
              <v:shape id="文本框 6" o:spid="_x0000_s1026" o:spt="202" type="#_x0000_t202" style="position:absolute;left:0pt;margin-left:207.2pt;margin-top:19.8pt;height:99.5pt;width:194.7pt;mso-wrap-distance-left:9pt;mso-wrap-distance-right:9pt;z-index:-251654144;mso-width-relative:page;mso-height-relative:page;" fillcolor="#FFFFFF" filled="t" stroked="t" coordsize="21600,21600" wrapcoords="21592 -2 0 0 0 21600 21592 21602 8 21602 21600 21600 21600 0 8 -2 21592 -2" o:gfxdata="UEsDBAoAAAAAAIdO4kAAAAAAAAAAAAAAAAAEAAAAZHJzL1BLAwQUAAAACACHTuJALDc3ANoAAAAK&#10;AQAADwAAAGRycy9kb3ducmV2LnhtbE2PQU+DQBCF7yb+h82YeLO7FEIoMjTRxJg0Hlqqnhd2BVJ2&#10;FtltwX/v9qTHyXx573vFdjEDu+jJ9ZYQopUApqmxqqcW4f348pABc16SkoMljfCjHWzL25tC5srO&#10;dNCXyrcshJDLJULn/Zhz7ppOG+lWdtQUfl92MtKHc2q5muQcws3A10Kk3MieQkMnR/3c6eZUnQ3C&#10;sdrsdmNa7+duefv+/Gie+On1gHh/F4lHYF4v/g+Gq35QhzI41fZMyrEBIYmSJKAI8SYFFoBMxGFL&#10;jbCOsxR4WfD/E8pfUEsDBBQAAAAIAIdO4kBRqNQrHwIAAFMEAAAOAAAAZHJzL2Uyb0RvYy54bWyt&#10;VM2O0zAQviPxDpbvNG2ghY2argSlXBAgLfsAru0klvyHx23SF4A34MSF+z5Xn4Ox2+12Fw49kEMy&#10;9oy/+eabcebXg9FkKwMoZ2s6GY0pkZY7oWxb09uvqxdvKIHIrGDaWVnTnQR6vXj+bN77Spauc1rI&#10;QBDEQtX7mnYx+qoogHfSMBg5Ly06GxcMi7gMbSEC6xHd6KIcj2dF74LwwXEJgLvLg5MeEcMlgK5p&#10;FJdLxzdG2nhADVKziCVBpzzQRWbbNJLHz00DMhJdU6w05jcmQXud3sVizqo2MN8pfqTALqHwpCbD&#10;lMWkJ6gli4xsgvoLyigeHLgmjrgzxaGQrAhWMRk/0eamY17mWlBq8CfR4f/B8k/bL4EoUdOSEssM&#10;Nnz/88f+193+93cyS/L0HiqMuvEYF4e3bsChud8H3ExVD00w6Yv1EPSjuLuTuHKIhONm+ep1ObtC&#10;F0ffpJy9nE2z/MXDcR8gfpDOkGTUNGD3sqhs+xEiUsHQ+5CUDZxWYqW0zovQrt/pQLYMO73KT2KJ&#10;Rx6FaUv6ml5NyykSYTi+wQq0jEcFwLY53aMDcI47zs+/cBOvJYPukB92sHQxxbHKqChDtjrJxHsr&#10;SNx5lNni7aKJjJHIQEu8jMnKkZEpfUkkVqdtSiLzqB9VSh07dCZZcVgPCJrMtRM77GKP447Vftuw&#10;gAw2Pqi2Q7lzV4sUh7OWlTveizTM52u0z/8Fi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sNzcA&#10;2gAAAAoBAAAPAAAAAAAAAAEAIAAAACIAAABkcnMvZG93bnJldi54bWxQSwECFAAUAAAACACHTuJA&#10;UajUKx8CAABTBAAADgAAAAAAAAABACAAAAApAQAAZHJzL2Uyb0RvYy54bWxQSwUGAAAAAAYABgBZ&#10;AQAAugUAAAAA&#10;">
                <v:fill on="t" focussize="0,0"/>
                <v:stroke color="#000000" joinstyle="miter" dashstyle="1 1" endcap="round"/>
                <v:imagedata o:title=""/>
                <o:lock v:ext="edit" aspectratio="f"/>
                <v:textbox>
                  <w:txbxContent>
                    <w:p w14:paraId="3F854579">
                      <w:pPr>
                        <w:jc w:val="center"/>
                        <w:rPr>
                          <w:rFonts w:hint="eastAsia" w:eastAsia="宋体"/>
                          <w:sz w:val="28"/>
                          <w:szCs w:val="28"/>
                          <w:lang w:val="en-US" w:eastAsia="zh-CN"/>
                        </w:rPr>
                      </w:pPr>
                      <w:r>
                        <w:rPr>
                          <w:rFonts w:hint="eastAsia"/>
                          <w:sz w:val="28"/>
                          <w:szCs w:val="28"/>
                        </w:rPr>
                        <w:t>法人身份证复印件</w:t>
                      </w:r>
                      <w:r>
                        <w:rPr>
                          <w:rFonts w:hint="eastAsia"/>
                          <w:sz w:val="28"/>
                          <w:szCs w:val="28"/>
                          <w:lang w:eastAsia="zh-CN"/>
                        </w:rPr>
                        <w:t>（</w:t>
                      </w:r>
                      <w:r>
                        <w:rPr>
                          <w:rFonts w:hint="eastAsia"/>
                          <w:sz w:val="28"/>
                          <w:szCs w:val="28"/>
                          <w:lang w:val="en-US" w:eastAsia="zh-CN"/>
                        </w:rPr>
                        <w:t>反面）</w:t>
                      </w:r>
                    </w:p>
                  </w:txbxContent>
                </v:textbox>
                <w10:wrap type="tight"/>
              </v:shape>
            </w:pict>
          </mc:Fallback>
        </mc:AlternateContent>
      </w: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1312" behindDoc="1" locked="0" layoutInCell="1" allowOverlap="1">
                <wp:simplePos x="0" y="0"/>
                <wp:positionH relativeFrom="column">
                  <wp:posOffset>-31115</wp:posOffset>
                </wp:positionH>
                <wp:positionV relativeFrom="paragraph">
                  <wp:posOffset>233680</wp:posOffset>
                </wp:positionV>
                <wp:extent cx="2472690" cy="1263650"/>
                <wp:effectExtent l="4445" t="4445" r="12065" b="12065"/>
                <wp:wrapTight wrapText="bothSides">
                  <wp:wrapPolygon>
                    <wp:start x="21592" y="-2"/>
                    <wp:lineTo x="0" y="0"/>
                    <wp:lineTo x="0" y="21600"/>
                    <wp:lineTo x="21592" y="21602"/>
                    <wp:lineTo x="8" y="21602"/>
                    <wp:lineTo x="21600" y="21600"/>
                    <wp:lineTo x="21600" y="0"/>
                    <wp:lineTo x="8" y="-2"/>
                    <wp:lineTo x="21592" y="-2"/>
                  </wp:wrapPolygon>
                </wp:wrapTight>
                <wp:docPr id="6" name="文本框 6"/>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528138F7">
                            <w:pPr>
                              <w:jc w:val="center"/>
                              <w:rPr>
                                <w:rFonts w:hint="eastAsia" w:eastAsia="宋体"/>
                                <w:sz w:val="28"/>
                                <w:szCs w:val="28"/>
                                <w:lang w:val="en-US" w:eastAsia="zh-CN"/>
                              </w:rPr>
                            </w:pPr>
                            <w:r>
                              <w:rPr>
                                <w:rFonts w:hint="eastAsia"/>
                                <w:sz w:val="28"/>
                                <w:szCs w:val="28"/>
                              </w:rPr>
                              <w:t>法人身份证复印件</w:t>
                            </w:r>
                            <w:r>
                              <w:rPr>
                                <w:rFonts w:hint="eastAsia"/>
                                <w:sz w:val="28"/>
                                <w:szCs w:val="28"/>
                                <w:lang w:eastAsia="zh-CN"/>
                              </w:rPr>
                              <w:t>（</w:t>
                            </w:r>
                            <w:r>
                              <w:rPr>
                                <w:rFonts w:hint="eastAsia"/>
                                <w:sz w:val="28"/>
                                <w:szCs w:val="28"/>
                                <w:lang w:val="en-US" w:eastAsia="zh-CN"/>
                              </w:rPr>
                              <w:t>正面）</w:t>
                            </w:r>
                          </w:p>
                        </w:txbxContent>
                      </wps:txbx>
                      <wps:bodyPr wrap="square" upright="1"/>
                    </wps:wsp>
                  </a:graphicData>
                </a:graphic>
              </wp:anchor>
            </w:drawing>
          </mc:Choice>
          <mc:Fallback>
            <w:pict>
              <v:shape id="_x0000_s1026" o:spid="_x0000_s1026" o:spt="202" type="#_x0000_t202" style="position:absolute;left:0pt;margin-left:-2.45pt;margin-top:18.4pt;height:99.5pt;width:194.7pt;mso-wrap-distance-left:9pt;mso-wrap-distance-right:9pt;z-index:-251655168;mso-width-relative:page;mso-height-relative:page;" fillcolor="#FFFFFF" filled="t" stroked="t" coordsize="21600,21600" wrapcoords="21592 -2 0 0 0 21600 21592 21602 8 21602 21600 21600 21600 0 8 -2 21592 -2" o:gfxdata="UEsDBAoAAAAAAIdO4kAAAAAAAAAAAAAAAAAEAAAAZHJzL1BLAwQUAAAACACHTuJAVXgW7NoAAAAJ&#10;AQAADwAAAGRycy9kb3ducmV2LnhtbE2PwU7DMBBE70j8g7VI3FqnTRulaZxKICGkigNNgbMTb+Oo&#10;8TrEbhP+HnMqx9GMZt7ku8l07IqDay0JWMwjYEi1VS01Aj6OL7MUmPOSlOwsoYAfdLAr7u9ymSk7&#10;0gGvpW9YKCGXSQHa+z7j3NUajXRz2yMF72QHI32QQ8PVIMdQbjq+jKKEG9lSWNCyx2eN9bm8GAHH&#10;crPf90n1Purp7fvrs37i59eDEI8Pi2gLzOPkb2H4ww/oUASmyl5IOdYJmK02ISkgTsKD4Mfpag2s&#10;ErCM1ynwIuf/HxS/UEsDBBQAAAAIAIdO4kAowSxNHwIAAFMEAAAOAAAAZHJzL2Uyb0RvYy54bWyt&#10;VM2O0zAQviPxDpbvNG2ggY02XQlKuSBAWngA13YSS/7D4zbpC8AbcOLCfZ+rz8HY7ZbuwqEHckjG&#10;nvE333wzzvXNaDTZygDK2YbOJlNKpOVOKNs19Mvn1bNXlEBkVjDtrGzoTgK9WTx9cj34Wpaud1rI&#10;QBDEQj34hvYx+roogPfSMJg4Ly06WxcMi7gMXSECGxDd6KKcTqticEH44LgEwN3lwUmPiOESQNe2&#10;isul4xsjbTygBqlZxJKgVx7oIrNtW8njx7YFGYluKFYa8xuToL1O72JxzeouMN8rfqTALqHwqCbD&#10;lMWkJ6gli4xsgvoLyigeHLg2TrgzxaGQrAhWMZs+0ua2Z17mWlBq8CfR4f/B8g/bT4Eo0dCKEssM&#10;Nnz/4/v+593+1zdSJXkGDzVG3XqMi+NrN+LQ3O8DbqaqxzaY9MV6CPpR3N1JXDlGwnGzfPGyrK7Q&#10;xdE3K6vn1TzLX/w57gPEd9IZkoyGBuxeFpVt30NEKhh6H5KygdNKrJTWeRG69RsdyJZhp1f5SSzx&#10;yIMwbcnQ0Kt5OUciDMc3WIGW8agA2C6ne3AAznGn+fkXbuK1ZNAf8sMOli6mOFYbFWXIVi+ZeGsF&#10;iTuPMlu8XTSRMRIZaImXMVk5MjKlL4nE6rRNSWQe9aNKqWOHziQrjusRQZO5dmKHXRxw3LHarxsW&#10;kMHGB9X1KHfuapHicNaycsd7kYb5fI32+b9g8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VeBbs&#10;2gAAAAkBAAAPAAAAAAAAAAEAIAAAACIAAABkcnMvZG93bnJldi54bWxQSwECFAAUAAAACACHTuJA&#10;KMEsTR8CAABTBAAADgAAAAAAAAABACAAAAApAQAAZHJzL2Uyb0RvYy54bWxQSwUGAAAAAAYABgBZ&#10;AQAAugUAAAAA&#10;">
                <v:fill on="t" focussize="0,0"/>
                <v:stroke color="#000000" joinstyle="miter" dashstyle="1 1" endcap="round"/>
                <v:imagedata o:title=""/>
                <o:lock v:ext="edit" aspectratio="f"/>
                <v:textbox>
                  <w:txbxContent>
                    <w:p w14:paraId="528138F7">
                      <w:pPr>
                        <w:jc w:val="center"/>
                        <w:rPr>
                          <w:rFonts w:hint="eastAsia" w:eastAsia="宋体"/>
                          <w:sz w:val="28"/>
                          <w:szCs w:val="28"/>
                          <w:lang w:val="en-US" w:eastAsia="zh-CN"/>
                        </w:rPr>
                      </w:pPr>
                      <w:r>
                        <w:rPr>
                          <w:rFonts w:hint="eastAsia"/>
                          <w:sz w:val="28"/>
                          <w:szCs w:val="28"/>
                        </w:rPr>
                        <w:t>法人身份证复印件</w:t>
                      </w:r>
                      <w:r>
                        <w:rPr>
                          <w:rFonts w:hint="eastAsia"/>
                          <w:sz w:val="28"/>
                          <w:szCs w:val="28"/>
                          <w:lang w:eastAsia="zh-CN"/>
                        </w:rPr>
                        <w:t>（</w:t>
                      </w:r>
                      <w:r>
                        <w:rPr>
                          <w:rFonts w:hint="eastAsia"/>
                          <w:sz w:val="28"/>
                          <w:szCs w:val="28"/>
                          <w:lang w:val="en-US" w:eastAsia="zh-CN"/>
                        </w:rPr>
                        <w:t>正面）</w:t>
                      </w:r>
                    </w:p>
                  </w:txbxContent>
                </v:textbox>
                <w10:wrap type="tight"/>
              </v:shape>
            </w:pict>
          </mc:Fallback>
        </mc:AlternateContent>
      </w:r>
    </w:p>
    <w:p w14:paraId="54911A58">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5B28B83F">
      <w:pPr>
        <w:pageBreakBefore w:val="0"/>
        <w:widowControl w:val="0"/>
        <w:wordWrap/>
        <w:topLinePunct w:val="0"/>
        <w:bidi w:val="0"/>
        <w:rPr>
          <w:rFonts w:hint="eastAsia" w:ascii="宋体" w:hAnsi="宋体" w:eastAsia="宋体" w:cs="宋体"/>
          <w:color w:val="auto"/>
          <w:sz w:val="28"/>
          <w:szCs w:val="28"/>
          <w:highlight w:val="none"/>
        </w:rPr>
      </w:pPr>
    </w:p>
    <w:p w14:paraId="2C90A979">
      <w:pPr>
        <w:pStyle w:val="24"/>
        <w:pageBreakBefore w:val="0"/>
        <w:widowControl w:val="0"/>
        <w:wordWrap/>
        <w:topLinePunct w:val="0"/>
        <w:bidi w:val="0"/>
        <w:rPr>
          <w:rFonts w:hint="eastAsia" w:ascii="宋体" w:hAnsi="宋体" w:eastAsia="宋体" w:cs="宋体"/>
          <w:color w:val="auto"/>
          <w:highlight w:val="none"/>
        </w:rPr>
      </w:pPr>
    </w:p>
    <w:p w14:paraId="239BFE92">
      <w:pPr>
        <w:pageBreakBefore w:val="0"/>
        <w:widowControl w:val="0"/>
        <w:wordWrap/>
        <w:topLinePunct w:val="0"/>
        <w:bidi w:val="0"/>
        <w:ind w:firstLine="1120" w:firstLineChars="400"/>
        <w:jc w:val="right"/>
        <w:rPr>
          <w:rFonts w:hint="eastAsia" w:ascii="宋体" w:hAnsi="宋体" w:eastAsia="宋体" w:cs="宋体"/>
          <w:color w:val="auto"/>
          <w:sz w:val="28"/>
          <w:szCs w:val="28"/>
          <w:highlight w:val="none"/>
        </w:rPr>
      </w:pPr>
    </w:p>
    <w:p w14:paraId="6A8CB3C5">
      <w:pPr>
        <w:pageBreakBefore w:val="0"/>
        <w:widowControl w:val="0"/>
        <w:wordWrap/>
        <w:topLinePunct w:val="0"/>
        <w:bidi w:val="0"/>
        <w:ind w:firstLine="1120" w:firstLineChars="4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日期：   年  月  日</w:t>
      </w:r>
    </w:p>
    <w:p w14:paraId="134B8DA6">
      <w:pPr>
        <w:pageBreakBefore w:val="0"/>
        <w:widowControl w:val="0"/>
        <w:wordWrap/>
        <w:topLinePunct w:val="0"/>
        <w:bidi w:val="0"/>
        <w:rPr>
          <w:rFonts w:hint="eastAsia" w:ascii="宋体" w:hAnsi="宋体" w:eastAsia="宋体" w:cs="宋体"/>
          <w:color w:val="auto"/>
          <w:sz w:val="28"/>
          <w:szCs w:val="28"/>
          <w:highlight w:val="none"/>
        </w:rPr>
      </w:pPr>
    </w:p>
    <w:p w14:paraId="2D84A883">
      <w:pPr>
        <w:pStyle w:val="24"/>
        <w:pageBreakBefore w:val="0"/>
        <w:widowControl w:val="0"/>
        <w:wordWrap/>
        <w:topLinePunct w:val="0"/>
        <w:bidi w:val="0"/>
        <w:rPr>
          <w:rFonts w:hint="eastAsia" w:ascii="宋体" w:hAnsi="宋体" w:eastAsia="宋体" w:cs="宋体"/>
          <w:color w:val="auto"/>
          <w:sz w:val="28"/>
          <w:szCs w:val="28"/>
          <w:highlight w:val="none"/>
        </w:rPr>
      </w:pPr>
    </w:p>
    <w:p w14:paraId="47AB5154">
      <w:pPr>
        <w:pStyle w:val="24"/>
        <w:pageBreakBefore w:val="0"/>
        <w:widowControl w:val="0"/>
        <w:wordWrap/>
        <w:topLinePunct w:val="0"/>
        <w:bidi w:val="0"/>
        <w:rPr>
          <w:rFonts w:hint="eastAsia" w:ascii="宋体" w:hAnsi="宋体" w:eastAsia="宋体" w:cs="宋体"/>
          <w:color w:val="auto"/>
          <w:sz w:val="28"/>
          <w:szCs w:val="28"/>
          <w:highlight w:val="none"/>
        </w:rPr>
      </w:pPr>
    </w:p>
    <w:p w14:paraId="1D3AB8FE">
      <w:pPr>
        <w:pStyle w:val="24"/>
        <w:pageBreakBefore w:val="0"/>
        <w:widowControl w:val="0"/>
        <w:wordWrap/>
        <w:topLinePunct w:val="0"/>
        <w:bidi w:val="0"/>
        <w:rPr>
          <w:rFonts w:hint="eastAsia" w:ascii="宋体" w:hAnsi="宋体" w:eastAsia="宋体" w:cs="宋体"/>
          <w:color w:val="auto"/>
          <w:sz w:val="28"/>
          <w:szCs w:val="28"/>
          <w:highlight w:val="none"/>
        </w:rPr>
      </w:pPr>
    </w:p>
    <w:p w14:paraId="28AC1FBF">
      <w:pPr>
        <w:pageBreakBefore w:val="0"/>
        <w:widowControl w:val="0"/>
        <w:wordWrap/>
        <w:topLinePunct w:val="0"/>
        <w:bidi w:val="0"/>
        <w:adjustRightInd w:val="0"/>
        <w:snapToGrid w:val="0"/>
        <w:spacing w:line="240" w:lineRule="auto"/>
        <w:ind w:right="42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注：如法人开标需</w:t>
      </w:r>
      <w:r>
        <w:rPr>
          <w:rFonts w:hint="eastAsia" w:ascii="宋体" w:hAnsi="宋体" w:eastAsia="宋体" w:cs="宋体"/>
          <w:b/>
          <w:color w:val="auto"/>
          <w:sz w:val="28"/>
          <w:szCs w:val="28"/>
          <w:highlight w:val="none"/>
          <w:lang w:eastAsia="zh-CN"/>
        </w:rPr>
        <w:t>严格按照以上格式开标时</w:t>
      </w:r>
      <w:r>
        <w:rPr>
          <w:rFonts w:hint="eastAsia" w:ascii="宋体" w:hAnsi="宋体" w:eastAsia="宋体" w:cs="宋体"/>
          <w:b/>
          <w:color w:val="auto"/>
          <w:sz w:val="28"/>
          <w:szCs w:val="28"/>
          <w:highlight w:val="none"/>
        </w:rPr>
        <w:t>出示此表</w:t>
      </w:r>
    </w:p>
    <w:p w14:paraId="1F5CAEBF">
      <w:pPr>
        <w:pStyle w:val="4"/>
        <w:pageBreakBefore w:val="0"/>
        <w:widowControl w:val="0"/>
        <w:wordWrap/>
        <w:topLinePunct w:val="0"/>
        <w:bidi w:val="0"/>
        <w:outlineLvl w:val="9"/>
        <w:rPr>
          <w:rFonts w:hint="eastAsia"/>
          <w:color w:val="auto"/>
          <w:highlight w:val="none"/>
          <w:lang w:val="en-US" w:eastAsia="zh-CN"/>
        </w:rPr>
      </w:pPr>
    </w:p>
    <w:p w14:paraId="0F08665C">
      <w:pPr>
        <w:rPr>
          <w:rFonts w:hint="eastAsia"/>
          <w:color w:val="auto"/>
          <w:highlight w:val="none"/>
          <w:lang w:val="en-US" w:eastAsia="zh-CN"/>
        </w:rPr>
      </w:pPr>
    </w:p>
    <w:p w14:paraId="60283495">
      <w:pPr>
        <w:pStyle w:val="35"/>
        <w:rPr>
          <w:rFonts w:hint="eastAsia"/>
          <w:color w:val="auto"/>
          <w:highlight w:val="none"/>
          <w:lang w:val="en-US" w:eastAsia="zh-CN"/>
        </w:rPr>
      </w:pPr>
    </w:p>
    <w:p w14:paraId="5CB8A7F9">
      <w:pPr>
        <w:pStyle w:val="35"/>
        <w:rPr>
          <w:rFonts w:hint="eastAsia"/>
          <w:color w:val="auto"/>
          <w:highlight w:val="none"/>
          <w:lang w:val="en-US" w:eastAsia="zh-CN"/>
        </w:rPr>
      </w:pPr>
    </w:p>
    <w:p w14:paraId="35C6558B">
      <w:pPr>
        <w:pStyle w:val="4"/>
        <w:pageBreakBefore w:val="0"/>
        <w:widowControl w:val="0"/>
        <w:wordWrap/>
        <w:topLinePunct w:val="0"/>
        <w:bidi w:val="0"/>
        <w:outlineLvl w:val="9"/>
        <w:rPr>
          <w:rFonts w:hint="eastAsia" w:ascii="宋体" w:hAnsi="宋体" w:eastAsia="宋体" w:cs="宋体"/>
          <w:color w:val="auto"/>
          <w:highlight w:val="none"/>
        </w:rPr>
      </w:pPr>
    </w:p>
    <w:p w14:paraId="19224CBB">
      <w:pPr>
        <w:rPr>
          <w:rFonts w:hint="eastAsia" w:ascii="宋体" w:hAnsi="宋体" w:eastAsia="宋体" w:cs="宋体"/>
          <w:color w:val="auto"/>
          <w:highlight w:val="none"/>
        </w:rPr>
      </w:pPr>
    </w:p>
    <w:p w14:paraId="4FC0B125">
      <w:pPr>
        <w:pStyle w:val="4"/>
        <w:rPr>
          <w:rFonts w:hint="eastAsia" w:ascii="宋体" w:hAnsi="宋体" w:eastAsia="宋体" w:cs="宋体"/>
          <w:color w:val="auto"/>
          <w:highlight w:val="none"/>
        </w:rPr>
      </w:pPr>
    </w:p>
    <w:p w14:paraId="7B6F52EC">
      <w:pPr>
        <w:rPr>
          <w:rFonts w:hint="eastAsia" w:ascii="宋体" w:hAnsi="宋体" w:eastAsia="宋体" w:cs="宋体"/>
          <w:color w:val="auto"/>
          <w:highlight w:val="none"/>
        </w:rPr>
      </w:pPr>
    </w:p>
    <w:p w14:paraId="79FDC0B7">
      <w:pPr>
        <w:pStyle w:val="4"/>
        <w:rPr>
          <w:rFonts w:hint="eastAsia" w:ascii="宋体" w:hAnsi="宋体" w:eastAsia="宋体" w:cs="宋体"/>
          <w:color w:val="auto"/>
          <w:highlight w:val="none"/>
        </w:rPr>
      </w:pPr>
    </w:p>
    <w:p w14:paraId="59DBF17D">
      <w:pPr>
        <w:rPr>
          <w:rFonts w:hint="eastAsia"/>
          <w:color w:val="auto"/>
          <w:highlight w:val="none"/>
        </w:rPr>
      </w:pPr>
    </w:p>
    <w:p w14:paraId="434D360E">
      <w:pPr>
        <w:pStyle w:val="24"/>
        <w:pageBreakBefore w:val="0"/>
        <w:widowControl w:val="0"/>
        <w:wordWrap/>
        <w:topLinePunct w:val="0"/>
        <w:bidi w:val="0"/>
        <w:ind w:left="0" w:leftChars="0" w:firstLine="0" w:firstLineChars="0"/>
        <w:rPr>
          <w:rFonts w:hint="eastAsia" w:ascii="宋体" w:hAnsi="宋体" w:eastAsia="宋体" w:cs="宋体"/>
          <w:color w:val="auto"/>
          <w:sz w:val="28"/>
          <w:szCs w:val="28"/>
          <w:highlight w:val="none"/>
        </w:rPr>
      </w:pPr>
    </w:p>
    <w:p w14:paraId="0E0920C1">
      <w:pPr>
        <w:pageBreakBefore w:val="0"/>
        <w:widowControl w:val="0"/>
        <w:wordWrap/>
        <w:topLinePunct w:val="0"/>
        <w:bidi w:val="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8</w:t>
      </w:r>
      <w:r>
        <w:rPr>
          <w:rFonts w:hint="eastAsia" w:ascii="宋体" w:hAnsi="宋体" w:eastAsia="宋体" w:cs="宋体"/>
          <w:b/>
          <w:color w:val="auto"/>
          <w:sz w:val="28"/>
          <w:szCs w:val="28"/>
          <w:highlight w:val="none"/>
        </w:rPr>
        <w:t>、法定代表人授权委托书</w:t>
      </w:r>
    </w:p>
    <w:p w14:paraId="70EEC202">
      <w:pPr>
        <w:pageBreakBefore w:val="0"/>
        <w:widowControl w:val="0"/>
        <w:wordWrap/>
        <w:topLinePunct w:val="0"/>
        <w:bidi w:val="0"/>
        <w:spacing w:line="24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p>
    <w:p w14:paraId="35A4B6FF">
      <w:pPr>
        <w:pageBreakBefore w:val="0"/>
        <w:widowControl w:val="0"/>
        <w:wordWrap/>
        <w:topLinePunct w:val="0"/>
        <w:bidi w:val="0"/>
        <w:spacing w:line="24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（投标单位名称）法定代表人授权</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为本公司的合法代理人，参加贵方组织的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w:t>
      </w:r>
      <w:r>
        <w:rPr>
          <w:rFonts w:hint="eastAsia" w:ascii="宋体" w:hAnsi="宋体" w:eastAsia="宋体" w:cs="宋体"/>
          <w:bCs/>
          <w:color w:val="auto"/>
          <w:kern w:val="0"/>
          <w:sz w:val="28"/>
          <w:szCs w:val="28"/>
          <w:highlight w:val="none"/>
        </w:rPr>
        <w:t>招标文件</w:t>
      </w:r>
      <w:r>
        <w:rPr>
          <w:rFonts w:hint="eastAsia" w:ascii="宋体" w:hAnsi="宋体" w:eastAsia="宋体" w:cs="宋体"/>
          <w:color w:val="auto"/>
          <w:sz w:val="28"/>
          <w:szCs w:val="28"/>
          <w:highlight w:val="none"/>
        </w:rPr>
        <w:t>采购招标活动，全权代表我方处理招标活动中的一切事宜和签署一切文件，被授权人无转委托权，特此委托。</w:t>
      </w:r>
    </w:p>
    <w:p w14:paraId="14C85472">
      <w:pPr>
        <w:pageBreakBefore w:val="0"/>
        <w:widowControl w:val="0"/>
        <w:wordWrap/>
        <w:topLinePunct w:val="0"/>
        <w:bidi w:val="0"/>
        <w:jc w:val="both"/>
        <w:rPr>
          <w:rFonts w:hint="eastAsia"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rPr>
        <w:t>附：法定代表人身份证明</w:t>
      </w:r>
    </w:p>
    <w:p w14:paraId="1D9F7209">
      <w:pPr>
        <w:pageBreakBefore w:val="0"/>
        <w:widowControl w:val="0"/>
        <w:wordWrap/>
        <w:topLinePunct w:val="0"/>
        <w:bidi w:val="0"/>
        <w:spacing w:line="360" w:lineRule="auto"/>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4384" behindDoc="0" locked="0" layoutInCell="1" allowOverlap="1">
                <wp:simplePos x="0" y="0"/>
                <wp:positionH relativeFrom="column">
                  <wp:posOffset>2802890</wp:posOffset>
                </wp:positionH>
                <wp:positionV relativeFrom="paragraph">
                  <wp:posOffset>31750</wp:posOffset>
                </wp:positionV>
                <wp:extent cx="2303145" cy="984885"/>
                <wp:effectExtent l="5080" t="5080" r="12065" b="5715"/>
                <wp:wrapNone/>
                <wp:docPr id="5" name="文本框 5"/>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419881FD">
                            <w:pPr>
                              <w:jc w:val="center"/>
                              <w:rPr>
                                <w:rFonts w:hint="eastAsia"/>
                                <w:sz w:val="28"/>
                                <w:szCs w:val="28"/>
                              </w:rPr>
                            </w:pPr>
                            <w:r>
                              <w:rPr>
                                <w:rFonts w:hint="eastAsia"/>
                                <w:sz w:val="28"/>
                                <w:szCs w:val="28"/>
                              </w:rPr>
                              <w:t>被委托人身份证复印件</w:t>
                            </w:r>
                          </w:p>
                        </w:txbxContent>
                      </wps:txbx>
                      <wps:bodyPr wrap="square" upright="1"/>
                    </wps:wsp>
                  </a:graphicData>
                </a:graphic>
              </wp:anchor>
            </w:drawing>
          </mc:Choice>
          <mc:Fallback>
            <w:pict>
              <v:shape id="_x0000_s1026" o:spid="_x0000_s1026" o:spt="202" type="#_x0000_t202" style="position:absolute;left:0pt;margin-left:220.7pt;margin-top:2.5pt;height:77.55pt;width:181.35pt;z-index:251664384;mso-width-relative:page;mso-height-relative:page;" fillcolor="#FFFFFF" filled="t" stroked="t" coordsize="21600,21600" o:gfxdata="UEsDBAoAAAAAAIdO4kAAAAAAAAAAAAAAAAAEAAAAZHJzL1BLAwQUAAAACACHTuJAiZn9uNgAAAAJ&#10;AQAADwAAAGRycy9kb3ducmV2LnhtbE2PQUvEMBCF74L/IYzgzU0itay16YKCCIsHt6ue02ZsyjZJ&#10;bbLb+u8dT+txeB9vvlduFjewE06xD16BXAlg6Ntget8peN8/36yBxaS90UPwqOAHI2yqy4tSFybM&#10;foenOnWMSnwstAKb0lhwHluLTsdVGNFT9hUmpxOdU8fNpGcqdwO/FSLnTveePlg94pPF9lAfnYJ9&#10;fb/djnnzNtvl9fvzo33kh5edUtdXUjwAS7ikMwx/+qQOFTk14ehNZIOCLJMZoQruaBLla5FJYA2B&#10;uZDAq5L/X1D9AlBLAwQUAAAACACHTuJA7Zb5HB8CAABTBAAADgAAAGRycy9lMm9Eb2MueG1srVTN&#10;jtMwEL4j8Q6W7zRtoIWNmq4EpVwQIC37AK7tJJb8h8dt0heAN+DEhfs+V5+DsdvtdhcOPZBDMvaM&#10;v5nvm3Hm14PRZCsDKGdrOhmNKZGWO6FsW9Pbr6sXbyiByKxg2llZ050Eer14/mze+0qWrnNayEAQ&#10;xELV+5p2MfqqKIB30jAYOS8tOhsXDIu4DG0hAusR3eiiHI9nRe+C8MFxCYC7y4OTHhHDJYCuaRSX&#10;S8c3Rtp4QA1Ss4iUoFMe6CJX2zSSx89NAzISXVNkGvMbk6C9Tu9iMWdVG5jvFD+WwC4p4Qknw5TF&#10;pCeoJYuMbIL6C8ooHhy4Jo64M8WBSFYEWUzGT7S56ZiXmQtKDf4kOvw/WP5p+yUQJWo6pcQygw3f&#10;//yx/3W3//2dTJM8vYcKo248xsXhrRtwaO73ATcT66EJJn2RD0E/irs7iSuHSDhulq9el7MrdHH0&#10;TcrZy9k0y188HPcB4gfpDElGTQN2L4vKth8hYikYeh+SsoHTSqyU1nkR2vU7HciWYadX+UlV4pFH&#10;YdqSvqZX0xLpcobjG6xAy3hUAGyb0z06AOe44/z8CzfVtWTQHfLDDpYupjhWGRVlyFYnmXhvBYk7&#10;jzJbvF00FWMkVqAlXsZk5cjIlL4kEtlpm5LIPOpHlVLHDp1JVhzWA4Imc+3EDrvY47gj228bFrCC&#10;jQ+q7VDu3NUixeGsZeWO9yIN8/ka7fN/weI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Zn9uNgA&#10;AAAJAQAADwAAAAAAAAABACAAAAAiAAAAZHJzL2Rvd25yZXYueG1sUEsBAhQAFAAAAAgAh07iQO2W&#10;+RwfAgAAUwQAAA4AAAAAAAAAAQAgAAAAJwEAAGRycy9lMm9Eb2MueG1sUEsFBgAAAAAGAAYAWQEA&#10;ALgFAAAAAA==&#10;">
                <v:fill on="t" focussize="0,0"/>
                <v:stroke color="#000000" joinstyle="miter" dashstyle="1 1" endcap="round"/>
                <v:imagedata o:title=""/>
                <o:lock v:ext="edit" aspectratio="f"/>
                <v:textbox>
                  <w:txbxContent>
                    <w:p w14:paraId="419881FD">
                      <w:pPr>
                        <w:jc w:val="center"/>
                        <w:rPr>
                          <w:rFonts w:hint="eastAsia"/>
                          <w:sz w:val="28"/>
                          <w:szCs w:val="28"/>
                        </w:rPr>
                      </w:pPr>
                      <w:r>
                        <w:rPr>
                          <w:rFonts w:hint="eastAsia"/>
                          <w:sz w:val="28"/>
                          <w:szCs w:val="28"/>
                        </w:rPr>
                        <w:t>被委托人身份证复印件</w:t>
                      </w:r>
                    </w:p>
                  </w:txbxContent>
                </v:textbox>
              </v:shape>
            </w:pict>
          </mc:Fallback>
        </mc:AlternateContent>
      </w: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3360" behindDoc="0" locked="0" layoutInCell="1" allowOverlap="1">
                <wp:simplePos x="0" y="0"/>
                <wp:positionH relativeFrom="column">
                  <wp:posOffset>31115</wp:posOffset>
                </wp:positionH>
                <wp:positionV relativeFrom="paragraph">
                  <wp:posOffset>31750</wp:posOffset>
                </wp:positionV>
                <wp:extent cx="2188845" cy="1009015"/>
                <wp:effectExtent l="5080" t="4445" r="10795" b="8890"/>
                <wp:wrapNone/>
                <wp:docPr id="3" name="文本框 6"/>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726BEF8B">
                            <w:pPr>
                              <w:jc w:val="center"/>
                              <w:rPr>
                                <w:rFonts w:hint="eastAsia"/>
                                <w:sz w:val="28"/>
                                <w:szCs w:val="28"/>
                              </w:rPr>
                            </w:pPr>
                            <w:r>
                              <w:rPr>
                                <w:rFonts w:hint="eastAsia"/>
                                <w:sz w:val="28"/>
                                <w:szCs w:val="28"/>
                              </w:rPr>
                              <w:t>法人身份证复印件</w:t>
                            </w:r>
                          </w:p>
                        </w:txbxContent>
                      </wps:txbx>
                      <wps:bodyPr wrap="square" upright="1"/>
                    </wps:wsp>
                  </a:graphicData>
                </a:graphic>
              </wp:anchor>
            </w:drawing>
          </mc:Choice>
          <mc:Fallback>
            <w:pict>
              <v:shape id="文本框 6" o:spid="_x0000_s1026" o:spt="202" type="#_x0000_t202" style="position:absolute;left:0pt;margin-left:2.45pt;margin-top:2.5pt;height:79.45pt;width:172.35pt;z-index:251663360;mso-width-relative:page;mso-height-relative:page;" fillcolor="#FFFFFF" filled="t" stroked="t" coordsize="21600,21600" o:gfxdata="UEsDBAoAAAAAAIdO4kAAAAAAAAAAAAAAAAAEAAAAZHJzL1BLAwQUAAAACACHTuJAgNkiRtcAAAAH&#10;AQAADwAAAGRycy9kb3ducmV2LnhtbE2PwU7DMBBE70j8g7VI3KhTWiIS4lQCCSFVHGgKnJ14iaPG&#10;6xC7Tfh7llM5ruZp5m2xmV0vTjiGzpOC5SIBgdR401Gr4H3/fHMPIkRNRveeUMEPBtiUlxeFzo2f&#10;aIenKraCSyjkWoGNccilDI1Fp8PCD0icffnR6cjn2Eoz6onLXS9vkySVTnfEC1YP+GSxOVRHp2Bf&#10;ZdvtkNZvk51fvz8/mkd5eNkpdX21TB5ARJzjGYY/fVaHkp1qfyQTRK9gnTGo4I4f4nS1zlIQNWPp&#10;KgNZFvK/f/kLUEsDBBQAAAAIAIdO4kCf87ZEIAIAAFMEAAAOAAAAZHJzL2Uyb0RvYy54bWytVM2O&#10;0zAQviPxDpbvNG2WFjZquhKUckGAtPAAru0klvyHx23SF4A34MSFO8/V52DsdrvdXQ49kEMy9oy/&#10;+eabceY3g9FkKwMoZ2s6GY0pkZY7oWxb069fVi9eUwKRWcG0s7KmOwn0ZvH82bz3lSxd57SQgSCI&#10;har3Ne1i9FVRAO+kYTByXlp0Ni4YFnEZ2kIE1iO60UU5Hs+K3gXhg+MSAHeXByc9IoZLAF3TKC6X&#10;jm+MtPGAGqRmEUuCTnmgi8y2aSSPn5oGZCS6plhpzG9MgvY6vYvFnFVtYL5T/EiBXULhUU2GKYtJ&#10;T1BLFhnZBPUEyigeHLgmjrgzxaGQrAhWMRk/0ua2Y17mWlBq8CfR4f/B8o/bz4EoUdMrSiwz2PD9&#10;zx/7X3/2v7+TWZKn91Bh1K3HuDi8cQMOzd0+4GaqemiCSV+sh6Afxd2dxJVDJBw3y5evytk1ujj6&#10;JuXsajbN8hf3x32A+F46Q5JR04Ddy6Ky7QeISAVD70JSNnBaiZXSOi9Cu36rA9ky7PQqP4klHnkQ&#10;pi3pa3o9LadIhOH4BivQMh4VANvmdA8OwDnuOD//wk28lgy6Q37YwdLFFMcqo6IM2eokE++sIHHn&#10;UWaLt4smMkYiAy3xMiYrR0am9CWRWJ22KYnMo35UKXXs0JlkxWE9IGgy107ssIs9jjtW+23DAjLY&#10;+KDaDuXOXS1SHM5aVu54L9Iwn6/RPv8XL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gNkiRtcA&#10;AAAHAQAADwAAAAAAAAABACAAAAAiAAAAZHJzL2Rvd25yZXYueG1sUEsBAhQAFAAAAAgAh07iQJ/z&#10;tkQgAgAAUwQAAA4AAAAAAAAAAQAgAAAAJgEAAGRycy9lMm9Eb2MueG1sUEsFBgAAAAAGAAYAWQEA&#10;ALgFAAAAAA==&#10;">
                <v:fill on="t" focussize="0,0"/>
                <v:stroke color="#000000" joinstyle="miter" dashstyle="1 1" endcap="round"/>
                <v:imagedata o:title=""/>
                <o:lock v:ext="edit" aspectratio="f"/>
                <v:textbox>
                  <w:txbxContent>
                    <w:p w14:paraId="726BEF8B">
                      <w:pPr>
                        <w:jc w:val="center"/>
                        <w:rPr>
                          <w:rFonts w:hint="eastAsia"/>
                          <w:sz w:val="28"/>
                          <w:szCs w:val="28"/>
                        </w:rPr>
                      </w:pPr>
                      <w:r>
                        <w:rPr>
                          <w:rFonts w:hint="eastAsia"/>
                          <w:sz w:val="28"/>
                          <w:szCs w:val="28"/>
                        </w:rPr>
                        <w:t>法人身份证复印件</w:t>
                      </w:r>
                    </w:p>
                  </w:txbxContent>
                </v:textbox>
              </v:shape>
            </w:pict>
          </mc:Fallback>
        </mc:AlternateContent>
      </w:r>
      <w:r>
        <w:rPr>
          <w:rFonts w:hint="eastAsia" w:ascii="宋体" w:hAnsi="宋体" w:eastAsia="宋体" w:cs="宋体"/>
          <w:b w:val="0"/>
          <w:bCs w:val="0"/>
          <w:color w:val="auto"/>
          <w:sz w:val="24"/>
          <w:highlight w:val="none"/>
        </w:rPr>
        <w:t xml:space="preserve">                                    </w:t>
      </w:r>
    </w:p>
    <w:p w14:paraId="4A38DFE3">
      <w:pPr>
        <w:pageBreakBefore w:val="0"/>
        <w:widowControl w:val="0"/>
        <w:wordWrap/>
        <w:topLinePunct w:val="0"/>
        <w:bidi w:val="0"/>
        <w:spacing w:line="360" w:lineRule="auto"/>
        <w:ind w:firstLine="480" w:firstLineChars="200"/>
        <w:rPr>
          <w:rFonts w:hint="eastAsia" w:ascii="宋体" w:hAnsi="宋体" w:eastAsia="宋体" w:cs="宋体"/>
          <w:b w:val="0"/>
          <w:bCs w:val="0"/>
          <w:color w:val="auto"/>
          <w:sz w:val="24"/>
          <w:highlight w:val="none"/>
        </w:rPr>
      </w:pPr>
    </w:p>
    <w:p w14:paraId="75A55C0C">
      <w:pPr>
        <w:pageBreakBefore w:val="0"/>
        <w:widowControl w:val="0"/>
        <w:wordWrap/>
        <w:topLinePunct w:val="0"/>
        <w:bidi w:val="0"/>
        <w:spacing w:line="360" w:lineRule="auto"/>
        <w:ind w:firstLine="480" w:firstLineChars="200"/>
        <w:rPr>
          <w:rFonts w:hint="eastAsia" w:ascii="宋体" w:hAnsi="宋体" w:eastAsia="宋体" w:cs="宋体"/>
          <w:b w:val="0"/>
          <w:bCs w:val="0"/>
          <w:color w:val="auto"/>
          <w:sz w:val="24"/>
          <w:highlight w:val="none"/>
        </w:rPr>
      </w:pPr>
    </w:p>
    <w:p w14:paraId="31A41BA3">
      <w:pPr>
        <w:pageBreakBefore w:val="0"/>
        <w:widowControl w:val="0"/>
        <w:wordWrap/>
        <w:topLinePunct w:val="0"/>
        <w:bidi w:val="0"/>
        <w:spacing w:line="360" w:lineRule="auto"/>
        <w:rPr>
          <w:rFonts w:hint="eastAsia" w:ascii="宋体" w:hAnsi="宋体" w:eastAsia="宋体" w:cs="宋体"/>
          <w:b w:val="0"/>
          <w:bCs w:val="0"/>
          <w:color w:val="auto"/>
          <w:sz w:val="24"/>
          <w:highlight w:val="none"/>
        </w:rPr>
      </w:pPr>
    </w:p>
    <w:p w14:paraId="6C038B54">
      <w:pPr>
        <w:pageBreakBefore w:val="0"/>
        <w:widowControl w:val="0"/>
        <w:wordWrap/>
        <w:topLinePunct w:val="0"/>
        <w:bidi w:val="0"/>
        <w:spacing w:line="360" w:lineRule="auto"/>
        <w:rPr>
          <w:rFonts w:hint="eastAsia" w:ascii="宋体" w:hAnsi="宋体" w:eastAsia="宋体" w:cs="宋体"/>
          <w:b w:val="0"/>
          <w:bCs w:val="0"/>
          <w:color w:val="auto"/>
          <w:sz w:val="30"/>
          <w:szCs w:val="30"/>
          <w:highlight w:val="none"/>
        </w:rPr>
      </w:pP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6432" behindDoc="0" locked="0" layoutInCell="1" allowOverlap="1">
                <wp:simplePos x="0" y="0"/>
                <wp:positionH relativeFrom="column">
                  <wp:posOffset>2764790</wp:posOffset>
                </wp:positionH>
                <wp:positionV relativeFrom="paragraph">
                  <wp:posOffset>211455</wp:posOffset>
                </wp:positionV>
                <wp:extent cx="2369185" cy="1076960"/>
                <wp:effectExtent l="5080" t="4445" r="8255" b="12065"/>
                <wp:wrapNone/>
                <wp:docPr id="8" name="文本框 5"/>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55009654">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被委托人身份证复印件</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反面）</w:t>
                            </w:r>
                          </w:p>
                        </w:txbxContent>
                      </wps:txbx>
                      <wps:bodyPr wrap="square" upright="1"/>
                    </wps:wsp>
                  </a:graphicData>
                </a:graphic>
              </wp:anchor>
            </w:drawing>
          </mc:Choice>
          <mc:Fallback>
            <w:pict>
              <v:shape id="文本框 5" o:spid="_x0000_s1026" o:spt="202" type="#_x0000_t202" style="position:absolute;left:0pt;margin-left:217.7pt;margin-top:16.65pt;height:84.8pt;width:186.55pt;z-index:251666432;mso-width-relative:page;mso-height-relative:page;" fillcolor="#FFFFFF" filled="t" stroked="t" coordsize="21600,21600" o:gfxdata="UEsDBAoAAAAAAIdO4kAAAAAAAAAAAAAAAAAEAAAAZHJzL1BLAwQUAAAACACHTuJAmgcjWtsAAAAK&#10;AQAADwAAAGRycy9kb3ducmV2LnhtbE2PwU7DMBBE70j8g7VI3KjdpK3SkE0lkBBSxYGmwNmJlzhq&#10;bIfYbcLfY05wXM3TzNtiN5ueXWj0nbMIy4UARrZxqrMtwtvx6S4D5oO0SvbOEsI3ediV11eFzJWb&#10;7IEuVWhZLLE+lwg6hCHn3DeajPQLN5CN2acbjQzxHFuuRjnFctPzRIgNN7KzcUHLgR41NafqbBCO&#10;1Xa/Hzb166Tnl6+P9+aBn54PiLc3S3EPLNAc/mD41Y/qUEan2p2t8qxHWKXrVUQR0jQFFoFMZGtg&#10;NUIiki3wsuD/Xyh/AFBLAwQUAAAACACHTuJAqHaT2B8CAABTBAAADgAAAGRycy9lMm9Eb2MueG1s&#10;rVTNjtMwEL4j8Q6W7zRtoIWNmq4EpVwQIC37AK7tJJb8h8dt0heAN+DEhfs+V5+DsdvtdhcOPZBD&#10;MvaMv/nmm3Hm14PRZCsDKGdrOhmNKZGWO6FsW9Pbr6sXbyiByKxg2llZ050Eer14/mze+0qWrnNa&#10;yEAQxELV+5p2MfqqKIB30jAYOS8tOhsXDIu4DG0hAusR3eiiHI9nRe+C8MFxCYC7y4OTHhHDJYCu&#10;aRSXS8c3Rtp4QA1Ss4glQac80EVm2zSSx89NAzISXVOsNOY3JkF7nd7FYs6qNjDfKX6kwC6h8KQm&#10;w5TFpCeoJYuMbIL6C8ooHhy4Jo64M8WhkKwIVjEZP9HmpmNe5lpQavAn0eH/wfJP2y+BKFFTbLtl&#10;Bhu+//lj/+tu//s7mSZ5eg8VRt14jIvDWzfg0NzvA26mqocmmPTFegj6UdzdSVw5RMJxs3z1upxd&#10;oYujb1LOXs6mWf7i4bgPED9IZ0gyahqwe1lUtv0IEalg6H1IygZOK7FSWudFaNfvdCBbhp1e5Sex&#10;xCOPwrQlfU2vpuUUiTAc32AFWsajAmDbnO7RATjHHefnX7iJ15JBd8gPO1i6mOJYZVSUIVudZOK9&#10;FSTuPMps8XbRRMZIZKAlXsZk5cjIlL4kEqvTNiWRedSPKqWOHTqTrDisBwRN5tqJHXaxx3HHar9t&#10;WEAGGx9U26HcuatFisNZy8od70Ua5vM12uf/gs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gcj&#10;WtsAAAAKAQAADwAAAAAAAAABACAAAAAiAAAAZHJzL2Rvd25yZXYueG1sUEsBAhQAFAAAAAgAh07i&#10;QKh2k9gfAgAAUwQAAA4AAAAAAAAAAQAgAAAAKgEAAGRycy9lMm9Eb2MueG1sUEsFBgAAAAAGAAYA&#10;WQEAALsFAAAAAA==&#10;">
                <v:fill on="t" focussize="0,0"/>
                <v:stroke color="#000000" joinstyle="miter" dashstyle="1 1" endcap="round"/>
                <v:imagedata o:title=""/>
                <o:lock v:ext="edit" aspectratio="f"/>
                <v:textbox>
                  <w:txbxContent>
                    <w:p w14:paraId="55009654">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被委托人身份证复印件</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反面）</w:t>
                      </w:r>
                    </w:p>
                  </w:txbxContent>
                </v:textbox>
              </v:shape>
            </w:pict>
          </mc:Fallback>
        </mc:AlternateContent>
      </w:r>
      <w:r>
        <w:rPr>
          <w:rFonts w:hint="eastAsia" w:ascii="宋体" w:hAnsi="宋体" w:eastAsia="宋体" w:cs="宋体"/>
          <w:b w:val="0"/>
          <w:bCs w:val="0"/>
          <w:color w:val="auto"/>
          <w:sz w:val="30"/>
          <w:szCs w:val="30"/>
          <w:highlight w:val="none"/>
        </w:rPr>
        <mc:AlternateContent>
          <mc:Choice Requires="wps">
            <w:drawing>
              <wp:anchor distT="0" distB="0" distL="114300" distR="114300" simplePos="0" relativeHeight="251665408" behindDoc="0" locked="0" layoutInCell="1" allowOverlap="1">
                <wp:simplePos x="0" y="0"/>
                <wp:positionH relativeFrom="column">
                  <wp:posOffset>635</wp:posOffset>
                </wp:positionH>
                <wp:positionV relativeFrom="paragraph">
                  <wp:posOffset>247650</wp:posOffset>
                </wp:positionV>
                <wp:extent cx="2204085" cy="1056640"/>
                <wp:effectExtent l="5080" t="5080" r="4445" b="5080"/>
                <wp:wrapNone/>
                <wp:docPr id="7" name="文本框 6"/>
                <wp:cNvGraphicFramePr/>
                <a:graphic xmlns:a="http://schemas.openxmlformats.org/drawingml/2006/main">
                  <a:graphicData uri="http://schemas.microsoft.com/office/word/2010/wordprocessingShape">
                    <wps:wsp>
                      <wps:cNvSpPr txBox="1"/>
                      <wps:spPr>
                        <a:xfrm>
                          <a:off x="0" y="0"/>
                          <a:ext cx="2472690" cy="1263650"/>
                        </a:xfrm>
                        <a:prstGeom prst="rect">
                          <a:avLst/>
                        </a:prstGeom>
                        <a:solidFill>
                          <a:srgbClr val="FFFFFF"/>
                        </a:solidFill>
                        <a:ln w="9525" cap="rnd" cmpd="sng">
                          <a:solidFill>
                            <a:srgbClr val="000000"/>
                          </a:solidFill>
                          <a:prstDash val="sysDot"/>
                          <a:miter/>
                          <a:headEnd type="none" w="med" len="med"/>
                          <a:tailEnd type="none" w="med" len="med"/>
                        </a:ln>
                        <a:effectLst/>
                      </wps:spPr>
                      <wps:txbx>
                        <w:txbxContent>
                          <w:p w14:paraId="107B9368">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法人身份证复印件</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反面）</w:t>
                            </w:r>
                          </w:p>
                        </w:txbxContent>
                      </wps:txbx>
                      <wps:bodyPr wrap="square" upright="1"/>
                    </wps:wsp>
                  </a:graphicData>
                </a:graphic>
              </wp:anchor>
            </w:drawing>
          </mc:Choice>
          <mc:Fallback>
            <w:pict>
              <v:shape id="文本框 6" o:spid="_x0000_s1026" o:spt="202" type="#_x0000_t202" style="position:absolute;left:0pt;margin-left:0.05pt;margin-top:19.5pt;height:83.2pt;width:173.55pt;z-index:251665408;mso-width-relative:page;mso-height-relative:page;" fillcolor="#FFFFFF" filled="t" stroked="t" coordsize="21600,21600" o:gfxdata="UEsDBAoAAAAAAIdO4kAAAAAAAAAAAAAAAAAEAAAAZHJzL1BLAwQUAAAACACHTuJA6x8g0NgAAAAH&#10;AQAADwAAAGRycy9kb3ducmV2LnhtbE2PwU7DMBBE70j9B2srcaN201JoiFOpSAip4kBT4OzESxw1&#10;Xqex24S/xz3BcTSjmTfZZrQtu2DvG0cS5jMBDKlyuqFawsfh5e4RmA+KtGodoYQf9LDJJzeZSrUb&#10;aI+XItQslpBPlQQTQpdy7iuDVvmZ65Ci9+16q0KUfc11r4ZYblueCLHiVjUUF4zq8NlgdSzOVsKh&#10;WO923ap8H8z4dvr6rLb8+LqX8nY6F0/AAo7hLwxX/IgOeWQq3Zm0Z+1VsyBhsY6HortYPiTASgmJ&#10;uF8CzzP+nz//BVBLAwQUAAAACACHTuJA5ppOIiACAABTBAAADgAAAGRycy9lMm9Eb2MueG1srVTN&#10;jtMwEL4j8Q6W7zRtoF02aroSlHJBgLTwAK7tJJb8h8dt0heAN+DEhTvP1edg7Ha73V0OPZBDMvaM&#10;v/nmm3HmN4PRZCsDKGdrOhmNKZGWO6FsW9OvX1YvXlMCkVnBtLOypjsJ9Gbx/Nm895UsXee0kIEg&#10;iIWq9zXtYvRVUQDvpGEwcl5adDYuGBZxGdpCBNYjutFFOR7Pit4F4YPjEgB3lwcnPSKGSwBd0ygu&#10;l45vjLTxgBqkZhFLgk55oIvMtmkkj5+aBmQkuqZYacxvTIL2Or2LxZxVbWC+U/xIgV1C4VFNhimL&#10;SU9QSxYZ2QT1BMooHhy4Jo64M8WhkKwIVjEZP9LmtmNe5lpQavAn0eH/wfKP28+BKFHTK0osM9jw&#10;/c8f+19/9r+/k1mSp/dQYdStx7g4vHEDDs3dPuBmqnpogklfrIegH8XdncSVQyQcN8tXV+XsGl0c&#10;fZNy9nI2zfIX98d9gPheOkOSUdOA3cuisu0HiEgFQ+9CUjZwWomV0jovQrt+qwPZMuz0Kj+JJR55&#10;EKYt6Wt6PS2nSITh+AYr0DIeFQDb5nQPDsA57jg//8JNvJYMukN+2MHSxRTHKqOiDNnqJBPvrCBx&#10;51Fmi7eLJjJGIgMt8TImK0dGpvQlkVidtimJzKN+VCl17NCZZMVhPSBoMtdO7LCLPY47VvttwwIy&#10;2Pig2g7lzl0tUhzOWlbueC/SMJ+v0T7/Fy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sfINDY&#10;AAAABwEAAA8AAAAAAAAAAQAgAAAAIgAAAGRycy9kb3ducmV2LnhtbFBLAQIUABQAAAAIAIdO4kDm&#10;mk4iIAIAAFMEAAAOAAAAAAAAAAEAIAAAACcBAABkcnMvZTJvRG9jLnhtbFBLBQYAAAAABgAGAFkB&#10;AAC5BQAAAAA=&#10;">
                <v:fill on="t" focussize="0,0"/>
                <v:stroke color="#000000" joinstyle="miter" dashstyle="1 1" endcap="round"/>
                <v:imagedata o:title=""/>
                <o:lock v:ext="edit" aspectratio="f"/>
                <v:textbox>
                  <w:txbxContent>
                    <w:p w14:paraId="107B9368">
                      <w:pPr>
                        <w:jc w:val="center"/>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法人身份证复印件</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反面）</w:t>
                      </w:r>
                    </w:p>
                  </w:txbxContent>
                </v:textbox>
              </v:shape>
            </w:pict>
          </mc:Fallback>
        </mc:AlternateContent>
      </w:r>
    </w:p>
    <w:p w14:paraId="75DE36D0">
      <w:pPr>
        <w:pStyle w:val="6"/>
        <w:pageBreakBefore w:val="0"/>
        <w:widowControl w:val="0"/>
        <w:wordWrap/>
        <w:topLinePunct w:val="0"/>
        <w:bidi w:val="0"/>
        <w:spacing w:line="360" w:lineRule="auto"/>
        <w:rPr>
          <w:rFonts w:hint="eastAsia" w:ascii="宋体" w:hAnsi="宋体" w:eastAsia="宋体" w:cs="宋体"/>
          <w:b w:val="0"/>
          <w:bCs w:val="0"/>
          <w:color w:val="auto"/>
          <w:highlight w:val="none"/>
        </w:rPr>
      </w:pPr>
    </w:p>
    <w:p w14:paraId="5B60BA50">
      <w:pPr>
        <w:pageBreakBefore w:val="0"/>
        <w:widowControl w:val="0"/>
        <w:wordWrap/>
        <w:topLinePunct w:val="0"/>
        <w:bidi w:val="0"/>
        <w:spacing w:line="360" w:lineRule="auto"/>
        <w:rPr>
          <w:rFonts w:hint="eastAsia" w:ascii="宋体" w:hAnsi="宋体" w:eastAsia="宋体" w:cs="宋体"/>
          <w:b w:val="0"/>
          <w:bCs w:val="0"/>
          <w:color w:val="auto"/>
          <w:sz w:val="24"/>
          <w:highlight w:val="none"/>
        </w:rPr>
      </w:pPr>
    </w:p>
    <w:p w14:paraId="18573A89">
      <w:pPr>
        <w:pageBreakBefore w:val="0"/>
        <w:widowControl w:val="0"/>
        <w:wordWrap/>
        <w:topLinePunct w:val="0"/>
        <w:bidi w:val="0"/>
        <w:spacing w:line="360" w:lineRule="auto"/>
        <w:rPr>
          <w:rFonts w:hint="eastAsia" w:ascii="宋体" w:hAnsi="宋体" w:eastAsia="宋体" w:cs="宋体"/>
          <w:color w:val="auto"/>
          <w:sz w:val="24"/>
          <w:highlight w:val="none"/>
        </w:rPr>
      </w:pPr>
    </w:p>
    <w:p w14:paraId="4D44919B">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rPr>
      </w:pPr>
    </w:p>
    <w:p w14:paraId="05EA6A62">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投标单位名称：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公章</w:t>
      </w:r>
      <w:r>
        <w:rPr>
          <w:rFonts w:hint="eastAsia" w:ascii="宋体" w:hAnsi="宋体" w:eastAsia="宋体" w:cs="宋体"/>
          <w:color w:val="auto"/>
          <w:sz w:val="28"/>
          <w:szCs w:val="28"/>
          <w:highlight w:val="none"/>
          <w:lang w:eastAsia="zh-CN"/>
        </w:rPr>
        <w:t>）</w:t>
      </w:r>
    </w:p>
    <w:p w14:paraId="62260D25">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lang w:eastAsia="zh-CN"/>
        </w:rPr>
        <w:t>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451ACFD2">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0B493392">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被授权人姓名：</w:t>
      </w:r>
      <w:r>
        <w:rPr>
          <w:rFonts w:hint="eastAsia" w:ascii="宋体" w:hAnsi="宋体" w:eastAsia="宋体" w:cs="宋体"/>
          <w:color w:val="auto"/>
          <w:sz w:val="28"/>
          <w:szCs w:val="28"/>
          <w:highlight w:val="none"/>
          <w:u w:val="single"/>
        </w:rPr>
        <w:t xml:space="preserve">            </w:t>
      </w:r>
    </w:p>
    <w:p w14:paraId="1E0AA3CE">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6F7FFD23">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详细通讯地址：</w:t>
      </w:r>
      <w:r>
        <w:rPr>
          <w:rFonts w:hint="eastAsia" w:ascii="宋体" w:hAnsi="宋体" w:eastAsia="宋体" w:cs="宋体"/>
          <w:color w:val="auto"/>
          <w:sz w:val="28"/>
          <w:szCs w:val="28"/>
          <w:highlight w:val="none"/>
          <w:u w:val="single"/>
        </w:rPr>
        <w:t xml:space="preserve">                       </w:t>
      </w:r>
    </w:p>
    <w:p w14:paraId="66BA7C5F">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邮政编码：</w:t>
      </w:r>
      <w:r>
        <w:rPr>
          <w:rFonts w:hint="eastAsia" w:ascii="宋体" w:hAnsi="宋体" w:eastAsia="宋体" w:cs="宋体"/>
          <w:color w:val="auto"/>
          <w:sz w:val="28"/>
          <w:szCs w:val="28"/>
          <w:highlight w:val="none"/>
          <w:u w:val="single"/>
        </w:rPr>
        <w:t xml:space="preserve">                           </w:t>
      </w:r>
    </w:p>
    <w:p w14:paraId="517DEEFF">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传    真：</w:t>
      </w:r>
      <w:r>
        <w:rPr>
          <w:rFonts w:hint="eastAsia" w:ascii="宋体" w:hAnsi="宋体" w:eastAsia="宋体" w:cs="宋体"/>
          <w:color w:val="auto"/>
          <w:sz w:val="28"/>
          <w:szCs w:val="28"/>
          <w:highlight w:val="none"/>
          <w:u w:val="single"/>
        </w:rPr>
        <w:t xml:space="preserve">                          </w:t>
      </w:r>
    </w:p>
    <w:p w14:paraId="4A3D8122">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outlineLvl w:val="9"/>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电    话：</w:t>
      </w:r>
      <w:r>
        <w:rPr>
          <w:rFonts w:hint="eastAsia" w:ascii="宋体" w:hAnsi="宋体" w:eastAsia="宋体" w:cs="宋体"/>
          <w:color w:val="auto"/>
          <w:sz w:val="28"/>
          <w:szCs w:val="28"/>
          <w:highlight w:val="none"/>
          <w:u w:val="single"/>
        </w:rPr>
        <w:t xml:space="preserve">                          </w:t>
      </w:r>
    </w:p>
    <w:p w14:paraId="32C0A770">
      <w:pPr>
        <w:pStyle w:val="4"/>
        <w:pageBreakBefore w:val="0"/>
        <w:widowControl w:val="0"/>
        <w:wordWrap/>
        <w:topLinePunct w:val="0"/>
        <w:bidi w:val="0"/>
        <w:spacing w:line="240" w:lineRule="auto"/>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注：</w:t>
      </w:r>
      <w:r>
        <w:rPr>
          <w:rFonts w:hint="eastAsia" w:ascii="宋体" w:hAnsi="宋体" w:eastAsia="宋体" w:cs="宋体"/>
          <w:b/>
          <w:color w:val="auto"/>
          <w:sz w:val="28"/>
          <w:szCs w:val="28"/>
          <w:highlight w:val="none"/>
        </w:rPr>
        <w:t>如</w:t>
      </w:r>
      <w:r>
        <w:rPr>
          <w:rFonts w:hint="eastAsia" w:ascii="宋体" w:hAnsi="宋体" w:eastAsia="宋体" w:cs="宋体"/>
          <w:b/>
          <w:color w:val="auto"/>
          <w:sz w:val="28"/>
          <w:szCs w:val="28"/>
          <w:highlight w:val="none"/>
          <w:lang w:eastAsia="zh-CN"/>
        </w:rPr>
        <w:t>委托人</w:t>
      </w:r>
      <w:r>
        <w:rPr>
          <w:rFonts w:hint="eastAsia" w:ascii="宋体" w:hAnsi="宋体" w:eastAsia="宋体" w:cs="宋体"/>
          <w:b/>
          <w:color w:val="auto"/>
          <w:sz w:val="28"/>
          <w:szCs w:val="28"/>
          <w:highlight w:val="none"/>
        </w:rPr>
        <w:t>开标需</w:t>
      </w:r>
      <w:r>
        <w:rPr>
          <w:rFonts w:hint="eastAsia" w:ascii="宋体" w:hAnsi="宋体" w:eastAsia="宋体" w:cs="宋体"/>
          <w:b/>
          <w:color w:val="auto"/>
          <w:sz w:val="28"/>
          <w:szCs w:val="28"/>
          <w:highlight w:val="none"/>
          <w:lang w:eastAsia="zh-CN"/>
        </w:rPr>
        <w:t>严格按照以上格式开标时</w:t>
      </w:r>
      <w:r>
        <w:rPr>
          <w:rFonts w:hint="eastAsia" w:ascii="宋体" w:hAnsi="宋体" w:eastAsia="宋体" w:cs="宋体"/>
          <w:b/>
          <w:color w:val="auto"/>
          <w:sz w:val="28"/>
          <w:szCs w:val="28"/>
          <w:highlight w:val="none"/>
        </w:rPr>
        <w:t>出示此表</w:t>
      </w:r>
    </w:p>
    <w:p w14:paraId="79FBC5E2">
      <w:pPr>
        <w:pageBreakBefore w:val="0"/>
        <w:widowControl w:val="0"/>
        <w:wordWrap/>
        <w:topLinePunct w:val="0"/>
        <w:bidi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75C28817">
      <w:pPr>
        <w:pageBreakBefore w:val="0"/>
        <w:widowControl w:val="0"/>
        <w:numPr>
          <w:ilvl w:val="0"/>
          <w:numId w:val="0"/>
        </w:numPr>
        <w:wordWrap/>
        <w:topLinePunct w:val="0"/>
        <w:autoSpaceDE w:val="0"/>
        <w:autoSpaceDN w:val="0"/>
        <w:bidi w:val="0"/>
        <w:adjustRightInd w:val="0"/>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9、</w:t>
      </w:r>
      <w:r>
        <w:rPr>
          <w:rFonts w:hint="eastAsia" w:ascii="宋体" w:hAnsi="宋体" w:eastAsia="宋体" w:cs="宋体"/>
          <w:b/>
          <w:color w:val="auto"/>
          <w:sz w:val="28"/>
          <w:szCs w:val="28"/>
          <w:highlight w:val="none"/>
        </w:rPr>
        <w:t>投标保证</w:t>
      </w:r>
      <w:r>
        <w:rPr>
          <w:rFonts w:hint="eastAsia" w:ascii="宋体" w:hAnsi="宋体" w:eastAsia="宋体" w:cs="宋体"/>
          <w:b/>
          <w:color w:val="auto"/>
          <w:sz w:val="28"/>
          <w:szCs w:val="28"/>
          <w:highlight w:val="none"/>
          <w:lang w:val="en-US" w:eastAsia="zh-CN"/>
        </w:rPr>
        <w:t>金缴纳凭证或保函（附银行缴纳凭证回执单扫描件）</w:t>
      </w:r>
      <w:r>
        <w:rPr>
          <w:rFonts w:hint="eastAsia" w:ascii="宋体" w:hAnsi="宋体" w:eastAsia="宋体" w:cs="宋体"/>
          <w:b/>
          <w:color w:val="auto"/>
          <w:sz w:val="28"/>
          <w:szCs w:val="28"/>
          <w:highlight w:val="none"/>
        </w:rPr>
        <w:t>；</w:t>
      </w:r>
    </w:p>
    <w:p w14:paraId="7A49AD99">
      <w:pPr>
        <w:pageBreakBefore w:val="0"/>
        <w:widowControl w:val="0"/>
        <w:numPr>
          <w:ilvl w:val="0"/>
          <w:numId w:val="0"/>
        </w:numPr>
        <w:wordWrap/>
        <w:topLinePunct w:val="0"/>
        <w:bidi w:val="0"/>
        <w:jc w:val="left"/>
        <w:rPr>
          <w:rFonts w:hint="eastAsia" w:ascii="宋体" w:hAnsi="宋体" w:eastAsia="宋体" w:cs="宋体"/>
          <w:b/>
          <w:color w:val="auto"/>
          <w:sz w:val="28"/>
          <w:szCs w:val="28"/>
          <w:highlight w:val="none"/>
          <w:lang w:val="en-US" w:eastAsia="zh-CN"/>
        </w:rPr>
      </w:pPr>
    </w:p>
    <w:p w14:paraId="1FDE68CC">
      <w:pPr>
        <w:pageBreakBefore w:val="0"/>
        <w:widowControl w:val="0"/>
        <w:numPr>
          <w:ilvl w:val="0"/>
          <w:numId w:val="0"/>
        </w:numPr>
        <w:wordWrap/>
        <w:topLinePunct w:val="0"/>
        <w:bidi w:val="0"/>
        <w:jc w:val="left"/>
        <w:rPr>
          <w:rFonts w:hint="eastAsia" w:ascii="宋体" w:hAnsi="宋体" w:eastAsia="宋体" w:cs="宋体"/>
          <w:b/>
          <w:color w:val="auto"/>
          <w:sz w:val="28"/>
          <w:szCs w:val="28"/>
          <w:highlight w:val="none"/>
          <w:lang w:val="en-US" w:eastAsia="zh-CN"/>
        </w:rPr>
      </w:pPr>
    </w:p>
    <w:p w14:paraId="1CE0613F">
      <w:pPr>
        <w:pageBreakBefore w:val="0"/>
        <w:widowControl w:val="0"/>
        <w:wordWrap/>
        <w:topLinePunct w:val="0"/>
        <w:bidi w:val="0"/>
        <w:jc w:val="lef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10、有依法缴纳税收和社会保障资金的良好记录：投标人需提供本单位缴纳的近三个月社保缴纳证明（社保缴费凭证，新成立不足三个月的公司以实际发生的为准）；</w:t>
      </w:r>
    </w:p>
    <w:p w14:paraId="4CE56DE6">
      <w:pPr>
        <w:pageBreakBefore w:val="0"/>
        <w:widowControl w:val="0"/>
        <w:wordWrap/>
        <w:topLinePunct w:val="0"/>
        <w:bidi w:val="0"/>
        <w:jc w:val="left"/>
        <w:rPr>
          <w:rFonts w:hint="eastAsia" w:ascii="宋体" w:hAnsi="宋体" w:eastAsia="宋体" w:cs="宋体"/>
          <w:b/>
          <w:bCs/>
          <w:color w:val="auto"/>
          <w:sz w:val="28"/>
          <w:szCs w:val="28"/>
          <w:highlight w:val="none"/>
        </w:rPr>
      </w:pPr>
    </w:p>
    <w:p w14:paraId="63B6AC24">
      <w:pPr>
        <w:pageBreakBefore w:val="0"/>
        <w:widowControl w:val="0"/>
        <w:numPr>
          <w:ilvl w:val="0"/>
          <w:numId w:val="7"/>
        </w:numPr>
        <w:wordWrap/>
        <w:topLinePunct w:val="0"/>
        <w:bidi w:val="0"/>
        <w:jc w:val="lef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投标人需提供2025年度由第三方审计机构出具的审计报告，财务审计报告(会计周期不满一年的按实际发生情况提供银行出具的资信证明)；</w:t>
      </w:r>
    </w:p>
    <w:p w14:paraId="725E418D">
      <w:pPr>
        <w:pStyle w:val="33"/>
        <w:numPr>
          <w:ilvl w:val="0"/>
          <w:numId w:val="0"/>
        </w:numPr>
        <w:rPr>
          <w:rFonts w:hint="eastAsia"/>
          <w:color w:val="auto"/>
          <w:highlight w:val="none"/>
        </w:rPr>
      </w:pPr>
    </w:p>
    <w:p w14:paraId="716DA644">
      <w:pPr>
        <w:pageBreakBefore w:val="0"/>
        <w:widowControl w:val="0"/>
        <w:wordWrap/>
        <w:topLinePunct w:val="0"/>
        <w:bidi w:val="0"/>
        <w:jc w:val="left"/>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12、投标人需提供税务部门出具近三个月依法缴纳税收的完税证明（需含增值税、印花税等税种；如当月无需缴税需提供税务机关出具的无欠税证明），新成立公司按实际发生提供税务机关出具的无欠税证明；</w:t>
      </w:r>
    </w:p>
    <w:p w14:paraId="55F2DAFE">
      <w:pPr>
        <w:pStyle w:val="33"/>
        <w:rPr>
          <w:rFonts w:hint="eastAsia"/>
          <w:color w:val="auto"/>
          <w:highlight w:val="none"/>
        </w:rPr>
      </w:pPr>
    </w:p>
    <w:p w14:paraId="4E1B5E5C">
      <w:pPr>
        <w:pageBreakBefore w:val="0"/>
        <w:widowControl w:val="0"/>
        <w:numPr>
          <w:ilvl w:val="0"/>
          <w:numId w:val="0"/>
        </w:numPr>
        <w:wordWrap/>
        <w:topLinePunct w:val="0"/>
        <w:bidi w:val="0"/>
        <w:jc w:val="left"/>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val="en-US" w:eastAsia="zh-CN"/>
        </w:rPr>
        <w:t>13、投标人提供“信用中国”网站（www.creditchina.gov.cn）、中国政府采购网（www.ccgp.gov.cn）、国家企业信用信息公示系统（http://www.gsxt.gov.cn）查询结果，以上网站页面截图并加盖单位公章（网页打印件须自本公告发布之日起至投标截止时间任意时刻从上述网站中查询并打印）；</w:t>
      </w:r>
    </w:p>
    <w:p w14:paraId="6DD5209A">
      <w:pPr>
        <w:pStyle w:val="3"/>
        <w:pageBreakBefore w:val="0"/>
        <w:widowControl w:val="0"/>
        <w:numPr>
          <w:ilvl w:val="1"/>
          <w:numId w:val="0"/>
        </w:numPr>
        <w:wordWrap/>
        <w:topLinePunct w:val="0"/>
        <w:bidi w:val="0"/>
        <w:spacing w:line="24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bookmarkStart w:id="186" w:name="_Toc28464"/>
      <w:bookmarkStart w:id="187" w:name="_Toc20373"/>
      <w:bookmarkStart w:id="188" w:name="_Toc31020"/>
      <w:bookmarkStart w:id="189" w:name="_Toc18313"/>
      <w:bookmarkStart w:id="190" w:name="_Toc13383"/>
      <w:bookmarkStart w:id="191" w:name="_Toc15957"/>
      <w:r>
        <w:rPr>
          <w:rFonts w:hint="eastAsia" w:ascii="宋体" w:hAnsi="宋体" w:eastAsia="宋体" w:cs="宋体"/>
          <w:b/>
          <w:bCs/>
          <w:color w:val="auto"/>
          <w:sz w:val="28"/>
          <w:szCs w:val="28"/>
          <w:highlight w:val="none"/>
          <w:lang w:val="en-US" w:eastAsia="zh-CN"/>
        </w:rPr>
        <w:t>14、</w:t>
      </w:r>
      <w:bookmarkEnd w:id="186"/>
      <w:bookmarkEnd w:id="187"/>
      <w:bookmarkEnd w:id="188"/>
      <w:bookmarkEnd w:id="189"/>
      <w:r>
        <w:rPr>
          <w:rFonts w:hint="eastAsia" w:ascii="宋体" w:hAnsi="宋体" w:eastAsia="宋体" w:cs="宋体"/>
          <w:b/>
          <w:bCs/>
          <w:color w:val="auto"/>
          <w:sz w:val="28"/>
          <w:szCs w:val="28"/>
          <w:highlight w:val="none"/>
          <w:lang w:val="en-US" w:eastAsia="zh-CN"/>
        </w:rPr>
        <w:t>近三年类似项目情况表</w:t>
      </w:r>
      <w:bookmarkEnd w:id="190"/>
      <w:bookmarkEnd w:id="191"/>
    </w:p>
    <w:p w14:paraId="7289B66D">
      <w:pPr>
        <w:pStyle w:val="57"/>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项目名称 ：                        </w:t>
      </w:r>
    </w:p>
    <w:tbl>
      <w:tblPr>
        <w:tblStyle w:val="25"/>
        <w:tblW w:w="0" w:type="auto"/>
        <w:jc w:val="center"/>
        <w:tblLayout w:type="fixed"/>
        <w:tblCellMar>
          <w:top w:w="0" w:type="dxa"/>
          <w:left w:w="108" w:type="dxa"/>
          <w:bottom w:w="0" w:type="dxa"/>
          <w:right w:w="108" w:type="dxa"/>
        </w:tblCellMar>
      </w:tblPr>
      <w:tblGrid>
        <w:gridCol w:w="878"/>
        <w:gridCol w:w="1465"/>
        <w:gridCol w:w="1730"/>
        <w:gridCol w:w="1723"/>
        <w:gridCol w:w="1870"/>
        <w:gridCol w:w="1870"/>
      </w:tblGrid>
      <w:tr w14:paraId="7E4556B1">
        <w:tblPrEx>
          <w:tblCellMar>
            <w:top w:w="0" w:type="dxa"/>
            <w:left w:w="108" w:type="dxa"/>
            <w:bottom w:w="0" w:type="dxa"/>
            <w:right w:w="108" w:type="dxa"/>
          </w:tblCellMar>
        </w:tblPrEx>
        <w:trPr>
          <w:trHeight w:val="1331"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center"/>
          </w:tcPr>
          <w:p w14:paraId="602FC484">
            <w:pPr>
              <w:pStyle w:val="49"/>
              <w:pageBreakBefore w:val="0"/>
              <w:widowControl w:val="0"/>
              <w:wordWrap/>
              <w:topLinePunct w:val="0"/>
              <w:bidi w:val="0"/>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序号</w:t>
            </w:r>
          </w:p>
        </w:tc>
        <w:tc>
          <w:tcPr>
            <w:tcW w:w="1465" w:type="dxa"/>
            <w:tcBorders>
              <w:top w:val="single" w:color="auto" w:sz="6" w:space="0"/>
              <w:left w:val="single" w:color="auto" w:sz="6" w:space="0"/>
              <w:bottom w:val="single" w:color="auto" w:sz="6" w:space="0"/>
              <w:right w:val="single" w:color="auto" w:sz="6" w:space="0"/>
            </w:tcBorders>
            <w:noWrap w:val="0"/>
            <w:vAlign w:val="center"/>
          </w:tcPr>
          <w:p w14:paraId="312CF9CE">
            <w:pPr>
              <w:pStyle w:val="49"/>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项目名称</w:t>
            </w:r>
          </w:p>
        </w:tc>
        <w:tc>
          <w:tcPr>
            <w:tcW w:w="1730" w:type="dxa"/>
            <w:tcBorders>
              <w:top w:val="single" w:color="auto" w:sz="6" w:space="0"/>
              <w:left w:val="single" w:color="auto" w:sz="6" w:space="0"/>
              <w:bottom w:val="single" w:color="auto" w:sz="6" w:space="0"/>
              <w:right w:val="single" w:color="auto" w:sz="6" w:space="0"/>
            </w:tcBorders>
            <w:noWrap w:val="0"/>
            <w:vAlign w:val="center"/>
          </w:tcPr>
          <w:p w14:paraId="7AEBCCDB">
            <w:pPr>
              <w:pStyle w:val="49"/>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项目内容</w:t>
            </w:r>
          </w:p>
        </w:tc>
        <w:tc>
          <w:tcPr>
            <w:tcW w:w="1723" w:type="dxa"/>
            <w:tcBorders>
              <w:top w:val="single" w:color="auto" w:sz="6" w:space="0"/>
              <w:left w:val="single" w:color="auto" w:sz="6" w:space="0"/>
              <w:bottom w:val="single" w:color="auto" w:sz="6" w:space="0"/>
              <w:right w:val="single" w:color="auto" w:sz="6" w:space="0"/>
            </w:tcBorders>
            <w:noWrap w:val="0"/>
            <w:vAlign w:val="center"/>
          </w:tcPr>
          <w:p w14:paraId="3BD67542">
            <w:pPr>
              <w:pStyle w:val="49"/>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合同金额</w:t>
            </w:r>
          </w:p>
        </w:tc>
        <w:tc>
          <w:tcPr>
            <w:tcW w:w="1870" w:type="dxa"/>
            <w:tcBorders>
              <w:top w:val="single" w:color="auto" w:sz="6" w:space="0"/>
              <w:left w:val="single" w:color="auto" w:sz="6" w:space="0"/>
              <w:bottom w:val="single" w:color="auto" w:sz="6" w:space="0"/>
              <w:right w:val="single" w:color="auto" w:sz="6" w:space="0"/>
            </w:tcBorders>
            <w:noWrap w:val="0"/>
            <w:vAlign w:val="top"/>
          </w:tcPr>
          <w:p w14:paraId="56F57988">
            <w:pPr>
              <w:pStyle w:val="49"/>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项目单位联系人及电话</w:t>
            </w:r>
          </w:p>
        </w:tc>
        <w:tc>
          <w:tcPr>
            <w:tcW w:w="1870" w:type="dxa"/>
            <w:tcBorders>
              <w:top w:val="single" w:color="auto" w:sz="6" w:space="0"/>
              <w:left w:val="single" w:color="auto" w:sz="6" w:space="0"/>
              <w:bottom w:val="single" w:color="auto" w:sz="6" w:space="0"/>
              <w:right w:val="single" w:color="auto" w:sz="6" w:space="0"/>
            </w:tcBorders>
            <w:noWrap w:val="0"/>
            <w:vAlign w:val="center"/>
          </w:tcPr>
          <w:p w14:paraId="0B3E96B3">
            <w:pPr>
              <w:pStyle w:val="49"/>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备  注</w:t>
            </w:r>
          </w:p>
        </w:tc>
      </w:tr>
      <w:tr w14:paraId="76A005CC">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402A745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294018F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08CD5121">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96C7C3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53FD336">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A5B781D">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9C1D1DC">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54FBA616">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3BAE6046">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471D6B69">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64AE543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190FA6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9C6A2AC">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CEF28DC">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20FB5B1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68D61450">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5331327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05F3A4B2">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D53351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5DFE4A0F">
            <w:pPr>
              <w:pStyle w:val="49"/>
              <w:pageBreakBefore w:val="0"/>
              <w:widowControl w:val="0"/>
              <w:wordWrap/>
              <w:topLinePunct w:val="0"/>
              <w:bidi w:val="0"/>
              <w:rPr>
                <w:rFonts w:hint="eastAsia" w:ascii="宋体" w:hAnsi="宋体" w:eastAsia="宋体" w:cs="宋体"/>
                <w:color w:val="auto"/>
                <w:sz w:val="28"/>
                <w:szCs w:val="28"/>
                <w:highlight w:val="none"/>
              </w:rPr>
            </w:pPr>
          </w:p>
        </w:tc>
      </w:tr>
      <w:tr w14:paraId="2CB98DBD">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49E74564">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51BE3D5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244FD5E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25AFCDBC">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118C43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A1B11D0">
            <w:pPr>
              <w:pStyle w:val="49"/>
              <w:pageBreakBefore w:val="0"/>
              <w:widowControl w:val="0"/>
              <w:wordWrap/>
              <w:topLinePunct w:val="0"/>
              <w:bidi w:val="0"/>
              <w:rPr>
                <w:rFonts w:hint="eastAsia" w:ascii="宋体" w:hAnsi="宋体" w:eastAsia="宋体" w:cs="宋体"/>
                <w:color w:val="auto"/>
                <w:sz w:val="28"/>
                <w:szCs w:val="28"/>
                <w:highlight w:val="none"/>
              </w:rPr>
            </w:pPr>
          </w:p>
        </w:tc>
      </w:tr>
      <w:tr w14:paraId="18F3C828">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60BAF8F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397FD239">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063E516E">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13F87D6D">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1F53691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5128879B">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93A36D2">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2AAE3237">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443E64C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3E3BF27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7258E691">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68CAE4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236E1AEE">
            <w:pPr>
              <w:pStyle w:val="49"/>
              <w:pageBreakBefore w:val="0"/>
              <w:widowControl w:val="0"/>
              <w:wordWrap/>
              <w:topLinePunct w:val="0"/>
              <w:bidi w:val="0"/>
              <w:rPr>
                <w:rFonts w:hint="eastAsia" w:ascii="宋体" w:hAnsi="宋体" w:eastAsia="宋体" w:cs="宋体"/>
                <w:color w:val="auto"/>
                <w:sz w:val="28"/>
                <w:szCs w:val="28"/>
                <w:highlight w:val="none"/>
              </w:rPr>
            </w:pPr>
          </w:p>
        </w:tc>
      </w:tr>
      <w:tr w14:paraId="3BC04BD1">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753D093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7699FA9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3AFEE0D2">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22212539">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9BBFD7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C76AA30">
            <w:pPr>
              <w:pStyle w:val="49"/>
              <w:pageBreakBefore w:val="0"/>
              <w:widowControl w:val="0"/>
              <w:wordWrap/>
              <w:topLinePunct w:val="0"/>
              <w:bidi w:val="0"/>
              <w:rPr>
                <w:rFonts w:hint="eastAsia" w:ascii="宋体" w:hAnsi="宋体" w:eastAsia="宋体" w:cs="宋体"/>
                <w:color w:val="auto"/>
                <w:sz w:val="28"/>
                <w:szCs w:val="28"/>
                <w:highlight w:val="none"/>
              </w:rPr>
            </w:pPr>
          </w:p>
        </w:tc>
      </w:tr>
      <w:tr w14:paraId="73C04467">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0613AD71">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227D29E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7872C8B5">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BDF0936">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55B4307">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4553F8A">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E51105D">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61E10ABE">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463C39C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06D5DFC1">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35A28E0A">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8BFC906">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92884D7">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65568D8">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6648F859">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0629044F">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548000D7">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206971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987B639">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5F20D410">
            <w:pPr>
              <w:pStyle w:val="49"/>
              <w:pageBreakBefore w:val="0"/>
              <w:widowControl w:val="0"/>
              <w:wordWrap/>
              <w:topLinePunct w:val="0"/>
              <w:bidi w:val="0"/>
              <w:rPr>
                <w:rFonts w:hint="eastAsia" w:ascii="宋体" w:hAnsi="宋体" w:eastAsia="宋体" w:cs="宋体"/>
                <w:color w:val="auto"/>
                <w:sz w:val="28"/>
                <w:szCs w:val="28"/>
                <w:highlight w:val="none"/>
              </w:rPr>
            </w:pPr>
          </w:p>
        </w:tc>
      </w:tr>
      <w:tr w14:paraId="44F24563">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7DD60C2E">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2B47E414">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7DE8F75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5A15331F">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2BFF99E">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38ABE2F">
            <w:pPr>
              <w:pStyle w:val="49"/>
              <w:pageBreakBefore w:val="0"/>
              <w:widowControl w:val="0"/>
              <w:wordWrap/>
              <w:topLinePunct w:val="0"/>
              <w:bidi w:val="0"/>
              <w:rPr>
                <w:rFonts w:hint="eastAsia" w:ascii="宋体" w:hAnsi="宋体" w:eastAsia="宋体" w:cs="宋体"/>
                <w:color w:val="auto"/>
                <w:sz w:val="28"/>
                <w:szCs w:val="28"/>
                <w:highlight w:val="none"/>
              </w:rPr>
            </w:pPr>
          </w:p>
        </w:tc>
      </w:tr>
      <w:tr w14:paraId="4CA38CF7">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322E2BA0">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1D91771B">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53D451FA">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22B7919D">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849CC2C">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2E313A80">
            <w:pPr>
              <w:pStyle w:val="49"/>
              <w:pageBreakBefore w:val="0"/>
              <w:widowControl w:val="0"/>
              <w:wordWrap/>
              <w:topLinePunct w:val="0"/>
              <w:bidi w:val="0"/>
              <w:rPr>
                <w:rFonts w:hint="eastAsia" w:ascii="宋体" w:hAnsi="宋体" w:eastAsia="宋体" w:cs="宋体"/>
                <w:color w:val="auto"/>
                <w:sz w:val="28"/>
                <w:szCs w:val="28"/>
                <w:highlight w:val="none"/>
              </w:rPr>
            </w:pPr>
          </w:p>
        </w:tc>
      </w:tr>
      <w:tr w14:paraId="648EC9D0">
        <w:tblPrEx>
          <w:tblCellMar>
            <w:top w:w="0" w:type="dxa"/>
            <w:left w:w="108" w:type="dxa"/>
            <w:bottom w:w="0" w:type="dxa"/>
            <w:right w:w="108" w:type="dxa"/>
          </w:tblCellMar>
        </w:tblPrEx>
        <w:trPr>
          <w:trHeight w:val="687" w:hRule="atLeast"/>
          <w:jc w:val="center"/>
        </w:trPr>
        <w:tc>
          <w:tcPr>
            <w:tcW w:w="878" w:type="dxa"/>
            <w:tcBorders>
              <w:top w:val="single" w:color="auto" w:sz="6" w:space="0"/>
              <w:left w:val="single" w:color="auto" w:sz="6" w:space="0"/>
              <w:bottom w:val="single" w:color="auto" w:sz="6" w:space="0"/>
              <w:right w:val="single" w:color="auto" w:sz="6" w:space="0"/>
            </w:tcBorders>
            <w:noWrap w:val="0"/>
            <w:vAlign w:val="top"/>
          </w:tcPr>
          <w:p w14:paraId="02968B12">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465" w:type="dxa"/>
            <w:tcBorders>
              <w:top w:val="single" w:color="auto" w:sz="6" w:space="0"/>
              <w:left w:val="single" w:color="auto" w:sz="6" w:space="0"/>
              <w:bottom w:val="single" w:color="auto" w:sz="6" w:space="0"/>
              <w:right w:val="single" w:color="auto" w:sz="6" w:space="0"/>
            </w:tcBorders>
            <w:noWrap w:val="0"/>
            <w:vAlign w:val="top"/>
          </w:tcPr>
          <w:p w14:paraId="70C45473">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046F4818">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30CF885F">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6C35321">
            <w:pPr>
              <w:pStyle w:val="49"/>
              <w:pageBreakBefore w:val="0"/>
              <w:widowControl w:val="0"/>
              <w:wordWrap/>
              <w:topLinePunct w:val="0"/>
              <w:bidi w:val="0"/>
              <w:rPr>
                <w:rFonts w:hint="eastAsia" w:ascii="宋体" w:hAnsi="宋体" w:eastAsia="宋体" w:cs="宋体"/>
                <w:color w:val="auto"/>
                <w:sz w:val="28"/>
                <w:szCs w:val="28"/>
                <w:highlight w:val="none"/>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18D17EEA">
            <w:pPr>
              <w:pStyle w:val="49"/>
              <w:pageBreakBefore w:val="0"/>
              <w:widowControl w:val="0"/>
              <w:wordWrap/>
              <w:topLinePunct w:val="0"/>
              <w:bidi w:val="0"/>
              <w:rPr>
                <w:rFonts w:hint="eastAsia" w:ascii="宋体" w:hAnsi="宋体" w:eastAsia="宋体" w:cs="宋体"/>
                <w:color w:val="auto"/>
                <w:sz w:val="28"/>
                <w:szCs w:val="28"/>
                <w:highlight w:val="none"/>
              </w:rPr>
            </w:pPr>
          </w:p>
        </w:tc>
      </w:tr>
    </w:tbl>
    <w:p w14:paraId="30C15C66">
      <w:pPr>
        <w:pageBreakBefore w:val="0"/>
        <w:widowControl w:val="0"/>
        <w:wordWrap/>
        <w:topLinePunct w:val="0"/>
        <w:bidi w:val="0"/>
        <w:spacing w:line="400" w:lineRule="exact"/>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附完成的</w:t>
      </w:r>
      <w:r>
        <w:rPr>
          <w:rFonts w:hint="eastAsia" w:ascii="宋体" w:hAnsi="宋体" w:eastAsia="宋体" w:cs="宋体"/>
          <w:color w:val="auto"/>
          <w:sz w:val="28"/>
          <w:szCs w:val="28"/>
          <w:highlight w:val="none"/>
          <w:lang w:val="en-US" w:eastAsia="zh-CN"/>
        </w:rPr>
        <w:t>近三年</w:t>
      </w:r>
      <w:r>
        <w:rPr>
          <w:rFonts w:hint="eastAsia" w:ascii="宋体" w:hAnsi="宋体" w:eastAsia="宋体" w:cs="宋体"/>
          <w:color w:val="auto"/>
          <w:sz w:val="28"/>
          <w:szCs w:val="28"/>
          <w:highlight w:val="none"/>
        </w:rPr>
        <w:t>来的</w:t>
      </w:r>
      <w:r>
        <w:rPr>
          <w:rFonts w:hint="eastAsia" w:ascii="宋体" w:hAnsi="宋体" w:cs="宋体"/>
          <w:color w:val="auto"/>
          <w:sz w:val="28"/>
          <w:szCs w:val="28"/>
          <w:highlight w:val="none"/>
          <w:lang w:eastAsia="zh-CN"/>
        </w:rPr>
        <w:t>类似</w:t>
      </w:r>
      <w:r>
        <w:rPr>
          <w:rFonts w:hint="eastAsia" w:ascii="宋体" w:hAnsi="宋体" w:eastAsia="宋体" w:cs="宋体"/>
          <w:color w:val="auto"/>
          <w:sz w:val="28"/>
          <w:szCs w:val="28"/>
          <w:highlight w:val="none"/>
        </w:rPr>
        <w:t>业绩（需提供中标通知书或合同协议；以合同签订时间为准，提供中标通知书或合同关键页扫描件，提供不全或不提供的不得分）。</w:t>
      </w:r>
    </w:p>
    <w:p w14:paraId="4D114C16">
      <w:pPr>
        <w:pageBreakBefore w:val="0"/>
        <w:widowControl w:val="0"/>
        <w:wordWrap/>
        <w:topLinePunct w:val="0"/>
        <w:bidi w:val="0"/>
        <w:spacing w:line="400" w:lineRule="exact"/>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投标单位：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 xml:space="preserve">公章）   </w:t>
      </w:r>
    </w:p>
    <w:p w14:paraId="250A2010">
      <w:pPr>
        <w:pageBreakBefore w:val="0"/>
        <w:widowControl w:val="0"/>
        <w:wordWrap/>
        <w:topLinePunct w:val="0"/>
        <w:bidi w:val="0"/>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 xml:space="preserve">   法定代表人或授权代表人（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lang w:eastAsia="zh-CN"/>
        </w:rPr>
        <w:t>盖章</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27B05E6F">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日期：   年   月   日</w:t>
      </w:r>
    </w:p>
    <w:p w14:paraId="47E423F9">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36B48E95">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lang w:val="en-US" w:eastAsia="zh-CN"/>
        </w:rPr>
      </w:pPr>
    </w:p>
    <w:p w14:paraId="5503CE0A">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lang w:val="en-US" w:eastAsia="zh-CN"/>
        </w:rPr>
      </w:pPr>
    </w:p>
    <w:p w14:paraId="26562643">
      <w:pPr>
        <w:topLinePunct/>
        <w:spacing w:line="380" w:lineRule="exact"/>
        <w:jc w:val="center"/>
        <w:rPr>
          <w:rFonts w:ascii="宋体" w:hAnsi="宋体"/>
          <w:b/>
          <w:bCs/>
          <w:color w:val="auto"/>
          <w:sz w:val="28"/>
          <w:szCs w:val="28"/>
          <w:highlight w:val="none"/>
        </w:rPr>
      </w:pPr>
      <w:r>
        <w:rPr>
          <w:rFonts w:hint="eastAsia" w:ascii="宋体" w:hAnsi="宋体"/>
          <w:b/>
          <w:bCs/>
          <w:color w:val="auto"/>
          <w:sz w:val="28"/>
          <w:szCs w:val="28"/>
          <w:highlight w:val="none"/>
          <w:lang w:val="en-US" w:eastAsia="zh-CN"/>
        </w:rPr>
        <w:t>15、</w:t>
      </w:r>
      <w:r>
        <w:rPr>
          <w:rFonts w:hint="eastAsia" w:ascii="宋体" w:hAnsi="宋体"/>
          <w:b/>
          <w:bCs/>
          <w:color w:val="auto"/>
          <w:sz w:val="28"/>
          <w:szCs w:val="28"/>
          <w:highlight w:val="none"/>
        </w:rPr>
        <w:t>项目管理机构组成表</w:t>
      </w:r>
    </w:p>
    <w:p w14:paraId="222C5739">
      <w:pPr>
        <w:spacing w:line="380" w:lineRule="exact"/>
        <w:jc w:val="center"/>
        <w:rPr>
          <w:rFonts w:ascii="宋体" w:hAnsi="宋体"/>
          <w:b/>
          <w:color w:val="auto"/>
          <w:sz w:val="28"/>
          <w:szCs w:val="28"/>
          <w:highlight w:val="none"/>
        </w:rPr>
      </w:pPr>
    </w:p>
    <w:tbl>
      <w:tblPr>
        <w:tblStyle w:val="25"/>
        <w:tblW w:w="8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1153"/>
        <w:gridCol w:w="929"/>
        <w:gridCol w:w="1157"/>
        <w:gridCol w:w="803"/>
        <w:gridCol w:w="1317"/>
        <w:gridCol w:w="801"/>
        <w:gridCol w:w="742"/>
      </w:tblGrid>
      <w:tr w14:paraId="77F4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468" w:type="dxa"/>
            <w:noWrap w:val="0"/>
            <w:vAlign w:val="center"/>
          </w:tcPr>
          <w:p w14:paraId="68F3D4CE">
            <w:pPr>
              <w:jc w:val="center"/>
              <w:rPr>
                <w:rFonts w:ascii="宋体" w:hAnsi="宋体"/>
                <w:color w:val="auto"/>
                <w:highlight w:val="none"/>
              </w:rPr>
            </w:pPr>
            <w:r>
              <w:rPr>
                <w:rFonts w:hint="eastAsia" w:ascii="宋体" w:hAnsi="宋体"/>
                <w:color w:val="auto"/>
                <w:highlight w:val="none"/>
              </w:rPr>
              <w:t>职务</w:t>
            </w:r>
          </w:p>
        </w:tc>
        <w:tc>
          <w:tcPr>
            <w:tcW w:w="1153" w:type="dxa"/>
            <w:noWrap w:val="0"/>
            <w:vAlign w:val="center"/>
          </w:tcPr>
          <w:p w14:paraId="64DBACDF">
            <w:pPr>
              <w:jc w:val="center"/>
              <w:rPr>
                <w:rFonts w:ascii="宋体" w:hAnsi="宋体"/>
                <w:color w:val="auto"/>
                <w:highlight w:val="none"/>
              </w:rPr>
            </w:pPr>
            <w:r>
              <w:rPr>
                <w:rFonts w:hint="eastAsia" w:ascii="宋体" w:hAnsi="宋体"/>
                <w:color w:val="auto"/>
                <w:highlight w:val="none"/>
              </w:rPr>
              <w:t>姓名</w:t>
            </w:r>
          </w:p>
        </w:tc>
        <w:tc>
          <w:tcPr>
            <w:tcW w:w="929" w:type="dxa"/>
            <w:noWrap w:val="0"/>
            <w:vAlign w:val="center"/>
          </w:tcPr>
          <w:p w14:paraId="09F7BFD0">
            <w:pPr>
              <w:jc w:val="center"/>
              <w:rPr>
                <w:rFonts w:ascii="宋体" w:hAnsi="宋体"/>
                <w:color w:val="auto"/>
                <w:highlight w:val="none"/>
              </w:rPr>
            </w:pPr>
            <w:r>
              <w:rPr>
                <w:rFonts w:hint="eastAsia" w:ascii="宋体" w:hAnsi="宋体"/>
                <w:color w:val="auto"/>
                <w:highlight w:val="none"/>
              </w:rPr>
              <w:t>年龄</w:t>
            </w:r>
          </w:p>
        </w:tc>
        <w:tc>
          <w:tcPr>
            <w:tcW w:w="1157" w:type="dxa"/>
            <w:noWrap w:val="0"/>
            <w:vAlign w:val="center"/>
          </w:tcPr>
          <w:p w14:paraId="59A6236D">
            <w:pPr>
              <w:spacing w:line="380" w:lineRule="exact"/>
              <w:jc w:val="center"/>
              <w:rPr>
                <w:rFonts w:ascii="宋体" w:hAnsi="宋体"/>
                <w:color w:val="auto"/>
                <w:highlight w:val="none"/>
              </w:rPr>
            </w:pPr>
            <w:r>
              <w:rPr>
                <w:rFonts w:hint="eastAsia" w:ascii="宋体" w:hAnsi="宋体"/>
                <w:color w:val="auto"/>
                <w:highlight w:val="none"/>
              </w:rPr>
              <w:t>性别</w:t>
            </w:r>
          </w:p>
        </w:tc>
        <w:tc>
          <w:tcPr>
            <w:tcW w:w="803" w:type="dxa"/>
            <w:noWrap w:val="0"/>
            <w:vAlign w:val="center"/>
          </w:tcPr>
          <w:p w14:paraId="5687E300">
            <w:pPr>
              <w:spacing w:line="380" w:lineRule="exact"/>
              <w:jc w:val="center"/>
              <w:rPr>
                <w:rFonts w:ascii="宋体" w:hAnsi="宋体"/>
                <w:color w:val="auto"/>
                <w:highlight w:val="none"/>
              </w:rPr>
            </w:pPr>
            <w:r>
              <w:rPr>
                <w:rFonts w:hint="eastAsia" w:ascii="宋体" w:hAnsi="宋体"/>
                <w:color w:val="auto"/>
                <w:highlight w:val="none"/>
              </w:rPr>
              <w:t>学历</w:t>
            </w:r>
          </w:p>
        </w:tc>
        <w:tc>
          <w:tcPr>
            <w:tcW w:w="1317" w:type="dxa"/>
            <w:noWrap w:val="0"/>
            <w:vAlign w:val="center"/>
          </w:tcPr>
          <w:p w14:paraId="6364C68C">
            <w:pPr>
              <w:spacing w:line="380" w:lineRule="exact"/>
              <w:jc w:val="center"/>
              <w:rPr>
                <w:rFonts w:ascii="宋体" w:hAnsi="宋体"/>
                <w:color w:val="auto"/>
                <w:highlight w:val="none"/>
              </w:rPr>
            </w:pPr>
            <w:r>
              <w:rPr>
                <w:rFonts w:hint="eastAsia" w:ascii="宋体" w:hAnsi="宋体"/>
                <w:color w:val="auto"/>
                <w:highlight w:val="none"/>
              </w:rPr>
              <w:t>证书</w:t>
            </w:r>
          </w:p>
        </w:tc>
        <w:tc>
          <w:tcPr>
            <w:tcW w:w="801" w:type="dxa"/>
            <w:noWrap w:val="0"/>
            <w:vAlign w:val="center"/>
          </w:tcPr>
          <w:p w14:paraId="55101FA0">
            <w:pPr>
              <w:spacing w:line="380" w:lineRule="exact"/>
              <w:jc w:val="center"/>
              <w:rPr>
                <w:rFonts w:ascii="宋体" w:hAnsi="宋体"/>
                <w:color w:val="auto"/>
                <w:highlight w:val="none"/>
              </w:rPr>
            </w:pPr>
            <w:r>
              <w:rPr>
                <w:rFonts w:hint="eastAsia" w:ascii="宋体" w:hAnsi="宋体"/>
                <w:color w:val="auto"/>
                <w:highlight w:val="none"/>
              </w:rPr>
              <w:t>专业</w:t>
            </w:r>
          </w:p>
        </w:tc>
        <w:tc>
          <w:tcPr>
            <w:tcW w:w="742" w:type="dxa"/>
            <w:noWrap w:val="0"/>
            <w:vAlign w:val="center"/>
          </w:tcPr>
          <w:p w14:paraId="624ABC46">
            <w:pPr>
              <w:spacing w:line="380" w:lineRule="exact"/>
              <w:jc w:val="center"/>
              <w:rPr>
                <w:rFonts w:ascii="宋体" w:hAnsi="宋体"/>
                <w:color w:val="auto"/>
                <w:highlight w:val="none"/>
              </w:rPr>
            </w:pPr>
            <w:r>
              <w:rPr>
                <w:rFonts w:hint="eastAsia" w:ascii="宋体" w:hAnsi="宋体"/>
                <w:color w:val="auto"/>
                <w:highlight w:val="none"/>
              </w:rPr>
              <w:t>备注</w:t>
            </w:r>
          </w:p>
        </w:tc>
      </w:tr>
      <w:tr w14:paraId="066FA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5B37B43A">
            <w:pPr>
              <w:spacing w:line="380" w:lineRule="exact"/>
              <w:jc w:val="center"/>
              <w:rPr>
                <w:rFonts w:ascii="宋体" w:hAnsi="宋体"/>
                <w:color w:val="auto"/>
                <w:highlight w:val="none"/>
              </w:rPr>
            </w:pPr>
          </w:p>
        </w:tc>
        <w:tc>
          <w:tcPr>
            <w:tcW w:w="1153" w:type="dxa"/>
            <w:noWrap w:val="0"/>
            <w:vAlign w:val="center"/>
          </w:tcPr>
          <w:p w14:paraId="5B5A932B">
            <w:pPr>
              <w:spacing w:line="380" w:lineRule="exact"/>
              <w:jc w:val="center"/>
              <w:rPr>
                <w:rFonts w:ascii="宋体" w:hAnsi="宋体"/>
                <w:color w:val="auto"/>
                <w:highlight w:val="none"/>
              </w:rPr>
            </w:pPr>
          </w:p>
        </w:tc>
        <w:tc>
          <w:tcPr>
            <w:tcW w:w="929" w:type="dxa"/>
            <w:noWrap w:val="0"/>
            <w:vAlign w:val="center"/>
          </w:tcPr>
          <w:p w14:paraId="65EC59AC">
            <w:pPr>
              <w:spacing w:line="380" w:lineRule="exact"/>
              <w:jc w:val="center"/>
              <w:rPr>
                <w:rFonts w:ascii="宋体" w:hAnsi="宋体"/>
                <w:color w:val="auto"/>
                <w:highlight w:val="none"/>
              </w:rPr>
            </w:pPr>
          </w:p>
        </w:tc>
        <w:tc>
          <w:tcPr>
            <w:tcW w:w="1157" w:type="dxa"/>
            <w:noWrap w:val="0"/>
            <w:vAlign w:val="center"/>
          </w:tcPr>
          <w:p w14:paraId="2998E30A">
            <w:pPr>
              <w:spacing w:line="380" w:lineRule="exact"/>
              <w:jc w:val="center"/>
              <w:rPr>
                <w:rFonts w:ascii="宋体" w:hAnsi="宋体"/>
                <w:color w:val="auto"/>
                <w:highlight w:val="none"/>
              </w:rPr>
            </w:pPr>
          </w:p>
        </w:tc>
        <w:tc>
          <w:tcPr>
            <w:tcW w:w="803" w:type="dxa"/>
            <w:noWrap w:val="0"/>
            <w:vAlign w:val="center"/>
          </w:tcPr>
          <w:p w14:paraId="26053E02">
            <w:pPr>
              <w:spacing w:line="380" w:lineRule="exact"/>
              <w:jc w:val="center"/>
              <w:rPr>
                <w:rFonts w:ascii="宋体" w:hAnsi="宋体"/>
                <w:color w:val="auto"/>
                <w:highlight w:val="none"/>
              </w:rPr>
            </w:pPr>
          </w:p>
        </w:tc>
        <w:tc>
          <w:tcPr>
            <w:tcW w:w="1317" w:type="dxa"/>
            <w:noWrap w:val="0"/>
            <w:vAlign w:val="center"/>
          </w:tcPr>
          <w:p w14:paraId="270DA609">
            <w:pPr>
              <w:spacing w:line="380" w:lineRule="exact"/>
              <w:jc w:val="center"/>
              <w:rPr>
                <w:rFonts w:ascii="宋体" w:hAnsi="宋体"/>
                <w:color w:val="auto"/>
                <w:highlight w:val="none"/>
              </w:rPr>
            </w:pPr>
          </w:p>
        </w:tc>
        <w:tc>
          <w:tcPr>
            <w:tcW w:w="801" w:type="dxa"/>
            <w:noWrap w:val="0"/>
            <w:vAlign w:val="center"/>
          </w:tcPr>
          <w:p w14:paraId="2AEF13CF">
            <w:pPr>
              <w:spacing w:line="380" w:lineRule="exact"/>
              <w:jc w:val="center"/>
              <w:rPr>
                <w:rFonts w:ascii="宋体" w:hAnsi="宋体"/>
                <w:color w:val="auto"/>
                <w:highlight w:val="none"/>
              </w:rPr>
            </w:pPr>
          </w:p>
        </w:tc>
        <w:tc>
          <w:tcPr>
            <w:tcW w:w="742" w:type="dxa"/>
            <w:noWrap w:val="0"/>
            <w:vAlign w:val="center"/>
          </w:tcPr>
          <w:p w14:paraId="498374DD">
            <w:pPr>
              <w:spacing w:line="380" w:lineRule="exact"/>
              <w:jc w:val="center"/>
              <w:rPr>
                <w:rFonts w:ascii="宋体" w:hAnsi="宋体"/>
                <w:color w:val="auto"/>
                <w:highlight w:val="none"/>
              </w:rPr>
            </w:pPr>
          </w:p>
        </w:tc>
      </w:tr>
      <w:tr w14:paraId="0E7A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21356876">
            <w:pPr>
              <w:spacing w:line="380" w:lineRule="exact"/>
              <w:jc w:val="center"/>
              <w:rPr>
                <w:rFonts w:ascii="宋体" w:hAnsi="宋体"/>
                <w:bCs/>
                <w:color w:val="auto"/>
                <w:highlight w:val="yellow"/>
              </w:rPr>
            </w:pPr>
          </w:p>
        </w:tc>
        <w:tc>
          <w:tcPr>
            <w:tcW w:w="1153" w:type="dxa"/>
            <w:noWrap w:val="0"/>
            <w:vAlign w:val="center"/>
          </w:tcPr>
          <w:p w14:paraId="30164034">
            <w:pPr>
              <w:spacing w:line="380" w:lineRule="exact"/>
              <w:jc w:val="center"/>
              <w:rPr>
                <w:rFonts w:ascii="宋体" w:hAnsi="宋体"/>
                <w:color w:val="auto"/>
                <w:highlight w:val="yellow"/>
              </w:rPr>
            </w:pPr>
          </w:p>
        </w:tc>
        <w:tc>
          <w:tcPr>
            <w:tcW w:w="929" w:type="dxa"/>
            <w:noWrap w:val="0"/>
            <w:vAlign w:val="center"/>
          </w:tcPr>
          <w:p w14:paraId="112587DF">
            <w:pPr>
              <w:spacing w:line="380" w:lineRule="exact"/>
              <w:jc w:val="center"/>
              <w:rPr>
                <w:rFonts w:ascii="宋体" w:hAnsi="宋体"/>
                <w:color w:val="auto"/>
                <w:highlight w:val="yellow"/>
              </w:rPr>
            </w:pPr>
          </w:p>
        </w:tc>
        <w:tc>
          <w:tcPr>
            <w:tcW w:w="1157" w:type="dxa"/>
            <w:noWrap w:val="0"/>
            <w:vAlign w:val="center"/>
          </w:tcPr>
          <w:p w14:paraId="13DF29CF">
            <w:pPr>
              <w:spacing w:line="380" w:lineRule="exact"/>
              <w:jc w:val="center"/>
              <w:rPr>
                <w:rFonts w:ascii="宋体" w:hAnsi="宋体"/>
                <w:color w:val="auto"/>
                <w:highlight w:val="yellow"/>
              </w:rPr>
            </w:pPr>
          </w:p>
        </w:tc>
        <w:tc>
          <w:tcPr>
            <w:tcW w:w="803" w:type="dxa"/>
            <w:noWrap w:val="0"/>
            <w:vAlign w:val="center"/>
          </w:tcPr>
          <w:p w14:paraId="2EB0A3B4">
            <w:pPr>
              <w:spacing w:line="380" w:lineRule="exact"/>
              <w:jc w:val="center"/>
              <w:rPr>
                <w:rFonts w:ascii="宋体" w:hAnsi="宋体"/>
                <w:color w:val="auto"/>
                <w:highlight w:val="yellow"/>
              </w:rPr>
            </w:pPr>
          </w:p>
        </w:tc>
        <w:tc>
          <w:tcPr>
            <w:tcW w:w="1317" w:type="dxa"/>
            <w:noWrap w:val="0"/>
            <w:vAlign w:val="center"/>
          </w:tcPr>
          <w:p w14:paraId="35C2ED30">
            <w:pPr>
              <w:spacing w:line="380" w:lineRule="exact"/>
              <w:jc w:val="center"/>
              <w:rPr>
                <w:rFonts w:ascii="宋体" w:hAnsi="宋体"/>
                <w:color w:val="auto"/>
                <w:highlight w:val="yellow"/>
              </w:rPr>
            </w:pPr>
          </w:p>
        </w:tc>
        <w:tc>
          <w:tcPr>
            <w:tcW w:w="801" w:type="dxa"/>
            <w:noWrap w:val="0"/>
            <w:vAlign w:val="center"/>
          </w:tcPr>
          <w:p w14:paraId="390198B7">
            <w:pPr>
              <w:spacing w:line="380" w:lineRule="exact"/>
              <w:jc w:val="center"/>
              <w:rPr>
                <w:rFonts w:ascii="宋体" w:hAnsi="宋体"/>
                <w:color w:val="auto"/>
                <w:highlight w:val="yellow"/>
              </w:rPr>
            </w:pPr>
          </w:p>
        </w:tc>
        <w:tc>
          <w:tcPr>
            <w:tcW w:w="742" w:type="dxa"/>
            <w:noWrap w:val="0"/>
            <w:vAlign w:val="center"/>
          </w:tcPr>
          <w:p w14:paraId="3C2D8CB9">
            <w:pPr>
              <w:spacing w:line="380" w:lineRule="exact"/>
              <w:jc w:val="center"/>
              <w:rPr>
                <w:rFonts w:ascii="宋体" w:hAnsi="宋体"/>
                <w:color w:val="auto"/>
                <w:highlight w:val="yellow"/>
              </w:rPr>
            </w:pPr>
          </w:p>
        </w:tc>
      </w:tr>
      <w:tr w14:paraId="3E10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6EEB9E71">
            <w:pPr>
              <w:spacing w:line="380" w:lineRule="exact"/>
              <w:jc w:val="center"/>
              <w:rPr>
                <w:rFonts w:ascii="宋体" w:hAnsi="宋体"/>
                <w:bCs/>
                <w:color w:val="auto"/>
                <w:highlight w:val="yellow"/>
              </w:rPr>
            </w:pPr>
          </w:p>
        </w:tc>
        <w:tc>
          <w:tcPr>
            <w:tcW w:w="1153" w:type="dxa"/>
            <w:noWrap w:val="0"/>
            <w:vAlign w:val="top"/>
          </w:tcPr>
          <w:p w14:paraId="242D044D">
            <w:pPr>
              <w:spacing w:line="380" w:lineRule="exact"/>
              <w:jc w:val="center"/>
              <w:rPr>
                <w:rFonts w:ascii="宋体" w:hAnsi="宋体"/>
                <w:color w:val="auto"/>
                <w:highlight w:val="yellow"/>
              </w:rPr>
            </w:pPr>
          </w:p>
        </w:tc>
        <w:tc>
          <w:tcPr>
            <w:tcW w:w="929" w:type="dxa"/>
            <w:noWrap w:val="0"/>
            <w:vAlign w:val="top"/>
          </w:tcPr>
          <w:p w14:paraId="6A91F8E3">
            <w:pPr>
              <w:spacing w:line="380" w:lineRule="exact"/>
              <w:jc w:val="center"/>
              <w:rPr>
                <w:rFonts w:ascii="宋体" w:hAnsi="宋体"/>
                <w:color w:val="auto"/>
                <w:highlight w:val="yellow"/>
              </w:rPr>
            </w:pPr>
          </w:p>
        </w:tc>
        <w:tc>
          <w:tcPr>
            <w:tcW w:w="1157" w:type="dxa"/>
            <w:noWrap w:val="0"/>
            <w:vAlign w:val="top"/>
          </w:tcPr>
          <w:p w14:paraId="2C461984">
            <w:pPr>
              <w:spacing w:line="380" w:lineRule="exact"/>
              <w:jc w:val="center"/>
              <w:rPr>
                <w:rFonts w:ascii="宋体" w:hAnsi="宋体"/>
                <w:color w:val="auto"/>
                <w:highlight w:val="yellow"/>
              </w:rPr>
            </w:pPr>
          </w:p>
        </w:tc>
        <w:tc>
          <w:tcPr>
            <w:tcW w:w="803" w:type="dxa"/>
            <w:noWrap w:val="0"/>
            <w:vAlign w:val="top"/>
          </w:tcPr>
          <w:p w14:paraId="7217A61C">
            <w:pPr>
              <w:spacing w:line="380" w:lineRule="exact"/>
              <w:jc w:val="center"/>
              <w:rPr>
                <w:rFonts w:ascii="宋体" w:hAnsi="宋体"/>
                <w:color w:val="auto"/>
                <w:highlight w:val="yellow"/>
              </w:rPr>
            </w:pPr>
          </w:p>
        </w:tc>
        <w:tc>
          <w:tcPr>
            <w:tcW w:w="1317" w:type="dxa"/>
            <w:noWrap w:val="0"/>
            <w:vAlign w:val="top"/>
          </w:tcPr>
          <w:p w14:paraId="193A1744">
            <w:pPr>
              <w:spacing w:line="380" w:lineRule="exact"/>
              <w:jc w:val="center"/>
              <w:rPr>
                <w:rFonts w:ascii="宋体" w:hAnsi="宋体"/>
                <w:color w:val="auto"/>
                <w:highlight w:val="yellow"/>
              </w:rPr>
            </w:pPr>
          </w:p>
        </w:tc>
        <w:tc>
          <w:tcPr>
            <w:tcW w:w="801" w:type="dxa"/>
            <w:noWrap w:val="0"/>
            <w:vAlign w:val="top"/>
          </w:tcPr>
          <w:p w14:paraId="49A4D286">
            <w:pPr>
              <w:spacing w:line="380" w:lineRule="exact"/>
              <w:jc w:val="center"/>
              <w:rPr>
                <w:rFonts w:ascii="宋体" w:hAnsi="宋体"/>
                <w:color w:val="auto"/>
                <w:highlight w:val="yellow"/>
              </w:rPr>
            </w:pPr>
          </w:p>
        </w:tc>
        <w:tc>
          <w:tcPr>
            <w:tcW w:w="742" w:type="dxa"/>
            <w:noWrap w:val="0"/>
            <w:vAlign w:val="top"/>
          </w:tcPr>
          <w:p w14:paraId="3BBEF9F7">
            <w:pPr>
              <w:spacing w:line="380" w:lineRule="exact"/>
              <w:jc w:val="center"/>
              <w:rPr>
                <w:rFonts w:ascii="宋体" w:hAnsi="宋体"/>
                <w:color w:val="auto"/>
                <w:highlight w:val="yellow"/>
              </w:rPr>
            </w:pPr>
          </w:p>
        </w:tc>
      </w:tr>
      <w:tr w14:paraId="53C9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44286ABE">
            <w:pPr>
              <w:spacing w:line="380" w:lineRule="exact"/>
              <w:jc w:val="center"/>
              <w:rPr>
                <w:rFonts w:ascii="宋体" w:hAnsi="宋体"/>
                <w:bCs/>
                <w:color w:val="auto"/>
                <w:highlight w:val="yellow"/>
              </w:rPr>
            </w:pPr>
          </w:p>
        </w:tc>
        <w:tc>
          <w:tcPr>
            <w:tcW w:w="1153" w:type="dxa"/>
            <w:noWrap w:val="0"/>
            <w:vAlign w:val="top"/>
          </w:tcPr>
          <w:p w14:paraId="5B66EA09">
            <w:pPr>
              <w:spacing w:line="380" w:lineRule="exact"/>
              <w:jc w:val="center"/>
              <w:rPr>
                <w:rFonts w:ascii="宋体" w:hAnsi="宋体"/>
                <w:color w:val="auto"/>
                <w:highlight w:val="yellow"/>
              </w:rPr>
            </w:pPr>
          </w:p>
        </w:tc>
        <w:tc>
          <w:tcPr>
            <w:tcW w:w="929" w:type="dxa"/>
            <w:noWrap w:val="0"/>
            <w:vAlign w:val="top"/>
          </w:tcPr>
          <w:p w14:paraId="21051B38">
            <w:pPr>
              <w:spacing w:line="380" w:lineRule="exact"/>
              <w:jc w:val="center"/>
              <w:rPr>
                <w:rFonts w:ascii="宋体" w:hAnsi="宋体"/>
                <w:color w:val="auto"/>
                <w:highlight w:val="yellow"/>
              </w:rPr>
            </w:pPr>
          </w:p>
        </w:tc>
        <w:tc>
          <w:tcPr>
            <w:tcW w:w="1157" w:type="dxa"/>
            <w:noWrap w:val="0"/>
            <w:vAlign w:val="top"/>
          </w:tcPr>
          <w:p w14:paraId="45A7CA5B">
            <w:pPr>
              <w:spacing w:line="380" w:lineRule="exact"/>
              <w:jc w:val="center"/>
              <w:rPr>
                <w:rFonts w:ascii="宋体" w:hAnsi="宋体"/>
                <w:color w:val="auto"/>
                <w:highlight w:val="yellow"/>
              </w:rPr>
            </w:pPr>
          </w:p>
        </w:tc>
        <w:tc>
          <w:tcPr>
            <w:tcW w:w="803" w:type="dxa"/>
            <w:noWrap w:val="0"/>
            <w:vAlign w:val="top"/>
          </w:tcPr>
          <w:p w14:paraId="67DB5E00">
            <w:pPr>
              <w:spacing w:line="380" w:lineRule="exact"/>
              <w:jc w:val="center"/>
              <w:rPr>
                <w:rFonts w:ascii="宋体" w:hAnsi="宋体"/>
                <w:color w:val="auto"/>
                <w:highlight w:val="yellow"/>
              </w:rPr>
            </w:pPr>
          </w:p>
        </w:tc>
        <w:tc>
          <w:tcPr>
            <w:tcW w:w="1317" w:type="dxa"/>
            <w:noWrap w:val="0"/>
            <w:vAlign w:val="top"/>
          </w:tcPr>
          <w:p w14:paraId="4CAC9BEC">
            <w:pPr>
              <w:spacing w:line="380" w:lineRule="exact"/>
              <w:jc w:val="center"/>
              <w:rPr>
                <w:rFonts w:ascii="宋体" w:hAnsi="宋体"/>
                <w:color w:val="auto"/>
                <w:highlight w:val="yellow"/>
              </w:rPr>
            </w:pPr>
          </w:p>
        </w:tc>
        <w:tc>
          <w:tcPr>
            <w:tcW w:w="801" w:type="dxa"/>
            <w:noWrap w:val="0"/>
            <w:vAlign w:val="top"/>
          </w:tcPr>
          <w:p w14:paraId="4514EE2B">
            <w:pPr>
              <w:spacing w:line="380" w:lineRule="exact"/>
              <w:jc w:val="center"/>
              <w:rPr>
                <w:rFonts w:ascii="宋体" w:hAnsi="宋体"/>
                <w:color w:val="auto"/>
                <w:highlight w:val="yellow"/>
              </w:rPr>
            </w:pPr>
          </w:p>
        </w:tc>
        <w:tc>
          <w:tcPr>
            <w:tcW w:w="742" w:type="dxa"/>
            <w:noWrap w:val="0"/>
            <w:vAlign w:val="top"/>
          </w:tcPr>
          <w:p w14:paraId="71E65B2C">
            <w:pPr>
              <w:spacing w:line="380" w:lineRule="exact"/>
              <w:jc w:val="center"/>
              <w:rPr>
                <w:rFonts w:ascii="宋体" w:hAnsi="宋体"/>
                <w:color w:val="auto"/>
                <w:highlight w:val="yellow"/>
              </w:rPr>
            </w:pPr>
          </w:p>
        </w:tc>
      </w:tr>
      <w:tr w14:paraId="4180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546AD23D">
            <w:pPr>
              <w:spacing w:line="380" w:lineRule="exact"/>
              <w:jc w:val="center"/>
              <w:rPr>
                <w:rFonts w:ascii="宋体" w:hAnsi="宋体"/>
                <w:bCs/>
                <w:color w:val="auto"/>
                <w:highlight w:val="yellow"/>
              </w:rPr>
            </w:pPr>
          </w:p>
        </w:tc>
        <w:tc>
          <w:tcPr>
            <w:tcW w:w="1153" w:type="dxa"/>
            <w:noWrap w:val="0"/>
            <w:vAlign w:val="top"/>
          </w:tcPr>
          <w:p w14:paraId="1C785066">
            <w:pPr>
              <w:spacing w:line="380" w:lineRule="exact"/>
              <w:jc w:val="center"/>
              <w:rPr>
                <w:rFonts w:ascii="宋体" w:hAnsi="宋体"/>
                <w:color w:val="auto"/>
                <w:highlight w:val="yellow"/>
              </w:rPr>
            </w:pPr>
          </w:p>
        </w:tc>
        <w:tc>
          <w:tcPr>
            <w:tcW w:w="929" w:type="dxa"/>
            <w:noWrap w:val="0"/>
            <w:vAlign w:val="top"/>
          </w:tcPr>
          <w:p w14:paraId="03D101BB">
            <w:pPr>
              <w:spacing w:line="380" w:lineRule="exact"/>
              <w:jc w:val="center"/>
              <w:rPr>
                <w:rFonts w:ascii="宋体" w:hAnsi="宋体"/>
                <w:color w:val="auto"/>
                <w:highlight w:val="yellow"/>
              </w:rPr>
            </w:pPr>
          </w:p>
        </w:tc>
        <w:tc>
          <w:tcPr>
            <w:tcW w:w="1157" w:type="dxa"/>
            <w:noWrap w:val="0"/>
            <w:vAlign w:val="top"/>
          </w:tcPr>
          <w:p w14:paraId="254DB001">
            <w:pPr>
              <w:spacing w:line="380" w:lineRule="exact"/>
              <w:jc w:val="center"/>
              <w:rPr>
                <w:rFonts w:ascii="宋体" w:hAnsi="宋体"/>
                <w:color w:val="auto"/>
                <w:highlight w:val="yellow"/>
              </w:rPr>
            </w:pPr>
          </w:p>
        </w:tc>
        <w:tc>
          <w:tcPr>
            <w:tcW w:w="803" w:type="dxa"/>
            <w:noWrap w:val="0"/>
            <w:vAlign w:val="top"/>
          </w:tcPr>
          <w:p w14:paraId="2940BE85">
            <w:pPr>
              <w:spacing w:line="380" w:lineRule="exact"/>
              <w:jc w:val="center"/>
              <w:rPr>
                <w:rFonts w:ascii="宋体" w:hAnsi="宋体"/>
                <w:color w:val="auto"/>
                <w:highlight w:val="yellow"/>
              </w:rPr>
            </w:pPr>
          </w:p>
        </w:tc>
        <w:tc>
          <w:tcPr>
            <w:tcW w:w="1317" w:type="dxa"/>
            <w:noWrap w:val="0"/>
            <w:vAlign w:val="top"/>
          </w:tcPr>
          <w:p w14:paraId="6B291D9F">
            <w:pPr>
              <w:spacing w:line="380" w:lineRule="exact"/>
              <w:jc w:val="center"/>
              <w:rPr>
                <w:rFonts w:ascii="宋体" w:hAnsi="宋体"/>
                <w:color w:val="auto"/>
                <w:highlight w:val="yellow"/>
              </w:rPr>
            </w:pPr>
          </w:p>
        </w:tc>
        <w:tc>
          <w:tcPr>
            <w:tcW w:w="801" w:type="dxa"/>
            <w:noWrap w:val="0"/>
            <w:vAlign w:val="top"/>
          </w:tcPr>
          <w:p w14:paraId="2F405E39">
            <w:pPr>
              <w:spacing w:line="380" w:lineRule="exact"/>
              <w:jc w:val="center"/>
              <w:rPr>
                <w:rFonts w:ascii="宋体" w:hAnsi="宋体"/>
                <w:color w:val="auto"/>
                <w:highlight w:val="yellow"/>
              </w:rPr>
            </w:pPr>
          </w:p>
        </w:tc>
        <w:tc>
          <w:tcPr>
            <w:tcW w:w="742" w:type="dxa"/>
            <w:noWrap w:val="0"/>
            <w:vAlign w:val="top"/>
          </w:tcPr>
          <w:p w14:paraId="66B1695E">
            <w:pPr>
              <w:spacing w:line="380" w:lineRule="exact"/>
              <w:jc w:val="center"/>
              <w:rPr>
                <w:rFonts w:ascii="宋体" w:hAnsi="宋体"/>
                <w:color w:val="auto"/>
                <w:highlight w:val="yellow"/>
              </w:rPr>
            </w:pPr>
          </w:p>
        </w:tc>
      </w:tr>
      <w:tr w14:paraId="071D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C55A7B7">
            <w:pPr>
              <w:spacing w:line="380" w:lineRule="exact"/>
              <w:jc w:val="center"/>
              <w:rPr>
                <w:rFonts w:ascii="宋体" w:hAnsi="宋体"/>
                <w:bCs/>
                <w:color w:val="auto"/>
                <w:highlight w:val="yellow"/>
              </w:rPr>
            </w:pPr>
          </w:p>
        </w:tc>
        <w:tc>
          <w:tcPr>
            <w:tcW w:w="1153" w:type="dxa"/>
            <w:noWrap w:val="0"/>
            <w:vAlign w:val="top"/>
          </w:tcPr>
          <w:p w14:paraId="6F24D0BC">
            <w:pPr>
              <w:spacing w:line="380" w:lineRule="exact"/>
              <w:jc w:val="center"/>
              <w:rPr>
                <w:rFonts w:ascii="宋体" w:hAnsi="宋体"/>
                <w:color w:val="auto"/>
                <w:highlight w:val="yellow"/>
              </w:rPr>
            </w:pPr>
          </w:p>
        </w:tc>
        <w:tc>
          <w:tcPr>
            <w:tcW w:w="929" w:type="dxa"/>
            <w:noWrap w:val="0"/>
            <w:vAlign w:val="top"/>
          </w:tcPr>
          <w:p w14:paraId="1A7D35F7">
            <w:pPr>
              <w:spacing w:line="380" w:lineRule="exact"/>
              <w:jc w:val="center"/>
              <w:rPr>
                <w:rFonts w:ascii="宋体" w:hAnsi="宋体"/>
                <w:color w:val="auto"/>
                <w:highlight w:val="yellow"/>
              </w:rPr>
            </w:pPr>
          </w:p>
        </w:tc>
        <w:tc>
          <w:tcPr>
            <w:tcW w:w="1157" w:type="dxa"/>
            <w:noWrap w:val="0"/>
            <w:vAlign w:val="top"/>
          </w:tcPr>
          <w:p w14:paraId="48F0ADE9">
            <w:pPr>
              <w:spacing w:line="380" w:lineRule="exact"/>
              <w:jc w:val="center"/>
              <w:rPr>
                <w:rFonts w:ascii="宋体" w:hAnsi="宋体"/>
                <w:color w:val="auto"/>
                <w:highlight w:val="yellow"/>
              </w:rPr>
            </w:pPr>
          </w:p>
        </w:tc>
        <w:tc>
          <w:tcPr>
            <w:tcW w:w="803" w:type="dxa"/>
            <w:noWrap w:val="0"/>
            <w:vAlign w:val="top"/>
          </w:tcPr>
          <w:p w14:paraId="00686375">
            <w:pPr>
              <w:spacing w:line="380" w:lineRule="exact"/>
              <w:jc w:val="center"/>
              <w:rPr>
                <w:rFonts w:ascii="宋体" w:hAnsi="宋体"/>
                <w:color w:val="auto"/>
                <w:highlight w:val="yellow"/>
              </w:rPr>
            </w:pPr>
          </w:p>
        </w:tc>
        <w:tc>
          <w:tcPr>
            <w:tcW w:w="1317" w:type="dxa"/>
            <w:noWrap w:val="0"/>
            <w:vAlign w:val="top"/>
          </w:tcPr>
          <w:p w14:paraId="34DCFF9B">
            <w:pPr>
              <w:spacing w:line="380" w:lineRule="exact"/>
              <w:jc w:val="center"/>
              <w:rPr>
                <w:rFonts w:ascii="宋体" w:hAnsi="宋体"/>
                <w:color w:val="auto"/>
                <w:highlight w:val="yellow"/>
              </w:rPr>
            </w:pPr>
          </w:p>
        </w:tc>
        <w:tc>
          <w:tcPr>
            <w:tcW w:w="801" w:type="dxa"/>
            <w:noWrap w:val="0"/>
            <w:vAlign w:val="top"/>
          </w:tcPr>
          <w:p w14:paraId="259F26C9">
            <w:pPr>
              <w:spacing w:line="380" w:lineRule="exact"/>
              <w:jc w:val="center"/>
              <w:rPr>
                <w:rFonts w:ascii="宋体" w:hAnsi="宋体"/>
                <w:color w:val="auto"/>
                <w:highlight w:val="yellow"/>
              </w:rPr>
            </w:pPr>
          </w:p>
        </w:tc>
        <w:tc>
          <w:tcPr>
            <w:tcW w:w="742" w:type="dxa"/>
            <w:noWrap w:val="0"/>
            <w:vAlign w:val="top"/>
          </w:tcPr>
          <w:p w14:paraId="76DB24F7">
            <w:pPr>
              <w:spacing w:line="380" w:lineRule="exact"/>
              <w:jc w:val="center"/>
              <w:rPr>
                <w:rFonts w:ascii="宋体" w:hAnsi="宋体"/>
                <w:color w:val="auto"/>
                <w:highlight w:val="yellow"/>
              </w:rPr>
            </w:pPr>
          </w:p>
        </w:tc>
      </w:tr>
      <w:tr w14:paraId="7ACF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3776119B">
            <w:pPr>
              <w:spacing w:line="380" w:lineRule="exact"/>
              <w:jc w:val="center"/>
              <w:rPr>
                <w:rFonts w:ascii="宋体" w:hAnsi="宋体"/>
                <w:bCs/>
                <w:color w:val="auto"/>
                <w:highlight w:val="yellow"/>
              </w:rPr>
            </w:pPr>
          </w:p>
        </w:tc>
        <w:tc>
          <w:tcPr>
            <w:tcW w:w="1153" w:type="dxa"/>
            <w:noWrap w:val="0"/>
            <w:vAlign w:val="top"/>
          </w:tcPr>
          <w:p w14:paraId="1758851C">
            <w:pPr>
              <w:spacing w:line="380" w:lineRule="exact"/>
              <w:jc w:val="center"/>
              <w:rPr>
                <w:rFonts w:ascii="宋体" w:hAnsi="宋体"/>
                <w:color w:val="auto"/>
                <w:highlight w:val="yellow"/>
              </w:rPr>
            </w:pPr>
          </w:p>
        </w:tc>
        <w:tc>
          <w:tcPr>
            <w:tcW w:w="929" w:type="dxa"/>
            <w:noWrap w:val="0"/>
            <w:vAlign w:val="top"/>
          </w:tcPr>
          <w:p w14:paraId="145A3823">
            <w:pPr>
              <w:spacing w:line="380" w:lineRule="exact"/>
              <w:jc w:val="center"/>
              <w:rPr>
                <w:rFonts w:ascii="宋体" w:hAnsi="宋体"/>
                <w:color w:val="auto"/>
                <w:highlight w:val="yellow"/>
              </w:rPr>
            </w:pPr>
          </w:p>
        </w:tc>
        <w:tc>
          <w:tcPr>
            <w:tcW w:w="1157" w:type="dxa"/>
            <w:noWrap w:val="0"/>
            <w:vAlign w:val="top"/>
          </w:tcPr>
          <w:p w14:paraId="5E5FD9E4">
            <w:pPr>
              <w:spacing w:line="380" w:lineRule="exact"/>
              <w:jc w:val="center"/>
              <w:rPr>
                <w:rFonts w:ascii="宋体" w:hAnsi="宋体"/>
                <w:color w:val="auto"/>
                <w:highlight w:val="yellow"/>
              </w:rPr>
            </w:pPr>
          </w:p>
        </w:tc>
        <w:tc>
          <w:tcPr>
            <w:tcW w:w="803" w:type="dxa"/>
            <w:noWrap w:val="0"/>
            <w:vAlign w:val="top"/>
          </w:tcPr>
          <w:p w14:paraId="627364EF">
            <w:pPr>
              <w:spacing w:line="380" w:lineRule="exact"/>
              <w:jc w:val="center"/>
              <w:rPr>
                <w:rFonts w:ascii="宋体" w:hAnsi="宋体"/>
                <w:color w:val="auto"/>
                <w:highlight w:val="yellow"/>
              </w:rPr>
            </w:pPr>
          </w:p>
        </w:tc>
        <w:tc>
          <w:tcPr>
            <w:tcW w:w="1317" w:type="dxa"/>
            <w:noWrap w:val="0"/>
            <w:vAlign w:val="top"/>
          </w:tcPr>
          <w:p w14:paraId="65D0F579">
            <w:pPr>
              <w:spacing w:line="380" w:lineRule="exact"/>
              <w:jc w:val="center"/>
              <w:rPr>
                <w:rFonts w:ascii="宋体" w:hAnsi="宋体"/>
                <w:color w:val="auto"/>
                <w:highlight w:val="yellow"/>
              </w:rPr>
            </w:pPr>
          </w:p>
        </w:tc>
        <w:tc>
          <w:tcPr>
            <w:tcW w:w="801" w:type="dxa"/>
            <w:noWrap w:val="0"/>
            <w:vAlign w:val="top"/>
          </w:tcPr>
          <w:p w14:paraId="1804A412">
            <w:pPr>
              <w:spacing w:line="380" w:lineRule="exact"/>
              <w:jc w:val="center"/>
              <w:rPr>
                <w:rFonts w:ascii="宋体" w:hAnsi="宋体"/>
                <w:color w:val="auto"/>
                <w:highlight w:val="yellow"/>
              </w:rPr>
            </w:pPr>
          </w:p>
        </w:tc>
        <w:tc>
          <w:tcPr>
            <w:tcW w:w="742" w:type="dxa"/>
            <w:noWrap w:val="0"/>
            <w:vAlign w:val="top"/>
          </w:tcPr>
          <w:p w14:paraId="49779ABF">
            <w:pPr>
              <w:spacing w:line="380" w:lineRule="exact"/>
              <w:jc w:val="center"/>
              <w:rPr>
                <w:rFonts w:ascii="宋体" w:hAnsi="宋体"/>
                <w:color w:val="auto"/>
                <w:highlight w:val="yellow"/>
              </w:rPr>
            </w:pPr>
          </w:p>
        </w:tc>
      </w:tr>
      <w:tr w14:paraId="4128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5829980C">
            <w:pPr>
              <w:spacing w:line="380" w:lineRule="exact"/>
              <w:jc w:val="center"/>
              <w:rPr>
                <w:rFonts w:ascii="宋体" w:hAnsi="宋体"/>
                <w:bCs/>
                <w:color w:val="auto"/>
                <w:highlight w:val="yellow"/>
              </w:rPr>
            </w:pPr>
          </w:p>
        </w:tc>
        <w:tc>
          <w:tcPr>
            <w:tcW w:w="1153" w:type="dxa"/>
            <w:noWrap w:val="0"/>
            <w:vAlign w:val="top"/>
          </w:tcPr>
          <w:p w14:paraId="172FF509">
            <w:pPr>
              <w:spacing w:line="380" w:lineRule="exact"/>
              <w:jc w:val="center"/>
              <w:rPr>
                <w:rFonts w:ascii="宋体" w:hAnsi="宋体"/>
                <w:color w:val="auto"/>
                <w:highlight w:val="yellow"/>
              </w:rPr>
            </w:pPr>
          </w:p>
        </w:tc>
        <w:tc>
          <w:tcPr>
            <w:tcW w:w="929" w:type="dxa"/>
            <w:noWrap w:val="0"/>
            <w:vAlign w:val="top"/>
          </w:tcPr>
          <w:p w14:paraId="0EEB35DF">
            <w:pPr>
              <w:spacing w:line="380" w:lineRule="exact"/>
              <w:jc w:val="center"/>
              <w:rPr>
                <w:rFonts w:ascii="宋体" w:hAnsi="宋体"/>
                <w:color w:val="auto"/>
                <w:highlight w:val="yellow"/>
              </w:rPr>
            </w:pPr>
          </w:p>
        </w:tc>
        <w:tc>
          <w:tcPr>
            <w:tcW w:w="1157" w:type="dxa"/>
            <w:noWrap w:val="0"/>
            <w:vAlign w:val="top"/>
          </w:tcPr>
          <w:p w14:paraId="52C99899">
            <w:pPr>
              <w:spacing w:line="380" w:lineRule="exact"/>
              <w:jc w:val="center"/>
              <w:rPr>
                <w:rFonts w:ascii="宋体" w:hAnsi="宋体"/>
                <w:color w:val="auto"/>
                <w:highlight w:val="yellow"/>
              </w:rPr>
            </w:pPr>
          </w:p>
        </w:tc>
        <w:tc>
          <w:tcPr>
            <w:tcW w:w="803" w:type="dxa"/>
            <w:noWrap w:val="0"/>
            <w:vAlign w:val="top"/>
          </w:tcPr>
          <w:p w14:paraId="682652DF">
            <w:pPr>
              <w:spacing w:line="380" w:lineRule="exact"/>
              <w:jc w:val="center"/>
              <w:rPr>
                <w:rFonts w:ascii="宋体" w:hAnsi="宋体"/>
                <w:color w:val="auto"/>
                <w:highlight w:val="yellow"/>
              </w:rPr>
            </w:pPr>
          </w:p>
        </w:tc>
        <w:tc>
          <w:tcPr>
            <w:tcW w:w="1317" w:type="dxa"/>
            <w:noWrap w:val="0"/>
            <w:vAlign w:val="top"/>
          </w:tcPr>
          <w:p w14:paraId="12F15FFF">
            <w:pPr>
              <w:spacing w:line="380" w:lineRule="exact"/>
              <w:jc w:val="center"/>
              <w:rPr>
                <w:rFonts w:ascii="宋体" w:hAnsi="宋体"/>
                <w:color w:val="auto"/>
                <w:highlight w:val="yellow"/>
              </w:rPr>
            </w:pPr>
          </w:p>
        </w:tc>
        <w:tc>
          <w:tcPr>
            <w:tcW w:w="801" w:type="dxa"/>
            <w:noWrap w:val="0"/>
            <w:vAlign w:val="top"/>
          </w:tcPr>
          <w:p w14:paraId="74AF8F3C">
            <w:pPr>
              <w:spacing w:line="380" w:lineRule="exact"/>
              <w:jc w:val="center"/>
              <w:rPr>
                <w:rFonts w:ascii="宋体" w:hAnsi="宋体"/>
                <w:color w:val="auto"/>
                <w:highlight w:val="yellow"/>
              </w:rPr>
            </w:pPr>
          </w:p>
        </w:tc>
        <w:tc>
          <w:tcPr>
            <w:tcW w:w="742" w:type="dxa"/>
            <w:noWrap w:val="0"/>
            <w:vAlign w:val="top"/>
          </w:tcPr>
          <w:p w14:paraId="7A737753">
            <w:pPr>
              <w:spacing w:line="380" w:lineRule="exact"/>
              <w:jc w:val="center"/>
              <w:rPr>
                <w:rFonts w:ascii="宋体" w:hAnsi="宋体"/>
                <w:color w:val="auto"/>
                <w:highlight w:val="yellow"/>
              </w:rPr>
            </w:pPr>
          </w:p>
        </w:tc>
      </w:tr>
      <w:tr w14:paraId="66B9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67562523">
            <w:pPr>
              <w:spacing w:line="380" w:lineRule="exact"/>
              <w:jc w:val="center"/>
              <w:rPr>
                <w:rFonts w:ascii="宋体" w:hAnsi="宋体"/>
                <w:bCs/>
                <w:color w:val="auto"/>
                <w:highlight w:val="yellow"/>
              </w:rPr>
            </w:pPr>
          </w:p>
        </w:tc>
        <w:tc>
          <w:tcPr>
            <w:tcW w:w="1153" w:type="dxa"/>
            <w:noWrap w:val="0"/>
            <w:vAlign w:val="top"/>
          </w:tcPr>
          <w:p w14:paraId="5BB12F74">
            <w:pPr>
              <w:spacing w:line="380" w:lineRule="exact"/>
              <w:jc w:val="center"/>
              <w:rPr>
                <w:rFonts w:ascii="宋体" w:hAnsi="宋体"/>
                <w:color w:val="auto"/>
                <w:highlight w:val="yellow"/>
              </w:rPr>
            </w:pPr>
          </w:p>
        </w:tc>
        <w:tc>
          <w:tcPr>
            <w:tcW w:w="929" w:type="dxa"/>
            <w:noWrap w:val="0"/>
            <w:vAlign w:val="top"/>
          </w:tcPr>
          <w:p w14:paraId="56E72858">
            <w:pPr>
              <w:spacing w:line="380" w:lineRule="exact"/>
              <w:jc w:val="center"/>
              <w:rPr>
                <w:rFonts w:ascii="宋体" w:hAnsi="宋体"/>
                <w:color w:val="auto"/>
                <w:highlight w:val="yellow"/>
              </w:rPr>
            </w:pPr>
          </w:p>
        </w:tc>
        <w:tc>
          <w:tcPr>
            <w:tcW w:w="1157" w:type="dxa"/>
            <w:noWrap w:val="0"/>
            <w:vAlign w:val="top"/>
          </w:tcPr>
          <w:p w14:paraId="624499DD">
            <w:pPr>
              <w:spacing w:line="380" w:lineRule="exact"/>
              <w:jc w:val="center"/>
              <w:rPr>
                <w:rFonts w:ascii="宋体" w:hAnsi="宋体"/>
                <w:color w:val="auto"/>
                <w:highlight w:val="yellow"/>
              </w:rPr>
            </w:pPr>
          </w:p>
        </w:tc>
        <w:tc>
          <w:tcPr>
            <w:tcW w:w="803" w:type="dxa"/>
            <w:noWrap w:val="0"/>
            <w:vAlign w:val="top"/>
          </w:tcPr>
          <w:p w14:paraId="1F8709AA">
            <w:pPr>
              <w:spacing w:line="380" w:lineRule="exact"/>
              <w:jc w:val="center"/>
              <w:rPr>
                <w:rFonts w:ascii="宋体" w:hAnsi="宋体"/>
                <w:color w:val="auto"/>
                <w:highlight w:val="yellow"/>
              </w:rPr>
            </w:pPr>
          </w:p>
        </w:tc>
        <w:tc>
          <w:tcPr>
            <w:tcW w:w="1317" w:type="dxa"/>
            <w:noWrap w:val="0"/>
            <w:vAlign w:val="top"/>
          </w:tcPr>
          <w:p w14:paraId="60A0D8E1">
            <w:pPr>
              <w:spacing w:line="380" w:lineRule="exact"/>
              <w:jc w:val="center"/>
              <w:rPr>
                <w:rFonts w:ascii="宋体" w:hAnsi="宋体"/>
                <w:color w:val="auto"/>
                <w:highlight w:val="yellow"/>
              </w:rPr>
            </w:pPr>
          </w:p>
        </w:tc>
        <w:tc>
          <w:tcPr>
            <w:tcW w:w="801" w:type="dxa"/>
            <w:noWrap w:val="0"/>
            <w:vAlign w:val="top"/>
          </w:tcPr>
          <w:p w14:paraId="376FE71C">
            <w:pPr>
              <w:spacing w:line="380" w:lineRule="exact"/>
              <w:jc w:val="center"/>
              <w:rPr>
                <w:rFonts w:ascii="宋体" w:hAnsi="宋体"/>
                <w:color w:val="auto"/>
                <w:highlight w:val="yellow"/>
              </w:rPr>
            </w:pPr>
          </w:p>
        </w:tc>
        <w:tc>
          <w:tcPr>
            <w:tcW w:w="742" w:type="dxa"/>
            <w:noWrap w:val="0"/>
            <w:vAlign w:val="top"/>
          </w:tcPr>
          <w:p w14:paraId="15BB52CB">
            <w:pPr>
              <w:spacing w:line="380" w:lineRule="exact"/>
              <w:jc w:val="center"/>
              <w:rPr>
                <w:rFonts w:ascii="宋体" w:hAnsi="宋体"/>
                <w:color w:val="auto"/>
                <w:highlight w:val="yellow"/>
              </w:rPr>
            </w:pPr>
          </w:p>
        </w:tc>
      </w:tr>
      <w:tr w14:paraId="40D2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49673CE5">
            <w:pPr>
              <w:spacing w:line="380" w:lineRule="exact"/>
              <w:jc w:val="center"/>
              <w:rPr>
                <w:rFonts w:ascii="宋体" w:hAnsi="宋体"/>
                <w:bCs/>
                <w:color w:val="auto"/>
                <w:highlight w:val="yellow"/>
              </w:rPr>
            </w:pPr>
          </w:p>
        </w:tc>
        <w:tc>
          <w:tcPr>
            <w:tcW w:w="1153" w:type="dxa"/>
            <w:noWrap w:val="0"/>
            <w:vAlign w:val="top"/>
          </w:tcPr>
          <w:p w14:paraId="5347E9F8">
            <w:pPr>
              <w:spacing w:line="380" w:lineRule="exact"/>
              <w:jc w:val="center"/>
              <w:rPr>
                <w:rFonts w:ascii="宋体" w:hAnsi="宋体"/>
                <w:color w:val="auto"/>
                <w:highlight w:val="yellow"/>
              </w:rPr>
            </w:pPr>
          </w:p>
        </w:tc>
        <w:tc>
          <w:tcPr>
            <w:tcW w:w="929" w:type="dxa"/>
            <w:noWrap w:val="0"/>
            <w:vAlign w:val="top"/>
          </w:tcPr>
          <w:p w14:paraId="42D50389">
            <w:pPr>
              <w:spacing w:line="380" w:lineRule="exact"/>
              <w:jc w:val="center"/>
              <w:rPr>
                <w:rFonts w:ascii="宋体" w:hAnsi="宋体"/>
                <w:color w:val="auto"/>
                <w:highlight w:val="yellow"/>
              </w:rPr>
            </w:pPr>
          </w:p>
        </w:tc>
        <w:tc>
          <w:tcPr>
            <w:tcW w:w="1157" w:type="dxa"/>
            <w:noWrap w:val="0"/>
            <w:vAlign w:val="top"/>
          </w:tcPr>
          <w:p w14:paraId="237D4D2C">
            <w:pPr>
              <w:spacing w:line="380" w:lineRule="exact"/>
              <w:jc w:val="center"/>
              <w:rPr>
                <w:rFonts w:ascii="宋体" w:hAnsi="宋体"/>
                <w:color w:val="auto"/>
                <w:highlight w:val="yellow"/>
              </w:rPr>
            </w:pPr>
          </w:p>
        </w:tc>
        <w:tc>
          <w:tcPr>
            <w:tcW w:w="803" w:type="dxa"/>
            <w:noWrap w:val="0"/>
            <w:vAlign w:val="top"/>
          </w:tcPr>
          <w:p w14:paraId="7CF7F304">
            <w:pPr>
              <w:spacing w:line="380" w:lineRule="exact"/>
              <w:jc w:val="center"/>
              <w:rPr>
                <w:rFonts w:ascii="宋体" w:hAnsi="宋体"/>
                <w:color w:val="auto"/>
                <w:highlight w:val="yellow"/>
              </w:rPr>
            </w:pPr>
          </w:p>
        </w:tc>
        <w:tc>
          <w:tcPr>
            <w:tcW w:w="1317" w:type="dxa"/>
            <w:noWrap w:val="0"/>
            <w:vAlign w:val="top"/>
          </w:tcPr>
          <w:p w14:paraId="6FA598D3">
            <w:pPr>
              <w:spacing w:line="380" w:lineRule="exact"/>
              <w:jc w:val="center"/>
              <w:rPr>
                <w:rFonts w:ascii="宋体" w:hAnsi="宋体"/>
                <w:color w:val="auto"/>
                <w:highlight w:val="yellow"/>
              </w:rPr>
            </w:pPr>
          </w:p>
        </w:tc>
        <w:tc>
          <w:tcPr>
            <w:tcW w:w="801" w:type="dxa"/>
            <w:noWrap w:val="0"/>
            <w:vAlign w:val="top"/>
          </w:tcPr>
          <w:p w14:paraId="2FC296E8">
            <w:pPr>
              <w:spacing w:line="380" w:lineRule="exact"/>
              <w:jc w:val="center"/>
              <w:rPr>
                <w:rFonts w:ascii="宋体" w:hAnsi="宋体"/>
                <w:color w:val="auto"/>
                <w:highlight w:val="yellow"/>
              </w:rPr>
            </w:pPr>
          </w:p>
        </w:tc>
        <w:tc>
          <w:tcPr>
            <w:tcW w:w="742" w:type="dxa"/>
            <w:noWrap w:val="0"/>
            <w:vAlign w:val="top"/>
          </w:tcPr>
          <w:p w14:paraId="40C3398C">
            <w:pPr>
              <w:spacing w:line="380" w:lineRule="exact"/>
              <w:jc w:val="center"/>
              <w:rPr>
                <w:rFonts w:ascii="宋体" w:hAnsi="宋体"/>
                <w:color w:val="auto"/>
                <w:highlight w:val="yellow"/>
              </w:rPr>
            </w:pPr>
          </w:p>
        </w:tc>
      </w:tr>
      <w:tr w14:paraId="2364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center"/>
          </w:tcPr>
          <w:p w14:paraId="742937D3">
            <w:pPr>
              <w:spacing w:line="380" w:lineRule="exact"/>
              <w:jc w:val="center"/>
              <w:rPr>
                <w:rFonts w:ascii="宋体" w:hAnsi="宋体"/>
                <w:bCs/>
                <w:color w:val="auto"/>
                <w:highlight w:val="yellow"/>
              </w:rPr>
            </w:pPr>
          </w:p>
        </w:tc>
        <w:tc>
          <w:tcPr>
            <w:tcW w:w="1153" w:type="dxa"/>
            <w:noWrap w:val="0"/>
            <w:vAlign w:val="top"/>
          </w:tcPr>
          <w:p w14:paraId="6AD3F163">
            <w:pPr>
              <w:spacing w:line="380" w:lineRule="exact"/>
              <w:jc w:val="center"/>
              <w:rPr>
                <w:rFonts w:ascii="宋体" w:hAnsi="宋体"/>
                <w:color w:val="auto"/>
                <w:highlight w:val="yellow"/>
              </w:rPr>
            </w:pPr>
          </w:p>
        </w:tc>
        <w:tc>
          <w:tcPr>
            <w:tcW w:w="929" w:type="dxa"/>
            <w:noWrap w:val="0"/>
            <w:vAlign w:val="top"/>
          </w:tcPr>
          <w:p w14:paraId="32B2981C">
            <w:pPr>
              <w:spacing w:line="380" w:lineRule="exact"/>
              <w:jc w:val="center"/>
              <w:rPr>
                <w:rFonts w:ascii="宋体" w:hAnsi="宋体"/>
                <w:color w:val="auto"/>
                <w:highlight w:val="yellow"/>
              </w:rPr>
            </w:pPr>
          </w:p>
        </w:tc>
        <w:tc>
          <w:tcPr>
            <w:tcW w:w="1157" w:type="dxa"/>
            <w:noWrap w:val="0"/>
            <w:vAlign w:val="top"/>
          </w:tcPr>
          <w:p w14:paraId="32F8019D">
            <w:pPr>
              <w:spacing w:line="380" w:lineRule="exact"/>
              <w:jc w:val="center"/>
              <w:rPr>
                <w:rFonts w:ascii="宋体" w:hAnsi="宋体"/>
                <w:color w:val="auto"/>
                <w:highlight w:val="yellow"/>
              </w:rPr>
            </w:pPr>
          </w:p>
        </w:tc>
        <w:tc>
          <w:tcPr>
            <w:tcW w:w="803" w:type="dxa"/>
            <w:noWrap w:val="0"/>
            <w:vAlign w:val="top"/>
          </w:tcPr>
          <w:p w14:paraId="31A47467">
            <w:pPr>
              <w:spacing w:line="380" w:lineRule="exact"/>
              <w:jc w:val="center"/>
              <w:rPr>
                <w:rFonts w:ascii="宋体" w:hAnsi="宋体"/>
                <w:color w:val="auto"/>
                <w:highlight w:val="yellow"/>
              </w:rPr>
            </w:pPr>
          </w:p>
        </w:tc>
        <w:tc>
          <w:tcPr>
            <w:tcW w:w="1317" w:type="dxa"/>
            <w:noWrap w:val="0"/>
            <w:vAlign w:val="top"/>
          </w:tcPr>
          <w:p w14:paraId="53DD4599">
            <w:pPr>
              <w:spacing w:line="380" w:lineRule="exact"/>
              <w:jc w:val="center"/>
              <w:rPr>
                <w:rFonts w:ascii="宋体" w:hAnsi="宋体"/>
                <w:color w:val="auto"/>
                <w:highlight w:val="yellow"/>
              </w:rPr>
            </w:pPr>
          </w:p>
        </w:tc>
        <w:tc>
          <w:tcPr>
            <w:tcW w:w="801" w:type="dxa"/>
            <w:noWrap w:val="0"/>
            <w:vAlign w:val="top"/>
          </w:tcPr>
          <w:p w14:paraId="3DE52A94">
            <w:pPr>
              <w:spacing w:line="380" w:lineRule="exact"/>
              <w:jc w:val="center"/>
              <w:rPr>
                <w:rFonts w:ascii="宋体" w:hAnsi="宋体"/>
                <w:color w:val="auto"/>
                <w:highlight w:val="yellow"/>
              </w:rPr>
            </w:pPr>
          </w:p>
        </w:tc>
        <w:tc>
          <w:tcPr>
            <w:tcW w:w="742" w:type="dxa"/>
            <w:noWrap w:val="0"/>
            <w:vAlign w:val="top"/>
          </w:tcPr>
          <w:p w14:paraId="7F3804FF">
            <w:pPr>
              <w:spacing w:line="380" w:lineRule="exact"/>
              <w:jc w:val="center"/>
              <w:rPr>
                <w:rFonts w:ascii="宋体" w:hAnsi="宋体"/>
                <w:color w:val="auto"/>
                <w:highlight w:val="yellow"/>
              </w:rPr>
            </w:pPr>
          </w:p>
        </w:tc>
      </w:tr>
      <w:tr w14:paraId="55E0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4DC7D402">
            <w:pPr>
              <w:spacing w:line="380" w:lineRule="exact"/>
              <w:jc w:val="center"/>
              <w:rPr>
                <w:rFonts w:ascii="宋体" w:hAnsi="宋体"/>
                <w:color w:val="auto"/>
                <w:highlight w:val="yellow"/>
              </w:rPr>
            </w:pPr>
          </w:p>
        </w:tc>
        <w:tc>
          <w:tcPr>
            <w:tcW w:w="1153" w:type="dxa"/>
            <w:noWrap w:val="0"/>
            <w:vAlign w:val="top"/>
          </w:tcPr>
          <w:p w14:paraId="40E14BEB">
            <w:pPr>
              <w:spacing w:line="380" w:lineRule="exact"/>
              <w:jc w:val="center"/>
              <w:rPr>
                <w:rFonts w:ascii="宋体" w:hAnsi="宋体"/>
                <w:color w:val="auto"/>
                <w:highlight w:val="yellow"/>
              </w:rPr>
            </w:pPr>
          </w:p>
        </w:tc>
        <w:tc>
          <w:tcPr>
            <w:tcW w:w="929" w:type="dxa"/>
            <w:noWrap w:val="0"/>
            <w:vAlign w:val="top"/>
          </w:tcPr>
          <w:p w14:paraId="1D508D94">
            <w:pPr>
              <w:spacing w:line="380" w:lineRule="exact"/>
              <w:jc w:val="center"/>
              <w:rPr>
                <w:rFonts w:ascii="宋体" w:hAnsi="宋体"/>
                <w:color w:val="auto"/>
                <w:highlight w:val="yellow"/>
              </w:rPr>
            </w:pPr>
          </w:p>
        </w:tc>
        <w:tc>
          <w:tcPr>
            <w:tcW w:w="1157" w:type="dxa"/>
            <w:noWrap w:val="0"/>
            <w:vAlign w:val="top"/>
          </w:tcPr>
          <w:p w14:paraId="5493AB4B">
            <w:pPr>
              <w:spacing w:line="380" w:lineRule="exact"/>
              <w:jc w:val="center"/>
              <w:rPr>
                <w:rFonts w:ascii="宋体" w:hAnsi="宋体"/>
                <w:color w:val="auto"/>
                <w:highlight w:val="yellow"/>
              </w:rPr>
            </w:pPr>
          </w:p>
        </w:tc>
        <w:tc>
          <w:tcPr>
            <w:tcW w:w="803" w:type="dxa"/>
            <w:noWrap w:val="0"/>
            <w:vAlign w:val="top"/>
          </w:tcPr>
          <w:p w14:paraId="197FBF1B">
            <w:pPr>
              <w:spacing w:line="380" w:lineRule="exact"/>
              <w:jc w:val="center"/>
              <w:rPr>
                <w:rFonts w:ascii="宋体" w:hAnsi="宋体"/>
                <w:color w:val="auto"/>
                <w:highlight w:val="yellow"/>
              </w:rPr>
            </w:pPr>
          </w:p>
        </w:tc>
        <w:tc>
          <w:tcPr>
            <w:tcW w:w="1317" w:type="dxa"/>
            <w:noWrap w:val="0"/>
            <w:vAlign w:val="top"/>
          </w:tcPr>
          <w:p w14:paraId="1ADEB8BB">
            <w:pPr>
              <w:spacing w:line="380" w:lineRule="exact"/>
              <w:jc w:val="center"/>
              <w:rPr>
                <w:rFonts w:ascii="宋体" w:hAnsi="宋体"/>
                <w:color w:val="auto"/>
                <w:highlight w:val="yellow"/>
              </w:rPr>
            </w:pPr>
          </w:p>
        </w:tc>
        <w:tc>
          <w:tcPr>
            <w:tcW w:w="801" w:type="dxa"/>
            <w:noWrap w:val="0"/>
            <w:vAlign w:val="top"/>
          </w:tcPr>
          <w:p w14:paraId="650EAFC6">
            <w:pPr>
              <w:spacing w:line="380" w:lineRule="exact"/>
              <w:jc w:val="center"/>
              <w:rPr>
                <w:rFonts w:ascii="宋体" w:hAnsi="宋体"/>
                <w:color w:val="auto"/>
                <w:highlight w:val="yellow"/>
              </w:rPr>
            </w:pPr>
          </w:p>
        </w:tc>
        <w:tc>
          <w:tcPr>
            <w:tcW w:w="742" w:type="dxa"/>
            <w:noWrap w:val="0"/>
            <w:vAlign w:val="top"/>
          </w:tcPr>
          <w:p w14:paraId="3BCC0434">
            <w:pPr>
              <w:spacing w:line="380" w:lineRule="exact"/>
              <w:jc w:val="center"/>
              <w:rPr>
                <w:rFonts w:ascii="宋体" w:hAnsi="宋体"/>
                <w:color w:val="auto"/>
                <w:highlight w:val="yellow"/>
              </w:rPr>
            </w:pPr>
          </w:p>
        </w:tc>
      </w:tr>
      <w:tr w14:paraId="105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316215B7">
            <w:pPr>
              <w:spacing w:line="380" w:lineRule="exact"/>
              <w:jc w:val="center"/>
              <w:rPr>
                <w:rFonts w:ascii="宋体" w:hAnsi="宋体"/>
                <w:color w:val="auto"/>
                <w:highlight w:val="yellow"/>
              </w:rPr>
            </w:pPr>
          </w:p>
        </w:tc>
        <w:tc>
          <w:tcPr>
            <w:tcW w:w="1153" w:type="dxa"/>
            <w:noWrap w:val="0"/>
            <w:vAlign w:val="top"/>
          </w:tcPr>
          <w:p w14:paraId="1F56A120">
            <w:pPr>
              <w:spacing w:line="380" w:lineRule="exact"/>
              <w:jc w:val="center"/>
              <w:rPr>
                <w:rFonts w:ascii="宋体" w:hAnsi="宋体"/>
                <w:color w:val="auto"/>
                <w:highlight w:val="yellow"/>
              </w:rPr>
            </w:pPr>
          </w:p>
        </w:tc>
        <w:tc>
          <w:tcPr>
            <w:tcW w:w="929" w:type="dxa"/>
            <w:noWrap w:val="0"/>
            <w:vAlign w:val="top"/>
          </w:tcPr>
          <w:p w14:paraId="286567AE">
            <w:pPr>
              <w:spacing w:line="380" w:lineRule="exact"/>
              <w:jc w:val="center"/>
              <w:rPr>
                <w:rFonts w:ascii="宋体" w:hAnsi="宋体"/>
                <w:color w:val="auto"/>
                <w:highlight w:val="yellow"/>
              </w:rPr>
            </w:pPr>
          </w:p>
        </w:tc>
        <w:tc>
          <w:tcPr>
            <w:tcW w:w="1157" w:type="dxa"/>
            <w:noWrap w:val="0"/>
            <w:vAlign w:val="top"/>
          </w:tcPr>
          <w:p w14:paraId="674A832A">
            <w:pPr>
              <w:spacing w:line="380" w:lineRule="exact"/>
              <w:jc w:val="center"/>
              <w:rPr>
                <w:rFonts w:ascii="宋体" w:hAnsi="宋体"/>
                <w:color w:val="auto"/>
                <w:highlight w:val="yellow"/>
              </w:rPr>
            </w:pPr>
          </w:p>
        </w:tc>
        <w:tc>
          <w:tcPr>
            <w:tcW w:w="803" w:type="dxa"/>
            <w:noWrap w:val="0"/>
            <w:vAlign w:val="top"/>
          </w:tcPr>
          <w:p w14:paraId="5122ABE7">
            <w:pPr>
              <w:spacing w:line="380" w:lineRule="exact"/>
              <w:jc w:val="center"/>
              <w:rPr>
                <w:rFonts w:ascii="宋体" w:hAnsi="宋体"/>
                <w:color w:val="auto"/>
                <w:highlight w:val="yellow"/>
              </w:rPr>
            </w:pPr>
          </w:p>
        </w:tc>
        <w:tc>
          <w:tcPr>
            <w:tcW w:w="1317" w:type="dxa"/>
            <w:noWrap w:val="0"/>
            <w:vAlign w:val="top"/>
          </w:tcPr>
          <w:p w14:paraId="6CA3CD80">
            <w:pPr>
              <w:spacing w:line="380" w:lineRule="exact"/>
              <w:jc w:val="center"/>
              <w:rPr>
                <w:rFonts w:ascii="宋体" w:hAnsi="宋体"/>
                <w:color w:val="auto"/>
                <w:highlight w:val="yellow"/>
              </w:rPr>
            </w:pPr>
          </w:p>
        </w:tc>
        <w:tc>
          <w:tcPr>
            <w:tcW w:w="801" w:type="dxa"/>
            <w:noWrap w:val="0"/>
            <w:vAlign w:val="top"/>
          </w:tcPr>
          <w:p w14:paraId="6AD736CF">
            <w:pPr>
              <w:spacing w:line="380" w:lineRule="exact"/>
              <w:jc w:val="center"/>
              <w:rPr>
                <w:rFonts w:ascii="宋体" w:hAnsi="宋体"/>
                <w:color w:val="auto"/>
                <w:highlight w:val="yellow"/>
              </w:rPr>
            </w:pPr>
          </w:p>
        </w:tc>
        <w:tc>
          <w:tcPr>
            <w:tcW w:w="742" w:type="dxa"/>
            <w:noWrap w:val="0"/>
            <w:vAlign w:val="top"/>
          </w:tcPr>
          <w:p w14:paraId="1A9D4067">
            <w:pPr>
              <w:spacing w:line="380" w:lineRule="exact"/>
              <w:jc w:val="center"/>
              <w:rPr>
                <w:rFonts w:ascii="宋体" w:hAnsi="宋体"/>
                <w:color w:val="auto"/>
                <w:highlight w:val="yellow"/>
              </w:rPr>
            </w:pPr>
          </w:p>
        </w:tc>
      </w:tr>
      <w:tr w14:paraId="6E3E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8" w:type="dxa"/>
            <w:noWrap w:val="0"/>
            <w:vAlign w:val="top"/>
          </w:tcPr>
          <w:p w14:paraId="1E912D79">
            <w:pPr>
              <w:spacing w:line="380" w:lineRule="exact"/>
              <w:jc w:val="center"/>
              <w:rPr>
                <w:rFonts w:ascii="宋体" w:hAnsi="宋体"/>
                <w:color w:val="auto"/>
                <w:highlight w:val="yellow"/>
              </w:rPr>
            </w:pPr>
          </w:p>
        </w:tc>
        <w:tc>
          <w:tcPr>
            <w:tcW w:w="1153" w:type="dxa"/>
            <w:noWrap w:val="0"/>
            <w:vAlign w:val="top"/>
          </w:tcPr>
          <w:p w14:paraId="54FC0CE5">
            <w:pPr>
              <w:spacing w:line="380" w:lineRule="exact"/>
              <w:jc w:val="center"/>
              <w:rPr>
                <w:rFonts w:ascii="宋体" w:hAnsi="宋体"/>
                <w:color w:val="auto"/>
                <w:highlight w:val="yellow"/>
              </w:rPr>
            </w:pPr>
          </w:p>
        </w:tc>
        <w:tc>
          <w:tcPr>
            <w:tcW w:w="929" w:type="dxa"/>
            <w:noWrap w:val="0"/>
            <w:vAlign w:val="top"/>
          </w:tcPr>
          <w:p w14:paraId="429DDF65">
            <w:pPr>
              <w:spacing w:line="380" w:lineRule="exact"/>
              <w:jc w:val="center"/>
              <w:rPr>
                <w:rFonts w:ascii="宋体" w:hAnsi="宋体"/>
                <w:color w:val="auto"/>
                <w:highlight w:val="yellow"/>
              </w:rPr>
            </w:pPr>
          </w:p>
        </w:tc>
        <w:tc>
          <w:tcPr>
            <w:tcW w:w="1157" w:type="dxa"/>
            <w:noWrap w:val="0"/>
            <w:vAlign w:val="top"/>
          </w:tcPr>
          <w:p w14:paraId="187C804A">
            <w:pPr>
              <w:spacing w:line="380" w:lineRule="exact"/>
              <w:jc w:val="center"/>
              <w:rPr>
                <w:rFonts w:ascii="宋体" w:hAnsi="宋体"/>
                <w:color w:val="auto"/>
                <w:highlight w:val="yellow"/>
              </w:rPr>
            </w:pPr>
          </w:p>
        </w:tc>
        <w:tc>
          <w:tcPr>
            <w:tcW w:w="803" w:type="dxa"/>
            <w:noWrap w:val="0"/>
            <w:vAlign w:val="top"/>
          </w:tcPr>
          <w:p w14:paraId="51DA71D3">
            <w:pPr>
              <w:spacing w:line="380" w:lineRule="exact"/>
              <w:jc w:val="center"/>
              <w:rPr>
                <w:rFonts w:ascii="宋体" w:hAnsi="宋体"/>
                <w:color w:val="auto"/>
                <w:highlight w:val="yellow"/>
              </w:rPr>
            </w:pPr>
          </w:p>
        </w:tc>
        <w:tc>
          <w:tcPr>
            <w:tcW w:w="1317" w:type="dxa"/>
            <w:noWrap w:val="0"/>
            <w:vAlign w:val="top"/>
          </w:tcPr>
          <w:p w14:paraId="3337EB5D">
            <w:pPr>
              <w:spacing w:line="380" w:lineRule="exact"/>
              <w:jc w:val="center"/>
              <w:rPr>
                <w:rFonts w:ascii="宋体" w:hAnsi="宋体"/>
                <w:color w:val="auto"/>
                <w:highlight w:val="yellow"/>
              </w:rPr>
            </w:pPr>
          </w:p>
        </w:tc>
        <w:tc>
          <w:tcPr>
            <w:tcW w:w="801" w:type="dxa"/>
            <w:noWrap w:val="0"/>
            <w:vAlign w:val="top"/>
          </w:tcPr>
          <w:p w14:paraId="044CAA5C">
            <w:pPr>
              <w:spacing w:line="380" w:lineRule="exact"/>
              <w:jc w:val="center"/>
              <w:rPr>
                <w:rFonts w:ascii="宋体" w:hAnsi="宋体"/>
                <w:color w:val="auto"/>
                <w:highlight w:val="yellow"/>
              </w:rPr>
            </w:pPr>
          </w:p>
        </w:tc>
        <w:tc>
          <w:tcPr>
            <w:tcW w:w="742" w:type="dxa"/>
            <w:noWrap w:val="0"/>
            <w:vAlign w:val="top"/>
          </w:tcPr>
          <w:p w14:paraId="636BA19E">
            <w:pPr>
              <w:spacing w:line="380" w:lineRule="exact"/>
              <w:jc w:val="center"/>
              <w:rPr>
                <w:rFonts w:ascii="宋体" w:hAnsi="宋体"/>
                <w:color w:val="auto"/>
                <w:highlight w:val="yellow"/>
              </w:rPr>
            </w:pPr>
          </w:p>
        </w:tc>
      </w:tr>
    </w:tbl>
    <w:p w14:paraId="7317F7A1">
      <w:pPr>
        <w:spacing w:line="480" w:lineRule="exact"/>
        <w:ind w:left="415" w:hanging="415" w:hangingChars="173"/>
        <w:jc w:val="left"/>
        <w:rPr>
          <w:rFonts w:ascii="宋体" w:hAnsi="宋体"/>
          <w:color w:val="auto"/>
          <w:sz w:val="24"/>
          <w:highlight w:val="none"/>
        </w:rPr>
      </w:pPr>
      <w:r>
        <w:rPr>
          <w:rFonts w:hint="eastAsia" w:ascii="宋体" w:hAnsi="宋体"/>
          <w:color w:val="auto"/>
          <w:sz w:val="24"/>
          <w:highlight w:val="none"/>
        </w:rPr>
        <w:t>注：本项目一旦我单位中标，将配备上述项目管理人员。上述填报内容真实，如不真实，将按照有关规定接受处理。</w:t>
      </w:r>
    </w:p>
    <w:p w14:paraId="1D8C65B9">
      <w:pPr>
        <w:pStyle w:val="6"/>
        <w:spacing w:line="480" w:lineRule="exact"/>
        <w:ind w:firstLine="480"/>
        <w:rPr>
          <w:color w:val="auto"/>
          <w:highlight w:val="yellow"/>
        </w:rPr>
      </w:pPr>
    </w:p>
    <w:p w14:paraId="50B4B215">
      <w:pPr>
        <w:spacing w:line="480" w:lineRule="exact"/>
        <w:rPr>
          <w:rFonts w:ascii="宋体" w:hAnsi="宋体" w:cs="宋体"/>
          <w:color w:val="auto"/>
          <w:sz w:val="24"/>
          <w:highlight w:val="yellow"/>
        </w:rPr>
      </w:pPr>
    </w:p>
    <w:p w14:paraId="76911AC8">
      <w:pPr>
        <w:topLinePunct/>
        <w:spacing w:line="380" w:lineRule="exact"/>
        <w:jc w:val="center"/>
        <w:rPr>
          <w:rFonts w:hint="default" w:ascii="宋体" w:hAnsi="宋体" w:eastAsia="宋体"/>
          <w:b/>
          <w:color w:val="auto"/>
          <w:sz w:val="28"/>
          <w:szCs w:val="28"/>
          <w:highlight w:val="none"/>
          <w:lang w:val="en-US" w:eastAsia="zh-CN"/>
        </w:rPr>
      </w:pPr>
      <w:r>
        <w:rPr>
          <w:rFonts w:ascii="宋体" w:hAnsi="宋体"/>
          <w:color w:val="auto"/>
          <w:highlight w:val="yellow"/>
        </w:rPr>
        <w:br w:type="page"/>
      </w:r>
      <w:r>
        <w:rPr>
          <w:rFonts w:hint="eastAsia" w:ascii="宋体" w:hAnsi="宋体"/>
          <w:b/>
          <w:bCs/>
          <w:color w:val="auto"/>
          <w:kern w:val="0"/>
          <w:sz w:val="28"/>
          <w:szCs w:val="28"/>
          <w:highlight w:val="none"/>
        </w:rPr>
        <w:t>项目经理/项目负责人/项目成员</w:t>
      </w:r>
      <w:r>
        <w:rPr>
          <w:rFonts w:hint="eastAsia" w:ascii="宋体" w:hAnsi="宋体"/>
          <w:b/>
          <w:bCs/>
          <w:color w:val="auto"/>
          <w:sz w:val="28"/>
          <w:szCs w:val="28"/>
          <w:highlight w:val="none"/>
        </w:rPr>
        <w:t>简历表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507"/>
        <w:gridCol w:w="528"/>
        <w:gridCol w:w="507"/>
        <w:gridCol w:w="627"/>
        <w:gridCol w:w="507"/>
        <w:gridCol w:w="768"/>
        <w:gridCol w:w="507"/>
        <w:gridCol w:w="1336"/>
        <w:gridCol w:w="507"/>
        <w:gridCol w:w="2126"/>
      </w:tblGrid>
      <w:tr w14:paraId="1638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1E8644F1">
            <w:pPr>
              <w:spacing w:line="380" w:lineRule="exact"/>
              <w:jc w:val="center"/>
              <w:rPr>
                <w:rFonts w:ascii="宋体" w:hAnsi="宋体"/>
                <w:color w:val="auto"/>
                <w:highlight w:val="none"/>
              </w:rPr>
            </w:pPr>
            <w:r>
              <w:rPr>
                <w:rFonts w:hint="eastAsia" w:ascii="宋体" w:hAnsi="宋体"/>
                <w:color w:val="auto"/>
                <w:highlight w:val="none"/>
              </w:rPr>
              <w:t>姓  名</w:t>
            </w:r>
          </w:p>
        </w:tc>
        <w:tc>
          <w:tcPr>
            <w:tcW w:w="1035" w:type="dxa"/>
            <w:gridSpan w:val="2"/>
            <w:noWrap w:val="0"/>
            <w:vAlign w:val="center"/>
          </w:tcPr>
          <w:p w14:paraId="4D84114C">
            <w:pPr>
              <w:spacing w:line="380" w:lineRule="exact"/>
              <w:jc w:val="center"/>
              <w:rPr>
                <w:rFonts w:ascii="宋体" w:hAnsi="宋体"/>
                <w:color w:val="auto"/>
                <w:highlight w:val="none"/>
              </w:rPr>
            </w:pPr>
          </w:p>
        </w:tc>
        <w:tc>
          <w:tcPr>
            <w:tcW w:w="1134" w:type="dxa"/>
            <w:gridSpan w:val="2"/>
            <w:noWrap w:val="0"/>
            <w:vAlign w:val="center"/>
          </w:tcPr>
          <w:p w14:paraId="0F9FA5E8">
            <w:pPr>
              <w:spacing w:line="380" w:lineRule="exact"/>
              <w:jc w:val="center"/>
              <w:rPr>
                <w:rFonts w:ascii="宋体" w:hAnsi="宋体"/>
                <w:color w:val="auto"/>
                <w:highlight w:val="none"/>
              </w:rPr>
            </w:pPr>
            <w:r>
              <w:rPr>
                <w:rFonts w:hint="eastAsia" w:ascii="宋体" w:hAnsi="宋体"/>
                <w:color w:val="auto"/>
                <w:highlight w:val="none"/>
              </w:rPr>
              <w:t>年  龄</w:t>
            </w:r>
          </w:p>
        </w:tc>
        <w:tc>
          <w:tcPr>
            <w:tcW w:w="1275" w:type="dxa"/>
            <w:gridSpan w:val="2"/>
            <w:noWrap w:val="0"/>
            <w:vAlign w:val="center"/>
          </w:tcPr>
          <w:p w14:paraId="5946F4ED">
            <w:pPr>
              <w:spacing w:line="380" w:lineRule="exact"/>
              <w:jc w:val="center"/>
              <w:rPr>
                <w:rFonts w:ascii="宋体" w:hAnsi="宋体"/>
                <w:color w:val="auto"/>
                <w:highlight w:val="none"/>
              </w:rPr>
            </w:pPr>
          </w:p>
        </w:tc>
        <w:tc>
          <w:tcPr>
            <w:tcW w:w="1843" w:type="dxa"/>
            <w:gridSpan w:val="2"/>
            <w:noWrap w:val="0"/>
            <w:vAlign w:val="center"/>
          </w:tcPr>
          <w:p w14:paraId="0A06D86D">
            <w:pPr>
              <w:spacing w:line="380" w:lineRule="exact"/>
              <w:jc w:val="center"/>
              <w:rPr>
                <w:rFonts w:ascii="宋体" w:hAnsi="宋体"/>
                <w:color w:val="auto"/>
                <w:highlight w:val="none"/>
              </w:rPr>
            </w:pPr>
            <w:r>
              <w:rPr>
                <w:rFonts w:hint="eastAsia" w:ascii="宋体" w:hAnsi="宋体"/>
                <w:color w:val="auto"/>
                <w:highlight w:val="none"/>
              </w:rPr>
              <w:t>学历</w:t>
            </w:r>
          </w:p>
        </w:tc>
        <w:tc>
          <w:tcPr>
            <w:tcW w:w="2126" w:type="dxa"/>
            <w:noWrap w:val="0"/>
            <w:vAlign w:val="center"/>
          </w:tcPr>
          <w:p w14:paraId="30D0994D">
            <w:pPr>
              <w:spacing w:line="380" w:lineRule="exact"/>
              <w:jc w:val="center"/>
              <w:rPr>
                <w:rFonts w:ascii="宋体" w:hAnsi="宋体"/>
                <w:color w:val="auto"/>
                <w:highlight w:val="none"/>
              </w:rPr>
            </w:pPr>
          </w:p>
        </w:tc>
      </w:tr>
      <w:tr w14:paraId="5F89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2282229B">
            <w:pPr>
              <w:spacing w:line="380" w:lineRule="exact"/>
              <w:jc w:val="center"/>
              <w:rPr>
                <w:rFonts w:ascii="宋体" w:hAnsi="宋体"/>
                <w:color w:val="auto"/>
                <w:highlight w:val="none"/>
              </w:rPr>
            </w:pPr>
            <w:r>
              <w:rPr>
                <w:rFonts w:hint="eastAsia" w:ascii="宋体" w:hAnsi="宋体"/>
                <w:color w:val="auto"/>
                <w:highlight w:val="none"/>
              </w:rPr>
              <w:t>职  称</w:t>
            </w:r>
          </w:p>
        </w:tc>
        <w:tc>
          <w:tcPr>
            <w:tcW w:w="1035" w:type="dxa"/>
            <w:gridSpan w:val="2"/>
            <w:noWrap w:val="0"/>
            <w:vAlign w:val="center"/>
          </w:tcPr>
          <w:p w14:paraId="2FE6F157">
            <w:pPr>
              <w:spacing w:line="380" w:lineRule="exact"/>
              <w:jc w:val="center"/>
              <w:rPr>
                <w:rFonts w:ascii="宋体" w:hAnsi="宋体"/>
                <w:color w:val="auto"/>
                <w:highlight w:val="none"/>
              </w:rPr>
            </w:pPr>
          </w:p>
        </w:tc>
        <w:tc>
          <w:tcPr>
            <w:tcW w:w="1134" w:type="dxa"/>
            <w:gridSpan w:val="2"/>
            <w:noWrap w:val="0"/>
            <w:vAlign w:val="center"/>
          </w:tcPr>
          <w:p w14:paraId="37821B5E">
            <w:pPr>
              <w:spacing w:line="380" w:lineRule="exact"/>
              <w:jc w:val="center"/>
              <w:rPr>
                <w:rFonts w:ascii="宋体" w:hAnsi="宋体"/>
                <w:color w:val="auto"/>
                <w:highlight w:val="none"/>
              </w:rPr>
            </w:pPr>
            <w:r>
              <w:rPr>
                <w:rFonts w:hint="eastAsia" w:ascii="宋体" w:hAnsi="宋体"/>
                <w:color w:val="auto"/>
                <w:highlight w:val="none"/>
              </w:rPr>
              <w:t>职  务</w:t>
            </w:r>
          </w:p>
        </w:tc>
        <w:tc>
          <w:tcPr>
            <w:tcW w:w="1275" w:type="dxa"/>
            <w:gridSpan w:val="2"/>
            <w:noWrap w:val="0"/>
            <w:vAlign w:val="center"/>
          </w:tcPr>
          <w:p w14:paraId="2D90DC37">
            <w:pPr>
              <w:spacing w:line="380" w:lineRule="exact"/>
              <w:jc w:val="center"/>
              <w:rPr>
                <w:rFonts w:ascii="宋体" w:hAnsi="宋体"/>
                <w:color w:val="auto"/>
                <w:highlight w:val="none"/>
              </w:rPr>
            </w:pPr>
          </w:p>
        </w:tc>
        <w:tc>
          <w:tcPr>
            <w:tcW w:w="1843" w:type="dxa"/>
            <w:gridSpan w:val="2"/>
            <w:noWrap w:val="0"/>
            <w:vAlign w:val="center"/>
          </w:tcPr>
          <w:p w14:paraId="5FD1E57D">
            <w:pPr>
              <w:spacing w:line="380" w:lineRule="exact"/>
              <w:jc w:val="center"/>
              <w:rPr>
                <w:rFonts w:ascii="宋体" w:hAnsi="宋体"/>
                <w:color w:val="auto"/>
                <w:highlight w:val="none"/>
              </w:rPr>
            </w:pPr>
            <w:r>
              <w:rPr>
                <w:rFonts w:hint="eastAsia" w:ascii="宋体" w:hAnsi="宋体"/>
                <w:color w:val="auto"/>
                <w:highlight w:val="none"/>
              </w:rPr>
              <w:t>拟在本项目任职</w:t>
            </w:r>
          </w:p>
        </w:tc>
        <w:tc>
          <w:tcPr>
            <w:tcW w:w="2126" w:type="dxa"/>
            <w:noWrap w:val="0"/>
            <w:vAlign w:val="center"/>
          </w:tcPr>
          <w:p w14:paraId="7E9901B2">
            <w:pPr>
              <w:spacing w:line="380" w:lineRule="exact"/>
              <w:jc w:val="center"/>
              <w:rPr>
                <w:rFonts w:ascii="宋体" w:hAnsi="宋体"/>
                <w:color w:val="auto"/>
                <w:highlight w:val="none"/>
              </w:rPr>
            </w:pPr>
          </w:p>
        </w:tc>
      </w:tr>
      <w:tr w14:paraId="0EE3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31AD8887">
            <w:pPr>
              <w:spacing w:line="380" w:lineRule="exact"/>
              <w:jc w:val="center"/>
              <w:rPr>
                <w:rFonts w:ascii="宋体" w:hAnsi="宋体"/>
                <w:color w:val="auto"/>
                <w:highlight w:val="none"/>
              </w:rPr>
            </w:pPr>
            <w:r>
              <w:rPr>
                <w:rFonts w:hint="eastAsia" w:ascii="宋体" w:hAnsi="宋体"/>
                <w:color w:val="auto"/>
                <w:highlight w:val="none"/>
              </w:rPr>
              <w:t>毕业学校</w:t>
            </w:r>
          </w:p>
        </w:tc>
        <w:tc>
          <w:tcPr>
            <w:tcW w:w="7920" w:type="dxa"/>
            <w:gridSpan w:val="10"/>
            <w:noWrap w:val="0"/>
            <w:vAlign w:val="center"/>
          </w:tcPr>
          <w:p w14:paraId="32E5A919">
            <w:pPr>
              <w:spacing w:line="380" w:lineRule="exact"/>
              <w:jc w:val="center"/>
              <w:rPr>
                <w:rFonts w:ascii="宋体" w:hAnsi="宋体"/>
                <w:color w:val="auto"/>
                <w:highlight w:val="none"/>
              </w:rPr>
            </w:pPr>
            <w:r>
              <w:rPr>
                <w:rFonts w:hint="eastAsia" w:ascii="宋体" w:hAnsi="宋体"/>
                <w:color w:val="auto"/>
                <w:highlight w:val="none"/>
              </w:rPr>
              <w:t>年毕业于                  学校            专业</w:t>
            </w:r>
          </w:p>
        </w:tc>
      </w:tr>
      <w:tr w14:paraId="045D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12" w:type="dxa"/>
            <w:gridSpan w:val="11"/>
            <w:noWrap w:val="0"/>
            <w:vAlign w:val="center"/>
          </w:tcPr>
          <w:p w14:paraId="00F31119">
            <w:pPr>
              <w:spacing w:line="380" w:lineRule="exact"/>
              <w:jc w:val="center"/>
              <w:rPr>
                <w:rFonts w:ascii="宋体" w:hAnsi="宋体"/>
                <w:color w:val="auto"/>
                <w:highlight w:val="none"/>
              </w:rPr>
            </w:pPr>
            <w:r>
              <w:rPr>
                <w:rFonts w:hint="eastAsia" w:ascii="宋体" w:hAnsi="宋体"/>
                <w:color w:val="auto"/>
                <w:highlight w:val="none"/>
              </w:rPr>
              <w:t>主要工作经历</w:t>
            </w:r>
          </w:p>
        </w:tc>
      </w:tr>
      <w:tr w14:paraId="5F15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25F5051A">
            <w:pPr>
              <w:spacing w:line="380" w:lineRule="exact"/>
              <w:jc w:val="center"/>
              <w:rPr>
                <w:rFonts w:ascii="宋体" w:hAnsi="宋体"/>
                <w:color w:val="auto"/>
                <w:highlight w:val="none"/>
              </w:rPr>
            </w:pPr>
            <w:r>
              <w:rPr>
                <w:rFonts w:hint="eastAsia" w:ascii="宋体" w:hAnsi="宋体"/>
                <w:color w:val="auto"/>
                <w:highlight w:val="none"/>
              </w:rPr>
              <w:t>时  间</w:t>
            </w:r>
          </w:p>
        </w:tc>
        <w:tc>
          <w:tcPr>
            <w:tcW w:w="3444" w:type="dxa"/>
            <w:gridSpan w:val="6"/>
            <w:noWrap w:val="0"/>
            <w:vAlign w:val="center"/>
          </w:tcPr>
          <w:p w14:paraId="164B9B82">
            <w:pPr>
              <w:spacing w:line="380" w:lineRule="exact"/>
              <w:jc w:val="center"/>
              <w:rPr>
                <w:rFonts w:ascii="宋体" w:hAnsi="宋体"/>
                <w:color w:val="auto"/>
                <w:highlight w:val="none"/>
              </w:rPr>
            </w:pPr>
            <w:r>
              <w:rPr>
                <w:rFonts w:hint="eastAsia" w:ascii="宋体" w:hAnsi="宋体"/>
                <w:color w:val="auto"/>
                <w:highlight w:val="none"/>
              </w:rPr>
              <w:t>参加过的类似项目名称</w:t>
            </w:r>
          </w:p>
        </w:tc>
        <w:tc>
          <w:tcPr>
            <w:tcW w:w="1843" w:type="dxa"/>
            <w:gridSpan w:val="2"/>
            <w:noWrap w:val="0"/>
            <w:vAlign w:val="center"/>
          </w:tcPr>
          <w:p w14:paraId="32DCE6CB">
            <w:pPr>
              <w:spacing w:line="380" w:lineRule="exact"/>
              <w:jc w:val="center"/>
              <w:rPr>
                <w:rFonts w:ascii="宋体" w:hAnsi="宋体"/>
                <w:color w:val="auto"/>
                <w:highlight w:val="none"/>
              </w:rPr>
            </w:pPr>
            <w:r>
              <w:rPr>
                <w:rFonts w:hint="eastAsia" w:ascii="宋体" w:hAnsi="宋体"/>
                <w:color w:val="auto"/>
                <w:highlight w:val="none"/>
              </w:rPr>
              <w:t>项目概况说明</w:t>
            </w:r>
          </w:p>
        </w:tc>
        <w:tc>
          <w:tcPr>
            <w:tcW w:w="2633" w:type="dxa"/>
            <w:gridSpan w:val="2"/>
            <w:noWrap w:val="0"/>
            <w:vAlign w:val="center"/>
          </w:tcPr>
          <w:p w14:paraId="015463A4">
            <w:pPr>
              <w:spacing w:line="380" w:lineRule="exact"/>
              <w:jc w:val="center"/>
              <w:rPr>
                <w:rFonts w:ascii="宋体" w:hAnsi="宋体"/>
                <w:color w:val="auto"/>
                <w:highlight w:val="none"/>
              </w:rPr>
            </w:pPr>
            <w:r>
              <w:rPr>
                <w:rFonts w:hint="eastAsia" w:ascii="宋体" w:hAnsi="宋体"/>
                <w:color w:val="auto"/>
                <w:highlight w:val="none"/>
              </w:rPr>
              <w:t>发包人及联系电话</w:t>
            </w:r>
          </w:p>
        </w:tc>
      </w:tr>
      <w:tr w14:paraId="4EC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14B35DC">
            <w:pPr>
              <w:spacing w:line="380" w:lineRule="exact"/>
              <w:jc w:val="center"/>
              <w:rPr>
                <w:rFonts w:ascii="宋体" w:hAnsi="宋体"/>
                <w:color w:val="auto"/>
                <w:highlight w:val="yellow"/>
              </w:rPr>
            </w:pPr>
          </w:p>
        </w:tc>
        <w:tc>
          <w:tcPr>
            <w:tcW w:w="1035" w:type="dxa"/>
            <w:gridSpan w:val="2"/>
            <w:noWrap w:val="0"/>
            <w:vAlign w:val="center"/>
          </w:tcPr>
          <w:p w14:paraId="3E0296B9">
            <w:pPr>
              <w:spacing w:line="380" w:lineRule="exact"/>
              <w:jc w:val="center"/>
              <w:rPr>
                <w:rFonts w:ascii="宋体" w:hAnsi="宋体"/>
                <w:color w:val="auto"/>
                <w:highlight w:val="yellow"/>
              </w:rPr>
            </w:pPr>
          </w:p>
        </w:tc>
        <w:tc>
          <w:tcPr>
            <w:tcW w:w="1134" w:type="dxa"/>
            <w:gridSpan w:val="2"/>
            <w:noWrap w:val="0"/>
            <w:vAlign w:val="center"/>
          </w:tcPr>
          <w:p w14:paraId="621F6CF3">
            <w:pPr>
              <w:spacing w:line="380" w:lineRule="exact"/>
              <w:jc w:val="center"/>
              <w:rPr>
                <w:rFonts w:ascii="宋体" w:hAnsi="宋体"/>
                <w:color w:val="auto"/>
                <w:highlight w:val="yellow"/>
              </w:rPr>
            </w:pPr>
          </w:p>
        </w:tc>
        <w:tc>
          <w:tcPr>
            <w:tcW w:w="1275" w:type="dxa"/>
            <w:gridSpan w:val="2"/>
            <w:noWrap w:val="0"/>
            <w:vAlign w:val="center"/>
          </w:tcPr>
          <w:p w14:paraId="3F1E0CA0">
            <w:pPr>
              <w:spacing w:line="380" w:lineRule="exact"/>
              <w:jc w:val="center"/>
              <w:rPr>
                <w:rFonts w:ascii="宋体" w:hAnsi="宋体"/>
                <w:color w:val="auto"/>
                <w:highlight w:val="yellow"/>
              </w:rPr>
            </w:pPr>
          </w:p>
        </w:tc>
        <w:tc>
          <w:tcPr>
            <w:tcW w:w="1843" w:type="dxa"/>
            <w:gridSpan w:val="2"/>
            <w:noWrap w:val="0"/>
            <w:vAlign w:val="center"/>
          </w:tcPr>
          <w:p w14:paraId="0095C337">
            <w:pPr>
              <w:spacing w:line="380" w:lineRule="exact"/>
              <w:jc w:val="center"/>
              <w:rPr>
                <w:rFonts w:ascii="宋体" w:hAnsi="宋体"/>
                <w:color w:val="auto"/>
                <w:highlight w:val="yellow"/>
              </w:rPr>
            </w:pPr>
          </w:p>
        </w:tc>
        <w:tc>
          <w:tcPr>
            <w:tcW w:w="2633" w:type="dxa"/>
            <w:gridSpan w:val="2"/>
            <w:noWrap w:val="0"/>
            <w:vAlign w:val="center"/>
          </w:tcPr>
          <w:p w14:paraId="51E119B7">
            <w:pPr>
              <w:spacing w:line="380" w:lineRule="exact"/>
              <w:jc w:val="center"/>
              <w:rPr>
                <w:rFonts w:ascii="宋体" w:hAnsi="宋体"/>
                <w:color w:val="auto"/>
                <w:highlight w:val="yellow"/>
              </w:rPr>
            </w:pPr>
          </w:p>
        </w:tc>
      </w:tr>
      <w:tr w14:paraId="06DB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32219C23">
            <w:pPr>
              <w:spacing w:line="380" w:lineRule="exact"/>
              <w:jc w:val="center"/>
              <w:rPr>
                <w:rFonts w:ascii="宋体" w:hAnsi="宋体"/>
                <w:color w:val="auto"/>
                <w:highlight w:val="yellow"/>
              </w:rPr>
            </w:pPr>
          </w:p>
        </w:tc>
        <w:tc>
          <w:tcPr>
            <w:tcW w:w="1035" w:type="dxa"/>
            <w:gridSpan w:val="2"/>
            <w:noWrap w:val="0"/>
            <w:vAlign w:val="center"/>
          </w:tcPr>
          <w:p w14:paraId="6D5C9CA2">
            <w:pPr>
              <w:spacing w:line="380" w:lineRule="exact"/>
              <w:jc w:val="center"/>
              <w:rPr>
                <w:rFonts w:ascii="宋体" w:hAnsi="宋体"/>
                <w:color w:val="auto"/>
                <w:highlight w:val="yellow"/>
              </w:rPr>
            </w:pPr>
          </w:p>
        </w:tc>
        <w:tc>
          <w:tcPr>
            <w:tcW w:w="1134" w:type="dxa"/>
            <w:gridSpan w:val="2"/>
            <w:noWrap w:val="0"/>
            <w:vAlign w:val="center"/>
          </w:tcPr>
          <w:p w14:paraId="37D84020">
            <w:pPr>
              <w:spacing w:line="380" w:lineRule="exact"/>
              <w:jc w:val="center"/>
              <w:rPr>
                <w:rFonts w:ascii="宋体" w:hAnsi="宋体"/>
                <w:color w:val="auto"/>
                <w:highlight w:val="yellow"/>
              </w:rPr>
            </w:pPr>
          </w:p>
        </w:tc>
        <w:tc>
          <w:tcPr>
            <w:tcW w:w="1275" w:type="dxa"/>
            <w:gridSpan w:val="2"/>
            <w:noWrap w:val="0"/>
            <w:vAlign w:val="center"/>
          </w:tcPr>
          <w:p w14:paraId="03B111AB">
            <w:pPr>
              <w:spacing w:line="380" w:lineRule="exact"/>
              <w:jc w:val="center"/>
              <w:rPr>
                <w:rFonts w:ascii="宋体" w:hAnsi="宋体"/>
                <w:color w:val="auto"/>
                <w:highlight w:val="yellow"/>
              </w:rPr>
            </w:pPr>
          </w:p>
        </w:tc>
        <w:tc>
          <w:tcPr>
            <w:tcW w:w="1843" w:type="dxa"/>
            <w:gridSpan w:val="2"/>
            <w:noWrap w:val="0"/>
            <w:vAlign w:val="center"/>
          </w:tcPr>
          <w:p w14:paraId="10DB1208">
            <w:pPr>
              <w:spacing w:line="380" w:lineRule="exact"/>
              <w:jc w:val="center"/>
              <w:rPr>
                <w:rFonts w:ascii="宋体" w:hAnsi="宋体"/>
                <w:color w:val="auto"/>
                <w:highlight w:val="yellow"/>
              </w:rPr>
            </w:pPr>
          </w:p>
        </w:tc>
        <w:tc>
          <w:tcPr>
            <w:tcW w:w="2633" w:type="dxa"/>
            <w:gridSpan w:val="2"/>
            <w:noWrap w:val="0"/>
            <w:vAlign w:val="center"/>
          </w:tcPr>
          <w:p w14:paraId="04256698">
            <w:pPr>
              <w:spacing w:line="380" w:lineRule="exact"/>
              <w:jc w:val="center"/>
              <w:rPr>
                <w:rFonts w:ascii="宋体" w:hAnsi="宋体"/>
                <w:color w:val="auto"/>
                <w:highlight w:val="yellow"/>
              </w:rPr>
            </w:pPr>
          </w:p>
        </w:tc>
      </w:tr>
      <w:tr w14:paraId="2BFF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8C75A99">
            <w:pPr>
              <w:spacing w:line="380" w:lineRule="exact"/>
              <w:jc w:val="center"/>
              <w:rPr>
                <w:rFonts w:ascii="宋体" w:hAnsi="宋体"/>
                <w:color w:val="auto"/>
                <w:highlight w:val="yellow"/>
              </w:rPr>
            </w:pPr>
          </w:p>
        </w:tc>
        <w:tc>
          <w:tcPr>
            <w:tcW w:w="1035" w:type="dxa"/>
            <w:gridSpan w:val="2"/>
            <w:noWrap w:val="0"/>
            <w:vAlign w:val="center"/>
          </w:tcPr>
          <w:p w14:paraId="6E081451">
            <w:pPr>
              <w:spacing w:line="380" w:lineRule="exact"/>
              <w:jc w:val="center"/>
              <w:rPr>
                <w:rFonts w:ascii="宋体" w:hAnsi="宋体"/>
                <w:color w:val="auto"/>
                <w:highlight w:val="yellow"/>
              </w:rPr>
            </w:pPr>
          </w:p>
        </w:tc>
        <w:tc>
          <w:tcPr>
            <w:tcW w:w="1134" w:type="dxa"/>
            <w:gridSpan w:val="2"/>
            <w:noWrap w:val="0"/>
            <w:vAlign w:val="center"/>
          </w:tcPr>
          <w:p w14:paraId="2E0E8B6E">
            <w:pPr>
              <w:spacing w:line="380" w:lineRule="exact"/>
              <w:jc w:val="center"/>
              <w:rPr>
                <w:rFonts w:ascii="宋体" w:hAnsi="宋体"/>
                <w:color w:val="auto"/>
                <w:highlight w:val="yellow"/>
              </w:rPr>
            </w:pPr>
          </w:p>
        </w:tc>
        <w:tc>
          <w:tcPr>
            <w:tcW w:w="1275" w:type="dxa"/>
            <w:gridSpan w:val="2"/>
            <w:noWrap w:val="0"/>
            <w:vAlign w:val="center"/>
          </w:tcPr>
          <w:p w14:paraId="0450F9E0">
            <w:pPr>
              <w:spacing w:line="380" w:lineRule="exact"/>
              <w:jc w:val="center"/>
              <w:rPr>
                <w:rFonts w:ascii="宋体" w:hAnsi="宋体"/>
                <w:color w:val="auto"/>
                <w:highlight w:val="yellow"/>
              </w:rPr>
            </w:pPr>
          </w:p>
        </w:tc>
        <w:tc>
          <w:tcPr>
            <w:tcW w:w="1843" w:type="dxa"/>
            <w:gridSpan w:val="2"/>
            <w:noWrap w:val="0"/>
            <w:vAlign w:val="center"/>
          </w:tcPr>
          <w:p w14:paraId="2D8FAB75">
            <w:pPr>
              <w:spacing w:line="380" w:lineRule="exact"/>
              <w:jc w:val="center"/>
              <w:rPr>
                <w:rFonts w:ascii="宋体" w:hAnsi="宋体"/>
                <w:color w:val="auto"/>
                <w:highlight w:val="yellow"/>
              </w:rPr>
            </w:pPr>
          </w:p>
        </w:tc>
        <w:tc>
          <w:tcPr>
            <w:tcW w:w="2633" w:type="dxa"/>
            <w:gridSpan w:val="2"/>
            <w:noWrap w:val="0"/>
            <w:vAlign w:val="center"/>
          </w:tcPr>
          <w:p w14:paraId="4E0D3798">
            <w:pPr>
              <w:spacing w:line="380" w:lineRule="exact"/>
              <w:jc w:val="center"/>
              <w:rPr>
                <w:rFonts w:ascii="宋体" w:hAnsi="宋体"/>
                <w:color w:val="auto"/>
                <w:highlight w:val="yellow"/>
              </w:rPr>
            </w:pPr>
          </w:p>
        </w:tc>
      </w:tr>
      <w:tr w14:paraId="7121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18771A49">
            <w:pPr>
              <w:spacing w:line="380" w:lineRule="exact"/>
              <w:jc w:val="center"/>
              <w:rPr>
                <w:rFonts w:ascii="宋体" w:hAnsi="宋体"/>
                <w:color w:val="auto"/>
                <w:highlight w:val="yellow"/>
              </w:rPr>
            </w:pPr>
          </w:p>
        </w:tc>
        <w:tc>
          <w:tcPr>
            <w:tcW w:w="1035" w:type="dxa"/>
            <w:gridSpan w:val="2"/>
            <w:noWrap w:val="0"/>
            <w:vAlign w:val="center"/>
          </w:tcPr>
          <w:p w14:paraId="29E8080C">
            <w:pPr>
              <w:spacing w:line="380" w:lineRule="exact"/>
              <w:jc w:val="center"/>
              <w:rPr>
                <w:rFonts w:ascii="宋体" w:hAnsi="宋体"/>
                <w:color w:val="auto"/>
                <w:highlight w:val="yellow"/>
              </w:rPr>
            </w:pPr>
          </w:p>
        </w:tc>
        <w:tc>
          <w:tcPr>
            <w:tcW w:w="1134" w:type="dxa"/>
            <w:gridSpan w:val="2"/>
            <w:noWrap w:val="0"/>
            <w:vAlign w:val="center"/>
          </w:tcPr>
          <w:p w14:paraId="50746B88">
            <w:pPr>
              <w:spacing w:line="380" w:lineRule="exact"/>
              <w:jc w:val="center"/>
              <w:rPr>
                <w:rFonts w:ascii="宋体" w:hAnsi="宋体"/>
                <w:color w:val="auto"/>
                <w:highlight w:val="yellow"/>
              </w:rPr>
            </w:pPr>
          </w:p>
        </w:tc>
        <w:tc>
          <w:tcPr>
            <w:tcW w:w="1275" w:type="dxa"/>
            <w:gridSpan w:val="2"/>
            <w:noWrap w:val="0"/>
            <w:vAlign w:val="center"/>
          </w:tcPr>
          <w:p w14:paraId="11DC7318">
            <w:pPr>
              <w:spacing w:line="380" w:lineRule="exact"/>
              <w:jc w:val="center"/>
              <w:rPr>
                <w:rFonts w:ascii="宋体" w:hAnsi="宋体"/>
                <w:color w:val="auto"/>
                <w:highlight w:val="yellow"/>
              </w:rPr>
            </w:pPr>
          </w:p>
        </w:tc>
        <w:tc>
          <w:tcPr>
            <w:tcW w:w="1843" w:type="dxa"/>
            <w:gridSpan w:val="2"/>
            <w:noWrap w:val="0"/>
            <w:vAlign w:val="center"/>
          </w:tcPr>
          <w:p w14:paraId="4712919F">
            <w:pPr>
              <w:spacing w:line="380" w:lineRule="exact"/>
              <w:jc w:val="center"/>
              <w:rPr>
                <w:rFonts w:ascii="宋体" w:hAnsi="宋体"/>
                <w:color w:val="auto"/>
                <w:highlight w:val="yellow"/>
              </w:rPr>
            </w:pPr>
          </w:p>
        </w:tc>
        <w:tc>
          <w:tcPr>
            <w:tcW w:w="2633" w:type="dxa"/>
            <w:gridSpan w:val="2"/>
            <w:noWrap w:val="0"/>
            <w:vAlign w:val="center"/>
          </w:tcPr>
          <w:p w14:paraId="2C153FA5">
            <w:pPr>
              <w:spacing w:line="380" w:lineRule="exact"/>
              <w:jc w:val="center"/>
              <w:rPr>
                <w:rFonts w:ascii="宋体" w:hAnsi="宋体"/>
                <w:color w:val="auto"/>
                <w:highlight w:val="yellow"/>
              </w:rPr>
            </w:pPr>
          </w:p>
        </w:tc>
      </w:tr>
      <w:tr w14:paraId="2F4D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2A0C377">
            <w:pPr>
              <w:spacing w:line="380" w:lineRule="exact"/>
              <w:jc w:val="center"/>
              <w:rPr>
                <w:rFonts w:ascii="宋体" w:hAnsi="宋体"/>
                <w:color w:val="auto"/>
                <w:highlight w:val="yellow"/>
              </w:rPr>
            </w:pPr>
          </w:p>
        </w:tc>
        <w:tc>
          <w:tcPr>
            <w:tcW w:w="1035" w:type="dxa"/>
            <w:gridSpan w:val="2"/>
            <w:noWrap w:val="0"/>
            <w:vAlign w:val="center"/>
          </w:tcPr>
          <w:p w14:paraId="23DC2817">
            <w:pPr>
              <w:spacing w:line="380" w:lineRule="exact"/>
              <w:jc w:val="center"/>
              <w:rPr>
                <w:rFonts w:ascii="宋体" w:hAnsi="宋体"/>
                <w:color w:val="auto"/>
                <w:highlight w:val="yellow"/>
              </w:rPr>
            </w:pPr>
          </w:p>
        </w:tc>
        <w:tc>
          <w:tcPr>
            <w:tcW w:w="1134" w:type="dxa"/>
            <w:gridSpan w:val="2"/>
            <w:noWrap w:val="0"/>
            <w:vAlign w:val="center"/>
          </w:tcPr>
          <w:p w14:paraId="13E7361C">
            <w:pPr>
              <w:spacing w:line="380" w:lineRule="exact"/>
              <w:jc w:val="center"/>
              <w:rPr>
                <w:rFonts w:ascii="宋体" w:hAnsi="宋体"/>
                <w:color w:val="auto"/>
                <w:highlight w:val="yellow"/>
              </w:rPr>
            </w:pPr>
          </w:p>
        </w:tc>
        <w:tc>
          <w:tcPr>
            <w:tcW w:w="1275" w:type="dxa"/>
            <w:gridSpan w:val="2"/>
            <w:noWrap w:val="0"/>
            <w:vAlign w:val="center"/>
          </w:tcPr>
          <w:p w14:paraId="76569BBE">
            <w:pPr>
              <w:spacing w:line="380" w:lineRule="exact"/>
              <w:jc w:val="center"/>
              <w:rPr>
                <w:rFonts w:ascii="宋体" w:hAnsi="宋体"/>
                <w:color w:val="auto"/>
                <w:highlight w:val="yellow"/>
              </w:rPr>
            </w:pPr>
          </w:p>
        </w:tc>
        <w:tc>
          <w:tcPr>
            <w:tcW w:w="1843" w:type="dxa"/>
            <w:gridSpan w:val="2"/>
            <w:noWrap w:val="0"/>
            <w:vAlign w:val="center"/>
          </w:tcPr>
          <w:p w14:paraId="3C27096E">
            <w:pPr>
              <w:spacing w:line="380" w:lineRule="exact"/>
              <w:jc w:val="center"/>
              <w:rPr>
                <w:rFonts w:ascii="宋体" w:hAnsi="宋体"/>
                <w:color w:val="auto"/>
                <w:highlight w:val="yellow"/>
              </w:rPr>
            </w:pPr>
          </w:p>
        </w:tc>
        <w:tc>
          <w:tcPr>
            <w:tcW w:w="2633" w:type="dxa"/>
            <w:gridSpan w:val="2"/>
            <w:noWrap w:val="0"/>
            <w:vAlign w:val="center"/>
          </w:tcPr>
          <w:p w14:paraId="1960CFBA">
            <w:pPr>
              <w:spacing w:line="380" w:lineRule="exact"/>
              <w:jc w:val="center"/>
              <w:rPr>
                <w:rFonts w:ascii="宋体" w:hAnsi="宋体"/>
                <w:color w:val="auto"/>
                <w:highlight w:val="yellow"/>
              </w:rPr>
            </w:pPr>
          </w:p>
        </w:tc>
      </w:tr>
      <w:tr w14:paraId="583E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4F3E4074">
            <w:pPr>
              <w:spacing w:line="380" w:lineRule="exact"/>
              <w:jc w:val="center"/>
              <w:rPr>
                <w:rFonts w:ascii="宋体" w:hAnsi="宋体"/>
                <w:color w:val="auto"/>
                <w:highlight w:val="yellow"/>
              </w:rPr>
            </w:pPr>
          </w:p>
        </w:tc>
        <w:tc>
          <w:tcPr>
            <w:tcW w:w="1035" w:type="dxa"/>
            <w:gridSpan w:val="2"/>
            <w:noWrap w:val="0"/>
            <w:vAlign w:val="center"/>
          </w:tcPr>
          <w:p w14:paraId="304CD7DB">
            <w:pPr>
              <w:spacing w:line="380" w:lineRule="exact"/>
              <w:jc w:val="center"/>
              <w:rPr>
                <w:rFonts w:ascii="宋体" w:hAnsi="宋体"/>
                <w:color w:val="auto"/>
                <w:highlight w:val="yellow"/>
              </w:rPr>
            </w:pPr>
          </w:p>
        </w:tc>
        <w:tc>
          <w:tcPr>
            <w:tcW w:w="1134" w:type="dxa"/>
            <w:gridSpan w:val="2"/>
            <w:noWrap w:val="0"/>
            <w:vAlign w:val="center"/>
          </w:tcPr>
          <w:p w14:paraId="5CD90E83">
            <w:pPr>
              <w:spacing w:line="380" w:lineRule="exact"/>
              <w:jc w:val="center"/>
              <w:rPr>
                <w:rFonts w:ascii="宋体" w:hAnsi="宋体"/>
                <w:color w:val="auto"/>
                <w:highlight w:val="yellow"/>
              </w:rPr>
            </w:pPr>
          </w:p>
        </w:tc>
        <w:tc>
          <w:tcPr>
            <w:tcW w:w="1275" w:type="dxa"/>
            <w:gridSpan w:val="2"/>
            <w:noWrap w:val="0"/>
            <w:vAlign w:val="center"/>
          </w:tcPr>
          <w:p w14:paraId="2CAB30F1">
            <w:pPr>
              <w:spacing w:line="380" w:lineRule="exact"/>
              <w:jc w:val="center"/>
              <w:rPr>
                <w:rFonts w:ascii="宋体" w:hAnsi="宋体"/>
                <w:color w:val="auto"/>
                <w:highlight w:val="yellow"/>
              </w:rPr>
            </w:pPr>
          </w:p>
        </w:tc>
        <w:tc>
          <w:tcPr>
            <w:tcW w:w="1843" w:type="dxa"/>
            <w:gridSpan w:val="2"/>
            <w:noWrap w:val="0"/>
            <w:vAlign w:val="center"/>
          </w:tcPr>
          <w:p w14:paraId="567C9E44">
            <w:pPr>
              <w:spacing w:line="380" w:lineRule="exact"/>
              <w:jc w:val="center"/>
              <w:rPr>
                <w:rFonts w:ascii="宋体" w:hAnsi="宋体"/>
                <w:color w:val="auto"/>
                <w:highlight w:val="yellow"/>
              </w:rPr>
            </w:pPr>
          </w:p>
        </w:tc>
        <w:tc>
          <w:tcPr>
            <w:tcW w:w="2633" w:type="dxa"/>
            <w:gridSpan w:val="2"/>
            <w:noWrap w:val="0"/>
            <w:vAlign w:val="center"/>
          </w:tcPr>
          <w:p w14:paraId="12533D13">
            <w:pPr>
              <w:spacing w:line="380" w:lineRule="exact"/>
              <w:jc w:val="center"/>
              <w:rPr>
                <w:rFonts w:ascii="宋体" w:hAnsi="宋体"/>
                <w:color w:val="auto"/>
                <w:highlight w:val="yellow"/>
              </w:rPr>
            </w:pPr>
          </w:p>
        </w:tc>
      </w:tr>
      <w:tr w14:paraId="32BF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025B1FEA">
            <w:pPr>
              <w:spacing w:line="380" w:lineRule="exact"/>
              <w:jc w:val="center"/>
              <w:rPr>
                <w:rFonts w:ascii="宋体" w:hAnsi="宋体"/>
                <w:color w:val="auto"/>
                <w:highlight w:val="yellow"/>
              </w:rPr>
            </w:pPr>
          </w:p>
        </w:tc>
        <w:tc>
          <w:tcPr>
            <w:tcW w:w="1035" w:type="dxa"/>
            <w:gridSpan w:val="2"/>
            <w:noWrap w:val="0"/>
            <w:vAlign w:val="center"/>
          </w:tcPr>
          <w:p w14:paraId="048B2965">
            <w:pPr>
              <w:spacing w:line="380" w:lineRule="exact"/>
              <w:jc w:val="center"/>
              <w:rPr>
                <w:rFonts w:ascii="宋体" w:hAnsi="宋体"/>
                <w:color w:val="auto"/>
                <w:highlight w:val="yellow"/>
              </w:rPr>
            </w:pPr>
          </w:p>
        </w:tc>
        <w:tc>
          <w:tcPr>
            <w:tcW w:w="1134" w:type="dxa"/>
            <w:gridSpan w:val="2"/>
            <w:noWrap w:val="0"/>
            <w:vAlign w:val="center"/>
          </w:tcPr>
          <w:p w14:paraId="5542E9BA">
            <w:pPr>
              <w:spacing w:line="380" w:lineRule="exact"/>
              <w:jc w:val="center"/>
              <w:rPr>
                <w:rFonts w:ascii="宋体" w:hAnsi="宋体"/>
                <w:color w:val="auto"/>
                <w:highlight w:val="yellow"/>
              </w:rPr>
            </w:pPr>
          </w:p>
        </w:tc>
        <w:tc>
          <w:tcPr>
            <w:tcW w:w="1275" w:type="dxa"/>
            <w:gridSpan w:val="2"/>
            <w:noWrap w:val="0"/>
            <w:vAlign w:val="center"/>
          </w:tcPr>
          <w:p w14:paraId="6DA116D6">
            <w:pPr>
              <w:spacing w:line="380" w:lineRule="exact"/>
              <w:jc w:val="center"/>
              <w:rPr>
                <w:rFonts w:ascii="宋体" w:hAnsi="宋体"/>
                <w:color w:val="auto"/>
                <w:highlight w:val="yellow"/>
              </w:rPr>
            </w:pPr>
          </w:p>
        </w:tc>
        <w:tc>
          <w:tcPr>
            <w:tcW w:w="1843" w:type="dxa"/>
            <w:gridSpan w:val="2"/>
            <w:noWrap w:val="0"/>
            <w:vAlign w:val="center"/>
          </w:tcPr>
          <w:p w14:paraId="1D0A7BD2">
            <w:pPr>
              <w:spacing w:line="380" w:lineRule="exact"/>
              <w:jc w:val="center"/>
              <w:rPr>
                <w:rFonts w:ascii="宋体" w:hAnsi="宋体"/>
                <w:color w:val="auto"/>
                <w:highlight w:val="yellow"/>
              </w:rPr>
            </w:pPr>
          </w:p>
        </w:tc>
        <w:tc>
          <w:tcPr>
            <w:tcW w:w="2633" w:type="dxa"/>
            <w:gridSpan w:val="2"/>
            <w:noWrap w:val="0"/>
            <w:vAlign w:val="center"/>
          </w:tcPr>
          <w:p w14:paraId="11A162F8">
            <w:pPr>
              <w:spacing w:line="380" w:lineRule="exact"/>
              <w:jc w:val="center"/>
              <w:rPr>
                <w:rFonts w:ascii="宋体" w:hAnsi="宋体"/>
                <w:color w:val="auto"/>
                <w:highlight w:val="yellow"/>
              </w:rPr>
            </w:pPr>
          </w:p>
        </w:tc>
      </w:tr>
    </w:tbl>
    <w:p w14:paraId="7453D749">
      <w:pPr>
        <w:pStyle w:val="71"/>
        <w:spacing w:line="360" w:lineRule="auto"/>
        <w:jc w:val="center"/>
        <w:rPr>
          <w:rFonts w:ascii="宋体" w:hAnsi="宋体" w:eastAsia="宋体"/>
          <w:bCs/>
          <w:color w:val="auto"/>
          <w:kern w:val="2"/>
          <w:sz w:val="28"/>
          <w:szCs w:val="28"/>
          <w:highlight w:val="none"/>
        </w:rPr>
      </w:pPr>
    </w:p>
    <w:p w14:paraId="29997CEC">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1E075048">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315F4907">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1D7C1059">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0116667A">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256DC908">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1F263CE9">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7C3A1692">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7E0747DA">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7EDE2EB8">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08927A2E">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427234EA">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6A335226">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242685C2">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36E34289">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0F41ABAB">
      <w:pPr>
        <w:pStyle w:val="57"/>
        <w:pageBreakBefore w:val="0"/>
        <w:widowControl w:val="0"/>
        <w:tabs>
          <w:tab w:val="left" w:pos="540"/>
          <w:tab w:val="left" w:pos="1080"/>
        </w:tabs>
        <w:wordWrap/>
        <w:topLinePunct w:val="0"/>
        <w:bidi w:val="0"/>
        <w:ind w:firstLine="275" w:firstLineChars="98"/>
        <w:jc w:val="center"/>
        <w:rPr>
          <w:rFonts w:hint="eastAsia" w:ascii="宋体" w:hAnsi="宋体" w:eastAsia="宋体" w:cs="宋体"/>
          <w:b/>
          <w:color w:val="auto"/>
          <w:sz w:val="28"/>
          <w:szCs w:val="28"/>
          <w:highlight w:val="none"/>
        </w:rPr>
      </w:pPr>
    </w:p>
    <w:p w14:paraId="2A7F4D6A">
      <w:pPr>
        <w:rPr>
          <w:rFonts w:hint="eastAsia"/>
          <w:color w:val="auto"/>
          <w:highlight w:val="none"/>
        </w:rPr>
      </w:pPr>
    </w:p>
    <w:p w14:paraId="26A48D4C">
      <w:pPr>
        <w:pageBreakBefore w:val="0"/>
        <w:widowControl w:val="0"/>
        <w:wordWrap/>
        <w:topLinePunct w:val="0"/>
        <w:bidi w:val="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16</w:t>
      </w:r>
      <w:r>
        <w:rPr>
          <w:rFonts w:hint="eastAsia" w:ascii="宋体" w:hAnsi="宋体" w:eastAsia="宋体" w:cs="宋体"/>
          <w:b/>
          <w:color w:val="auto"/>
          <w:sz w:val="28"/>
          <w:szCs w:val="28"/>
          <w:highlight w:val="none"/>
        </w:rPr>
        <w:t>、商务条款偏离表</w:t>
      </w:r>
    </w:p>
    <w:p w14:paraId="089DFBD3">
      <w:pPr>
        <w:pageBreakBefore w:val="0"/>
        <w:widowControl w:val="0"/>
        <w:wordWrap/>
        <w:topLinePunct w:val="0"/>
        <w:bidi w:val="0"/>
        <w:rPr>
          <w:rFonts w:hint="eastAsia" w:ascii="宋体" w:hAnsi="宋体" w:eastAsia="宋体" w:cs="宋体"/>
          <w:b/>
          <w:color w:val="auto"/>
          <w:sz w:val="28"/>
          <w:szCs w:val="28"/>
          <w:highlight w:val="none"/>
        </w:rPr>
      </w:pPr>
    </w:p>
    <w:p w14:paraId="4773243C">
      <w:pPr>
        <w:pageBreakBefore w:val="0"/>
        <w:widowControl w:val="0"/>
        <w:wordWrap/>
        <w:topLinePunct w:val="0"/>
        <w:bidi w:val="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u w:val="single"/>
        </w:rPr>
        <w:t>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260"/>
        <w:gridCol w:w="2415"/>
        <w:gridCol w:w="2835"/>
        <w:gridCol w:w="1984"/>
      </w:tblGrid>
      <w:tr w14:paraId="2D74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75" w:type="dxa"/>
            <w:noWrap w:val="0"/>
            <w:vAlign w:val="center"/>
          </w:tcPr>
          <w:p w14:paraId="395BC881">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1260" w:type="dxa"/>
            <w:noWrap w:val="0"/>
            <w:vAlign w:val="center"/>
          </w:tcPr>
          <w:p w14:paraId="307D898F">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招标文件</w:t>
            </w:r>
          </w:p>
          <w:p w14:paraId="6B730E3D">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条目号</w:t>
            </w:r>
          </w:p>
        </w:tc>
        <w:tc>
          <w:tcPr>
            <w:tcW w:w="2415" w:type="dxa"/>
            <w:noWrap w:val="0"/>
            <w:vAlign w:val="center"/>
          </w:tcPr>
          <w:p w14:paraId="2A0A6EF9">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招标文件的商务条款</w:t>
            </w:r>
          </w:p>
        </w:tc>
        <w:tc>
          <w:tcPr>
            <w:tcW w:w="2835" w:type="dxa"/>
            <w:noWrap w:val="0"/>
            <w:vAlign w:val="center"/>
          </w:tcPr>
          <w:p w14:paraId="76B6521A">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投标文件的商务条款</w:t>
            </w:r>
          </w:p>
        </w:tc>
        <w:tc>
          <w:tcPr>
            <w:tcW w:w="1984" w:type="dxa"/>
            <w:noWrap w:val="0"/>
            <w:vAlign w:val="center"/>
          </w:tcPr>
          <w:p w14:paraId="793C1957">
            <w:pPr>
              <w:pageBreakBefore w:val="0"/>
              <w:widowControl w:val="0"/>
              <w:wordWrap/>
              <w:topLinePunct w:val="0"/>
              <w:bidi w:val="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说明</w:t>
            </w:r>
          </w:p>
        </w:tc>
      </w:tr>
      <w:tr w14:paraId="1E3A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75" w:type="dxa"/>
            <w:noWrap w:val="0"/>
            <w:vAlign w:val="top"/>
          </w:tcPr>
          <w:p w14:paraId="1BFECBA5">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1260" w:type="dxa"/>
            <w:noWrap w:val="0"/>
            <w:vAlign w:val="top"/>
          </w:tcPr>
          <w:p w14:paraId="06267D4A">
            <w:pPr>
              <w:pageBreakBefore w:val="0"/>
              <w:widowControl w:val="0"/>
              <w:wordWrap/>
              <w:topLinePunct w:val="0"/>
              <w:bidi w:val="0"/>
              <w:jc w:val="left"/>
              <w:rPr>
                <w:rFonts w:hint="eastAsia" w:ascii="宋体" w:hAnsi="宋体" w:eastAsia="宋体" w:cs="宋体"/>
                <w:color w:val="auto"/>
                <w:sz w:val="28"/>
                <w:szCs w:val="28"/>
                <w:highlight w:val="none"/>
              </w:rPr>
            </w:pPr>
          </w:p>
          <w:p w14:paraId="0EDF106C">
            <w:pPr>
              <w:pageBreakBefore w:val="0"/>
              <w:widowControl w:val="0"/>
              <w:wordWrap/>
              <w:topLinePunct w:val="0"/>
              <w:bidi w:val="0"/>
              <w:rPr>
                <w:rFonts w:hint="eastAsia" w:ascii="宋体" w:hAnsi="宋体" w:eastAsia="宋体" w:cs="宋体"/>
                <w:color w:val="auto"/>
                <w:sz w:val="28"/>
                <w:szCs w:val="28"/>
                <w:highlight w:val="none"/>
              </w:rPr>
            </w:pPr>
          </w:p>
        </w:tc>
        <w:tc>
          <w:tcPr>
            <w:tcW w:w="2415" w:type="dxa"/>
            <w:noWrap w:val="0"/>
            <w:vAlign w:val="top"/>
          </w:tcPr>
          <w:p w14:paraId="31DB6BC4">
            <w:pPr>
              <w:pageBreakBefore w:val="0"/>
              <w:widowControl w:val="0"/>
              <w:wordWrap/>
              <w:topLinePunct w:val="0"/>
              <w:bidi w:val="0"/>
              <w:rPr>
                <w:rFonts w:hint="eastAsia" w:ascii="宋体" w:hAnsi="宋体" w:eastAsia="宋体" w:cs="宋体"/>
                <w:color w:val="auto"/>
                <w:sz w:val="28"/>
                <w:szCs w:val="28"/>
                <w:highlight w:val="none"/>
              </w:rPr>
            </w:pPr>
          </w:p>
        </w:tc>
        <w:tc>
          <w:tcPr>
            <w:tcW w:w="2835" w:type="dxa"/>
            <w:noWrap w:val="0"/>
            <w:vAlign w:val="top"/>
          </w:tcPr>
          <w:p w14:paraId="4B2FCE15">
            <w:pPr>
              <w:pageBreakBefore w:val="0"/>
              <w:widowControl w:val="0"/>
              <w:wordWrap/>
              <w:topLinePunct w:val="0"/>
              <w:bidi w:val="0"/>
              <w:rPr>
                <w:rFonts w:hint="eastAsia" w:ascii="宋体" w:hAnsi="宋体" w:eastAsia="宋体" w:cs="宋体"/>
                <w:color w:val="auto"/>
                <w:sz w:val="28"/>
                <w:szCs w:val="28"/>
                <w:highlight w:val="none"/>
              </w:rPr>
            </w:pPr>
          </w:p>
        </w:tc>
        <w:tc>
          <w:tcPr>
            <w:tcW w:w="1984" w:type="dxa"/>
            <w:noWrap w:val="0"/>
            <w:vAlign w:val="top"/>
          </w:tcPr>
          <w:p w14:paraId="69831CC8">
            <w:pPr>
              <w:pageBreakBefore w:val="0"/>
              <w:widowControl w:val="0"/>
              <w:wordWrap/>
              <w:topLinePunct w:val="0"/>
              <w:bidi w:val="0"/>
              <w:rPr>
                <w:rFonts w:hint="eastAsia" w:ascii="宋体" w:hAnsi="宋体" w:eastAsia="宋体" w:cs="宋体"/>
                <w:color w:val="auto"/>
                <w:sz w:val="28"/>
                <w:szCs w:val="28"/>
                <w:highlight w:val="none"/>
              </w:rPr>
            </w:pPr>
          </w:p>
        </w:tc>
      </w:tr>
      <w:tr w14:paraId="77FF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noWrap w:val="0"/>
            <w:vAlign w:val="top"/>
          </w:tcPr>
          <w:p w14:paraId="5092884D">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p>
          <w:p w14:paraId="129949B8">
            <w:pPr>
              <w:pageBreakBefore w:val="0"/>
              <w:widowControl w:val="0"/>
              <w:wordWrap/>
              <w:topLinePunct w:val="0"/>
              <w:bidi w:val="0"/>
              <w:rPr>
                <w:rFonts w:hint="eastAsia" w:ascii="宋体" w:hAnsi="宋体" w:eastAsia="宋体" w:cs="宋体"/>
                <w:color w:val="auto"/>
                <w:sz w:val="28"/>
                <w:szCs w:val="28"/>
                <w:highlight w:val="none"/>
              </w:rPr>
            </w:pPr>
          </w:p>
        </w:tc>
        <w:tc>
          <w:tcPr>
            <w:tcW w:w="1260" w:type="dxa"/>
            <w:noWrap w:val="0"/>
            <w:vAlign w:val="top"/>
          </w:tcPr>
          <w:p w14:paraId="5AFB1761">
            <w:pPr>
              <w:pageBreakBefore w:val="0"/>
              <w:widowControl w:val="0"/>
              <w:wordWrap/>
              <w:topLinePunct w:val="0"/>
              <w:bidi w:val="0"/>
              <w:jc w:val="left"/>
              <w:rPr>
                <w:rFonts w:hint="eastAsia" w:ascii="宋体" w:hAnsi="宋体" w:eastAsia="宋体" w:cs="宋体"/>
                <w:color w:val="auto"/>
                <w:sz w:val="28"/>
                <w:szCs w:val="28"/>
                <w:highlight w:val="none"/>
              </w:rPr>
            </w:pPr>
          </w:p>
          <w:p w14:paraId="7AA72429">
            <w:pPr>
              <w:pageBreakBefore w:val="0"/>
              <w:widowControl w:val="0"/>
              <w:wordWrap/>
              <w:topLinePunct w:val="0"/>
              <w:bidi w:val="0"/>
              <w:rPr>
                <w:rFonts w:hint="eastAsia" w:ascii="宋体" w:hAnsi="宋体" w:eastAsia="宋体" w:cs="宋体"/>
                <w:color w:val="auto"/>
                <w:sz w:val="28"/>
                <w:szCs w:val="28"/>
                <w:highlight w:val="none"/>
              </w:rPr>
            </w:pPr>
          </w:p>
        </w:tc>
        <w:tc>
          <w:tcPr>
            <w:tcW w:w="2415" w:type="dxa"/>
            <w:noWrap w:val="0"/>
            <w:vAlign w:val="top"/>
          </w:tcPr>
          <w:p w14:paraId="036F8625">
            <w:pPr>
              <w:pageBreakBefore w:val="0"/>
              <w:widowControl w:val="0"/>
              <w:wordWrap/>
              <w:topLinePunct w:val="0"/>
              <w:bidi w:val="0"/>
              <w:rPr>
                <w:rFonts w:hint="eastAsia" w:ascii="宋体" w:hAnsi="宋体" w:eastAsia="宋体" w:cs="宋体"/>
                <w:color w:val="auto"/>
                <w:sz w:val="28"/>
                <w:szCs w:val="28"/>
                <w:highlight w:val="none"/>
              </w:rPr>
            </w:pPr>
          </w:p>
        </w:tc>
        <w:tc>
          <w:tcPr>
            <w:tcW w:w="2835" w:type="dxa"/>
            <w:noWrap w:val="0"/>
            <w:vAlign w:val="top"/>
          </w:tcPr>
          <w:p w14:paraId="5F654EC8">
            <w:pPr>
              <w:pageBreakBefore w:val="0"/>
              <w:widowControl w:val="0"/>
              <w:wordWrap/>
              <w:topLinePunct w:val="0"/>
              <w:bidi w:val="0"/>
              <w:rPr>
                <w:rFonts w:hint="eastAsia" w:ascii="宋体" w:hAnsi="宋体" w:eastAsia="宋体" w:cs="宋体"/>
                <w:color w:val="auto"/>
                <w:sz w:val="28"/>
                <w:szCs w:val="28"/>
                <w:highlight w:val="none"/>
              </w:rPr>
            </w:pPr>
          </w:p>
        </w:tc>
        <w:tc>
          <w:tcPr>
            <w:tcW w:w="1984" w:type="dxa"/>
            <w:noWrap w:val="0"/>
            <w:vAlign w:val="top"/>
          </w:tcPr>
          <w:p w14:paraId="2600CA71">
            <w:pPr>
              <w:pageBreakBefore w:val="0"/>
              <w:widowControl w:val="0"/>
              <w:wordWrap/>
              <w:topLinePunct w:val="0"/>
              <w:bidi w:val="0"/>
              <w:rPr>
                <w:rFonts w:hint="eastAsia" w:ascii="宋体" w:hAnsi="宋体" w:eastAsia="宋体" w:cs="宋体"/>
                <w:color w:val="auto"/>
                <w:sz w:val="28"/>
                <w:szCs w:val="28"/>
                <w:highlight w:val="none"/>
              </w:rPr>
            </w:pPr>
          </w:p>
        </w:tc>
      </w:tr>
      <w:tr w14:paraId="465B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75" w:type="dxa"/>
            <w:noWrap w:val="0"/>
            <w:vAlign w:val="top"/>
          </w:tcPr>
          <w:p w14:paraId="2D17E87F">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p>
          <w:p w14:paraId="0046ECDB">
            <w:pPr>
              <w:pageBreakBefore w:val="0"/>
              <w:widowControl w:val="0"/>
              <w:wordWrap/>
              <w:topLinePunct w:val="0"/>
              <w:bidi w:val="0"/>
              <w:rPr>
                <w:rFonts w:hint="eastAsia" w:ascii="宋体" w:hAnsi="宋体" w:eastAsia="宋体" w:cs="宋体"/>
                <w:color w:val="auto"/>
                <w:sz w:val="28"/>
                <w:szCs w:val="28"/>
                <w:highlight w:val="none"/>
              </w:rPr>
            </w:pPr>
          </w:p>
        </w:tc>
        <w:tc>
          <w:tcPr>
            <w:tcW w:w="1260" w:type="dxa"/>
            <w:noWrap w:val="0"/>
            <w:vAlign w:val="top"/>
          </w:tcPr>
          <w:p w14:paraId="4ED362EF">
            <w:pPr>
              <w:pageBreakBefore w:val="0"/>
              <w:widowControl w:val="0"/>
              <w:wordWrap/>
              <w:topLinePunct w:val="0"/>
              <w:bidi w:val="0"/>
              <w:jc w:val="left"/>
              <w:rPr>
                <w:rFonts w:hint="eastAsia" w:ascii="宋体" w:hAnsi="宋体" w:eastAsia="宋体" w:cs="宋体"/>
                <w:color w:val="auto"/>
                <w:sz w:val="28"/>
                <w:szCs w:val="28"/>
                <w:highlight w:val="none"/>
              </w:rPr>
            </w:pPr>
          </w:p>
          <w:p w14:paraId="117D5880">
            <w:pPr>
              <w:pageBreakBefore w:val="0"/>
              <w:widowControl w:val="0"/>
              <w:wordWrap/>
              <w:topLinePunct w:val="0"/>
              <w:bidi w:val="0"/>
              <w:rPr>
                <w:rFonts w:hint="eastAsia" w:ascii="宋体" w:hAnsi="宋体" w:eastAsia="宋体" w:cs="宋体"/>
                <w:color w:val="auto"/>
                <w:sz w:val="28"/>
                <w:szCs w:val="28"/>
                <w:highlight w:val="none"/>
              </w:rPr>
            </w:pPr>
          </w:p>
        </w:tc>
        <w:tc>
          <w:tcPr>
            <w:tcW w:w="2415" w:type="dxa"/>
            <w:noWrap w:val="0"/>
            <w:vAlign w:val="top"/>
          </w:tcPr>
          <w:p w14:paraId="0FEBAFB2">
            <w:pPr>
              <w:pageBreakBefore w:val="0"/>
              <w:widowControl w:val="0"/>
              <w:wordWrap/>
              <w:topLinePunct w:val="0"/>
              <w:bidi w:val="0"/>
              <w:rPr>
                <w:rFonts w:hint="eastAsia" w:ascii="宋体" w:hAnsi="宋体" w:eastAsia="宋体" w:cs="宋体"/>
                <w:color w:val="auto"/>
                <w:sz w:val="28"/>
                <w:szCs w:val="28"/>
                <w:highlight w:val="none"/>
              </w:rPr>
            </w:pPr>
          </w:p>
        </w:tc>
        <w:tc>
          <w:tcPr>
            <w:tcW w:w="2835" w:type="dxa"/>
            <w:noWrap w:val="0"/>
            <w:vAlign w:val="top"/>
          </w:tcPr>
          <w:p w14:paraId="2F8776DC">
            <w:pPr>
              <w:pageBreakBefore w:val="0"/>
              <w:widowControl w:val="0"/>
              <w:wordWrap/>
              <w:topLinePunct w:val="0"/>
              <w:bidi w:val="0"/>
              <w:rPr>
                <w:rFonts w:hint="eastAsia" w:ascii="宋体" w:hAnsi="宋体" w:eastAsia="宋体" w:cs="宋体"/>
                <w:color w:val="auto"/>
                <w:sz w:val="28"/>
                <w:szCs w:val="28"/>
                <w:highlight w:val="none"/>
              </w:rPr>
            </w:pPr>
          </w:p>
        </w:tc>
        <w:tc>
          <w:tcPr>
            <w:tcW w:w="1984" w:type="dxa"/>
            <w:noWrap w:val="0"/>
            <w:vAlign w:val="top"/>
          </w:tcPr>
          <w:p w14:paraId="15CE977F">
            <w:pPr>
              <w:pageBreakBefore w:val="0"/>
              <w:widowControl w:val="0"/>
              <w:wordWrap/>
              <w:topLinePunct w:val="0"/>
              <w:bidi w:val="0"/>
              <w:rPr>
                <w:rFonts w:hint="eastAsia" w:ascii="宋体" w:hAnsi="宋体" w:eastAsia="宋体" w:cs="宋体"/>
                <w:color w:val="auto"/>
                <w:sz w:val="28"/>
                <w:szCs w:val="28"/>
                <w:highlight w:val="none"/>
              </w:rPr>
            </w:pPr>
          </w:p>
        </w:tc>
      </w:tr>
      <w:tr w14:paraId="5C21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675" w:type="dxa"/>
            <w:noWrap w:val="0"/>
            <w:vAlign w:val="top"/>
          </w:tcPr>
          <w:p w14:paraId="5E08B5D8">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p>
          <w:p w14:paraId="292F0578">
            <w:pPr>
              <w:pageBreakBefore w:val="0"/>
              <w:widowControl w:val="0"/>
              <w:wordWrap/>
              <w:topLinePunct w:val="0"/>
              <w:bidi w:val="0"/>
              <w:rPr>
                <w:rFonts w:hint="eastAsia" w:ascii="宋体" w:hAnsi="宋体" w:eastAsia="宋体" w:cs="宋体"/>
                <w:color w:val="auto"/>
                <w:sz w:val="28"/>
                <w:szCs w:val="28"/>
                <w:highlight w:val="none"/>
              </w:rPr>
            </w:pPr>
          </w:p>
        </w:tc>
        <w:tc>
          <w:tcPr>
            <w:tcW w:w="1260" w:type="dxa"/>
            <w:noWrap w:val="0"/>
            <w:vAlign w:val="top"/>
          </w:tcPr>
          <w:p w14:paraId="0FC5AB48">
            <w:pPr>
              <w:pageBreakBefore w:val="0"/>
              <w:widowControl w:val="0"/>
              <w:wordWrap/>
              <w:topLinePunct w:val="0"/>
              <w:bidi w:val="0"/>
              <w:jc w:val="left"/>
              <w:rPr>
                <w:rFonts w:hint="eastAsia" w:ascii="宋体" w:hAnsi="宋体" w:eastAsia="宋体" w:cs="宋体"/>
                <w:color w:val="auto"/>
                <w:sz w:val="28"/>
                <w:szCs w:val="28"/>
                <w:highlight w:val="none"/>
              </w:rPr>
            </w:pPr>
          </w:p>
          <w:p w14:paraId="777B88EA">
            <w:pPr>
              <w:pageBreakBefore w:val="0"/>
              <w:widowControl w:val="0"/>
              <w:wordWrap/>
              <w:topLinePunct w:val="0"/>
              <w:bidi w:val="0"/>
              <w:rPr>
                <w:rFonts w:hint="eastAsia" w:ascii="宋体" w:hAnsi="宋体" w:eastAsia="宋体" w:cs="宋体"/>
                <w:color w:val="auto"/>
                <w:sz w:val="28"/>
                <w:szCs w:val="28"/>
                <w:highlight w:val="none"/>
              </w:rPr>
            </w:pPr>
          </w:p>
        </w:tc>
        <w:tc>
          <w:tcPr>
            <w:tcW w:w="2415" w:type="dxa"/>
            <w:noWrap w:val="0"/>
            <w:vAlign w:val="top"/>
          </w:tcPr>
          <w:p w14:paraId="4BBEABD8">
            <w:pPr>
              <w:pageBreakBefore w:val="0"/>
              <w:widowControl w:val="0"/>
              <w:wordWrap/>
              <w:topLinePunct w:val="0"/>
              <w:bidi w:val="0"/>
              <w:rPr>
                <w:rFonts w:hint="eastAsia" w:ascii="宋体" w:hAnsi="宋体" w:eastAsia="宋体" w:cs="宋体"/>
                <w:color w:val="auto"/>
                <w:sz w:val="28"/>
                <w:szCs w:val="28"/>
                <w:highlight w:val="none"/>
              </w:rPr>
            </w:pPr>
          </w:p>
        </w:tc>
        <w:tc>
          <w:tcPr>
            <w:tcW w:w="2835" w:type="dxa"/>
            <w:noWrap w:val="0"/>
            <w:vAlign w:val="top"/>
          </w:tcPr>
          <w:p w14:paraId="467B22B5">
            <w:pPr>
              <w:pageBreakBefore w:val="0"/>
              <w:widowControl w:val="0"/>
              <w:wordWrap/>
              <w:topLinePunct w:val="0"/>
              <w:bidi w:val="0"/>
              <w:rPr>
                <w:rFonts w:hint="eastAsia" w:ascii="宋体" w:hAnsi="宋体" w:eastAsia="宋体" w:cs="宋体"/>
                <w:color w:val="auto"/>
                <w:sz w:val="28"/>
                <w:szCs w:val="28"/>
                <w:highlight w:val="none"/>
              </w:rPr>
            </w:pPr>
          </w:p>
        </w:tc>
        <w:tc>
          <w:tcPr>
            <w:tcW w:w="1984" w:type="dxa"/>
            <w:noWrap w:val="0"/>
            <w:vAlign w:val="top"/>
          </w:tcPr>
          <w:p w14:paraId="747E4933">
            <w:pPr>
              <w:pageBreakBefore w:val="0"/>
              <w:widowControl w:val="0"/>
              <w:wordWrap/>
              <w:topLinePunct w:val="0"/>
              <w:bidi w:val="0"/>
              <w:rPr>
                <w:rFonts w:hint="eastAsia" w:ascii="宋体" w:hAnsi="宋体" w:eastAsia="宋体" w:cs="宋体"/>
                <w:color w:val="auto"/>
                <w:sz w:val="28"/>
                <w:szCs w:val="28"/>
                <w:highlight w:val="none"/>
              </w:rPr>
            </w:pPr>
          </w:p>
        </w:tc>
      </w:tr>
    </w:tbl>
    <w:p w14:paraId="66569582">
      <w:pPr>
        <w:pageBreakBefore w:val="0"/>
        <w:widowControl w:val="0"/>
        <w:wordWrap/>
        <w:topLinePunct w:val="0"/>
        <w:bidi w:val="0"/>
        <w:rPr>
          <w:rFonts w:hint="eastAsia" w:ascii="宋体" w:hAnsi="宋体" w:eastAsia="宋体" w:cs="宋体"/>
          <w:b/>
          <w:bCs/>
          <w:color w:val="auto"/>
          <w:sz w:val="28"/>
          <w:szCs w:val="28"/>
          <w:highlight w:val="none"/>
        </w:rPr>
      </w:pPr>
    </w:p>
    <w:p w14:paraId="3BD58ADA">
      <w:pPr>
        <w:pageBreakBefore w:val="0"/>
        <w:widowControl w:val="0"/>
        <w:wordWrap/>
        <w:topLinePunct w:val="0"/>
        <w:bidi w:val="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说明：1、本项目商务条款至少包括：服务期、采购内容、投标保证金响应、投标文件有效期、履约保证金等，投标人必须按招标文件给定的条款填写，否则视为不响应招标。</w:t>
      </w:r>
    </w:p>
    <w:p w14:paraId="1C180599">
      <w:pPr>
        <w:pageBreakBefore w:val="0"/>
        <w:widowControl w:val="0"/>
        <w:wordWrap/>
        <w:topLinePunct w:val="0"/>
        <w:bidi w:val="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2、招标文件条目指投标须知所对应项目名称。</w:t>
      </w:r>
    </w:p>
    <w:p w14:paraId="45958F2F">
      <w:pPr>
        <w:pageBreakBefore w:val="0"/>
        <w:widowControl w:val="0"/>
        <w:wordWrap/>
        <w:topLinePunct w:val="0"/>
        <w:bidi w:val="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3、偏离情况指正偏离、负偏离、无偏离，投标人根据投标响应情况自行填写。</w:t>
      </w:r>
    </w:p>
    <w:p w14:paraId="0AFA89CA">
      <w:pPr>
        <w:pageBreakBefore w:val="0"/>
        <w:widowControl w:val="0"/>
        <w:wordWrap/>
        <w:topLinePunct w:val="0"/>
        <w:bidi w:val="0"/>
        <w:rPr>
          <w:rFonts w:hint="eastAsia" w:ascii="宋体" w:hAnsi="宋体" w:eastAsia="宋体" w:cs="宋体"/>
          <w:color w:val="auto"/>
          <w:sz w:val="28"/>
          <w:szCs w:val="28"/>
          <w:highlight w:val="none"/>
        </w:rPr>
      </w:pPr>
    </w:p>
    <w:p w14:paraId="6B00ADC0">
      <w:pPr>
        <w:pageBreakBefore w:val="0"/>
        <w:widowControl w:val="0"/>
        <w:wordWrap/>
        <w:topLinePunct w:val="0"/>
        <w:bidi w:val="0"/>
        <w:spacing w:before="100" w:beforeAutospacing="1" w:after="100" w:afterAutospacing="1"/>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投标单位： </w:t>
      </w:r>
      <w:r>
        <w:rPr>
          <w:rFonts w:hint="eastAsia" w:ascii="宋体" w:hAnsi="宋体" w:eastAsia="宋体" w:cs="宋体"/>
          <w:color w:val="auto"/>
          <w:sz w:val="28"/>
          <w:szCs w:val="28"/>
          <w:highlight w:val="none"/>
          <w:u w:val="single"/>
        </w:rPr>
        <w:t xml:space="preserve">                       （公章）   </w:t>
      </w:r>
    </w:p>
    <w:p w14:paraId="112E3ADC">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法定代表人或授权代表人（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w:t>
      </w:r>
    </w:p>
    <w:p w14:paraId="1BC1187D">
      <w:pPr>
        <w:pageBreakBefore w:val="0"/>
        <w:widowControl w:val="0"/>
        <w:wordWrap/>
        <w:topLinePunct w:val="0"/>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日期：   年   月   日</w:t>
      </w:r>
    </w:p>
    <w:p w14:paraId="505D11A2">
      <w:pPr>
        <w:rPr>
          <w:rFonts w:hint="eastAsia"/>
          <w:color w:val="auto"/>
          <w:highlight w:val="none"/>
          <w:lang w:val="en-US" w:eastAsia="zh-CN"/>
        </w:rPr>
      </w:pPr>
    </w:p>
    <w:p w14:paraId="7ECA7F55">
      <w:pPr>
        <w:pStyle w:val="35"/>
        <w:rPr>
          <w:rFonts w:hint="eastAsia"/>
          <w:color w:val="auto"/>
          <w:highlight w:val="none"/>
          <w:lang w:val="en-US" w:eastAsia="zh-CN"/>
        </w:rPr>
      </w:pPr>
    </w:p>
    <w:p w14:paraId="3D62360A">
      <w:pPr>
        <w:pStyle w:val="35"/>
        <w:rPr>
          <w:rFonts w:hint="eastAsia"/>
          <w:color w:val="auto"/>
          <w:highlight w:val="none"/>
          <w:lang w:val="en-US" w:eastAsia="zh-CN"/>
        </w:rPr>
      </w:pPr>
    </w:p>
    <w:p w14:paraId="1B1ABCDC">
      <w:pPr>
        <w:pStyle w:val="35"/>
        <w:rPr>
          <w:rFonts w:hint="eastAsia"/>
          <w:color w:val="auto"/>
          <w:highlight w:val="none"/>
          <w:lang w:val="en-US" w:eastAsia="zh-CN"/>
        </w:rPr>
      </w:pPr>
    </w:p>
    <w:p w14:paraId="5B32C43A">
      <w:pPr>
        <w:pStyle w:val="35"/>
        <w:rPr>
          <w:rFonts w:hint="eastAsia"/>
          <w:color w:val="auto"/>
          <w:highlight w:val="none"/>
          <w:lang w:val="en-US" w:eastAsia="zh-CN"/>
        </w:rPr>
      </w:pPr>
    </w:p>
    <w:p w14:paraId="7928077E">
      <w:pPr>
        <w:pStyle w:val="35"/>
        <w:rPr>
          <w:rFonts w:hint="eastAsia"/>
          <w:color w:val="auto"/>
          <w:highlight w:val="none"/>
          <w:lang w:val="en-US" w:eastAsia="zh-CN"/>
        </w:rPr>
      </w:pPr>
    </w:p>
    <w:p w14:paraId="78694486">
      <w:pPr>
        <w:pStyle w:val="35"/>
        <w:rPr>
          <w:rFonts w:hint="eastAsia"/>
          <w:color w:val="auto"/>
          <w:highlight w:val="none"/>
          <w:lang w:val="en-US" w:eastAsia="zh-CN"/>
        </w:rPr>
      </w:pPr>
    </w:p>
    <w:p w14:paraId="21B87490">
      <w:pPr>
        <w:pStyle w:val="35"/>
        <w:rPr>
          <w:rFonts w:hint="eastAsia"/>
          <w:color w:val="auto"/>
          <w:highlight w:val="none"/>
          <w:lang w:val="en-US" w:eastAsia="zh-CN"/>
        </w:rPr>
      </w:pPr>
    </w:p>
    <w:p w14:paraId="3A244FA9">
      <w:pPr>
        <w:pStyle w:val="35"/>
        <w:rPr>
          <w:rFonts w:hint="eastAsia"/>
          <w:color w:val="auto"/>
          <w:highlight w:val="none"/>
          <w:lang w:val="en-US" w:eastAsia="zh-CN"/>
        </w:rPr>
      </w:pPr>
    </w:p>
    <w:p w14:paraId="317E889E">
      <w:pPr>
        <w:pStyle w:val="35"/>
        <w:rPr>
          <w:rFonts w:hint="eastAsia"/>
          <w:color w:val="auto"/>
          <w:highlight w:val="none"/>
          <w:lang w:val="en-US" w:eastAsia="zh-CN"/>
        </w:rPr>
      </w:pPr>
    </w:p>
    <w:p w14:paraId="3477315C">
      <w:pPr>
        <w:pStyle w:val="35"/>
        <w:rPr>
          <w:rFonts w:hint="eastAsia"/>
          <w:color w:val="auto"/>
          <w:highlight w:val="none"/>
          <w:lang w:val="en-US" w:eastAsia="zh-CN"/>
        </w:rPr>
      </w:pPr>
    </w:p>
    <w:p w14:paraId="6DA97BF4">
      <w:pPr>
        <w:pStyle w:val="35"/>
        <w:rPr>
          <w:rFonts w:hint="eastAsia"/>
          <w:color w:val="auto"/>
          <w:highlight w:val="none"/>
          <w:lang w:val="en-US" w:eastAsia="zh-CN"/>
        </w:rPr>
      </w:pPr>
    </w:p>
    <w:p w14:paraId="7761A881">
      <w:pPr>
        <w:pStyle w:val="35"/>
        <w:rPr>
          <w:rFonts w:hint="eastAsia"/>
          <w:color w:val="auto"/>
          <w:highlight w:val="none"/>
          <w:lang w:val="en-US" w:eastAsia="zh-CN"/>
        </w:rPr>
      </w:pPr>
    </w:p>
    <w:p w14:paraId="1AF0FEA9">
      <w:pPr>
        <w:pageBreakBefore w:val="0"/>
        <w:widowControl w:val="0"/>
        <w:numPr>
          <w:ilvl w:val="0"/>
          <w:numId w:val="0"/>
        </w:numPr>
        <w:wordWrap/>
        <w:topLinePunct w:val="0"/>
        <w:bidi w:val="0"/>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kern w:val="2"/>
          <w:sz w:val="28"/>
          <w:szCs w:val="28"/>
          <w:lang w:val="en-US" w:eastAsia="zh-CN" w:bidi="ar-SA"/>
        </w:rPr>
        <w:t>17、</w:t>
      </w:r>
      <w:r>
        <w:rPr>
          <w:rFonts w:hint="eastAsia" w:ascii="宋体" w:hAnsi="宋体" w:cs="宋体"/>
          <w:b/>
          <w:color w:val="auto"/>
          <w:kern w:val="2"/>
          <w:sz w:val="28"/>
          <w:szCs w:val="28"/>
          <w:lang w:val="en-US" w:eastAsia="zh-CN" w:bidi="ar-SA"/>
        </w:rPr>
        <w:t>售后</w:t>
      </w:r>
      <w:r>
        <w:rPr>
          <w:rFonts w:hint="eastAsia" w:ascii="宋体" w:hAnsi="宋体" w:cs="宋体"/>
          <w:b/>
          <w:color w:val="auto"/>
          <w:sz w:val="28"/>
          <w:szCs w:val="28"/>
          <w:highlight w:val="none"/>
          <w:lang w:val="en-US" w:eastAsia="zh-CN"/>
        </w:rPr>
        <w:t>承</w:t>
      </w:r>
      <w:r>
        <w:rPr>
          <w:rFonts w:hint="eastAsia" w:ascii="宋体" w:hAnsi="宋体" w:eastAsia="宋体" w:cs="宋体"/>
          <w:b/>
          <w:color w:val="auto"/>
          <w:sz w:val="28"/>
          <w:szCs w:val="28"/>
          <w:highlight w:val="none"/>
          <w:lang w:val="en-US" w:eastAsia="zh-CN"/>
        </w:rPr>
        <w:t>诺书</w:t>
      </w:r>
    </w:p>
    <w:p w14:paraId="19764A81">
      <w:pPr>
        <w:pageBreakBefore w:val="0"/>
        <w:widowControl w:val="0"/>
        <w:numPr>
          <w:ilvl w:val="0"/>
          <w:numId w:val="0"/>
        </w:numPr>
        <w:wordWrap/>
        <w:topLinePunct w:val="0"/>
        <w:bidi w:val="0"/>
        <w:jc w:val="left"/>
        <w:rPr>
          <w:rFonts w:hint="default"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格式自拟</w:t>
      </w:r>
    </w:p>
    <w:p w14:paraId="6D16C73B">
      <w:pPr>
        <w:pStyle w:val="35"/>
        <w:rPr>
          <w:rFonts w:hint="eastAsia"/>
          <w:color w:val="auto"/>
          <w:highlight w:val="none"/>
          <w:lang w:val="en-US" w:eastAsia="zh-CN"/>
        </w:rPr>
      </w:pPr>
    </w:p>
    <w:p w14:paraId="113BDAF7">
      <w:pPr>
        <w:pStyle w:val="35"/>
        <w:rPr>
          <w:rFonts w:hint="eastAsia"/>
          <w:color w:val="auto"/>
          <w:highlight w:val="none"/>
          <w:lang w:val="en-US" w:eastAsia="zh-CN"/>
        </w:rPr>
      </w:pPr>
    </w:p>
    <w:p w14:paraId="52B336EC">
      <w:pPr>
        <w:pStyle w:val="35"/>
        <w:rPr>
          <w:rFonts w:hint="eastAsia"/>
          <w:color w:val="auto"/>
          <w:highlight w:val="none"/>
          <w:lang w:val="en-US" w:eastAsia="zh-CN"/>
        </w:rPr>
      </w:pPr>
    </w:p>
    <w:p w14:paraId="5FB7B207">
      <w:pPr>
        <w:pStyle w:val="4"/>
        <w:tabs>
          <w:tab w:val="left" w:pos="1857"/>
        </w:tabs>
        <w:rPr>
          <w:rFonts w:hint="eastAsia"/>
          <w:color w:val="auto"/>
          <w:highlight w:val="none"/>
          <w:lang w:val="en-US" w:eastAsia="zh-CN"/>
        </w:rPr>
      </w:pPr>
      <w:r>
        <w:rPr>
          <w:rFonts w:hint="eastAsia"/>
          <w:color w:val="auto"/>
          <w:highlight w:val="none"/>
          <w:lang w:val="en-US" w:eastAsia="zh-CN"/>
        </w:rPr>
        <w:tab/>
      </w:r>
    </w:p>
    <w:p w14:paraId="6DC6916F">
      <w:pPr>
        <w:rPr>
          <w:rFonts w:hint="eastAsia"/>
          <w:color w:val="auto"/>
          <w:highlight w:val="none"/>
          <w:lang w:val="en-US" w:eastAsia="zh-CN"/>
        </w:rPr>
      </w:pPr>
    </w:p>
    <w:p w14:paraId="3E06DFC4">
      <w:pPr>
        <w:pStyle w:val="33"/>
        <w:rPr>
          <w:rFonts w:hint="eastAsia"/>
          <w:color w:val="auto"/>
          <w:highlight w:val="none"/>
          <w:lang w:val="en-US" w:eastAsia="zh-CN"/>
        </w:rPr>
      </w:pPr>
    </w:p>
    <w:p w14:paraId="0EA9B457">
      <w:pPr>
        <w:pStyle w:val="33"/>
        <w:rPr>
          <w:rFonts w:hint="eastAsia"/>
          <w:color w:val="auto"/>
          <w:highlight w:val="none"/>
          <w:lang w:val="en-US" w:eastAsia="zh-CN"/>
        </w:rPr>
      </w:pPr>
    </w:p>
    <w:p w14:paraId="5BE52C26">
      <w:pPr>
        <w:pStyle w:val="33"/>
        <w:rPr>
          <w:rFonts w:hint="eastAsia"/>
          <w:color w:val="auto"/>
          <w:highlight w:val="none"/>
          <w:lang w:val="en-US" w:eastAsia="zh-CN"/>
        </w:rPr>
      </w:pPr>
    </w:p>
    <w:p w14:paraId="613161BC">
      <w:pPr>
        <w:pStyle w:val="33"/>
        <w:rPr>
          <w:rFonts w:hint="eastAsia"/>
          <w:color w:val="auto"/>
          <w:highlight w:val="none"/>
          <w:lang w:val="en-US" w:eastAsia="zh-CN"/>
        </w:rPr>
      </w:pPr>
    </w:p>
    <w:p w14:paraId="69CA601E">
      <w:pPr>
        <w:pStyle w:val="33"/>
        <w:rPr>
          <w:rFonts w:hint="eastAsia"/>
          <w:color w:val="auto"/>
          <w:highlight w:val="none"/>
          <w:lang w:val="en-US" w:eastAsia="zh-CN"/>
        </w:rPr>
      </w:pPr>
    </w:p>
    <w:p w14:paraId="013DD3AE">
      <w:pPr>
        <w:pStyle w:val="33"/>
        <w:rPr>
          <w:rFonts w:hint="eastAsia"/>
          <w:color w:val="auto"/>
          <w:highlight w:val="none"/>
          <w:lang w:val="en-US" w:eastAsia="zh-CN"/>
        </w:rPr>
      </w:pPr>
    </w:p>
    <w:p w14:paraId="0DB460F2">
      <w:pPr>
        <w:pStyle w:val="33"/>
        <w:rPr>
          <w:rFonts w:hint="eastAsia"/>
          <w:color w:val="auto"/>
          <w:highlight w:val="none"/>
          <w:lang w:val="en-US" w:eastAsia="zh-CN"/>
        </w:rPr>
      </w:pPr>
    </w:p>
    <w:p w14:paraId="242E655B">
      <w:pPr>
        <w:pStyle w:val="33"/>
        <w:rPr>
          <w:rFonts w:hint="eastAsia"/>
          <w:color w:val="auto"/>
          <w:highlight w:val="none"/>
          <w:lang w:val="en-US" w:eastAsia="zh-CN"/>
        </w:rPr>
      </w:pPr>
    </w:p>
    <w:p w14:paraId="4775B426">
      <w:pPr>
        <w:pStyle w:val="33"/>
        <w:rPr>
          <w:rFonts w:hint="eastAsia"/>
          <w:color w:val="auto"/>
          <w:highlight w:val="none"/>
          <w:lang w:val="en-US" w:eastAsia="zh-CN"/>
        </w:rPr>
      </w:pPr>
    </w:p>
    <w:p w14:paraId="7AE2FDC3">
      <w:pPr>
        <w:pStyle w:val="33"/>
        <w:rPr>
          <w:rFonts w:hint="eastAsia"/>
          <w:color w:val="auto"/>
          <w:highlight w:val="none"/>
          <w:lang w:val="en-US" w:eastAsia="zh-CN"/>
        </w:rPr>
      </w:pPr>
    </w:p>
    <w:p w14:paraId="1372717D">
      <w:pPr>
        <w:pStyle w:val="33"/>
        <w:rPr>
          <w:rFonts w:hint="eastAsia"/>
          <w:color w:val="auto"/>
          <w:highlight w:val="none"/>
          <w:lang w:val="en-US" w:eastAsia="zh-CN"/>
        </w:rPr>
      </w:pPr>
    </w:p>
    <w:p w14:paraId="6EAD2E5D">
      <w:pPr>
        <w:pStyle w:val="33"/>
        <w:rPr>
          <w:rFonts w:hint="eastAsia"/>
          <w:color w:val="auto"/>
          <w:highlight w:val="none"/>
          <w:lang w:val="en-US" w:eastAsia="zh-CN"/>
        </w:rPr>
      </w:pPr>
    </w:p>
    <w:p w14:paraId="70FEA482">
      <w:pPr>
        <w:pStyle w:val="33"/>
        <w:rPr>
          <w:rFonts w:hint="eastAsia"/>
          <w:color w:val="auto"/>
          <w:highlight w:val="none"/>
          <w:lang w:val="en-US" w:eastAsia="zh-CN"/>
        </w:rPr>
      </w:pPr>
    </w:p>
    <w:p w14:paraId="570FEEE2">
      <w:pPr>
        <w:pStyle w:val="33"/>
        <w:rPr>
          <w:rFonts w:hint="eastAsia"/>
          <w:color w:val="auto"/>
          <w:highlight w:val="none"/>
          <w:lang w:val="en-US" w:eastAsia="zh-CN"/>
        </w:rPr>
      </w:pPr>
    </w:p>
    <w:p w14:paraId="0E67B4EB">
      <w:pPr>
        <w:pStyle w:val="33"/>
        <w:rPr>
          <w:rFonts w:hint="eastAsia"/>
          <w:color w:val="auto"/>
          <w:highlight w:val="none"/>
          <w:lang w:val="en-US" w:eastAsia="zh-CN"/>
        </w:rPr>
      </w:pPr>
    </w:p>
    <w:p w14:paraId="3918D060">
      <w:pPr>
        <w:pStyle w:val="33"/>
        <w:rPr>
          <w:rFonts w:hint="eastAsia"/>
          <w:color w:val="auto"/>
          <w:highlight w:val="none"/>
          <w:lang w:val="en-US" w:eastAsia="zh-CN"/>
        </w:rPr>
      </w:pPr>
    </w:p>
    <w:p w14:paraId="39979428">
      <w:pPr>
        <w:pStyle w:val="33"/>
        <w:rPr>
          <w:rFonts w:hint="eastAsia"/>
          <w:color w:val="auto"/>
          <w:highlight w:val="none"/>
          <w:lang w:val="en-US" w:eastAsia="zh-CN"/>
        </w:rPr>
      </w:pPr>
    </w:p>
    <w:p w14:paraId="0AAA5ACD">
      <w:pPr>
        <w:pStyle w:val="33"/>
        <w:rPr>
          <w:rFonts w:hint="eastAsia"/>
          <w:color w:val="auto"/>
          <w:highlight w:val="none"/>
          <w:lang w:val="en-US" w:eastAsia="zh-CN"/>
        </w:rPr>
      </w:pPr>
    </w:p>
    <w:p w14:paraId="4E821905">
      <w:pPr>
        <w:pStyle w:val="33"/>
        <w:rPr>
          <w:rFonts w:hint="eastAsia"/>
          <w:color w:val="auto"/>
          <w:highlight w:val="none"/>
          <w:lang w:val="en-US" w:eastAsia="zh-CN"/>
        </w:rPr>
      </w:pPr>
    </w:p>
    <w:p w14:paraId="1AF74967">
      <w:pPr>
        <w:rPr>
          <w:rFonts w:hint="eastAsia"/>
          <w:color w:val="auto"/>
          <w:highlight w:val="none"/>
          <w:lang w:val="en-US" w:eastAsia="zh-CN"/>
        </w:rPr>
      </w:pPr>
    </w:p>
    <w:p w14:paraId="38D46F88">
      <w:pPr>
        <w:pStyle w:val="35"/>
        <w:rPr>
          <w:rFonts w:hint="eastAsia"/>
          <w:color w:val="auto"/>
          <w:highlight w:val="none"/>
          <w:lang w:val="en-US" w:eastAsia="zh-CN"/>
        </w:rPr>
      </w:pPr>
    </w:p>
    <w:p w14:paraId="1B8C5123">
      <w:pPr>
        <w:rPr>
          <w:rFonts w:hint="eastAsia"/>
          <w:color w:val="auto"/>
          <w:highlight w:val="none"/>
          <w:lang w:val="en-US" w:eastAsia="zh-CN"/>
        </w:rPr>
        <w:sectPr>
          <w:headerReference r:id="rId7" w:type="default"/>
          <w:footerReference r:id="rId8" w:type="default"/>
          <w:pgSz w:w="11911" w:h="16838"/>
          <w:pgMar w:top="1429" w:right="1474" w:bottom="1134" w:left="1786" w:header="567" w:footer="567" w:gutter="0"/>
          <w:pgBorders>
            <w:top w:val="none" w:sz="0" w:space="0"/>
            <w:left w:val="none" w:sz="0" w:space="0"/>
            <w:bottom w:val="none" w:sz="0" w:space="0"/>
            <w:right w:val="none" w:sz="0" w:space="0"/>
          </w:pgBorders>
          <w:pgNumType w:fmt="decimal"/>
          <w:cols w:space="720" w:num="1"/>
          <w:rtlGutter w:val="0"/>
          <w:docGrid w:linePitch="312" w:charSpace="0"/>
        </w:sectPr>
      </w:pPr>
    </w:p>
    <w:p w14:paraId="0744ACD1">
      <w:pPr>
        <w:pageBreakBefore w:val="0"/>
        <w:widowControl w:val="0"/>
        <w:numPr>
          <w:ilvl w:val="0"/>
          <w:numId w:val="0"/>
        </w:numPr>
        <w:wordWrap/>
        <w:topLinePunct w:val="0"/>
        <w:bidi w:val="0"/>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kern w:val="2"/>
          <w:sz w:val="28"/>
          <w:szCs w:val="28"/>
          <w:lang w:val="en-US" w:eastAsia="zh-CN" w:bidi="ar-SA"/>
        </w:rPr>
        <w:t>17.1、</w:t>
      </w:r>
      <w:r>
        <w:rPr>
          <w:rFonts w:hint="eastAsia" w:ascii="宋体" w:hAnsi="宋体" w:cs="宋体"/>
          <w:b/>
          <w:color w:val="auto"/>
          <w:sz w:val="28"/>
          <w:szCs w:val="28"/>
          <w:highlight w:val="none"/>
          <w:lang w:val="en-US" w:eastAsia="zh-CN"/>
        </w:rPr>
        <w:t>承</w:t>
      </w:r>
      <w:r>
        <w:rPr>
          <w:rFonts w:hint="eastAsia" w:ascii="宋体" w:hAnsi="宋体" w:eastAsia="宋体" w:cs="宋体"/>
          <w:b/>
          <w:color w:val="auto"/>
          <w:sz w:val="28"/>
          <w:szCs w:val="28"/>
          <w:highlight w:val="none"/>
          <w:lang w:val="en-US" w:eastAsia="zh-CN"/>
        </w:rPr>
        <w:t>诺书</w:t>
      </w:r>
    </w:p>
    <w:p w14:paraId="30319323">
      <w:pPr>
        <w:pageBreakBefore w:val="0"/>
        <w:widowControl w:val="0"/>
        <w:numPr>
          <w:ilvl w:val="0"/>
          <w:numId w:val="0"/>
        </w:numPr>
        <w:wordWrap/>
        <w:topLinePunct w:val="0"/>
        <w:bidi w:val="0"/>
        <w:jc w:val="left"/>
        <w:rPr>
          <w:rFonts w:hint="eastAsia" w:ascii="宋体" w:hAnsi="宋体" w:eastAsia="宋体" w:cs="宋体"/>
          <w:color w:val="auto"/>
          <w:kern w:val="0"/>
          <w:sz w:val="28"/>
          <w:szCs w:val="28"/>
          <w:highlight w:val="none"/>
          <w:lang w:val="en-US" w:eastAsia="zh-CN" w:bidi="ar-SA"/>
        </w:rPr>
      </w:pPr>
    </w:p>
    <w:p w14:paraId="2F7B887F">
      <w:pPr>
        <w:pageBreakBefore w:val="0"/>
        <w:widowControl w:val="0"/>
        <w:numPr>
          <w:ilvl w:val="0"/>
          <w:numId w:val="0"/>
        </w:numPr>
        <w:wordWrap/>
        <w:topLinePunct w:val="0"/>
        <w:bidi w:val="0"/>
        <w:jc w:val="left"/>
        <w:rPr>
          <w:rFonts w:hint="default"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投标人根据磋商文件要求自行编制承诺书，格式自拟</w:t>
      </w:r>
    </w:p>
    <w:p w14:paraId="34759371">
      <w:pPr>
        <w:rPr>
          <w:rFonts w:hint="eastAsia"/>
          <w:color w:val="auto"/>
          <w:highlight w:val="none"/>
          <w:lang w:val="en-US" w:eastAsia="zh-CN"/>
        </w:rPr>
        <w:sectPr>
          <w:pgSz w:w="11911" w:h="16838"/>
          <w:pgMar w:top="1429" w:right="1474" w:bottom="1134" w:left="1786" w:header="567" w:footer="567" w:gutter="0"/>
          <w:pgBorders>
            <w:top w:val="none" w:sz="0" w:space="0"/>
            <w:left w:val="none" w:sz="0" w:space="0"/>
            <w:bottom w:val="none" w:sz="0" w:space="0"/>
            <w:right w:val="none" w:sz="0" w:space="0"/>
          </w:pgBorders>
          <w:pgNumType w:fmt="decimal"/>
          <w:cols w:space="720" w:num="1"/>
          <w:rtlGutter w:val="0"/>
          <w:docGrid w:linePitch="312" w:charSpace="0"/>
        </w:sectPr>
      </w:pPr>
    </w:p>
    <w:p w14:paraId="2861EF5A">
      <w:pPr>
        <w:rPr>
          <w:rFonts w:hint="eastAsia"/>
          <w:color w:val="auto"/>
          <w:highlight w:val="none"/>
          <w:lang w:val="en-US" w:eastAsia="zh-CN"/>
        </w:rPr>
      </w:pPr>
    </w:p>
    <w:p w14:paraId="01FE617B">
      <w:pPr>
        <w:pageBreakBefore w:val="0"/>
        <w:widowControl w:val="0"/>
        <w:wordWrap/>
        <w:topLinePunct w:val="0"/>
        <w:autoSpaceDE w:val="0"/>
        <w:autoSpaceDN w:val="0"/>
        <w:bidi w:val="0"/>
        <w:adjustRightInd w:val="0"/>
        <w:ind w:left="220" w:leftChars="105" w:firstLine="422" w:firstLineChars="150"/>
        <w:jc w:val="center"/>
        <w:rPr>
          <w:rFonts w:hint="eastAsia" w:ascii="宋体" w:hAnsi="宋体" w:eastAsia="宋体" w:cs="宋体"/>
          <w:b/>
          <w:color w:val="auto"/>
          <w:kern w:val="0"/>
          <w:sz w:val="28"/>
          <w:szCs w:val="28"/>
          <w:highlight w:val="none"/>
          <w:lang w:val="zh-CN"/>
        </w:rPr>
      </w:pPr>
      <w:r>
        <w:rPr>
          <w:rFonts w:hint="eastAsia" w:ascii="宋体" w:hAnsi="宋体" w:eastAsia="宋体" w:cs="宋体"/>
          <w:b/>
          <w:color w:val="auto"/>
          <w:kern w:val="0"/>
          <w:sz w:val="28"/>
          <w:szCs w:val="28"/>
          <w:highlight w:val="none"/>
          <w:lang w:val="en-US" w:eastAsia="zh-CN"/>
        </w:rPr>
        <w:t>18、</w:t>
      </w:r>
      <w:r>
        <w:rPr>
          <w:rFonts w:hint="eastAsia" w:ascii="宋体" w:hAnsi="宋体" w:eastAsia="宋体" w:cs="宋体"/>
          <w:b/>
          <w:color w:val="auto"/>
          <w:kern w:val="0"/>
          <w:sz w:val="28"/>
          <w:szCs w:val="28"/>
          <w:highlight w:val="none"/>
          <w:lang w:val="zh-CN"/>
        </w:rPr>
        <w:t>投标单位（投标企业）反商业贿赂承诺书</w:t>
      </w:r>
    </w:p>
    <w:p w14:paraId="680EB191">
      <w:pPr>
        <w:pageBreakBefore w:val="0"/>
        <w:widowControl w:val="0"/>
        <w:wordWrap/>
        <w:topLinePunct w:val="0"/>
        <w:autoSpaceDE w:val="0"/>
        <w:autoSpaceDN w:val="0"/>
        <w:bidi w:val="0"/>
        <w:adjustRightInd w:val="0"/>
        <w:ind w:left="220"/>
        <w:jc w:val="left"/>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 xml:space="preserve">   </w:t>
      </w:r>
    </w:p>
    <w:p w14:paraId="0BAC74E4">
      <w:pPr>
        <w:pageBreakBefore w:val="0"/>
        <w:widowControl w:val="0"/>
        <w:wordWrap/>
        <w:topLinePunct w:val="0"/>
        <w:autoSpaceDE w:val="0"/>
        <w:autoSpaceDN w:val="0"/>
        <w:bidi w:val="0"/>
        <w:adjustRightInd w:val="0"/>
        <w:ind w:firstLine="700" w:firstLineChars="250"/>
        <w:rPr>
          <w:rFonts w:hint="eastAsia" w:ascii="宋体" w:hAnsi="宋体" w:eastAsia="宋体" w:cs="宋体"/>
          <w:color w:val="auto"/>
          <w:kern w:val="0"/>
          <w:sz w:val="28"/>
          <w:szCs w:val="28"/>
          <w:highlight w:val="none"/>
          <w:lang w:val="zh-CN"/>
        </w:rPr>
      </w:pPr>
      <w:r>
        <w:rPr>
          <w:rFonts w:hint="eastAsia" w:ascii="宋体" w:hAnsi="宋体" w:eastAsia="宋体" w:cs="宋体"/>
          <w:color w:val="auto"/>
          <w:kern w:val="0"/>
          <w:sz w:val="28"/>
          <w:szCs w:val="28"/>
          <w:highlight w:val="none"/>
          <w:lang w:val="zh-CN"/>
        </w:rPr>
        <w:t>我公司承诺在</w:t>
      </w:r>
      <w:r>
        <w:rPr>
          <w:rFonts w:hint="eastAsia" w:ascii="宋体" w:hAnsi="宋体" w:eastAsia="宋体" w:cs="宋体"/>
          <w:bCs/>
          <w:color w:val="auto"/>
          <w:sz w:val="28"/>
          <w:szCs w:val="28"/>
          <w:highlight w:val="none"/>
          <w:u w:val="single"/>
          <w:lang w:val="zh-CN"/>
        </w:rPr>
        <w:t xml:space="preserve">                             </w:t>
      </w:r>
      <w:r>
        <w:rPr>
          <w:rFonts w:hint="eastAsia" w:ascii="宋体" w:hAnsi="宋体" w:eastAsia="宋体" w:cs="宋体"/>
          <w:color w:val="auto"/>
          <w:kern w:val="0"/>
          <w:sz w:val="28"/>
          <w:szCs w:val="28"/>
          <w:highlight w:val="none"/>
          <w:lang w:val="zh-CN"/>
        </w:rPr>
        <w:t xml:space="preserve">公开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14:paraId="6FE6E9D9">
      <w:pPr>
        <w:pStyle w:val="4"/>
        <w:pageBreakBefore w:val="0"/>
        <w:widowControl w:val="0"/>
        <w:wordWrap/>
        <w:topLinePunct w:val="0"/>
        <w:bidi w:val="0"/>
        <w:outlineLvl w:val="9"/>
        <w:rPr>
          <w:rFonts w:hint="eastAsia" w:ascii="宋体" w:hAnsi="宋体" w:eastAsia="宋体" w:cs="宋体"/>
          <w:color w:val="auto"/>
          <w:kern w:val="0"/>
          <w:sz w:val="28"/>
          <w:szCs w:val="28"/>
          <w:highlight w:val="none"/>
          <w:lang w:val="zh-CN"/>
        </w:rPr>
      </w:pPr>
    </w:p>
    <w:p w14:paraId="4FFEEC84">
      <w:pPr>
        <w:pageBreakBefore w:val="0"/>
        <w:widowControl w:val="0"/>
        <w:wordWrap/>
        <w:topLinePunct w:val="0"/>
        <w:bidi w:val="0"/>
        <w:rPr>
          <w:rFonts w:hint="eastAsia" w:ascii="宋体" w:hAnsi="宋体" w:eastAsia="宋体" w:cs="宋体"/>
          <w:color w:val="auto"/>
          <w:kern w:val="0"/>
          <w:sz w:val="28"/>
          <w:szCs w:val="28"/>
          <w:highlight w:val="none"/>
          <w:lang w:val="zh-CN"/>
        </w:rPr>
      </w:pPr>
    </w:p>
    <w:p w14:paraId="78486A1C">
      <w:pPr>
        <w:pStyle w:val="4"/>
        <w:pageBreakBefore w:val="0"/>
        <w:widowControl w:val="0"/>
        <w:wordWrap/>
        <w:topLinePunct w:val="0"/>
        <w:bidi w:val="0"/>
        <w:outlineLvl w:val="9"/>
        <w:rPr>
          <w:rFonts w:hint="eastAsia" w:ascii="宋体" w:hAnsi="宋体" w:eastAsia="宋体" w:cs="宋体"/>
          <w:color w:val="auto"/>
          <w:kern w:val="0"/>
          <w:sz w:val="28"/>
          <w:szCs w:val="28"/>
          <w:highlight w:val="none"/>
          <w:lang w:val="zh-CN"/>
        </w:rPr>
      </w:pPr>
    </w:p>
    <w:p w14:paraId="4B2249A0">
      <w:pPr>
        <w:pageBreakBefore w:val="0"/>
        <w:widowControl w:val="0"/>
        <w:wordWrap/>
        <w:topLinePunct w:val="0"/>
        <w:bidi w:val="0"/>
        <w:rPr>
          <w:rFonts w:hint="eastAsia" w:ascii="宋体" w:hAnsi="宋体" w:eastAsia="宋体" w:cs="宋体"/>
          <w:color w:val="auto"/>
          <w:kern w:val="0"/>
          <w:sz w:val="28"/>
          <w:szCs w:val="28"/>
          <w:highlight w:val="none"/>
          <w:lang w:val="zh-CN"/>
        </w:rPr>
      </w:pPr>
    </w:p>
    <w:p w14:paraId="63C4054D">
      <w:pPr>
        <w:pStyle w:val="4"/>
        <w:pageBreakBefore w:val="0"/>
        <w:widowControl w:val="0"/>
        <w:wordWrap/>
        <w:topLinePunct w:val="0"/>
        <w:bidi w:val="0"/>
        <w:outlineLvl w:val="9"/>
        <w:rPr>
          <w:rFonts w:hint="eastAsia" w:ascii="宋体" w:hAnsi="宋体" w:eastAsia="宋体" w:cs="宋体"/>
          <w:color w:val="auto"/>
          <w:kern w:val="0"/>
          <w:sz w:val="28"/>
          <w:szCs w:val="28"/>
          <w:highlight w:val="none"/>
          <w:lang w:val="zh-CN"/>
        </w:rPr>
      </w:pPr>
    </w:p>
    <w:p w14:paraId="7D09DCC3">
      <w:pPr>
        <w:pageBreakBefore w:val="0"/>
        <w:widowControl w:val="0"/>
        <w:wordWrap/>
        <w:topLinePunct w:val="0"/>
        <w:bidi w:val="0"/>
        <w:rPr>
          <w:rFonts w:hint="eastAsia" w:ascii="宋体" w:hAnsi="宋体" w:eastAsia="宋体" w:cs="宋体"/>
          <w:color w:val="auto"/>
          <w:kern w:val="0"/>
          <w:sz w:val="28"/>
          <w:szCs w:val="28"/>
          <w:highlight w:val="none"/>
          <w:lang w:val="zh-CN"/>
        </w:rPr>
      </w:pPr>
    </w:p>
    <w:p w14:paraId="0E06134D">
      <w:pPr>
        <w:pStyle w:val="4"/>
        <w:pageBreakBefore w:val="0"/>
        <w:widowControl w:val="0"/>
        <w:wordWrap/>
        <w:topLinePunct w:val="0"/>
        <w:bidi w:val="0"/>
        <w:outlineLvl w:val="9"/>
        <w:rPr>
          <w:rFonts w:hint="eastAsia" w:ascii="宋体" w:hAnsi="宋体" w:eastAsia="宋体" w:cs="宋体"/>
          <w:color w:val="auto"/>
          <w:kern w:val="0"/>
          <w:sz w:val="28"/>
          <w:szCs w:val="28"/>
          <w:highlight w:val="none"/>
          <w:lang w:val="zh-CN"/>
        </w:rPr>
      </w:pPr>
    </w:p>
    <w:p w14:paraId="5956D9D3">
      <w:pPr>
        <w:pageBreakBefore w:val="0"/>
        <w:widowControl w:val="0"/>
        <w:wordWrap/>
        <w:topLinePunct w:val="0"/>
        <w:bidi w:val="0"/>
        <w:rPr>
          <w:rFonts w:hint="eastAsia"/>
          <w:color w:val="auto"/>
          <w:highlight w:val="none"/>
          <w:lang w:val="zh-CN"/>
        </w:rPr>
      </w:pPr>
    </w:p>
    <w:p w14:paraId="78B9B384">
      <w:pPr>
        <w:pageBreakBefore w:val="0"/>
        <w:widowControl w:val="0"/>
        <w:wordWrap/>
        <w:topLinePunct w:val="0"/>
        <w:bidi w:val="0"/>
        <w:spacing w:before="100" w:beforeAutospacing="1" w:after="100" w:afterAutospacing="1"/>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投标单位： </w:t>
      </w:r>
      <w:r>
        <w:rPr>
          <w:rFonts w:hint="eastAsia" w:ascii="宋体" w:hAnsi="宋体" w:eastAsia="宋体" w:cs="宋体"/>
          <w:color w:val="auto"/>
          <w:sz w:val="28"/>
          <w:szCs w:val="28"/>
          <w:highlight w:val="none"/>
          <w:u w:val="single"/>
        </w:rPr>
        <w:t xml:space="preserve">                       （公章）   </w:t>
      </w:r>
    </w:p>
    <w:p w14:paraId="22A09B89">
      <w:pPr>
        <w:pageBreakBefore w:val="0"/>
        <w:widowControl w:val="0"/>
        <w:wordWrap/>
        <w:topLinePunct w:val="0"/>
        <w:bidi w:val="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 xml:space="preserve">  法定代表人或授权代表人（</w:t>
      </w:r>
      <w:r>
        <w:rPr>
          <w:rFonts w:hint="eastAsia" w:ascii="宋体" w:hAnsi="宋体" w:eastAsia="宋体" w:cs="宋体"/>
          <w:color w:val="auto"/>
          <w:sz w:val="28"/>
          <w:szCs w:val="28"/>
          <w:highlight w:val="none"/>
          <w:lang w:eastAsia="zh-CN"/>
        </w:rPr>
        <w:t>签字</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p>
    <w:p w14:paraId="3C778F45">
      <w:pPr>
        <w:pageBreakBefore w:val="0"/>
        <w:widowControl w:val="0"/>
        <w:wordWrap/>
        <w:topLinePunct w:val="0"/>
        <w:bidi w:val="0"/>
        <w:ind w:firstLine="280" w:firstLineChars="100"/>
        <w:rPr>
          <w:rFonts w:hint="eastAsia" w:ascii="宋体" w:hAnsi="宋体" w:eastAsia="宋体" w:cs="宋体"/>
          <w:color w:val="auto"/>
          <w:sz w:val="28"/>
          <w:szCs w:val="28"/>
          <w:highlight w:val="none"/>
        </w:rPr>
      </w:pPr>
    </w:p>
    <w:p w14:paraId="4C0455A4">
      <w:pPr>
        <w:pageBreakBefore w:val="0"/>
        <w:widowControl w:val="0"/>
        <w:wordWrap/>
        <w:topLinePunct w:val="0"/>
        <w:bidi w:val="0"/>
        <w:ind w:firstLine="280" w:firstLineChars="100"/>
        <w:rPr>
          <w:rFonts w:hint="eastAsia"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rPr>
        <w:t xml:space="preserve">项目经办人签字：   </w:t>
      </w:r>
    </w:p>
    <w:p w14:paraId="30A3BE5F">
      <w:pPr>
        <w:pageBreakBefore w:val="0"/>
        <w:widowControl w:val="0"/>
        <w:wordWrap/>
        <w:topLinePunct w:val="0"/>
        <w:bidi w:val="0"/>
        <w:spacing w:before="100" w:beforeAutospacing="1" w:after="100" w:afterAutospacing="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lang w:val="zh-CN"/>
        </w:rPr>
        <w:t xml:space="preserve"> </w:t>
      </w:r>
      <w:r>
        <w:rPr>
          <w:rFonts w:hint="eastAsia" w:ascii="宋体" w:hAnsi="宋体" w:eastAsia="宋体" w:cs="宋体"/>
          <w:color w:val="auto"/>
          <w:sz w:val="28"/>
          <w:szCs w:val="28"/>
          <w:highlight w:val="none"/>
        </w:rPr>
        <w:t xml:space="preserve">     日期：   年   月   日</w:t>
      </w:r>
    </w:p>
    <w:p w14:paraId="08B74518">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1AC0F10B">
      <w:pPr>
        <w:pageBreakBefore w:val="0"/>
        <w:widowControl w:val="0"/>
        <w:wordWrap/>
        <w:topLinePunct w:val="0"/>
        <w:bidi w:val="0"/>
        <w:rPr>
          <w:rFonts w:hint="eastAsia" w:ascii="宋体" w:hAnsi="宋体" w:eastAsia="宋体" w:cs="宋体"/>
          <w:color w:val="auto"/>
          <w:sz w:val="28"/>
          <w:szCs w:val="28"/>
          <w:highlight w:val="none"/>
        </w:rPr>
      </w:pPr>
    </w:p>
    <w:p w14:paraId="4F25D9C2">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1C391BBA">
      <w:pPr>
        <w:pageBreakBefore w:val="0"/>
        <w:widowControl w:val="0"/>
        <w:wordWrap/>
        <w:topLinePunct w:val="0"/>
        <w:bidi w:val="0"/>
        <w:rPr>
          <w:rFonts w:hint="eastAsia" w:ascii="宋体" w:hAnsi="宋体" w:eastAsia="宋体" w:cs="宋体"/>
          <w:color w:val="auto"/>
          <w:sz w:val="28"/>
          <w:szCs w:val="28"/>
          <w:highlight w:val="none"/>
        </w:rPr>
      </w:pPr>
    </w:p>
    <w:p w14:paraId="5C3A340F">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03690188">
      <w:pPr>
        <w:pageBreakBefore w:val="0"/>
        <w:widowControl w:val="0"/>
        <w:wordWrap/>
        <w:topLinePunct w:val="0"/>
        <w:bidi w:val="0"/>
        <w:rPr>
          <w:rFonts w:hint="eastAsia" w:ascii="宋体" w:hAnsi="宋体" w:eastAsia="宋体" w:cs="宋体"/>
          <w:color w:val="auto"/>
          <w:sz w:val="28"/>
          <w:szCs w:val="28"/>
          <w:highlight w:val="none"/>
        </w:rPr>
      </w:pPr>
    </w:p>
    <w:p w14:paraId="4A0725C6">
      <w:pPr>
        <w:rPr>
          <w:rFonts w:hint="eastAsia" w:ascii="宋体" w:hAnsi="宋体" w:eastAsia="宋体" w:cs="宋体"/>
          <w:b/>
          <w:bCs/>
          <w:color w:val="auto"/>
          <w:sz w:val="28"/>
          <w:szCs w:val="28"/>
          <w:highlight w:val="none"/>
          <w:lang w:val="en-US" w:eastAsia="zh-CN"/>
        </w:rPr>
      </w:pPr>
    </w:p>
    <w:p w14:paraId="42282D66">
      <w:pPr>
        <w:pStyle w:val="37"/>
        <w:rPr>
          <w:rFonts w:hint="eastAsia" w:ascii="宋体" w:hAnsi="宋体" w:eastAsia="宋体" w:cs="宋体"/>
          <w:b/>
          <w:bCs/>
          <w:color w:val="auto"/>
          <w:sz w:val="28"/>
          <w:szCs w:val="28"/>
          <w:highlight w:val="none"/>
          <w:lang w:val="en-US" w:eastAsia="zh-CN"/>
        </w:rPr>
      </w:pPr>
    </w:p>
    <w:p w14:paraId="36C3C27E">
      <w:pPr>
        <w:pageBreakBefore w:val="0"/>
        <w:widowControl w:val="0"/>
        <w:wordWrap/>
        <w:topLinePunct w:val="0"/>
        <w:bidi w:val="0"/>
        <w:jc w:val="left"/>
        <w:rPr>
          <w:rFonts w:hint="eastAsia" w:ascii="宋体" w:hAnsi="宋体" w:eastAsia="宋体" w:cs="宋体"/>
          <w:b/>
          <w:bCs/>
          <w:color w:val="auto"/>
          <w:sz w:val="28"/>
          <w:szCs w:val="28"/>
          <w:highlight w:val="none"/>
          <w:lang w:val="en-US" w:eastAsia="zh-CN"/>
        </w:rPr>
      </w:pPr>
    </w:p>
    <w:p w14:paraId="79F93F45">
      <w:pPr>
        <w:pageBreakBefore w:val="0"/>
        <w:widowControl w:val="0"/>
        <w:wordWrap/>
        <w:topLinePunct w:val="0"/>
        <w:bidi w:val="0"/>
        <w:jc w:val="left"/>
        <w:rPr>
          <w:rFonts w:hint="eastAsia" w:ascii="宋体" w:hAnsi="宋体" w:eastAsia="宋体" w:cs="宋体"/>
          <w:b/>
          <w:bCs/>
          <w:color w:val="auto"/>
          <w:sz w:val="28"/>
          <w:szCs w:val="28"/>
          <w:highlight w:val="none"/>
          <w:lang w:val="en-US" w:eastAsia="zh-CN"/>
        </w:rPr>
      </w:pPr>
    </w:p>
    <w:p w14:paraId="0CE3F409">
      <w:pPr>
        <w:pageBreakBefore w:val="0"/>
        <w:widowControl w:val="0"/>
        <w:wordWrap/>
        <w:topLinePunct w:val="0"/>
        <w:bidi w:val="0"/>
        <w:jc w:val="left"/>
        <w:rPr>
          <w:rFonts w:hint="eastAsia" w:ascii="宋体" w:hAnsi="宋体" w:eastAsia="宋体" w:cs="宋体"/>
          <w:color w:val="auto"/>
          <w:highlight w:val="none"/>
        </w:rPr>
      </w:pPr>
      <w:r>
        <w:rPr>
          <w:rFonts w:hint="eastAsia" w:ascii="宋体" w:hAnsi="宋体" w:eastAsia="宋体" w:cs="宋体"/>
          <w:b/>
          <w:bCs/>
          <w:color w:val="auto"/>
          <w:sz w:val="28"/>
          <w:szCs w:val="28"/>
          <w:highlight w:val="none"/>
          <w:lang w:val="en-US" w:eastAsia="zh-CN"/>
        </w:rPr>
        <w:t>19</w:t>
      </w:r>
      <w:r>
        <w:rPr>
          <w:rFonts w:hint="eastAsia" w:ascii="宋体" w:hAnsi="宋体" w:eastAsia="宋体" w:cs="宋体"/>
          <w:b/>
          <w:bCs/>
          <w:color w:val="auto"/>
          <w:sz w:val="28"/>
          <w:szCs w:val="28"/>
          <w:highlight w:val="none"/>
        </w:rPr>
        <w:t>、投标人企业</w:t>
      </w:r>
      <w:r>
        <w:rPr>
          <w:rFonts w:hint="eastAsia" w:ascii="宋体" w:hAnsi="宋体" w:eastAsia="宋体" w:cs="宋体"/>
          <w:b/>
          <w:bCs/>
          <w:color w:val="auto"/>
          <w:sz w:val="28"/>
          <w:szCs w:val="28"/>
          <w:highlight w:val="none"/>
          <w:lang w:val="en-US" w:eastAsia="zh-CN"/>
        </w:rPr>
        <w:t>综合实力</w:t>
      </w:r>
      <w:r>
        <w:rPr>
          <w:rFonts w:hint="eastAsia" w:ascii="宋体" w:hAnsi="宋体" w:eastAsia="宋体" w:cs="宋体"/>
          <w:b/>
          <w:bCs/>
          <w:color w:val="auto"/>
          <w:sz w:val="28"/>
          <w:szCs w:val="28"/>
          <w:highlight w:val="none"/>
        </w:rPr>
        <w:t>证明文件（如有，提供复印件）；</w:t>
      </w:r>
    </w:p>
    <w:p w14:paraId="5EAFCC49">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544266D6">
      <w:pPr>
        <w:pageBreakBefore w:val="0"/>
        <w:widowControl w:val="0"/>
        <w:wordWrap/>
        <w:topLinePunct w:val="0"/>
        <w:bidi w:val="0"/>
        <w:rPr>
          <w:rFonts w:hint="eastAsia" w:ascii="宋体" w:hAnsi="宋体" w:eastAsia="宋体" w:cs="宋体"/>
          <w:b/>
          <w:bCs/>
          <w:color w:val="auto"/>
          <w:sz w:val="28"/>
          <w:szCs w:val="28"/>
          <w:highlight w:val="none"/>
        </w:rPr>
      </w:pPr>
    </w:p>
    <w:p w14:paraId="54C7800A">
      <w:pPr>
        <w:pStyle w:val="4"/>
        <w:pageBreakBefore w:val="0"/>
        <w:widowControl w:val="0"/>
        <w:wordWrap/>
        <w:topLinePunct w:val="0"/>
        <w:bidi w:val="0"/>
        <w:outlineLvl w:val="9"/>
        <w:rPr>
          <w:rFonts w:hint="eastAsia" w:ascii="宋体" w:hAnsi="宋体" w:eastAsia="宋体" w:cs="宋体"/>
          <w:color w:val="auto"/>
          <w:sz w:val="28"/>
          <w:szCs w:val="28"/>
          <w:highlight w:val="none"/>
        </w:rPr>
      </w:pPr>
    </w:p>
    <w:p w14:paraId="13056C16">
      <w:pPr>
        <w:pageBreakBefore w:val="0"/>
        <w:widowControl w:val="0"/>
        <w:numPr>
          <w:ilvl w:val="0"/>
          <w:numId w:val="0"/>
        </w:numPr>
        <w:wordWrap/>
        <w:topLinePunct w:val="0"/>
        <w:bidi w:val="0"/>
        <w:jc w:val="lef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20、</w:t>
      </w:r>
      <w:r>
        <w:rPr>
          <w:rFonts w:hint="eastAsia" w:ascii="宋体" w:hAnsi="宋体" w:eastAsia="宋体" w:cs="宋体"/>
          <w:b/>
          <w:bCs/>
          <w:color w:val="auto"/>
          <w:sz w:val="28"/>
          <w:szCs w:val="28"/>
          <w:highlight w:val="none"/>
        </w:rPr>
        <w:t>资格认证证书（如有）；</w:t>
      </w:r>
    </w:p>
    <w:p w14:paraId="28FD66C4">
      <w:pPr>
        <w:pageBreakBefore w:val="0"/>
        <w:widowControl w:val="0"/>
        <w:wordWrap/>
        <w:topLinePunct w:val="0"/>
        <w:bidi w:val="0"/>
        <w:jc w:val="left"/>
        <w:rPr>
          <w:rFonts w:hint="eastAsia" w:ascii="宋体" w:hAnsi="宋体" w:eastAsia="宋体" w:cs="宋体"/>
          <w:b/>
          <w:bCs/>
          <w:color w:val="auto"/>
          <w:sz w:val="28"/>
          <w:szCs w:val="28"/>
          <w:highlight w:val="none"/>
        </w:rPr>
      </w:pPr>
    </w:p>
    <w:p w14:paraId="0CB0A31F">
      <w:pPr>
        <w:pStyle w:val="24"/>
        <w:pageBreakBefore w:val="0"/>
        <w:widowControl w:val="0"/>
        <w:wordWrap/>
        <w:topLinePunct w:val="0"/>
        <w:bidi w:val="0"/>
        <w:rPr>
          <w:rFonts w:hint="eastAsia" w:ascii="宋体" w:hAnsi="宋体" w:eastAsia="宋体" w:cs="宋体"/>
          <w:b/>
          <w:bCs/>
          <w:color w:val="auto"/>
          <w:sz w:val="28"/>
          <w:szCs w:val="28"/>
          <w:highlight w:val="none"/>
        </w:rPr>
      </w:pPr>
    </w:p>
    <w:p w14:paraId="19E3F494">
      <w:pPr>
        <w:pStyle w:val="24"/>
        <w:pageBreakBefore w:val="0"/>
        <w:widowControl w:val="0"/>
        <w:wordWrap/>
        <w:topLinePunct w:val="0"/>
        <w:bidi w:val="0"/>
        <w:rPr>
          <w:rFonts w:hint="eastAsia" w:ascii="宋体" w:hAnsi="宋体" w:eastAsia="宋体" w:cs="宋体"/>
          <w:b/>
          <w:bCs/>
          <w:color w:val="auto"/>
          <w:sz w:val="28"/>
          <w:szCs w:val="28"/>
          <w:highlight w:val="none"/>
        </w:rPr>
      </w:pPr>
    </w:p>
    <w:p w14:paraId="0B4D2A3F">
      <w:pPr>
        <w:pageBreakBefore w:val="0"/>
        <w:widowControl w:val="0"/>
        <w:wordWrap/>
        <w:topLinePunct w:val="0"/>
        <w:bidi w:val="0"/>
        <w:rPr>
          <w:rFonts w:hint="eastAsia" w:ascii="宋体" w:hAnsi="宋体" w:eastAsia="宋体" w:cs="宋体"/>
          <w:color w:val="auto"/>
          <w:highlight w:val="none"/>
        </w:rPr>
      </w:pPr>
    </w:p>
    <w:p w14:paraId="451E039B">
      <w:pPr>
        <w:pageBreakBefore w:val="0"/>
        <w:widowControl w:val="0"/>
        <w:numPr>
          <w:ilvl w:val="0"/>
          <w:numId w:val="0"/>
        </w:numPr>
        <w:wordWrap/>
        <w:topLinePunct w:val="0"/>
        <w:bidi w:val="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21、投标企业认为有必要提供的声明及文件资料（投标人按招标文件要求自行编制，包含但不限于企业内部管理制度、履约经验、质量保证措施、进度安排、研究方案及对项目的认知等）</w:t>
      </w:r>
      <w:r>
        <w:rPr>
          <w:rFonts w:hint="eastAsia" w:ascii="宋体" w:hAnsi="宋体" w:eastAsia="宋体" w:cs="宋体"/>
          <w:b/>
          <w:color w:val="auto"/>
          <w:sz w:val="28"/>
          <w:szCs w:val="28"/>
          <w:highlight w:val="none"/>
        </w:rPr>
        <w:t>。</w:t>
      </w:r>
    </w:p>
    <w:p w14:paraId="0D950AE6">
      <w:pPr>
        <w:pageBreakBefore w:val="0"/>
        <w:widowControl w:val="0"/>
        <w:wordWrap/>
        <w:topLinePunct w:val="0"/>
        <w:bidi w:val="0"/>
        <w:ind w:left="2880" w:hanging="2880"/>
        <w:jc w:val="center"/>
        <w:rPr>
          <w:rFonts w:hint="eastAsia" w:ascii="宋体" w:hAnsi="宋体" w:eastAsia="宋体" w:cs="宋体"/>
          <w:b/>
          <w:color w:val="auto"/>
          <w:sz w:val="28"/>
          <w:szCs w:val="28"/>
          <w:highlight w:val="none"/>
        </w:rPr>
      </w:pPr>
    </w:p>
    <w:p w14:paraId="7BFF4DC7">
      <w:pPr>
        <w:pageBreakBefore w:val="0"/>
        <w:widowControl w:val="0"/>
        <w:wordWrap/>
        <w:topLinePunct w:val="0"/>
        <w:bidi w:val="0"/>
        <w:ind w:left="2880" w:hanging="2880"/>
        <w:jc w:val="center"/>
        <w:rPr>
          <w:rFonts w:hint="eastAsia" w:ascii="宋体" w:hAnsi="宋体" w:eastAsia="宋体" w:cs="宋体"/>
          <w:b/>
          <w:color w:val="auto"/>
          <w:sz w:val="28"/>
          <w:szCs w:val="28"/>
          <w:highlight w:val="none"/>
        </w:rPr>
      </w:pPr>
    </w:p>
    <w:p w14:paraId="5387C28D">
      <w:pPr>
        <w:pageBreakBefore w:val="0"/>
        <w:widowControl w:val="0"/>
        <w:wordWrap/>
        <w:topLinePunct w:val="0"/>
        <w:bidi w:val="0"/>
        <w:ind w:left="2880" w:hanging="2880"/>
        <w:jc w:val="center"/>
        <w:rPr>
          <w:rFonts w:hint="eastAsia" w:ascii="宋体" w:hAnsi="宋体" w:eastAsia="宋体" w:cs="宋体"/>
          <w:b/>
          <w:color w:val="auto"/>
          <w:sz w:val="28"/>
          <w:szCs w:val="28"/>
          <w:highlight w:val="none"/>
        </w:rPr>
      </w:pPr>
    </w:p>
    <w:p w14:paraId="04B5420F">
      <w:pPr>
        <w:pageBreakBefore w:val="0"/>
        <w:widowControl w:val="0"/>
        <w:wordWrap/>
        <w:topLinePunct w:val="0"/>
        <w:bidi w:val="0"/>
        <w:ind w:left="2880" w:hanging="2880"/>
        <w:jc w:val="center"/>
        <w:rPr>
          <w:rFonts w:hint="eastAsia" w:ascii="宋体" w:hAnsi="宋体" w:eastAsia="宋体" w:cs="宋体"/>
          <w:b/>
          <w:color w:val="auto"/>
          <w:sz w:val="28"/>
          <w:szCs w:val="28"/>
          <w:highlight w:val="none"/>
        </w:rPr>
      </w:pPr>
    </w:p>
    <w:p w14:paraId="23B85182">
      <w:pPr>
        <w:pageBreakBefore w:val="0"/>
        <w:widowControl w:val="0"/>
        <w:wordWrap/>
        <w:topLinePunct w:val="0"/>
        <w:bidi w:val="0"/>
        <w:ind w:left="2880" w:hanging="2880"/>
        <w:jc w:val="center"/>
        <w:rPr>
          <w:rFonts w:hint="eastAsia" w:ascii="宋体" w:hAnsi="宋体" w:eastAsia="宋体" w:cs="宋体"/>
          <w:b/>
          <w:color w:val="auto"/>
          <w:sz w:val="28"/>
          <w:szCs w:val="28"/>
          <w:highlight w:val="none"/>
        </w:rPr>
      </w:pPr>
    </w:p>
    <w:p w14:paraId="19C0AF5B">
      <w:pPr>
        <w:pStyle w:val="37"/>
        <w:rPr>
          <w:rFonts w:hint="eastAsia" w:ascii="宋体" w:hAnsi="宋体" w:eastAsia="宋体" w:cs="宋体"/>
          <w:b/>
          <w:color w:val="auto"/>
          <w:sz w:val="28"/>
          <w:szCs w:val="28"/>
          <w:highlight w:val="none"/>
        </w:rPr>
      </w:pPr>
    </w:p>
    <w:p w14:paraId="01AB5BB6">
      <w:pPr>
        <w:pStyle w:val="5"/>
        <w:rPr>
          <w:rFonts w:hint="eastAsia" w:ascii="宋体" w:hAnsi="宋体" w:eastAsia="宋体" w:cs="宋体"/>
          <w:b w:val="0"/>
          <w:color w:val="auto"/>
          <w:sz w:val="28"/>
          <w:szCs w:val="28"/>
          <w:highlight w:val="none"/>
        </w:rPr>
      </w:pPr>
    </w:p>
    <w:p w14:paraId="66D8C0B8">
      <w:pPr>
        <w:rPr>
          <w:rFonts w:hint="eastAsia" w:ascii="宋体" w:hAnsi="宋体" w:eastAsia="宋体" w:cs="宋体"/>
          <w:b/>
          <w:color w:val="auto"/>
          <w:sz w:val="28"/>
          <w:szCs w:val="28"/>
          <w:highlight w:val="none"/>
        </w:rPr>
      </w:pPr>
    </w:p>
    <w:p w14:paraId="52D45F0D">
      <w:pPr>
        <w:pStyle w:val="37"/>
        <w:rPr>
          <w:rFonts w:hint="eastAsia" w:ascii="宋体" w:hAnsi="宋体" w:eastAsia="宋体" w:cs="宋体"/>
          <w:b/>
          <w:color w:val="auto"/>
          <w:sz w:val="28"/>
          <w:szCs w:val="28"/>
          <w:highlight w:val="none"/>
        </w:rPr>
      </w:pPr>
    </w:p>
    <w:p w14:paraId="5E954BA7">
      <w:pPr>
        <w:pStyle w:val="5"/>
        <w:rPr>
          <w:rFonts w:hint="eastAsia" w:ascii="宋体" w:hAnsi="宋体" w:eastAsia="宋体" w:cs="宋体"/>
          <w:b w:val="0"/>
          <w:color w:val="auto"/>
          <w:sz w:val="28"/>
          <w:szCs w:val="28"/>
          <w:highlight w:val="none"/>
        </w:rPr>
      </w:pPr>
    </w:p>
    <w:p w14:paraId="5DF91F5E">
      <w:pPr>
        <w:rPr>
          <w:rFonts w:hint="eastAsia" w:ascii="宋体" w:hAnsi="宋体" w:eastAsia="宋体" w:cs="宋体"/>
          <w:b/>
          <w:color w:val="auto"/>
          <w:sz w:val="28"/>
          <w:szCs w:val="28"/>
          <w:highlight w:val="none"/>
        </w:rPr>
      </w:pPr>
    </w:p>
    <w:p w14:paraId="1B5F7741">
      <w:pPr>
        <w:pStyle w:val="37"/>
        <w:rPr>
          <w:rFonts w:hint="eastAsia" w:ascii="宋体" w:hAnsi="宋体" w:eastAsia="宋体" w:cs="宋体"/>
          <w:b/>
          <w:color w:val="auto"/>
          <w:sz w:val="28"/>
          <w:szCs w:val="28"/>
          <w:highlight w:val="none"/>
        </w:rPr>
      </w:pPr>
    </w:p>
    <w:p w14:paraId="2CE38BA9">
      <w:pPr>
        <w:pStyle w:val="5"/>
        <w:rPr>
          <w:rFonts w:hint="eastAsia" w:ascii="宋体" w:hAnsi="宋体" w:eastAsia="宋体" w:cs="宋体"/>
          <w:b w:val="0"/>
          <w:color w:val="auto"/>
          <w:sz w:val="28"/>
          <w:szCs w:val="28"/>
          <w:highlight w:val="none"/>
        </w:rPr>
      </w:pPr>
    </w:p>
    <w:p w14:paraId="4FB010AC">
      <w:pPr>
        <w:rPr>
          <w:rFonts w:hint="eastAsia" w:ascii="宋体" w:hAnsi="宋体" w:eastAsia="宋体" w:cs="宋体"/>
          <w:b/>
          <w:color w:val="auto"/>
          <w:sz w:val="28"/>
          <w:szCs w:val="28"/>
          <w:highlight w:val="none"/>
        </w:rPr>
      </w:pPr>
    </w:p>
    <w:p w14:paraId="409C3D1D">
      <w:pPr>
        <w:pStyle w:val="37"/>
        <w:rPr>
          <w:rFonts w:hint="eastAsia" w:ascii="宋体" w:hAnsi="宋体" w:eastAsia="宋体" w:cs="宋体"/>
          <w:b/>
          <w:color w:val="auto"/>
          <w:sz w:val="28"/>
          <w:szCs w:val="28"/>
          <w:highlight w:val="none"/>
        </w:rPr>
      </w:pPr>
    </w:p>
    <w:p w14:paraId="40883EBD">
      <w:pPr>
        <w:pageBreakBefore w:val="0"/>
        <w:widowControl w:val="0"/>
        <w:wordWrap/>
        <w:topLinePunct w:val="0"/>
        <w:bidi w:val="0"/>
        <w:jc w:val="both"/>
        <w:rPr>
          <w:rFonts w:hint="eastAsia" w:ascii="宋体" w:hAnsi="宋体" w:eastAsia="宋体" w:cs="宋体"/>
          <w:b/>
          <w:color w:val="auto"/>
          <w:sz w:val="28"/>
          <w:szCs w:val="28"/>
          <w:highlight w:val="none"/>
          <w:lang w:val="en-US" w:eastAsia="zh-CN"/>
        </w:rPr>
      </w:pPr>
    </w:p>
    <w:p w14:paraId="34593B71">
      <w:pPr>
        <w:pStyle w:val="40"/>
        <w:pageBreakBefore w:val="0"/>
        <w:widowControl w:val="0"/>
        <w:wordWrap/>
        <w:topLinePunct w:val="0"/>
        <w:bidi w:val="0"/>
        <w:ind w:left="0" w:leftChars="0" w:firstLine="0" w:firstLineChars="0"/>
        <w:rPr>
          <w:rFonts w:hint="eastAsia"/>
          <w:color w:val="auto"/>
          <w:highlight w:val="none"/>
        </w:rPr>
      </w:pPr>
    </w:p>
    <w:p w14:paraId="15B7485F">
      <w:pPr>
        <w:pStyle w:val="4"/>
        <w:pageBreakBefore w:val="0"/>
        <w:widowControl w:val="0"/>
        <w:wordWrap/>
        <w:topLinePunct w:val="0"/>
        <w:bidi w:val="0"/>
        <w:jc w:val="center"/>
        <w:outlineLvl w:val="0"/>
        <w:rPr>
          <w:rFonts w:hint="eastAsia" w:ascii="宋体" w:hAnsi="宋体" w:eastAsia="宋体" w:cs="宋体"/>
          <w:color w:val="auto"/>
          <w:sz w:val="28"/>
          <w:szCs w:val="28"/>
          <w:highlight w:val="none"/>
        </w:rPr>
      </w:pPr>
      <w:bookmarkStart w:id="192" w:name="_Toc12006"/>
      <w:bookmarkStart w:id="193" w:name="_Toc15862"/>
      <w:r>
        <w:rPr>
          <w:rFonts w:hint="eastAsia" w:ascii="宋体" w:hAnsi="宋体" w:eastAsia="宋体" w:cs="宋体"/>
          <w:color w:val="auto"/>
          <w:sz w:val="28"/>
          <w:szCs w:val="28"/>
          <w:highlight w:val="none"/>
          <w:lang w:val="en-US" w:eastAsia="zh-CN"/>
        </w:rPr>
        <w:t>22</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中小企业声明函（如是）</w:t>
      </w:r>
      <w:bookmarkEnd w:id="192"/>
      <w:bookmarkEnd w:id="193"/>
    </w:p>
    <w:p w14:paraId="3DBF4736">
      <w:pPr>
        <w:pStyle w:val="10"/>
        <w:pageBreakBefore w:val="0"/>
        <w:widowControl w:val="0"/>
        <w:tabs>
          <w:tab w:val="left" w:pos="567"/>
        </w:tabs>
        <w:wordWrap/>
        <w:topLinePunct w:val="0"/>
        <w:bidi w:val="0"/>
        <w:spacing w:before="237"/>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本公司（联合体）郑重声明，根据《政府采购促进中小企业发展管理办法》（财库〔2020〕46 号）的规定，本公司（联合体）参加</w:t>
      </w:r>
      <w:r>
        <w:rPr>
          <w:rFonts w:hint="eastAsia" w:ascii="宋体" w:hAnsi="宋体" w:eastAsia="宋体" w:cs="宋体"/>
          <w:color w:val="auto"/>
          <w:sz w:val="28"/>
          <w:szCs w:val="28"/>
          <w:highlight w:val="none"/>
          <w:u w:val="single"/>
        </w:rPr>
        <w:t xml:space="preserve"> （单位名称）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 xml:space="preserve"> （项目名称） </w:t>
      </w:r>
      <w:r>
        <w:rPr>
          <w:rFonts w:hint="eastAsia" w:ascii="宋体" w:hAnsi="宋体" w:eastAsia="宋体" w:cs="宋体"/>
          <w:color w:val="auto"/>
          <w:sz w:val="28"/>
          <w:szCs w:val="28"/>
          <w:highlight w:val="none"/>
        </w:rPr>
        <w:t>采购活动，服务全部由符合政策要求的中小企业承接。相关企业（含联合体中的中小企业、签订分包意向协议的中小企业）的具体情况如下：</w:t>
      </w:r>
    </w:p>
    <w:p w14:paraId="4D360F44">
      <w:pPr>
        <w:pStyle w:val="67"/>
        <w:pageBreakBefore w:val="0"/>
        <w:widowControl w:val="0"/>
        <w:numPr>
          <w:ilvl w:val="0"/>
          <w:numId w:val="0"/>
        </w:numPr>
        <w:tabs>
          <w:tab w:val="left" w:pos="982"/>
          <w:tab w:val="left" w:pos="7445"/>
        </w:tabs>
        <w:wordWrap/>
        <w:topLinePunct w:val="0"/>
        <w:bidi w:val="0"/>
        <w:spacing w:before="0" w:line="364" w:lineRule="auto"/>
        <w:ind w:right="-88" w:rightChars="0"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none"/>
          <w:lang w:val="en-US" w:eastAsia="zh-CN"/>
        </w:rPr>
        <w:t>1、</w:t>
      </w:r>
      <w:r>
        <w:rPr>
          <w:rFonts w:hint="eastAsia" w:ascii="宋体" w:hAnsi="宋体" w:eastAsia="宋体" w:cs="宋体"/>
          <w:color w:val="auto"/>
          <w:sz w:val="28"/>
          <w:szCs w:val="28"/>
          <w:highlight w:val="none"/>
          <w:u w:val="single"/>
        </w:rPr>
        <w:t xml:space="preserve">    （标的名称）</w:t>
      </w:r>
      <w:r>
        <w:rPr>
          <w:rFonts w:hint="eastAsia" w:ascii="宋体" w:hAnsi="宋体" w:eastAsia="宋体" w:cs="宋体"/>
          <w:color w:val="auto"/>
          <w:sz w:val="28"/>
          <w:szCs w:val="28"/>
          <w:highlight w:val="none"/>
        </w:rPr>
        <w:t xml:space="preserve"> ，属于</w:t>
      </w:r>
      <w:r>
        <w:rPr>
          <w:rFonts w:hint="eastAsia" w:ascii="宋体" w:hAnsi="宋体" w:eastAsia="宋体" w:cs="宋体"/>
          <w:color w:val="auto"/>
          <w:sz w:val="28"/>
          <w:szCs w:val="28"/>
          <w:highlight w:val="none"/>
          <w:u w:val="single"/>
        </w:rPr>
        <w:t xml:space="preserve">  （采购文件中明确的所属行业）</w:t>
      </w:r>
      <w:r>
        <w:rPr>
          <w:rFonts w:hint="eastAsia" w:ascii="宋体" w:hAnsi="宋体" w:eastAsia="宋体" w:cs="宋体"/>
          <w:color w:val="auto"/>
          <w:sz w:val="28"/>
          <w:szCs w:val="28"/>
          <w:highlight w:val="none"/>
        </w:rPr>
        <w:t xml:space="preserve"> ；承建（承接）企业为</w:t>
      </w:r>
      <w:r>
        <w:rPr>
          <w:rFonts w:hint="eastAsia" w:ascii="宋体" w:hAnsi="宋体" w:eastAsia="宋体" w:cs="宋体"/>
          <w:color w:val="auto"/>
          <w:sz w:val="28"/>
          <w:szCs w:val="28"/>
          <w:highlight w:val="none"/>
          <w:u w:val="single"/>
        </w:rPr>
        <w:t xml:space="preserve"> （企业名称）</w:t>
      </w:r>
      <w:r>
        <w:rPr>
          <w:rFonts w:hint="eastAsia" w:ascii="宋体" w:hAnsi="宋体" w:eastAsia="宋体" w:cs="宋体"/>
          <w:color w:val="auto"/>
          <w:sz w:val="28"/>
          <w:szCs w:val="28"/>
          <w:highlight w:val="none"/>
        </w:rPr>
        <w:t xml:space="preserve"> ，从业人员</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人，营业收入为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万元，资产总额为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万元 ，属于</w:t>
      </w:r>
      <w:r>
        <w:rPr>
          <w:rFonts w:hint="eastAsia" w:ascii="宋体" w:hAnsi="宋体" w:eastAsia="宋体" w:cs="宋体"/>
          <w:color w:val="auto"/>
          <w:sz w:val="28"/>
          <w:szCs w:val="28"/>
          <w:highlight w:val="none"/>
          <w:u w:val="single"/>
        </w:rPr>
        <w:t>（中型企业、小型企业、微型企业）</w:t>
      </w:r>
      <w:r>
        <w:rPr>
          <w:rFonts w:hint="eastAsia" w:ascii="宋体" w:hAnsi="宋体" w:eastAsia="宋体" w:cs="宋体"/>
          <w:color w:val="auto"/>
          <w:sz w:val="28"/>
          <w:szCs w:val="28"/>
          <w:highlight w:val="none"/>
        </w:rPr>
        <w:t>；</w:t>
      </w:r>
    </w:p>
    <w:p w14:paraId="1C721E47">
      <w:pPr>
        <w:pStyle w:val="67"/>
        <w:pageBreakBefore w:val="0"/>
        <w:widowControl w:val="0"/>
        <w:numPr>
          <w:ilvl w:val="0"/>
          <w:numId w:val="0"/>
        </w:numPr>
        <w:tabs>
          <w:tab w:val="left" w:pos="982"/>
          <w:tab w:val="left" w:pos="7445"/>
        </w:tabs>
        <w:wordWrap/>
        <w:topLinePunct w:val="0"/>
        <w:bidi w:val="0"/>
        <w:spacing w:before="0" w:line="364" w:lineRule="auto"/>
        <w:ind w:right="-88" w:rightChars="0"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none"/>
          <w:lang w:val="en-US" w:eastAsia="zh-CN"/>
        </w:rPr>
        <w:t>2、</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u w:val="single"/>
        </w:rPr>
        <w:t>（标的名称）</w:t>
      </w:r>
      <w:r>
        <w:rPr>
          <w:rFonts w:hint="eastAsia" w:ascii="宋体" w:hAnsi="宋体" w:eastAsia="宋体" w:cs="宋体"/>
          <w:color w:val="auto"/>
          <w:sz w:val="28"/>
          <w:szCs w:val="28"/>
          <w:highlight w:val="none"/>
        </w:rPr>
        <w:t xml:space="preserve"> ，属于</w:t>
      </w:r>
      <w:r>
        <w:rPr>
          <w:rFonts w:hint="eastAsia" w:ascii="宋体" w:hAnsi="宋体" w:eastAsia="宋体" w:cs="宋体"/>
          <w:color w:val="auto"/>
          <w:sz w:val="28"/>
          <w:szCs w:val="28"/>
          <w:highlight w:val="none"/>
          <w:u w:val="single"/>
        </w:rPr>
        <w:t xml:space="preserve">  （采购文件中明确的所属行业）</w:t>
      </w:r>
      <w:r>
        <w:rPr>
          <w:rFonts w:hint="eastAsia" w:ascii="宋体" w:hAnsi="宋体" w:eastAsia="宋体" w:cs="宋体"/>
          <w:color w:val="auto"/>
          <w:sz w:val="28"/>
          <w:szCs w:val="28"/>
          <w:highlight w:val="none"/>
        </w:rPr>
        <w:t xml:space="preserve"> ；承建（承接）企业为</w:t>
      </w:r>
      <w:r>
        <w:rPr>
          <w:rFonts w:hint="eastAsia" w:ascii="宋体" w:hAnsi="宋体" w:eastAsia="宋体" w:cs="宋体"/>
          <w:color w:val="auto"/>
          <w:sz w:val="28"/>
          <w:szCs w:val="28"/>
          <w:highlight w:val="none"/>
          <w:u w:val="single"/>
        </w:rPr>
        <w:t xml:space="preserve"> （企业名称）</w:t>
      </w:r>
      <w:r>
        <w:rPr>
          <w:rFonts w:hint="eastAsia" w:ascii="宋体" w:hAnsi="宋体" w:eastAsia="宋体" w:cs="宋体"/>
          <w:color w:val="auto"/>
          <w:sz w:val="28"/>
          <w:szCs w:val="28"/>
          <w:highlight w:val="none"/>
        </w:rPr>
        <w:t xml:space="preserve"> ，从业人员</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人，营业收入为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u w:val="single"/>
        </w:rPr>
        <w:tab/>
      </w:r>
      <w:r>
        <w:rPr>
          <w:rFonts w:hint="eastAsia" w:ascii="宋体" w:hAnsi="宋体" w:eastAsia="宋体" w:cs="宋体"/>
          <w:color w:val="auto"/>
          <w:sz w:val="28"/>
          <w:szCs w:val="28"/>
          <w:highlight w:val="none"/>
        </w:rPr>
        <w:t>万元，资产总额为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万元，属于</w:t>
      </w:r>
      <w:r>
        <w:rPr>
          <w:rFonts w:hint="eastAsia" w:ascii="宋体" w:hAnsi="宋体" w:eastAsia="宋体" w:cs="宋体"/>
          <w:color w:val="auto"/>
          <w:sz w:val="28"/>
          <w:szCs w:val="28"/>
          <w:highlight w:val="none"/>
          <w:u w:val="single"/>
        </w:rPr>
        <w:t>（中型企业、小型企业、微型企业）</w:t>
      </w:r>
      <w:r>
        <w:rPr>
          <w:rFonts w:hint="eastAsia" w:ascii="宋体" w:hAnsi="宋体" w:eastAsia="宋体" w:cs="宋体"/>
          <w:color w:val="auto"/>
          <w:sz w:val="28"/>
          <w:szCs w:val="28"/>
          <w:highlight w:val="none"/>
        </w:rPr>
        <w:t>；</w:t>
      </w:r>
    </w:p>
    <w:p w14:paraId="1FA844D7">
      <w:pPr>
        <w:pageBreakBefore w:val="0"/>
        <w:widowControl w:val="0"/>
        <w:wordWrap/>
        <w:topLinePunct w:val="0"/>
        <w:bidi w:val="0"/>
        <w:spacing w:line="272" w:lineRule="exact"/>
        <w:ind w:left="802"/>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w:t>
      </w:r>
    </w:p>
    <w:p w14:paraId="1B3A6173">
      <w:pPr>
        <w:pStyle w:val="10"/>
        <w:pageBreakBefore w:val="0"/>
        <w:widowControl w:val="0"/>
        <w:tabs>
          <w:tab w:val="left" w:pos="567"/>
        </w:tabs>
        <w:wordWrap/>
        <w:topLinePunct w:val="0"/>
        <w:bidi w:val="0"/>
        <w:spacing w:before="140" w:line="362" w:lineRule="auto"/>
        <w:ind w:left="320" w:right="557" w:firstLine="479"/>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以上企业，不属于大企业的分支机构，不存在控股股东为大企业的情形，也不存在与大企业的负责人为同一人的情形。</w:t>
      </w:r>
    </w:p>
    <w:p w14:paraId="1005AD36">
      <w:pPr>
        <w:pStyle w:val="10"/>
        <w:pageBreakBefore w:val="0"/>
        <w:widowControl w:val="0"/>
        <w:tabs>
          <w:tab w:val="left" w:pos="567"/>
        </w:tabs>
        <w:wordWrap/>
        <w:topLinePunct w:val="0"/>
        <w:bidi w:val="0"/>
        <w:spacing w:before="5"/>
        <w:ind w:left="8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本企业对上述声明内容的真实性负责。如有虚假，将依法承担相应责任。</w:t>
      </w:r>
    </w:p>
    <w:p w14:paraId="57171870">
      <w:pPr>
        <w:pStyle w:val="10"/>
        <w:pageBreakBefore w:val="0"/>
        <w:widowControl w:val="0"/>
        <w:tabs>
          <w:tab w:val="left" w:pos="567"/>
        </w:tabs>
        <w:wordWrap/>
        <w:topLinePunct w:val="0"/>
        <w:bidi w:val="0"/>
        <w:spacing w:before="10"/>
        <w:jc w:val="left"/>
        <w:rPr>
          <w:rFonts w:hint="eastAsia" w:ascii="宋体" w:hAnsi="宋体" w:eastAsia="宋体" w:cs="宋体"/>
          <w:color w:val="auto"/>
          <w:sz w:val="28"/>
          <w:szCs w:val="28"/>
          <w:highlight w:val="none"/>
        </w:rPr>
      </w:pPr>
    </w:p>
    <w:p w14:paraId="49B2C32D">
      <w:pPr>
        <w:pStyle w:val="10"/>
        <w:pageBreakBefore w:val="0"/>
        <w:widowControl w:val="0"/>
        <w:tabs>
          <w:tab w:val="left" w:pos="567"/>
        </w:tabs>
        <w:wordWrap/>
        <w:topLinePunct w:val="0"/>
        <w:bidi w:val="0"/>
        <w:ind w:right="3943"/>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企业名称（盖章）：</w:t>
      </w:r>
    </w:p>
    <w:p w14:paraId="38FF8A0A">
      <w:pPr>
        <w:pStyle w:val="10"/>
        <w:pageBreakBefore w:val="0"/>
        <w:widowControl w:val="0"/>
        <w:tabs>
          <w:tab w:val="left" w:pos="567"/>
        </w:tabs>
        <w:wordWrap/>
        <w:topLinePunct w:val="0"/>
        <w:bidi w:val="0"/>
        <w:spacing w:before="158"/>
        <w:ind w:right="3943"/>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1FB2D971">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从业人员、营业收入、资产总额填报上一年度数据，无上一年度数据的新成立企业可不填报。</w:t>
      </w:r>
    </w:p>
    <w:p w14:paraId="09BA89F7">
      <w:pPr>
        <w:pStyle w:val="4"/>
        <w:pageBreakBefore w:val="0"/>
        <w:widowControl w:val="0"/>
        <w:wordWrap/>
        <w:topLinePunct w:val="0"/>
        <w:bidi w:val="0"/>
        <w:outlineLvl w:val="9"/>
        <w:rPr>
          <w:rFonts w:hint="eastAsia"/>
          <w:color w:val="auto"/>
          <w:highlight w:val="none"/>
        </w:rPr>
      </w:pPr>
    </w:p>
    <w:p w14:paraId="4FD4B2D4">
      <w:pPr>
        <w:pStyle w:val="40"/>
        <w:pageBreakBefore w:val="0"/>
        <w:widowControl w:val="0"/>
        <w:wordWrap/>
        <w:topLinePunct w:val="0"/>
        <w:bidi w:val="0"/>
        <w:rPr>
          <w:rFonts w:hint="eastAsia" w:ascii="宋体" w:hAnsi="宋体" w:eastAsia="宋体" w:cs="宋体"/>
          <w:color w:val="auto"/>
          <w:sz w:val="28"/>
          <w:szCs w:val="28"/>
          <w:highlight w:val="none"/>
        </w:rPr>
      </w:pPr>
    </w:p>
    <w:p w14:paraId="34CDE94C">
      <w:pPr>
        <w:pStyle w:val="40"/>
        <w:pageBreakBefore w:val="0"/>
        <w:widowControl w:val="0"/>
        <w:wordWrap/>
        <w:topLinePunct w:val="0"/>
        <w:bidi w:val="0"/>
        <w:rPr>
          <w:rFonts w:hint="eastAsia" w:ascii="宋体" w:hAnsi="宋体" w:eastAsia="宋体" w:cs="宋体"/>
          <w:color w:val="auto"/>
          <w:sz w:val="28"/>
          <w:szCs w:val="28"/>
          <w:highlight w:val="none"/>
        </w:rPr>
      </w:pPr>
    </w:p>
    <w:p w14:paraId="7374DF92">
      <w:pPr>
        <w:pStyle w:val="40"/>
        <w:pageBreakBefore w:val="0"/>
        <w:widowControl w:val="0"/>
        <w:wordWrap/>
        <w:topLinePunct w:val="0"/>
        <w:bidi w:val="0"/>
        <w:rPr>
          <w:rFonts w:hint="eastAsia" w:ascii="宋体" w:hAnsi="宋体" w:eastAsia="宋体" w:cs="宋体"/>
          <w:color w:val="auto"/>
          <w:sz w:val="28"/>
          <w:szCs w:val="28"/>
          <w:highlight w:val="none"/>
        </w:rPr>
      </w:pPr>
    </w:p>
    <w:p w14:paraId="6B3ABADC">
      <w:pPr>
        <w:pStyle w:val="4"/>
        <w:pageBreakBefore w:val="0"/>
        <w:widowControl w:val="0"/>
        <w:wordWrap/>
        <w:topLinePunct w:val="0"/>
        <w:bidi w:val="0"/>
        <w:jc w:val="center"/>
        <w:outlineLvl w:val="0"/>
        <w:rPr>
          <w:rFonts w:hint="eastAsia" w:ascii="宋体" w:hAnsi="宋体" w:eastAsia="宋体" w:cs="宋体"/>
          <w:color w:val="auto"/>
          <w:sz w:val="28"/>
          <w:szCs w:val="28"/>
          <w:highlight w:val="none"/>
        </w:rPr>
      </w:pPr>
      <w:bookmarkStart w:id="194" w:name="_Toc23993"/>
      <w:bookmarkStart w:id="195" w:name="_Toc22206"/>
      <w:r>
        <w:rPr>
          <w:rFonts w:hint="eastAsia" w:ascii="宋体" w:hAnsi="宋体" w:eastAsia="宋体" w:cs="宋体"/>
          <w:color w:val="auto"/>
          <w:sz w:val="28"/>
          <w:szCs w:val="28"/>
          <w:highlight w:val="none"/>
          <w:lang w:val="en-US" w:eastAsia="zh-CN"/>
        </w:rPr>
        <w:t>23</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节能、环保产品证明（如有）</w:t>
      </w:r>
      <w:bookmarkEnd w:id="194"/>
      <w:bookmarkEnd w:id="195"/>
    </w:p>
    <w:p w14:paraId="6FED7E83">
      <w:pPr>
        <w:pageBreakBefore w:val="0"/>
        <w:widowControl w:val="0"/>
        <w:wordWrap/>
        <w:topLinePunct w:val="0"/>
        <w:bidi w:val="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致：</w:t>
      </w:r>
      <w:r>
        <w:rPr>
          <w:rFonts w:hint="eastAsia" w:ascii="宋体" w:hAnsi="宋体" w:eastAsia="宋体" w:cs="宋体"/>
          <w:color w:val="auto"/>
          <w:sz w:val="28"/>
          <w:szCs w:val="28"/>
          <w:highlight w:val="none"/>
          <w:u w:val="single"/>
        </w:rPr>
        <w:t>         </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rPr>
        <w:t>采购人名称</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w:t>
      </w:r>
    </w:p>
    <w:p w14:paraId="0BFEE734">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6721FD4B">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现附上</w:t>
      </w:r>
      <w:r>
        <w:rPr>
          <w:rFonts w:hint="eastAsia" w:ascii="宋体" w:hAnsi="宋体" w:eastAsia="宋体" w:cs="宋体"/>
          <w:color w:val="auto"/>
          <w:sz w:val="28"/>
          <w:szCs w:val="28"/>
          <w:highlight w:val="none"/>
          <w:u w:val="single"/>
        </w:rPr>
        <w:t>         </w:t>
      </w:r>
      <w:r>
        <w:rPr>
          <w:rFonts w:hint="eastAsia" w:ascii="宋体" w:hAnsi="宋体" w:eastAsia="宋体" w:cs="宋体"/>
          <w:color w:val="auto"/>
          <w:sz w:val="28"/>
          <w:szCs w:val="28"/>
          <w:highlight w:val="none"/>
        </w:rPr>
        <w:t>（节能、环保产品产品目录） </w:t>
      </w:r>
      <w:r>
        <w:rPr>
          <w:rFonts w:hint="eastAsia" w:ascii="宋体" w:hAnsi="宋体" w:eastAsia="宋体" w:cs="宋体"/>
          <w:color w:val="auto"/>
          <w:sz w:val="28"/>
          <w:szCs w:val="28"/>
          <w:highlight w:val="none"/>
          <w:u w:val="single"/>
        </w:rPr>
        <w:t>        </w:t>
      </w:r>
      <w:r>
        <w:rPr>
          <w:rFonts w:hint="eastAsia" w:ascii="宋体" w:hAnsi="宋体" w:eastAsia="宋体" w:cs="宋体"/>
          <w:color w:val="auto"/>
          <w:sz w:val="28"/>
          <w:szCs w:val="28"/>
          <w:highlight w:val="none"/>
        </w:rPr>
        <w:t>证明文件（可在 网站名称 网站进行查询）复印件，该证件真实有效。</w:t>
      </w:r>
    </w:p>
    <w:p w14:paraId="11CF09E9">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0BAB6583">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1ACF5860">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5623B8F0">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03A3C9CF">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注：节能、环保产品须提供“财政部、国家发展改革委公布的节能、环保产品清单目录”并在有效期内的复印件或影印件，并能在投标人提供的网站上查询到相关内容（未提供查询网站，或在其提供的查询网站上查询不到相关内容的，将不予认可），由投标人加盖公章并注明“与原件一致”。</w:t>
      </w:r>
    </w:p>
    <w:p w14:paraId="35292394">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51544551">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0BB04887">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03642ECA">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5B7AB050">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4E27B5AD">
      <w:pPr>
        <w:pStyle w:val="24"/>
        <w:pageBreakBefore w:val="0"/>
        <w:widowControl w:val="0"/>
        <w:wordWrap/>
        <w:topLinePunct w:val="0"/>
        <w:bidi w:val="0"/>
        <w:jc w:val="left"/>
        <w:rPr>
          <w:rFonts w:hint="eastAsia" w:ascii="宋体" w:hAnsi="宋体" w:eastAsia="宋体" w:cs="宋体"/>
          <w:color w:val="auto"/>
          <w:sz w:val="28"/>
          <w:szCs w:val="28"/>
          <w:highlight w:val="none"/>
          <w:lang w:eastAsia="zh-CN"/>
        </w:rPr>
      </w:pPr>
    </w:p>
    <w:p w14:paraId="349F624A">
      <w:pPr>
        <w:pageBreakBefore w:val="0"/>
        <w:widowControl w:val="0"/>
        <w:wordWrap/>
        <w:topLinePunct w:val="0"/>
        <w:bidi w:val="0"/>
        <w:ind w:firstLine="3360" w:firstLineChars="1200"/>
        <w:jc w:val="both"/>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投标人（加盖公章）</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u w:val="single"/>
          <w:lang w:val="en-US" w:eastAsia="zh-CN"/>
        </w:rPr>
        <w:t xml:space="preserve">                </w:t>
      </w:r>
    </w:p>
    <w:p w14:paraId="1A071F73">
      <w:pPr>
        <w:pageBreakBefore w:val="0"/>
        <w:widowControl w:val="0"/>
        <w:wordWrap/>
        <w:topLinePunct w:val="0"/>
        <w:bidi w:val="0"/>
        <w:jc w:val="right"/>
        <w:rPr>
          <w:rFonts w:hint="eastAsia" w:ascii="宋体" w:hAnsi="宋体" w:eastAsia="宋体" w:cs="宋体"/>
          <w:color w:val="auto"/>
          <w:sz w:val="28"/>
          <w:szCs w:val="28"/>
          <w:highlight w:val="none"/>
        </w:rPr>
      </w:pPr>
    </w:p>
    <w:p w14:paraId="57E24E78">
      <w:pPr>
        <w:pageBreakBefore w:val="0"/>
        <w:widowControl w:val="0"/>
        <w:wordWrap/>
        <w:topLinePunct w:val="0"/>
        <w:bidi w:val="0"/>
        <w:jc w:val="right"/>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投标人代表（签字）：</w:t>
      </w:r>
      <w:r>
        <w:rPr>
          <w:rFonts w:hint="eastAsia" w:ascii="宋体" w:hAnsi="宋体" w:eastAsia="宋体" w:cs="宋体"/>
          <w:color w:val="auto"/>
          <w:sz w:val="28"/>
          <w:szCs w:val="28"/>
          <w:highlight w:val="none"/>
          <w:u w:val="single"/>
        </w:rPr>
        <w:t>        </w:t>
      </w:r>
    </w:p>
    <w:p w14:paraId="40AB5051">
      <w:pPr>
        <w:pageBreakBefore w:val="0"/>
        <w:widowControl w:val="0"/>
        <w:wordWrap/>
        <w:topLinePunct w:val="0"/>
        <w:bidi w:val="0"/>
        <w:jc w:val="righ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w:t>
      </w:r>
    </w:p>
    <w:p w14:paraId="7A5CD3C1">
      <w:pPr>
        <w:pageBreakBefore w:val="0"/>
        <w:widowControl w:val="0"/>
        <w:wordWrap/>
        <w:topLinePunct w:val="0"/>
        <w:bidi w:val="0"/>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日期：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534DAD67">
      <w:pPr>
        <w:pStyle w:val="53"/>
        <w:pageBreakBefore w:val="0"/>
        <w:widowControl w:val="0"/>
        <w:wordWrap/>
        <w:topLinePunct w:val="0"/>
        <w:bidi w:val="0"/>
        <w:jc w:val="left"/>
        <w:rPr>
          <w:rFonts w:ascii="宋体" w:hAnsi="宋体"/>
          <w:color w:val="auto"/>
          <w:sz w:val="22"/>
          <w:szCs w:val="18"/>
          <w:highlight w:val="none"/>
        </w:rPr>
      </w:pPr>
    </w:p>
    <w:p w14:paraId="109A58AD">
      <w:pPr>
        <w:pStyle w:val="53"/>
        <w:pageBreakBefore w:val="0"/>
        <w:widowControl w:val="0"/>
        <w:wordWrap/>
        <w:topLinePunct w:val="0"/>
        <w:bidi w:val="0"/>
        <w:jc w:val="left"/>
        <w:rPr>
          <w:rFonts w:ascii="宋体" w:hAnsi="宋体"/>
          <w:color w:val="auto"/>
          <w:sz w:val="22"/>
          <w:szCs w:val="18"/>
          <w:highlight w:val="none"/>
        </w:rPr>
      </w:pPr>
    </w:p>
    <w:p w14:paraId="16120FBF">
      <w:pPr>
        <w:pStyle w:val="53"/>
        <w:pageBreakBefore w:val="0"/>
        <w:widowControl w:val="0"/>
        <w:wordWrap/>
        <w:topLinePunct w:val="0"/>
        <w:bidi w:val="0"/>
        <w:jc w:val="left"/>
        <w:rPr>
          <w:rFonts w:ascii="宋体" w:hAnsi="宋体"/>
          <w:color w:val="auto"/>
          <w:sz w:val="22"/>
          <w:szCs w:val="18"/>
          <w:highlight w:val="none"/>
        </w:rPr>
      </w:pPr>
    </w:p>
    <w:p w14:paraId="051227A9">
      <w:pPr>
        <w:pageBreakBefore w:val="0"/>
        <w:widowControl w:val="0"/>
        <w:wordWrap/>
        <w:topLinePunct w:val="0"/>
        <w:bidi w:val="0"/>
        <w:rPr>
          <w:color w:val="auto"/>
          <w:highlight w:val="none"/>
        </w:rPr>
      </w:pPr>
    </w:p>
    <w:p w14:paraId="00717867">
      <w:pPr>
        <w:pStyle w:val="53"/>
        <w:pageBreakBefore w:val="0"/>
        <w:widowControl w:val="0"/>
        <w:wordWrap/>
        <w:topLinePunct w:val="0"/>
        <w:bidi w:val="0"/>
        <w:rPr>
          <w:color w:val="auto"/>
          <w:highlight w:val="none"/>
        </w:rPr>
      </w:pPr>
    </w:p>
    <w:p w14:paraId="22300707">
      <w:pPr>
        <w:pStyle w:val="53"/>
        <w:pageBreakBefore w:val="0"/>
        <w:widowControl w:val="0"/>
        <w:wordWrap/>
        <w:topLinePunct w:val="0"/>
        <w:bidi w:val="0"/>
        <w:rPr>
          <w:color w:val="auto"/>
          <w:highlight w:val="none"/>
        </w:rPr>
      </w:pPr>
    </w:p>
    <w:p w14:paraId="7A67DCF2">
      <w:pPr>
        <w:pStyle w:val="53"/>
        <w:pageBreakBefore w:val="0"/>
        <w:widowControl w:val="0"/>
        <w:wordWrap/>
        <w:topLinePunct w:val="0"/>
        <w:bidi w:val="0"/>
        <w:rPr>
          <w:color w:val="auto"/>
          <w:highlight w:val="none"/>
        </w:rPr>
      </w:pPr>
    </w:p>
    <w:p w14:paraId="23E2C6D7">
      <w:pPr>
        <w:pStyle w:val="53"/>
        <w:pageBreakBefore w:val="0"/>
        <w:widowControl w:val="0"/>
        <w:wordWrap/>
        <w:topLinePunct w:val="0"/>
        <w:bidi w:val="0"/>
        <w:rPr>
          <w:color w:val="auto"/>
          <w:highlight w:val="none"/>
        </w:rPr>
      </w:pPr>
    </w:p>
    <w:p w14:paraId="5C11D38C">
      <w:pPr>
        <w:pStyle w:val="53"/>
        <w:pageBreakBefore w:val="0"/>
        <w:widowControl w:val="0"/>
        <w:wordWrap/>
        <w:topLinePunct w:val="0"/>
        <w:bidi w:val="0"/>
        <w:rPr>
          <w:color w:val="auto"/>
          <w:highlight w:val="none"/>
        </w:rPr>
      </w:pPr>
    </w:p>
    <w:p w14:paraId="1B3B5775">
      <w:pPr>
        <w:pStyle w:val="53"/>
        <w:pageBreakBefore w:val="0"/>
        <w:widowControl w:val="0"/>
        <w:wordWrap/>
        <w:topLinePunct w:val="0"/>
        <w:bidi w:val="0"/>
        <w:rPr>
          <w:color w:val="auto"/>
          <w:highlight w:val="none"/>
        </w:rPr>
      </w:pPr>
    </w:p>
    <w:p w14:paraId="47E58736">
      <w:pPr>
        <w:pStyle w:val="53"/>
        <w:pageBreakBefore w:val="0"/>
        <w:widowControl w:val="0"/>
        <w:wordWrap/>
        <w:topLinePunct w:val="0"/>
        <w:bidi w:val="0"/>
        <w:rPr>
          <w:color w:val="auto"/>
          <w:highlight w:val="none"/>
        </w:rPr>
      </w:pPr>
    </w:p>
    <w:p w14:paraId="7F4924C6">
      <w:pPr>
        <w:pStyle w:val="53"/>
        <w:pageBreakBefore w:val="0"/>
        <w:widowControl w:val="0"/>
        <w:wordWrap/>
        <w:topLinePunct w:val="0"/>
        <w:bidi w:val="0"/>
        <w:rPr>
          <w:color w:val="auto"/>
          <w:highlight w:val="none"/>
        </w:rPr>
      </w:pPr>
    </w:p>
    <w:p w14:paraId="7BFD567E">
      <w:pPr>
        <w:spacing w:line="440" w:lineRule="exact"/>
        <w:jc w:val="center"/>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24、监狱企业声明函</w:t>
      </w:r>
    </w:p>
    <w:p w14:paraId="2AF69BE5">
      <w:pPr>
        <w:spacing w:line="440" w:lineRule="exact"/>
        <w:jc w:val="center"/>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（监狱企业适用）</w:t>
      </w:r>
    </w:p>
    <w:p w14:paraId="6805ACD9">
      <w:pPr>
        <w:spacing w:line="440" w:lineRule="exact"/>
        <w:ind w:firstLine="600" w:firstLineChars="250"/>
        <w:rPr>
          <w:rFonts w:hint="eastAsia" w:ascii="宋体" w:hAnsi="宋体" w:cs="宋体"/>
          <w:color w:val="auto"/>
          <w:sz w:val="24"/>
          <w:highlight w:val="none"/>
        </w:rPr>
      </w:pPr>
    </w:p>
    <w:p w14:paraId="68CD40D9">
      <w:pPr>
        <w:spacing w:line="440" w:lineRule="exact"/>
        <w:ind w:firstLine="600" w:firstLineChars="250"/>
        <w:rPr>
          <w:rFonts w:hint="eastAsia" w:ascii="宋体" w:hAnsi="宋体" w:cs="宋体"/>
          <w:color w:val="auto"/>
          <w:sz w:val="24"/>
          <w:highlight w:val="none"/>
        </w:rPr>
      </w:pPr>
    </w:p>
    <w:p w14:paraId="7CB85040">
      <w:pPr>
        <w:spacing w:line="440" w:lineRule="exact"/>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本公司郑重声明，根据《关于政府采购支持监狱企业发展有关问题的通知》（财库[2014]68号）的规定，本公司为监狱企业。</w:t>
      </w:r>
    </w:p>
    <w:p w14:paraId="07AA1676">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本公司参加______单位的______项目采购活动，采购活动提供本企业（填写制造的货物，由本企业承担工程、提供服务）。</w:t>
      </w:r>
    </w:p>
    <w:p w14:paraId="751070C4">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本条所称货物不包括使用大型企业注册商标的货物和服务。</w:t>
      </w:r>
    </w:p>
    <w:p w14:paraId="08C6BC5F">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本公司对上述声明的真实性负责。如有虚假，将依法承担相应责任。</w:t>
      </w:r>
    </w:p>
    <w:p w14:paraId="496204C4">
      <w:pPr>
        <w:spacing w:line="440" w:lineRule="exact"/>
        <w:rPr>
          <w:rFonts w:hint="eastAsia" w:ascii="宋体" w:hAnsi="宋体" w:eastAsia="宋体" w:cs="宋体"/>
          <w:color w:val="auto"/>
          <w:sz w:val="28"/>
          <w:szCs w:val="28"/>
          <w:highlight w:val="none"/>
        </w:rPr>
      </w:pPr>
    </w:p>
    <w:p w14:paraId="18280B2A">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企业名称（盖公章）：</w:t>
      </w:r>
    </w:p>
    <w:p w14:paraId="4C536704">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法定代表人（负责人）或其授权代表(签字)：</w:t>
      </w:r>
    </w:p>
    <w:p w14:paraId="1EC09EE5">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3FF9698B">
      <w:pPr>
        <w:pStyle w:val="4"/>
        <w:rPr>
          <w:rFonts w:hint="eastAsia" w:ascii="宋体" w:hAnsi="宋体" w:eastAsia="宋体" w:cs="宋体"/>
          <w:color w:val="auto"/>
          <w:sz w:val="28"/>
          <w:szCs w:val="28"/>
          <w:highlight w:val="none"/>
        </w:rPr>
      </w:pPr>
    </w:p>
    <w:p w14:paraId="00E34DF3">
      <w:pPr>
        <w:rPr>
          <w:rFonts w:hint="eastAsia" w:ascii="宋体" w:hAnsi="宋体" w:eastAsia="宋体" w:cs="宋体"/>
          <w:color w:val="auto"/>
          <w:sz w:val="28"/>
          <w:szCs w:val="28"/>
          <w:highlight w:val="none"/>
        </w:rPr>
      </w:pPr>
    </w:p>
    <w:p w14:paraId="627FF8FE">
      <w:pPr>
        <w:pStyle w:val="4"/>
        <w:rPr>
          <w:rFonts w:hint="eastAsia" w:ascii="宋体" w:hAnsi="宋体" w:eastAsia="宋体" w:cs="宋体"/>
          <w:color w:val="auto"/>
          <w:sz w:val="28"/>
          <w:szCs w:val="28"/>
          <w:highlight w:val="none"/>
        </w:rPr>
      </w:pPr>
    </w:p>
    <w:p w14:paraId="05DBF4B3">
      <w:pPr>
        <w:rPr>
          <w:rFonts w:hint="eastAsia" w:ascii="宋体" w:hAnsi="宋体" w:eastAsia="宋体" w:cs="宋体"/>
          <w:color w:val="auto"/>
          <w:sz w:val="28"/>
          <w:szCs w:val="28"/>
          <w:highlight w:val="none"/>
        </w:rPr>
      </w:pPr>
    </w:p>
    <w:p w14:paraId="1FE749E4">
      <w:pPr>
        <w:pStyle w:val="4"/>
        <w:rPr>
          <w:rFonts w:hint="eastAsia" w:ascii="宋体" w:hAnsi="宋体" w:eastAsia="宋体" w:cs="宋体"/>
          <w:color w:val="auto"/>
          <w:sz w:val="28"/>
          <w:szCs w:val="28"/>
          <w:highlight w:val="none"/>
        </w:rPr>
      </w:pPr>
    </w:p>
    <w:p w14:paraId="3B0B28F7">
      <w:pPr>
        <w:rPr>
          <w:rFonts w:hint="eastAsia" w:ascii="宋体" w:hAnsi="宋体" w:eastAsia="宋体" w:cs="宋体"/>
          <w:color w:val="auto"/>
          <w:sz w:val="28"/>
          <w:szCs w:val="28"/>
          <w:highlight w:val="none"/>
        </w:rPr>
      </w:pPr>
    </w:p>
    <w:p w14:paraId="2D8E17EA">
      <w:pPr>
        <w:pStyle w:val="4"/>
        <w:rPr>
          <w:rFonts w:hint="eastAsia" w:ascii="宋体" w:hAnsi="宋体" w:eastAsia="宋体" w:cs="宋体"/>
          <w:color w:val="auto"/>
          <w:sz w:val="28"/>
          <w:szCs w:val="28"/>
          <w:highlight w:val="none"/>
        </w:rPr>
      </w:pPr>
    </w:p>
    <w:p w14:paraId="6449D53D">
      <w:pPr>
        <w:rPr>
          <w:rFonts w:hint="eastAsia" w:ascii="宋体" w:hAnsi="宋体" w:eastAsia="宋体" w:cs="宋体"/>
          <w:color w:val="auto"/>
          <w:sz w:val="28"/>
          <w:szCs w:val="28"/>
          <w:highlight w:val="none"/>
        </w:rPr>
      </w:pPr>
    </w:p>
    <w:p w14:paraId="3C9EC5BC">
      <w:pPr>
        <w:pStyle w:val="4"/>
        <w:rPr>
          <w:rFonts w:hint="eastAsia" w:ascii="宋体" w:hAnsi="宋体" w:eastAsia="宋体" w:cs="宋体"/>
          <w:color w:val="auto"/>
          <w:sz w:val="28"/>
          <w:szCs w:val="28"/>
          <w:highlight w:val="none"/>
        </w:rPr>
      </w:pPr>
    </w:p>
    <w:p w14:paraId="32A3BBBB">
      <w:pPr>
        <w:rPr>
          <w:rFonts w:hint="eastAsia" w:ascii="宋体" w:hAnsi="宋体" w:eastAsia="宋体" w:cs="宋体"/>
          <w:color w:val="auto"/>
          <w:sz w:val="28"/>
          <w:szCs w:val="28"/>
          <w:highlight w:val="none"/>
        </w:rPr>
      </w:pPr>
    </w:p>
    <w:p w14:paraId="5A962360">
      <w:pPr>
        <w:pStyle w:val="4"/>
        <w:rPr>
          <w:rFonts w:hint="eastAsia" w:ascii="宋体" w:hAnsi="宋体" w:eastAsia="宋体" w:cs="宋体"/>
          <w:color w:val="auto"/>
          <w:sz w:val="28"/>
          <w:szCs w:val="28"/>
          <w:highlight w:val="none"/>
        </w:rPr>
      </w:pPr>
    </w:p>
    <w:p w14:paraId="661FB772">
      <w:pPr>
        <w:rPr>
          <w:rFonts w:hint="eastAsia" w:ascii="宋体" w:hAnsi="宋体" w:eastAsia="宋体" w:cs="宋体"/>
          <w:color w:val="auto"/>
          <w:sz w:val="28"/>
          <w:szCs w:val="28"/>
          <w:highlight w:val="none"/>
        </w:rPr>
      </w:pPr>
    </w:p>
    <w:p w14:paraId="2EB31C48">
      <w:pPr>
        <w:pStyle w:val="4"/>
        <w:rPr>
          <w:rFonts w:hint="eastAsia" w:ascii="宋体" w:hAnsi="宋体" w:eastAsia="宋体" w:cs="宋体"/>
          <w:color w:val="auto"/>
          <w:sz w:val="28"/>
          <w:szCs w:val="28"/>
          <w:highlight w:val="none"/>
        </w:rPr>
      </w:pPr>
    </w:p>
    <w:p w14:paraId="7B7412FD">
      <w:pPr>
        <w:rPr>
          <w:rFonts w:hint="eastAsia" w:ascii="宋体" w:hAnsi="宋体" w:eastAsia="宋体" w:cs="宋体"/>
          <w:color w:val="auto"/>
          <w:sz w:val="28"/>
          <w:szCs w:val="28"/>
          <w:highlight w:val="none"/>
        </w:rPr>
      </w:pPr>
    </w:p>
    <w:p w14:paraId="2F696B03">
      <w:pPr>
        <w:pStyle w:val="4"/>
        <w:jc w:val="center"/>
        <w:outlineLvl w:val="0"/>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25、残疾人福利性单位声明函</w:t>
      </w:r>
    </w:p>
    <w:p w14:paraId="5DD3BBD8">
      <w:pPr>
        <w:pStyle w:val="4"/>
        <w:jc w:val="center"/>
        <w:outlineLvl w:val="0"/>
        <w:rPr>
          <w:rFonts w:hint="eastAsia" w:ascii="宋体" w:hAnsi="宋体" w:eastAsia="宋体" w:cs="宋体"/>
          <w:color w:val="auto"/>
          <w:sz w:val="28"/>
          <w:szCs w:val="28"/>
          <w:highlight w:val="none"/>
          <w:lang w:val="en-US" w:eastAsia="zh-CN"/>
        </w:rPr>
      </w:pPr>
    </w:p>
    <w:p w14:paraId="56DD93EA">
      <w:pPr>
        <w:spacing w:line="440" w:lineRule="exact"/>
        <w:ind w:firstLine="700" w:firstLineChars="25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577B3E">
      <w:pPr>
        <w:spacing w:line="44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本单位对上述声明的真实性负责。如有虚假，将依法承担相应责任。 </w:t>
      </w:r>
    </w:p>
    <w:p w14:paraId="506CE72A">
      <w:pPr>
        <w:spacing w:line="440" w:lineRule="exact"/>
        <w:rPr>
          <w:rFonts w:hint="eastAsia" w:ascii="宋体" w:hAnsi="宋体" w:eastAsia="宋体" w:cs="宋体"/>
          <w:color w:val="auto"/>
          <w:sz w:val="28"/>
          <w:szCs w:val="28"/>
          <w:highlight w:val="none"/>
        </w:rPr>
      </w:pPr>
    </w:p>
    <w:p w14:paraId="52B67F8B">
      <w:pPr>
        <w:spacing w:line="440" w:lineRule="exact"/>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单位名称（盖章）：</w:t>
      </w:r>
    </w:p>
    <w:p w14:paraId="67A11743">
      <w:pPr>
        <w:spacing w:line="440" w:lineRule="exact"/>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  期：</w:t>
      </w:r>
    </w:p>
    <w:p w14:paraId="63140BB9">
      <w:pPr>
        <w:pStyle w:val="4"/>
        <w:jc w:val="center"/>
        <w:outlineLvl w:val="0"/>
        <w:rPr>
          <w:rFonts w:hint="eastAsia" w:ascii="宋体" w:hAnsi="宋体" w:eastAsia="宋体" w:cs="宋体"/>
          <w:color w:val="auto"/>
          <w:sz w:val="28"/>
          <w:szCs w:val="28"/>
          <w:highlight w:val="none"/>
          <w:lang w:val="en-US" w:eastAsia="zh-CN"/>
        </w:rPr>
      </w:pPr>
    </w:p>
    <w:p w14:paraId="2D86AA11">
      <w:pPr>
        <w:rPr>
          <w:rFonts w:hint="eastAsia" w:ascii="宋体" w:hAnsi="宋体" w:eastAsia="宋体" w:cs="宋体"/>
          <w:color w:val="auto"/>
          <w:sz w:val="28"/>
          <w:szCs w:val="28"/>
          <w:highlight w:val="none"/>
          <w:lang w:val="en-US" w:eastAsia="zh-CN"/>
        </w:rPr>
      </w:pPr>
    </w:p>
    <w:p w14:paraId="047B1439">
      <w:pPr>
        <w:pStyle w:val="4"/>
        <w:rPr>
          <w:rFonts w:hint="eastAsia" w:ascii="宋体" w:hAnsi="宋体" w:eastAsia="宋体" w:cs="宋体"/>
          <w:color w:val="auto"/>
          <w:sz w:val="28"/>
          <w:szCs w:val="28"/>
          <w:highlight w:val="none"/>
          <w:lang w:val="en-US" w:eastAsia="zh-CN"/>
        </w:rPr>
      </w:pPr>
    </w:p>
    <w:p w14:paraId="2C72E074">
      <w:pPr>
        <w:rPr>
          <w:rFonts w:hint="eastAsia" w:ascii="宋体" w:hAnsi="宋体" w:eastAsia="宋体" w:cs="宋体"/>
          <w:color w:val="auto"/>
          <w:sz w:val="28"/>
          <w:szCs w:val="28"/>
          <w:highlight w:val="none"/>
          <w:lang w:val="en-US" w:eastAsia="zh-CN"/>
        </w:rPr>
      </w:pPr>
    </w:p>
    <w:p w14:paraId="175F8F87">
      <w:pPr>
        <w:pStyle w:val="4"/>
        <w:rPr>
          <w:rFonts w:hint="eastAsia" w:ascii="宋体" w:hAnsi="宋体" w:eastAsia="宋体" w:cs="宋体"/>
          <w:color w:val="auto"/>
          <w:sz w:val="28"/>
          <w:szCs w:val="28"/>
          <w:highlight w:val="none"/>
          <w:lang w:val="en-US" w:eastAsia="zh-CN"/>
        </w:rPr>
      </w:pPr>
    </w:p>
    <w:p w14:paraId="5A5A1013">
      <w:pPr>
        <w:rPr>
          <w:rFonts w:hint="eastAsia" w:ascii="宋体" w:hAnsi="宋体" w:eastAsia="宋体" w:cs="宋体"/>
          <w:color w:val="auto"/>
          <w:sz w:val="28"/>
          <w:szCs w:val="28"/>
          <w:highlight w:val="none"/>
          <w:lang w:val="en-US" w:eastAsia="zh-CN"/>
        </w:rPr>
      </w:pPr>
    </w:p>
    <w:p w14:paraId="266D1AFE">
      <w:pPr>
        <w:pStyle w:val="4"/>
        <w:rPr>
          <w:rFonts w:hint="eastAsia" w:ascii="宋体" w:hAnsi="宋体" w:eastAsia="宋体" w:cs="宋体"/>
          <w:color w:val="auto"/>
          <w:sz w:val="28"/>
          <w:szCs w:val="28"/>
          <w:highlight w:val="none"/>
          <w:lang w:val="en-US" w:eastAsia="zh-CN"/>
        </w:rPr>
      </w:pPr>
    </w:p>
    <w:p w14:paraId="4AE913B5">
      <w:pPr>
        <w:rPr>
          <w:rFonts w:hint="eastAsia" w:ascii="宋体" w:hAnsi="宋体" w:eastAsia="宋体" w:cs="宋体"/>
          <w:color w:val="auto"/>
          <w:sz w:val="28"/>
          <w:szCs w:val="28"/>
          <w:highlight w:val="none"/>
          <w:lang w:val="en-US" w:eastAsia="zh-CN"/>
        </w:rPr>
      </w:pPr>
    </w:p>
    <w:p w14:paraId="28D53489">
      <w:pPr>
        <w:pStyle w:val="4"/>
        <w:jc w:val="center"/>
        <w:outlineLvl w:val="0"/>
        <w:rPr>
          <w:rFonts w:hint="eastAsia" w:ascii="宋体" w:hAnsi="宋体" w:eastAsia="宋体" w:cs="宋体"/>
          <w:color w:val="auto"/>
          <w:sz w:val="28"/>
          <w:szCs w:val="28"/>
          <w:highlight w:val="none"/>
          <w:lang w:val="en-US" w:eastAsia="zh-CN"/>
        </w:rPr>
      </w:pPr>
    </w:p>
    <w:p w14:paraId="5F423D94">
      <w:pPr>
        <w:rPr>
          <w:rFonts w:hint="eastAsia" w:ascii="宋体" w:hAnsi="宋体" w:eastAsia="宋体" w:cs="宋体"/>
          <w:color w:val="auto"/>
          <w:sz w:val="28"/>
          <w:szCs w:val="28"/>
          <w:highlight w:val="none"/>
          <w:lang w:val="en-US" w:eastAsia="zh-CN"/>
        </w:rPr>
      </w:pPr>
    </w:p>
    <w:p w14:paraId="4635E3EA">
      <w:pPr>
        <w:rPr>
          <w:rFonts w:hint="eastAsia" w:ascii="宋体" w:hAnsi="宋体" w:eastAsia="宋体" w:cs="宋体"/>
          <w:color w:val="auto"/>
          <w:sz w:val="28"/>
          <w:szCs w:val="28"/>
          <w:highlight w:val="none"/>
          <w:lang w:val="en-US" w:eastAsia="zh-CN"/>
        </w:rPr>
      </w:pPr>
    </w:p>
    <w:p w14:paraId="7FC70138">
      <w:pPr>
        <w:rPr>
          <w:rFonts w:hint="eastAsia" w:ascii="宋体" w:hAnsi="宋体" w:eastAsia="宋体" w:cs="宋体"/>
          <w:color w:val="auto"/>
          <w:sz w:val="28"/>
          <w:szCs w:val="28"/>
          <w:highlight w:val="none"/>
          <w:lang w:val="en-US" w:eastAsia="zh-CN"/>
        </w:rPr>
      </w:pPr>
    </w:p>
    <w:p w14:paraId="3E955BD4">
      <w:pPr>
        <w:rPr>
          <w:rFonts w:hint="eastAsia" w:ascii="宋体" w:hAnsi="宋体" w:eastAsia="宋体" w:cs="宋体"/>
          <w:color w:val="auto"/>
          <w:sz w:val="28"/>
          <w:szCs w:val="28"/>
          <w:highlight w:val="none"/>
          <w:lang w:val="en-US" w:eastAsia="zh-CN"/>
        </w:rPr>
      </w:pPr>
    </w:p>
    <w:p w14:paraId="331AFF94">
      <w:pPr>
        <w:pStyle w:val="4"/>
        <w:rPr>
          <w:rFonts w:hint="eastAsia" w:ascii="宋体" w:hAnsi="宋体" w:eastAsia="宋体" w:cs="宋体"/>
          <w:color w:val="auto"/>
          <w:sz w:val="28"/>
          <w:szCs w:val="28"/>
          <w:highlight w:val="none"/>
          <w:lang w:val="en-US" w:eastAsia="zh-CN"/>
        </w:rPr>
      </w:pPr>
    </w:p>
    <w:p w14:paraId="68BB10E7">
      <w:pPr>
        <w:rPr>
          <w:rFonts w:hint="eastAsia"/>
          <w:lang w:val="en-US" w:eastAsia="zh-CN"/>
        </w:rPr>
      </w:pPr>
    </w:p>
    <w:p w14:paraId="2871F753">
      <w:pPr>
        <w:keepNext/>
        <w:keepLines/>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eastAsia" w:ascii="宋体" w:hAnsi="宋体" w:eastAsia="宋体" w:cs="宋体"/>
          <w:b/>
          <w:bCs/>
          <w:color w:val="auto"/>
          <w:sz w:val="28"/>
          <w:szCs w:val="28"/>
          <w:highlight w:val="none"/>
          <w:lang w:val="en-US" w:eastAsia="zh-CN"/>
        </w:rPr>
      </w:pPr>
    </w:p>
    <w:p w14:paraId="29AD165A">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9"/>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26、政府采购活动现场确认声明书</w:t>
      </w:r>
    </w:p>
    <w:p w14:paraId="1347AB93">
      <w:pPr>
        <w:pStyle w:val="21"/>
        <w:keepNext w:val="0"/>
        <w:keepLines w:val="0"/>
        <w:pageBreakBefore w:val="0"/>
        <w:widowControl w:val="0"/>
        <w:kinsoku/>
        <w:wordWrap/>
        <w:overflowPunct/>
        <w:topLinePunct w:val="0"/>
        <w:autoSpaceDE/>
        <w:autoSpaceDN/>
        <w:bidi w:val="0"/>
        <w:adjustRightInd w:val="0"/>
        <w:snapToGrid/>
        <w:spacing w:after="0" w:line="460" w:lineRule="exact"/>
        <w:jc w:val="left"/>
        <w:textAlignment w:val="auto"/>
        <w:rPr>
          <w:rFonts w:hint="eastAsia" w:ascii="宋体" w:hAnsi="宋体" w:eastAsia="宋体" w:cs="宋体"/>
          <w:color w:val="auto"/>
          <w:sz w:val="28"/>
          <w:szCs w:val="28"/>
          <w:highlight w:val="none"/>
          <w:shd w:val="clear" w:color="auto" w:fill="FFFFFF"/>
        </w:rPr>
      </w:pPr>
      <w:r>
        <w:rPr>
          <w:rFonts w:hint="eastAsia" w:ascii="宋体" w:hAnsi="宋体" w:eastAsia="宋体" w:cs="宋体"/>
          <w:color w:val="auto"/>
          <w:kern w:val="0"/>
          <w:sz w:val="28"/>
          <w:szCs w:val="28"/>
          <w:highlight w:val="none"/>
          <w:lang w:val="en-US" w:eastAsia="zh-CN" w:bidi="ar"/>
        </w:rPr>
        <w:t>新疆一航工程项目管理有限公司</w:t>
      </w:r>
      <w:r>
        <w:rPr>
          <w:rFonts w:hint="eastAsia" w:ascii="宋体" w:hAnsi="宋体" w:eastAsia="宋体" w:cs="宋体"/>
          <w:color w:val="auto"/>
          <w:kern w:val="0"/>
          <w:sz w:val="28"/>
          <w:szCs w:val="28"/>
          <w:highlight w:val="none"/>
          <w:lang w:bidi="ar"/>
        </w:rPr>
        <w:t>：</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 xml:space="preserve">    本人 ________（授权代表姓名），经____________________（单位） ____________ （法定代表人姓名）合法授权参加</w:t>
      </w:r>
      <w:r>
        <w:rPr>
          <w:rFonts w:hint="eastAsia" w:ascii="宋体" w:hAnsi="宋体" w:eastAsia="宋体" w:cs="宋体"/>
          <w:color w:val="auto"/>
          <w:sz w:val="28"/>
          <w:szCs w:val="28"/>
          <w:highlight w:val="none"/>
          <w:u w:val="single"/>
          <w:shd w:val="clear" w:color="auto" w:fill="FFFFFF"/>
        </w:rPr>
        <w:t xml:space="preserve">     （项目名称）                     </w:t>
      </w:r>
      <w:r>
        <w:rPr>
          <w:rFonts w:hint="eastAsia" w:ascii="宋体" w:hAnsi="宋体" w:eastAsia="宋体" w:cs="宋体"/>
          <w:color w:val="auto"/>
          <w:sz w:val="28"/>
          <w:szCs w:val="28"/>
          <w:highlight w:val="none"/>
          <w:shd w:val="clear" w:color="auto" w:fill="FFFFFF"/>
        </w:rPr>
        <w:t>（编号：</w:t>
      </w:r>
      <w:r>
        <w:rPr>
          <w:rFonts w:hint="eastAsia" w:ascii="宋体" w:hAnsi="宋体" w:eastAsia="宋体" w:cs="宋体"/>
          <w:color w:val="auto"/>
          <w:sz w:val="28"/>
          <w:szCs w:val="28"/>
          <w:highlight w:val="none"/>
          <w:u w:val="single"/>
          <w:shd w:val="clear" w:color="auto" w:fill="FFFFFF"/>
        </w:rPr>
        <w:t xml:space="preserve">   （项目编号）   </w:t>
      </w:r>
      <w:r>
        <w:rPr>
          <w:rFonts w:hint="eastAsia" w:ascii="宋体" w:hAnsi="宋体" w:eastAsia="宋体" w:cs="宋体"/>
          <w:color w:val="auto"/>
          <w:sz w:val="28"/>
          <w:szCs w:val="28"/>
          <w:highlight w:val="none"/>
          <w:shd w:val="clear" w:color="auto" w:fill="FFFFFF"/>
        </w:rPr>
        <w:t>）政府采购活动．经与本单位法人代表（负责人）联系确认，现就有关公平竞争事项郑重声明如下:</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一、本单位与采购人之间口不存在利害关系口存在下列利害关系: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A．投资关系     B．行政隶属关系     C．业务指导关系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D．其他可能影响采购公正的利害关系（如有，请如实说明）。</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二、现己清楚知道参加本项目采购活动的其他所有</w:t>
      </w:r>
      <w:r>
        <w:rPr>
          <w:rFonts w:hint="eastAsia" w:ascii="宋体" w:hAnsi="宋体" w:eastAsia="宋体" w:cs="宋体"/>
          <w:color w:val="auto"/>
          <w:sz w:val="28"/>
          <w:szCs w:val="28"/>
          <w:highlight w:val="none"/>
          <w:shd w:val="clear" w:color="auto" w:fill="FFFFFF"/>
          <w:lang w:eastAsia="zh-CN"/>
        </w:rPr>
        <w:t>投标企业</w:t>
      </w:r>
      <w:r>
        <w:rPr>
          <w:rFonts w:hint="eastAsia" w:ascii="宋体" w:hAnsi="宋体" w:eastAsia="宋体" w:cs="宋体"/>
          <w:color w:val="auto"/>
          <w:sz w:val="28"/>
          <w:szCs w:val="28"/>
          <w:highlight w:val="none"/>
          <w:shd w:val="clear" w:color="auto" w:fill="FFFFFF"/>
        </w:rPr>
        <w:t xml:space="preserve">名称，本单位 </w:t>
      </w:r>
      <w:r>
        <w:rPr>
          <w:rFonts w:hint="eastAsia" w:ascii="宋体" w:hAnsi="宋体" w:eastAsia="宋体" w:cs="宋体"/>
          <w:color w:val="auto"/>
          <w:sz w:val="28"/>
          <w:szCs w:val="28"/>
          <w:highlight w:val="none"/>
          <w:shd w:val="clear" w:color="auto" w:fill="FFFFFF"/>
          <w:lang w:eastAsia="zh-CN"/>
        </w:rPr>
        <w:t>□</w:t>
      </w:r>
      <w:r>
        <w:rPr>
          <w:rFonts w:hint="eastAsia" w:ascii="宋体" w:hAnsi="宋体" w:eastAsia="宋体" w:cs="宋体"/>
          <w:color w:val="auto"/>
          <w:sz w:val="28"/>
          <w:szCs w:val="28"/>
          <w:highlight w:val="none"/>
          <w:shd w:val="clear" w:color="auto" w:fill="FFFFFF"/>
        </w:rPr>
        <w:t>与其他所有</w:t>
      </w:r>
      <w:r>
        <w:rPr>
          <w:rFonts w:hint="eastAsia" w:ascii="宋体" w:hAnsi="宋体" w:eastAsia="宋体" w:cs="宋体"/>
          <w:color w:val="auto"/>
          <w:sz w:val="28"/>
          <w:szCs w:val="28"/>
          <w:highlight w:val="none"/>
          <w:shd w:val="clear" w:color="auto" w:fill="FFFFFF"/>
          <w:lang w:eastAsia="zh-CN"/>
        </w:rPr>
        <w:t>投标企业</w:t>
      </w:r>
      <w:r>
        <w:rPr>
          <w:rFonts w:hint="eastAsia" w:ascii="宋体" w:hAnsi="宋体" w:eastAsia="宋体" w:cs="宋体"/>
          <w:color w:val="auto"/>
          <w:sz w:val="28"/>
          <w:szCs w:val="28"/>
          <w:highlight w:val="none"/>
          <w:shd w:val="clear" w:color="auto" w:fill="FFFFFF"/>
        </w:rPr>
        <w:t xml:space="preserve">之间均不存在利害关系 </w:t>
      </w:r>
      <w:r>
        <w:rPr>
          <w:rFonts w:hint="eastAsia" w:ascii="宋体" w:hAnsi="宋体" w:eastAsia="宋体" w:cs="宋体"/>
          <w:color w:val="auto"/>
          <w:sz w:val="28"/>
          <w:szCs w:val="28"/>
          <w:highlight w:val="none"/>
          <w:shd w:val="clear" w:color="auto" w:fill="FFFFFF"/>
          <w:lang w:eastAsia="zh-CN"/>
        </w:rPr>
        <w:t>□</w:t>
      </w:r>
      <w:r>
        <w:rPr>
          <w:rFonts w:hint="eastAsia" w:ascii="宋体" w:hAnsi="宋体" w:eastAsia="宋体" w:cs="宋体"/>
          <w:color w:val="auto"/>
          <w:sz w:val="28"/>
          <w:szCs w:val="28"/>
          <w:highlight w:val="none"/>
          <w:shd w:val="clear" w:color="auto" w:fill="FFFFFF"/>
        </w:rPr>
        <w:t>与______________（</w:t>
      </w:r>
      <w:r>
        <w:rPr>
          <w:rFonts w:hint="eastAsia" w:ascii="宋体" w:hAnsi="宋体" w:eastAsia="宋体" w:cs="宋体"/>
          <w:color w:val="auto"/>
          <w:sz w:val="28"/>
          <w:szCs w:val="28"/>
          <w:highlight w:val="none"/>
          <w:shd w:val="clear" w:color="auto" w:fill="FFFFFF"/>
          <w:lang w:eastAsia="zh-CN"/>
        </w:rPr>
        <w:t>投标企业</w:t>
      </w:r>
      <w:r>
        <w:rPr>
          <w:rFonts w:hint="eastAsia" w:ascii="宋体" w:hAnsi="宋体" w:eastAsia="宋体" w:cs="宋体"/>
          <w:color w:val="auto"/>
          <w:sz w:val="28"/>
          <w:szCs w:val="28"/>
          <w:highlight w:val="none"/>
          <w:shd w:val="clear" w:color="auto" w:fill="FFFFFF"/>
        </w:rPr>
        <w:t>名称）之间存在下列利害关系: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A．法定代表人或负责人或实际控制人是同一人</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B．法定代表人或负责人或实际控制人是夫妻关系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C．法定代表人或负责人或实际控制人是直系血亲关系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D．法定代表人或负责人或实际控制人存在三代以内旁系血亲关系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E．法定代表人或负责人或实际控制人存在近姻亲关系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F．法定代表人或负责人或实际控制人存在股份控制或实际控制关系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G．存在共同直接或间接投资设立子公司、联营企业和合营企业情况</w:t>
      </w:r>
    </w:p>
    <w:p w14:paraId="0C88C9C0">
      <w:pPr>
        <w:pStyle w:val="21"/>
        <w:keepNext w:val="0"/>
        <w:keepLines w:val="0"/>
        <w:pageBreakBefore w:val="0"/>
        <w:widowControl w:val="0"/>
        <w:kinsoku/>
        <w:wordWrap/>
        <w:overflowPunct/>
        <w:topLinePunct w:val="0"/>
        <w:autoSpaceDE/>
        <w:autoSpaceDN/>
        <w:bidi w:val="0"/>
        <w:adjustRightInd w:val="0"/>
        <w:snapToGrid/>
        <w:spacing w:after="0" w:line="460" w:lineRule="exact"/>
        <w:jc w:val="left"/>
        <w:textAlignment w:val="auto"/>
        <w:rPr>
          <w:rFonts w:hint="eastAsia" w:ascii="宋体" w:hAnsi="宋体" w:eastAsia="宋体" w:cs="宋体"/>
          <w:color w:val="auto"/>
          <w:sz w:val="28"/>
          <w:szCs w:val="28"/>
          <w:highlight w:val="none"/>
          <w:shd w:val="clear" w:color="auto" w:fill="FFFFFF"/>
        </w:rPr>
      </w:pPr>
      <w:r>
        <w:rPr>
          <w:rFonts w:hint="eastAsia" w:ascii="宋体" w:hAnsi="宋体" w:eastAsia="宋体" w:cs="宋体"/>
          <w:color w:val="auto"/>
          <w:sz w:val="28"/>
          <w:szCs w:val="28"/>
          <w:highlight w:val="none"/>
          <w:shd w:val="clear" w:color="auto" w:fill="FFFFFF"/>
        </w:rPr>
        <w:t>H．存在分级代理或代销关系、同一生产制造商关系、管理关系、重要业务（占主营业务收入 50 ％以上）或重要财务往来关系（如融资）等其他实质性控制关系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I．其他利害关系情况 ________________________________________。</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三、现己清楚知道并严格遵守政府采购法律法规和现场纪律。</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四、我发现 ____________________</w:t>
      </w:r>
      <w:r>
        <w:rPr>
          <w:rFonts w:hint="eastAsia" w:ascii="宋体" w:hAnsi="宋体" w:eastAsia="宋体" w:cs="宋体"/>
          <w:color w:val="auto"/>
          <w:sz w:val="28"/>
          <w:szCs w:val="28"/>
          <w:highlight w:val="none"/>
          <w:shd w:val="clear" w:color="auto" w:fill="FFFFFF"/>
          <w:lang w:eastAsia="zh-CN"/>
        </w:rPr>
        <w:t>投标企业</w:t>
      </w:r>
      <w:r>
        <w:rPr>
          <w:rFonts w:hint="eastAsia" w:ascii="宋体" w:hAnsi="宋体" w:eastAsia="宋体" w:cs="宋体"/>
          <w:color w:val="auto"/>
          <w:sz w:val="28"/>
          <w:szCs w:val="28"/>
          <w:highlight w:val="none"/>
          <w:shd w:val="clear" w:color="auto" w:fill="FFFFFF"/>
        </w:rPr>
        <w:t>之间存在或可能存在上述第二条第 ____________项利害关系。</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 xml:space="preserve">                     （</w:t>
      </w:r>
      <w:r>
        <w:rPr>
          <w:rFonts w:hint="eastAsia" w:ascii="宋体" w:hAnsi="宋体" w:eastAsia="宋体" w:cs="宋体"/>
          <w:color w:val="auto"/>
          <w:sz w:val="28"/>
          <w:szCs w:val="28"/>
          <w:highlight w:val="none"/>
          <w:shd w:val="clear" w:color="auto" w:fill="FFFFFF"/>
          <w:lang w:eastAsia="zh-CN"/>
        </w:rPr>
        <w:t>投标企业</w:t>
      </w:r>
      <w:r>
        <w:rPr>
          <w:rFonts w:hint="eastAsia" w:ascii="宋体" w:hAnsi="宋体" w:eastAsia="宋体" w:cs="宋体"/>
          <w:color w:val="auto"/>
          <w:sz w:val="28"/>
          <w:szCs w:val="28"/>
          <w:highlight w:val="none"/>
          <w:shd w:val="clear" w:color="auto" w:fill="FFFFFF"/>
        </w:rPr>
        <w:t>代表签名）:           </w:t>
      </w:r>
      <w:r>
        <w:rPr>
          <w:rFonts w:hint="eastAsia" w:ascii="宋体" w:hAnsi="宋体" w:eastAsia="宋体" w:cs="宋体"/>
          <w:color w:val="auto"/>
          <w:sz w:val="28"/>
          <w:szCs w:val="28"/>
          <w:highlight w:val="none"/>
          <w:shd w:val="clear" w:color="auto" w:fill="FFFFFF"/>
        </w:rPr>
        <w:br w:type="textWrapping"/>
      </w:r>
      <w:r>
        <w:rPr>
          <w:rFonts w:hint="eastAsia" w:ascii="宋体" w:hAnsi="宋体" w:eastAsia="宋体" w:cs="宋体"/>
          <w:color w:val="auto"/>
          <w:sz w:val="28"/>
          <w:szCs w:val="28"/>
          <w:highlight w:val="none"/>
          <w:shd w:val="clear" w:color="auto" w:fill="FFFFFF"/>
        </w:rPr>
        <w:t xml:space="preserve">                                              年</w:t>
      </w:r>
      <w:r>
        <w:rPr>
          <w:rFonts w:hint="eastAsia" w:ascii="宋体" w:hAnsi="宋体" w:eastAsia="宋体" w:cs="宋体"/>
          <w:color w:val="auto"/>
          <w:sz w:val="28"/>
          <w:szCs w:val="28"/>
          <w:highlight w:val="none"/>
          <w:shd w:val="clear" w:color="auto" w:fill="FFFFFF"/>
          <w:lang w:val="en-US" w:eastAsia="zh-CN"/>
        </w:rPr>
        <w:t xml:space="preserve">  </w:t>
      </w:r>
      <w:r>
        <w:rPr>
          <w:rFonts w:hint="eastAsia" w:ascii="宋体" w:hAnsi="宋体" w:eastAsia="宋体" w:cs="宋体"/>
          <w:color w:val="auto"/>
          <w:sz w:val="28"/>
          <w:szCs w:val="28"/>
          <w:highlight w:val="none"/>
          <w:shd w:val="clear" w:color="auto" w:fill="FFFFFF"/>
        </w:rPr>
        <w:t xml:space="preserve"> 月</w:t>
      </w:r>
      <w:r>
        <w:rPr>
          <w:rFonts w:hint="eastAsia" w:ascii="宋体" w:hAnsi="宋体" w:eastAsia="宋体" w:cs="宋体"/>
          <w:color w:val="auto"/>
          <w:sz w:val="28"/>
          <w:szCs w:val="28"/>
          <w:highlight w:val="none"/>
          <w:shd w:val="clear" w:color="auto" w:fill="FFFFFF"/>
          <w:lang w:val="en-US" w:eastAsia="zh-CN"/>
        </w:rPr>
        <w:t xml:space="preserve">  </w:t>
      </w:r>
      <w:r>
        <w:rPr>
          <w:rFonts w:hint="eastAsia" w:ascii="宋体" w:hAnsi="宋体" w:eastAsia="宋体" w:cs="宋体"/>
          <w:color w:val="auto"/>
          <w:sz w:val="28"/>
          <w:szCs w:val="28"/>
          <w:highlight w:val="none"/>
          <w:shd w:val="clear" w:color="auto" w:fill="FFFFFF"/>
        </w:rPr>
        <w:t xml:space="preserve"> 日</w:t>
      </w:r>
    </w:p>
    <w:p w14:paraId="21CEEBD9">
      <w:pPr>
        <w:pStyle w:val="6"/>
        <w:spacing w:line="480" w:lineRule="auto"/>
        <w:ind w:left="0" w:leftChars="0" w:firstLine="0" w:firstLineChars="0"/>
        <w:jc w:val="center"/>
        <w:rPr>
          <w:rFonts w:hint="eastAsia" w:ascii="宋体" w:hAnsi="宋体" w:cs="宋体"/>
          <w:b/>
          <w:color w:val="auto"/>
          <w:sz w:val="32"/>
          <w:szCs w:val="32"/>
          <w:highlight w:val="none"/>
          <w:lang w:val="en-US" w:eastAsia="zh-CN"/>
        </w:rPr>
      </w:pPr>
    </w:p>
    <w:p w14:paraId="42AA9CF6">
      <w:pPr>
        <w:rPr>
          <w:rFonts w:hint="eastAsia" w:ascii="宋体" w:hAnsi="宋体" w:cs="宋体"/>
          <w:b/>
          <w:color w:val="auto"/>
          <w:sz w:val="32"/>
          <w:szCs w:val="32"/>
          <w:highlight w:val="none"/>
          <w:lang w:val="en-US" w:eastAsia="zh-CN"/>
        </w:rPr>
      </w:pPr>
    </w:p>
    <w:p w14:paraId="1CC8B819">
      <w:pPr>
        <w:rPr>
          <w:rFonts w:hint="eastAsia" w:ascii="宋体" w:hAnsi="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br w:type="page"/>
      </w:r>
    </w:p>
    <w:p w14:paraId="5C298D9E">
      <w:pPr>
        <w:pStyle w:val="6"/>
        <w:spacing w:line="480" w:lineRule="auto"/>
        <w:ind w:left="0" w:leftChars="0" w:firstLine="0" w:firstLineChars="0"/>
        <w:jc w:val="center"/>
        <w:rPr>
          <w:rFonts w:hint="eastAsia" w:ascii="微软雅黑" w:hAnsi="微软雅黑" w:eastAsia="微软雅黑" w:cs="微软雅黑"/>
          <w:color w:val="auto"/>
          <w:sz w:val="21"/>
          <w:szCs w:val="21"/>
          <w:highlight w:val="none"/>
          <w:shd w:val="clear" w:color="auto" w:fill="FFFFFF"/>
        </w:rPr>
      </w:pPr>
      <w:r>
        <w:rPr>
          <w:rFonts w:hint="eastAsia" w:ascii="宋体" w:hAnsi="宋体" w:cs="宋体"/>
          <w:b/>
          <w:color w:val="auto"/>
          <w:sz w:val="32"/>
          <w:szCs w:val="32"/>
          <w:highlight w:val="none"/>
          <w:lang w:val="en-US" w:eastAsia="zh-CN"/>
        </w:rPr>
        <w:t>27、</w:t>
      </w:r>
      <w:r>
        <w:rPr>
          <w:rFonts w:hint="eastAsia" w:ascii="宋体" w:hAnsi="宋体" w:cs="宋体"/>
          <w:b/>
          <w:color w:val="auto"/>
          <w:sz w:val="32"/>
          <w:szCs w:val="32"/>
          <w:highlight w:val="none"/>
        </w:rPr>
        <w:t>符合《中华人民共和国政府采购法》第二十二条承诺书</w:t>
      </w:r>
    </w:p>
    <w:p w14:paraId="2EC12696">
      <w:pPr>
        <w:pStyle w:val="6"/>
        <w:spacing w:line="480" w:lineRule="auto"/>
        <w:ind w:left="0" w:leftChars="0" w:firstLine="0" w:firstLineChars="0"/>
        <w:rPr>
          <w:rFonts w:hint="eastAsia"/>
          <w:color w:val="auto"/>
          <w:highlight w:val="none"/>
        </w:rPr>
      </w:pPr>
      <w:r>
        <w:rPr>
          <w:rFonts w:hint="eastAsia" w:ascii="宋体" w:hAnsi="宋体" w:cs="宋体"/>
          <w:color w:val="auto"/>
          <w:sz w:val="28"/>
          <w:szCs w:val="28"/>
          <w:highlight w:val="none"/>
        </w:rPr>
        <w:t>致：</w:t>
      </w:r>
      <w:r>
        <w:rPr>
          <w:rFonts w:hint="eastAsia" w:ascii="宋体" w:hAnsi="宋体" w:cs="宋体"/>
          <w:color w:val="auto"/>
          <w:kern w:val="0"/>
          <w:sz w:val="28"/>
          <w:szCs w:val="28"/>
          <w:highlight w:val="none"/>
          <w:lang w:eastAsia="zh-CN" w:bidi="ar"/>
        </w:rPr>
        <w:t>新疆一航</w:t>
      </w:r>
      <w:r>
        <w:rPr>
          <w:rFonts w:hint="eastAsia" w:ascii="宋体" w:hAnsi="宋体" w:cs="宋体"/>
          <w:color w:val="auto"/>
          <w:kern w:val="0"/>
          <w:sz w:val="28"/>
          <w:szCs w:val="28"/>
          <w:highlight w:val="none"/>
          <w:lang w:bidi="ar"/>
        </w:rPr>
        <w:t>工程项目管理有限公司</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我公司承诺在参加 （项目编号、项目名称） 招标活动中具备下列条件：</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（一）具有独立承担民事责任的能力；</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（二）具有良好的商业信誉和健全的财务会计制度；</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（三）具有履行合同所必需的设备和专业技术能力；</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（四）有依法缴纳税收和社会保障资金的良好记录；</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（五）参加政府采购活动前三年内，在经营活动中没有重大违法记录；</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（六）法律、行政法规规定的其他条件。</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xml:space="preserve">                               （单位公章）</w:t>
      </w:r>
      <w:r>
        <w:rPr>
          <w:rFonts w:hint="eastAsia" w:ascii="宋体" w:hAnsi="宋体" w:cs="宋体"/>
          <w:color w:val="auto"/>
          <w:sz w:val="28"/>
          <w:szCs w:val="28"/>
          <w:highlight w:val="none"/>
        </w:rPr>
        <w:br w:type="textWrapping"/>
      </w:r>
      <w:r>
        <w:rPr>
          <w:rFonts w:hint="eastAsia" w:ascii="宋体" w:hAnsi="宋体" w:cs="宋体"/>
          <w:color w:val="auto"/>
          <w:sz w:val="28"/>
          <w:szCs w:val="28"/>
          <w:highlight w:val="none"/>
        </w:rPr>
        <w:t xml:space="preserve">                                   年</w:t>
      </w: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rPr>
        <w:t xml:space="preserve">月 </w:t>
      </w:r>
      <w:r>
        <w:rPr>
          <w:rFonts w:hint="eastAsia" w:ascii="宋体" w:hAnsi="宋体" w:cs="宋体"/>
          <w:color w:val="auto"/>
          <w:sz w:val="28"/>
          <w:szCs w:val="28"/>
          <w:highlight w:val="none"/>
          <w:lang w:val="en-US" w:eastAsia="zh-CN"/>
        </w:rPr>
        <w:t xml:space="preserve">  </w:t>
      </w:r>
      <w:r>
        <w:rPr>
          <w:rFonts w:hint="eastAsia" w:ascii="宋体" w:hAnsi="宋体" w:cs="宋体"/>
          <w:color w:val="auto"/>
          <w:sz w:val="28"/>
          <w:szCs w:val="28"/>
          <w:highlight w:val="none"/>
        </w:rPr>
        <w:t>日</w:t>
      </w:r>
    </w:p>
    <w:p w14:paraId="547E0193">
      <w:pPr>
        <w:pStyle w:val="4"/>
        <w:rPr>
          <w:rFonts w:hint="eastAsia"/>
          <w:color w:val="auto"/>
          <w:highlight w:val="none"/>
        </w:rPr>
      </w:pPr>
    </w:p>
    <w:p w14:paraId="7CD0B1AD">
      <w:pPr>
        <w:pStyle w:val="4"/>
        <w:jc w:val="center"/>
        <w:outlineLvl w:val="0"/>
        <w:rPr>
          <w:rFonts w:hint="eastAsia" w:ascii="宋体" w:hAnsi="宋体" w:eastAsia="宋体" w:cs="宋体"/>
          <w:color w:val="auto"/>
          <w:sz w:val="28"/>
          <w:szCs w:val="28"/>
          <w:highlight w:val="none"/>
          <w:lang w:val="en-US" w:eastAsia="zh-CN"/>
        </w:rPr>
      </w:pPr>
    </w:p>
    <w:p w14:paraId="63D3C30D">
      <w:pPr>
        <w:rPr>
          <w:rFonts w:hint="eastAsia" w:ascii="宋体" w:hAnsi="宋体" w:eastAsia="宋体" w:cs="宋体"/>
          <w:color w:val="auto"/>
          <w:sz w:val="28"/>
          <w:szCs w:val="28"/>
          <w:highlight w:val="none"/>
          <w:lang w:val="en-US" w:eastAsia="zh-CN"/>
        </w:rPr>
      </w:pPr>
    </w:p>
    <w:p w14:paraId="496F4D62">
      <w:pPr>
        <w:rPr>
          <w:rFonts w:hint="eastAsia" w:ascii="宋体" w:hAnsi="宋体" w:eastAsia="宋体" w:cs="宋体"/>
          <w:color w:val="auto"/>
          <w:sz w:val="28"/>
          <w:szCs w:val="28"/>
          <w:highlight w:val="none"/>
          <w:lang w:val="en-US" w:eastAsia="zh-CN"/>
        </w:rPr>
      </w:pPr>
    </w:p>
    <w:p w14:paraId="404A5D2E">
      <w:pPr>
        <w:rPr>
          <w:rFonts w:hint="eastAsia" w:ascii="宋体" w:hAnsi="宋体" w:eastAsia="宋体" w:cs="宋体"/>
          <w:color w:val="auto"/>
          <w:sz w:val="28"/>
          <w:szCs w:val="28"/>
          <w:highlight w:val="none"/>
          <w:lang w:val="en-US" w:eastAsia="zh-CN"/>
        </w:rPr>
      </w:pPr>
    </w:p>
    <w:p w14:paraId="09DFCDB9">
      <w:pPr>
        <w:rPr>
          <w:rFonts w:hint="eastAsia" w:ascii="宋体" w:hAnsi="宋体" w:eastAsia="宋体" w:cs="宋体"/>
          <w:color w:val="auto"/>
          <w:sz w:val="28"/>
          <w:szCs w:val="28"/>
          <w:highlight w:val="none"/>
          <w:lang w:val="en-US" w:eastAsia="zh-CN"/>
        </w:rPr>
      </w:pPr>
    </w:p>
    <w:p w14:paraId="629C789C">
      <w:pPr>
        <w:pStyle w:val="4"/>
        <w:jc w:val="both"/>
        <w:outlineLvl w:val="0"/>
        <w:rPr>
          <w:rFonts w:hint="eastAsia" w:ascii="宋体" w:hAnsi="宋体" w:eastAsia="宋体" w:cs="宋体"/>
          <w:color w:val="auto"/>
          <w:sz w:val="28"/>
          <w:szCs w:val="28"/>
          <w:highlight w:val="none"/>
          <w:lang w:val="en-US" w:eastAsia="zh-CN"/>
        </w:rPr>
      </w:pPr>
    </w:p>
    <w:p w14:paraId="2CBBBBC1">
      <w:pPr>
        <w:pStyle w:val="4"/>
        <w:jc w:val="center"/>
        <w:outlineLvl w:val="0"/>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28、</w:t>
      </w:r>
      <w:r>
        <w:rPr>
          <w:rFonts w:hint="eastAsia" w:ascii="宋体" w:hAnsi="宋体" w:eastAsia="宋体" w:cs="宋体"/>
          <w:color w:val="auto"/>
          <w:sz w:val="28"/>
          <w:szCs w:val="28"/>
          <w:highlight w:val="none"/>
        </w:rPr>
        <w:t>关于对本投标文件（</w:t>
      </w:r>
      <w:r>
        <w:rPr>
          <w:rFonts w:hint="eastAsia" w:ascii="宋体" w:hAnsi="宋体" w:eastAsia="宋体" w:cs="宋体"/>
          <w:color w:val="auto"/>
          <w:sz w:val="28"/>
          <w:szCs w:val="28"/>
          <w:highlight w:val="none"/>
          <w:lang w:eastAsia="zh-CN"/>
        </w:rPr>
        <w:t>投标文件</w:t>
      </w:r>
      <w:r>
        <w:rPr>
          <w:rFonts w:hint="eastAsia" w:ascii="宋体" w:hAnsi="宋体" w:eastAsia="宋体" w:cs="宋体"/>
          <w:color w:val="auto"/>
          <w:sz w:val="28"/>
          <w:szCs w:val="28"/>
          <w:highlight w:val="none"/>
        </w:rPr>
        <w:t>）中资料真实性的承诺</w:t>
      </w:r>
    </w:p>
    <w:p w14:paraId="188020A7">
      <w:pPr>
        <w:rPr>
          <w:rFonts w:hint="eastAsia" w:ascii="宋体" w:hAnsi="宋体" w:eastAsia="宋体" w:cs="宋体"/>
          <w:color w:val="auto"/>
          <w:highlight w:val="none"/>
          <w:lang w:eastAsia="zh-CN"/>
        </w:rPr>
      </w:pPr>
    </w:p>
    <w:p w14:paraId="31E17387">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p>
    <w:p w14:paraId="16FBA4C2">
      <w:pPr>
        <w:pageBreakBefore w:val="0"/>
        <w:widowControl w:val="0"/>
        <w:wordWrap/>
        <w:topLinePunct w:val="0"/>
        <w:bidi w:val="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至： （项目、包段名称）评标委员会（</w:t>
      </w:r>
      <w:r>
        <w:rPr>
          <w:rFonts w:hint="eastAsia" w:ascii="宋体" w:hAnsi="宋体" w:eastAsia="宋体" w:cs="宋体"/>
          <w:color w:val="auto"/>
          <w:sz w:val="28"/>
          <w:szCs w:val="28"/>
          <w:highlight w:val="none"/>
          <w:lang w:val="en-US" w:eastAsia="zh-CN"/>
        </w:rPr>
        <w:t>磋商小组</w:t>
      </w:r>
      <w:r>
        <w:rPr>
          <w:rFonts w:hint="eastAsia" w:ascii="宋体" w:hAnsi="宋体" w:eastAsia="宋体" w:cs="宋体"/>
          <w:color w:val="auto"/>
          <w:sz w:val="28"/>
          <w:szCs w:val="28"/>
          <w:highlight w:val="none"/>
        </w:rPr>
        <w:t>）  </w:t>
      </w:r>
    </w:p>
    <w:p w14:paraId="4FB49ECB">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根据《中华人民共和国政府采购法》、《中华人民共和国政府采购法实施条例》等有关法律、法规的规定和    （项目、包段名称）    的招标文件（竞争性谈判文件或询价文件）的要求，我公司在   （项目、包段名称）   投标文件（</w:t>
      </w:r>
      <w:r>
        <w:rPr>
          <w:rFonts w:hint="eastAsia" w:ascii="宋体" w:hAnsi="宋体" w:eastAsia="宋体" w:cs="宋体"/>
          <w:color w:val="auto"/>
          <w:sz w:val="28"/>
          <w:szCs w:val="28"/>
          <w:highlight w:val="none"/>
          <w:lang w:eastAsia="zh-CN"/>
        </w:rPr>
        <w:t>投标文件</w:t>
      </w:r>
      <w:r>
        <w:rPr>
          <w:rFonts w:hint="eastAsia" w:ascii="宋体" w:hAnsi="宋体" w:eastAsia="宋体" w:cs="宋体"/>
          <w:color w:val="auto"/>
          <w:sz w:val="28"/>
          <w:szCs w:val="28"/>
          <w:highlight w:val="none"/>
        </w:rPr>
        <w:t>）中所提供资料真实性作如下承诺：</w:t>
      </w:r>
    </w:p>
    <w:p w14:paraId="3841D368">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我公司将严格按招标文件（</w:t>
      </w:r>
      <w:r>
        <w:rPr>
          <w:rFonts w:hint="eastAsia" w:ascii="宋体" w:hAnsi="宋体" w:eastAsia="宋体" w:cs="宋体"/>
          <w:color w:val="auto"/>
          <w:sz w:val="28"/>
          <w:szCs w:val="28"/>
          <w:highlight w:val="none"/>
          <w:lang w:val="en-US" w:eastAsia="zh-CN"/>
        </w:rPr>
        <w:t>磋商文件</w:t>
      </w:r>
      <w:r>
        <w:rPr>
          <w:rFonts w:hint="eastAsia" w:ascii="宋体" w:hAnsi="宋体" w:eastAsia="宋体" w:cs="宋体"/>
          <w:color w:val="auto"/>
          <w:sz w:val="28"/>
          <w:szCs w:val="28"/>
          <w:highlight w:val="none"/>
        </w:rPr>
        <w:t>或询价文件）要求，在编制本投标文件（</w:t>
      </w:r>
      <w:r>
        <w:rPr>
          <w:rFonts w:hint="eastAsia" w:ascii="宋体" w:hAnsi="宋体" w:eastAsia="宋体" w:cs="宋体"/>
          <w:color w:val="auto"/>
          <w:sz w:val="28"/>
          <w:szCs w:val="28"/>
          <w:highlight w:val="none"/>
          <w:lang w:eastAsia="zh-CN"/>
        </w:rPr>
        <w:t>投标文件</w:t>
      </w:r>
      <w:r>
        <w:rPr>
          <w:rFonts w:hint="eastAsia" w:ascii="宋体" w:hAnsi="宋体" w:eastAsia="宋体" w:cs="宋体"/>
          <w:color w:val="auto"/>
          <w:sz w:val="28"/>
          <w:szCs w:val="28"/>
          <w:highlight w:val="none"/>
        </w:rPr>
        <w:t>）时，对投标文件中所提供的资料全部真实和正确，并对提供的所有资料（资格、业绩、其他材料等）的真实性负责！ </w:t>
      </w:r>
    </w:p>
    <w:p w14:paraId="74878E85">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对提供的全部资料中有存在不真实（伪造或租借等虚假资料）情形，将无条件接受任何处罚，自行承担由此引起的一切责任！</w:t>
      </w:r>
    </w:p>
    <w:p w14:paraId="101E84D6">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p>
    <w:p w14:paraId="49958C37">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特此承诺</w:t>
      </w:r>
    </w:p>
    <w:p w14:paraId="1B94FAD1">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p>
    <w:p w14:paraId="68B6BF5E">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（全称）：</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（盖单位章）</w:t>
      </w:r>
    </w:p>
    <w:p w14:paraId="76989244">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（签字）</w:t>
      </w:r>
    </w:p>
    <w:p w14:paraId="7E2ABEC5">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w:t>
      </w:r>
    </w:p>
    <w:p w14:paraId="6F6D7202">
      <w:pPr>
        <w:pStyle w:val="37"/>
        <w:rPr>
          <w:rFonts w:hint="eastAsia"/>
          <w:color w:val="auto"/>
          <w:highlight w:val="none"/>
        </w:rPr>
      </w:pPr>
    </w:p>
    <w:p w14:paraId="198BE993">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有效的联系方式</w:t>
      </w:r>
    </w:p>
    <w:p w14:paraId="1C39EC0C">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w:t>
      </w:r>
    </w:p>
    <w:p w14:paraId="781FB8F0">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年   月 日</w:t>
      </w:r>
    </w:p>
    <w:p w14:paraId="1DA690C5">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说明：投标（</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rPr>
        <w:t>或询价）</w:t>
      </w:r>
      <w:r>
        <w:rPr>
          <w:rFonts w:hint="eastAsia" w:ascii="宋体" w:hAnsi="宋体" w:eastAsia="宋体" w:cs="宋体"/>
          <w:color w:val="auto"/>
          <w:sz w:val="28"/>
          <w:szCs w:val="28"/>
          <w:highlight w:val="none"/>
          <w:lang w:eastAsia="zh-CN"/>
        </w:rPr>
        <w:t>投标企业</w:t>
      </w:r>
      <w:r>
        <w:rPr>
          <w:rFonts w:hint="eastAsia" w:ascii="宋体" w:hAnsi="宋体" w:eastAsia="宋体" w:cs="宋体"/>
          <w:color w:val="auto"/>
          <w:sz w:val="28"/>
          <w:szCs w:val="28"/>
          <w:highlight w:val="none"/>
        </w:rPr>
        <w:t>未提供此承诺的，内容应填写完整，否则其投标（</w:t>
      </w:r>
      <w:r>
        <w:rPr>
          <w:rFonts w:hint="eastAsia" w:ascii="宋体" w:hAnsi="宋体" w:eastAsia="宋体" w:cs="宋体"/>
          <w:color w:val="auto"/>
          <w:sz w:val="28"/>
          <w:szCs w:val="28"/>
          <w:highlight w:val="none"/>
          <w:lang w:val="en-US" w:eastAsia="zh-CN"/>
        </w:rPr>
        <w:t>磋商</w:t>
      </w:r>
      <w:r>
        <w:rPr>
          <w:rFonts w:hint="eastAsia" w:ascii="宋体" w:hAnsi="宋体" w:eastAsia="宋体" w:cs="宋体"/>
          <w:color w:val="auto"/>
          <w:sz w:val="28"/>
          <w:szCs w:val="28"/>
          <w:highlight w:val="none"/>
        </w:rPr>
        <w:t>或询价）将被拒绝！</w:t>
      </w:r>
    </w:p>
    <w:p w14:paraId="65F2CAD4">
      <w:pPr>
        <w:pStyle w:val="10"/>
        <w:rPr>
          <w:rFonts w:hint="eastAsia" w:ascii="宋体" w:hAnsi="宋体" w:eastAsia="宋体" w:cs="宋体"/>
          <w:color w:val="auto"/>
          <w:sz w:val="28"/>
          <w:szCs w:val="28"/>
          <w:highlight w:val="none"/>
        </w:rPr>
      </w:pPr>
    </w:p>
    <w:p w14:paraId="354E638A">
      <w:pPr>
        <w:rPr>
          <w:rFonts w:hint="eastAsia" w:ascii="宋体" w:hAnsi="宋体" w:eastAsia="宋体" w:cs="宋体"/>
          <w:color w:val="auto"/>
          <w:sz w:val="28"/>
          <w:szCs w:val="28"/>
          <w:highlight w:val="none"/>
        </w:rPr>
      </w:pPr>
    </w:p>
    <w:p w14:paraId="5F46F84C">
      <w:pPr>
        <w:pStyle w:val="10"/>
        <w:rPr>
          <w:rFonts w:hint="eastAsia" w:ascii="宋体" w:hAnsi="宋体" w:eastAsia="宋体" w:cs="宋体"/>
          <w:color w:val="auto"/>
          <w:sz w:val="28"/>
          <w:szCs w:val="28"/>
          <w:highlight w:val="none"/>
        </w:rPr>
      </w:pPr>
    </w:p>
    <w:p w14:paraId="3AA02251">
      <w:pPr>
        <w:rPr>
          <w:rFonts w:hint="eastAsia" w:ascii="宋体" w:hAnsi="宋体" w:eastAsia="宋体" w:cs="宋体"/>
          <w:color w:val="auto"/>
          <w:sz w:val="28"/>
          <w:szCs w:val="28"/>
          <w:highlight w:val="none"/>
        </w:rPr>
      </w:pPr>
    </w:p>
    <w:p w14:paraId="446AD6D5">
      <w:pPr>
        <w:pStyle w:val="10"/>
        <w:rPr>
          <w:rFonts w:hint="eastAsia" w:ascii="宋体" w:hAnsi="宋体" w:eastAsia="宋体" w:cs="宋体"/>
          <w:color w:val="auto"/>
          <w:sz w:val="28"/>
          <w:szCs w:val="28"/>
          <w:highlight w:val="none"/>
        </w:rPr>
      </w:pPr>
    </w:p>
    <w:p w14:paraId="1FF8ECEE">
      <w:pPr>
        <w:rPr>
          <w:rFonts w:hint="eastAsia" w:ascii="宋体" w:hAnsi="宋体" w:eastAsia="宋体" w:cs="宋体"/>
          <w:color w:val="auto"/>
          <w:sz w:val="28"/>
          <w:szCs w:val="28"/>
          <w:highlight w:val="none"/>
        </w:rPr>
      </w:pPr>
    </w:p>
    <w:p w14:paraId="2CAC2D15">
      <w:pPr>
        <w:rPr>
          <w:rFonts w:hint="eastAsia" w:ascii="宋体" w:hAnsi="宋体" w:eastAsia="宋体" w:cs="宋体"/>
          <w:color w:val="auto"/>
          <w:sz w:val="72"/>
          <w:szCs w:val="72"/>
          <w:highlight w:val="none"/>
        </w:rPr>
      </w:pPr>
    </w:p>
    <w:p w14:paraId="03824F81">
      <w:pPr>
        <w:spacing w:before="22" w:line="232" w:lineRule="auto"/>
        <w:ind w:left="17"/>
        <w:jc w:val="center"/>
        <w:rPr>
          <w:rFonts w:hint="eastAsia" w:ascii="宋体" w:hAnsi="宋体" w:eastAsia="宋体" w:cs="宋体"/>
          <w:color w:val="auto"/>
          <w:sz w:val="72"/>
          <w:szCs w:val="72"/>
          <w:highlight w:val="none"/>
          <w:lang w:val="en-US" w:eastAsia="zh-CN"/>
        </w:rPr>
      </w:pPr>
      <w:r>
        <w:rPr>
          <w:rFonts w:hint="eastAsia" w:ascii="宋体" w:hAnsi="宋体" w:eastAsia="宋体" w:cs="宋体"/>
          <w:color w:val="auto"/>
          <w:sz w:val="72"/>
          <w:szCs w:val="72"/>
          <w:highlight w:val="none"/>
          <w:lang w:val="en-US" w:eastAsia="zh-CN"/>
        </w:rPr>
        <w:t>技术文件</w:t>
      </w:r>
    </w:p>
    <w:p w14:paraId="016B8B73">
      <w:pPr>
        <w:spacing w:before="22" w:line="232" w:lineRule="auto"/>
        <w:ind w:left="1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）投标企业</w:t>
      </w:r>
      <w:r>
        <w:rPr>
          <w:rFonts w:ascii="宋体" w:hAnsi="宋体" w:eastAsia="宋体" w:cs="宋体"/>
          <w:color w:val="auto"/>
          <w:sz w:val="24"/>
          <w:szCs w:val="24"/>
          <w:highlight w:val="none"/>
        </w:rPr>
        <w:t>自行编制方案应包括（但不限于）下列内容：</w:t>
      </w:r>
    </w:p>
    <w:p w14:paraId="6AB495F6">
      <w:pPr>
        <w:spacing w:before="22" w:line="232" w:lineRule="auto"/>
        <w:ind w:left="1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ascii="宋体" w:hAnsi="宋体" w:eastAsia="宋体" w:cs="宋体"/>
          <w:color w:val="auto"/>
          <w:sz w:val="24"/>
          <w:szCs w:val="24"/>
          <w:highlight w:val="none"/>
        </w:rPr>
        <w:t>、项目实施方案</w:t>
      </w:r>
    </w:p>
    <w:p w14:paraId="70A1AFA8">
      <w:pPr>
        <w:spacing w:before="22" w:line="232" w:lineRule="auto"/>
        <w:ind w:left="1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ascii="宋体" w:hAnsi="宋体" w:eastAsia="宋体" w:cs="宋体"/>
          <w:color w:val="auto"/>
          <w:sz w:val="24"/>
          <w:szCs w:val="24"/>
          <w:highlight w:val="none"/>
        </w:rPr>
        <w:t>、工作方案和保障措施</w:t>
      </w:r>
    </w:p>
    <w:p w14:paraId="353EB2D6">
      <w:pPr>
        <w:spacing w:before="22" w:line="232" w:lineRule="auto"/>
        <w:ind w:left="1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、项目管理团队服务方案</w:t>
      </w:r>
    </w:p>
    <w:p w14:paraId="4D13A9B5">
      <w:pPr>
        <w:spacing w:before="22" w:line="232" w:lineRule="auto"/>
        <w:ind w:left="17"/>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投标企业格式自拟</w:t>
      </w:r>
    </w:p>
    <w:p w14:paraId="37D56683">
      <w:pPr>
        <w:pStyle w:val="33"/>
        <w:rPr>
          <w:rFonts w:hint="eastAsia" w:ascii="宋体" w:hAnsi="宋体" w:eastAsia="宋体" w:cs="宋体"/>
          <w:b/>
          <w:bCs/>
          <w:color w:val="auto"/>
          <w:sz w:val="24"/>
          <w:szCs w:val="24"/>
          <w:highlight w:val="none"/>
          <w:lang w:val="en-US" w:eastAsia="zh-CN"/>
        </w:rPr>
      </w:pPr>
    </w:p>
    <w:p w14:paraId="72C17998">
      <w:pPr>
        <w:pStyle w:val="33"/>
        <w:ind w:left="0" w:leftChars="0" w:firstLine="0" w:firstLineChars="0"/>
        <w:rPr>
          <w:rFonts w:hint="eastAsia" w:ascii="宋体" w:hAnsi="宋体" w:eastAsia="宋体" w:cs="宋体"/>
          <w:b/>
          <w:bCs/>
          <w:color w:val="auto"/>
          <w:sz w:val="24"/>
          <w:szCs w:val="24"/>
          <w:highlight w:val="none"/>
          <w:lang w:val="en-US" w:eastAsia="zh-CN"/>
        </w:rPr>
      </w:pPr>
    </w:p>
    <w:p w14:paraId="7C479417">
      <w:pPr>
        <w:pStyle w:val="33"/>
        <w:rPr>
          <w:rFonts w:hint="eastAsia" w:ascii="宋体" w:hAnsi="宋体" w:eastAsia="宋体" w:cs="宋体"/>
          <w:b/>
          <w:bCs/>
          <w:color w:val="auto"/>
          <w:sz w:val="24"/>
          <w:szCs w:val="24"/>
          <w:highlight w:val="none"/>
          <w:lang w:val="en-US" w:eastAsia="zh-CN"/>
        </w:rPr>
      </w:pPr>
    </w:p>
    <w:p w14:paraId="1F86FC5C">
      <w:pPr>
        <w:pStyle w:val="33"/>
        <w:rPr>
          <w:rFonts w:hint="eastAsia" w:ascii="宋体" w:hAnsi="宋体" w:eastAsia="宋体" w:cs="宋体"/>
          <w:b/>
          <w:bCs/>
          <w:color w:val="auto"/>
          <w:sz w:val="24"/>
          <w:szCs w:val="24"/>
          <w:highlight w:val="none"/>
          <w:lang w:val="en-US" w:eastAsia="zh-CN"/>
        </w:rPr>
      </w:pPr>
    </w:p>
    <w:p w14:paraId="066EBE35">
      <w:pPr>
        <w:pStyle w:val="33"/>
        <w:rPr>
          <w:rFonts w:hint="eastAsia" w:ascii="宋体" w:hAnsi="宋体" w:eastAsia="宋体" w:cs="宋体"/>
          <w:b/>
          <w:bCs/>
          <w:color w:val="auto"/>
          <w:sz w:val="24"/>
          <w:szCs w:val="24"/>
          <w:highlight w:val="none"/>
          <w:lang w:val="en-US" w:eastAsia="zh-CN"/>
        </w:rPr>
      </w:pPr>
    </w:p>
    <w:p w14:paraId="060858F7">
      <w:pPr>
        <w:pStyle w:val="4"/>
        <w:rPr>
          <w:rFonts w:ascii="宋体" w:hAnsi="宋体" w:eastAsia="宋体" w:cs="宋体"/>
          <w:bCs w:val="0"/>
          <w:color w:val="auto"/>
          <w:sz w:val="24"/>
          <w:highlight w:val="none"/>
        </w:rPr>
      </w:pPr>
      <w:r>
        <w:rPr>
          <w:rFonts w:hint="eastAsia" w:ascii="宋体" w:hAnsi="宋体" w:eastAsia="宋体" w:cs="宋体"/>
          <w:b/>
          <w:bCs/>
          <w:color w:val="auto"/>
          <w:sz w:val="24"/>
          <w:szCs w:val="24"/>
          <w:highlight w:val="none"/>
          <w:lang w:val="en-US" w:eastAsia="zh-CN"/>
        </w:rPr>
        <w:t>（二）</w:t>
      </w:r>
      <w:bookmarkStart w:id="196" w:name="_Toc6592"/>
      <w:r>
        <w:rPr>
          <w:rFonts w:hint="eastAsia" w:ascii="宋体" w:hAnsi="宋体" w:eastAsia="宋体" w:cs="宋体"/>
          <w:bCs w:val="0"/>
          <w:color w:val="auto"/>
          <w:sz w:val="24"/>
          <w:highlight w:val="none"/>
          <w:lang w:eastAsia="zh-CN"/>
        </w:rPr>
        <w:t>投标企业</w:t>
      </w:r>
      <w:r>
        <w:rPr>
          <w:rFonts w:hint="eastAsia" w:ascii="宋体" w:hAnsi="宋体" w:eastAsia="宋体" w:cs="宋体"/>
          <w:bCs w:val="0"/>
          <w:color w:val="auto"/>
          <w:sz w:val="24"/>
          <w:highlight w:val="none"/>
        </w:rPr>
        <w:t>认为有必要的其他技术资料</w:t>
      </w:r>
      <w:bookmarkEnd w:id="196"/>
    </w:p>
    <w:p w14:paraId="5E9E4CC8">
      <w:pPr>
        <w:pStyle w:val="33"/>
        <w:rPr>
          <w:rFonts w:hint="default" w:ascii="宋体" w:hAnsi="宋体" w:eastAsia="宋体" w:cs="宋体"/>
          <w:b/>
          <w:bCs/>
          <w:color w:val="auto"/>
          <w:sz w:val="24"/>
          <w:szCs w:val="24"/>
          <w:highlight w:val="none"/>
          <w:lang w:val="en-US" w:eastAsia="zh-CN"/>
        </w:rPr>
      </w:pPr>
    </w:p>
    <w:p w14:paraId="082EB3E3">
      <w:pPr>
        <w:spacing w:line="229" w:lineRule="auto"/>
        <w:rPr>
          <w:rFonts w:ascii="仿宋" w:hAnsi="仿宋" w:eastAsia="仿宋" w:cs="仿宋"/>
          <w:color w:val="auto"/>
          <w:sz w:val="20"/>
          <w:szCs w:val="20"/>
          <w:highlight w:val="none"/>
        </w:rPr>
      </w:pPr>
    </w:p>
    <w:p w14:paraId="31DE71DD">
      <w:pPr>
        <w:rPr>
          <w:rFonts w:hint="eastAsia"/>
          <w:color w:val="auto"/>
          <w:highlight w:val="none"/>
        </w:rPr>
      </w:pPr>
    </w:p>
    <w:p w14:paraId="764AE322">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p>
    <w:p w14:paraId="185095D2">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p>
    <w:p w14:paraId="6B462F08">
      <w:pPr>
        <w:pageBreakBefore w:val="0"/>
        <w:widowControl w:val="0"/>
        <w:wordWrap/>
        <w:topLinePunct w:val="0"/>
        <w:bidi w:val="0"/>
        <w:ind w:firstLine="560" w:firstLineChars="200"/>
        <w:jc w:val="left"/>
        <w:rPr>
          <w:rFonts w:hint="eastAsia" w:ascii="宋体" w:hAnsi="宋体" w:eastAsia="宋体" w:cs="宋体"/>
          <w:color w:val="auto"/>
          <w:sz w:val="28"/>
          <w:szCs w:val="28"/>
          <w:highlight w:val="none"/>
        </w:rPr>
      </w:pPr>
    </w:p>
    <w:sectPr>
      <w:pgSz w:w="11911" w:h="16838"/>
      <w:pgMar w:top="1429" w:right="1474" w:bottom="1134" w:left="1786" w:header="567" w:footer="567" w:gutter="0"/>
      <w:pgBorders>
        <w:top w:val="none" w:sz="0" w:space="0"/>
        <w:left w:val="none" w:sz="0" w:space="0"/>
        <w:bottom w:val="none" w:sz="0" w:space="0"/>
        <w:right w:val="none" w:sz="0" w:space="0"/>
      </w:pgBorders>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00"/>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宋体;SimSun">
    <w:altName w:val="宋体"/>
    <w:panose1 w:val="00000000000000000000"/>
    <w:charset w:val="00"/>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06095">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42FBDE">
                          <w:pPr>
                            <w:pStyle w:val="1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5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4knd8BAADCAwAADgAAAGRycy9lMm9Eb2MueG1srVNNrtMwEN4jcQfL&#10;e5q0EqiKmj4B1UNICJAeHMB1nMaS/+SZNikHgBuwYsOec/UcjJ2kDx6bt2CTjMfjb77v83hzM1jD&#10;TiqC9q7my0XJmXLSN9odav750+2zNWeAwjXCeKdqflbAb7ZPn2z6UKmV77xpVGQE4qDqQ807xFAV&#10;BchOWQELH5SjzdZHK5CW8VA0UfSEbk2xKssXRe9jE6KXCoCyu3GTT4jxMYC+bbVUOy+PVjkcUaMy&#10;AkkSdDoA32a2baskfmhbUMhMzUkp5i81oXifvsV2I6pDFKHTcqIgHkPhgSYrtKOmV6idQMGOUf8D&#10;ZbWMHnyLC+ltMQrJjpCKZfnAm7tOBJW1kNUQrqbD/4OV708fI9MNTQJZ4oSlG798/3b58evy8ytb&#10;ls9XyaI+QEWVd4FqcXjlByqf80DJpHxoo01/0sRon9DOV4PVgEymQ+vVel3SlqS9eUH4xf3xEAHf&#10;KG9ZCmoe6QazseL0DnAsnUtSN+dvtTH5Fo37K0GYKVMk7iPHFOGwHyZBe9+cSQ89BerT+fiFs54G&#10;oeaO5p4z89aRz8QV5yDOwX4OhJN0sObI2Ri+xnG2jiHqQ5enLZGC8PKIxDQLSDTG3hM7utpswTSG&#10;aXb+XOeq+6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BT4knd8BAADCAwAADgAAAAAA&#10;AAABACAAAAAeAQAAZHJzL2Uyb0RvYy54bWxQSwUGAAAAAAYABgBZAQAAbwUAAAAA&#10;">
              <v:fill on="f" focussize="0,0"/>
              <v:stroke on="f"/>
              <v:imagedata o:title=""/>
              <o:lock v:ext="edit" aspectratio="f"/>
              <v:textbox inset="0mm,0mm,0mm,0mm" style="mso-fit-shape-to-text:t;">
                <w:txbxContent>
                  <w:p w14:paraId="3242FBDE">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A0AC6">
    <w:pPr>
      <w:pStyle w:val="16"/>
      <w:pBdr>
        <w:top w:val="dashDotStroked" w:color="auto" w:sz="24" w:space="1"/>
      </w:pBdr>
      <w:tabs>
        <w:tab w:val="left" w:pos="693"/>
        <w:tab w:val="clear" w:pos="4153"/>
      </w:tabs>
      <w:rPr>
        <w:sz w:val="21"/>
        <w:szCs w:val="21"/>
      </w:rPr>
    </w:pPr>
    <w:r>
      <w:rPr>
        <w:sz w:val="21"/>
        <w:szCs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4CD67F">
                          <w:pPr>
                            <w:pStyle w:val="16"/>
                          </w:pPr>
                        </w:p>
                      </w:txbxContent>
                    </wps:txbx>
                    <wps:bodyPr wrap="none" lIns="0" tIns="0" rIns="0" bIns="0" upright="1">
                      <a:spAutoFit/>
                    </wps:bodyPr>
                  </wps:wsp>
                </a:graphicData>
              </a:graphic>
            </wp:anchor>
          </w:drawing>
        </mc:Choice>
        <mc:Fallback>
          <w:pict>
            <v:shape id="文本框 104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tLWRMsBAACcAwAADgAAAGRycy9lMm9Eb2MueG1srVNNrtMwEN4jcQfL&#10;e+q0QlCipk+g6iEkBEgPDuA6dmPJf/K4TXoBuAErNuw5V8/B2En64LF5CzbOeGb8zffNTDY3gzXk&#10;JCNo7xq6XFSUSCd8q92hoV8+3z5bUwKJu5Yb72RDzxLozfbpk00farnynTetjARBHNR9aGiXUqgZ&#10;A9FJy2Hhg3QYVD5anvAaD6yNvEd0a9iqql6w3sc2RC8kAHp3Y5BOiPExgF4pLeTOi6OVLo2oURqe&#10;UBJ0OgDdFrZKSZE+KgUyEdNQVJrKiUXQ3ueTbTe8PkQeOi0mCvwxFB5oslw7LHqF2vHEyTHqf6Cs&#10;FtGDV2khvGWjkNIRVLGsHvTmruNBFi3YagjXpsP/gxUfTp8i0W1DX1HiuMWBX75/u/z4dfn5lSyr&#10;5y9zh/oANSbeBUxNwxs/4N7MfkBnFj6oaPMXJRGMY3/P1/7KIRGRH61X63WFIYGx+YL47P55iJDe&#10;Sm9JNhoacYClr/z0HtKYOqfkas7famPKEI37y4GY2cMy95FjttKwHyZBe9+eUU+Ps2+ow1WnxLxz&#10;2Nq8JrMRZ2M/G8cQ9aFDasvCC8LrY0IShVuuMMJOhXFoRd20YHkr/ryXrPu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LS1kTLAQAAnAMAAA4AAAAAAAAAAQAgAAAAHgEAAGRycy9lMm9E&#10;b2MueG1sUEsFBgAAAAAGAAYAWQEAAFsFAAAAAA==&#10;">
              <v:fill on="f" focussize="0,0"/>
              <v:stroke on="f"/>
              <v:imagedata o:title=""/>
              <o:lock v:ext="edit" aspectratio="f"/>
              <v:textbox inset="0mm,0mm,0mm,0mm" style="mso-fit-shape-to-text:t;">
                <w:txbxContent>
                  <w:p w14:paraId="554CD67F">
                    <w:pPr>
                      <w:pStyle w:val="16"/>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83C9">
    <w:pPr>
      <w:pStyle w:val="16"/>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9D0D70">
                          <w:pPr>
                            <w:pStyle w:val="16"/>
                          </w:pPr>
                          <w:r>
                            <w:fldChar w:fldCharType="begin"/>
                          </w:r>
                          <w:r>
                            <w:instrText xml:space="preserve"> PAGE  \* MERGEFORMAT </w:instrText>
                          </w:r>
                          <w:r>
                            <w:fldChar w:fldCharType="separate"/>
                          </w:r>
                          <w:r>
                            <w:t>41</w:t>
                          </w:r>
                          <w:r>
                            <w:fldChar w:fldCharType="end"/>
                          </w:r>
                        </w:p>
                      </w:txbxContent>
                    </wps:txbx>
                    <wps:bodyPr vert="horz" wrap="none" lIns="0" tIns="0" rIns="0" bIns="0" anchor="t" anchorCtr="0" upright="0">
                      <a:spAutoFit/>
                    </wps:bodyPr>
                  </wps:wsp>
                </a:graphicData>
              </a:graphic>
            </wp:anchor>
          </w:drawing>
        </mc:Choice>
        <mc:Fallback>
          <w:pict>
            <v:shape id="文本框 105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8o7eEBAADCAwAADgAAAGRycy9lMm9Eb2MueG1srVPNjtMwEL4j8Q6W&#10;7zRpEaiqmq6AahESAqSFB3Adp7HkP42nTcoDwBtw4sKd5+pz7NhJurB72cNekvHM+Jv5vhmvr3pr&#10;2FFB1N5VfD4rOVNO+lq7fcW/fb1+seQsonC1MN6pip9U5Feb58/WXViphW+9qRUwAnFx1YWKt4hh&#10;VRRRtsqKOPNBOQo2HqxAOsK+qEF0hG5NsSjL10XnoQ7gpYqRvNshyEdEeAygbxot1dbLg1UOB1RQ&#10;RiBRiq0OkW9yt02jJH5umqiQmYoTU8xfKkL2Ln2LzVqs9iBCq+XYgnhMC/c4WaEdFb1AbQUKdgD9&#10;AMpqCT76BmfS22IgkhUhFvPynjY3rQgqcyGpY7iIHp8OVn46fgGma9qEOWdOWJr4+dfP8++/5z8/&#10;2Lx89TJJ1IW4osybQLnYv/U9pU/+SM7EvG/Apj9xYhQngU8XgVWPTKZLy8VyWVJIUmw6EH5xdz1A&#10;xPfKW5aMigNNMAsrjh8jDqlTSqrm/LU2Jk/RuP8chJk8Rep96DFZ2O/6kdDO1yfiQ0+B6rQevnPW&#10;0SJU3NHec2Y+ONI57cxkwGTsJkM4SRcrjpwN5jscdusQQO/bvG2pqRjeHJA6zQRSG0PtsTsabZZg&#10;XMO0O/+ec9bd09vc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z7yjt4QEAAMIDAAAOAAAA&#10;AAAAAAEAIAAAAB4BAABkcnMvZTJvRG9jLnhtbFBLBQYAAAAABgAGAFkBAABxBQAAAAA=&#10;">
              <v:fill on="f" focussize="0,0"/>
              <v:stroke on="f"/>
              <v:imagedata o:title=""/>
              <o:lock v:ext="edit" aspectratio="f"/>
              <v:textbox inset="0mm,0mm,0mm,0mm" style="mso-fit-shape-to-text:t;">
                <w:txbxContent>
                  <w:p w14:paraId="799D0D70">
                    <w:pPr>
                      <w:pStyle w:val="16"/>
                    </w:pPr>
                    <w:r>
                      <w:fldChar w:fldCharType="begin"/>
                    </w:r>
                    <w:r>
                      <w:instrText xml:space="preserve"> PAGE  \* MERGEFORMAT </w:instrText>
                    </w:r>
                    <w:r>
                      <w:fldChar w:fldCharType="separate"/>
                    </w:r>
                    <w:r>
                      <w:t>41</w:t>
                    </w:r>
                    <w:r>
                      <w:fldChar w:fldCharType="end"/>
                    </w:r>
                  </w:p>
                </w:txbxContent>
              </v:textbox>
            </v:shape>
          </w:pict>
        </mc:Fallback>
      </mc:AlternateContent>
    </w:r>
  </w:p>
  <w:p w14:paraId="04F530DB">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27C0A">
    <w:pPr>
      <w:pStyle w:val="17"/>
      <w:pBdr>
        <w:bottom w:val="none" w:color="auto" w:sz="0" w:space="1"/>
      </w:pBdr>
      <w:jc w:val="both"/>
      <w:rPr>
        <w:rFonts w:ascii="仿宋" w:hAnsi="仿宋" w:eastAsia="仿宋" w:cs="仿宋"/>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68D0E">
    <w:pPr>
      <w:pStyle w:val="17"/>
      <w:keepNext w:val="0"/>
      <w:keepLines w:val="0"/>
      <w:pageBreakBefore w:val="0"/>
      <w:widowControl w:val="0"/>
      <w:pBdr>
        <w:bottom w:val="none" w:color="auto" w:sz="0" w:space="1"/>
      </w:pBdr>
      <w:kinsoku/>
      <w:wordWrap/>
      <w:overflowPunct/>
      <w:topLinePunct w:val="0"/>
      <w:autoSpaceDE/>
      <w:autoSpaceDN/>
      <w:bidi w:val="0"/>
      <w:adjustRightInd/>
      <w:snapToGrid w:val="0"/>
      <w:jc w:val="both"/>
      <w:textAlignment w:val="auto"/>
      <w:rPr>
        <w:rFonts w:ascii="仿宋" w:hAnsi="仿宋" w:eastAsia="仿宋" w:cs="仿宋"/>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5EEF">
    <w:pPr>
      <w:tabs>
        <w:tab w:val="left" w:pos="2863"/>
      </w:tabs>
      <w:jc w:val="cen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1822E"/>
    <w:multiLevelType w:val="singleLevel"/>
    <w:tmpl w:val="BC01822E"/>
    <w:lvl w:ilvl="0" w:tentative="0">
      <w:start w:val="6"/>
      <w:numFmt w:val="chineseCounting"/>
      <w:suff w:val="nothing"/>
      <w:lvlText w:val="%1、"/>
      <w:lvlJc w:val="left"/>
      <w:rPr>
        <w:rFonts w:hint="eastAsia"/>
      </w:rPr>
    </w:lvl>
  </w:abstractNum>
  <w:abstractNum w:abstractNumId="1">
    <w:nsid w:val="1A9081C2"/>
    <w:multiLevelType w:val="singleLevel"/>
    <w:tmpl w:val="1A9081C2"/>
    <w:lvl w:ilvl="0" w:tentative="0">
      <w:start w:val="11"/>
      <w:numFmt w:val="decimal"/>
      <w:suff w:val="nothing"/>
      <w:lvlText w:val="%1、"/>
      <w:lvlJc w:val="left"/>
    </w:lvl>
  </w:abstractNum>
  <w:abstractNum w:abstractNumId="2">
    <w:nsid w:val="3620F2D9"/>
    <w:multiLevelType w:val="singleLevel"/>
    <w:tmpl w:val="3620F2D9"/>
    <w:lvl w:ilvl="0" w:tentative="0">
      <w:start w:val="1"/>
      <w:numFmt w:val="decimal"/>
      <w:suff w:val="nothing"/>
      <w:lvlText w:val="%1、"/>
      <w:lvlJc w:val="left"/>
    </w:lvl>
  </w:abstractNum>
  <w:abstractNum w:abstractNumId="3">
    <w:nsid w:val="3A8944E8"/>
    <w:multiLevelType w:val="singleLevel"/>
    <w:tmpl w:val="3A8944E8"/>
    <w:lvl w:ilvl="0" w:tentative="0">
      <w:start w:val="3"/>
      <w:numFmt w:val="chineseCounting"/>
      <w:suff w:val="space"/>
      <w:lvlText w:val="第%1章"/>
      <w:lvlJc w:val="left"/>
      <w:rPr>
        <w:rFonts w:hint="eastAsia"/>
      </w:rPr>
    </w:lvl>
  </w:abstractNum>
  <w:abstractNum w:abstractNumId="4">
    <w:nsid w:val="53BDF0D7"/>
    <w:multiLevelType w:val="singleLevel"/>
    <w:tmpl w:val="53BDF0D7"/>
    <w:lvl w:ilvl="0" w:tentative="0">
      <w:start w:val="1"/>
      <w:numFmt w:val="decimalEnclosedCircleChinese"/>
      <w:suff w:val="nothing"/>
      <w:lvlText w:val="%1　"/>
      <w:lvlJc w:val="left"/>
      <w:pPr>
        <w:ind w:left="0" w:firstLine="400"/>
      </w:pPr>
      <w:rPr>
        <w:rFonts w:hint="eastAsia"/>
      </w:rPr>
    </w:lvl>
  </w:abstractNum>
  <w:abstractNum w:abstractNumId="5">
    <w:nsid w:val="58B78C3E"/>
    <w:multiLevelType w:val="singleLevel"/>
    <w:tmpl w:val="58B78C3E"/>
    <w:lvl w:ilvl="0" w:tentative="0">
      <w:start w:val="3"/>
      <w:numFmt w:val="chineseCounting"/>
      <w:suff w:val="nothing"/>
      <w:lvlText w:val="%1、"/>
      <w:lvlJc w:val="left"/>
    </w:lvl>
  </w:abstractNum>
  <w:abstractNum w:abstractNumId="6">
    <w:nsid w:val="763BFD00"/>
    <w:multiLevelType w:val="singleLevel"/>
    <w:tmpl w:val="763BFD00"/>
    <w:lvl w:ilvl="0" w:tentative="0">
      <w:start w:val="1"/>
      <w:numFmt w:val="decimal"/>
      <w:suff w:val="nothing"/>
      <w:lvlText w:val="%1、"/>
      <w:lvlJc w:val="left"/>
    </w:lvl>
  </w:abstractNum>
  <w:num w:numId="1">
    <w:abstractNumId w:val="0"/>
  </w:num>
  <w:num w:numId="2">
    <w:abstractNumId w:val="2"/>
  </w:num>
  <w:num w:numId="3">
    <w:abstractNumId w:val="4"/>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10"/>
  <w:drawingGridVerticalSpacing w:val="-794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jOTQ1NzlkM2QxMTVkYzRmZGQ5YzE1YmMxZGZhZGUifQ=="/>
  </w:docVars>
  <w:rsids>
    <w:rsidRoot w:val="77FCC236"/>
    <w:rsid w:val="00441793"/>
    <w:rsid w:val="00711230"/>
    <w:rsid w:val="00A92DC6"/>
    <w:rsid w:val="00B74C91"/>
    <w:rsid w:val="00E54D24"/>
    <w:rsid w:val="013343BC"/>
    <w:rsid w:val="01507140"/>
    <w:rsid w:val="0164244C"/>
    <w:rsid w:val="01B04370"/>
    <w:rsid w:val="01B56964"/>
    <w:rsid w:val="01FD2D4F"/>
    <w:rsid w:val="02317AF5"/>
    <w:rsid w:val="024B505A"/>
    <w:rsid w:val="0256755B"/>
    <w:rsid w:val="0261675B"/>
    <w:rsid w:val="026B74AB"/>
    <w:rsid w:val="026D1B45"/>
    <w:rsid w:val="02DC60A3"/>
    <w:rsid w:val="03095CB9"/>
    <w:rsid w:val="030B3FD9"/>
    <w:rsid w:val="03214C70"/>
    <w:rsid w:val="03296A48"/>
    <w:rsid w:val="03490CE8"/>
    <w:rsid w:val="03524914"/>
    <w:rsid w:val="03537CCD"/>
    <w:rsid w:val="03577041"/>
    <w:rsid w:val="03990047"/>
    <w:rsid w:val="03AA4003"/>
    <w:rsid w:val="03F12FD0"/>
    <w:rsid w:val="04154CC3"/>
    <w:rsid w:val="047F2D99"/>
    <w:rsid w:val="047F3DA4"/>
    <w:rsid w:val="049B5000"/>
    <w:rsid w:val="04A44712"/>
    <w:rsid w:val="04EA5A4B"/>
    <w:rsid w:val="051A12FA"/>
    <w:rsid w:val="051D6D73"/>
    <w:rsid w:val="0522236A"/>
    <w:rsid w:val="052878D5"/>
    <w:rsid w:val="05492A8E"/>
    <w:rsid w:val="054E09BE"/>
    <w:rsid w:val="05747FDB"/>
    <w:rsid w:val="057D32CF"/>
    <w:rsid w:val="058645FB"/>
    <w:rsid w:val="05A45F9D"/>
    <w:rsid w:val="05AD3936"/>
    <w:rsid w:val="05F11A75"/>
    <w:rsid w:val="06572509"/>
    <w:rsid w:val="06604722"/>
    <w:rsid w:val="06AC5D6D"/>
    <w:rsid w:val="06B650CD"/>
    <w:rsid w:val="06E80C0B"/>
    <w:rsid w:val="070E6657"/>
    <w:rsid w:val="07737EEE"/>
    <w:rsid w:val="07754928"/>
    <w:rsid w:val="077F1302"/>
    <w:rsid w:val="07CC09EB"/>
    <w:rsid w:val="07F10452"/>
    <w:rsid w:val="0822060B"/>
    <w:rsid w:val="085448B9"/>
    <w:rsid w:val="086658A2"/>
    <w:rsid w:val="087829C2"/>
    <w:rsid w:val="08A96637"/>
    <w:rsid w:val="08BB1E20"/>
    <w:rsid w:val="08D8516E"/>
    <w:rsid w:val="08FE2AD8"/>
    <w:rsid w:val="091D2C3F"/>
    <w:rsid w:val="093328FD"/>
    <w:rsid w:val="099D1F5A"/>
    <w:rsid w:val="09CD2B2E"/>
    <w:rsid w:val="0A344626"/>
    <w:rsid w:val="0A690774"/>
    <w:rsid w:val="0A7315F2"/>
    <w:rsid w:val="0A9C66F1"/>
    <w:rsid w:val="0AD04E81"/>
    <w:rsid w:val="0AE0657F"/>
    <w:rsid w:val="0AEE0C79"/>
    <w:rsid w:val="0B297F03"/>
    <w:rsid w:val="0B3C3437"/>
    <w:rsid w:val="0B3F08BE"/>
    <w:rsid w:val="0B5E5DFE"/>
    <w:rsid w:val="0B846549"/>
    <w:rsid w:val="0BB82BB6"/>
    <w:rsid w:val="0BCC0842"/>
    <w:rsid w:val="0BF11414"/>
    <w:rsid w:val="0C153E1F"/>
    <w:rsid w:val="0C3A25F6"/>
    <w:rsid w:val="0C825B1D"/>
    <w:rsid w:val="0C9A3091"/>
    <w:rsid w:val="0CB8153E"/>
    <w:rsid w:val="0CB86466"/>
    <w:rsid w:val="0CC222FA"/>
    <w:rsid w:val="0CE66739"/>
    <w:rsid w:val="0D14135F"/>
    <w:rsid w:val="0D2B7F62"/>
    <w:rsid w:val="0D4B34A7"/>
    <w:rsid w:val="0D841EBF"/>
    <w:rsid w:val="0DA27AF9"/>
    <w:rsid w:val="0DA47251"/>
    <w:rsid w:val="0DAF0B93"/>
    <w:rsid w:val="0E17559A"/>
    <w:rsid w:val="0E495485"/>
    <w:rsid w:val="0E674760"/>
    <w:rsid w:val="0E7D688D"/>
    <w:rsid w:val="0EE95506"/>
    <w:rsid w:val="0EFB7832"/>
    <w:rsid w:val="0F045890"/>
    <w:rsid w:val="0F316C0C"/>
    <w:rsid w:val="0F421593"/>
    <w:rsid w:val="0F4A341C"/>
    <w:rsid w:val="0F4F2BBF"/>
    <w:rsid w:val="0F6E1297"/>
    <w:rsid w:val="0F933B9D"/>
    <w:rsid w:val="0FA54374"/>
    <w:rsid w:val="0FDC1A55"/>
    <w:rsid w:val="0FE60065"/>
    <w:rsid w:val="0FEE5277"/>
    <w:rsid w:val="0FF502B1"/>
    <w:rsid w:val="1010343F"/>
    <w:rsid w:val="10137461"/>
    <w:rsid w:val="102805D8"/>
    <w:rsid w:val="107B4D5D"/>
    <w:rsid w:val="10995659"/>
    <w:rsid w:val="10B1077E"/>
    <w:rsid w:val="10CC471F"/>
    <w:rsid w:val="10DE1B2D"/>
    <w:rsid w:val="10EC7A09"/>
    <w:rsid w:val="11051EA6"/>
    <w:rsid w:val="11080016"/>
    <w:rsid w:val="117B219F"/>
    <w:rsid w:val="11916802"/>
    <w:rsid w:val="11A1128D"/>
    <w:rsid w:val="11C53FED"/>
    <w:rsid w:val="129640D0"/>
    <w:rsid w:val="12C36D4C"/>
    <w:rsid w:val="12F14EB3"/>
    <w:rsid w:val="12FB3F00"/>
    <w:rsid w:val="12FE4F5E"/>
    <w:rsid w:val="13137C87"/>
    <w:rsid w:val="132143FE"/>
    <w:rsid w:val="133108CC"/>
    <w:rsid w:val="135B5D51"/>
    <w:rsid w:val="13832B7C"/>
    <w:rsid w:val="13AE71F7"/>
    <w:rsid w:val="13F02467"/>
    <w:rsid w:val="14066488"/>
    <w:rsid w:val="140D5621"/>
    <w:rsid w:val="14117786"/>
    <w:rsid w:val="148E0ED8"/>
    <w:rsid w:val="1492415F"/>
    <w:rsid w:val="14DB1A93"/>
    <w:rsid w:val="14E804E7"/>
    <w:rsid w:val="15381B8F"/>
    <w:rsid w:val="153E3968"/>
    <w:rsid w:val="15411324"/>
    <w:rsid w:val="15856509"/>
    <w:rsid w:val="15D970C1"/>
    <w:rsid w:val="1609105D"/>
    <w:rsid w:val="16D276A1"/>
    <w:rsid w:val="16D82A2F"/>
    <w:rsid w:val="17442547"/>
    <w:rsid w:val="17A46ABF"/>
    <w:rsid w:val="17C31E22"/>
    <w:rsid w:val="17C734BF"/>
    <w:rsid w:val="17EC02EE"/>
    <w:rsid w:val="18002812"/>
    <w:rsid w:val="183B79A7"/>
    <w:rsid w:val="183D0E0C"/>
    <w:rsid w:val="184412F8"/>
    <w:rsid w:val="194B373A"/>
    <w:rsid w:val="196B7938"/>
    <w:rsid w:val="19726F19"/>
    <w:rsid w:val="19A07E7C"/>
    <w:rsid w:val="19AA3CDC"/>
    <w:rsid w:val="19CF0524"/>
    <w:rsid w:val="1A3109F9"/>
    <w:rsid w:val="1A3D71F8"/>
    <w:rsid w:val="1A3F6C62"/>
    <w:rsid w:val="1A5D3725"/>
    <w:rsid w:val="1A956548"/>
    <w:rsid w:val="1AE325FE"/>
    <w:rsid w:val="1B2B55D1"/>
    <w:rsid w:val="1B3F107D"/>
    <w:rsid w:val="1B3F3BE5"/>
    <w:rsid w:val="1B7B1127"/>
    <w:rsid w:val="1B965EA3"/>
    <w:rsid w:val="1BAC6712"/>
    <w:rsid w:val="1BC72A74"/>
    <w:rsid w:val="1C2A1C21"/>
    <w:rsid w:val="1C546684"/>
    <w:rsid w:val="1C6963B1"/>
    <w:rsid w:val="1C933599"/>
    <w:rsid w:val="1CA81F30"/>
    <w:rsid w:val="1CA94820"/>
    <w:rsid w:val="1CAD4FAD"/>
    <w:rsid w:val="1CDA6DA3"/>
    <w:rsid w:val="1CE819CC"/>
    <w:rsid w:val="1CF15550"/>
    <w:rsid w:val="1D066E1A"/>
    <w:rsid w:val="1D2B2E8D"/>
    <w:rsid w:val="1D2E3FD9"/>
    <w:rsid w:val="1D46786B"/>
    <w:rsid w:val="1D470DF7"/>
    <w:rsid w:val="1D636116"/>
    <w:rsid w:val="1D6A2C4E"/>
    <w:rsid w:val="1D6D3C7F"/>
    <w:rsid w:val="1DAA426B"/>
    <w:rsid w:val="1DC7346F"/>
    <w:rsid w:val="1DCA7323"/>
    <w:rsid w:val="1E2A4F0D"/>
    <w:rsid w:val="1E472722"/>
    <w:rsid w:val="1E720D48"/>
    <w:rsid w:val="1EA81B10"/>
    <w:rsid w:val="1EF501D6"/>
    <w:rsid w:val="1F8512C4"/>
    <w:rsid w:val="1FB10DC5"/>
    <w:rsid w:val="1FE06870"/>
    <w:rsid w:val="206C46C2"/>
    <w:rsid w:val="20D504B9"/>
    <w:rsid w:val="213A031C"/>
    <w:rsid w:val="21457C07"/>
    <w:rsid w:val="21C61BB0"/>
    <w:rsid w:val="21D837A4"/>
    <w:rsid w:val="21FC3824"/>
    <w:rsid w:val="220323A7"/>
    <w:rsid w:val="220F3557"/>
    <w:rsid w:val="2214013C"/>
    <w:rsid w:val="22195E16"/>
    <w:rsid w:val="22741F5E"/>
    <w:rsid w:val="22B05C08"/>
    <w:rsid w:val="22F31A7D"/>
    <w:rsid w:val="23476C8B"/>
    <w:rsid w:val="238B68A5"/>
    <w:rsid w:val="23F45BA9"/>
    <w:rsid w:val="2435058B"/>
    <w:rsid w:val="24551B69"/>
    <w:rsid w:val="24DB1E16"/>
    <w:rsid w:val="2519649B"/>
    <w:rsid w:val="251B38EF"/>
    <w:rsid w:val="25376863"/>
    <w:rsid w:val="254774AC"/>
    <w:rsid w:val="254B2007"/>
    <w:rsid w:val="256734F0"/>
    <w:rsid w:val="25746D50"/>
    <w:rsid w:val="259F2E44"/>
    <w:rsid w:val="25F24750"/>
    <w:rsid w:val="263C0693"/>
    <w:rsid w:val="26E56F7C"/>
    <w:rsid w:val="26F24511"/>
    <w:rsid w:val="27035654"/>
    <w:rsid w:val="277327DA"/>
    <w:rsid w:val="277A2E19"/>
    <w:rsid w:val="27893DAB"/>
    <w:rsid w:val="278A479A"/>
    <w:rsid w:val="2852646A"/>
    <w:rsid w:val="28577A06"/>
    <w:rsid w:val="285C326E"/>
    <w:rsid w:val="286A7606"/>
    <w:rsid w:val="28785AF1"/>
    <w:rsid w:val="287E1436"/>
    <w:rsid w:val="287E31E4"/>
    <w:rsid w:val="28D674B7"/>
    <w:rsid w:val="28DA4193"/>
    <w:rsid w:val="292E3216"/>
    <w:rsid w:val="293146FB"/>
    <w:rsid w:val="29634188"/>
    <w:rsid w:val="2975419D"/>
    <w:rsid w:val="298D4AFE"/>
    <w:rsid w:val="29944EB8"/>
    <w:rsid w:val="29A41D0C"/>
    <w:rsid w:val="29E12739"/>
    <w:rsid w:val="29F10D7C"/>
    <w:rsid w:val="29FE7C75"/>
    <w:rsid w:val="2A0B6CFA"/>
    <w:rsid w:val="2A1A518F"/>
    <w:rsid w:val="2A1C7A60"/>
    <w:rsid w:val="2B4104F9"/>
    <w:rsid w:val="2B762336"/>
    <w:rsid w:val="2BD8338C"/>
    <w:rsid w:val="2BFF63EA"/>
    <w:rsid w:val="2C064C11"/>
    <w:rsid w:val="2C2A71DF"/>
    <w:rsid w:val="2C6A5B1B"/>
    <w:rsid w:val="2CC20AA4"/>
    <w:rsid w:val="2CCB33DA"/>
    <w:rsid w:val="2CD24447"/>
    <w:rsid w:val="2CEF7284"/>
    <w:rsid w:val="2D2D1B2C"/>
    <w:rsid w:val="2D3C4325"/>
    <w:rsid w:val="2D5C786C"/>
    <w:rsid w:val="2DAE631A"/>
    <w:rsid w:val="2DB256DE"/>
    <w:rsid w:val="2E00469C"/>
    <w:rsid w:val="2E3D31FA"/>
    <w:rsid w:val="2EB15996"/>
    <w:rsid w:val="2EB37960"/>
    <w:rsid w:val="2ED04BB9"/>
    <w:rsid w:val="2F1807D9"/>
    <w:rsid w:val="2F452CAE"/>
    <w:rsid w:val="2F5B602D"/>
    <w:rsid w:val="2F643192"/>
    <w:rsid w:val="2F94153F"/>
    <w:rsid w:val="2F9B28CE"/>
    <w:rsid w:val="2FD32B04"/>
    <w:rsid w:val="2FF43D8C"/>
    <w:rsid w:val="305B6D84"/>
    <w:rsid w:val="30680DBC"/>
    <w:rsid w:val="306B25D4"/>
    <w:rsid w:val="307A0735"/>
    <w:rsid w:val="308B6001"/>
    <w:rsid w:val="30B700F8"/>
    <w:rsid w:val="31321A9C"/>
    <w:rsid w:val="3139239E"/>
    <w:rsid w:val="31701B38"/>
    <w:rsid w:val="31AF79D7"/>
    <w:rsid w:val="31B97E9E"/>
    <w:rsid w:val="31CE5B19"/>
    <w:rsid w:val="31CF685F"/>
    <w:rsid w:val="31DA619B"/>
    <w:rsid w:val="31E85B72"/>
    <w:rsid w:val="31EF5BD2"/>
    <w:rsid w:val="321D3A6E"/>
    <w:rsid w:val="321F3902"/>
    <w:rsid w:val="324207C9"/>
    <w:rsid w:val="32506499"/>
    <w:rsid w:val="32566F80"/>
    <w:rsid w:val="327B1D36"/>
    <w:rsid w:val="32867209"/>
    <w:rsid w:val="328D47B3"/>
    <w:rsid w:val="32917FB8"/>
    <w:rsid w:val="329A1E3C"/>
    <w:rsid w:val="32AC4DF2"/>
    <w:rsid w:val="32EB0B98"/>
    <w:rsid w:val="32F40CE5"/>
    <w:rsid w:val="33121CCE"/>
    <w:rsid w:val="331352FC"/>
    <w:rsid w:val="334945A4"/>
    <w:rsid w:val="33562DFF"/>
    <w:rsid w:val="33CA1E21"/>
    <w:rsid w:val="342033A2"/>
    <w:rsid w:val="34414659"/>
    <w:rsid w:val="34592BC3"/>
    <w:rsid w:val="345F4A85"/>
    <w:rsid w:val="346278F3"/>
    <w:rsid w:val="34711B7C"/>
    <w:rsid w:val="34B65AB4"/>
    <w:rsid w:val="34E20D43"/>
    <w:rsid w:val="34F211E2"/>
    <w:rsid w:val="351C3685"/>
    <w:rsid w:val="351E0299"/>
    <w:rsid w:val="356279EA"/>
    <w:rsid w:val="35794EFE"/>
    <w:rsid w:val="359027A9"/>
    <w:rsid w:val="359C114E"/>
    <w:rsid w:val="35EA669E"/>
    <w:rsid w:val="36130984"/>
    <w:rsid w:val="36332464"/>
    <w:rsid w:val="36407AEF"/>
    <w:rsid w:val="36551F45"/>
    <w:rsid w:val="36875EC8"/>
    <w:rsid w:val="36CA5ECC"/>
    <w:rsid w:val="36F65C9B"/>
    <w:rsid w:val="36FC7083"/>
    <w:rsid w:val="371E2632"/>
    <w:rsid w:val="372E5DD5"/>
    <w:rsid w:val="37712E70"/>
    <w:rsid w:val="37AD39E4"/>
    <w:rsid w:val="381437A8"/>
    <w:rsid w:val="384446AF"/>
    <w:rsid w:val="38833D72"/>
    <w:rsid w:val="388E7474"/>
    <w:rsid w:val="38F02CC2"/>
    <w:rsid w:val="390469FC"/>
    <w:rsid w:val="392327CF"/>
    <w:rsid w:val="392958C2"/>
    <w:rsid w:val="392E6561"/>
    <w:rsid w:val="39495149"/>
    <w:rsid w:val="398C14D9"/>
    <w:rsid w:val="398D1095"/>
    <w:rsid w:val="39980EC6"/>
    <w:rsid w:val="39A56786"/>
    <w:rsid w:val="39B9253D"/>
    <w:rsid w:val="39E42DEB"/>
    <w:rsid w:val="3A06128C"/>
    <w:rsid w:val="3A0F2067"/>
    <w:rsid w:val="3A107C7C"/>
    <w:rsid w:val="3A154CA4"/>
    <w:rsid w:val="3A26548A"/>
    <w:rsid w:val="3A79380C"/>
    <w:rsid w:val="3A7B0791"/>
    <w:rsid w:val="3A9C574C"/>
    <w:rsid w:val="3AA80595"/>
    <w:rsid w:val="3ABA1F05"/>
    <w:rsid w:val="3AD172CD"/>
    <w:rsid w:val="3AE01032"/>
    <w:rsid w:val="3B132864"/>
    <w:rsid w:val="3B41464F"/>
    <w:rsid w:val="3B892174"/>
    <w:rsid w:val="3BBB075D"/>
    <w:rsid w:val="3BF63ADD"/>
    <w:rsid w:val="3C0812EB"/>
    <w:rsid w:val="3C116FAA"/>
    <w:rsid w:val="3C6D0AFF"/>
    <w:rsid w:val="3CB45B3E"/>
    <w:rsid w:val="3CE77152"/>
    <w:rsid w:val="3CFC24D2"/>
    <w:rsid w:val="3D003AB4"/>
    <w:rsid w:val="3D0F66A9"/>
    <w:rsid w:val="3D345B17"/>
    <w:rsid w:val="3D5742AE"/>
    <w:rsid w:val="3D586A25"/>
    <w:rsid w:val="3D8726E3"/>
    <w:rsid w:val="3DED54B3"/>
    <w:rsid w:val="3DEE2882"/>
    <w:rsid w:val="3E236D05"/>
    <w:rsid w:val="3E276563"/>
    <w:rsid w:val="3E4D367C"/>
    <w:rsid w:val="3E9F4171"/>
    <w:rsid w:val="3F7B6397"/>
    <w:rsid w:val="3F8F0963"/>
    <w:rsid w:val="3FBC4708"/>
    <w:rsid w:val="3FD06AE9"/>
    <w:rsid w:val="3FE50BB0"/>
    <w:rsid w:val="4024747F"/>
    <w:rsid w:val="4030742F"/>
    <w:rsid w:val="404F6BD5"/>
    <w:rsid w:val="405D4991"/>
    <w:rsid w:val="409B0142"/>
    <w:rsid w:val="40CA00B9"/>
    <w:rsid w:val="40D76946"/>
    <w:rsid w:val="40D92828"/>
    <w:rsid w:val="40E35E83"/>
    <w:rsid w:val="41055BF5"/>
    <w:rsid w:val="411B561D"/>
    <w:rsid w:val="41275881"/>
    <w:rsid w:val="412C1243"/>
    <w:rsid w:val="41510DD9"/>
    <w:rsid w:val="416B7C26"/>
    <w:rsid w:val="416F3BBA"/>
    <w:rsid w:val="41AC44C7"/>
    <w:rsid w:val="422950BF"/>
    <w:rsid w:val="42597579"/>
    <w:rsid w:val="426E3E72"/>
    <w:rsid w:val="4290203A"/>
    <w:rsid w:val="42957B12"/>
    <w:rsid w:val="42B53E53"/>
    <w:rsid w:val="432307B8"/>
    <w:rsid w:val="4335627F"/>
    <w:rsid w:val="434A027E"/>
    <w:rsid w:val="438074D0"/>
    <w:rsid w:val="4469669F"/>
    <w:rsid w:val="44924171"/>
    <w:rsid w:val="44D831BA"/>
    <w:rsid w:val="44E31A75"/>
    <w:rsid w:val="45097E82"/>
    <w:rsid w:val="452705F5"/>
    <w:rsid w:val="453F2FB2"/>
    <w:rsid w:val="4545710C"/>
    <w:rsid w:val="4594512B"/>
    <w:rsid w:val="45991A32"/>
    <w:rsid w:val="45B84371"/>
    <w:rsid w:val="45E34CBE"/>
    <w:rsid w:val="45E67C99"/>
    <w:rsid w:val="46091C8F"/>
    <w:rsid w:val="46540AB5"/>
    <w:rsid w:val="46713F31"/>
    <w:rsid w:val="4689127A"/>
    <w:rsid w:val="46BF2B65"/>
    <w:rsid w:val="46CD560B"/>
    <w:rsid w:val="472067E9"/>
    <w:rsid w:val="473236C0"/>
    <w:rsid w:val="47607BC8"/>
    <w:rsid w:val="4772414B"/>
    <w:rsid w:val="477261B2"/>
    <w:rsid w:val="47737835"/>
    <w:rsid w:val="47794E4B"/>
    <w:rsid w:val="47E56984"/>
    <w:rsid w:val="48203DC8"/>
    <w:rsid w:val="48783354"/>
    <w:rsid w:val="487E2AAB"/>
    <w:rsid w:val="490030DF"/>
    <w:rsid w:val="49014FE9"/>
    <w:rsid w:val="49D12502"/>
    <w:rsid w:val="49EE386C"/>
    <w:rsid w:val="4A235542"/>
    <w:rsid w:val="4A3E538A"/>
    <w:rsid w:val="4A736EB9"/>
    <w:rsid w:val="4A8100E2"/>
    <w:rsid w:val="4AF73CAD"/>
    <w:rsid w:val="4B1C1FF9"/>
    <w:rsid w:val="4B761055"/>
    <w:rsid w:val="4B8C159C"/>
    <w:rsid w:val="4BD60042"/>
    <w:rsid w:val="4C1D5CCC"/>
    <w:rsid w:val="4C270B0A"/>
    <w:rsid w:val="4C5C2F8D"/>
    <w:rsid w:val="4C6D0CF6"/>
    <w:rsid w:val="4C733477"/>
    <w:rsid w:val="4C7E51D2"/>
    <w:rsid w:val="4CDD1DC1"/>
    <w:rsid w:val="4D07739D"/>
    <w:rsid w:val="4D5C3245"/>
    <w:rsid w:val="4D66158E"/>
    <w:rsid w:val="4D755DF3"/>
    <w:rsid w:val="4DA21D4D"/>
    <w:rsid w:val="4E1227E3"/>
    <w:rsid w:val="4E4E71C5"/>
    <w:rsid w:val="4E5C4F50"/>
    <w:rsid w:val="4E656129"/>
    <w:rsid w:val="4E661EA1"/>
    <w:rsid w:val="4E7E543D"/>
    <w:rsid w:val="4F126F0C"/>
    <w:rsid w:val="4F1D7768"/>
    <w:rsid w:val="4F331331"/>
    <w:rsid w:val="4F477F24"/>
    <w:rsid w:val="4F4A596F"/>
    <w:rsid w:val="4F4A7BC6"/>
    <w:rsid w:val="4F6A0522"/>
    <w:rsid w:val="4F9F1B0F"/>
    <w:rsid w:val="4FBB77F6"/>
    <w:rsid w:val="4FC535D5"/>
    <w:rsid w:val="50186577"/>
    <w:rsid w:val="50296072"/>
    <w:rsid w:val="50614B3A"/>
    <w:rsid w:val="50697593"/>
    <w:rsid w:val="50B30B14"/>
    <w:rsid w:val="50EB55B9"/>
    <w:rsid w:val="50EF2622"/>
    <w:rsid w:val="51251A68"/>
    <w:rsid w:val="514006DA"/>
    <w:rsid w:val="51462D78"/>
    <w:rsid w:val="51931713"/>
    <w:rsid w:val="519E13D6"/>
    <w:rsid w:val="51BA47D5"/>
    <w:rsid w:val="51F53C68"/>
    <w:rsid w:val="520E2957"/>
    <w:rsid w:val="5237602E"/>
    <w:rsid w:val="5244074B"/>
    <w:rsid w:val="52A33867"/>
    <w:rsid w:val="52BC29D7"/>
    <w:rsid w:val="5311062D"/>
    <w:rsid w:val="532A16EF"/>
    <w:rsid w:val="5334431C"/>
    <w:rsid w:val="533F7FE8"/>
    <w:rsid w:val="53447307"/>
    <w:rsid w:val="53A034AA"/>
    <w:rsid w:val="53D031D1"/>
    <w:rsid w:val="54340269"/>
    <w:rsid w:val="543636AC"/>
    <w:rsid w:val="54673774"/>
    <w:rsid w:val="54936652"/>
    <w:rsid w:val="549A28A4"/>
    <w:rsid w:val="54A65BBA"/>
    <w:rsid w:val="55326F81"/>
    <w:rsid w:val="554E2178"/>
    <w:rsid w:val="55D66561"/>
    <w:rsid w:val="56090ECA"/>
    <w:rsid w:val="56173CE6"/>
    <w:rsid w:val="569A4DDE"/>
    <w:rsid w:val="56AA0CBE"/>
    <w:rsid w:val="56AA768D"/>
    <w:rsid w:val="56CC55FB"/>
    <w:rsid w:val="570A3D11"/>
    <w:rsid w:val="573A3ECB"/>
    <w:rsid w:val="57542184"/>
    <w:rsid w:val="57C2283E"/>
    <w:rsid w:val="57C25C75"/>
    <w:rsid w:val="57C63DCD"/>
    <w:rsid w:val="58002AF6"/>
    <w:rsid w:val="589A7317"/>
    <w:rsid w:val="58B009CC"/>
    <w:rsid w:val="58BD6B62"/>
    <w:rsid w:val="58D4347D"/>
    <w:rsid w:val="5950586E"/>
    <w:rsid w:val="596C2242"/>
    <w:rsid w:val="5970288E"/>
    <w:rsid w:val="59745DBA"/>
    <w:rsid w:val="599B3347"/>
    <w:rsid w:val="59C56616"/>
    <w:rsid w:val="5A490FF5"/>
    <w:rsid w:val="5A791156"/>
    <w:rsid w:val="5A8C2695"/>
    <w:rsid w:val="5AA277EE"/>
    <w:rsid w:val="5AEE0084"/>
    <w:rsid w:val="5AF5206C"/>
    <w:rsid w:val="5B8D3306"/>
    <w:rsid w:val="5BA61C1A"/>
    <w:rsid w:val="5BC66E07"/>
    <w:rsid w:val="5BCD4D9A"/>
    <w:rsid w:val="5BD015B6"/>
    <w:rsid w:val="5BE02487"/>
    <w:rsid w:val="5BE238D6"/>
    <w:rsid w:val="5BE5058C"/>
    <w:rsid w:val="5BFA0815"/>
    <w:rsid w:val="5C0827EA"/>
    <w:rsid w:val="5C2515ED"/>
    <w:rsid w:val="5C895047"/>
    <w:rsid w:val="5C9F4EFC"/>
    <w:rsid w:val="5CB7600A"/>
    <w:rsid w:val="5CEB3BAF"/>
    <w:rsid w:val="5D02548B"/>
    <w:rsid w:val="5D1A4F2F"/>
    <w:rsid w:val="5D1F603D"/>
    <w:rsid w:val="5D4F619F"/>
    <w:rsid w:val="5D5177E6"/>
    <w:rsid w:val="5D710FFB"/>
    <w:rsid w:val="5E5044B5"/>
    <w:rsid w:val="5E6235EE"/>
    <w:rsid w:val="5E735D6F"/>
    <w:rsid w:val="5E8A0D20"/>
    <w:rsid w:val="5ECB022A"/>
    <w:rsid w:val="5ED545C0"/>
    <w:rsid w:val="5EDD1D0C"/>
    <w:rsid w:val="5EE65064"/>
    <w:rsid w:val="5F893691"/>
    <w:rsid w:val="5F9201F9"/>
    <w:rsid w:val="5F942D12"/>
    <w:rsid w:val="5FA074EB"/>
    <w:rsid w:val="5FA4613B"/>
    <w:rsid w:val="5FCC01BE"/>
    <w:rsid w:val="60413278"/>
    <w:rsid w:val="604D5AD8"/>
    <w:rsid w:val="60530A95"/>
    <w:rsid w:val="60575AEE"/>
    <w:rsid w:val="608A7FC4"/>
    <w:rsid w:val="60966616"/>
    <w:rsid w:val="60BD590A"/>
    <w:rsid w:val="60C50947"/>
    <w:rsid w:val="60CD6100"/>
    <w:rsid w:val="60D572E7"/>
    <w:rsid w:val="60EE3D5D"/>
    <w:rsid w:val="60F135C7"/>
    <w:rsid w:val="60F31CBA"/>
    <w:rsid w:val="61080778"/>
    <w:rsid w:val="61176DDD"/>
    <w:rsid w:val="614D57CA"/>
    <w:rsid w:val="61907509"/>
    <w:rsid w:val="619473EA"/>
    <w:rsid w:val="619D5B04"/>
    <w:rsid w:val="61B825BC"/>
    <w:rsid w:val="61DF003A"/>
    <w:rsid w:val="62026A65"/>
    <w:rsid w:val="621953A8"/>
    <w:rsid w:val="6233047C"/>
    <w:rsid w:val="624530A9"/>
    <w:rsid w:val="6252656D"/>
    <w:rsid w:val="62677C46"/>
    <w:rsid w:val="62B51624"/>
    <w:rsid w:val="62B9467E"/>
    <w:rsid w:val="62F45876"/>
    <w:rsid w:val="62F61952"/>
    <w:rsid w:val="62FF073E"/>
    <w:rsid w:val="63047E3E"/>
    <w:rsid w:val="632D5948"/>
    <w:rsid w:val="63462575"/>
    <w:rsid w:val="6386433B"/>
    <w:rsid w:val="638B399E"/>
    <w:rsid w:val="638D41F5"/>
    <w:rsid w:val="6391379E"/>
    <w:rsid w:val="63CB3D3D"/>
    <w:rsid w:val="63F801C7"/>
    <w:rsid w:val="65150451"/>
    <w:rsid w:val="652E32C1"/>
    <w:rsid w:val="65404A25"/>
    <w:rsid w:val="65883643"/>
    <w:rsid w:val="65A71D2A"/>
    <w:rsid w:val="65CA3AE9"/>
    <w:rsid w:val="6606274E"/>
    <w:rsid w:val="669058B5"/>
    <w:rsid w:val="66967370"/>
    <w:rsid w:val="66A87E52"/>
    <w:rsid w:val="66AE0A16"/>
    <w:rsid w:val="66C77F76"/>
    <w:rsid w:val="66EA020D"/>
    <w:rsid w:val="67032A28"/>
    <w:rsid w:val="67192C97"/>
    <w:rsid w:val="67492198"/>
    <w:rsid w:val="675943BB"/>
    <w:rsid w:val="675D63E6"/>
    <w:rsid w:val="67764062"/>
    <w:rsid w:val="677A55E2"/>
    <w:rsid w:val="67C86CC2"/>
    <w:rsid w:val="67E91721"/>
    <w:rsid w:val="67F0485E"/>
    <w:rsid w:val="6809591F"/>
    <w:rsid w:val="684734EC"/>
    <w:rsid w:val="688314B0"/>
    <w:rsid w:val="692E751E"/>
    <w:rsid w:val="69576544"/>
    <w:rsid w:val="69AA4EE0"/>
    <w:rsid w:val="69C32011"/>
    <w:rsid w:val="6A107439"/>
    <w:rsid w:val="6A133AA9"/>
    <w:rsid w:val="6A243953"/>
    <w:rsid w:val="6A3A28C5"/>
    <w:rsid w:val="6AB57FE0"/>
    <w:rsid w:val="6AD55453"/>
    <w:rsid w:val="6AD9782B"/>
    <w:rsid w:val="6AE52674"/>
    <w:rsid w:val="6B1B4433"/>
    <w:rsid w:val="6B1E5B86"/>
    <w:rsid w:val="6BCB6A7F"/>
    <w:rsid w:val="6C8639E2"/>
    <w:rsid w:val="6C9D0D2C"/>
    <w:rsid w:val="6CBE317C"/>
    <w:rsid w:val="6CE900EA"/>
    <w:rsid w:val="6D1E5318"/>
    <w:rsid w:val="6E2241BE"/>
    <w:rsid w:val="6E253537"/>
    <w:rsid w:val="6E515FB0"/>
    <w:rsid w:val="6E5D7ED9"/>
    <w:rsid w:val="6E9D2179"/>
    <w:rsid w:val="6EAC5256"/>
    <w:rsid w:val="6EB23E04"/>
    <w:rsid w:val="6ED76777"/>
    <w:rsid w:val="6EF14844"/>
    <w:rsid w:val="6F004163"/>
    <w:rsid w:val="6F1974A4"/>
    <w:rsid w:val="6F28665A"/>
    <w:rsid w:val="6F3925A3"/>
    <w:rsid w:val="6F9A67A2"/>
    <w:rsid w:val="6FA818FD"/>
    <w:rsid w:val="6FB16FC8"/>
    <w:rsid w:val="6FE7F40B"/>
    <w:rsid w:val="6FE86762"/>
    <w:rsid w:val="6FF71DC1"/>
    <w:rsid w:val="700D499E"/>
    <w:rsid w:val="70567901"/>
    <w:rsid w:val="705F4C6D"/>
    <w:rsid w:val="706E3209"/>
    <w:rsid w:val="707A75BC"/>
    <w:rsid w:val="708A008E"/>
    <w:rsid w:val="70CE3A10"/>
    <w:rsid w:val="70DA71EF"/>
    <w:rsid w:val="70E35B12"/>
    <w:rsid w:val="70FA04FB"/>
    <w:rsid w:val="71295625"/>
    <w:rsid w:val="712B0082"/>
    <w:rsid w:val="71621BE8"/>
    <w:rsid w:val="71786779"/>
    <w:rsid w:val="71C70D25"/>
    <w:rsid w:val="71D376CA"/>
    <w:rsid w:val="71E156EE"/>
    <w:rsid w:val="71E74F23"/>
    <w:rsid w:val="71EC4C2D"/>
    <w:rsid w:val="72122157"/>
    <w:rsid w:val="72600AD1"/>
    <w:rsid w:val="72872262"/>
    <w:rsid w:val="72A427D0"/>
    <w:rsid w:val="72C9245E"/>
    <w:rsid w:val="72C94629"/>
    <w:rsid w:val="73107DCB"/>
    <w:rsid w:val="740A1C05"/>
    <w:rsid w:val="7423015F"/>
    <w:rsid w:val="744474F5"/>
    <w:rsid w:val="74570307"/>
    <w:rsid w:val="7457712E"/>
    <w:rsid w:val="74A4081E"/>
    <w:rsid w:val="74AD2C9F"/>
    <w:rsid w:val="74FC1774"/>
    <w:rsid w:val="75157A53"/>
    <w:rsid w:val="751B7680"/>
    <w:rsid w:val="75436915"/>
    <w:rsid w:val="75614625"/>
    <w:rsid w:val="756845CD"/>
    <w:rsid w:val="756F513B"/>
    <w:rsid w:val="758F1B5A"/>
    <w:rsid w:val="7598178A"/>
    <w:rsid w:val="75B10A8D"/>
    <w:rsid w:val="75C2280A"/>
    <w:rsid w:val="75D92DD5"/>
    <w:rsid w:val="75E579CC"/>
    <w:rsid w:val="76574A03"/>
    <w:rsid w:val="76CE66B2"/>
    <w:rsid w:val="76E83059"/>
    <w:rsid w:val="771A0AE5"/>
    <w:rsid w:val="772C406D"/>
    <w:rsid w:val="779554DD"/>
    <w:rsid w:val="77AE3DED"/>
    <w:rsid w:val="77B67675"/>
    <w:rsid w:val="77D62CF0"/>
    <w:rsid w:val="77E30247"/>
    <w:rsid w:val="77FCC236"/>
    <w:rsid w:val="781E71C5"/>
    <w:rsid w:val="78526E6F"/>
    <w:rsid w:val="7865210B"/>
    <w:rsid w:val="78877188"/>
    <w:rsid w:val="78A21BA4"/>
    <w:rsid w:val="78AD24CD"/>
    <w:rsid w:val="78D9133E"/>
    <w:rsid w:val="79132294"/>
    <w:rsid w:val="79314BC4"/>
    <w:rsid w:val="793C1E48"/>
    <w:rsid w:val="79B47039"/>
    <w:rsid w:val="79E47F9A"/>
    <w:rsid w:val="79F6480C"/>
    <w:rsid w:val="79FA77BE"/>
    <w:rsid w:val="79FE72AE"/>
    <w:rsid w:val="7A0B29F4"/>
    <w:rsid w:val="7A132A57"/>
    <w:rsid w:val="7A6730A5"/>
    <w:rsid w:val="7A791553"/>
    <w:rsid w:val="7ACC115A"/>
    <w:rsid w:val="7B1078FD"/>
    <w:rsid w:val="7B306DC6"/>
    <w:rsid w:val="7B336084"/>
    <w:rsid w:val="7B441476"/>
    <w:rsid w:val="7B5524B3"/>
    <w:rsid w:val="7B655B9C"/>
    <w:rsid w:val="7B707D38"/>
    <w:rsid w:val="7BDD1E0F"/>
    <w:rsid w:val="7BE05707"/>
    <w:rsid w:val="7BFE5C1D"/>
    <w:rsid w:val="7C013085"/>
    <w:rsid w:val="7C2642AF"/>
    <w:rsid w:val="7C315020"/>
    <w:rsid w:val="7C3945CD"/>
    <w:rsid w:val="7C635AEE"/>
    <w:rsid w:val="7C6E2A9B"/>
    <w:rsid w:val="7C9932BE"/>
    <w:rsid w:val="7CA50C4B"/>
    <w:rsid w:val="7CB07F42"/>
    <w:rsid w:val="7CC12815"/>
    <w:rsid w:val="7CC540B3"/>
    <w:rsid w:val="7CD54354"/>
    <w:rsid w:val="7CE65DD7"/>
    <w:rsid w:val="7CEC7261"/>
    <w:rsid w:val="7D527CA5"/>
    <w:rsid w:val="7D6D5B1B"/>
    <w:rsid w:val="7DC30A6A"/>
    <w:rsid w:val="7DC46A53"/>
    <w:rsid w:val="7DEF6FC4"/>
    <w:rsid w:val="7DF90290"/>
    <w:rsid w:val="7E564FD0"/>
    <w:rsid w:val="7E5C2D92"/>
    <w:rsid w:val="7E630FE1"/>
    <w:rsid w:val="7E6B2A0E"/>
    <w:rsid w:val="7E7C4C45"/>
    <w:rsid w:val="7EEE68BA"/>
    <w:rsid w:val="7EFD47DE"/>
    <w:rsid w:val="7F2B6404"/>
    <w:rsid w:val="7F6861F1"/>
    <w:rsid w:val="7F8863D3"/>
    <w:rsid w:val="7FDDC745"/>
    <w:rsid w:val="7FF01ADC"/>
    <w:rsid w:val="BC5F0DF7"/>
    <w:rsid w:val="DB7F708F"/>
    <w:rsid w:val="DF7BE295"/>
    <w:rsid w:val="FDF7ADE3"/>
    <w:rsid w:val="FE1D9013"/>
    <w:rsid w:val="FFFDF29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32"/>
    <w:qFormat/>
    <w:uiPriority w:val="9"/>
    <w:pPr>
      <w:keepNext/>
      <w:keepLines/>
      <w:spacing w:line="416" w:lineRule="auto"/>
      <w:outlineLvl w:val="1"/>
    </w:pPr>
    <w:rPr>
      <w:rFonts w:ascii="Cambria" w:hAnsi="Cambria" w:eastAsia="楷体" w:cs="Times New Roman"/>
      <w:b/>
      <w:bCs/>
      <w:sz w:val="32"/>
      <w:szCs w:val="32"/>
    </w:rPr>
  </w:style>
  <w:style w:type="paragraph" w:styleId="4">
    <w:name w:val="heading 3"/>
    <w:basedOn w:val="1"/>
    <w:next w:val="1"/>
    <w:qFormat/>
    <w:uiPriority w:val="9"/>
    <w:pPr>
      <w:keepNext/>
      <w:keepLines/>
      <w:spacing w:before="20" w:after="20" w:line="416" w:lineRule="auto"/>
      <w:outlineLvl w:val="2"/>
    </w:pPr>
    <w:rPr>
      <w:rFonts w:eastAsia="楷体"/>
      <w:b/>
      <w:bCs/>
      <w:sz w:val="32"/>
      <w:szCs w:val="32"/>
    </w:rPr>
  </w:style>
  <w:style w:type="paragraph" w:styleId="5">
    <w:name w:val="heading 4"/>
    <w:basedOn w:val="1"/>
    <w:next w:val="1"/>
    <w:qFormat/>
    <w:uiPriority w:val="0"/>
    <w:pPr>
      <w:keepNext/>
      <w:keepLines/>
      <w:spacing w:before="280" w:after="290" w:line="440" w:lineRule="exact"/>
      <w:outlineLvl w:val="3"/>
    </w:pPr>
    <w:rPr>
      <w:rFonts w:ascii="Cambria" w:hAnsi="Cambria"/>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ind w:firstLine="420" w:firstLineChars="200"/>
    </w:pPr>
    <w:rPr>
      <w:szCs w:val="20"/>
    </w:rPr>
  </w:style>
  <w:style w:type="paragraph" w:styleId="7">
    <w:name w:val="index 6"/>
    <w:basedOn w:val="1"/>
    <w:next w:val="1"/>
    <w:qFormat/>
    <w:uiPriority w:val="0"/>
    <w:pPr>
      <w:ind w:left="1000" w:leftChars="1000"/>
    </w:pPr>
  </w:style>
  <w:style w:type="paragraph" w:styleId="8">
    <w:name w:val="toa heading"/>
    <w:basedOn w:val="1"/>
    <w:next w:val="1"/>
    <w:qFormat/>
    <w:uiPriority w:val="99"/>
    <w:pPr>
      <w:spacing w:before="120"/>
    </w:pPr>
    <w:rPr>
      <w:rFonts w:ascii="Arial" w:hAnsi="Arial" w:eastAsia="仿宋"/>
      <w:sz w:val="24"/>
      <w:szCs w:val="20"/>
    </w:rPr>
  </w:style>
  <w:style w:type="paragraph" w:styleId="9">
    <w:name w:val="annotation text"/>
    <w:basedOn w:val="1"/>
    <w:qFormat/>
    <w:uiPriority w:val="0"/>
    <w:pPr>
      <w:jc w:val="left"/>
    </w:pPr>
  </w:style>
  <w:style w:type="paragraph" w:styleId="10">
    <w:name w:val="Body Text"/>
    <w:basedOn w:val="1"/>
    <w:next w:val="1"/>
    <w:qFormat/>
    <w:uiPriority w:val="0"/>
    <w:pPr>
      <w:spacing w:after="120" w:afterLines="0"/>
    </w:pPr>
    <w:rPr>
      <w:rFonts w:hint="default" w:ascii="Times New Roman"/>
      <w:kern w:val="2"/>
      <w:sz w:val="21"/>
    </w:rPr>
  </w:style>
  <w:style w:type="paragraph" w:styleId="11">
    <w:name w:val="Body Text Indent"/>
    <w:basedOn w:val="1"/>
    <w:next w:val="5"/>
    <w:qFormat/>
    <w:uiPriority w:val="0"/>
    <w:pPr>
      <w:ind w:firstLine="480"/>
    </w:pPr>
    <w:rPr>
      <w:rFonts w:ascii="宋体"/>
      <w:sz w:val="30"/>
    </w:rPr>
  </w:style>
  <w:style w:type="paragraph" w:styleId="12">
    <w:name w:val="toc 3"/>
    <w:basedOn w:val="1"/>
    <w:next w:val="1"/>
    <w:qFormat/>
    <w:uiPriority w:val="39"/>
    <w:pPr>
      <w:ind w:left="840" w:leftChars="400"/>
    </w:pPr>
  </w:style>
  <w:style w:type="paragraph" w:styleId="13">
    <w:name w:val="Plain Text"/>
    <w:basedOn w:val="1"/>
    <w:qFormat/>
    <w:uiPriority w:val="0"/>
    <w:rPr>
      <w:rFonts w:hint="default" w:hAnsi="Courier New"/>
      <w:kern w:val="2"/>
      <w:sz w:val="21"/>
    </w:rPr>
  </w:style>
  <w:style w:type="paragraph" w:styleId="14">
    <w:name w:val="Date"/>
    <w:basedOn w:val="1"/>
    <w:next w:val="1"/>
    <w:qFormat/>
    <w:uiPriority w:val="0"/>
    <w:pPr>
      <w:ind w:left="100" w:leftChars="2500"/>
    </w:pPr>
  </w:style>
  <w:style w:type="paragraph" w:styleId="15">
    <w:name w:val="Body Text Indent 2"/>
    <w:basedOn w:val="1"/>
    <w:qFormat/>
    <w:uiPriority w:val="0"/>
    <w:pPr>
      <w:spacing w:line="360" w:lineRule="auto"/>
      <w:ind w:firstLine="570"/>
    </w:pPr>
    <w:rPr>
      <w:rFonts w:ascii="宋体" w:hAnsi="宋体"/>
      <w:iCs/>
      <w:sz w:val="28"/>
      <w:szCs w:val="20"/>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style>
  <w:style w:type="paragraph" w:styleId="19">
    <w:name w:val="footnote text"/>
    <w:basedOn w:val="1"/>
    <w:qFormat/>
    <w:uiPriority w:val="0"/>
    <w:pPr>
      <w:adjustRightInd w:val="0"/>
      <w:spacing w:line="312" w:lineRule="atLeast"/>
      <w:jc w:val="left"/>
      <w:textAlignment w:val="baseline"/>
    </w:pPr>
    <w:rPr>
      <w:kern w:val="0"/>
      <w:sz w:val="18"/>
      <w:szCs w:val="20"/>
    </w:rPr>
  </w:style>
  <w:style w:type="paragraph" w:styleId="20">
    <w:name w:val="toc 2"/>
    <w:basedOn w:val="1"/>
    <w:next w:val="1"/>
    <w:qFormat/>
    <w:uiPriority w:val="39"/>
    <w:pPr>
      <w:ind w:left="420" w:leftChars="200"/>
    </w:pPr>
  </w:style>
  <w:style w:type="paragraph" w:styleId="21">
    <w:name w:val="Body Text 2"/>
    <w:basedOn w:val="1"/>
    <w:qFormat/>
    <w:uiPriority w:val="0"/>
    <w:pPr>
      <w:spacing w:after="120" w:afterLines="0" w:line="480" w:lineRule="auto"/>
    </w:pPr>
  </w:style>
  <w:style w:type="paragraph" w:styleId="22">
    <w:name w:val="Normal (Web)"/>
    <w:basedOn w:val="1"/>
    <w:unhideWhenUsed/>
    <w:qFormat/>
    <w:uiPriority w:val="99"/>
    <w:rPr>
      <w:rFonts w:ascii="Calibri" w:hAnsi="Calibri"/>
      <w:sz w:val="24"/>
    </w:rPr>
  </w:style>
  <w:style w:type="paragraph" w:styleId="23">
    <w:name w:val="Body Text First Indent"/>
    <w:basedOn w:val="10"/>
    <w:qFormat/>
    <w:uiPriority w:val="0"/>
    <w:pPr>
      <w:widowControl/>
      <w:ind w:firstLine="420"/>
      <w:jc w:val="left"/>
    </w:pPr>
    <w:rPr>
      <w:kern w:val="0"/>
      <w:sz w:val="20"/>
    </w:rPr>
  </w:style>
  <w:style w:type="paragraph" w:styleId="24">
    <w:name w:val="Body Text First Indent 2"/>
    <w:basedOn w:val="11"/>
    <w:qFormat/>
    <w:uiPriority w:val="0"/>
    <w:pPr>
      <w:widowControl w:val="0"/>
      <w:spacing w:after="120"/>
      <w:ind w:left="420" w:leftChars="200" w:firstLine="420" w:firstLineChars="200"/>
      <w:jc w:val="both"/>
    </w:pPr>
    <w:rPr>
      <w:rFonts w:ascii="Times New Roman" w:hAnsi="Times New Roman" w:eastAsia="宋体" w:cs="Times New Roman"/>
      <w:kern w:val="0"/>
      <w:sz w:val="21"/>
      <w:szCs w:val="24"/>
      <w:lang w:val="en-US" w:eastAsia="zh-CN" w:bidi="ar-SA"/>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basedOn w:val="27"/>
    <w:qFormat/>
    <w:uiPriority w:val="0"/>
  </w:style>
  <w:style w:type="character" w:styleId="30">
    <w:name w:val="Hyperlink"/>
    <w:basedOn w:val="27"/>
    <w:qFormat/>
    <w:uiPriority w:val="99"/>
    <w:rPr>
      <w:color w:val="136EC2"/>
      <w:u w:val="single"/>
    </w:rPr>
  </w:style>
  <w:style w:type="character" w:styleId="31">
    <w:name w:val="HTML Sample"/>
    <w:basedOn w:val="27"/>
    <w:qFormat/>
    <w:uiPriority w:val="0"/>
    <w:rPr>
      <w:rFonts w:ascii="Courier New" w:hAnsi="Courier New"/>
    </w:rPr>
  </w:style>
  <w:style w:type="character" w:customStyle="1" w:styleId="32">
    <w:name w:val="标题 2 Char"/>
    <w:link w:val="3"/>
    <w:qFormat/>
    <w:uiPriority w:val="0"/>
    <w:rPr>
      <w:rFonts w:ascii="Cambria" w:hAnsi="Cambria" w:eastAsia="楷体" w:cs="Times New Roman"/>
      <w:b/>
      <w:bCs/>
      <w:sz w:val="32"/>
      <w:szCs w:val="32"/>
    </w:rPr>
  </w:style>
  <w:style w:type="paragraph" w:customStyle="1" w:styleId="33">
    <w:name w:val="正"/>
    <w:basedOn w:val="34"/>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34">
    <w:name w:val="正文_1"/>
    <w:next w:val="33"/>
    <w:qFormat/>
    <w:uiPriority w:val="0"/>
    <w:pPr>
      <w:widowControl w:val="0"/>
      <w:jc w:val="both"/>
    </w:pPr>
    <w:rPr>
      <w:rFonts w:ascii="Calibri" w:hAnsi="Calibri" w:eastAsia="宋体" w:cs="Times New Roman"/>
      <w:kern w:val="2"/>
      <w:sz w:val="21"/>
      <w:szCs w:val="22"/>
      <w:lang w:eastAsia="en-US"/>
    </w:rPr>
  </w:style>
  <w:style w:type="paragraph" w:customStyle="1" w:styleId="3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样式1"/>
    <w:basedOn w:val="8"/>
    <w:next w:val="5"/>
    <w:qFormat/>
    <w:uiPriority w:val="0"/>
    <w:pPr>
      <w:tabs>
        <w:tab w:val="center" w:pos="4153"/>
        <w:tab w:val="right" w:pos="8306"/>
      </w:tabs>
    </w:pPr>
  </w:style>
  <w:style w:type="paragraph" w:customStyle="1" w:styleId="38">
    <w:name w:val="正文1"/>
    <w:basedOn w:val="39"/>
    <w:next w:val="40"/>
    <w:qFormat/>
    <w:uiPriority w:val="0"/>
    <w:pPr>
      <w:spacing w:line="480" w:lineRule="exact"/>
      <w:ind w:firstLine="480" w:firstLineChars="200"/>
      <w:jc w:val="left"/>
    </w:pPr>
    <w:rPr>
      <w:rFonts w:ascii="宋体" w:hAnsi="宋体" w:cs="宋体"/>
      <w:kern w:val="0"/>
      <w:sz w:val="24"/>
      <w:szCs w:val="24"/>
    </w:rPr>
  </w:style>
  <w:style w:type="paragraph" w:customStyle="1" w:styleId="39">
    <w:name w:val="正文_1_0"/>
    <w:basedOn w:val="34"/>
    <w:qFormat/>
    <w:uiPriority w:val="0"/>
    <w:rPr>
      <w:szCs w:val="21"/>
    </w:rPr>
  </w:style>
  <w:style w:type="paragraph" w:customStyle="1" w:styleId="40">
    <w:name w:val="样式 样式 正文缩进正文（首行缩进两字）正文2 + 首行缩进:  2 字符 + 首行缩进:  2 字符"/>
    <w:basedOn w:val="1"/>
    <w:qFormat/>
    <w:uiPriority w:val="39"/>
    <w:pPr>
      <w:spacing w:line="324" w:lineRule="auto"/>
      <w:ind w:firstLine="600"/>
    </w:pPr>
    <w:rPr>
      <w:rFonts w:ascii="Times New Roman" w:hAnsi="宋体" w:cs="宋体"/>
      <w:sz w:val="28"/>
      <w:szCs w:val="20"/>
    </w:rPr>
  </w:style>
  <w:style w:type="character" w:customStyle="1" w:styleId="41">
    <w:name w:val="bookmark-item"/>
    <w:basedOn w:val="27"/>
    <w:qFormat/>
    <w:uiPriority w:val="0"/>
  </w:style>
  <w:style w:type="character" w:customStyle="1" w:styleId="42">
    <w:name w:val="font11"/>
    <w:qFormat/>
    <w:uiPriority w:val="0"/>
    <w:rPr>
      <w:rFonts w:hint="eastAsia" w:ascii="宋体" w:hAnsi="宋体" w:eastAsia="宋体" w:cs="宋体"/>
      <w:b/>
      <w:color w:val="000000"/>
      <w:sz w:val="18"/>
      <w:szCs w:val="18"/>
      <w:u w:val="none"/>
    </w:rPr>
  </w:style>
  <w:style w:type="character" w:customStyle="1" w:styleId="43">
    <w:name w:val="font01"/>
    <w:qFormat/>
    <w:uiPriority w:val="0"/>
    <w:rPr>
      <w:rFonts w:hint="eastAsia" w:ascii="宋体" w:hAnsi="宋体" w:eastAsia="宋体" w:cs="宋体"/>
      <w:color w:val="000000"/>
      <w:sz w:val="18"/>
      <w:szCs w:val="18"/>
      <w:u w:val="none"/>
    </w:rPr>
  </w:style>
  <w:style w:type="paragraph" w:customStyle="1" w:styleId="44">
    <w:name w:val="正文缩进1"/>
    <w:basedOn w:val="1"/>
    <w:qFormat/>
    <w:uiPriority w:val="0"/>
    <w:pPr>
      <w:autoSpaceDE w:val="0"/>
      <w:autoSpaceDN w:val="0"/>
      <w:adjustRightInd w:val="0"/>
      <w:ind w:firstLine="420"/>
      <w:jc w:val="left"/>
    </w:pPr>
    <w:rPr>
      <w:rFonts w:ascii="宋体" w:hAnsi="Calibri" w:eastAsia="宋体" w:cs="Times New Roman"/>
      <w:sz w:val="24"/>
      <w:szCs w:val="22"/>
    </w:rPr>
  </w:style>
  <w:style w:type="paragraph" w:customStyle="1" w:styleId="45">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46">
    <w:name w:val="列出段落1"/>
    <w:basedOn w:val="1"/>
    <w:qFormat/>
    <w:uiPriority w:val="34"/>
    <w:pPr>
      <w:ind w:firstLine="420" w:firstLineChars="200"/>
    </w:pPr>
  </w:style>
  <w:style w:type="paragraph" w:customStyle="1" w:styleId="47">
    <w:name w:val="列出段落2"/>
    <w:basedOn w:val="1"/>
    <w:qFormat/>
    <w:uiPriority w:val="34"/>
    <w:pPr>
      <w:ind w:firstLine="420" w:firstLineChars="200"/>
    </w:pPr>
  </w:style>
  <w:style w:type="paragraph" w:customStyle="1" w:styleId="48">
    <w:name w:val="1111"/>
    <w:basedOn w:val="1"/>
    <w:qFormat/>
    <w:locked/>
    <w:uiPriority w:val="0"/>
    <w:pPr>
      <w:jc w:val="left"/>
    </w:pPr>
    <w:rPr>
      <w:rFonts w:ascii="宋体" w:hAnsi="宋体"/>
      <w:sz w:val="18"/>
    </w:rPr>
  </w:style>
  <w:style w:type="paragraph" w:customStyle="1" w:styleId="49">
    <w:name w:val="Default Tex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50">
    <w:name w:val="List Paragraph"/>
    <w:basedOn w:val="1"/>
    <w:qFormat/>
    <w:uiPriority w:val="34"/>
    <w:pPr>
      <w:ind w:firstLine="420" w:firstLineChars="200"/>
    </w:pPr>
  </w:style>
  <w:style w:type="paragraph" w:customStyle="1" w:styleId="51">
    <w:name w:val="索引 11"/>
    <w:basedOn w:val="1"/>
    <w:next w:val="1"/>
    <w:qFormat/>
    <w:uiPriority w:val="0"/>
    <w:pPr>
      <w:spacing w:line="360" w:lineRule="auto"/>
    </w:pPr>
    <w:rPr>
      <w:rFonts w:ascii="仿宋_GB2312" w:hAnsi="Calibri" w:eastAsia="仿宋_GB2312" w:cs="Times New Roman"/>
      <w:sz w:val="24"/>
      <w:szCs w:val="20"/>
    </w:rPr>
  </w:style>
  <w:style w:type="paragraph" w:customStyle="1" w:styleId="52">
    <w:name w:val="_Style 7"/>
    <w:basedOn w:val="1"/>
    <w:qFormat/>
    <w:uiPriority w:val="0"/>
    <w:pPr>
      <w:tabs>
        <w:tab w:val="left" w:pos="360"/>
      </w:tabs>
      <w:ind w:firstLine="420" w:firstLineChars="150"/>
    </w:pPr>
    <w:rPr>
      <w:rFonts w:ascii="Arial" w:hAnsi="Arial" w:cs="Arial"/>
      <w:sz w:val="20"/>
    </w:rPr>
  </w:style>
  <w:style w:type="paragraph" w:customStyle="1" w:styleId="53">
    <w:name w:val="_Style 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55">
    <w:name w:val="纯文本1"/>
    <w:basedOn w:val="1"/>
    <w:qFormat/>
    <w:uiPriority w:val="0"/>
    <w:rPr>
      <w:rFonts w:ascii="宋体" w:hAnsi="Courier New" w:eastAsia="宋体" w:cs="Times New Roman"/>
      <w:szCs w:val="22"/>
    </w:rPr>
  </w:style>
  <w:style w:type="paragraph" w:customStyle="1" w:styleId="56">
    <w:name w:val="_Style 3"/>
    <w:basedOn w:val="1"/>
    <w:qFormat/>
    <w:uiPriority w:val="0"/>
    <w:pPr>
      <w:ind w:firstLine="420"/>
    </w:pPr>
  </w:style>
  <w:style w:type="paragraph" w:customStyle="1" w:styleId="57">
    <w:name w:val="缺省文本"/>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table" w:customStyle="1" w:styleId="58">
    <w:name w:val="Table Normal"/>
    <w:unhideWhenUsed/>
    <w:qFormat/>
    <w:uiPriority w:val="2"/>
    <w:rPr>
      <w:lang w:val="en-US" w:eastAsia="zh-CN" w:bidi="ar-SA"/>
    </w:rPr>
    <w:tblPr>
      <w:tblCellMar>
        <w:top w:w="0" w:type="dxa"/>
        <w:left w:w="0" w:type="dxa"/>
        <w:bottom w:w="0" w:type="dxa"/>
        <w:right w:w="0" w:type="dxa"/>
      </w:tblCellMar>
    </w:tblPr>
  </w:style>
  <w:style w:type="paragraph" w:customStyle="1" w:styleId="59">
    <w:name w:val="样式"/>
    <w:next w:val="13"/>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6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sz w:val="28"/>
      <w:szCs w:val="20"/>
    </w:rPr>
  </w:style>
  <w:style w:type="paragraph" w:customStyle="1" w:styleId="61">
    <w:name w:val="Fließtext2"/>
    <w:basedOn w:val="1"/>
    <w:qFormat/>
    <w:uiPriority w:val="99"/>
    <w:pPr>
      <w:overflowPunct w:val="0"/>
      <w:autoSpaceDE w:val="0"/>
      <w:autoSpaceDN w:val="0"/>
      <w:adjustRightInd w:val="0"/>
      <w:textAlignment w:val="baseline"/>
    </w:pPr>
    <w:rPr>
      <w:kern w:val="28"/>
      <w:szCs w:val="20"/>
    </w:rPr>
  </w:style>
  <w:style w:type="paragraph" w:customStyle="1" w:styleId="62">
    <w:name w:val="WPSOffice手动目录 1"/>
    <w:qFormat/>
    <w:uiPriority w:val="0"/>
    <w:pPr>
      <w:ind w:leftChars="0"/>
    </w:pPr>
    <w:rPr>
      <w:rFonts w:ascii="Times New Roman" w:hAnsi="Times New Roman" w:eastAsia="宋体" w:cs="Times New Roman"/>
      <w:sz w:val="20"/>
      <w:szCs w:val="20"/>
    </w:rPr>
  </w:style>
  <w:style w:type="paragraph" w:customStyle="1" w:styleId="63">
    <w:name w:val="WPSOffice手动目录 2"/>
    <w:qFormat/>
    <w:uiPriority w:val="0"/>
    <w:pPr>
      <w:ind w:leftChars="200"/>
    </w:pPr>
    <w:rPr>
      <w:rFonts w:ascii="Times New Roman" w:hAnsi="Times New Roman" w:eastAsia="宋体" w:cs="Times New Roman"/>
      <w:sz w:val="20"/>
      <w:szCs w:val="20"/>
    </w:rPr>
  </w:style>
  <w:style w:type="paragraph" w:customStyle="1" w:styleId="64">
    <w:name w:val="p0"/>
    <w:basedOn w:val="1"/>
    <w:qFormat/>
    <w:uiPriority w:val="0"/>
    <w:pPr>
      <w:widowControl/>
      <w:jc w:val="left"/>
    </w:pPr>
    <w:rPr>
      <w:kern w:val="0"/>
      <w:szCs w:val="21"/>
    </w:rPr>
  </w:style>
  <w:style w:type="paragraph" w:customStyle="1" w:styleId="65">
    <w:name w:val="zhang"/>
    <w:basedOn w:val="1"/>
    <w:qFormat/>
    <w:uiPriority w:val="0"/>
    <w:pPr>
      <w:widowControl/>
      <w:spacing w:before="100" w:beforeAutospacing="1" w:after="100" w:afterAutospacing="1"/>
      <w:jc w:val="left"/>
    </w:pPr>
    <w:rPr>
      <w:rFonts w:ascii="宋体" w:hAnsi="宋体" w:cs="宋体"/>
      <w:b/>
      <w:bCs/>
      <w:smallCaps/>
      <w:color w:val="000000"/>
      <w:kern w:val="0"/>
      <w:sz w:val="20"/>
      <w:szCs w:val="20"/>
    </w:rPr>
  </w:style>
  <w:style w:type="paragraph" w:customStyle="1" w:styleId="66">
    <w:name w:val="正文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67">
    <w:name w:val="List Paragraph1"/>
    <w:basedOn w:val="1"/>
    <w:qFormat/>
    <w:uiPriority w:val="1"/>
    <w:pPr>
      <w:spacing w:before="81"/>
      <w:ind w:left="907" w:hanging="680"/>
    </w:pPr>
    <w:rPr>
      <w:rFonts w:ascii="宋体" w:hAnsi="宋体" w:eastAsia="宋体" w:cs="宋体"/>
      <w:lang w:val="zh-CN" w:eastAsia="zh-CN" w:bidi="zh-CN"/>
    </w:rPr>
  </w:style>
  <w:style w:type="character" w:customStyle="1" w:styleId="68">
    <w:name w:val="NormalCharacter"/>
    <w:qFormat/>
    <w:uiPriority w:val="0"/>
    <w:rPr>
      <w:kern w:val="2"/>
      <w:sz w:val="21"/>
      <w:szCs w:val="24"/>
      <w:lang w:val="en-US" w:eastAsia="zh-CN" w:bidi="ar-SA"/>
    </w:rPr>
  </w:style>
  <w:style w:type="paragraph" w:customStyle="1" w:styleId="69">
    <w:name w:val="FootnoteText"/>
    <w:basedOn w:val="1"/>
    <w:qFormat/>
    <w:uiPriority w:val="0"/>
    <w:pPr>
      <w:snapToGrid w:val="0"/>
      <w:jc w:val="left"/>
      <w:textAlignment w:val="baseline"/>
    </w:pPr>
    <w:rPr>
      <w:rFonts w:ascii="Times New Roman" w:hAnsi="Times New Roman" w:eastAsia="宋体"/>
      <w:kern w:val="2"/>
      <w:sz w:val="18"/>
      <w:lang w:val="en-US" w:eastAsia="zh-CN"/>
    </w:rPr>
  </w:style>
  <w:style w:type="paragraph" w:customStyle="1" w:styleId="70">
    <w:name w:val="表格文字"/>
    <w:qFormat/>
    <w:uiPriority w:val="0"/>
    <w:pPr>
      <w:spacing w:line="288" w:lineRule="auto"/>
      <w:jc w:val="center"/>
    </w:pPr>
    <w:rPr>
      <w:rFonts w:ascii="宋体" w:hAnsi="宋体" w:eastAsia="微软雅黑" w:cs="宋体"/>
      <w:kern w:val="2"/>
      <w:sz w:val="21"/>
      <w:szCs w:val="21"/>
      <w:lang w:val="en-US" w:eastAsia="zh-CN" w:bidi="ar-SA"/>
    </w:rPr>
  </w:style>
  <w:style w:type="paragraph" w:customStyle="1" w:styleId="71">
    <w:name w:val="Normal_26_0"/>
    <w:qFormat/>
    <w:uiPriority w:val="0"/>
    <w:pPr>
      <w:widowControl w:val="0"/>
      <w:jc w:val="both"/>
    </w:pPr>
    <w:rPr>
      <w:rFonts w:ascii="Calibri" w:hAnsi="Calibri" w:eastAsia="宋体" w:cs="Times New Roman"/>
      <w:szCs w:val="24"/>
      <w:lang w:val="en-US" w:eastAsia="zh-CN" w:bidi="ar-SA"/>
    </w:rPr>
  </w:style>
  <w:style w:type="paragraph" w:styleId="72">
    <w:name w:val="No Spacing"/>
    <w:basedOn w:val="1"/>
    <w:qFormat/>
    <w:uiPriority w:val="1"/>
    <w:pPr>
      <w:adjustRightInd w:val="0"/>
      <w:snapToGrid w:val="0"/>
    </w:pPr>
    <w:rPr>
      <w:rFonts w:ascii="Tahoma" w:hAnsi="Tahoma" w:eastAsia="微软雅黑" w:cs="Times New Roman"/>
      <w:sz w:val="22"/>
      <w:szCs w:val="22"/>
      <w:lang w:val="en-US" w:eastAsia="zh-CN" w:bidi="ar-SA"/>
    </w:rPr>
  </w:style>
  <w:style w:type="paragraph" w:customStyle="1" w:styleId="73">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74">
    <w:name w:val="Table Text"/>
    <w:basedOn w:val="1"/>
    <w:semiHidden/>
    <w:qFormat/>
    <w:uiPriority w:val="0"/>
    <w:rPr>
      <w:rFonts w:ascii="仿宋" w:hAnsi="仿宋" w:eastAsia="仿宋" w:cs="仿宋"/>
      <w:sz w:val="23"/>
      <w:szCs w:val="23"/>
      <w:lang w:val="en-US" w:eastAsia="en-US" w:bidi="ar-SA"/>
    </w:rPr>
  </w:style>
  <w:style w:type="paragraph" w:customStyle="1" w:styleId="75">
    <w:name w:val="标书正文"/>
    <w:basedOn w:val="1"/>
    <w:qFormat/>
    <w:uiPriority w:val="0"/>
    <w:pPr>
      <w:spacing w:line="560" w:lineRule="exact"/>
      <w:ind w:firstLine="723"/>
      <w:jc w:val="center"/>
    </w:pPr>
    <w:rPr>
      <w:rFonts w:ascii="仿宋_GB2312" w:hAnsi="仿宋_GB2312" w:eastAsia="仿宋_GB2312" w:cs="仿宋_GB2312"/>
      <w:b/>
      <w:bCs/>
      <w:sz w:val="36"/>
      <w:szCs w:val="36"/>
    </w:rPr>
  </w:style>
  <w:style w:type="paragraph" w:customStyle="1" w:styleId="76">
    <w:name w:val="5）标书正文 首行缩进2字符"/>
    <w:basedOn w:val="1"/>
    <w:qFormat/>
    <w:uiPriority w:val="0"/>
    <w:pPr>
      <w:spacing w:line="520" w:lineRule="exact"/>
      <w:ind w:firstLine="560"/>
    </w:pPr>
    <w:rPr>
      <w:rFonts w:eastAsia="仿宋_GB2312"/>
      <w:sz w:val="28"/>
      <w:szCs w:val="28"/>
    </w:rPr>
  </w:style>
  <w:style w:type="paragraph" w:customStyle="1" w:styleId="77">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storage\Users\currentUser\appdata\el2\base\com.tencent.wechat.pc\files\xwechat_files\wxid_8rf2mfe0a1au21_29f1\msg\file\2026-10\&#27665;&#20016;&#21439;&#30719;&#20135;&#36164;&#28304;&#24320;&#21457;&#29366;&#20917;&#36965;&#24863;&#30417;&#27979;&#39033;&#30446;&#31454;&#20105;&#24615;&#30923;&#21830;&#25991;&#20214;doc(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民丰县矿产资源开发状况遥感监测项目竞争性磋商文件doc(1)(3).dot</Template>
  <Pages>85</Pages>
  <Words>16563</Words>
  <Characters>17845</Characters>
  <Lines>227</Lines>
  <Paragraphs>64</Paragraphs>
  <TotalTime>2</TotalTime>
  <ScaleCrop>false</ScaleCrop>
  <LinksUpToDate>false</LinksUpToDate>
  <CharactersWithSpaces>18156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2026-10-15T11:28:00Z</dcterms:created>
  <dc:creator>叽里呱啦</dc:creator>
  <cp:lastModifiedBy>叽里呱啦</cp:lastModifiedBy>
  <dcterms:modified xsi:type="dcterms:W3CDTF">2026-10-16T12:02:54Z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89C0525C1B0B4927B4BCDBDD788ECFB2_13</vt:lpwstr>
  </property>
  <property fmtid="{D5CDD505-2E9C-101B-9397-08002B2CF9AE}" pid="4" name="KSOTemplateDocerSaveRecord">
    <vt:lpwstr>eyJoZGlkIjoiNTAwMDc5YjQyNTY3MDc4OTBiYTZhMTgyMTAzMTNlYWYiLCJ1c2VySWQiOiI0OTkyMzU3NzMifQ==</vt:lpwstr>
  </property>
</Properties>
</file>