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B3A09">
      <w:pPr>
        <w:spacing w:line="380" w:lineRule="auto"/>
        <w:rPr>
          <w:rFonts w:hint="eastAsia" w:ascii="仿宋" w:hAnsi="仿宋" w:eastAsia="仿宋" w:cs="仿宋"/>
          <w:color w:val="auto"/>
          <w:spacing w:val="0"/>
          <w:sz w:val="21"/>
          <w:highlight w:val="none"/>
        </w:rPr>
      </w:pPr>
    </w:p>
    <w:p w14:paraId="1D6D46D0">
      <w:pPr>
        <w:pStyle w:val="5"/>
        <w:keepNext w:val="0"/>
        <w:keepLines w:val="0"/>
        <w:pageBreakBefore w:val="0"/>
        <w:widowControl/>
        <w:kinsoku w:val="0"/>
        <w:wordWrap/>
        <w:overflowPunct/>
        <w:topLinePunct w:val="0"/>
        <w:autoSpaceDE w:val="0"/>
        <w:autoSpaceDN w:val="0"/>
        <w:bidi w:val="0"/>
        <w:adjustRightInd w:val="0"/>
        <w:snapToGrid w:val="0"/>
        <w:spacing w:before="243" w:line="360" w:lineRule="auto"/>
        <w:ind w:left="0" w:leftChars="0" w:firstLine="0" w:firstLineChars="0"/>
        <w:jc w:val="center"/>
        <w:textAlignment w:val="baseline"/>
        <w:rPr>
          <w:rFonts w:hint="eastAsia" w:ascii="仿宋" w:hAnsi="仿宋" w:eastAsia="仿宋" w:cs="仿宋"/>
          <w:color w:val="auto"/>
          <w:spacing w:val="0"/>
          <w:sz w:val="36"/>
          <w:szCs w:val="36"/>
          <w:highlight w:val="none"/>
        </w:rPr>
      </w:pPr>
      <w:r>
        <w:rPr>
          <w:rFonts w:hint="eastAsia" w:ascii="仿宋" w:hAnsi="仿宋" w:eastAsia="仿宋" w:cs="仿宋"/>
          <w:b/>
          <w:bCs/>
          <w:color w:val="auto"/>
          <w:spacing w:val="0"/>
          <w:sz w:val="36"/>
          <w:szCs w:val="36"/>
          <w:highlight w:val="none"/>
          <w:lang w:eastAsia="zh-CN"/>
        </w:rPr>
        <w:t>2026年援疆—新和县“千万工程在阿克苏”专项行动项目—援疆示范林基地2026年抚育管护项目</w:t>
      </w:r>
    </w:p>
    <w:p w14:paraId="13DFD331">
      <w:pPr>
        <w:pStyle w:val="5"/>
        <w:spacing w:before="232" w:line="218" w:lineRule="auto"/>
        <w:ind w:left="2552" w:leftChars="0" w:hanging="2552" w:hangingChars="908"/>
        <w:jc w:val="center"/>
        <w:rPr>
          <w:rFonts w:hint="eastAsia" w:ascii="仿宋" w:hAnsi="仿宋" w:eastAsia="仿宋" w:cs="仿宋"/>
          <w:color w:val="auto"/>
          <w:spacing w:val="0"/>
          <w:sz w:val="28"/>
          <w:szCs w:val="28"/>
          <w:highlight w:val="none"/>
          <w:lang w:eastAsia="zh-CN"/>
        </w:rPr>
      </w:pPr>
      <w:r>
        <w:rPr>
          <w:rFonts w:hint="eastAsia" w:ascii="仿宋" w:hAnsi="仿宋" w:eastAsia="仿宋" w:cs="仿宋"/>
          <w:b/>
          <w:bCs/>
          <w:color w:val="auto"/>
          <w:spacing w:val="0"/>
          <w:sz w:val="28"/>
          <w:szCs w:val="28"/>
          <w:highlight w:val="none"/>
        </w:rPr>
        <w:t>项目编号：</w:t>
      </w:r>
      <w:r>
        <w:rPr>
          <w:rFonts w:hint="eastAsia" w:ascii="仿宋" w:hAnsi="仿宋" w:eastAsia="仿宋" w:cs="仿宋"/>
          <w:b/>
          <w:bCs/>
          <w:color w:val="auto"/>
          <w:spacing w:val="0"/>
          <w:sz w:val="28"/>
          <w:szCs w:val="28"/>
          <w:highlight w:val="none"/>
          <w:lang w:eastAsia="zh-CN"/>
        </w:rPr>
        <w:t>xhx-jzxcs-2026-369</w:t>
      </w:r>
    </w:p>
    <w:p w14:paraId="69D85B46">
      <w:pPr>
        <w:spacing w:line="259" w:lineRule="auto"/>
        <w:rPr>
          <w:rFonts w:hint="eastAsia" w:ascii="仿宋" w:hAnsi="仿宋" w:eastAsia="仿宋" w:cs="仿宋"/>
          <w:color w:val="auto"/>
          <w:spacing w:val="0"/>
          <w:sz w:val="22"/>
          <w:szCs w:val="22"/>
          <w:highlight w:val="none"/>
        </w:rPr>
      </w:pPr>
    </w:p>
    <w:p w14:paraId="1FB68EE3">
      <w:pPr>
        <w:spacing w:line="259" w:lineRule="auto"/>
        <w:rPr>
          <w:rFonts w:hint="eastAsia" w:ascii="仿宋" w:hAnsi="仿宋" w:eastAsia="仿宋" w:cs="仿宋"/>
          <w:color w:val="auto"/>
          <w:spacing w:val="0"/>
          <w:sz w:val="21"/>
          <w:highlight w:val="none"/>
        </w:rPr>
      </w:pPr>
    </w:p>
    <w:p w14:paraId="52BEBE01">
      <w:pPr>
        <w:spacing w:line="259" w:lineRule="auto"/>
        <w:rPr>
          <w:rFonts w:hint="eastAsia" w:ascii="仿宋" w:hAnsi="仿宋" w:eastAsia="仿宋" w:cs="仿宋"/>
          <w:color w:val="auto"/>
          <w:spacing w:val="0"/>
          <w:sz w:val="21"/>
          <w:highlight w:val="none"/>
        </w:rPr>
      </w:pPr>
    </w:p>
    <w:p w14:paraId="1E679930">
      <w:pPr>
        <w:spacing w:line="259" w:lineRule="auto"/>
        <w:rPr>
          <w:rFonts w:hint="eastAsia" w:ascii="仿宋" w:hAnsi="仿宋" w:eastAsia="仿宋" w:cs="仿宋"/>
          <w:color w:val="auto"/>
          <w:spacing w:val="0"/>
          <w:sz w:val="21"/>
          <w:highlight w:val="none"/>
        </w:rPr>
      </w:pPr>
    </w:p>
    <w:p w14:paraId="714BE3DE">
      <w:pPr>
        <w:spacing w:line="259" w:lineRule="auto"/>
        <w:rPr>
          <w:rFonts w:hint="eastAsia" w:ascii="仿宋" w:hAnsi="仿宋" w:eastAsia="仿宋" w:cs="仿宋"/>
          <w:color w:val="auto"/>
          <w:spacing w:val="0"/>
          <w:sz w:val="21"/>
          <w:highlight w:val="none"/>
        </w:rPr>
      </w:pPr>
    </w:p>
    <w:p w14:paraId="0016628F">
      <w:pPr>
        <w:spacing w:line="259" w:lineRule="auto"/>
        <w:rPr>
          <w:rFonts w:hint="eastAsia" w:ascii="仿宋" w:hAnsi="仿宋" w:eastAsia="仿宋" w:cs="仿宋"/>
          <w:color w:val="auto"/>
          <w:spacing w:val="0"/>
          <w:sz w:val="21"/>
          <w:highlight w:val="none"/>
        </w:rPr>
      </w:pPr>
    </w:p>
    <w:p w14:paraId="48C2C671">
      <w:pPr>
        <w:spacing w:line="259" w:lineRule="auto"/>
        <w:rPr>
          <w:rFonts w:hint="eastAsia" w:ascii="仿宋" w:hAnsi="仿宋" w:eastAsia="仿宋" w:cs="仿宋"/>
          <w:color w:val="auto"/>
          <w:spacing w:val="0"/>
          <w:sz w:val="21"/>
          <w:highlight w:val="none"/>
        </w:rPr>
      </w:pPr>
    </w:p>
    <w:p w14:paraId="2D3CC0EB">
      <w:pPr>
        <w:spacing w:line="259" w:lineRule="auto"/>
        <w:rPr>
          <w:rFonts w:hint="eastAsia" w:ascii="仿宋" w:hAnsi="仿宋" w:eastAsia="仿宋" w:cs="仿宋"/>
          <w:color w:val="auto"/>
          <w:spacing w:val="0"/>
          <w:sz w:val="21"/>
          <w:highlight w:val="none"/>
        </w:rPr>
      </w:pPr>
    </w:p>
    <w:p w14:paraId="7FBD904D">
      <w:pPr>
        <w:spacing w:line="259" w:lineRule="auto"/>
        <w:rPr>
          <w:rFonts w:hint="eastAsia" w:ascii="仿宋" w:hAnsi="仿宋" w:eastAsia="仿宋" w:cs="仿宋"/>
          <w:color w:val="auto"/>
          <w:spacing w:val="0"/>
          <w:sz w:val="21"/>
          <w:highlight w:val="none"/>
        </w:rPr>
      </w:pPr>
    </w:p>
    <w:p w14:paraId="5C1DC803">
      <w:pPr>
        <w:spacing w:line="259" w:lineRule="auto"/>
        <w:rPr>
          <w:rFonts w:hint="eastAsia" w:ascii="仿宋" w:hAnsi="仿宋" w:eastAsia="仿宋" w:cs="仿宋"/>
          <w:color w:val="auto"/>
          <w:spacing w:val="0"/>
          <w:sz w:val="21"/>
          <w:highlight w:val="none"/>
        </w:rPr>
      </w:pPr>
    </w:p>
    <w:p w14:paraId="5206F3DB">
      <w:pPr>
        <w:spacing w:line="259" w:lineRule="auto"/>
        <w:rPr>
          <w:rFonts w:hint="eastAsia" w:ascii="仿宋" w:hAnsi="仿宋" w:eastAsia="仿宋" w:cs="仿宋"/>
          <w:color w:val="auto"/>
          <w:spacing w:val="0"/>
          <w:sz w:val="21"/>
          <w:highlight w:val="none"/>
        </w:rPr>
      </w:pPr>
    </w:p>
    <w:p w14:paraId="52001B55">
      <w:pPr>
        <w:pStyle w:val="5"/>
        <w:tabs>
          <w:tab w:val="center" w:pos="4228"/>
          <w:tab w:val="right" w:pos="5856"/>
        </w:tabs>
        <w:spacing w:before="153" w:line="223" w:lineRule="auto"/>
        <w:ind w:left="2480" w:leftChars="0" w:hanging="2480" w:hangingChars="475"/>
        <w:jc w:val="left"/>
        <w:rPr>
          <w:rFonts w:hint="eastAsia" w:ascii="仿宋" w:hAnsi="仿宋" w:eastAsia="仿宋" w:cs="仿宋"/>
          <w:color w:val="auto"/>
          <w:spacing w:val="0"/>
          <w:sz w:val="47"/>
          <w:szCs w:val="47"/>
          <w:highlight w:val="none"/>
          <w:lang w:eastAsia="zh-CN"/>
        </w:rPr>
      </w:pPr>
      <w:r>
        <w:rPr>
          <w:rFonts w:hint="eastAsia" w:ascii="仿宋" w:hAnsi="仿宋" w:eastAsia="仿宋" w:cs="仿宋"/>
          <w:b/>
          <w:bCs/>
          <w:color w:val="auto"/>
          <w:spacing w:val="0"/>
          <w:sz w:val="52"/>
          <w:szCs w:val="52"/>
          <w:highlight w:val="none"/>
          <w:lang w:eastAsia="zh-CN"/>
        </w:rPr>
        <w:tab/>
      </w:r>
      <w:r>
        <w:rPr>
          <w:rFonts w:hint="eastAsia" w:ascii="仿宋" w:hAnsi="仿宋" w:eastAsia="仿宋" w:cs="仿宋"/>
          <w:b/>
          <w:bCs/>
          <w:color w:val="auto"/>
          <w:spacing w:val="0"/>
          <w:sz w:val="52"/>
          <w:szCs w:val="52"/>
          <w:highlight w:val="none"/>
        </w:rPr>
        <w:t>竞争性磋商文件</w:t>
      </w:r>
      <w:r>
        <w:rPr>
          <w:rFonts w:hint="eastAsia" w:ascii="仿宋" w:hAnsi="仿宋" w:eastAsia="仿宋" w:cs="仿宋"/>
          <w:b/>
          <w:bCs/>
          <w:color w:val="auto"/>
          <w:spacing w:val="0"/>
          <w:sz w:val="52"/>
          <w:szCs w:val="52"/>
          <w:highlight w:val="none"/>
          <w:lang w:eastAsia="zh-CN"/>
        </w:rPr>
        <w:tab/>
      </w:r>
    </w:p>
    <w:p w14:paraId="37D8413B">
      <w:pPr>
        <w:spacing w:line="246" w:lineRule="auto"/>
        <w:rPr>
          <w:rFonts w:hint="eastAsia" w:ascii="仿宋" w:hAnsi="仿宋" w:eastAsia="仿宋" w:cs="仿宋"/>
          <w:color w:val="auto"/>
          <w:spacing w:val="0"/>
          <w:sz w:val="21"/>
          <w:highlight w:val="none"/>
        </w:rPr>
      </w:pPr>
    </w:p>
    <w:p w14:paraId="7CB6D411">
      <w:pPr>
        <w:spacing w:line="246" w:lineRule="auto"/>
        <w:rPr>
          <w:rFonts w:hint="eastAsia" w:ascii="仿宋" w:hAnsi="仿宋" w:eastAsia="仿宋" w:cs="仿宋"/>
          <w:color w:val="auto"/>
          <w:spacing w:val="0"/>
          <w:sz w:val="21"/>
          <w:highlight w:val="none"/>
        </w:rPr>
      </w:pPr>
    </w:p>
    <w:p w14:paraId="51C85660">
      <w:pPr>
        <w:spacing w:line="246" w:lineRule="auto"/>
        <w:rPr>
          <w:rFonts w:hint="eastAsia" w:ascii="仿宋" w:hAnsi="仿宋" w:eastAsia="仿宋" w:cs="仿宋"/>
          <w:color w:val="auto"/>
          <w:spacing w:val="0"/>
          <w:sz w:val="21"/>
          <w:highlight w:val="none"/>
        </w:rPr>
      </w:pPr>
    </w:p>
    <w:p w14:paraId="1653E755">
      <w:pPr>
        <w:spacing w:line="246" w:lineRule="auto"/>
        <w:rPr>
          <w:rFonts w:hint="eastAsia" w:ascii="仿宋" w:hAnsi="仿宋" w:eastAsia="仿宋" w:cs="仿宋"/>
          <w:color w:val="auto"/>
          <w:spacing w:val="0"/>
          <w:sz w:val="21"/>
          <w:highlight w:val="none"/>
        </w:rPr>
      </w:pPr>
    </w:p>
    <w:p w14:paraId="23012678">
      <w:pPr>
        <w:spacing w:line="246" w:lineRule="auto"/>
        <w:rPr>
          <w:rFonts w:hint="eastAsia" w:ascii="仿宋" w:hAnsi="仿宋" w:eastAsia="仿宋" w:cs="仿宋"/>
          <w:color w:val="auto"/>
          <w:spacing w:val="0"/>
          <w:sz w:val="21"/>
          <w:highlight w:val="none"/>
        </w:rPr>
      </w:pPr>
    </w:p>
    <w:p w14:paraId="10831518">
      <w:pPr>
        <w:spacing w:line="247" w:lineRule="auto"/>
        <w:rPr>
          <w:rFonts w:hint="eastAsia" w:ascii="仿宋" w:hAnsi="仿宋" w:eastAsia="仿宋" w:cs="仿宋"/>
          <w:color w:val="auto"/>
          <w:spacing w:val="0"/>
          <w:sz w:val="21"/>
          <w:highlight w:val="none"/>
        </w:rPr>
      </w:pPr>
    </w:p>
    <w:p w14:paraId="73833F65">
      <w:pPr>
        <w:spacing w:line="247" w:lineRule="auto"/>
        <w:rPr>
          <w:rFonts w:hint="eastAsia" w:ascii="仿宋" w:hAnsi="仿宋" w:eastAsia="仿宋" w:cs="仿宋"/>
          <w:color w:val="auto"/>
          <w:spacing w:val="0"/>
          <w:sz w:val="21"/>
          <w:highlight w:val="none"/>
        </w:rPr>
      </w:pPr>
    </w:p>
    <w:p w14:paraId="7DB36C5F">
      <w:pPr>
        <w:spacing w:line="247" w:lineRule="auto"/>
        <w:rPr>
          <w:rFonts w:hint="eastAsia" w:ascii="仿宋" w:hAnsi="仿宋" w:eastAsia="仿宋" w:cs="仿宋"/>
          <w:color w:val="auto"/>
          <w:spacing w:val="0"/>
          <w:sz w:val="21"/>
          <w:highlight w:val="none"/>
        </w:rPr>
      </w:pPr>
    </w:p>
    <w:p w14:paraId="3CB359A0">
      <w:pPr>
        <w:spacing w:line="247" w:lineRule="auto"/>
        <w:rPr>
          <w:rFonts w:hint="eastAsia" w:ascii="仿宋" w:hAnsi="仿宋" w:eastAsia="仿宋" w:cs="仿宋"/>
          <w:color w:val="auto"/>
          <w:spacing w:val="0"/>
          <w:sz w:val="21"/>
          <w:highlight w:val="none"/>
        </w:rPr>
      </w:pPr>
    </w:p>
    <w:p w14:paraId="6A8BC6AC">
      <w:pPr>
        <w:spacing w:line="247" w:lineRule="auto"/>
        <w:rPr>
          <w:rFonts w:hint="eastAsia" w:ascii="仿宋" w:hAnsi="仿宋" w:eastAsia="仿宋" w:cs="仿宋"/>
          <w:color w:val="auto"/>
          <w:spacing w:val="0"/>
          <w:sz w:val="21"/>
          <w:highlight w:val="none"/>
        </w:rPr>
      </w:pPr>
    </w:p>
    <w:p w14:paraId="1F3BB8E1">
      <w:pPr>
        <w:spacing w:line="247" w:lineRule="auto"/>
        <w:rPr>
          <w:rFonts w:hint="eastAsia" w:ascii="仿宋" w:hAnsi="仿宋" w:eastAsia="仿宋" w:cs="仿宋"/>
          <w:color w:val="auto"/>
          <w:spacing w:val="0"/>
          <w:sz w:val="21"/>
          <w:highlight w:val="none"/>
        </w:rPr>
      </w:pPr>
    </w:p>
    <w:p w14:paraId="330DD967">
      <w:pPr>
        <w:spacing w:line="247" w:lineRule="auto"/>
        <w:rPr>
          <w:rFonts w:hint="eastAsia" w:ascii="仿宋" w:hAnsi="仿宋" w:eastAsia="仿宋" w:cs="仿宋"/>
          <w:color w:val="auto"/>
          <w:spacing w:val="0"/>
          <w:sz w:val="21"/>
          <w:highlight w:val="none"/>
        </w:rPr>
      </w:pPr>
    </w:p>
    <w:p w14:paraId="664D8201">
      <w:pPr>
        <w:spacing w:line="247" w:lineRule="auto"/>
        <w:rPr>
          <w:rFonts w:hint="eastAsia" w:ascii="仿宋" w:hAnsi="仿宋" w:eastAsia="仿宋" w:cs="仿宋"/>
          <w:color w:val="auto"/>
          <w:spacing w:val="0"/>
          <w:sz w:val="21"/>
          <w:highlight w:val="none"/>
        </w:rPr>
      </w:pPr>
    </w:p>
    <w:p w14:paraId="41945050">
      <w:pPr>
        <w:pStyle w:val="5"/>
        <w:spacing w:before="92" w:line="220" w:lineRule="auto"/>
        <w:ind w:left="868"/>
        <w:rPr>
          <w:rFonts w:hint="eastAsia" w:ascii="仿宋" w:hAnsi="仿宋" w:eastAsia="仿宋" w:cs="仿宋"/>
          <w:color w:val="auto"/>
          <w:spacing w:val="0"/>
          <w:sz w:val="32"/>
          <w:szCs w:val="32"/>
          <w:highlight w:val="none"/>
          <w:lang w:eastAsia="zh-CN"/>
        </w:rPr>
      </w:pPr>
      <w:r>
        <w:rPr>
          <w:rFonts w:hint="eastAsia" w:ascii="仿宋" w:hAnsi="仿宋" w:eastAsia="仿宋" w:cs="仿宋"/>
          <w:b/>
          <w:bCs/>
          <w:color w:val="auto"/>
          <w:spacing w:val="0"/>
          <w:sz w:val="32"/>
          <w:szCs w:val="32"/>
          <w:highlight w:val="none"/>
        </w:rPr>
        <w:t>招</w:t>
      </w:r>
      <w:r>
        <w:rPr>
          <w:rFonts w:hint="eastAsia" w:ascii="仿宋" w:hAnsi="仿宋" w:eastAsia="仿宋" w:cs="仿宋"/>
          <w:color w:val="auto"/>
          <w:spacing w:val="0"/>
          <w:sz w:val="32"/>
          <w:szCs w:val="32"/>
          <w:highlight w:val="none"/>
        </w:rPr>
        <w:t xml:space="preserve"> </w:t>
      </w:r>
      <w:r>
        <w:rPr>
          <w:rFonts w:hint="eastAsia" w:ascii="仿宋" w:hAnsi="仿宋" w:eastAsia="仿宋" w:cs="仿宋"/>
          <w:b/>
          <w:bCs/>
          <w:color w:val="auto"/>
          <w:spacing w:val="0"/>
          <w:sz w:val="32"/>
          <w:szCs w:val="32"/>
          <w:highlight w:val="none"/>
        </w:rPr>
        <w:t>标</w:t>
      </w:r>
      <w:r>
        <w:rPr>
          <w:rFonts w:hint="eastAsia" w:ascii="仿宋" w:hAnsi="仿宋" w:eastAsia="仿宋" w:cs="仿宋"/>
          <w:color w:val="auto"/>
          <w:spacing w:val="0"/>
          <w:sz w:val="32"/>
          <w:szCs w:val="32"/>
          <w:highlight w:val="none"/>
        </w:rPr>
        <w:t xml:space="preserve"> </w:t>
      </w:r>
      <w:r>
        <w:rPr>
          <w:rFonts w:hint="eastAsia" w:ascii="仿宋" w:hAnsi="仿宋" w:eastAsia="仿宋" w:cs="仿宋"/>
          <w:b/>
          <w:bCs/>
          <w:color w:val="auto"/>
          <w:spacing w:val="0"/>
          <w:sz w:val="32"/>
          <w:szCs w:val="32"/>
          <w:highlight w:val="none"/>
        </w:rPr>
        <w:t>人：</w:t>
      </w:r>
      <w:r>
        <w:rPr>
          <w:rFonts w:hint="eastAsia" w:ascii="仿宋" w:hAnsi="仿宋" w:eastAsia="仿宋" w:cs="仿宋"/>
          <w:b/>
          <w:bCs/>
          <w:color w:val="auto"/>
          <w:spacing w:val="0"/>
          <w:sz w:val="32"/>
          <w:szCs w:val="32"/>
          <w:highlight w:val="none"/>
          <w:lang w:eastAsia="zh-CN"/>
        </w:rPr>
        <w:t>新和县林业和草原局</w:t>
      </w:r>
    </w:p>
    <w:p w14:paraId="414629F0">
      <w:pPr>
        <w:spacing w:line="330" w:lineRule="auto"/>
        <w:rPr>
          <w:rFonts w:hint="eastAsia" w:ascii="仿宋" w:hAnsi="仿宋" w:eastAsia="仿宋" w:cs="仿宋"/>
          <w:color w:val="auto"/>
          <w:spacing w:val="0"/>
          <w:sz w:val="22"/>
          <w:szCs w:val="22"/>
          <w:highlight w:val="none"/>
        </w:rPr>
      </w:pPr>
    </w:p>
    <w:p w14:paraId="5BBBC962">
      <w:pPr>
        <w:spacing w:line="331" w:lineRule="auto"/>
        <w:rPr>
          <w:rFonts w:hint="eastAsia" w:ascii="仿宋" w:hAnsi="仿宋" w:eastAsia="仿宋" w:cs="仿宋"/>
          <w:color w:val="auto"/>
          <w:spacing w:val="0"/>
          <w:sz w:val="22"/>
          <w:szCs w:val="22"/>
          <w:highlight w:val="none"/>
        </w:rPr>
      </w:pPr>
    </w:p>
    <w:p w14:paraId="4DFCB4EC">
      <w:pPr>
        <w:pStyle w:val="5"/>
        <w:spacing w:before="92" w:line="466" w:lineRule="auto"/>
        <w:ind w:left="3815" w:right="556" w:rightChars="0" w:hanging="2947"/>
        <w:rPr>
          <w:rFonts w:hint="eastAsia" w:ascii="仿宋" w:hAnsi="仿宋" w:eastAsia="仿宋" w:cs="仿宋"/>
          <w:color w:val="auto"/>
          <w:spacing w:val="0"/>
          <w:sz w:val="32"/>
          <w:szCs w:val="32"/>
          <w:highlight w:val="none"/>
        </w:rPr>
      </w:pPr>
      <w:r>
        <w:rPr>
          <w:rFonts w:hint="eastAsia" w:ascii="仿宋" w:hAnsi="仿宋" w:eastAsia="仿宋" w:cs="仿宋"/>
          <w:b/>
          <w:bCs/>
          <w:color w:val="auto"/>
          <w:spacing w:val="0"/>
          <w:sz w:val="32"/>
          <w:szCs w:val="32"/>
          <w:highlight w:val="none"/>
        </w:rPr>
        <w:t>招标代理：</w:t>
      </w:r>
      <w:r>
        <w:rPr>
          <w:rFonts w:hint="eastAsia" w:ascii="仿宋" w:hAnsi="仿宋" w:eastAsia="仿宋" w:cs="仿宋"/>
          <w:b/>
          <w:bCs/>
          <w:color w:val="auto"/>
          <w:spacing w:val="0"/>
          <w:sz w:val="32"/>
          <w:szCs w:val="32"/>
          <w:highlight w:val="none"/>
          <w:lang w:eastAsia="zh-CN"/>
        </w:rPr>
        <w:t>阿克苏市大源盛世招标代理有限公司</w:t>
      </w:r>
      <w:r>
        <w:rPr>
          <w:rFonts w:hint="eastAsia" w:ascii="仿宋" w:hAnsi="仿宋" w:eastAsia="仿宋" w:cs="仿宋"/>
          <w:color w:val="auto"/>
          <w:spacing w:val="0"/>
          <w:sz w:val="32"/>
          <w:szCs w:val="32"/>
          <w:highlight w:val="none"/>
        </w:rPr>
        <w:t xml:space="preserve"> </w:t>
      </w:r>
    </w:p>
    <w:p w14:paraId="36354CC9">
      <w:pPr>
        <w:pStyle w:val="5"/>
        <w:spacing w:before="92" w:line="466" w:lineRule="auto"/>
        <w:ind w:left="3815" w:leftChars="0" w:right="1573" w:hanging="3815" w:firstLineChars="0"/>
        <w:jc w:val="center"/>
        <w:rPr>
          <w:rFonts w:hint="eastAsia" w:ascii="仿宋" w:hAnsi="仿宋" w:eastAsia="仿宋" w:cs="仿宋"/>
          <w:color w:val="auto"/>
          <w:spacing w:val="0"/>
          <w:sz w:val="32"/>
          <w:szCs w:val="32"/>
          <w:highlight w:val="none"/>
        </w:rPr>
      </w:pPr>
      <w:r>
        <w:rPr>
          <w:rFonts w:hint="eastAsia" w:ascii="仿宋" w:hAnsi="仿宋" w:eastAsia="仿宋" w:cs="仿宋"/>
          <w:b/>
          <w:bCs/>
          <w:color w:val="auto"/>
          <w:spacing w:val="0"/>
          <w:sz w:val="32"/>
          <w:szCs w:val="32"/>
          <w:highlight w:val="none"/>
          <w:lang w:val="en-US" w:eastAsia="zh-CN"/>
        </w:rPr>
        <w:t xml:space="preserve">  </w:t>
      </w:r>
      <w:r>
        <w:rPr>
          <w:rFonts w:hint="eastAsia" w:ascii="仿宋" w:hAnsi="仿宋" w:eastAsia="仿宋" w:cs="仿宋"/>
          <w:b/>
          <w:bCs/>
          <w:color w:val="auto"/>
          <w:spacing w:val="0"/>
          <w:sz w:val="32"/>
          <w:szCs w:val="32"/>
          <w:highlight w:val="none"/>
        </w:rPr>
        <w:t>202</w:t>
      </w:r>
      <w:r>
        <w:rPr>
          <w:rFonts w:hint="eastAsia" w:ascii="仿宋" w:hAnsi="仿宋" w:eastAsia="仿宋" w:cs="仿宋"/>
          <w:b/>
          <w:bCs/>
          <w:color w:val="auto"/>
          <w:spacing w:val="0"/>
          <w:sz w:val="32"/>
          <w:szCs w:val="32"/>
          <w:highlight w:val="none"/>
          <w:lang w:val="en-US" w:eastAsia="zh-CN"/>
        </w:rPr>
        <w:t>6</w:t>
      </w:r>
      <w:r>
        <w:rPr>
          <w:rFonts w:hint="eastAsia" w:ascii="仿宋" w:hAnsi="仿宋" w:eastAsia="仿宋" w:cs="仿宋"/>
          <w:color w:val="auto"/>
          <w:spacing w:val="0"/>
          <w:sz w:val="32"/>
          <w:szCs w:val="32"/>
          <w:highlight w:val="none"/>
        </w:rPr>
        <w:t xml:space="preserve"> </w:t>
      </w:r>
      <w:r>
        <w:rPr>
          <w:rFonts w:hint="eastAsia" w:ascii="仿宋" w:hAnsi="仿宋" w:eastAsia="仿宋" w:cs="仿宋"/>
          <w:b/>
          <w:bCs/>
          <w:color w:val="auto"/>
          <w:spacing w:val="0"/>
          <w:sz w:val="32"/>
          <w:szCs w:val="32"/>
          <w:highlight w:val="none"/>
        </w:rPr>
        <w:t>年</w:t>
      </w:r>
      <w:r>
        <w:rPr>
          <w:rFonts w:hint="eastAsia" w:ascii="仿宋" w:hAnsi="仿宋" w:eastAsia="仿宋" w:cs="仿宋"/>
          <w:color w:val="auto"/>
          <w:spacing w:val="0"/>
          <w:sz w:val="32"/>
          <w:szCs w:val="32"/>
          <w:highlight w:val="none"/>
        </w:rPr>
        <w:t xml:space="preserve"> </w:t>
      </w:r>
      <w:r>
        <w:rPr>
          <w:rFonts w:hint="eastAsia" w:ascii="仿宋" w:hAnsi="仿宋" w:eastAsia="仿宋" w:cs="仿宋"/>
          <w:b/>
          <w:bCs/>
          <w:color w:val="auto"/>
          <w:spacing w:val="0"/>
          <w:sz w:val="32"/>
          <w:szCs w:val="32"/>
          <w:highlight w:val="none"/>
          <w:lang w:val="en-US" w:eastAsia="zh-CN"/>
        </w:rPr>
        <w:t>10</w:t>
      </w:r>
      <w:r>
        <w:rPr>
          <w:rFonts w:hint="eastAsia" w:ascii="仿宋" w:hAnsi="仿宋" w:eastAsia="仿宋" w:cs="仿宋"/>
          <w:color w:val="auto"/>
          <w:spacing w:val="0"/>
          <w:sz w:val="32"/>
          <w:szCs w:val="32"/>
          <w:highlight w:val="none"/>
        </w:rPr>
        <w:t xml:space="preserve"> </w:t>
      </w:r>
      <w:r>
        <w:rPr>
          <w:rFonts w:hint="eastAsia" w:ascii="仿宋" w:hAnsi="仿宋" w:eastAsia="仿宋" w:cs="仿宋"/>
          <w:b/>
          <w:bCs/>
          <w:color w:val="auto"/>
          <w:spacing w:val="0"/>
          <w:sz w:val="32"/>
          <w:szCs w:val="32"/>
          <w:highlight w:val="none"/>
        </w:rPr>
        <w:t>月</w:t>
      </w:r>
    </w:p>
    <w:p w14:paraId="2DECA919">
      <w:pPr>
        <w:spacing w:line="466" w:lineRule="auto"/>
        <w:rPr>
          <w:rFonts w:hint="eastAsia" w:ascii="仿宋" w:hAnsi="仿宋" w:eastAsia="仿宋" w:cs="仿宋"/>
          <w:color w:val="auto"/>
          <w:spacing w:val="0"/>
          <w:highlight w:val="none"/>
        </w:rPr>
        <w:sectPr>
          <w:pgSz w:w="11906" w:h="16839"/>
          <w:pgMar w:top="1547" w:right="1785" w:bottom="0" w:left="1785" w:header="0" w:footer="13360" w:gutter="0"/>
          <w:cols w:space="720" w:num="1"/>
        </w:sectPr>
      </w:pPr>
    </w:p>
    <w:p w14:paraId="56C4769E">
      <w:pPr>
        <w:pStyle w:val="5"/>
        <w:spacing w:before="96" w:line="223" w:lineRule="auto"/>
        <w:ind w:left="2503"/>
        <w:outlineLvl w:val="0"/>
        <w:rPr>
          <w:rFonts w:hint="eastAsia" w:ascii="仿宋" w:hAnsi="仿宋" w:eastAsia="仿宋" w:cs="仿宋"/>
          <w:color w:val="auto"/>
          <w:spacing w:val="0"/>
          <w:sz w:val="47"/>
          <w:szCs w:val="47"/>
          <w:highlight w:val="none"/>
        </w:rPr>
      </w:pPr>
      <w:bookmarkStart w:id="0" w:name="_Toc3893"/>
      <w:r>
        <w:rPr>
          <w:rFonts w:hint="eastAsia" w:ascii="仿宋" w:hAnsi="仿宋" w:eastAsia="仿宋" w:cs="仿宋"/>
          <w:b/>
          <w:bCs/>
          <w:color w:val="auto"/>
          <w:spacing w:val="0"/>
          <w:sz w:val="47"/>
          <w:szCs w:val="47"/>
          <w:highlight w:val="none"/>
        </w:rPr>
        <w:t>竞争性磋商文件</w:t>
      </w:r>
      <w:bookmarkEnd w:id="0"/>
    </w:p>
    <w:p w14:paraId="3195E120">
      <w:pPr>
        <w:spacing w:line="243" w:lineRule="auto"/>
        <w:rPr>
          <w:rFonts w:hint="eastAsia" w:ascii="仿宋" w:hAnsi="仿宋" w:eastAsia="仿宋" w:cs="仿宋"/>
          <w:color w:val="auto"/>
          <w:spacing w:val="0"/>
          <w:sz w:val="21"/>
          <w:highlight w:val="none"/>
        </w:rPr>
      </w:pPr>
    </w:p>
    <w:p w14:paraId="5EA49311">
      <w:pPr>
        <w:pStyle w:val="5"/>
        <w:spacing w:before="91" w:line="350" w:lineRule="auto"/>
        <w:ind w:left="1425" w:leftChars="0" w:right="11" w:hanging="1425" w:hangingChars="509"/>
        <w:jc w:val="both"/>
        <w:rPr>
          <w:rFonts w:hint="eastAsia" w:ascii="仿宋" w:hAnsi="仿宋" w:eastAsia="仿宋" w:cs="仿宋"/>
          <w:color w:val="auto"/>
          <w:spacing w:val="0"/>
          <w:highlight w:val="none"/>
        </w:rPr>
      </w:pPr>
      <w:r>
        <w:rPr>
          <w:rFonts w:hint="eastAsia" w:ascii="仿宋" w:hAnsi="仿宋" w:eastAsia="仿宋" w:cs="仿宋"/>
          <w:color w:val="auto"/>
          <w:spacing w:val="0"/>
          <w:highlight w:val="none"/>
        </w:rPr>
        <w:t>项目名称：</w:t>
      </w:r>
      <w:r>
        <w:rPr>
          <w:rFonts w:hint="eastAsia" w:ascii="仿宋" w:hAnsi="仿宋" w:eastAsia="仿宋" w:cs="仿宋"/>
          <w:color w:val="auto"/>
          <w:spacing w:val="0"/>
          <w:highlight w:val="none"/>
          <w:lang w:eastAsia="zh-CN"/>
        </w:rPr>
        <w:t>2026年援疆—新和县“千万工程在阿克苏”专项行动项目—援疆示范林基地2026年抚育管护项目</w:t>
      </w:r>
    </w:p>
    <w:p w14:paraId="533EA688">
      <w:pPr>
        <w:spacing w:line="246" w:lineRule="auto"/>
        <w:rPr>
          <w:rFonts w:hint="eastAsia" w:ascii="仿宋" w:hAnsi="仿宋" w:eastAsia="仿宋" w:cs="仿宋"/>
          <w:color w:val="auto"/>
          <w:spacing w:val="0"/>
          <w:sz w:val="21"/>
          <w:highlight w:val="none"/>
        </w:rPr>
      </w:pPr>
    </w:p>
    <w:p w14:paraId="78341479">
      <w:pPr>
        <w:spacing w:line="246" w:lineRule="auto"/>
        <w:rPr>
          <w:rFonts w:hint="eastAsia" w:ascii="仿宋" w:hAnsi="仿宋" w:eastAsia="仿宋" w:cs="仿宋"/>
          <w:color w:val="auto"/>
          <w:spacing w:val="0"/>
          <w:sz w:val="21"/>
          <w:highlight w:val="none"/>
        </w:rPr>
      </w:pPr>
    </w:p>
    <w:p w14:paraId="4A9A8B20">
      <w:pPr>
        <w:pStyle w:val="5"/>
        <w:spacing w:before="91" w:line="345" w:lineRule="auto"/>
        <w:ind w:left="23" w:right="-64" w:rightChars="0" w:hanging="2"/>
        <w:rPr>
          <w:rFonts w:hint="eastAsia" w:ascii="仿宋" w:hAnsi="仿宋" w:eastAsia="仿宋" w:cs="仿宋"/>
          <w:color w:val="auto"/>
          <w:spacing w:val="0"/>
          <w:highlight w:val="none"/>
        </w:rPr>
      </w:pPr>
      <w:r>
        <w:rPr>
          <w:rFonts w:hint="eastAsia" w:ascii="仿宋" w:hAnsi="仿宋" w:eastAsia="仿宋" w:cs="仿宋"/>
          <w:color w:val="auto"/>
          <w:spacing w:val="0"/>
          <w:highlight w:val="none"/>
        </w:rPr>
        <w:t>采购人（盖章）：</w:t>
      </w:r>
      <w:r>
        <w:rPr>
          <w:rFonts w:hint="eastAsia" w:ascii="仿宋" w:hAnsi="仿宋" w:eastAsia="仿宋" w:cs="仿宋"/>
          <w:color w:val="auto"/>
          <w:spacing w:val="0"/>
          <w:highlight w:val="none"/>
          <w:lang w:eastAsia="zh-CN"/>
        </w:rPr>
        <w:t>新和县林业和草原局</w:t>
      </w:r>
      <w:r>
        <w:rPr>
          <w:rFonts w:hint="eastAsia" w:ascii="仿宋" w:hAnsi="仿宋" w:eastAsia="仿宋" w:cs="仿宋"/>
          <w:color w:val="auto"/>
          <w:spacing w:val="0"/>
          <w:highlight w:val="none"/>
        </w:rPr>
        <w:t xml:space="preserve"> </w:t>
      </w:r>
    </w:p>
    <w:p w14:paraId="5C8ED702">
      <w:pPr>
        <w:pStyle w:val="5"/>
        <w:spacing w:before="91" w:line="345" w:lineRule="auto"/>
        <w:ind w:left="23" w:right="-64" w:rightChars="0" w:hanging="2"/>
        <w:rPr>
          <w:rFonts w:hint="eastAsia" w:ascii="仿宋" w:hAnsi="仿宋" w:eastAsia="仿宋" w:cs="仿宋"/>
          <w:color w:val="auto"/>
          <w:spacing w:val="0"/>
          <w:highlight w:val="none"/>
        </w:rPr>
      </w:pPr>
      <w:r>
        <w:rPr>
          <w:rFonts w:hint="eastAsia" w:ascii="仿宋" w:hAnsi="仿宋" w:eastAsia="仿宋" w:cs="仿宋"/>
          <w:color w:val="auto"/>
          <w:spacing w:val="0"/>
          <w:highlight w:val="none"/>
        </w:rPr>
        <w:t>法定代表人（盖章）：</w:t>
      </w:r>
    </w:p>
    <w:p w14:paraId="2F7A663F">
      <w:pPr>
        <w:pStyle w:val="5"/>
        <w:spacing w:before="41" w:line="220" w:lineRule="auto"/>
        <w:ind w:left="23"/>
        <w:rPr>
          <w:rFonts w:hint="eastAsia" w:ascii="仿宋" w:hAnsi="仿宋" w:eastAsia="仿宋" w:cs="仿宋"/>
          <w:color w:val="auto"/>
          <w:spacing w:val="0"/>
          <w:highlight w:val="none"/>
          <w:lang w:eastAsia="zh-CN"/>
        </w:rPr>
      </w:pPr>
      <w:r>
        <w:rPr>
          <w:rFonts w:hint="eastAsia" w:ascii="仿宋" w:hAnsi="仿宋" w:eastAsia="仿宋" w:cs="仿宋"/>
          <w:color w:val="auto"/>
          <w:spacing w:val="0"/>
          <w:highlight w:val="none"/>
        </w:rPr>
        <w:t>联系人：</w:t>
      </w:r>
      <w:r>
        <w:rPr>
          <w:rFonts w:hint="eastAsia" w:ascii="仿宋" w:hAnsi="仿宋" w:eastAsia="仿宋" w:cs="仿宋"/>
          <w:color w:val="auto"/>
          <w:spacing w:val="0"/>
          <w:highlight w:val="none"/>
          <w:lang w:eastAsia="zh-CN"/>
        </w:rPr>
        <w:t>古丽现</w:t>
      </w:r>
    </w:p>
    <w:p w14:paraId="010D58BA">
      <w:pPr>
        <w:pStyle w:val="5"/>
        <w:spacing w:before="212" w:line="221" w:lineRule="auto"/>
        <w:ind w:left="23"/>
        <w:rPr>
          <w:rFonts w:hint="eastAsia" w:ascii="仿宋" w:hAnsi="仿宋" w:eastAsia="仿宋" w:cs="仿宋"/>
          <w:color w:val="auto"/>
          <w:spacing w:val="0"/>
          <w:highlight w:val="none"/>
          <w:lang w:eastAsia="zh-CN"/>
        </w:rPr>
      </w:pPr>
      <w:r>
        <w:rPr>
          <w:rFonts w:hint="eastAsia" w:ascii="仿宋" w:hAnsi="仿宋" w:eastAsia="仿宋" w:cs="仿宋"/>
          <w:color w:val="auto"/>
          <w:spacing w:val="0"/>
          <w:highlight w:val="none"/>
        </w:rPr>
        <w:t>联系方式：</w:t>
      </w:r>
      <w:r>
        <w:rPr>
          <w:rFonts w:hint="eastAsia" w:ascii="仿宋" w:hAnsi="仿宋" w:eastAsia="仿宋" w:cs="仿宋"/>
          <w:color w:val="auto"/>
          <w:spacing w:val="0"/>
          <w:highlight w:val="none"/>
          <w:lang w:eastAsia="zh-CN"/>
        </w:rPr>
        <w:t>18399214145</w:t>
      </w:r>
    </w:p>
    <w:p w14:paraId="3C576C6D">
      <w:pPr>
        <w:pStyle w:val="5"/>
        <w:spacing w:before="209" w:line="220" w:lineRule="auto"/>
        <w:ind w:left="22"/>
        <w:rPr>
          <w:rFonts w:hint="eastAsia" w:ascii="仿宋" w:hAnsi="仿宋" w:eastAsia="仿宋" w:cs="仿宋"/>
          <w:color w:val="auto"/>
          <w:spacing w:val="0"/>
          <w:highlight w:val="none"/>
          <w:lang w:eastAsia="zh-CN"/>
        </w:rPr>
      </w:pPr>
      <w:r>
        <w:rPr>
          <w:rFonts w:hint="eastAsia" w:ascii="仿宋" w:hAnsi="仿宋" w:eastAsia="仿宋" w:cs="仿宋"/>
          <w:color w:val="auto"/>
          <w:spacing w:val="0"/>
          <w:highlight w:val="none"/>
        </w:rPr>
        <w:t>地 址：</w:t>
      </w:r>
      <w:r>
        <w:rPr>
          <w:rFonts w:hint="eastAsia" w:ascii="仿宋" w:hAnsi="仿宋" w:eastAsia="仿宋" w:cs="仿宋"/>
          <w:color w:val="auto"/>
          <w:spacing w:val="0"/>
          <w:highlight w:val="none"/>
          <w:lang w:eastAsia="zh-CN"/>
        </w:rPr>
        <w:t>新和县农业综合大楼</w:t>
      </w:r>
    </w:p>
    <w:p w14:paraId="5C659817">
      <w:pPr>
        <w:spacing w:line="254" w:lineRule="auto"/>
        <w:rPr>
          <w:rFonts w:hint="eastAsia" w:ascii="仿宋" w:hAnsi="仿宋" w:eastAsia="仿宋" w:cs="仿宋"/>
          <w:color w:val="auto"/>
          <w:spacing w:val="0"/>
          <w:sz w:val="21"/>
          <w:highlight w:val="none"/>
        </w:rPr>
      </w:pPr>
    </w:p>
    <w:p w14:paraId="21E9DBA9">
      <w:pPr>
        <w:spacing w:line="254" w:lineRule="auto"/>
        <w:rPr>
          <w:rFonts w:hint="eastAsia" w:ascii="仿宋" w:hAnsi="仿宋" w:eastAsia="仿宋" w:cs="仿宋"/>
          <w:color w:val="auto"/>
          <w:spacing w:val="0"/>
          <w:sz w:val="21"/>
          <w:highlight w:val="none"/>
        </w:rPr>
      </w:pPr>
    </w:p>
    <w:p w14:paraId="33F9DC9C">
      <w:pPr>
        <w:spacing w:line="254" w:lineRule="auto"/>
        <w:rPr>
          <w:rFonts w:hint="eastAsia" w:ascii="仿宋" w:hAnsi="仿宋" w:eastAsia="仿宋" w:cs="仿宋"/>
          <w:color w:val="auto"/>
          <w:spacing w:val="0"/>
          <w:sz w:val="21"/>
          <w:highlight w:val="none"/>
        </w:rPr>
      </w:pPr>
    </w:p>
    <w:p w14:paraId="0C3BCA73">
      <w:pPr>
        <w:spacing w:line="254" w:lineRule="auto"/>
        <w:rPr>
          <w:rFonts w:hint="eastAsia" w:ascii="仿宋" w:hAnsi="仿宋" w:eastAsia="仿宋" w:cs="仿宋"/>
          <w:color w:val="auto"/>
          <w:spacing w:val="0"/>
          <w:sz w:val="21"/>
          <w:highlight w:val="none"/>
        </w:rPr>
      </w:pPr>
    </w:p>
    <w:p w14:paraId="566D684E">
      <w:pPr>
        <w:spacing w:line="254" w:lineRule="auto"/>
        <w:rPr>
          <w:rFonts w:hint="eastAsia" w:ascii="仿宋" w:hAnsi="仿宋" w:eastAsia="仿宋" w:cs="仿宋"/>
          <w:color w:val="auto"/>
          <w:spacing w:val="0"/>
          <w:sz w:val="21"/>
          <w:highlight w:val="none"/>
        </w:rPr>
      </w:pPr>
    </w:p>
    <w:p w14:paraId="7667B1E7">
      <w:pPr>
        <w:spacing w:line="254" w:lineRule="auto"/>
        <w:rPr>
          <w:rFonts w:hint="eastAsia" w:ascii="仿宋" w:hAnsi="仿宋" w:eastAsia="仿宋" w:cs="仿宋"/>
          <w:color w:val="auto"/>
          <w:spacing w:val="0"/>
          <w:sz w:val="21"/>
          <w:highlight w:val="none"/>
        </w:rPr>
      </w:pPr>
    </w:p>
    <w:p w14:paraId="4142A6C0">
      <w:pPr>
        <w:spacing w:line="254" w:lineRule="auto"/>
        <w:rPr>
          <w:rFonts w:hint="eastAsia" w:ascii="仿宋" w:hAnsi="仿宋" w:eastAsia="仿宋" w:cs="仿宋"/>
          <w:color w:val="auto"/>
          <w:spacing w:val="0"/>
          <w:sz w:val="21"/>
          <w:highlight w:val="none"/>
        </w:rPr>
      </w:pPr>
    </w:p>
    <w:p w14:paraId="5308FF41">
      <w:pPr>
        <w:spacing w:line="254" w:lineRule="auto"/>
        <w:rPr>
          <w:rFonts w:hint="eastAsia" w:ascii="仿宋" w:hAnsi="仿宋" w:eastAsia="仿宋" w:cs="仿宋"/>
          <w:color w:val="auto"/>
          <w:spacing w:val="0"/>
          <w:sz w:val="21"/>
          <w:highlight w:val="none"/>
        </w:rPr>
      </w:pPr>
    </w:p>
    <w:p w14:paraId="1D20B3F3">
      <w:pPr>
        <w:spacing w:line="254" w:lineRule="auto"/>
        <w:rPr>
          <w:rFonts w:hint="eastAsia" w:ascii="仿宋" w:hAnsi="仿宋" w:eastAsia="仿宋" w:cs="仿宋"/>
          <w:color w:val="auto"/>
          <w:spacing w:val="0"/>
          <w:sz w:val="21"/>
          <w:highlight w:val="none"/>
        </w:rPr>
      </w:pPr>
    </w:p>
    <w:p w14:paraId="326D340B">
      <w:pPr>
        <w:pStyle w:val="5"/>
        <w:spacing w:before="91" w:line="345" w:lineRule="auto"/>
        <w:ind w:left="23" w:right="136" w:rightChars="0" w:hanging="2"/>
        <w:rPr>
          <w:rFonts w:hint="eastAsia" w:ascii="仿宋" w:hAnsi="仿宋" w:eastAsia="仿宋" w:cs="仿宋"/>
          <w:color w:val="auto"/>
          <w:spacing w:val="0"/>
          <w:highlight w:val="none"/>
        </w:rPr>
      </w:pPr>
      <w:r>
        <w:rPr>
          <w:rFonts w:hint="eastAsia" w:ascii="仿宋" w:hAnsi="仿宋" w:eastAsia="仿宋" w:cs="仿宋"/>
          <w:color w:val="auto"/>
          <w:spacing w:val="0"/>
          <w:highlight w:val="none"/>
        </w:rPr>
        <w:t>采购代理机构（盖章）：</w:t>
      </w:r>
      <w:r>
        <w:rPr>
          <w:rFonts w:hint="eastAsia" w:ascii="仿宋" w:hAnsi="仿宋" w:eastAsia="仿宋" w:cs="仿宋"/>
          <w:color w:val="auto"/>
          <w:spacing w:val="0"/>
          <w:highlight w:val="none"/>
          <w:lang w:eastAsia="zh-CN"/>
        </w:rPr>
        <w:t>阿克苏市大源盛世招标代理有限公司</w:t>
      </w:r>
      <w:r>
        <w:rPr>
          <w:rFonts w:hint="eastAsia" w:ascii="仿宋" w:hAnsi="仿宋" w:eastAsia="仿宋" w:cs="仿宋"/>
          <w:color w:val="auto"/>
          <w:spacing w:val="0"/>
          <w:highlight w:val="none"/>
        </w:rPr>
        <w:t xml:space="preserve"> </w:t>
      </w:r>
    </w:p>
    <w:p w14:paraId="2CB51CE6">
      <w:pPr>
        <w:pStyle w:val="5"/>
        <w:spacing w:before="91" w:line="345" w:lineRule="auto"/>
        <w:ind w:left="23" w:right="762" w:hanging="2"/>
        <w:rPr>
          <w:rFonts w:hint="eastAsia" w:ascii="仿宋" w:hAnsi="仿宋" w:eastAsia="仿宋" w:cs="仿宋"/>
          <w:color w:val="auto"/>
          <w:spacing w:val="0"/>
          <w:highlight w:val="none"/>
        </w:rPr>
      </w:pPr>
      <w:r>
        <w:rPr>
          <w:rFonts w:hint="eastAsia" w:ascii="仿宋" w:hAnsi="仿宋" w:eastAsia="仿宋" w:cs="仿宋"/>
          <w:color w:val="auto"/>
          <w:spacing w:val="0"/>
          <w:highlight w:val="none"/>
        </w:rPr>
        <w:t>法定代表人（盖章）：</w:t>
      </w:r>
    </w:p>
    <w:p w14:paraId="638F35A0">
      <w:pPr>
        <w:pStyle w:val="5"/>
        <w:spacing w:before="43" w:line="345" w:lineRule="auto"/>
        <w:ind w:left="55" w:right="136" w:rightChars="0" w:hanging="28"/>
        <w:rPr>
          <w:rFonts w:hint="eastAsia" w:ascii="仿宋" w:hAnsi="仿宋" w:eastAsia="仿宋" w:cs="仿宋"/>
          <w:color w:val="auto"/>
          <w:spacing w:val="0"/>
          <w:highlight w:val="none"/>
        </w:rPr>
      </w:pPr>
      <w:r>
        <w:rPr>
          <w:rFonts w:hint="eastAsia" w:ascii="仿宋" w:hAnsi="仿宋" w:eastAsia="仿宋" w:cs="仿宋"/>
          <w:color w:val="auto"/>
          <w:spacing w:val="0"/>
          <w:highlight w:val="none"/>
        </w:rPr>
        <w:t>项目联系人：</w:t>
      </w:r>
      <w:r>
        <w:rPr>
          <w:rFonts w:hint="eastAsia" w:ascii="仿宋" w:hAnsi="仿宋" w:eastAsia="仿宋" w:cs="仿宋"/>
          <w:color w:val="auto"/>
          <w:spacing w:val="0"/>
          <w:highlight w:val="none"/>
          <w:lang w:eastAsia="zh-CN"/>
        </w:rPr>
        <w:t>高文玲</w:t>
      </w:r>
      <w:r>
        <w:rPr>
          <w:rFonts w:hint="eastAsia" w:ascii="仿宋" w:hAnsi="仿宋" w:eastAsia="仿宋" w:cs="仿宋"/>
          <w:color w:val="auto"/>
          <w:spacing w:val="0"/>
          <w:highlight w:val="none"/>
        </w:rPr>
        <w:t xml:space="preserve"> </w:t>
      </w:r>
    </w:p>
    <w:p w14:paraId="346A0395">
      <w:pPr>
        <w:pStyle w:val="5"/>
        <w:spacing w:before="43" w:line="345" w:lineRule="auto"/>
        <w:ind w:left="55" w:right="136" w:rightChars="0" w:hanging="28"/>
        <w:rPr>
          <w:rFonts w:hint="eastAsia" w:ascii="仿宋" w:hAnsi="仿宋" w:eastAsia="仿宋" w:cs="仿宋"/>
          <w:color w:val="auto"/>
          <w:spacing w:val="0"/>
          <w:highlight w:val="none"/>
          <w:lang w:eastAsia="zh-CN"/>
        </w:rPr>
      </w:pPr>
      <w:r>
        <w:rPr>
          <w:rFonts w:hint="eastAsia" w:ascii="仿宋" w:hAnsi="仿宋" w:eastAsia="仿宋" w:cs="仿宋"/>
          <w:color w:val="auto"/>
          <w:spacing w:val="0"/>
          <w:highlight w:val="none"/>
        </w:rPr>
        <w:t>电 话：</w:t>
      </w:r>
      <w:r>
        <w:rPr>
          <w:rFonts w:hint="eastAsia" w:ascii="仿宋" w:hAnsi="仿宋" w:eastAsia="仿宋" w:cs="仿宋"/>
          <w:color w:val="auto"/>
          <w:spacing w:val="0"/>
          <w:highlight w:val="none"/>
          <w:lang w:eastAsia="zh-CN"/>
        </w:rPr>
        <w:t>18399213687</w:t>
      </w:r>
    </w:p>
    <w:p w14:paraId="0D64C960">
      <w:pPr>
        <w:pStyle w:val="5"/>
        <w:spacing w:before="42" w:line="346" w:lineRule="auto"/>
        <w:ind w:left="26" w:right="11" w:hanging="4"/>
        <w:rPr>
          <w:rFonts w:hint="eastAsia" w:ascii="仿宋" w:hAnsi="仿宋" w:eastAsia="仿宋" w:cs="仿宋"/>
          <w:color w:val="auto"/>
          <w:spacing w:val="0"/>
          <w:highlight w:val="none"/>
          <w:lang w:eastAsia="zh-CN"/>
        </w:rPr>
      </w:pPr>
      <w:r>
        <w:rPr>
          <w:rFonts w:hint="eastAsia" w:ascii="仿宋" w:hAnsi="仿宋" w:eastAsia="仿宋" w:cs="仿宋"/>
          <w:color w:val="auto"/>
          <w:spacing w:val="0"/>
          <w:highlight w:val="none"/>
        </w:rPr>
        <w:t>地 址：</w:t>
      </w:r>
      <w:r>
        <w:rPr>
          <w:rFonts w:hint="eastAsia" w:ascii="仿宋" w:hAnsi="仿宋" w:eastAsia="仿宋" w:cs="仿宋"/>
          <w:color w:val="auto"/>
          <w:spacing w:val="0"/>
          <w:highlight w:val="none"/>
          <w:lang w:eastAsia="zh-CN"/>
        </w:rPr>
        <w:t>新疆阿克苏地区阿克苏市新城街道建设路美家物流园B号楼一至二层1030号商铺</w:t>
      </w:r>
    </w:p>
    <w:p w14:paraId="6DEE7B11">
      <w:pPr>
        <w:spacing w:line="346" w:lineRule="auto"/>
        <w:rPr>
          <w:rFonts w:hint="eastAsia" w:ascii="仿宋" w:hAnsi="仿宋" w:eastAsia="仿宋" w:cs="仿宋"/>
          <w:color w:val="auto"/>
          <w:spacing w:val="0"/>
          <w:highlight w:val="none"/>
        </w:rPr>
        <w:sectPr>
          <w:pgSz w:w="11906" w:h="16839"/>
          <w:pgMar w:top="1415" w:right="1785" w:bottom="0" w:left="1785" w:header="0" w:footer="0" w:gutter="0"/>
          <w:cols w:space="720" w:num="1"/>
        </w:sectPr>
      </w:pPr>
    </w:p>
    <w:sdt>
      <w:sdtPr>
        <w:rPr>
          <w:rFonts w:ascii="宋体" w:hAnsi="宋体" w:eastAsia="宋体" w:cs="Arial"/>
          <w:snapToGrid w:val="0"/>
          <w:color w:val="auto"/>
          <w:kern w:val="0"/>
          <w:sz w:val="21"/>
          <w:szCs w:val="21"/>
          <w:highlight w:val="none"/>
          <w:lang w:val="en-US" w:eastAsia="en-US" w:bidi="ar-SA"/>
        </w:rPr>
        <w:id w:val="147466741"/>
        <w15:color w:val="DBDBDB"/>
        <w:docPartObj>
          <w:docPartGallery w:val="Table of Contents"/>
          <w:docPartUnique/>
        </w:docPartObj>
      </w:sdtPr>
      <w:sdtEndPr>
        <w:rPr>
          <w:rFonts w:hint="eastAsia" w:ascii="仿宋" w:hAnsi="仿宋" w:eastAsia="仿宋" w:cs="仿宋"/>
          <w:snapToGrid w:val="0"/>
          <w:color w:val="auto"/>
          <w:spacing w:val="0"/>
          <w:kern w:val="0"/>
          <w:sz w:val="21"/>
          <w:szCs w:val="24"/>
          <w:highlight w:val="none"/>
          <w:lang w:val="en-US" w:eastAsia="en-US" w:bidi="ar-SA"/>
        </w:rPr>
      </w:sdtEndPr>
      <w:sdtContent>
        <w:p w14:paraId="179FC1E5">
          <w:pPr>
            <w:spacing w:before="0" w:beforeLines="0" w:after="0" w:afterLines="0" w:line="240" w:lineRule="auto"/>
            <w:ind w:left="0" w:leftChars="0" w:right="0" w:rightChars="0" w:firstLine="0" w:firstLineChars="0"/>
            <w:jc w:val="center"/>
            <w:rPr>
              <w:b/>
              <w:bCs/>
              <w:color w:val="auto"/>
              <w:sz w:val="36"/>
              <w:szCs w:val="36"/>
              <w:highlight w:val="none"/>
            </w:rPr>
          </w:pPr>
          <w:r>
            <w:rPr>
              <w:rFonts w:ascii="宋体" w:hAnsi="宋体" w:eastAsia="宋体"/>
              <w:b/>
              <w:bCs/>
              <w:color w:val="auto"/>
              <w:sz w:val="36"/>
              <w:szCs w:val="36"/>
              <w:highlight w:val="none"/>
            </w:rPr>
            <w:t>目录</w:t>
          </w:r>
        </w:p>
        <w:p w14:paraId="00D4F37C">
          <w:pPr>
            <w:pStyle w:val="11"/>
            <w:tabs>
              <w:tab w:val="right" w:leader="dot" w:pos="8336"/>
            </w:tabs>
            <w:rPr>
              <w:color w:val="auto"/>
              <w:highlight w:val="none"/>
            </w:rPr>
          </w:pPr>
          <w:r>
            <w:rPr>
              <w:rFonts w:hint="eastAsia" w:ascii="仿宋" w:hAnsi="仿宋" w:eastAsia="仿宋" w:cs="仿宋"/>
              <w:color w:val="auto"/>
              <w:spacing w:val="0"/>
              <w:sz w:val="24"/>
              <w:szCs w:val="24"/>
              <w:highlight w:val="none"/>
            </w:rPr>
            <w:fldChar w:fldCharType="begin"/>
          </w:r>
          <w:r>
            <w:rPr>
              <w:rFonts w:hint="eastAsia" w:ascii="仿宋" w:hAnsi="仿宋" w:eastAsia="仿宋" w:cs="仿宋"/>
              <w:color w:val="auto"/>
              <w:spacing w:val="0"/>
              <w:sz w:val="24"/>
              <w:szCs w:val="24"/>
              <w:highlight w:val="none"/>
            </w:rPr>
            <w:instrText xml:space="preserve">TOC \o "1-3" \h \u </w:instrText>
          </w:r>
          <w:r>
            <w:rPr>
              <w:rFonts w:hint="eastAsia" w:ascii="仿宋" w:hAnsi="仿宋" w:eastAsia="仿宋" w:cs="仿宋"/>
              <w:color w:val="auto"/>
              <w:spacing w:val="0"/>
              <w:sz w:val="24"/>
              <w:szCs w:val="24"/>
              <w:highlight w:val="none"/>
            </w:rPr>
            <w:fldChar w:fldCharType="separate"/>
          </w:r>
        </w:p>
        <w:p w14:paraId="3994A7B1">
          <w:pPr>
            <w:pStyle w:val="11"/>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480" w:lineRule="auto"/>
            <w:textAlignment w:val="baseline"/>
            <w:rPr>
              <w:color w:val="auto"/>
              <w:sz w:val="28"/>
              <w:szCs w:val="28"/>
              <w:highlight w:val="none"/>
            </w:rPr>
          </w:pPr>
          <w:r>
            <w:rPr>
              <w:rFonts w:hint="eastAsia" w:ascii="仿宋" w:hAnsi="仿宋" w:eastAsia="仿宋" w:cs="仿宋"/>
              <w:color w:val="auto"/>
              <w:spacing w:val="0"/>
              <w:sz w:val="28"/>
              <w:szCs w:val="36"/>
              <w:highlight w:val="none"/>
            </w:rPr>
            <w:fldChar w:fldCharType="begin"/>
          </w:r>
          <w:r>
            <w:rPr>
              <w:rFonts w:hint="eastAsia" w:ascii="仿宋" w:hAnsi="仿宋" w:eastAsia="仿宋" w:cs="仿宋"/>
              <w:color w:val="auto"/>
              <w:spacing w:val="0"/>
              <w:sz w:val="28"/>
              <w:szCs w:val="36"/>
              <w:highlight w:val="none"/>
            </w:rPr>
            <w:instrText xml:space="preserve"> HYPERLINK \l _Toc23842 </w:instrText>
          </w:r>
          <w:r>
            <w:rPr>
              <w:rFonts w:hint="eastAsia" w:ascii="仿宋" w:hAnsi="仿宋" w:eastAsia="仿宋" w:cs="仿宋"/>
              <w:color w:val="auto"/>
              <w:spacing w:val="0"/>
              <w:sz w:val="28"/>
              <w:szCs w:val="36"/>
              <w:highlight w:val="none"/>
            </w:rPr>
            <w:fldChar w:fldCharType="separate"/>
          </w:r>
          <w:r>
            <w:rPr>
              <w:rFonts w:hint="eastAsia" w:ascii="仿宋" w:hAnsi="仿宋" w:eastAsia="仿宋" w:cs="仿宋"/>
              <w:bCs/>
              <w:color w:val="auto"/>
              <w:spacing w:val="0"/>
              <w:sz w:val="28"/>
              <w:szCs w:val="40"/>
              <w:highlight w:val="none"/>
            </w:rPr>
            <w:t>第一章</w:t>
          </w:r>
          <w:r>
            <w:rPr>
              <w:rFonts w:hint="eastAsia" w:ascii="仿宋" w:hAnsi="仿宋" w:eastAsia="仿宋" w:cs="仿宋"/>
              <w:color w:val="auto"/>
              <w:spacing w:val="0"/>
              <w:sz w:val="28"/>
              <w:szCs w:val="40"/>
              <w:highlight w:val="none"/>
            </w:rPr>
            <w:t xml:space="preserve"> </w:t>
          </w:r>
          <w:r>
            <w:rPr>
              <w:rFonts w:hint="eastAsia" w:ascii="仿宋" w:hAnsi="仿宋" w:eastAsia="仿宋" w:cs="仿宋"/>
              <w:bCs/>
              <w:color w:val="auto"/>
              <w:spacing w:val="0"/>
              <w:sz w:val="28"/>
              <w:szCs w:val="40"/>
              <w:highlight w:val="none"/>
            </w:rPr>
            <w:t>磋商公告</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_Toc23842 \h </w:instrText>
          </w:r>
          <w:r>
            <w:rPr>
              <w:color w:val="auto"/>
              <w:sz w:val="28"/>
              <w:szCs w:val="28"/>
              <w:highlight w:val="none"/>
            </w:rPr>
            <w:fldChar w:fldCharType="separate"/>
          </w:r>
          <w:r>
            <w:rPr>
              <w:color w:val="auto"/>
              <w:sz w:val="28"/>
              <w:szCs w:val="28"/>
              <w:highlight w:val="none"/>
            </w:rPr>
            <w:t>1</w:t>
          </w:r>
          <w:r>
            <w:rPr>
              <w:color w:val="auto"/>
              <w:sz w:val="28"/>
              <w:szCs w:val="28"/>
              <w:highlight w:val="none"/>
            </w:rPr>
            <w:fldChar w:fldCharType="end"/>
          </w:r>
          <w:r>
            <w:rPr>
              <w:rFonts w:hint="eastAsia" w:ascii="仿宋" w:hAnsi="仿宋" w:eastAsia="仿宋" w:cs="仿宋"/>
              <w:color w:val="auto"/>
              <w:spacing w:val="0"/>
              <w:sz w:val="28"/>
              <w:szCs w:val="36"/>
              <w:highlight w:val="none"/>
            </w:rPr>
            <w:fldChar w:fldCharType="end"/>
          </w:r>
        </w:p>
        <w:p w14:paraId="1050BDBD">
          <w:pPr>
            <w:pStyle w:val="11"/>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480" w:lineRule="auto"/>
            <w:textAlignment w:val="baseline"/>
            <w:rPr>
              <w:color w:val="auto"/>
              <w:sz w:val="28"/>
              <w:szCs w:val="28"/>
              <w:highlight w:val="none"/>
            </w:rPr>
          </w:pPr>
          <w:r>
            <w:rPr>
              <w:rFonts w:hint="eastAsia" w:ascii="仿宋" w:hAnsi="仿宋" w:eastAsia="仿宋" w:cs="仿宋"/>
              <w:color w:val="auto"/>
              <w:spacing w:val="0"/>
              <w:sz w:val="28"/>
              <w:szCs w:val="36"/>
              <w:highlight w:val="none"/>
            </w:rPr>
            <w:fldChar w:fldCharType="begin"/>
          </w:r>
          <w:r>
            <w:rPr>
              <w:rFonts w:hint="eastAsia" w:ascii="仿宋" w:hAnsi="仿宋" w:eastAsia="仿宋" w:cs="仿宋"/>
              <w:color w:val="auto"/>
              <w:spacing w:val="0"/>
              <w:sz w:val="28"/>
              <w:szCs w:val="36"/>
              <w:highlight w:val="none"/>
            </w:rPr>
            <w:instrText xml:space="preserve"> HYPERLINK \l _Toc16364 </w:instrText>
          </w:r>
          <w:r>
            <w:rPr>
              <w:rFonts w:hint="eastAsia" w:ascii="仿宋" w:hAnsi="仿宋" w:eastAsia="仿宋" w:cs="仿宋"/>
              <w:color w:val="auto"/>
              <w:spacing w:val="0"/>
              <w:sz w:val="28"/>
              <w:szCs w:val="36"/>
              <w:highlight w:val="none"/>
            </w:rPr>
            <w:fldChar w:fldCharType="separate"/>
          </w:r>
          <w:r>
            <w:rPr>
              <w:rFonts w:hint="eastAsia" w:ascii="仿宋" w:hAnsi="仿宋" w:eastAsia="仿宋" w:cs="仿宋"/>
              <w:bCs/>
              <w:color w:val="auto"/>
              <w:spacing w:val="0"/>
              <w:sz w:val="28"/>
              <w:szCs w:val="40"/>
              <w:highlight w:val="none"/>
            </w:rPr>
            <w:t>第二章</w:t>
          </w:r>
          <w:r>
            <w:rPr>
              <w:rFonts w:hint="eastAsia" w:ascii="仿宋" w:hAnsi="仿宋" w:eastAsia="仿宋" w:cs="仿宋"/>
              <w:color w:val="auto"/>
              <w:spacing w:val="0"/>
              <w:sz w:val="28"/>
              <w:szCs w:val="40"/>
              <w:highlight w:val="none"/>
            </w:rPr>
            <w:t xml:space="preserve"> </w:t>
          </w:r>
          <w:r>
            <w:rPr>
              <w:rFonts w:hint="eastAsia" w:ascii="仿宋" w:hAnsi="仿宋" w:eastAsia="仿宋" w:cs="仿宋"/>
              <w:bCs/>
              <w:color w:val="auto"/>
              <w:spacing w:val="0"/>
              <w:sz w:val="28"/>
              <w:szCs w:val="40"/>
              <w:highlight w:val="none"/>
            </w:rPr>
            <w:t>投标人须知</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_Toc16364 \h </w:instrText>
          </w:r>
          <w:r>
            <w:rPr>
              <w:color w:val="auto"/>
              <w:sz w:val="28"/>
              <w:szCs w:val="28"/>
              <w:highlight w:val="none"/>
            </w:rPr>
            <w:fldChar w:fldCharType="separate"/>
          </w:r>
          <w:r>
            <w:rPr>
              <w:color w:val="auto"/>
              <w:sz w:val="28"/>
              <w:szCs w:val="28"/>
              <w:highlight w:val="none"/>
            </w:rPr>
            <w:t>5</w:t>
          </w:r>
          <w:r>
            <w:rPr>
              <w:color w:val="auto"/>
              <w:sz w:val="28"/>
              <w:szCs w:val="28"/>
              <w:highlight w:val="none"/>
            </w:rPr>
            <w:fldChar w:fldCharType="end"/>
          </w:r>
          <w:r>
            <w:rPr>
              <w:rFonts w:hint="eastAsia" w:ascii="仿宋" w:hAnsi="仿宋" w:eastAsia="仿宋" w:cs="仿宋"/>
              <w:color w:val="auto"/>
              <w:spacing w:val="0"/>
              <w:sz w:val="28"/>
              <w:szCs w:val="36"/>
              <w:highlight w:val="none"/>
            </w:rPr>
            <w:fldChar w:fldCharType="end"/>
          </w:r>
        </w:p>
        <w:p w14:paraId="70C7A47D">
          <w:pPr>
            <w:pStyle w:val="11"/>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480" w:lineRule="auto"/>
            <w:textAlignment w:val="baseline"/>
            <w:rPr>
              <w:color w:val="auto"/>
              <w:sz w:val="28"/>
              <w:szCs w:val="28"/>
              <w:highlight w:val="none"/>
            </w:rPr>
          </w:pPr>
          <w:r>
            <w:rPr>
              <w:rFonts w:hint="eastAsia" w:ascii="仿宋" w:hAnsi="仿宋" w:eastAsia="仿宋" w:cs="仿宋"/>
              <w:color w:val="auto"/>
              <w:spacing w:val="0"/>
              <w:sz w:val="28"/>
              <w:szCs w:val="36"/>
              <w:highlight w:val="none"/>
            </w:rPr>
            <w:fldChar w:fldCharType="begin"/>
          </w:r>
          <w:r>
            <w:rPr>
              <w:rFonts w:hint="eastAsia" w:ascii="仿宋" w:hAnsi="仿宋" w:eastAsia="仿宋" w:cs="仿宋"/>
              <w:color w:val="auto"/>
              <w:spacing w:val="0"/>
              <w:sz w:val="28"/>
              <w:szCs w:val="36"/>
              <w:highlight w:val="none"/>
            </w:rPr>
            <w:instrText xml:space="preserve"> HYPERLINK \l _Toc28323 </w:instrText>
          </w:r>
          <w:r>
            <w:rPr>
              <w:rFonts w:hint="eastAsia" w:ascii="仿宋" w:hAnsi="仿宋" w:eastAsia="仿宋" w:cs="仿宋"/>
              <w:color w:val="auto"/>
              <w:spacing w:val="0"/>
              <w:sz w:val="28"/>
              <w:szCs w:val="36"/>
              <w:highlight w:val="none"/>
            </w:rPr>
            <w:fldChar w:fldCharType="separate"/>
          </w:r>
          <w:r>
            <w:rPr>
              <w:rFonts w:hint="eastAsia" w:ascii="仿宋" w:hAnsi="仿宋" w:eastAsia="仿宋" w:cs="仿宋"/>
              <w:bCs/>
              <w:color w:val="auto"/>
              <w:spacing w:val="0"/>
              <w:sz w:val="28"/>
              <w:szCs w:val="40"/>
              <w:highlight w:val="none"/>
            </w:rPr>
            <w:t>第三章</w:t>
          </w:r>
          <w:r>
            <w:rPr>
              <w:rFonts w:hint="eastAsia" w:ascii="仿宋" w:hAnsi="仿宋" w:eastAsia="仿宋" w:cs="仿宋"/>
              <w:bCs/>
              <w:color w:val="auto"/>
              <w:spacing w:val="0"/>
              <w:sz w:val="28"/>
              <w:szCs w:val="40"/>
              <w:highlight w:val="none"/>
              <w:lang w:val="en-US" w:eastAsia="zh-CN"/>
            </w:rPr>
            <w:t xml:space="preserve"> </w:t>
          </w:r>
          <w:r>
            <w:rPr>
              <w:rFonts w:hint="eastAsia" w:ascii="仿宋" w:hAnsi="仿宋" w:eastAsia="仿宋" w:cs="仿宋"/>
              <w:bCs/>
              <w:color w:val="auto"/>
              <w:spacing w:val="0"/>
              <w:sz w:val="28"/>
              <w:szCs w:val="40"/>
              <w:highlight w:val="none"/>
            </w:rPr>
            <w:t>采购需求</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_Toc28323 \h </w:instrText>
          </w:r>
          <w:r>
            <w:rPr>
              <w:color w:val="auto"/>
              <w:sz w:val="28"/>
              <w:szCs w:val="28"/>
              <w:highlight w:val="none"/>
            </w:rPr>
            <w:fldChar w:fldCharType="separate"/>
          </w:r>
          <w:r>
            <w:rPr>
              <w:color w:val="auto"/>
              <w:sz w:val="28"/>
              <w:szCs w:val="28"/>
              <w:highlight w:val="none"/>
            </w:rPr>
            <w:t>34</w:t>
          </w:r>
          <w:r>
            <w:rPr>
              <w:color w:val="auto"/>
              <w:sz w:val="28"/>
              <w:szCs w:val="28"/>
              <w:highlight w:val="none"/>
            </w:rPr>
            <w:fldChar w:fldCharType="end"/>
          </w:r>
          <w:r>
            <w:rPr>
              <w:rFonts w:hint="eastAsia" w:ascii="仿宋" w:hAnsi="仿宋" w:eastAsia="仿宋" w:cs="仿宋"/>
              <w:color w:val="auto"/>
              <w:spacing w:val="0"/>
              <w:sz w:val="28"/>
              <w:szCs w:val="36"/>
              <w:highlight w:val="none"/>
            </w:rPr>
            <w:fldChar w:fldCharType="end"/>
          </w:r>
        </w:p>
        <w:p w14:paraId="4E398147">
          <w:pPr>
            <w:pStyle w:val="11"/>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480" w:lineRule="auto"/>
            <w:textAlignment w:val="baseline"/>
            <w:rPr>
              <w:color w:val="auto"/>
              <w:sz w:val="28"/>
              <w:szCs w:val="28"/>
              <w:highlight w:val="none"/>
            </w:rPr>
          </w:pPr>
          <w:r>
            <w:rPr>
              <w:rFonts w:hint="eastAsia" w:ascii="仿宋" w:hAnsi="仿宋" w:eastAsia="仿宋" w:cs="仿宋"/>
              <w:color w:val="auto"/>
              <w:spacing w:val="0"/>
              <w:sz w:val="28"/>
              <w:szCs w:val="36"/>
              <w:highlight w:val="none"/>
            </w:rPr>
            <w:fldChar w:fldCharType="begin"/>
          </w:r>
          <w:r>
            <w:rPr>
              <w:rFonts w:hint="eastAsia" w:ascii="仿宋" w:hAnsi="仿宋" w:eastAsia="仿宋" w:cs="仿宋"/>
              <w:color w:val="auto"/>
              <w:spacing w:val="0"/>
              <w:sz w:val="28"/>
              <w:szCs w:val="36"/>
              <w:highlight w:val="none"/>
            </w:rPr>
            <w:instrText xml:space="preserve"> HYPERLINK \l _Toc14279 </w:instrText>
          </w:r>
          <w:r>
            <w:rPr>
              <w:rFonts w:hint="eastAsia" w:ascii="仿宋" w:hAnsi="仿宋" w:eastAsia="仿宋" w:cs="仿宋"/>
              <w:color w:val="auto"/>
              <w:spacing w:val="0"/>
              <w:sz w:val="28"/>
              <w:szCs w:val="36"/>
              <w:highlight w:val="none"/>
            </w:rPr>
            <w:fldChar w:fldCharType="separate"/>
          </w:r>
          <w:r>
            <w:rPr>
              <w:rFonts w:hint="eastAsia" w:ascii="仿宋" w:hAnsi="仿宋" w:eastAsia="仿宋" w:cs="仿宋"/>
              <w:bCs/>
              <w:color w:val="auto"/>
              <w:spacing w:val="0"/>
              <w:sz w:val="28"/>
              <w:szCs w:val="40"/>
              <w:highlight w:val="none"/>
            </w:rPr>
            <w:t>第四章</w:t>
          </w:r>
          <w:r>
            <w:rPr>
              <w:rFonts w:hint="eastAsia" w:ascii="仿宋" w:hAnsi="仿宋" w:eastAsia="仿宋" w:cs="仿宋"/>
              <w:bCs/>
              <w:color w:val="auto"/>
              <w:spacing w:val="0"/>
              <w:sz w:val="28"/>
              <w:szCs w:val="40"/>
              <w:highlight w:val="none"/>
              <w:lang w:val="en-US" w:eastAsia="zh-CN"/>
            </w:rPr>
            <w:t xml:space="preserve"> </w:t>
          </w:r>
          <w:r>
            <w:rPr>
              <w:rFonts w:hint="eastAsia" w:ascii="仿宋" w:hAnsi="仿宋" w:eastAsia="仿宋" w:cs="仿宋"/>
              <w:bCs/>
              <w:color w:val="auto"/>
              <w:spacing w:val="0"/>
              <w:sz w:val="28"/>
              <w:szCs w:val="40"/>
              <w:highlight w:val="none"/>
            </w:rPr>
            <w:t>合同条款及格式</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_Toc14279 \h </w:instrText>
          </w:r>
          <w:r>
            <w:rPr>
              <w:color w:val="auto"/>
              <w:sz w:val="28"/>
              <w:szCs w:val="28"/>
              <w:highlight w:val="none"/>
            </w:rPr>
            <w:fldChar w:fldCharType="separate"/>
          </w:r>
          <w:r>
            <w:rPr>
              <w:color w:val="auto"/>
              <w:sz w:val="28"/>
              <w:szCs w:val="28"/>
              <w:highlight w:val="none"/>
            </w:rPr>
            <w:t>39</w:t>
          </w:r>
          <w:r>
            <w:rPr>
              <w:color w:val="auto"/>
              <w:sz w:val="28"/>
              <w:szCs w:val="28"/>
              <w:highlight w:val="none"/>
            </w:rPr>
            <w:fldChar w:fldCharType="end"/>
          </w:r>
          <w:r>
            <w:rPr>
              <w:rFonts w:hint="eastAsia" w:ascii="仿宋" w:hAnsi="仿宋" w:eastAsia="仿宋" w:cs="仿宋"/>
              <w:color w:val="auto"/>
              <w:spacing w:val="0"/>
              <w:sz w:val="28"/>
              <w:szCs w:val="36"/>
              <w:highlight w:val="none"/>
            </w:rPr>
            <w:fldChar w:fldCharType="end"/>
          </w:r>
        </w:p>
        <w:p w14:paraId="3F6E0CA1">
          <w:pPr>
            <w:pStyle w:val="11"/>
            <w:keepNext w:val="0"/>
            <w:keepLines w:val="0"/>
            <w:pageBreakBefore w:val="0"/>
            <w:widowControl/>
            <w:tabs>
              <w:tab w:val="right" w:leader="dot" w:pos="8336"/>
            </w:tabs>
            <w:kinsoku w:val="0"/>
            <w:wordWrap/>
            <w:overflowPunct/>
            <w:topLinePunct w:val="0"/>
            <w:autoSpaceDE w:val="0"/>
            <w:autoSpaceDN w:val="0"/>
            <w:bidi w:val="0"/>
            <w:adjustRightInd w:val="0"/>
            <w:snapToGrid w:val="0"/>
            <w:spacing w:line="480" w:lineRule="auto"/>
            <w:textAlignment w:val="baseline"/>
            <w:rPr>
              <w:color w:val="auto"/>
              <w:sz w:val="28"/>
              <w:szCs w:val="28"/>
              <w:highlight w:val="none"/>
            </w:rPr>
          </w:pPr>
          <w:r>
            <w:rPr>
              <w:rFonts w:hint="eastAsia" w:ascii="仿宋" w:hAnsi="仿宋" w:eastAsia="仿宋" w:cs="仿宋"/>
              <w:color w:val="auto"/>
              <w:spacing w:val="0"/>
              <w:sz w:val="28"/>
              <w:szCs w:val="36"/>
              <w:highlight w:val="none"/>
            </w:rPr>
            <w:fldChar w:fldCharType="begin"/>
          </w:r>
          <w:r>
            <w:rPr>
              <w:rFonts w:hint="eastAsia" w:ascii="仿宋" w:hAnsi="仿宋" w:eastAsia="仿宋" w:cs="仿宋"/>
              <w:color w:val="auto"/>
              <w:spacing w:val="0"/>
              <w:sz w:val="28"/>
              <w:szCs w:val="36"/>
              <w:highlight w:val="none"/>
            </w:rPr>
            <w:instrText xml:space="preserve"> HYPERLINK \l _Toc22082 </w:instrText>
          </w:r>
          <w:r>
            <w:rPr>
              <w:rFonts w:hint="eastAsia" w:ascii="仿宋" w:hAnsi="仿宋" w:eastAsia="仿宋" w:cs="仿宋"/>
              <w:color w:val="auto"/>
              <w:spacing w:val="0"/>
              <w:sz w:val="28"/>
              <w:szCs w:val="36"/>
              <w:highlight w:val="none"/>
            </w:rPr>
            <w:fldChar w:fldCharType="separate"/>
          </w:r>
          <w:r>
            <w:rPr>
              <w:rFonts w:hint="eastAsia" w:ascii="仿宋" w:hAnsi="仿宋" w:eastAsia="仿宋" w:cs="仿宋"/>
              <w:bCs/>
              <w:color w:val="auto"/>
              <w:spacing w:val="0"/>
              <w:sz w:val="28"/>
              <w:szCs w:val="40"/>
              <w:highlight w:val="none"/>
            </w:rPr>
            <w:t>第五章</w:t>
          </w:r>
          <w:r>
            <w:rPr>
              <w:rFonts w:hint="eastAsia" w:ascii="仿宋" w:hAnsi="仿宋" w:eastAsia="仿宋" w:cs="仿宋"/>
              <w:color w:val="auto"/>
              <w:spacing w:val="0"/>
              <w:sz w:val="28"/>
              <w:szCs w:val="40"/>
              <w:highlight w:val="none"/>
            </w:rPr>
            <w:t xml:space="preserve"> </w:t>
          </w:r>
          <w:r>
            <w:rPr>
              <w:rFonts w:hint="eastAsia" w:ascii="仿宋" w:hAnsi="仿宋" w:eastAsia="仿宋" w:cs="仿宋"/>
              <w:bCs/>
              <w:color w:val="auto"/>
              <w:spacing w:val="0"/>
              <w:sz w:val="28"/>
              <w:szCs w:val="40"/>
              <w:highlight w:val="none"/>
            </w:rPr>
            <w:t>响应文件及格式</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_Toc22082 \h </w:instrText>
          </w:r>
          <w:r>
            <w:rPr>
              <w:color w:val="auto"/>
              <w:sz w:val="28"/>
              <w:szCs w:val="28"/>
              <w:highlight w:val="none"/>
            </w:rPr>
            <w:fldChar w:fldCharType="separate"/>
          </w:r>
          <w:r>
            <w:rPr>
              <w:color w:val="auto"/>
              <w:sz w:val="28"/>
              <w:szCs w:val="28"/>
              <w:highlight w:val="none"/>
            </w:rPr>
            <w:t>51</w:t>
          </w:r>
          <w:r>
            <w:rPr>
              <w:color w:val="auto"/>
              <w:sz w:val="28"/>
              <w:szCs w:val="28"/>
              <w:highlight w:val="none"/>
            </w:rPr>
            <w:fldChar w:fldCharType="end"/>
          </w:r>
          <w:r>
            <w:rPr>
              <w:rFonts w:hint="eastAsia" w:ascii="仿宋" w:hAnsi="仿宋" w:eastAsia="仿宋" w:cs="仿宋"/>
              <w:color w:val="auto"/>
              <w:spacing w:val="0"/>
              <w:sz w:val="28"/>
              <w:szCs w:val="36"/>
              <w:highlight w:val="none"/>
            </w:rPr>
            <w:fldChar w:fldCharType="end"/>
          </w:r>
        </w:p>
        <w:p w14:paraId="2FF88AFE">
          <w:pPr>
            <w:spacing w:line="219" w:lineRule="auto"/>
            <w:rPr>
              <w:rFonts w:hint="eastAsia" w:ascii="仿宋" w:hAnsi="仿宋" w:eastAsia="仿宋" w:cs="仿宋"/>
              <w:snapToGrid w:val="0"/>
              <w:color w:val="auto"/>
              <w:spacing w:val="0"/>
              <w:kern w:val="0"/>
              <w:sz w:val="21"/>
              <w:szCs w:val="24"/>
              <w:highlight w:val="none"/>
              <w:lang w:val="en-US" w:eastAsia="en-US" w:bidi="ar-SA"/>
            </w:rPr>
          </w:pPr>
          <w:r>
            <w:rPr>
              <w:rFonts w:hint="eastAsia" w:ascii="仿宋" w:hAnsi="仿宋" w:eastAsia="仿宋" w:cs="仿宋"/>
              <w:color w:val="auto"/>
              <w:spacing w:val="0"/>
              <w:szCs w:val="24"/>
              <w:highlight w:val="none"/>
            </w:rPr>
            <w:fldChar w:fldCharType="end"/>
          </w:r>
        </w:p>
      </w:sdtContent>
    </w:sdt>
    <w:p w14:paraId="1965F070">
      <w:pPr>
        <w:pStyle w:val="4"/>
        <w:rPr>
          <w:rFonts w:hint="eastAsia"/>
          <w:color w:val="auto"/>
          <w:highlight w:val="none"/>
        </w:rPr>
        <w:sectPr>
          <w:pgSz w:w="11906" w:h="16839"/>
          <w:pgMar w:top="1419" w:right="1785" w:bottom="0" w:left="1785" w:header="0" w:footer="0" w:gutter="0"/>
          <w:cols w:space="720" w:num="1"/>
        </w:sectPr>
      </w:pPr>
    </w:p>
    <w:p w14:paraId="7A5EB8FD">
      <w:pPr>
        <w:pStyle w:val="5"/>
        <w:spacing w:before="336" w:line="223" w:lineRule="auto"/>
        <w:ind w:left="3306"/>
        <w:outlineLvl w:val="0"/>
        <w:rPr>
          <w:rFonts w:hint="eastAsia" w:ascii="仿宋" w:hAnsi="仿宋" w:eastAsia="仿宋" w:cs="仿宋"/>
          <w:color w:val="auto"/>
          <w:spacing w:val="0"/>
          <w:sz w:val="31"/>
          <w:szCs w:val="31"/>
          <w:highlight w:val="none"/>
        </w:rPr>
      </w:pPr>
      <w:bookmarkStart w:id="1" w:name="bookmark1"/>
      <w:bookmarkEnd w:id="1"/>
      <w:bookmarkStart w:id="2" w:name="_Toc23842"/>
      <w:r>
        <w:rPr>
          <w:rFonts w:hint="eastAsia" w:ascii="仿宋" w:hAnsi="仿宋" w:eastAsia="仿宋" w:cs="仿宋"/>
          <w:b/>
          <w:bCs/>
          <w:color w:val="auto"/>
          <w:spacing w:val="0"/>
          <w:sz w:val="31"/>
          <w:szCs w:val="31"/>
          <w:highlight w:val="none"/>
        </w:rPr>
        <w:t>第一章</w:t>
      </w:r>
      <w:r>
        <w:rPr>
          <w:rFonts w:hint="eastAsia" w:ascii="仿宋" w:hAnsi="仿宋" w:eastAsia="仿宋" w:cs="仿宋"/>
          <w:color w:val="auto"/>
          <w:spacing w:val="0"/>
          <w:sz w:val="31"/>
          <w:szCs w:val="31"/>
          <w:highlight w:val="none"/>
        </w:rPr>
        <w:t xml:space="preserve"> </w:t>
      </w:r>
      <w:r>
        <w:rPr>
          <w:rFonts w:hint="eastAsia" w:ascii="仿宋" w:hAnsi="仿宋" w:eastAsia="仿宋" w:cs="仿宋"/>
          <w:b/>
          <w:bCs/>
          <w:color w:val="auto"/>
          <w:spacing w:val="0"/>
          <w:sz w:val="31"/>
          <w:szCs w:val="31"/>
          <w:highlight w:val="none"/>
        </w:rPr>
        <w:t>磋商公告</w:t>
      </w:r>
      <w:bookmarkEnd w:id="2"/>
    </w:p>
    <w:p w14:paraId="7FC3D42A">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项目概况</w:t>
      </w:r>
    </w:p>
    <w:p w14:paraId="6E5705D9">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jc w:val="both"/>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eastAsia="zh-CN"/>
        </w:rPr>
        <w:t>2026年援疆—新和县“千万工程在阿克苏”专项行动项目—援疆示范林基地2026年抚育管护项目</w:t>
      </w:r>
      <w:r>
        <w:rPr>
          <w:rFonts w:hint="eastAsia" w:ascii="仿宋" w:hAnsi="仿宋" w:eastAsia="仿宋" w:cs="仿宋"/>
          <w:color w:val="auto"/>
          <w:spacing w:val="0"/>
          <w:sz w:val="28"/>
          <w:szCs w:val="28"/>
          <w:highlight w:val="none"/>
        </w:rPr>
        <w:t>采购项目的潜在供应商应在政采云网站获取</w:t>
      </w:r>
      <w:r>
        <w:rPr>
          <w:rFonts w:hint="eastAsia" w:ascii="仿宋" w:hAnsi="仿宋" w:eastAsia="仿宋" w:cs="仿宋"/>
          <w:color w:val="auto"/>
          <w:spacing w:val="0"/>
          <w:sz w:val="28"/>
          <w:szCs w:val="28"/>
          <w:highlight w:val="none"/>
          <w:lang w:val="en-US" w:eastAsia="zh-CN"/>
        </w:rPr>
        <w:t>采购</w:t>
      </w:r>
      <w:r>
        <w:rPr>
          <w:rFonts w:hint="eastAsia" w:ascii="仿宋" w:hAnsi="仿宋" w:eastAsia="仿宋" w:cs="仿宋"/>
          <w:color w:val="auto"/>
          <w:spacing w:val="0"/>
          <w:sz w:val="28"/>
          <w:szCs w:val="28"/>
          <w:highlight w:val="none"/>
        </w:rPr>
        <w:t>文件，并于 202</w:t>
      </w:r>
      <w:r>
        <w:rPr>
          <w:rFonts w:hint="eastAsia" w:ascii="仿宋" w:hAnsi="仿宋" w:eastAsia="仿宋" w:cs="仿宋"/>
          <w:color w:val="auto"/>
          <w:spacing w:val="0"/>
          <w:sz w:val="28"/>
          <w:szCs w:val="28"/>
          <w:highlight w:val="none"/>
          <w:lang w:val="en-US" w:eastAsia="zh-CN"/>
        </w:rPr>
        <w:t>6</w:t>
      </w:r>
      <w:r>
        <w:rPr>
          <w:rFonts w:hint="eastAsia" w:ascii="仿宋" w:hAnsi="仿宋" w:eastAsia="仿宋" w:cs="仿宋"/>
          <w:color w:val="auto"/>
          <w:spacing w:val="0"/>
          <w:sz w:val="28"/>
          <w:szCs w:val="28"/>
          <w:highlight w:val="none"/>
        </w:rPr>
        <w:t xml:space="preserve"> 年 </w:t>
      </w:r>
      <w:r>
        <w:rPr>
          <w:rFonts w:hint="eastAsia" w:ascii="仿宋" w:hAnsi="仿宋" w:eastAsia="仿宋" w:cs="仿宋"/>
          <w:color w:val="auto"/>
          <w:spacing w:val="0"/>
          <w:sz w:val="28"/>
          <w:szCs w:val="28"/>
          <w:highlight w:val="none"/>
          <w:lang w:val="en-US" w:eastAsia="zh-CN"/>
        </w:rPr>
        <w:t>10</w:t>
      </w:r>
      <w:r>
        <w:rPr>
          <w:rFonts w:hint="eastAsia" w:ascii="仿宋" w:hAnsi="仿宋" w:eastAsia="仿宋" w:cs="仿宋"/>
          <w:color w:val="auto"/>
          <w:spacing w:val="0"/>
          <w:sz w:val="28"/>
          <w:szCs w:val="28"/>
          <w:highlight w:val="none"/>
        </w:rPr>
        <w:t xml:space="preserve"> 月 </w:t>
      </w:r>
      <w:r>
        <w:rPr>
          <w:rFonts w:hint="eastAsia" w:ascii="仿宋" w:hAnsi="仿宋" w:eastAsia="仿宋" w:cs="仿宋"/>
          <w:color w:val="auto"/>
          <w:spacing w:val="0"/>
          <w:sz w:val="28"/>
          <w:szCs w:val="28"/>
          <w:highlight w:val="none"/>
          <w:lang w:val="en-US" w:eastAsia="zh-CN"/>
        </w:rPr>
        <w:t>26</w:t>
      </w:r>
      <w:r>
        <w:rPr>
          <w:rFonts w:hint="eastAsia" w:ascii="仿宋" w:hAnsi="仿宋" w:eastAsia="仿宋" w:cs="仿宋"/>
          <w:color w:val="auto"/>
          <w:spacing w:val="0"/>
          <w:sz w:val="28"/>
          <w:szCs w:val="28"/>
          <w:highlight w:val="none"/>
        </w:rPr>
        <w:t xml:space="preserve"> 日 1</w:t>
      </w:r>
      <w:r>
        <w:rPr>
          <w:rFonts w:hint="eastAsia" w:ascii="仿宋" w:hAnsi="仿宋" w:eastAsia="仿宋" w:cs="仿宋"/>
          <w:color w:val="auto"/>
          <w:spacing w:val="0"/>
          <w:sz w:val="28"/>
          <w:szCs w:val="28"/>
          <w:highlight w:val="none"/>
          <w:lang w:val="en-US" w:eastAsia="zh-CN"/>
        </w:rPr>
        <w:t>0</w:t>
      </w:r>
      <w:r>
        <w:rPr>
          <w:rFonts w:hint="eastAsia" w:ascii="仿宋" w:hAnsi="仿宋" w:eastAsia="仿宋" w:cs="仿宋"/>
          <w:color w:val="auto"/>
          <w:spacing w:val="0"/>
          <w:sz w:val="28"/>
          <w:szCs w:val="28"/>
          <w:highlight w:val="none"/>
        </w:rPr>
        <w:t>:</w:t>
      </w:r>
      <w:r>
        <w:rPr>
          <w:rFonts w:hint="eastAsia" w:ascii="仿宋" w:hAnsi="仿宋" w:eastAsia="仿宋" w:cs="仿宋"/>
          <w:color w:val="auto"/>
          <w:spacing w:val="0"/>
          <w:sz w:val="28"/>
          <w:szCs w:val="28"/>
          <w:highlight w:val="none"/>
          <w:lang w:val="en-US" w:eastAsia="zh-CN"/>
        </w:rPr>
        <w:t>3</w:t>
      </w:r>
      <w:r>
        <w:rPr>
          <w:rFonts w:hint="eastAsia" w:ascii="仿宋" w:hAnsi="仿宋" w:eastAsia="仿宋" w:cs="仿宋"/>
          <w:color w:val="auto"/>
          <w:spacing w:val="0"/>
          <w:sz w:val="28"/>
          <w:szCs w:val="28"/>
          <w:highlight w:val="none"/>
        </w:rPr>
        <w:t>0（北京时间）前提交响应文件。</w:t>
      </w:r>
    </w:p>
    <w:p w14:paraId="5CA8A1C6">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420" w:firstLineChars="200"/>
        <w:textAlignment w:val="baseline"/>
        <w:rPr>
          <w:rFonts w:hint="eastAsia" w:ascii="仿宋" w:hAnsi="仿宋" w:eastAsia="仿宋" w:cs="仿宋"/>
          <w:color w:val="auto"/>
          <w:spacing w:val="0"/>
          <w:sz w:val="21"/>
          <w:highlight w:val="none"/>
        </w:rPr>
      </w:pPr>
    </w:p>
    <w:p w14:paraId="5AFB8257">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2"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b/>
          <w:bCs/>
          <w:color w:val="auto"/>
          <w:spacing w:val="0"/>
          <w:sz w:val="28"/>
          <w:szCs w:val="28"/>
          <w:highlight w:val="none"/>
        </w:rPr>
        <w:t>一、项目基本情况</w:t>
      </w:r>
    </w:p>
    <w:p w14:paraId="489DF06B">
      <w:pPr>
        <w:keepNext w:val="0"/>
        <w:keepLines w:val="0"/>
        <w:pageBreakBefore w:val="0"/>
        <w:widowControl/>
        <w:kinsoku w:val="0"/>
        <w:wordWrap/>
        <w:overflowPunct/>
        <w:topLinePunct w:val="0"/>
        <w:autoSpaceDE w:val="0"/>
        <w:autoSpaceDN w:val="0"/>
        <w:bidi w:val="0"/>
        <w:adjustRightInd w:val="0"/>
        <w:snapToGrid w:val="0"/>
        <w:spacing w:line="480" w:lineRule="exact"/>
        <w:ind w:left="0" w:leftChars="0" w:right="0" w:firstLine="560" w:firstLineChars="200"/>
        <w:textAlignment w:val="baseline"/>
        <w:rPr>
          <w:rFonts w:hint="eastAsia" w:ascii="仿宋" w:hAnsi="仿宋" w:eastAsia="仿宋" w:cs="仿宋"/>
          <w:color w:val="auto"/>
          <w:spacing w:val="0"/>
          <w:sz w:val="28"/>
          <w:szCs w:val="28"/>
          <w:highlight w:val="none"/>
          <w:lang w:eastAsia="zh-CN"/>
        </w:rPr>
      </w:pPr>
      <w:r>
        <w:rPr>
          <w:rFonts w:hint="eastAsia" w:ascii="仿宋" w:hAnsi="仿宋" w:eastAsia="仿宋" w:cs="仿宋"/>
          <w:color w:val="auto"/>
          <w:spacing w:val="0"/>
          <w:sz w:val="28"/>
          <w:szCs w:val="28"/>
          <w:highlight w:val="none"/>
        </w:rPr>
        <w:t>项目编号：</w:t>
      </w:r>
      <w:r>
        <w:rPr>
          <w:rFonts w:hint="eastAsia" w:ascii="仿宋" w:hAnsi="仿宋" w:eastAsia="仿宋" w:cs="仿宋"/>
          <w:color w:val="auto"/>
          <w:spacing w:val="0"/>
          <w:sz w:val="28"/>
          <w:szCs w:val="28"/>
          <w:highlight w:val="none"/>
          <w:lang w:eastAsia="zh-CN"/>
        </w:rPr>
        <w:t>xhx-jzxcs-2026-369</w:t>
      </w:r>
    </w:p>
    <w:p w14:paraId="59FF9716">
      <w:pPr>
        <w:keepNext w:val="0"/>
        <w:keepLines w:val="0"/>
        <w:pageBreakBefore w:val="0"/>
        <w:widowControl/>
        <w:kinsoku w:val="0"/>
        <w:wordWrap/>
        <w:overflowPunct/>
        <w:topLinePunct w:val="0"/>
        <w:autoSpaceDE w:val="0"/>
        <w:autoSpaceDN w:val="0"/>
        <w:bidi w:val="0"/>
        <w:adjustRightInd w:val="0"/>
        <w:snapToGrid w:val="0"/>
        <w:spacing w:line="480" w:lineRule="exact"/>
        <w:ind w:left="0" w:leftChars="0" w:right="0" w:firstLine="560"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项目名称：</w:t>
      </w:r>
      <w:r>
        <w:rPr>
          <w:rFonts w:hint="eastAsia" w:ascii="仿宋" w:hAnsi="仿宋" w:eastAsia="仿宋" w:cs="仿宋"/>
          <w:color w:val="auto"/>
          <w:spacing w:val="0"/>
          <w:sz w:val="28"/>
          <w:szCs w:val="28"/>
          <w:highlight w:val="none"/>
          <w:lang w:eastAsia="zh-CN"/>
        </w:rPr>
        <w:t>2026年援疆—新和县“千万工程在阿克苏”专项行动项目—援疆示范林基地2026年抚育管护项目</w:t>
      </w:r>
    </w:p>
    <w:p w14:paraId="069D315E">
      <w:pPr>
        <w:keepNext w:val="0"/>
        <w:keepLines w:val="0"/>
        <w:pageBreakBefore w:val="0"/>
        <w:widowControl/>
        <w:kinsoku w:val="0"/>
        <w:wordWrap/>
        <w:overflowPunct/>
        <w:topLinePunct w:val="0"/>
        <w:autoSpaceDE w:val="0"/>
        <w:autoSpaceDN w:val="0"/>
        <w:bidi w:val="0"/>
        <w:adjustRightInd w:val="0"/>
        <w:snapToGrid w:val="0"/>
        <w:spacing w:line="480" w:lineRule="exact"/>
        <w:ind w:left="0" w:leftChars="0" w:right="0" w:firstLine="560"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采购方式：竞争性磋商</w:t>
      </w:r>
    </w:p>
    <w:p w14:paraId="30F5E815">
      <w:pPr>
        <w:keepNext w:val="0"/>
        <w:keepLines w:val="0"/>
        <w:pageBreakBefore w:val="0"/>
        <w:widowControl/>
        <w:kinsoku w:val="0"/>
        <w:wordWrap/>
        <w:overflowPunct/>
        <w:topLinePunct w:val="0"/>
        <w:autoSpaceDE w:val="0"/>
        <w:autoSpaceDN w:val="0"/>
        <w:bidi w:val="0"/>
        <w:adjustRightInd w:val="0"/>
        <w:snapToGrid w:val="0"/>
        <w:spacing w:line="480" w:lineRule="exact"/>
        <w:ind w:left="0" w:leftChars="0" w:right="0" w:firstLine="560" w:firstLineChars="200"/>
        <w:jc w:val="both"/>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预算金额（元）：</w:t>
      </w:r>
      <w:r>
        <w:rPr>
          <w:rFonts w:hint="eastAsia" w:ascii="仿宋" w:hAnsi="仿宋" w:eastAsia="仿宋" w:cs="仿宋"/>
          <w:color w:val="auto"/>
          <w:spacing w:val="0"/>
          <w:sz w:val="28"/>
          <w:szCs w:val="28"/>
          <w:highlight w:val="none"/>
          <w:lang w:val="en-US" w:eastAsia="zh-CN"/>
        </w:rPr>
        <w:t>1414409.87</w:t>
      </w:r>
      <w:r>
        <w:rPr>
          <w:rFonts w:hint="eastAsia" w:ascii="仿宋" w:hAnsi="仿宋" w:eastAsia="仿宋" w:cs="仿宋"/>
          <w:color w:val="auto"/>
          <w:spacing w:val="0"/>
          <w:sz w:val="28"/>
          <w:szCs w:val="28"/>
          <w:highlight w:val="none"/>
        </w:rPr>
        <w:t xml:space="preserve"> </w:t>
      </w:r>
    </w:p>
    <w:p w14:paraId="39D65951">
      <w:pPr>
        <w:keepNext w:val="0"/>
        <w:keepLines w:val="0"/>
        <w:pageBreakBefore w:val="0"/>
        <w:widowControl/>
        <w:tabs>
          <w:tab w:val="left" w:pos="6047"/>
        </w:tabs>
        <w:kinsoku w:val="0"/>
        <w:wordWrap/>
        <w:overflowPunct/>
        <w:topLinePunct w:val="0"/>
        <w:autoSpaceDE w:val="0"/>
        <w:autoSpaceDN w:val="0"/>
        <w:bidi w:val="0"/>
        <w:adjustRightInd w:val="0"/>
        <w:snapToGrid w:val="0"/>
        <w:spacing w:line="480" w:lineRule="exact"/>
        <w:ind w:left="0" w:leftChars="0" w:right="0" w:firstLine="560" w:firstLineChars="200"/>
        <w:jc w:val="both"/>
        <w:textAlignment w:val="baseline"/>
        <w:rPr>
          <w:rFonts w:hint="eastAsia" w:ascii="仿宋" w:hAnsi="仿宋" w:eastAsia="仿宋" w:cs="仿宋"/>
          <w:color w:val="auto"/>
          <w:spacing w:val="0"/>
          <w:sz w:val="28"/>
          <w:szCs w:val="28"/>
          <w:highlight w:val="none"/>
          <w:lang w:eastAsia="zh-CN"/>
        </w:rPr>
      </w:pPr>
      <w:r>
        <w:rPr>
          <w:rFonts w:hint="eastAsia" w:ascii="仿宋" w:hAnsi="仿宋" w:eastAsia="仿宋" w:cs="仿宋"/>
          <w:color w:val="auto"/>
          <w:spacing w:val="0"/>
          <w:sz w:val="28"/>
          <w:szCs w:val="28"/>
          <w:highlight w:val="none"/>
        </w:rPr>
        <w:t>最高限价（元）：</w:t>
      </w:r>
      <w:r>
        <w:rPr>
          <w:rFonts w:hint="eastAsia" w:ascii="仿宋" w:hAnsi="仿宋" w:eastAsia="仿宋" w:cs="仿宋"/>
          <w:color w:val="auto"/>
          <w:spacing w:val="0"/>
          <w:sz w:val="28"/>
          <w:szCs w:val="28"/>
          <w:highlight w:val="none"/>
          <w:lang w:eastAsia="zh-CN"/>
        </w:rPr>
        <w:t>1414409.87</w:t>
      </w:r>
      <w:r>
        <w:rPr>
          <w:rFonts w:hint="eastAsia" w:ascii="仿宋" w:hAnsi="仿宋" w:eastAsia="仿宋" w:cs="仿宋"/>
          <w:color w:val="auto"/>
          <w:spacing w:val="0"/>
          <w:sz w:val="28"/>
          <w:szCs w:val="28"/>
          <w:highlight w:val="none"/>
        </w:rPr>
        <w:t xml:space="preserve"> </w:t>
      </w:r>
      <w:r>
        <w:rPr>
          <w:rFonts w:hint="eastAsia" w:ascii="仿宋" w:hAnsi="仿宋" w:eastAsia="仿宋" w:cs="仿宋"/>
          <w:color w:val="auto"/>
          <w:spacing w:val="0"/>
          <w:sz w:val="28"/>
          <w:szCs w:val="28"/>
          <w:highlight w:val="none"/>
          <w:lang w:eastAsia="zh-CN"/>
        </w:rPr>
        <w:tab/>
      </w:r>
    </w:p>
    <w:p w14:paraId="65DB781C">
      <w:pPr>
        <w:keepNext w:val="0"/>
        <w:keepLines w:val="0"/>
        <w:pageBreakBefore w:val="0"/>
        <w:widowControl/>
        <w:kinsoku w:val="0"/>
        <w:wordWrap/>
        <w:overflowPunct/>
        <w:topLinePunct w:val="0"/>
        <w:autoSpaceDE w:val="0"/>
        <w:autoSpaceDN w:val="0"/>
        <w:bidi w:val="0"/>
        <w:adjustRightInd w:val="0"/>
        <w:snapToGrid w:val="0"/>
        <w:spacing w:line="480" w:lineRule="exact"/>
        <w:ind w:left="0" w:leftChars="0" w:right="0" w:firstLine="560" w:firstLineChars="200"/>
        <w:jc w:val="both"/>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采购需求：</w:t>
      </w:r>
    </w:p>
    <w:p w14:paraId="66E17DDB">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标项名称：</w:t>
      </w:r>
      <w:r>
        <w:rPr>
          <w:rFonts w:hint="eastAsia" w:ascii="仿宋" w:hAnsi="仿宋" w:eastAsia="仿宋" w:cs="仿宋"/>
          <w:color w:val="auto"/>
          <w:spacing w:val="0"/>
          <w:sz w:val="28"/>
          <w:szCs w:val="28"/>
          <w:highlight w:val="none"/>
          <w:lang w:eastAsia="zh-CN"/>
        </w:rPr>
        <w:t>2026年援疆—新和县“千万工程在阿克苏”专项行动项目—援疆示范林基地2026年抚育管护项目</w:t>
      </w:r>
    </w:p>
    <w:p w14:paraId="2DABA927">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数量：1</w:t>
      </w:r>
    </w:p>
    <w:p w14:paraId="7D26BF98">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预算金额（元）：</w:t>
      </w:r>
      <w:r>
        <w:rPr>
          <w:rFonts w:hint="eastAsia" w:ascii="仿宋" w:hAnsi="仿宋" w:eastAsia="仿宋" w:cs="仿宋"/>
          <w:color w:val="auto"/>
          <w:spacing w:val="0"/>
          <w:sz w:val="28"/>
          <w:szCs w:val="28"/>
          <w:highlight w:val="none"/>
          <w:lang w:val="en-US" w:eastAsia="zh-CN"/>
        </w:rPr>
        <w:t>1414409.87</w:t>
      </w:r>
      <w:r>
        <w:rPr>
          <w:rFonts w:hint="eastAsia" w:ascii="仿宋" w:hAnsi="仿宋" w:eastAsia="仿宋" w:cs="仿宋"/>
          <w:color w:val="auto"/>
          <w:spacing w:val="0"/>
          <w:sz w:val="28"/>
          <w:szCs w:val="28"/>
          <w:highlight w:val="none"/>
        </w:rPr>
        <w:t xml:space="preserve"> </w:t>
      </w:r>
    </w:p>
    <w:p w14:paraId="7C85D478">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textAlignment w:val="baseline"/>
        <w:rPr>
          <w:rFonts w:hint="eastAsia" w:ascii="仿宋" w:hAnsi="仿宋" w:eastAsia="仿宋" w:cs="仿宋"/>
          <w:color w:val="auto"/>
          <w:spacing w:val="0"/>
          <w:sz w:val="28"/>
          <w:szCs w:val="28"/>
          <w:highlight w:val="none"/>
          <w:lang w:eastAsia="zh-CN"/>
        </w:rPr>
      </w:pPr>
      <w:r>
        <w:rPr>
          <w:rFonts w:hint="eastAsia" w:ascii="仿宋" w:hAnsi="仿宋" w:eastAsia="仿宋" w:cs="仿宋"/>
          <w:color w:val="auto"/>
          <w:spacing w:val="0"/>
          <w:sz w:val="28"/>
          <w:szCs w:val="28"/>
          <w:highlight w:val="none"/>
        </w:rPr>
        <w:t>单位：</w:t>
      </w:r>
      <w:r>
        <w:rPr>
          <w:rFonts w:hint="eastAsia" w:ascii="仿宋" w:hAnsi="仿宋" w:eastAsia="仿宋" w:cs="仿宋"/>
          <w:color w:val="auto"/>
          <w:spacing w:val="0"/>
          <w:sz w:val="28"/>
          <w:szCs w:val="28"/>
          <w:highlight w:val="none"/>
          <w:lang w:val="en-US" w:eastAsia="zh-CN"/>
        </w:rPr>
        <w:t>项</w:t>
      </w:r>
    </w:p>
    <w:p w14:paraId="55D8A355">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简要规格描述：</w:t>
      </w:r>
      <w:r>
        <w:rPr>
          <w:rFonts w:hint="eastAsia" w:ascii="仿宋" w:hAnsi="仿宋" w:eastAsia="仿宋" w:cs="仿宋"/>
          <w:color w:val="auto"/>
          <w:spacing w:val="0"/>
          <w:sz w:val="28"/>
          <w:szCs w:val="28"/>
          <w:highlight w:val="none"/>
          <w:lang w:eastAsia="zh-CN"/>
        </w:rPr>
        <w:t>援疆示范林抚育管护950亩、新建节水灌溉系统500亩（详见工程量清单</w:t>
      </w:r>
      <w:r>
        <w:rPr>
          <w:rFonts w:hint="eastAsia" w:ascii="仿宋" w:hAnsi="仿宋" w:eastAsia="仿宋" w:cs="仿宋"/>
          <w:color w:val="auto"/>
          <w:spacing w:val="0"/>
          <w:sz w:val="28"/>
          <w:szCs w:val="28"/>
          <w:highlight w:val="none"/>
          <w:lang w:val="en-US" w:eastAsia="zh-CN"/>
        </w:rPr>
        <w:t>）</w:t>
      </w:r>
      <w:r>
        <w:rPr>
          <w:rFonts w:hint="eastAsia" w:ascii="仿宋" w:hAnsi="仿宋" w:eastAsia="仿宋" w:cs="仿宋"/>
          <w:color w:val="auto"/>
          <w:spacing w:val="0"/>
          <w:sz w:val="28"/>
          <w:szCs w:val="28"/>
          <w:highlight w:val="none"/>
        </w:rPr>
        <w:t xml:space="preserve"> </w:t>
      </w:r>
    </w:p>
    <w:p w14:paraId="17276343">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备注：</w:t>
      </w:r>
    </w:p>
    <w:p w14:paraId="0695CCF5">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textAlignment w:val="baseline"/>
        <w:rPr>
          <w:rFonts w:hint="eastAsia" w:ascii="仿宋" w:hAnsi="仿宋" w:eastAsia="仿宋" w:cs="仿宋"/>
          <w:color w:val="auto"/>
          <w:spacing w:val="0"/>
          <w:sz w:val="28"/>
          <w:szCs w:val="28"/>
          <w:highlight w:val="none"/>
          <w:lang w:val="en-US" w:eastAsia="zh-CN"/>
        </w:rPr>
      </w:pPr>
      <w:r>
        <w:rPr>
          <w:rFonts w:hint="eastAsia" w:ascii="仿宋" w:hAnsi="仿宋" w:eastAsia="仿宋" w:cs="仿宋"/>
          <w:color w:val="auto"/>
          <w:spacing w:val="0"/>
          <w:sz w:val="28"/>
          <w:szCs w:val="28"/>
          <w:highlight w:val="none"/>
        </w:rPr>
        <w:t>合同履约期限：</w:t>
      </w:r>
      <w:r>
        <w:rPr>
          <w:rFonts w:hint="eastAsia" w:ascii="仿宋" w:hAnsi="仿宋" w:eastAsia="仿宋" w:cs="仿宋"/>
          <w:color w:val="auto"/>
          <w:spacing w:val="0"/>
          <w:sz w:val="28"/>
          <w:szCs w:val="28"/>
          <w:highlight w:val="none"/>
          <w:lang w:val="en-US" w:eastAsia="zh-CN"/>
        </w:rPr>
        <w:t>详见磋商文件</w:t>
      </w:r>
      <w:r>
        <w:rPr>
          <w:rFonts w:hint="eastAsia" w:ascii="仿宋" w:hAnsi="仿宋" w:eastAsia="仿宋" w:cs="仿宋"/>
          <w:color w:val="auto"/>
          <w:spacing w:val="0"/>
          <w:sz w:val="28"/>
          <w:szCs w:val="28"/>
          <w:highlight w:val="none"/>
          <w:lang w:eastAsia="zh-CN"/>
        </w:rPr>
        <w:t>。</w:t>
      </w:r>
    </w:p>
    <w:p w14:paraId="673281F5">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本项目（否）接受联合体投标。</w:t>
      </w:r>
    </w:p>
    <w:p w14:paraId="54413164">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2"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b/>
          <w:bCs/>
          <w:color w:val="auto"/>
          <w:spacing w:val="0"/>
          <w:sz w:val="28"/>
          <w:szCs w:val="28"/>
          <w:highlight w:val="none"/>
        </w:rPr>
        <w:t>二、申请人的资格要求：</w:t>
      </w:r>
    </w:p>
    <w:p w14:paraId="474768A2">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1.满足《中华人民共和国政府采购法》第二十二条规定；</w:t>
      </w:r>
    </w:p>
    <w:p w14:paraId="3786B136">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2.落实政府采购政策需满足的资格要求：标项1：本项目专门面向</w:t>
      </w:r>
      <w:r>
        <w:rPr>
          <w:rFonts w:hint="eastAsia" w:ascii="仿宋" w:hAnsi="仿宋" w:eastAsia="仿宋" w:cs="仿宋"/>
          <w:color w:val="auto"/>
          <w:spacing w:val="0"/>
          <w:sz w:val="28"/>
          <w:szCs w:val="28"/>
          <w:highlight w:val="none"/>
          <w:lang w:val="en-US" w:eastAsia="zh-CN"/>
        </w:rPr>
        <w:t>中</w:t>
      </w:r>
      <w:r>
        <w:rPr>
          <w:rFonts w:hint="eastAsia" w:ascii="仿宋" w:hAnsi="仿宋" w:eastAsia="仿宋" w:cs="仿宋"/>
          <w:color w:val="auto"/>
          <w:spacing w:val="0"/>
          <w:sz w:val="28"/>
          <w:szCs w:val="28"/>
          <w:highlight w:val="none"/>
        </w:rPr>
        <w:t>小企业</w:t>
      </w:r>
    </w:p>
    <w:p w14:paraId="49E5CCDC">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textAlignment w:val="baseline"/>
        <w:rPr>
          <w:rFonts w:hint="eastAsia" w:ascii="仿宋" w:hAnsi="仿宋" w:eastAsia="仿宋" w:cs="仿宋"/>
          <w:color w:val="auto"/>
          <w:spacing w:val="0"/>
          <w:sz w:val="28"/>
          <w:szCs w:val="28"/>
          <w:highlight w:val="none"/>
          <w:lang w:val="en-US" w:eastAsia="zh-CN"/>
        </w:rPr>
      </w:pPr>
      <w:r>
        <w:rPr>
          <w:rFonts w:hint="eastAsia" w:ascii="仿宋" w:hAnsi="仿宋" w:eastAsia="仿宋" w:cs="仿宋"/>
          <w:color w:val="auto"/>
          <w:spacing w:val="0"/>
          <w:sz w:val="28"/>
          <w:szCs w:val="28"/>
          <w:highlight w:val="none"/>
        </w:rPr>
        <w:t>3.本项目的特定资格要求：供应商具有有效的《林木种子生产经营许可证》或《林草种子生产经营许可证》。</w:t>
      </w:r>
    </w:p>
    <w:p w14:paraId="7ABE8227">
      <w:pPr>
        <w:keepNext w:val="0"/>
        <w:keepLines w:val="0"/>
        <w:pageBreakBefore w:val="0"/>
        <w:widowControl/>
        <w:tabs>
          <w:tab w:val="left" w:pos="6588"/>
        </w:tabs>
        <w:kinsoku w:val="0"/>
        <w:wordWrap/>
        <w:overflowPunct/>
        <w:topLinePunct w:val="0"/>
        <w:autoSpaceDE w:val="0"/>
        <w:autoSpaceDN w:val="0"/>
        <w:bidi w:val="0"/>
        <w:adjustRightInd w:val="0"/>
        <w:snapToGrid w:val="0"/>
        <w:spacing w:line="480" w:lineRule="exact"/>
        <w:ind w:left="0" w:right="0" w:firstLine="562" w:firstLineChars="200"/>
        <w:textAlignment w:val="baseline"/>
        <w:rPr>
          <w:rFonts w:hint="eastAsia" w:ascii="仿宋" w:hAnsi="仿宋" w:eastAsia="仿宋" w:cs="仿宋"/>
          <w:color w:val="auto"/>
          <w:spacing w:val="0"/>
          <w:sz w:val="28"/>
          <w:szCs w:val="28"/>
          <w:highlight w:val="none"/>
          <w:lang w:eastAsia="zh-CN"/>
        </w:rPr>
      </w:pPr>
      <w:r>
        <w:rPr>
          <w:rFonts w:hint="eastAsia" w:ascii="仿宋" w:hAnsi="仿宋" w:eastAsia="仿宋" w:cs="仿宋"/>
          <w:b/>
          <w:bCs/>
          <w:color w:val="auto"/>
          <w:spacing w:val="0"/>
          <w:sz w:val="28"/>
          <w:szCs w:val="28"/>
          <w:highlight w:val="none"/>
        </w:rPr>
        <w:t>三、获取磋商文件</w:t>
      </w:r>
      <w:r>
        <w:rPr>
          <w:rFonts w:hint="eastAsia" w:ascii="仿宋" w:hAnsi="仿宋" w:eastAsia="仿宋" w:cs="仿宋"/>
          <w:b/>
          <w:bCs/>
          <w:color w:val="auto"/>
          <w:spacing w:val="0"/>
          <w:sz w:val="28"/>
          <w:szCs w:val="28"/>
          <w:highlight w:val="none"/>
          <w:lang w:eastAsia="zh-CN"/>
        </w:rPr>
        <w:tab/>
      </w:r>
    </w:p>
    <w:p w14:paraId="7BD341E5">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时间：202</w:t>
      </w:r>
      <w:r>
        <w:rPr>
          <w:rFonts w:hint="eastAsia" w:ascii="仿宋" w:hAnsi="仿宋" w:eastAsia="仿宋" w:cs="仿宋"/>
          <w:color w:val="auto"/>
          <w:spacing w:val="0"/>
          <w:sz w:val="28"/>
          <w:szCs w:val="28"/>
          <w:highlight w:val="none"/>
          <w:lang w:val="en-US" w:eastAsia="zh-CN"/>
        </w:rPr>
        <w:t>6</w:t>
      </w:r>
      <w:r>
        <w:rPr>
          <w:rFonts w:hint="eastAsia" w:ascii="仿宋" w:hAnsi="仿宋" w:eastAsia="仿宋" w:cs="仿宋"/>
          <w:color w:val="auto"/>
          <w:spacing w:val="0"/>
          <w:sz w:val="28"/>
          <w:szCs w:val="28"/>
          <w:highlight w:val="none"/>
        </w:rPr>
        <w:t xml:space="preserve">年 </w:t>
      </w:r>
      <w:r>
        <w:rPr>
          <w:rFonts w:hint="eastAsia" w:ascii="仿宋" w:hAnsi="仿宋" w:eastAsia="仿宋" w:cs="仿宋"/>
          <w:color w:val="auto"/>
          <w:spacing w:val="0"/>
          <w:sz w:val="28"/>
          <w:szCs w:val="28"/>
          <w:highlight w:val="none"/>
          <w:lang w:val="en-US" w:eastAsia="zh-CN"/>
        </w:rPr>
        <w:t>10</w:t>
      </w:r>
      <w:r>
        <w:rPr>
          <w:rFonts w:hint="eastAsia" w:ascii="仿宋" w:hAnsi="仿宋" w:eastAsia="仿宋" w:cs="仿宋"/>
          <w:color w:val="auto"/>
          <w:spacing w:val="0"/>
          <w:sz w:val="28"/>
          <w:szCs w:val="28"/>
          <w:highlight w:val="none"/>
        </w:rPr>
        <w:t xml:space="preserve"> 月</w:t>
      </w:r>
      <w:r>
        <w:rPr>
          <w:rFonts w:hint="eastAsia" w:ascii="仿宋" w:hAnsi="仿宋" w:eastAsia="仿宋" w:cs="仿宋"/>
          <w:color w:val="auto"/>
          <w:spacing w:val="0"/>
          <w:sz w:val="28"/>
          <w:szCs w:val="28"/>
          <w:highlight w:val="none"/>
          <w:lang w:val="en-US" w:eastAsia="zh-CN"/>
        </w:rPr>
        <w:t xml:space="preserve"> 14</w:t>
      </w:r>
      <w:r>
        <w:rPr>
          <w:rFonts w:hint="eastAsia" w:ascii="仿宋" w:hAnsi="仿宋" w:eastAsia="仿宋" w:cs="仿宋"/>
          <w:color w:val="auto"/>
          <w:spacing w:val="0"/>
          <w:sz w:val="28"/>
          <w:szCs w:val="28"/>
          <w:highlight w:val="none"/>
        </w:rPr>
        <w:t xml:space="preserve"> 日至 202</w:t>
      </w:r>
      <w:r>
        <w:rPr>
          <w:rFonts w:hint="eastAsia" w:ascii="仿宋" w:hAnsi="仿宋" w:eastAsia="仿宋" w:cs="仿宋"/>
          <w:color w:val="auto"/>
          <w:spacing w:val="0"/>
          <w:sz w:val="28"/>
          <w:szCs w:val="28"/>
          <w:highlight w:val="none"/>
          <w:lang w:val="en-US" w:eastAsia="zh-CN"/>
        </w:rPr>
        <w:t>6</w:t>
      </w:r>
      <w:r>
        <w:rPr>
          <w:rFonts w:hint="eastAsia" w:ascii="仿宋" w:hAnsi="仿宋" w:eastAsia="仿宋" w:cs="仿宋"/>
          <w:color w:val="auto"/>
          <w:spacing w:val="0"/>
          <w:sz w:val="28"/>
          <w:szCs w:val="28"/>
          <w:highlight w:val="none"/>
        </w:rPr>
        <w:t xml:space="preserve"> 年 </w:t>
      </w:r>
      <w:r>
        <w:rPr>
          <w:rFonts w:hint="eastAsia" w:ascii="仿宋" w:hAnsi="仿宋" w:eastAsia="仿宋" w:cs="仿宋"/>
          <w:color w:val="auto"/>
          <w:spacing w:val="0"/>
          <w:sz w:val="28"/>
          <w:szCs w:val="28"/>
          <w:highlight w:val="none"/>
          <w:lang w:val="en-US" w:eastAsia="zh-CN"/>
        </w:rPr>
        <w:t>10</w:t>
      </w:r>
      <w:r>
        <w:rPr>
          <w:rFonts w:hint="eastAsia" w:ascii="仿宋" w:hAnsi="仿宋" w:eastAsia="仿宋" w:cs="仿宋"/>
          <w:color w:val="auto"/>
          <w:spacing w:val="0"/>
          <w:sz w:val="28"/>
          <w:szCs w:val="28"/>
          <w:highlight w:val="none"/>
        </w:rPr>
        <w:t xml:space="preserve"> 月 </w:t>
      </w:r>
      <w:r>
        <w:rPr>
          <w:rFonts w:hint="eastAsia" w:ascii="仿宋" w:hAnsi="仿宋" w:eastAsia="仿宋" w:cs="仿宋"/>
          <w:color w:val="auto"/>
          <w:spacing w:val="0"/>
          <w:sz w:val="28"/>
          <w:szCs w:val="28"/>
          <w:highlight w:val="none"/>
          <w:lang w:val="en-US" w:eastAsia="zh-CN"/>
        </w:rPr>
        <w:t>21</w:t>
      </w:r>
      <w:r>
        <w:rPr>
          <w:rFonts w:hint="eastAsia" w:ascii="仿宋" w:hAnsi="仿宋" w:eastAsia="仿宋" w:cs="仿宋"/>
          <w:color w:val="auto"/>
          <w:spacing w:val="0"/>
          <w:sz w:val="28"/>
          <w:szCs w:val="28"/>
          <w:highlight w:val="none"/>
        </w:rPr>
        <w:t xml:space="preserve"> 日，每天上午 </w:t>
      </w:r>
      <w:r>
        <w:rPr>
          <w:rFonts w:hint="eastAsia" w:ascii="仿宋" w:hAnsi="仿宋" w:eastAsia="仿宋" w:cs="仿宋"/>
          <w:color w:val="auto"/>
          <w:spacing w:val="0"/>
          <w:sz w:val="28"/>
          <w:szCs w:val="28"/>
          <w:highlight w:val="none"/>
          <w:lang w:val="en-US" w:eastAsia="zh-CN"/>
        </w:rPr>
        <w:t>1</w:t>
      </w:r>
      <w:r>
        <w:rPr>
          <w:rFonts w:hint="eastAsia" w:ascii="仿宋" w:hAnsi="仿宋" w:eastAsia="仿宋" w:cs="仿宋"/>
          <w:color w:val="auto"/>
          <w:spacing w:val="0"/>
          <w:sz w:val="28"/>
          <w:szCs w:val="28"/>
          <w:highlight w:val="none"/>
        </w:rPr>
        <w:t>0:00 至 1</w:t>
      </w:r>
      <w:r>
        <w:rPr>
          <w:rFonts w:hint="eastAsia" w:ascii="仿宋" w:hAnsi="仿宋" w:eastAsia="仿宋" w:cs="仿宋"/>
          <w:color w:val="auto"/>
          <w:spacing w:val="0"/>
          <w:sz w:val="28"/>
          <w:szCs w:val="28"/>
          <w:highlight w:val="none"/>
          <w:lang w:val="en-US" w:eastAsia="zh-CN"/>
        </w:rPr>
        <w:t>4</w:t>
      </w:r>
      <w:r>
        <w:rPr>
          <w:rFonts w:hint="eastAsia" w:ascii="仿宋" w:hAnsi="仿宋" w:eastAsia="仿宋" w:cs="仿宋"/>
          <w:color w:val="auto"/>
          <w:spacing w:val="0"/>
          <w:sz w:val="28"/>
          <w:szCs w:val="28"/>
          <w:highlight w:val="none"/>
        </w:rPr>
        <w:t>:00，下午</w:t>
      </w:r>
      <w:r>
        <w:rPr>
          <w:rFonts w:hint="eastAsia" w:ascii="仿宋" w:hAnsi="仿宋" w:eastAsia="仿宋" w:cs="仿宋"/>
          <w:color w:val="auto"/>
          <w:spacing w:val="0"/>
          <w:sz w:val="28"/>
          <w:szCs w:val="28"/>
          <w:highlight w:val="none"/>
          <w:lang w:val="en-US" w:eastAsia="zh-CN"/>
        </w:rPr>
        <w:t>15</w:t>
      </w:r>
      <w:r>
        <w:rPr>
          <w:rFonts w:hint="eastAsia" w:ascii="仿宋" w:hAnsi="仿宋" w:eastAsia="仿宋" w:cs="仿宋"/>
          <w:color w:val="auto"/>
          <w:spacing w:val="0"/>
          <w:sz w:val="28"/>
          <w:szCs w:val="28"/>
          <w:highlight w:val="none"/>
        </w:rPr>
        <w:t>:</w:t>
      </w:r>
      <w:r>
        <w:rPr>
          <w:rFonts w:hint="eastAsia" w:ascii="仿宋" w:hAnsi="仿宋" w:eastAsia="仿宋" w:cs="仿宋"/>
          <w:color w:val="auto"/>
          <w:spacing w:val="0"/>
          <w:sz w:val="28"/>
          <w:szCs w:val="28"/>
          <w:highlight w:val="none"/>
          <w:lang w:val="en-US" w:eastAsia="zh-CN"/>
        </w:rPr>
        <w:t>3</w:t>
      </w:r>
      <w:r>
        <w:rPr>
          <w:rFonts w:hint="eastAsia" w:ascii="仿宋" w:hAnsi="仿宋" w:eastAsia="仿宋" w:cs="仿宋"/>
          <w:color w:val="auto"/>
          <w:spacing w:val="0"/>
          <w:sz w:val="28"/>
          <w:szCs w:val="28"/>
          <w:highlight w:val="none"/>
        </w:rPr>
        <w:t>0至</w:t>
      </w:r>
      <w:r>
        <w:rPr>
          <w:rFonts w:hint="eastAsia" w:ascii="仿宋" w:hAnsi="仿宋" w:eastAsia="仿宋" w:cs="仿宋"/>
          <w:color w:val="auto"/>
          <w:spacing w:val="0"/>
          <w:sz w:val="28"/>
          <w:szCs w:val="28"/>
          <w:highlight w:val="none"/>
          <w:lang w:val="en-US" w:eastAsia="zh-CN"/>
        </w:rPr>
        <w:t>19</w:t>
      </w:r>
      <w:r>
        <w:rPr>
          <w:rFonts w:hint="eastAsia" w:ascii="仿宋" w:hAnsi="仿宋" w:eastAsia="仿宋" w:cs="仿宋"/>
          <w:color w:val="auto"/>
          <w:spacing w:val="0"/>
          <w:sz w:val="28"/>
          <w:szCs w:val="28"/>
          <w:highlight w:val="none"/>
        </w:rPr>
        <w:t>:</w:t>
      </w:r>
      <w:r>
        <w:rPr>
          <w:rFonts w:hint="eastAsia" w:ascii="仿宋" w:hAnsi="仿宋" w:eastAsia="仿宋" w:cs="仿宋"/>
          <w:color w:val="auto"/>
          <w:spacing w:val="0"/>
          <w:sz w:val="28"/>
          <w:szCs w:val="28"/>
          <w:highlight w:val="none"/>
          <w:lang w:val="en-US" w:eastAsia="zh-CN"/>
        </w:rPr>
        <w:t>30</w:t>
      </w:r>
      <w:r>
        <w:rPr>
          <w:rFonts w:hint="eastAsia" w:ascii="仿宋" w:hAnsi="仿宋" w:eastAsia="仿宋" w:cs="仿宋"/>
          <w:color w:val="auto"/>
          <w:spacing w:val="0"/>
          <w:sz w:val="28"/>
          <w:szCs w:val="28"/>
          <w:highlight w:val="none"/>
        </w:rPr>
        <w:t>（北京时间，法定节假日除外）</w:t>
      </w:r>
    </w:p>
    <w:p w14:paraId="6C785E35">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地点：政采云平台线上</w:t>
      </w:r>
    </w:p>
    <w:p w14:paraId="05B019A7">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jc w:val="both"/>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方式：供应商登录政采云平台https://www.zcygov.cn/在线申请获取采购文件（进入“项目采购”应用，在获取采购文件菜单中选择项目，申请获取采购文件），或者点击采购公告底部潜在供应商“获取采购文件”，页面跳转后登陆，直接获取采购文件。</w:t>
      </w:r>
    </w:p>
    <w:p w14:paraId="2CA0660A">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2"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b/>
          <w:bCs/>
          <w:color w:val="auto"/>
          <w:spacing w:val="0"/>
          <w:sz w:val="28"/>
          <w:szCs w:val="28"/>
          <w:highlight w:val="none"/>
        </w:rPr>
        <w:t>四、响应文件提交</w:t>
      </w:r>
    </w:p>
    <w:p w14:paraId="33D0D3AC">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截止时间：202</w:t>
      </w:r>
      <w:r>
        <w:rPr>
          <w:rFonts w:hint="eastAsia" w:ascii="仿宋" w:hAnsi="仿宋" w:eastAsia="仿宋" w:cs="仿宋"/>
          <w:color w:val="auto"/>
          <w:spacing w:val="0"/>
          <w:sz w:val="28"/>
          <w:szCs w:val="28"/>
          <w:highlight w:val="none"/>
          <w:lang w:val="en-US" w:eastAsia="zh-CN"/>
        </w:rPr>
        <w:t>6</w:t>
      </w:r>
      <w:r>
        <w:rPr>
          <w:rFonts w:hint="eastAsia" w:ascii="仿宋" w:hAnsi="仿宋" w:eastAsia="仿宋" w:cs="仿宋"/>
          <w:color w:val="auto"/>
          <w:spacing w:val="0"/>
          <w:sz w:val="28"/>
          <w:szCs w:val="28"/>
          <w:highlight w:val="none"/>
        </w:rPr>
        <w:t xml:space="preserve"> 年 </w:t>
      </w:r>
      <w:r>
        <w:rPr>
          <w:rFonts w:hint="eastAsia" w:ascii="仿宋" w:hAnsi="仿宋" w:eastAsia="仿宋" w:cs="仿宋"/>
          <w:color w:val="auto"/>
          <w:spacing w:val="0"/>
          <w:sz w:val="28"/>
          <w:szCs w:val="28"/>
          <w:highlight w:val="none"/>
          <w:lang w:val="en-US" w:eastAsia="zh-CN"/>
        </w:rPr>
        <w:t>10</w:t>
      </w:r>
      <w:r>
        <w:rPr>
          <w:rFonts w:hint="eastAsia" w:ascii="仿宋" w:hAnsi="仿宋" w:eastAsia="仿宋" w:cs="仿宋"/>
          <w:color w:val="auto"/>
          <w:spacing w:val="0"/>
          <w:sz w:val="28"/>
          <w:szCs w:val="28"/>
          <w:highlight w:val="none"/>
        </w:rPr>
        <w:t xml:space="preserve"> 月 </w:t>
      </w:r>
      <w:r>
        <w:rPr>
          <w:rFonts w:hint="eastAsia" w:ascii="仿宋" w:hAnsi="仿宋" w:eastAsia="仿宋" w:cs="仿宋"/>
          <w:color w:val="auto"/>
          <w:spacing w:val="0"/>
          <w:sz w:val="28"/>
          <w:szCs w:val="28"/>
          <w:highlight w:val="none"/>
          <w:lang w:val="en-US" w:eastAsia="zh-CN"/>
        </w:rPr>
        <w:t>26</w:t>
      </w:r>
      <w:r>
        <w:rPr>
          <w:rFonts w:hint="eastAsia" w:ascii="仿宋" w:hAnsi="仿宋" w:eastAsia="仿宋" w:cs="仿宋"/>
          <w:color w:val="auto"/>
          <w:spacing w:val="0"/>
          <w:sz w:val="28"/>
          <w:szCs w:val="28"/>
          <w:highlight w:val="none"/>
        </w:rPr>
        <w:t xml:space="preserve"> 日 1</w:t>
      </w:r>
      <w:r>
        <w:rPr>
          <w:rFonts w:hint="eastAsia" w:ascii="仿宋" w:hAnsi="仿宋" w:eastAsia="仿宋" w:cs="仿宋"/>
          <w:color w:val="auto"/>
          <w:spacing w:val="0"/>
          <w:sz w:val="28"/>
          <w:szCs w:val="28"/>
          <w:highlight w:val="none"/>
          <w:lang w:val="en-US" w:eastAsia="zh-CN"/>
        </w:rPr>
        <w:t>0</w:t>
      </w:r>
      <w:r>
        <w:rPr>
          <w:rFonts w:hint="eastAsia" w:ascii="仿宋" w:hAnsi="仿宋" w:eastAsia="仿宋" w:cs="仿宋"/>
          <w:color w:val="auto"/>
          <w:spacing w:val="0"/>
          <w:sz w:val="28"/>
          <w:szCs w:val="28"/>
          <w:highlight w:val="none"/>
        </w:rPr>
        <w:t>:</w:t>
      </w:r>
      <w:r>
        <w:rPr>
          <w:rFonts w:hint="eastAsia" w:ascii="仿宋" w:hAnsi="仿宋" w:eastAsia="仿宋" w:cs="仿宋"/>
          <w:color w:val="auto"/>
          <w:spacing w:val="0"/>
          <w:sz w:val="28"/>
          <w:szCs w:val="28"/>
          <w:highlight w:val="none"/>
          <w:lang w:val="en-US" w:eastAsia="zh-CN"/>
        </w:rPr>
        <w:t>3</w:t>
      </w:r>
      <w:r>
        <w:rPr>
          <w:rFonts w:hint="eastAsia" w:ascii="仿宋" w:hAnsi="仿宋" w:eastAsia="仿宋" w:cs="仿宋"/>
          <w:color w:val="auto"/>
          <w:spacing w:val="0"/>
          <w:sz w:val="28"/>
          <w:szCs w:val="28"/>
          <w:highlight w:val="none"/>
        </w:rPr>
        <w:t>0（北京时间）</w:t>
      </w:r>
    </w:p>
    <w:p w14:paraId="08A4699D">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地点：</w:t>
      </w:r>
      <w:r>
        <w:rPr>
          <w:rFonts w:hint="eastAsia" w:ascii="仿宋" w:hAnsi="仿宋" w:eastAsia="仿宋" w:cs="仿宋"/>
          <w:color w:val="auto"/>
          <w:spacing w:val="-1"/>
          <w:kern w:val="0"/>
          <w:sz w:val="28"/>
          <w:szCs w:val="28"/>
          <w:highlight w:val="none"/>
        </w:rPr>
        <w:t>请登录政采云投标客户端投标</w:t>
      </w:r>
    </w:p>
    <w:p w14:paraId="6E5F79FE">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2"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b/>
          <w:bCs/>
          <w:color w:val="auto"/>
          <w:spacing w:val="0"/>
          <w:sz w:val="28"/>
          <w:szCs w:val="28"/>
          <w:highlight w:val="none"/>
        </w:rPr>
        <w:t>五、响应文件开启</w:t>
      </w:r>
    </w:p>
    <w:p w14:paraId="62E5AB5D">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开启时间：202</w:t>
      </w:r>
      <w:r>
        <w:rPr>
          <w:rFonts w:hint="eastAsia" w:ascii="仿宋" w:hAnsi="仿宋" w:eastAsia="仿宋" w:cs="仿宋"/>
          <w:color w:val="auto"/>
          <w:spacing w:val="0"/>
          <w:sz w:val="28"/>
          <w:szCs w:val="28"/>
          <w:highlight w:val="none"/>
          <w:lang w:val="en-US" w:eastAsia="zh-CN"/>
        </w:rPr>
        <w:t>6</w:t>
      </w:r>
      <w:r>
        <w:rPr>
          <w:rFonts w:hint="eastAsia" w:ascii="仿宋" w:hAnsi="仿宋" w:eastAsia="仿宋" w:cs="仿宋"/>
          <w:color w:val="auto"/>
          <w:spacing w:val="0"/>
          <w:sz w:val="28"/>
          <w:szCs w:val="28"/>
          <w:highlight w:val="none"/>
        </w:rPr>
        <w:t xml:space="preserve"> 年 </w:t>
      </w:r>
      <w:r>
        <w:rPr>
          <w:rFonts w:hint="eastAsia" w:ascii="仿宋" w:hAnsi="仿宋" w:eastAsia="仿宋" w:cs="仿宋"/>
          <w:color w:val="auto"/>
          <w:spacing w:val="0"/>
          <w:sz w:val="28"/>
          <w:szCs w:val="28"/>
          <w:highlight w:val="none"/>
          <w:lang w:val="en-US" w:eastAsia="zh-CN"/>
        </w:rPr>
        <w:t>10</w:t>
      </w:r>
      <w:r>
        <w:rPr>
          <w:rFonts w:hint="eastAsia" w:ascii="仿宋" w:hAnsi="仿宋" w:eastAsia="仿宋" w:cs="仿宋"/>
          <w:color w:val="auto"/>
          <w:spacing w:val="0"/>
          <w:sz w:val="28"/>
          <w:szCs w:val="28"/>
          <w:highlight w:val="none"/>
        </w:rPr>
        <w:t xml:space="preserve"> 月</w:t>
      </w:r>
      <w:r>
        <w:rPr>
          <w:rFonts w:hint="eastAsia" w:ascii="仿宋" w:hAnsi="仿宋" w:eastAsia="仿宋" w:cs="仿宋"/>
          <w:color w:val="auto"/>
          <w:spacing w:val="0"/>
          <w:sz w:val="28"/>
          <w:szCs w:val="28"/>
          <w:highlight w:val="none"/>
          <w:lang w:val="en-US" w:eastAsia="zh-CN"/>
        </w:rPr>
        <w:t xml:space="preserve"> 26 </w:t>
      </w:r>
      <w:r>
        <w:rPr>
          <w:rFonts w:hint="eastAsia" w:ascii="仿宋" w:hAnsi="仿宋" w:eastAsia="仿宋" w:cs="仿宋"/>
          <w:color w:val="auto"/>
          <w:spacing w:val="0"/>
          <w:sz w:val="28"/>
          <w:szCs w:val="28"/>
          <w:highlight w:val="none"/>
        </w:rPr>
        <w:t>日 1</w:t>
      </w:r>
      <w:r>
        <w:rPr>
          <w:rFonts w:hint="eastAsia" w:ascii="仿宋" w:hAnsi="仿宋" w:eastAsia="仿宋" w:cs="仿宋"/>
          <w:color w:val="auto"/>
          <w:spacing w:val="0"/>
          <w:sz w:val="28"/>
          <w:szCs w:val="28"/>
          <w:highlight w:val="none"/>
          <w:lang w:val="en-US" w:eastAsia="zh-CN"/>
        </w:rPr>
        <w:t>0</w:t>
      </w:r>
      <w:r>
        <w:rPr>
          <w:rFonts w:hint="eastAsia" w:ascii="仿宋" w:hAnsi="仿宋" w:eastAsia="仿宋" w:cs="仿宋"/>
          <w:color w:val="auto"/>
          <w:spacing w:val="0"/>
          <w:sz w:val="28"/>
          <w:szCs w:val="28"/>
          <w:highlight w:val="none"/>
        </w:rPr>
        <w:t>:</w:t>
      </w:r>
      <w:r>
        <w:rPr>
          <w:rFonts w:hint="eastAsia" w:ascii="仿宋" w:hAnsi="仿宋" w:eastAsia="仿宋" w:cs="仿宋"/>
          <w:color w:val="auto"/>
          <w:spacing w:val="0"/>
          <w:sz w:val="28"/>
          <w:szCs w:val="28"/>
          <w:highlight w:val="none"/>
          <w:lang w:val="en-US" w:eastAsia="zh-CN"/>
        </w:rPr>
        <w:t>3</w:t>
      </w:r>
      <w:r>
        <w:rPr>
          <w:rFonts w:hint="eastAsia" w:ascii="仿宋" w:hAnsi="仿宋" w:eastAsia="仿宋" w:cs="仿宋"/>
          <w:color w:val="auto"/>
          <w:spacing w:val="0"/>
          <w:sz w:val="28"/>
          <w:szCs w:val="28"/>
          <w:highlight w:val="none"/>
        </w:rPr>
        <w:t>0（北京时间）</w:t>
      </w:r>
    </w:p>
    <w:p w14:paraId="58B969C3">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textAlignment w:val="baseline"/>
        <w:rPr>
          <w:rFonts w:hint="eastAsia" w:ascii="仿宋" w:hAnsi="仿宋" w:eastAsia="仿宋" w:cs="仿宋"/>
          <w:color w:val="auto"/>
          <w:spacing w:val="0"/>
          <w:sz w:val="28"/>
          <w:szCs w:val="28"/>
          <w:highlight w:val="none"/>
          <w:lang w:val="en-US" w:eastAsia="zh-CN"/>
        </w:rPr>
      </w:pPr>
      <w:r>
        <w:rPr>
          <w:rFonts w:hint="eastAsia" w:ascii="仿宋" w:hAnsi="仿宋" w:eastAsia="仿宋" w:cs="仿宋"/>
          <w:color w:val="auto"/>
          <w:spacing w:val="0"/>
          <w:sz w:val="28"/>
          <w:szCs w:val="28"/>
          <w:highlight w:val="none"/>
        </w:rPr>
        <w:t>地点：投标人登录政采云平台https://www.zcygov.cn/，进入“项目采购-开标评标-右边选择对应项目点击“进入项目”进入开标大厅</w:t>
      </w:r>
      <w:r>
        <w:rPr>
          <w:rFonts w:hint="eastAsia" w:ascii="仿宋" w:hAnsi="仿宋" w:eastAsia="仿宋" w:cs="仿宋"/>
          <w:color w:val="auto"/>
          <w:spacing w:val="0"/>
          <w:sz w:val="28"/>
          <w:szCs w:val="28"/>
          <w:highlight w:val="none"/>
          <w:lang w:eastAsia="zh-CN"/>
        </w:rPr>
        <w:t>。</w:t>
      </w:r>
    </w:p>
    <w:p w14:paraId="3DCB9870">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2"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b/>
          <w:bCs/>
          <w:color w:val="auto"/>
          <w:spacing w:val="0"/>
          <w:sz w:val="28"/>
          <w:szCs w:val="28"/>
          <w:highlight w:val="none"/>
        </w:rPr>
        <w:t>六、公告期限</w:t>
      </w:r>
    </w:p>
    <w:p w14:paraId="7CBDCCB1">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自本公告发布之日起 3 个工作日。</w:t>
      </w:r>
    </w:p>
    <w:p w14:paraId="50A1AD9B">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2"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b/>
          <w:bCs/>
          <w:color w:val="auto"/>
          <w:spacing w:val="0"/>
          <w:sz w:val="28"/>
          <w:szCs w:val="28"/>
          <w:highlight w:val="none"/>
        </w:rPr>
        <w:t>七、其他补充事宜</w:t>
      </w:r>
    </w:p>
    <w:p w14:paraId="716D5872">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1.本项目实行网上投标，采用电子投标文件。</w:t>
      </w:r>
    </w:p>
    <w:p w14:paraId="37994083">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2.各供应商应在开标前确保成为正式注册入库供应商，并完成CA数字证书（符合国密标准）申领。因未注册入库、未办理CA数字证书等原因造成无法投标或投标失败等后果由供应商自行承担。如需咨询，请联系新疆-安信CA服务热线18399999326；翔晟CA服务热线025-66085508；新疆CA服务热线4000921999。</w:t>
      </w:r>
    </w:p>
    <w:p w14:paraId="2ECB84FB">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3.供应商将政采云电子交易客户端下载、安装完成后，可通过账号密码或CA登录客户端进行投标文件的制作。在使用政采云投标客户端时，建议使用WIN7及以上操作系统。</w:t>
      </w:r>
    </w:p>
    <w:p w14:paraId="724E82E0">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textAlignment w:val="baseline"/>
        <w:rPr>
          <w:rFonts w:hint="eastAsia" w:ascii="仿宋" w:hAnsi="仿宋" w:eastAsia="仿宋" w:cs="仿宋"/>
          <w:color w:val="auto"/>
          <w:spacing w:val="0"/>
          <w:sz w:val="28"/>
          <w:szCs w:val="28"/>
          <w:highlight w:val="none"/>
          <w:lang w:val="en-US" w:eastAsia="zh-CN"/>
        </w:rPr>
      </w:pPr>
      <w:r>
        <w:rPr>
          <w:rFonts w:hint="eastAsia" w:ascii="仿宋" w:hAnsi="仿宋" w:eastAsia="仿宋" w:cs="仿宋"/>
          <w:color w:val="auto"/>
          <w:spacing w:val="0"/>
          <w:sz w:val="28"/>
          <w:szCs w:val="28"/>
          <w:highlight w:val="none"/>
          <w:lang w:val="en-US" w:eastAsia="zh-CN"/>
        </w:rPr>
        <w:t>4.其他事项：</w:t>
      </w:r>
    </w:p>
    <w:p w14:paraId="75444157">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1）投标人应仔细阅读招标公告的所有内容，按公告的要求制作投标文件，并保证所提供全部资料的真实性，以使其对招标文件作出实质性响应。否则，视为不响应招标文件，将拒绝其投标。开标时，投标人对招标公告要求提供的资质证明文件缺项或不真实，将拒绝其投标。</w:t>
      </w:r>
    </w:p>
    <w:p w14:paraId="7C0A1C74">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2）本项目实行不见面开标（网上投标，网上开标、评标），投标人需办理CA锁。已办理CA锁的，需添加在政府采购云平台使用的功能。潜在投标人自行登录新疆数字认证中心网站https://www.xjca.com.cn/办理。投标人因未注册入政府采购云平台“投标人库”或未办理CA数字证书等原因造成无法投标或投标失败等后果由投标人自行承担。</w:t>
      </w:r>
    </w:p>
    <w:p w14:paraId="7AF6BF68">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3）投标人在政府采购云平台实行不见面开标操作指南：请潜在投标人登录https://edu.zcygov.cn/live/hall/detail?id=afe2a098c89c426097379094cf6fec6f&amp;type=vod，观看政府采购云平台投标人电子标培训视频教程。如因投标人自身原因导致在规定时间内无法正常解密的（如：浏览器故障、未安装相关驱动、网络故障、加密CA与解密CA不一致等），视为投标人自动弃标。</w:t>
      </w:r>
    </w:p>
    <w:p w14:paraId="3A3D5833">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4）开标当天，投标人应在开标前登录并在评标结束后才能退出政府采购云平台投标客户端，因投标文件在线解密、报价文件开标记录在线确认、评审专家在线提问等都需要投标人在政府采购云平台投标客户端操作响应，如投标人迟登或提前退出政府采购云平台投标客户端，后果自负。</w:t>
      </w:r>
    </w:p>
    <w:p w14:paraId="644294B1">
      <w:pPr>
        <w:pStyle w:val="5"/>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482" w:firstLineChars="200"/>
        <w:textAlignment w:val="baseline"/>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特别提示：</w:t>
      </w:r>
    </w:p>
    <w:p w14:paraId="219B2D10">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1、采购限额标准以上，200万元以下的货物和服务采购项目、400万元以下的工程采购项目，适宜由中小企业提供的，采购人应当专门面向中小企业采购。</w:t>
      </w:r>
    </w:p>
    <w:p w14:paraId="5B00286C">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2、超过200万元的货物和服务采购项目，预留该部分采购项目预算总额的30%以上专门面向中小企业采购，其中预留给小微企业的比例不低于60%。</w:t>
      </w:r>
    </w:p>
    <w:p w14:paraId="3D275E5D">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3、超过400万元的工程采购项目中适宜由中小企业提供的，预留该部分采购项目预算总额的40%以上专门面向中小企业采购，其中预留给小微企业的比例不低于60%。</w:t>
      </w:r>
    </w:p>
    <w:p w14:paraId="48DCA199">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jc w:val="both"/>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4、对于未预留份额专门面向中小企业的采购项目，以及预留份额项目中的非预留部分采购包，采购人、采购代理机构应当对符合规定的小微企业报价给予</w:t>
      </w:r>
      <w:r>
        <w:rPr>
          <w:rFonts w:hint="eastAsia" w:ascii="仿宋" w:hAnsi="仿宋" w:eastAsia="仿宋" w:cs="仿宋"/>
          <w:color w:val="auto"/>
          <w:spacing w:val="0"/>
          <w:sz w:val="28"/>
          <w:szCs w:val="28"/>
          <w:highlight w:val="none"/>
          <w:lang w:eastAsia="zh-CN"/>
        </w:rPr>
        <w:t>10%～20%</w:t>
      </w:r>
      <w:r>
        <w:rPr>
          <w:rFonts w:hint="eastAsia" w:ascii="仿宋" w:hAnsi="仿宋" w:eastAsia="仿宋" w:cs="仿宋"/>
          <w:color w:val="auto"/>
          <w:spacing w:val="0"/>
          <w:sz w:val="28"/>
          <w:szCs w:val="28"/>
          <w:highlight w:val="none"/>
        </w:rPr>
        <w:t>（工程项目为</w:t>
      </w:r>
      <w:r>
        <w:rPr>
          <w:rFonts w:hint="eastAsia" w:ascii="仿宋" w:hAnsi="仿宋" w:eastAsia="仿宋" w:cs="仿宋"/>
          <w:color w:val="auto"/>
          <w:spacing w:val="0"/>
          <w:sz w:val="28"/>
          <w:szCs w:val="28"/>
          <w:highlight w:val="none"/>
          <w:lang w:eastAsia="zh-CN"/>
        </w:rPr>
        <w:t>3%～5%</w:t>
      </w:r>
      <w:r>
        <w:rPr>
          <w:rFonts w:hint="eastAsia" w:ascii="仿宋" w:hAnsi="仿宋" w:eastAsia="仿宋" w:cs="仿宋"/>
          <w:color w:val="auto"/>
          <w:spacing w:val="0"/>
          <w:sz w:val="28"/>
          <w:szCs w:val="28"/>
          <w:highlight w:val="none"/>
        </w:rPr>
        <w:t>）的扣除，用扣除后的价格参加评审。适用招标投标法的政府采购工程建设项目，采用综合评估法但未采用低价优先法计算价</w:t>
      </w:r>
      <w:r>
        <w:rPr>
          <w:rFonts w:hint="eastAsia" w:ascii="仿宋" w:hAnsi="仿宋" w:eastAsia="仿宋" w:cs="仿宋"/>
          <w:color w:val="auto"/>
          <w:spacing w:val="0"/>
          <w:sz w:val="28"/>
          <w:szCs w:val="28"/>
          <w:highlight w:val="none"/>
          <w:lang w:val="en-US" w:eastAsia="zh-CN"/>
        </w:rPr>
        <w:t>格</w:t>
      </w:r>
      <w:r>
        <w:rPr>
          <w:rFonts w:hint="eastAsia" w:ascii="仿宋" w:hAnsi="仿宋" w:eastAsia="仿宋" w:cs="仿宋"/>
          <w:color w:val="auto"/>
          <w:spacing w:val="0"/>
          <w:sz w:val="28"/>
          <w:szCs w:val="28"/>
          <w:highlight w:val="none"/>
        </w:rPr>
        <w:t>分的，评标时应当在采用原报价进行评分的基础上增加其价格得分的</w:t>
      </w:r>
      <w:r>
        <w:rPr>
          <w:rFonts w:hint="eastAsia" w:ascii="仿宋" w:hAnsi="仿宋" w:eastAsia="仿宋" w:cs="仿宋"/>
          <w:color w:val="auto"/>
          <w:spacing w:val="0"/>
          <w:sz w:val="28"/>
          <w:szCs w:val="28"/>
          <w:highlight w:val="none"/>
          <w:lang w:eastAsia="zh-CN"/>
        </w:rPr>
        <w:t>3%～5%</w:t>
      </w:r>
      <w:r>
        <w:rPr>
          <w:rFonts w:hint="eastAsia" w:ascii="仿宋" w:hAnsi="仿宋" w:eastAsia="仿宋" w:cs="仿宋"/>
          <w:color w:val="auto"/>
          <w:spacing w:val="0"/>
          <w:sz w:val="28"/>
          <w:szCs w:val="28"/>
          <w:highlight w:val="none"/>
        </w:rPr>
        <w:t>作为其价格分。</w:t>
      </w:r>
    </w:p>
    <w:p w14:paraId="770C2F73">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60" w:firstLineChars="200"/>
        <w:jc w:val="both"/>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5、接受大中型企业与小微企业组成联合体或者允许大中型企业向一家或者多家小微企业分包的采购项目，对于联合协议或者分包意向协议约定小微企业的合同份额占到合同总金额30%以</w:t>
      </w:r>
      <w:r>
        <w:rPr>
          <w:rFonts w:hint="eastAsia" w:ascii="仿宋" w:hAnsi="仿宋" w:eastAsia="仿宋" w:cs="仿宋"/>
          <w:color w:val="auto"/>
          <w:spacing w:val="0"/>
          <w:sz w:val="28"/>
          <w:szCs w:val="28"/>
          <w:highlight w:val="none"/>
          <w:lang w:val="en-US" w:eastAsia="zh-CN"/>
        </w:rPr>
        <w:t>上</w:t>
      </w:r>
      <w:r>
        <w:rPr>
          <w:rFonts w:hint="eastAsia" w:ascii="仿宋" w:hAnsi="仿宋" w:eastAsia="仿宋" w:cs="仿宋"/>
          <w:color w:val="auto"/>
          <w:spacing w:val="0"/>
          <w:sz w:val="28"/>
          <w:szCs w:val="28"/>
          <w:highlight w:val="none"/>
        </w:rPr>
        <w:t>的，采购人、采购</w:t>
      </w:r>
      <w:r>
        <w:rPr>
          <w:rFonts w:hint="eastAsia" w:ascii="仿宋" w:hAnsi="仿宋" w:eastAsia="仿宋" w:cs="仿宋"/>
          <w:color w:val="auto"/>
          <w:spacing w:val="0"/>
          <w:sz w:val="28"/>
          <w:szCs w:val="28"/>
          <w:highlight w:val="none"/>
          <w:lang w:val="en-US" w:eastAsia="zh-CN"/>
        </w:rPr>
        <w:t>代</w:t>
      </w:r>
      <w:r>
        <w:rPr>
          <w:rFonts w:hint="eastAsia" w:ascii="仿宋" w:hAnsi="仿宋" w:eastAsia="仿宋" w:cs="仿宋"/>
          <w:color w:val="auto"/>
          <w:spacing w:val="0"/>
          <w:sz w:val="28"/>
          <w:szCs w:val="28"/>
          <w:highlight w:val="none"/>
        </w:rPr>
        <w:t>理机构应当对联合体或者大中型企业的报价给予</w:t>
      </w:r>
      <w:r>
        <w:rPr>
          <w:rFonts w:hint="eastAsia" w:ascii="仿宋" w:hAnsi="仿宋" w:eastAsia="仿宋" w:cs="仿宋"/>
          <w:color w:val="auto"/>
          <w:spacing w:val="0"/>
          <w:sz w:val="28"/>
          <w:szCs w:val="28"/>
          <w:highlight w:val="none"/>
          <w:lang w:eastAsia="zh-CN"/>
        </w:rPr>
        <w:t>4%～6%</w:t>
      </w:r>
      <w:r>
        <w:rPr>
          <w:rFonts w:hint="eastAsia" w:ascii="仿宋" w:hAnsi="仿宋" w:eastAsia="仿宋" w:cs="仿宋"/>
          <w:color w:val="auto"/>
          <w:spacing w:val="0"/>
          <w:sz w:val="28"/>
          <w:szCs w:val="28"/>
          <w:highlight w:val="none"/>
        </w:rPr>
        <w:t>（工程项目为</w:t>
      </w:r>
      <w:r>
        <w:rPr>
          <w:rFonts w:hint="eastAsia" w:ascii="仿宋" w:hAnsi="仿宋" w:eastAsia="仿宋" w:cs="仿宋"/>
          <w:color w:val="auto"/>
          <w:spacing w:val="0"/>
          <w:sz w:val="28"/>
          <w:szCs w:val="28"/>
          <w:highlight w:val="none"/>
          <w:lang w:eastAsia="zh-CN"/>
        </w:rPr>
        <w:t>1%～2%</w:t>
      </w:r>
      <w:r>
        <w:rPr>
          <w:rFonts w:hint="eastAsia" w:ascii="仿宋" w:hAnsi="仿宋" w:eastAsia="仿宋" w:cs="仿宋"/>
          <w:color w:val="auto"/>
          <w:spacing w:val="0"/>
          <w:sz w:val="28"/>
          <w:szCs w:val="28"/>
          <w:highlight w:val="none"/>
        </w:rPr>
        <w:t>）的扣除，用扣除后的价格参加评审。适用招标投标法的政府采购工程建设项目，采用综合评估法但未采用低价优先法计算价</w:t>
      </w:r>
      <w:r>
        <w:rPr>
          <w:rFonts w:hint="eastAsia" w:ascii="仿宋" w:hAnsi="仿宋" w:eastAsia="仿宋" w:cs="仿宋"/>
          <w:color w:val="auto"/>
          <w:spacing w:val="0"/>
          <w:sz w:val="28"/>
          <w:szCs w:val="28"/>
          <w:highlight w:val="none"/>
          <w:lang w:val="en-US" w:eastAsia="zh-CN"/>
        </w:rPr>
        <w:t>格</w:t>
      </w:r>
      <w:r>
        <w:rPr>
          <w:rFonts w:hint="eastAsia" w:ascii="仿宋" w:hAnsi="仿宋" w:eastAsia="仿宋" w:cs="仿宋"/>
          <w:color w:val="auto"/>
          <w:spacing w:val="0"/>
          <w:sz w:val="28"/>
          <w:szCs w:val="28"/>
          <w:highlight w:val="none"/>
        </w:rPr>
        <w:t>分的，评标时应当在采用原报价进行评分的基础上增加其价格得分的</w:t>
      </w:r>
      <w:r>
        <w:rPr>
          <w:rFonts w:hint="eastAsia" w:ascii="仿宋" w:hAnsi="仿宋" w:eastAsia="仿宋" w:cs="仿宋"/>
          <w:color w:val="auto"/>
          <w:spacing w:val="0"/>
          <w:sz w:val="28"/>
          <w:szCs w:val="28"/>
          <w:highlight w:val="none"/>
          <w:lang w:eastAsia="zh-CN"/>
        </w:rPr>
        <w:t>1%～2%</w:t>
      </w:r>
      <w:r>
        <w:rPr>
          <w:rFonts w:hint="eastAsia" w:ascii="仿宋" w:hAnsi="仿宋" w:eastAsia="仿宋" w:cs="仿宋"/>
          <w:color w:val="auto"/>
          <w:spacing w:val="0"/>
          <w:sz w:val="28"/>
          <w:szCs w:val="28"/>
          <w:highlight w:val="none"/>
        </w:rPr>
        <w:t>作为其价格分。</w:t>
      </w:r>
    </w:p>
    <w:p w14:paraId="0897AFB8">
      <w:pPr>
        <w:spacing w:before="283" w:line="214" w:lineRule="auto"/>
        <w:rPr>
          <w:rFonts w:hint="eastAsia" w:ascii="仿宋" w:hAnsi="仿宋" w:eastAsia="仿宋" w:cs="仿宋"/>
          <w:color w:val="auto"/>
          <w:spacing w:val="0"/>
          <w:sz w:val="28"/>
          <w:szCs w:val="28"/>
          <w:highlight w:val="none"/>
        </w:rPr>
      </w:pPr>
      <w:r>
        <w:rPr>
          <w:rFonts w:hint="eastAsia" w:ascii="仿宋" w:hAnsi="仿宋" w:eastAsia="仿宋" w:cs="仿宋"/>
          <w:b/>
          <w:bCs/>
          <w:color w:val="auto"/>
          <w:spacing w:val="0"/>
          <w:sz w:val="28"/>
          <w:szCs w:val="28"/>
          <w:highlight w:val="none"/>
        </w:rPr>
        <w:t>八、凡对本次招标提出询问，请按以下方式联系</w:t>
      </w:r>
    </w:p>
    <w:p w14:paraId="05E00035">
      <w:pPr>
        <w:keepNext w:val="0"/>
        <w:keepLines w:val="0"/>
        <w:pageBreakBefore w:val="0"/>
        <w:widowControl/>
        <w:kinsoku w:val="0"/>
        <w:wordWrap/>
        <w:overflowPunct/>
        <w:topLinePunct w:val="0"/>
        <w:autoSpaceDE w:val="0"/>
        <w:autoSpaceDN w:val="0"/>
        <w:bidi w:val="0"/>
        <w:adjustRightInd w:val="0"/>
        <w:snapToGrid w:val="0"/>
        <w:spacing w:before="293" w:line="360" w:lineRule="auto"/>
        <w:ind w:left="439"/>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1.采购人信息</w:t>
      </w:r>
    </w:p>
    <w:p w14:paraId="35984766">
      <w:pPr>
        <w:keepNext w:val="0"/>
        <w:keepLines w:val="0"/>
        <w:pageBreakBefore w:val="0"/>
        <w:widowControl/>
        <w:kinsoku w:val="0"/>
        <w:wordWrap/>
        <w:overflowPunct/>
        <w:topLinePunct w:val="0"/>
        <w:autoSpaceDE w:val="0"/>
        <w:autoSpaceDN w:val="0"/>
        <w:bidi w:val="0"/>
        <w:adjustRightInd w:val="0"/>
        <w:snapToGrid w:val="0"/>
        <w:spacing w:before="101" w:line="360" w:lineRule="auto"/>
        <w:ind w:left="428"/>
        <w:textAlignment w:val="baseline"/>
        <w:rPr>
          <w:rFonts w:hint="eastAsia" w:ascii="仿宋" w:hAnsi="仿宋" w:eastAsia="仿宋" w:cs="仿宋"/>
          <w:color w:val="auto"/>
          <w:spacing w:val="0"/>
          <w:sz w:val="28"/>
          <w:szCs w:val="28"/>
          <w:highlight w:val="none"/>
          <w:lang w:eastAsia="zh-CN"/>
        </w:rPr>
      </w:pPr>
      <w:r>
        <w:rPr>
          <w:rFonts w:hint="eastAsia" w:ascii="仿宋" w:hAnsi="仿宋" w:eastAsia="仿宋" w:cs="仿宋"/>
          <w:color w:val="auto"/>
          <w:spacing w:val="0"/>
          <w:sz w:val="28"/>
          <w:szCs w:val="28"/>
          <w:highlight w:val="none"/>
        </w:rPr>
        <w:t>名 称：</w:t>
      </w:r>
      <w:r>
        <w:rPr>
          <w:rFonts w:hint="eastAsia" w:ascii="仿宋" w:hAnsi="仿宋" w:eastAsia="仿宋" w:cs="仿宋"/>
          <w:color w:val="auto"/>
          <w:spacing w:val="0"/>
          <w:sz w:val="28"/>
          <w:szCs w:val="28"/>
          <w:highlight w:val="none"/>
          <w:lang w:eastAsia="zh-CN"/>
        </w:rPr>
        <w:t>新和县林业和草原局</w:t>
      </w:r>
    </w:p>
    <w:p w14:paraId="1D3B3BB4">
      <w:pPr>
        <w:keepNext w:val="0"/>
        <w:keepLines w:val="0"/>
        <w:pageBreakBefore w:val="0"/>
        <w:widowControl/>
        <w:kinsoku w:val="0"/>
        <w:wordWrap/>
        <w:overflowPunct/>
        <w:topLinePunct w:val="0"/>
        <w:autoSpaceDE w:val="0"/>
        <w:autoSpaceDN w:val="0"/>
        <w:bidi w:val="0"/>
        <w:adjustRightInd w:val="0"/>
        <w:snapToGrid w:val="0"/>
        <w:spacing w:before="101" w:line="360" w:lineRule="auto"/>
        <w:ind w:left="424" w:right="14" w:rightChars="0" w:firstLine="4"/>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地 址：</w:t>
      </w:r>
      <w:r>
        <w:rPr>
          <w:rFonts w:hint="eastAsia" w:ascii="仿宋" w:hAnsi="仿宋" w:eastAsia="仿宋" w:cs="仿宋"/>
          <w:color w:val="auto"/>
          <w:spacing w:val="0"/>
          <w:sz w:val="28"/>
          <w:szCs w:val="28"/>
          <w:highlight w:val="none"/>
          <w:lang w:eastAsia="zh-CN"/>
        </w:rPr>
        <w:t>新和县农业综合大楼</w:t>
      </w:r>
      <w:r>
        <w:rPr>
          <w:rFonts w:hint="eastAsia" w:ascii="仿宋" w:hAnsi="仿宋" w:eastAsia="仿宋" w:cs="仿宋"/>
          <w:color w:val="auto"/>
          <w:spacing w:val="0"/>
          <w:sz w:val="28"/>
          <w:szCs w:val="28"/>
          <w:highlight w:val="none"/>
        </w:rPr>
        <w:t xml:space="preserve"> </w:t>
      </w:r>
    </w:p>
    <w:p w14:paraId="482E1BD4">
      <w:pPr>
        <w:keepNext w:val="0"/>
        <w:keepLines w:val="0"/>
        <w:pageBreakBefore w:val="0"/>
        <w:widowControl/>
        <w:kinsoku w:val="0"/>
        <w:wordWrap/>
        <w:overflowPunct/>
        <w:topLinePunct w:val="0"/>
        <w:autoSpaceDE w:val="0"/>
        <w:autoSpaceDN w:val="0"/>
        <w:bidi w:val="0"/>
        <w:adjustRightInd w:val="0"/>
        <w:snapToGrid w:val="0"/>
        <w:spacing w:before="101" w:line="360" w:lineRule="auto"/>
        <w:ind w:left="424" w:right="14" w:rightChars="0" w:firstLine="4"/>
        <w:textAlignment w:val="baseline"/>
        <w:rPr>
          <w:rFonts w:hint="eastAsia" w:ascii="仿宋" w:hAnsi="仿宋" w:eastAsia="仿宋" w:cs="仿宋"/>
          <w:color w:val="auto"/>
          <w:spacing w:val="0"/>
          <w:sz w:val="28"/>
          <w:szCs w:val="28"/>
          <w:highlight w:val="none"/>
          <w:lang w:eastAsia="zh-CN"/>
        </w:rPr>
      </w:pPr>
      <w:r>
        <w:rPr>
          <w:rFonts w:hint="eastAsia" w:ascii="仿宋" w:hAnsi="仿宋" w:eastAsia="仿宋" w:cs="仿宋"/>
          <w:color w:val="auto"/>
          <w:spacing w:val="0"/>
          <w:sz w:val="28"/>
          <w:szCs w:val="28"/>
          <w:highlight w:val="none"/>
        </w:rPr>
        <w:t>联系方式：</w:t>
      </w:r>
      <w:r>
        <w:rPr>
          <w:rFonts w:hint="eastAsia" w:ascii="仿宋" w:hAnsi="仿宋" w:eastAsia="仿宋" w:cs="仿宋"/>
          <w:color w:val="auto"/>
          <w:spacing w:val="0"/>
          <w:sz w:val="28"/>
          <w:szCs w:val="28"/>
          <w:highlight w:val="none"/>
          <w:lang w:eastAsia="zh-CN"/>
        </w:rPr>
        <w:t>18399214145</w:t>
      </w:r>
    </w:p>
    <w:p w14:paraId="2B069AC7">
      <w:pPr>
        <w:keepNext w:val="0"/>
        <w:keepLines w:val="0"/>
        <w:pageBreakBefore w:val="0"/>
        <w:widowControl/>
        <w:kinsoku w:val="0"/>
        <w:wordWrap/>
        <w:overflowPunct/>
        <w:topLinePunct w:val="0"/>
        <w:autoSpaceDE w:val="0"/>
        <w:autoSpaceDN w:val="0"/>
        <w:bidi w:val="0"/>
        <w:adjustRightInd w:val="0"/>
        <w:snapToGrid w:val="0"/>
        <w:spacing w:before="44" w:line="360" w:lineRule="auto"/>
        <w:ind w:left="422"/>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2.采购代理机构信息</w:t>
      </w:r>
    </w:p>
    <w:p w14:paraId="57EB5685">
      <w:pPr>
        <w:keepNext w:val="0"/>
        <w:keepLines w:val="0"/>
        <w:pageBreakBefore w:val="0"/>
        <w:widowControl/>
        <w:kinsoku w:val="0"/>
        <w:wordWrap/>
        <w:overflowPunct/>
        <w:topLinePunct w:val="0"/>
        <w:autoSpaceDE w:val="0"/>
        <w:autoSpaceDN w:val="0"/>
        <w:bidi w:val="0"/>
        <w:adjustRightInd w:val="0"/>
        <w:snapToGrid w:val="0"/>
        <w:spacing w:before="99" w:line="360" w:lineRule="auto"/>
        <w:ind w:left="428"/>
        <w:textAlignment w:val="baseline"/>
        <w:rPr>
          <w:rFonts w:hint="eastAsia" w:ascii="仿宋" w:hAnsi="仿宋" w:eastAsia="仿宋" w:cs="仿宋"/>
          <w:color w:val="auto"/>
          <w:spacing w:val="0"/>
          <w:sz w:val="28"/>
          <w:szCs w:val="28"/>
          <w:highlight w:val="none"/>
          <w:lang w:eastAsia="zh-CN"/>
        </w:rPr>
      </w:pPr>
      <w:r>
        <w:rPr>
          <w:rFonts w:hint="eastAsia" w:ascii="仿宋" w:hAnsi="仿宋" w:eastAsia="仿宋" w:cs="仿宋"/>
          <w:color w:val="auto"/>
          <w:spacing w:val="0"/>
          <w:sz w:val="28"/>
          <w:szCs w:val="28"/>
          <w:highlight w:val="none"/>
        </w:rPr>
        <w:t>名 称：</w:t>
      </w:r>
      <w:r>
        <w:rPr>
          <w:rFonts w:hint="eastAsia" w:ascii="仿宋" w:hAnsi="仿宋" w:eastAsia="仿宋" w:cs="仿宋"/>
          <w:color w:val="auto"/>
          <w:spacing w:val="0"/>
          <w:sz w:val="28"/>
          <w:szCs w:val="28"/>
          <w:highlight w:val="none"/>
          <w:lang w:eastAsia="zh-CN"/>
        </w:rPr>
        <w:t>阿克苏市大源盛世招标代理有限公司</w:t>
      </w:r>
    </w:p>
    <w:p w14:paraId="2CD3A20A">
      <w:pPr>
        <w:keepNext w:val="0"/>
        <w:keepLines w:val="0"/>
        <w:pageBreakBefore w:val="0"/>
        <w:widowControl/>
        <w:kinsoku w:val="0"/>
        <w:wordWrap/>
        <w:overflowPunct/>
        <w:topLinePunct w:val="0"/>
        <w:autoSpaceDE w:val="0"/>
        <w:autoSpaceDN w:val="0"/>
        <w:bidi w:val="0"/>
        <w:adjustRightInd w:val="0"/>
        <w:snapToGrid w:val="0"/>
        <w:spacing w:before="105" w:line="360" w:lineRule="auto"/>
        <w:ind w:left="16" w:right="103" w:firstLine="412"/>
        <w:textAlignment w:val="baseline"/>
        <w:rPr>
          <w:rFonts w:hint="eastAsia" w:ascii="仿宋" w:hAnsi="仿宋" w:eastAsia="仿宋" w:cs="仿宋"/>
          <w:color w:val="auto"/>
          <w:spacing w:val="0"/>
          <w:sz w:val="28"/>
          <w:szCs w:val="28"/>
          <w:highlight w:val="none"/>
          <w:lang w:eastAsia="zh-CN"/>
        </w:rPr>
      </w:pPr>
      <w:r>
        <w:rPr>
          <w:rFonts w:hint="eastAsia" w:ascii="仿宋" w:hAnsi="仿宋" w:eastAsia="仿宋" w:cs="仿宋"/>
          <w:color w:val="auto"/>
          <w:spacing w:val="0"/>
          <w:sz w:val="28"/>
          <w:szCs w:val="28"/>
          <w:highlight w:val="none"/>
        </w:rPr>
        <w:t>地 址：</w:t>
      </w:r>
      <w:r>
        <w:rPr>
          <w:rFonts w:hint="eastAsia" w:ascii="仿宋" w:hAnsi="仿宋" w:eastAsia="仿宋" w:cs="仿宋"/>
          <w:color w:val="auto"/>
          <w:spacing w:val="0"/>
          <w:sz w:val="28"/>
          <w:szCs w:val="28"/>
          <w:highlight w:val="none"/>
          <w:lang w:eastAsia="zh-CN"/>
        </w:rPr>
        <w:t>新疆阿克苏地区阿克苏市新城街道建设路美家物流园B号楼一至二层1030号商铺</w:t>
      </w:r>
    </w:p>
    <w:p w14:paraId="7CDE8A7A">
      <w:pPr>
        <w:keepNext w:val="0"/>
        <w:keepLines w:val="0"/>
        <w:pageBreakBefore w:val="0"/>
        <w:widowControl/>
        <w:kinsoku w:val="0"/>
        <w:wordWrap/>
        <w:overflowPunct/>
        <w:topLinePunct w:val="0"/>
        <w:autoSpaceDE w:val="0"/>
        <w:autoSpaceDN w:val="0"/>
        <w:bidi w:val="0"/>
        <w:adjustRightInd w:val="0"/>
        <w:snapToGrid w:val="0"/>
        <w:spacing w:before="99" w:line="360" w:lineRule="auto"/>
        <w:ind w:left="424"/>
        <w:textAlignment w:val="baseline"/>
        <w:rPr>
          <w:rFonts w:hint="eastAsia" w:ascii="仿宋" w:hAnsi="仿宋" w:eastAsia="仿宋" w:cs="仿宋"/>
          <w:color w:val="auto"/>
          <w:spacing w:val="0"/>
          <w:sz w:val="28"/>
          <w:szCs w:val="28"/>
          <w:highlight w:val="none"/>
          <w:lang w:eastAsia="zh-CN"/>
        </w:rPr>
      </w:pPr>
      <w:r>
        <w:rPr>
          <w:rFonts w:hint="eastAsia" w:ascii="仿宋" w:hAnsi="仿宋" w:eastAsia="仿宋" w:cs="仿宋"/>
          <w:color w:val="auto"/>
          <w:spacing w:val="0"/>
          <w:sz w:val="28"/>
          <w:szCs w:val="28"/>
          <w:highlight w:val="none"/>
        </w:rPr>
        <w:t>联系方式：</w:t>
      </w:r>
      <w:r>
        <w:rPr>
          <w:rFonts w:hint="eastAsia" w:ascii="仿宋" w:hAnsi="仿宋" w:eastAsia="仿宋" w:cs="仿宋"/>
          <w:color w:val="auto"/>
          <w:spacing w:val="0"/>
          <w:sz w:val="28"/>
          <w:szCs w:val="28"/>
          <w:highlight w:val="none"/>
          <w:lang w:eastAsia="zh-CN"/>
        </w:rPr>
        <w:t>18399213687</w:t>
      </w:r>
    </w:p>
    <w:p w14:paraId="14447FCF">
      <w:pPr>
        <w:keepNext w:val="0"/>
        <w:keepLines w:val="0"/>
        <w:pageBreakBefore w:val="0"/>
        <w:widowControl/>
        <w:kinsoku w:val="0"/>
        <w:wordWrap/>
        <w:overflowPunct/>
        <w:topLinePunct w:val="0"/>
        <w:autoSpaceDE w:val="0"/>
        <w:autoSpaceDN w:val="0"/>
        <w:bidi w:val="0"/>
        <w:adjustRightInd w:val="0"/>
        <w:snapToGrid w:val="0"/>
        <w:spacing w:before="97" w:line="360" w:lineRule="auto"/>
        <w:ind w:left="424"/>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3.项目联系方式</w:t>
      </w:r>
    </w:p>
    <w:p w14:paraId="28A6D3B3">
      <w:pPr>
        <w:keepNext w:val="0"/>
        <w:keepLines w:val="0"/>
        <w:pageBreakBefore w:val="0"/>
        <w:widowControl/>
        <w:kinsoku w:val="0"/>
        <w:wordWrap/>
        <w:overflowPunct/>
        <w:topLinePunct w:val="0"/>
        <w:autoSpaceDE w:val="0"/>
        <w:autoSpaceDN w:val="0"/>
        <w:bidi w:val="0"/>
        <w:adjustRightInd w:val="0"/>
        <w:snapToGrid w:val="0"/>
        <w:spacing w:before="99" w:line="360" w:lineRule="auto"/>
        <w:ind w:left="457" w:right="5894" w:rightChars="0" w:hanging="29"/>
        <w:textAlignment w:val="baseline"/>
        <w:rPr>
          <w:rFonts w:hint="eastAsia" w:ascii="仿宋" w:hAnsi="仿宋" w:eastAsia="仿宋" w:cs="仿宋"/>
          <w:color w:val="auto"/>
          <w:spacing w:val="0"/>
          <w:sz w:val="28"/>
          <w:szCs w:val="28"/>
          <w:highlight w:val="none"/>
          <w:lang w:eastAsia="zh-CN"/>
        </w:rPr>
      </w:pPr>
      <w:r>
        <w:rPr>
          <w:rFonts w:hint="eastAsia" w:ascii="仿宋" w:hAnsi="仿宋" w:eastAsia="仿宋" w:cs="仿宋"/>
          <w:color w:val="auto"/>
          <w:spacing w:val="0"/>
          <w:sz w:val="28"/>
          <w:szCs w:val="28"/>
          <w:highlight w:val="none"/>
        </w:rPr>
        <w:t>项目联系人：</w:t>
      </w:r>
      <w:r>
        <w:rPr>
          <w:rFonts w:hint="eastAsia" w:ascii="仿宋" w:hAnsi="仿宋" w:eastAsia="仿宋" w:cs="仿宋"/>
          <w:color w:val="auto"/>
          <w:spacing w:val="0"/>
          <w:sz w:val="28"/>
          <w:szCs w:val="28"/>
          <w:highlight w:val="none"/>
          <w:lang w:eastAsia="zh-CN"/>
        </w:rPr>
        <w:t>高文玲</w:t>
      </w:r>
    </w:p>
    <w:p w14:paraId="64930D83">
      <w:pPr>
        <w:keepNext w:val="0"/>
        <w:keepLines w:val="0"/>
        <w:pageBreakBefore w:val="0"/>
        <w:widowControl/>
        <w:kinsoku w:val="0"/>
        <w:wordWrap/>
        <w:overflowPunct/>
        <w:topLinePunct w:val="0"/>
        <w:autoSpaceDE w:val="0"/>
        <w:autoSpaceDN w:val="0"/>
        <w:bidi w:val="0"/>
        <w:adjustRightInd w:val="0"/>
        <w:snapToGrid w:val="0"/>
        <w:spacing w:before="99" w:line="360" w:lineRule="auto"/>
        <w:ind w:left="457" w:right="5894" w:rightChars="0" w:hanging="29"/>
        <w:textAlignment w:val="baseline"/>
        <w:rPr>
          <w:rFonts w:hint="eastAsia" w:ascii="仿宋" w:hAnsi="仿宋" w:eastAsia="仿宋" w:cs="仿宋"/>
          <w:color w:val="auto"/>
          <w:spacing w:val="0"/>
          <w:sz w:val="28"/>
          <w:szCs w:val="28"/>
          <w:highlight w:val="none"/>
          <w:lang w:eastAsia="zh-CN"/>
        </w:rPr>
      </w:pPr>
      <w:r>
        <w:rPr>
          <w:rFonts w:hint="eastAsia" w:ascii="仿宋" w:hAnsi="仿宋" w:eastAsia="仿宋" w:cs="仿宋"/>
          <w:color w:val="auto"/>
          <w:spacing w:val="0"/>
          <w:sz w:val="28"/>
          <w:szCs w:val="28"/>
          <w:highlight w:val="none"/>
        </w:rPr>
        <w:t>电 话：</w:t>
      </w:r>
      <w:r>
        <w:rPr>
          <w:rFonts w:hint="eastAsia" w:ascii="仿宋" w:hAnsi="仿宋" w:eastAsia="仿宋" w:cs="仿宋"/>
          <w:color w:val="auto"/>
          <w:spacing w:val="0"/>
          <w:sz w:val="28"/>
          <w:szCs w:val="28"/>
          <w:highlight w:val="none"/>
          <w:lang w:eastAsia="zh-CN"/>
        </w:rPr>
        <w:t>18399213687</w:t>
      </w:r>
    </w:p>
    <w:p w14:paraId="3A6A9CAB">
      <w:pPr>
        <w:spacing w:line="274" w:lineRule="auto"/>
        <w:rPr>
          <w:rFonts w:hint="eastAsia" w:ascii="仿宋" w:hAnsi="仿宋" w:eastAsia="仿宋" w:cs="仿宋"/>
          <w:color w:val="auto"/>
          <w:spacing w:val="0"/>
          <w:sz w:val="28"/>
          <w:szCs w:val="28"/>
          <w:highlight w:val="none"/>
        </w:rPr>
        <w:sectPr>
          <w:footerReference r:id="rId5" w:type="default"/>
          <w:pgSz w:w="11906" w:h="16839"/>
          <w:pgMar w:top="1431" w:right="1402" w:bottom="1094" w:left="1450" w:header="0" w:footer="931" w:gutter="0"/>
          <w:pgNumType w:fmt="decimal" w:start="1"/>
          <w:cols w:space="720" w:num="1"/>
        </w:sectPr>
      </w:pPr>
    </w:p>
    <w:p w14:paraId="31BF0D08">
      <w:pPr>
        <w:pStyle w:val="5"/>
        <w:spacing w:before="95" w:line="224" w:lineRule="auto"/>
        <w:ind w:left="3271"/>
        <w:outlineLvl w:val="0"/>
        <w:rPr>
          <w:rFonts w:hint="eastAsia" w:ascii="仿宋" w:hAnsi="仿宋" w:eastAsia="仿宋" w:cs="仿宋"/>
          <w:color w:val="auto"/>
          <w:spacing w:val="0"/>
          <w:sz w:val="31"/>
          <w:szCs w:val="31"/>
          <w:highlight w:val="none"/>
        </w:rPr>
      </w:pPr>
      <w:bookmarkStart w:id="3" w:name="bookmark3"/>
      <w:bookmarkEnd w:id="3"/>
      <w:bookmarkStart w:id="4" w:name="_Toc16364"/>
      <w:r>
        <w:rPr>
          <w:rFonts w:hint="eastAsia" w:ascii="仿宋" w:hAnsi="仿宋" w:eastAsia="仿宋" w:cs="仿宋"/>
          <w:b/>
          <w:bCs/>
          <w:color w:val="auto"/>
          <w:spacing w:val="0"/>
          <w:sz w:val="31"/>
          <w:szCs w:val="31"/>
          <w:highlight w:val="none"/>
        </w:rPr>
        <w:t>第二章</w:t>
      </w:r>
      <w:r>
        <w:rPr>
          <w:rFonts w:hint="eastAsia" w:ascii="仿宋" w:hAnsi="仿宋" w:eastAsia="仿宋" w:cs="仿宋"/>
          <w:color w:val="auto"/>
          <w:spacing w:val="0"/>
          <w:sz w:val="31"/>
          <w:szCs w:val="31"/>
          <w:highlight w:val="none"/>
        </w:rPr>
        <w:t xml:space="preserve"> </w:t>
      </w:r>
      <w:r>
        <w:rPr>
          <w:rFonts w:hint="eastAsia" w:ascii="仿宋" w:hAnsi="仿宋" w:eastAsia="仿宋" w:cs="仿宋"/>
          <w:b/>
          <w:bCs/>
          <w:color w:val="auto"/>
          <w:spacing w:val="0"/>
          <w:sz w:val="31"/>
          <w:szCs w:val="31"/>
          <w:highlight w:val="none"/>
        </w:rPr>
        <w:t>投标人须知</w:t>
      </w:r>
      <w:bookmarkEnd w:id="4"/>
    </w:p>
    <w:p w14:paraId="28A34A74">
      <w:pPr>
        <w:pStyle w:val="5"/>
        <w:spacing w:before="237" w:line="219" w:lineRule="auto"/>
        <w:ind w:left="3586"/>
        <w:outlineLvl w:val="1"/>
        <w:rPr>
          <w:rFonts w:hint="eastAsia" w:ascii="仿宋" w:hAnsi="仿宋" w:eastAsia="仿宋" w:cs="仿宋"/>
          <w:color w:val="auto"/>
          <w:spacing w:val="0"/>
          <w:highlight w:val="none"/>
        </w:rPr>
      </w:pPr>
      <w:r>
        <w:rPr>
          <w:rFonts w:hint="eastAsia" w:ascii="仿宋" w:hAnsi="仿宋" w:eastAsia="仿宋" w:cs="仿宋"/>
          <w:b/>
          <w:bCs/>
          <w:color w:val="auto"/>
          <w:spacing w:val="0"/>
          <w:highlight w:val="none"/>
        </w:rPr>
        <w:t>一、</w:t>
      </w:r>
      <w:r>
        <w:rPr>
          <w:rFonts w:hint="eastAsia" w:ascii="仿宋" w:hAnsi="仿宋" w:eastAsia="仿宋" w:cs="仿宋"/>
          <w:color w:val="auto"/>
          <w:spacing w:val="0"/>
          <w:highlight w:val="none"/>
        </w:rPr>
        <w:t xml:space="preserve"> </w:t>
      </w:r>
      <w:r>
        <w:rPr>
          <w:rFonts w:hint="eastAsia" w:ascii="仿宋" w:hAnsi="仿宋" w:eastAsia="仿宋" w:cs="仿宋"/>
          <w:b/>
          <w:bCs/>
          <w:color w:val="auto"/>
          <w:spacing w:val="0"/>
          <w:highlight w:val="none"/>
        </w:rPr>
        <w:t>须知前附表</w:t>
      </w:r>
    </w:p>
    <w:p w14:paraId="375607B6">
      <w:pPr>
        <w:spacing w:line="172" w:lineRule="exact"/>
        <w:rPr>
          <w:rFonts w:hint="eastAsia" w:ascii="仿宋" w:hAnsi="仿宋" w:eastAsia="仿宋" w:cs="仿宋"/>
          <w:color w:val="auto"/>
          <w:spacing w:val="0"/>
          <w:highlight w:val="none"/>
        </w:rPr>
      </w:pPr>
    </w:p>
    <w:tbl>
      <w:tblPr>
        <w:tblStyle w:val="19"/>
        <w:tblW w:w="875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8"/>
        <w:gridCol w:w="2273"/>
        <w:gridCol w:w="5714"/>
      </w:tblGrid>
      <w:tr w14:paraId="3DEB7B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45" w:hRule="atLeast"/>
        </w:trPr>
        <w:tc>
          <w:tcPr>
            <w:tcW w:w="768" w:type="dxa"/>
            <w:vAlign w:val="top"/>
          </w:tcPr>
          <w:p w14:paraId="6A8C6A8C">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50"/>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序号</w:t>
            </w:r>
          </w:p>
        </w:tc>
        <w:tc>
          <w:tcPr>
            <w:tcW w:w="2273" w:type="dxa"/>
            <w:vAlign w:val="top"/>
          </w:tcPr>
          <w:p w14:paraId="35D4CED3">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820"/>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条款名称</w:t>
            </w:r>
          </w:p>
        </w:tc>
        <w:tc>
          <w:tcPr>
            <w:tcW w:w="5714" w:type="dxa"/>
            <w:vAlign w:val="top"/>
          </w:tcPr>
          <w:p w14:paraId="6046CCDE">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2431"/>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编列内容</w:t>
            </w:r>
          </w:p>
        </w:tc>
      </w:tr>
      <w:tr w14:paraId="22FF35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4" w:hRule="atLeast"/>
        </w:trPr>
        <w:tc>
          <w:tcPr>
            <w:tcW w:w="768" w:type="dxa"/>
            <w:vAlign w:val="center"/>
          </w:tcPr>
          <w:p w14:paraId="7084B2AD">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1</w:t>
            </w:r>
          </w:p>
        </w:tc>
        <w:tc>
          <w:tcPr>
            <w:tcW w:w="2273" w:type="dxa"/>
            <w:vAlign w:val="center"/>
          </w:tcPr>
          <w:p w14:paraId="1BEC96B0">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采购人</w:t>
            </w:r>
          </w:p>
        </w:tc>
        <w:tc>
          <w:tcPr>
            <w:tcW w:w="5714" w:type="dxa"/>
            <w:vAlign w:val="top"/>
          </w:tcPr>
          <w:p w14:paraId="59F43DD2">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41"/>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color w:val="auto"/>
                <w:spacing w:val="0"/>
                <w:position w:val="0"/>
                <w:sz w:val="24"/>
                <w:szCs w:val="24"/>
                <w:highlight w:val="none"/>
                <w:lang w:val="en-US" w:eastAsia="zh-CN"/>
              </w:rPr>
              <w:t>名称</w:t>
            </w:r>
            <w:r>
              <w:rPr>
                <w:rFonts w:hint="eastAsia" w:ascii="仿宋" w:hAnsi="仿宋" w:eastAsia="仿宋" w:cs="仿宋"/>
                <w:color w:val="auto"/>
                <w:spacing w:val="0"/>
                <w:position w:val="0"/>
                <w:sz w:val="24"/>
                <w:szCs w:val="24"/>
                <w:highlight w:val="none"/>
                <w:lang w:eastAsia="zh-CN"/>
              </w:rPr>
              <w:t>：新和县林业和草原局</w:t>
            </w:r>
          </w:p>
          <w:p w14:paraId="062A4835">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41"/>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color w:val="auto"/>
                <w:spacing w:val="0"/>
                <w:position w:val="0"/>
                <w:sz w:val="24"/>
                <w:szCs w:val="24"/>
                <w:highlight w:val="none"/>
                <w:lang w:eastAsia="zh-CN"/>
              </w:rPr>
              <w:t>地址：新和县农业综合大楼</w:t>
            </w:r>
          </w:p>
          <w:p w14:paraId="647621B5">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41"/>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color w:val="auto"/>
                <w:spacing w:val="0"/>
                <w:position w:val="0"/>
                <w:sz w:val="24"/>
                <w:szCs w:val="24"/>
                <w:highlight w:val="none"/>
                <w:lang w:eastAsia="zh-CN"/>
              </w:rPr>
              <w:t>联系人：古丽现</w:t>
            </w:r>
          </w:p>
          <w:p w14:paraId="05111A0B">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41"/>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color w:val="auto"/>
                <w:spacing w:val="0"/>
                <w:position w:val="0"/>
                <w:sz w:val="24"/>
                <w:szCs w:val="24"/>
                <w:highlight w:val="none"/>
                <w:lang w:eastAsia="zh-CN"/>
              </w:rPr>
              <w:t>联系方式：18399214145</w:t>
            </w:r>
          </w:p>
        </w:tc>
      </w:tr>
      <w:tr w14:paraId="025F9E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24" w:hRule="atLeast"/>
        </w:trPr>
        <w:tc>
          <w:tcPr>
            <w:tcW w:w="768" w:type="dxa"/>
            <w:vAlign w:val="center"/>
          </w:tcPr>
          <w:p w14:paraId="3CD70F97">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2</w:t>
            </w:r>
          </w:p>
        </w:tc>
        <w:tc>
          <w:tcPr>
            <w:tcW w:w="2273" w:type="dxa"/>
            <w:vAlign w:val="center"/>
          </w:tcPr>
          <w:p w14:paraId="0FBE825A">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采购代理机构</w:t>
            </w:r>
          </w:p>
        </w:tc>
        <w:tc>
          <w:tcPr>
            <w:tcW w:w="5714" w:type="dxa"/>
            <w:vAlign w:val="top"/>
          </w:tcPr>
          <w:p w14:paraId="2C71858B">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4"/>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color w:val="auto"/>
                <w:spacing w:val="0"/>
                <w:position w:val="0"/>
                <w:sz w:val="24"/>
                <w:szCs w:val="24"/>
                <w:highlight w:val="none"/>
                <w:lang w:val="en-US" w:eastAsia="zh-CN"/>
              </w:rPr>
              <w:t>名称</w:t>
            </w:r>
            <w:r>
              <w:rPr>
                <w:rFonts w:hint="eastAsia" w:ascii="仿宋" w:hAnsi="仿宋" w:eastAsia="仿宋" w:cs="仿宋"/>
                <w:color w:val="auto"/>
                <w:spacing w:val="0"/>
                <w:position w:val="0"/>
                <w:sz w:val="24"/>
                <w:szCs w:val="24"/>
                <w:highlight w:val="none"/>
                <w:lang w:eastAsia="zh-CN"/>
              </w:rPr>
              <w:t>：阿克苏市大源盛世招标代理有限公司</w:t>
            </w:r>
          </w:p>
          <w:p w14:paraId="79994FB7">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4"/>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color w:val="auto"/>
                <w:spacing w:val="0"/>
                <w:position w:val="0"/>
                <w:sz w:val="24"/>
                <w:szCs w:val="24"/>
                <w:highlight w:val="none"/>
                <w:lang w:eastAsia="zh-CN"/>
              </w:rPr>
              <w:t>地址：新疆阿克苏地区阿克苏市新城街道建设路美家物流园B号楼一至二层1030号商铺</w:t>
            </w:r>
          </w:p>
          <w:p w14:paraId="66D43283">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4"/>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color w:val="auto"/>
                <w:spacing w:val="0"/>
                <w:position w:val="0"/>
                <w:sz w:val="24"/>
                <w:szCs w:val="24"/>
                <w:highlight w:val="none"/>
                <w:lang w:eastAsia="zh-CN"/>
              </w:rPr>
              <w:t>联系人：高文玲</w:t>
            </w:r>
          </w:p>
          <w:p w14:paraId="61E7A7B7">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4"/>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color w:val="auto"/>
                <w:spacing w:val="0"/>
                <w:position w:val="0"/>
                <w:sz w:val="24"/>
                <w:szCs w:val="24"/>
                <w:highlight w:val="none"/>
                <w:lang w:eastAsia="zh-CN"/>
              </w:rPr>
              <w:t>联系方式：18399213687</w:t>
            </w:r>
          </w:p>
        </w:tc>
      </w:tr>
      <w:tr w14:paraId="0174BC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768" w:type="dxa"/>
            <w:vAlign w:val="center"/>
          </w:tcPr>
          <w:p w14:paraId="68EF2C41">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3</w:t>
            </w:r>
          </w:p>
        </w:tc>
        <w:tc>
          <w:tcPr>
            <w:tcW w:w="2273" w:type="dxa"/>
            <w:vAlign w:val="center"/>
          </w:tcPr>
          <w:p w14:paraId="34CC0139">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项目名称</w:t>
            </w:r>
          </w:p>
        </w:tc>
        <w:tc>
          <w:tcPr>
            <w:tcW w:w="5714" w:type="dxa"/>
            <w:vAlign w:val="top"/>
          </w:tcPr>
          <w:p w14:paraId="5FBA3775">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5"/>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b w:val="0"/>
                <w:bCs w:val="0"/>
                <w:color w:val="auto"/>
                <w:spacing w:val="0"/>
                <w:sz w:val="24"/>
                <w:szCs w:val="24"/>
                <w:highlight w:val="none"/>
                <w:lang w:eastAsia="zh-CN"/>
              </w:rPr>
              <w:t>2026年援疆—新和县“千万工程在阿克苏”专项行动项目—援疆示范林基地2026年抚育管护项目</w:t>
            </w:r>
          </w:p>
        </w:tc>
      </w:tr>
      <w:tr w14:paraId="6CBC9B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68" w:type="dxa"/>
            <w:vAlign w:val="center"/>
          </w:tcPr>
          <w:p w14:paraId="011764E3">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4</w:t>
            </w:r>
          </w:p>
        </w:tc>
        <w:tc>
          <w:tcPr>
            <w:tcW w:w="2273" w:type="dxa"/>
            <w:vAlign w:val="center"/>
          </w:tcPr>
          <w:p w14:paraId="0B265BC3">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项目编号</w:t>
            </w:r>
          </w:p>
        </w:tc>
        <w:tc>
          <w:tcPr>
            <w:tcW w:w="5714" w:type="dxa"/>
            <w:vAlign w:val="top"/>
          </w:tcPr>
          <w:p w14:paraId="206DD572">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06"/>
              <w:textAlignment w:val="baseline"/>
              <w:rPr>
                <w:rFonts w:hint="default" w:ascii="仿宋" w:hAnsi="仿宋" w:eastAsia="仿宋" w:cs="仿宋"/>
                <w:color w:val="auto"/>
                <w:spacing w:val="0"/>
                <w:position w:val="0"/>
                <w:sz w:val="24"/>
                <w:szCs w:val="24"/>
                <w:highlight w:val="none"/>
                <w:lang w:val="en-US" w:eastAsia="zh-CN"/>
              </w:rPr>
            </w:pPr>
            <w:r>
              <w:rPr>
                <w:rFonts w:hint="eastAsia" w:ascii="仿宋" w:hAnsi="仿宋" w:eastAsia="仿宋" w:cs="仿宋"/>
                <w:color w:val="auto"/>
                <w:spacing w:val="0"/>
                <w:position w:val="0"/>
                <w:sz w:val="24"/>
                <w:szCs w:val="24"/>
                <w:highlight w:val="none"/>
                <w:lang w:eastAsia="zh-CN"/>
              </w:rPr>
              <w:t>xhx-jzxcs-2026-369</w:t>
            </w:r>
          </w:p>
        </w:tc>
      </w:tr>
      <w:tr w14:paraId="7A1667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atLeast"/>
        </w:trPr>
        <w:tc>
          <w:tcPr>
            <w:tcW w:w="768" w:type="dxa"/>
            <w:vAlign w:val="center"/>
          </w:tcPr>
          <w:p w14:paraId="569F5C03">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5</w:t>
            </w:r>
          </w:p>
        </w:tc>
        <w:tc>
          <w:tcPr>
            <w:tcW w:w="2273" w:type="dxa"/>
            <w:vAlign w:val="center"/>
          </w:tcPr>
          <w:p w14:paraId="017DCF82">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资金来源</w:t>
            </w:r>
          </w:p>
        </w:tc>
        <w:tc>
          <w:tcPr>
            <w:tcW w:w="5714" w:type="dxa"/>
            <w:vAlign w:val="top"/>
          </w:tcPr>
          <w:p w14:paraId="3540FAEE">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3"/>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color w:val="auto"/>
                <w:spacing w:val="0"/>
                <w:position w:val="0"/>
                <w:sz w:val="24"/>
                <w:szCs w:val="24"/>
                <w:highlight w:val="none"/>
                <w:lang w:eastAsia="zh-CN"/>
              </w:rPr>
              <w:t>2026年援疆资金</w:t>
            </w:r>
          </w:p>
        </w:tc>
      </w:tr>
      <w:tr w14:paraId="6FB010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768" w:type="dxa"/>
            <w:vAlign w:val="center"/>
          </w:tcPr>
          <w:p w14:paraId="3A5C3E47">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6</w:t>
            </w:r>
          </w:p>
        </w:tc>
        <w:tc>
          <w:tcPr>
            <w:tcW w:w="2273" w:type="dxa"/>
            <w:vAlign w:val="center"/>
          </w:tcPr>
          <w:p w14:paraId="436EC122">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采购内容</w:t>
            </w:r>
          </w:p>
        </w:tc>
        <w:tc>
          <w:tcPr>
            <w:tcW w:w="5714" w:type="dxa"/>
            <w:vAlign w:val="center"/>
          </w:tcPr>
          <w:p w14:paraId="208BF956">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7" w:right="30" w:rightChars="0" w:hanging="3"/>
              <w:jc w:val="left"/>
              <w:textAlignment w:val="baseline"/>
              <w:rPr>
                <w:rFonts w:hint="eastAsia" w:ascii="仿宋" w:hAnsi="仿宋" w:eastAsia="仿宋" w:cs="仿宋"/>
                <w:b w:val="0"/>
                <w:bCs w:val="0"/>
                <w:color w:val="auto"/>
                <w:spacing w:val="0"/>
                <w:position w:val="0"/>
                <w:sz w:val="24"/>
                <w:szCs w:val="24"/>
                <w:highlight w:val="none"/>
                <w:lang w:eastAsia="zh-CN"/>
              </w:rPr>
            </w:pPr>
            <w:r>
              <w:rPr>
                <w:rFonts w:hint="eastAsia" w:ascii="仿宋" w:hAnsi="仿宋" w:eastAsia="仿宋" w:cs="仿宋"/>
                <w:b w:val="0"/>
                <w:bCs w:val="0"/>
                <w:color w:val="auto"/>
                <w:spacing w:val="0"/>
                <w:position w:val="0"/>
                <w:sz w:val="24"/>
                <w:szCs w:val="24"/>
                <w:highlight w:val="none"/>
                <w:lang w:eastAsia="zh-CN"/>
              </w:rPr>
              <w:t>援疆示范林抚育管护950亩、新建节水灌溉系统500亩（详见工程量清单）</w:t>
            </w:r>
          </w:p>
        </w:tc>
      </w:tr>
      <w:tr w14:paraId="6684DA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768" w:type="dxa"/>
            <w:tcBorders>
              <w:bottom w:val="single" w:color="auto" w:sz="4" w:space="0"/>
            </w:tcBorders>
            <w:vAlign w:val="center"/>
          </w:tcPr>
          <w:p w14:paraId="06296208">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7</w:t>
            </w:r>
          </w:p>
        </w:tc>
        <w:tc>
          <w:tcPr>
            <w:tcW w:w="2273" w:type="dxa"/>
            <w:tcBorders>
              <w:bottom w:val="single" w:color="auto" w:sz="4" w:space="0"/>
            </w:tcBorders>
            <w:vAlign w:val="center"/>
          </w:tcPr>
          <w:p w14:paraId="28535607">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最高限价</w:t>
            </w:r>
          </w:p>
        </w:tc>
        <w:tc>
          <w:tcPr>
            <w:tcW w:w="5714" w:type="dxa"/>
            <w:vAlign w:val="top"/>
          </w:tcPr>
          <w:p w14:paraId="1F9D4E0E">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31"/>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lang w:eastAsia="zh-CN"/>
              </w:rPr>
              <w:t>1414409.87</w:t>
            </w:r>
            <w:r>
              <w:rPr>
                <w:rFonts w:hint="eastAsia" w:ascii="仿宋" w:hAnsi="仿宋" w:eastAsia="仿宋" w:cs="仿宋"/>
                <w:color w:val="auto"/>
                <w:spacing w:val="0"/>
                <w:position w:val="0"/>
                <w:sz w:val="24"/>
                <w:szCs w:val="24"/>
                <w:highlight w:val="none"/>
              </w:rPr>
              <w:t>元（大写：</w:t>
            </w:r>
            <w:r>
              <w:rPr>
                <w:rFonts w:hint="eastAsia" w:ascii="仿宋" w:hAnsi="仿宋" w:eastAsia="仿宋" w:cs="仿宋"/>
                <w:color w:val="auto"/>
                <w:spacing w:val="0"/>
                <w:position w:val="0"/>
                <w:sz w:val="24"/>
                <w:szCs w:val="24"/>
                <w:highlight w:val="none"/>
                <w:lang w:val="en-US" w:eastAsia="zh-CN"/>
              </w:rPr>
              <w:t>壹佰肆拾壹万肆仟肆佰零玖元捌角柒分</w:t>
            </w:r>
            <w:r>
              <w:rPr>
                <w:rFonts w:hint="eastAsia" w:ascii="仿宋" w:hAnsi="仿宋" w:eastAsia="仿宋" w:cs="仿宋"/>
                <w:color w:val="auto"/>
                <w:spacing w:val="0"/>
                <w:position w:val="0"/>
                <w:sz w:val="24"/>
                <w:szCs w:val="24"/>
                <w:highlight w:val="none"/>
              </w:rPr>
              <w:t>）</w:t>
            </w:r>
          </w:p>
          <w:p w14:paraId="07AE868D">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31"/>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供应商的响应报价不得高于此价格否则做废标处理</w:t>
            </w:r>
          </w:p>
        </w:tc>
      </w:tr>
      <w:tr w14:paraId="73B37E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atLeast"/>
        </w:trPr>
        <w:tc>
          <w:tcPr>
            <w:tcW w:w="768" w:type="dxa"/>
            <w:tcBorders>
              <w:top w:val="single" w:color="auto" w:sz="4" w:space="0"/>
              <w:left w:val="single" w:color="auto" w:sz="4" w:space="0"/>
              <w:bottom w:val="single" w:color="auto" w:sz="4" w:space="0"/>
              <w:right w:val="single" w:color="auto" w:sz="4" w:space="0"/>
            </w:tcBorders>
            <w:vAlign w:val="center"/>
          </w:tcPr>
          <w:p w14:paraId="24394B4D">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8</w:t>
            </w:r>
          </w:p>
        </w:tc>
        <w:tc>
          <w:tcPr>
            <w:tcW w:w="2273" w:type="dxa"/>
            <w:tcBorders>
              <w:top w:val="single" w:color="auto" w:sz="4" w:space="0"/>
              <w:left w:val="single" w:color="auto" w:sz="4" w:space="0"/>
              <w:bottom w:val="single" w:color="auto" w:sz="4" w:space="0"/>
              <w:right w:val="single" w:color="auto" w:sz="4" w:space="0"/>
            </w:tcBorders>
            <w:vAlign w:val="center"/>
          </w:tcPr>
          <w:p w14:paraId="0AE04B12">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质量目标</w:t>
            </w:r>
          </w:p>
        </w:tc>
        <w:tc>
          <w:tcPr>
            <w:tcW w:w="5714" w:type="dxa"/>
            <w:tcBorders>
              <w:left w:val="single" w:color="auto" w:sz="4" w:space="0"/>
            </w:tcBorders>
            <w:vAlign w:val="top"/>
          </w:tcPr>
          <w:p w14:paraId="5D90ACB0">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4"/>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color w:val="auto"/>
                <w:spacing w:val="0"/>
                <w:position w:val="0"/>
                <w:sz w:val="24"/>
                <w:szCs w:val="24"/>
                <w:highlight w:val="none"/>
                <w:lang w:val="en-US" w:eastAsia="zh-CN"/>
              </w:rPr>
              <w:t>合格</w:t>
            </w:r>
          </w:p>
        </w:tc>
      </w:tr>
      <w:tr w14:paraId="4A72FC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68" w:type="dxa"/>
            <w:tcBorders>
              <w:top w:val="single" w:color="auto" w:sz="4" w:space="0"/>
            </w:tcBorders>
            <w:vAlign w:val="center"/>
          </w:tcPr>
          <w:p w14:paraId="662BFD95">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leftChars="0"/>
              <w:jc w:val="center"/>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color w:val="auto"/>
                <w:spacing w:val="0"/>
                <w:position w:val="0"/>
                <w:sz w:val="24"/>
                <w:szCs w:val="24"/>
                <w:highlight w:val="none"/>
                <w:lang w:val="en-US" w:eastAsia="zh-CN"/>
              </w:rPr>
              <w:t>9</w:t>
            </w:r>
          </w:p>
        </w:tc>
        <w:tc>
          <w:tcPr>
            <w:tcW w:w="2273" w:type="dxa"/>
            <w:tcBorders>
              <w:top w:val="single" w:color="auto" w:sz="4" w:space="0"/>
            </w:tcBorders>
            <w:vAlign w:val="center"/>
          </w:tcPr>
          <w:p w14:paraId="328B3E03">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leftChars="0"/>
              <w:jc w:val="center"/>
              <w:textAlignment w:val="baseline"/>
              <w:rPr>
                <w:rFonts w:hint="default" w:ascii="仿宋" w:hAnsi="仿宋" w:eastAsia="仿宋" w:cs="仿宋"/>
                <w:color w:val="auto"/>
                <w:spacing w:val="0"/>
                <w:position w:val="0"/>
                <w:sz w:val="24"/>
                <w:szCs w:val="24"/>
                <w:highlight w:val="none"/>
                <w:lang w:val="en-US" w:eastAsia="zh-CN"/>
              </w:rPr>
            </w:pPr>
            <w:r>
              <w:rPr>
                <w:rFonts w:hint="eastAsia" w:ascii="仿宋" w:hAnsi="仿宋" w:eastAsia="仿宋" w:cs="仿宋"/>
                <w:color w:val="auto"/>
                <w:spacing w:val="0"/>
                <w:position w:val="0"/>
                <w:sz w:val="24"/>
                <w:szCs w:val="24"/>
                <w:highlight w:val="none"/>
                <w:lang w:val="en-US" w:eastAsia="zh-CN"/>
              </w:rPr>
              <w:t>工期</w:t>
            </w:r>
          </w:p>
        </w:tc>
        <w:tc>
          <w:tcPr>
            <w:tcW w:w="5714" w:type="dxa"/>
            <w:vAlign w:val="top"/>
          </w:tcPr>
          <w:p w14:paraId="0B458590">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4" w:leftChars="0"/>
              <w:textAlignment w:val="baseline"/>
              <w:rPr>
                <w:rFonts w:hint="default" w:ascii="仿宋" w:hAnsi="仿宋" w:eastAsia="仿宋" w:cs="仿宋"/>
                <w:color w:val="auto"/>
                <w:spacing w:val="0"/>
                <w:position w:val="0"/>
                <w:sz w:val="24"/>
                <w:szCs w:val="24"/>
                <w:highlight w:val="none"/>
                <w:lang w:val="en-US" w:eastAsia="zh-CN"/>
              </w:rPr>
            </w:pPr>
            <w:r>
              <w:rPr>
                <w:rFonts w:hint="default" w:ascii="仿宋" w:hAnsi="仿宋" w:eastAsia="仿宋" w:cs="仿宋"/>
                <w:color w:val="auto"/>
                <w:spacing w:val="0"/>
                <w:position w:val="0"/>
                <w:sz w:val="24"/>
                <w:szCs w:val="24"/>
                <w:highlight w:val="none"/>
                <w:lang w:val="en-US" w:eastAsia="zh-CN"/>
              </w:rPr>
              <w:t>建设期30日历天，完成苗木栽植、节水灌溉管网及</w:t>
            </w:r>
            <w:r>
              <w:rPr>
                <w:rFonts w:hint="eastAsia" w:ascii="仿宋" w:hAnsi="仿宋" w:eastAsia="仿宋" w:cs="仿宋"/>
                <w:color w:val="auto"/>
                <w:spacing w:val="0"/>
                <w:position w:val="0"/>
                <w:sz w:val="24"/>
                <w:szCs w:val="24"/>
                <w:highlight w:val="none"/>
                <w:lang w:val="en-US" w:eastAsia="zh-CN"/>
              </w:rPr>
              <w:t>新能源</w:t>
            </w:r>
            <w:r>
              <w:rPr>
                <w:rFonts w:hint="default" w:ascii="仿宋" w:hAnsi="仿宋" w:eastAsia="仿宋" w:cs="仿宋"/>
                <w:color w:val="auto"/>
                <w:spacing w:val="0"/>
                <w:position w:val="0"/>
                <w:sz w:val="24"/>
                <w:szCs w:val="24"/>
                <w:highlight w:val="none"/>
                <w:lang w:val="en-US" w:eastAsia="zh-CN"/>
              </w:rPr>
              <w:t>系统安装调试</w:t>
            </w:r>
            <w:r>
              <w:rPr>
                <w:rFonts w:hint="eastAsia" w:ascii="仿宋" w:hAnsi="仿宋" w:eastAsia="仿宋" w:cs="仿宋"/>
                <w:color w:val="auto"/>
                <w:spacing w:val="0"/>
                <w:position w:val="0"/>
                <w:sz w:val="24"/>
                <w:szCs w:val="24"/>
                <w:highlight w:val="none"/>
                <w:lang w:val="en-US" w:eastAsia="zh-CN"/>
              </w:rPr>
              <w:t>等项目</w:t>
            </w:r>
            <w:r>
              <w:rPr>
                <w:rFonts w:hint="default" w:ascii="仿宋" w:hAnsi="仿宋" w:eastAsia="仿宋" w:cs="仿宋"/>
                <w:color w:val="auto"/>
                <w:spacing w:val="0"/>
                <w:position w:val="0"/>
                <w:sz w:val="24"/>
                <w:szCs w:val="24"/>
                <w:highlight w:val="none"/>
                <w:lang w:val="en-US" w:eastAsia="zh-CN"/>
              </w:rPr>
              <w:t>；管护期1年，自</w:t>
            </w:r>
            <w:r>
              <w:rPr>
                <w:rFonts w:hint="eastAsia" w:ascii="仿宋" w:hAnsi="仿宋" w:eastAsia="仿宋" w:cs="仿宋"/>
                <w:color w:val="auto"/>
                <w:spacing w:val="0"/>
                <w:position w:val="0"/>
                <w:sz w:val="24"/>
                <w:szCs w:val="24"/>
                <w:highlight w:val="none"/>
                <w:lang w:val="en-US" w:eastAsia="zh-CN"/>
              </w:rPr>
              <w:t>建设</w:t>
            </w:r>
            <w:r>
              <w:rPr>
                <w:rFonts w:hint="default" w:ascii="仿宋" w:hAnsi="仿宋" w:eastAsia="仿宋" w:cs="仿宋"/>
                <w:color w:val="auto"/>
                <w:spacing w:val="0"/>
                <w:position w:val="0"/>
                <w:sz w:val="24"/>
                <w:szCs w:val="24"/>
                <w:highlight w:val="none"/>
                <w:lang w:val="en-US" w:eastAsia="zh-CN"/>
              </w:rPr>
              <w:t>项目完工验收合格之日起计算。管护期满</w:t>
            </w:r>
            <w:r>
              <w:rPr>
                <w:rFonts w:hint="eastAsia" w:ascii="仿宋" w:hAnsi="仿宋" w:eastAsia="仿宋" w:cs="仿宋"/>
                <w:color w:val="auto"/>
                <w:spacing w:val="0"/>
                <w:position w:val="0"/>
                <w:sz w:val="24"/>
                <w:szCs w:val="24"/>
                <w:highlight w:val="none"/>
                <w:lang w:val="en-US" w:eastAsia="zh-CN"/>
              </w:rPr>
              <w:t>时</w:t>
            </w:r>
            <w:r>
              <w:rPr>
                <w:rFonts w:hint="default" w:ascii="仿宋" w:hAnsi="仿宋" w:eastAsia="仿宋" w:cs="仿宋"/>
                <w:color w:val="auto"/>
                <w:spacing w:val="0"/>
                <w:position w:val="0"/>
                <w:sz w:val="24"/>
                <w:szCs w:val="24"/>
                <w:highlight w:val="none"/>
                <w:lang w:val="en-US" w:eastAsia="zh-CN"/>
              </w:rPr>
              <w:t>苗木成活率不</w:t>
            </w:r>
            <w:r>
              <w:rPr>
                <w:rFonts w:hint="eastAsia" w:ascii="仿宋" w:hAnsi="仿宋" w:eastAsia="仿宋" w:cs="仿宋"/>
                <w:color w:val="auto"/>
                <w:spacing w:val="0"/>
                <w:position w:val="0"/>
                <w:sz w:val="24"/>
                <w:szCs w:val="24"/>
                <w:highlight w:val="none"/>
                <w:lang w:val="en-US" w:eastAsia="zh-CN"/>
              </w:rPr>
              <w:t>得</w:t>
            </w:r>
            <w:r>
              <w:rPr>
                <w:rFonts w:hint="default" w:ascii="仿宋" w:hAnsi="仿宋" w:eastAsia="仿宋" w:cs="仿宋"/>
                <w:color w:val="auto"/>
                <w:spacing w:val="0"/>
                <w:position w:val="0"/>
                <w:sz w:val="24"/>
                <w:szCs w:val="24"/>
                <w:highlight w:val="none"/>
                <w:lang w:val="en-US" w:eastAsia="zh-CN"/>
              </w:rPr>
              <w:t>低于85%</w:t>
            </w:r>
            <w:r>
              <w:rPr>
                <w:rFonts w:hint="eastAsia" w:ascii="仿宋" w:hAnsi="仿宋" w:eastAsia="仿宋" w:cs="仿宋"/>
                <w:color w:val="auto"/>
                <w:spacing w:val="0"/>
                <w:position w:val="0"/>
                <w:sz w:val="24"/>
                <w:szCs w:val="24"/>
                <w:highlight w:val="none"/>
                <w:lang w:val="en-US" w:eastAsia="zh-CN"/>
              </w:rPr>
              <w:t>。（具体时间以合同签订为准）</w:t>
            </w:r>
          </w:p>
          <w:p w14:paraId="74D7DA00">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4" w:leftChars="0"/>
              <w:textAlignment w:val="baseline"/>
              <w:rPr>
                <w:rFonts w:hint="default" w:ascii="仿宋" w:hAnsi="仿宋" w:eastAsia="仿宋" w:cs="仿宋"/>
                <w:color w:val="auto"/>
                <w:spacing w:val="0"/>
                <w:position w:val="0"/>
                <w:sz w:val="24"/>
                <w:szCs w:val="24"/>
                <w:highlight w:val="none"/>
                <w:lang w:val="en-US" w:eastAsia="zh-CN"/>
              </w:rPr>
            </w:pPr>
            <w:r>
              <w:rPr>
                <w:rFonts w:hint="eastAsia" w:ascii="仿宋" w:hAnsi="仿宋" w:eastAsia="仿宋" w:cs="仿宋"/>
                <w:b/>
                <w:bCs/>
                <w:color w:val="auto"/>
                <w:spacing w:val="0"/>
                <w:position w:val="0"/>
                <w:sz w:val="24"/>
                <w:szCs w:val="24"/>
                <w:highlight w:val="none"/>
                <w:lang w:val="en-US" w:eastAsia="zh-CN"/>
              </w:rPr>
              <w:t>备注：若</w:t>
            </w:r>
            <w:r>
              <w:rPr>
                <w:rFonts w:hint="default" w:ascii="仿宋" w:hAnsi="仿宋" w:eastAsia="仿宋" w:cs="仿宋"/>
                <w:b/>
                <w:bCs/>
                <w:color w:val="auto"/>
                <w:spacing w:val="0"/>
                <w:position w:val="0"/>
                <w:sz w:val="24"/>
                <w:szCs w:val="24"/>
                <w:highlight w:val="none"/>
                <w:lang w:val="en-US" w:eastAsia="zh-CN"/>
              </w:rPr>
              <w:t>未达标</w:t>
            </w:r>
            <w:r>
              <w:rPr>
                <w:rFonts w:hint="eastAsia" w:ascii="仿宋" w:hAnsi="仿宋" w:eastAsia="仿宋" w:cs="仿宋"/>
                <w:b/>
                <w:bCs/>
                <w:color w:val="auto"/>
                <w:spacing w:val="0"/>
                <w:position w:val="0"/>
                <w:sz w:val="24"/>
                <w:szCs w:val="24"/>
                <w:highlight w:val="none"/>
                <w:lang w:val="en-US" w:eastAsia="zh-CN"/>
              </w:rPr>
              <w:t>则</w:t>
            </w:r>
            <w:r>
              <w:rPr>
                <w:rFonts w:hint="default" w:ascii="仿宋" w:hAnsi="仿宋" w:eastAsia="仿宋" w:cs="仿宋"/>
                <w:b/>
                <w:bCs/>
                <w:color w:val="auto"/>
                <w:spacing w:val="0"/>
                <w:position w:val="0"/>
                <w:sz w:val="24"/>
                <w:szCs w:val="24"/>
                <w:highlight w:val="none"/>
                <w:lang w:val="en-US" w:eastAsia="zh-CN"/>
              </w:rPr>
              <w:t>由中标人无偿补植并持续管护至达标</w:t>
            </w:r>
            <w:r>
              <w:rPr>
                <w:rFonts w:hint="eastAsia" w:ascii="仿宋" w:hAnsi="仿宋" w:eastAsia="仿宋" w:cs="仿宋"/>
                <w:b/>
                <w:bCs/>
                <w:color w:val="auto"/>
                <w:spacing w:val="0"/>
                <w:position w:val="0"/>
                <w:sz w:val="24"/>
                <w:szCs w:val="24"/>
                <w:highlight w:val="none"/>
                <w:lang w:val="en-US" w:eastAsia="zh-CN"/>
              </w:rPr>
              <w:t>，产生的全部费用由中标人自行承担。</w:t>
            </w:r>
          </w:p>
        </w:tc>
      </w:tr>
      <w:tr w14:paraId="531D31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68" w:type="dxa"/>
            <w:tcBorders>
              <w:top w:val="single" w:color="auto" w:sz="4" w:space="0"/>
            </w:tcBorders>
            <w:vAlign w:val="center"/>
          </w:tcPr>
          <w:p w14:paraId="7A124DB5">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leftChars="0"/>
              <w:jc w:val="center"/>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color w:val="auto"/>
                <w:spacing w:val="0"/>
                <w:position w:val="0"/>
                <w:sz w:val="24"/>
                <w:szCs w:val="24"/>
                <w:highlight w:val="none"/>
              </w:rPr>
              <w:t>1</w:t>
            </w:r>
            <w:r>
              <w:rPr>
                <w:rFonts w:hint="eastAsia" w:ascii="仿宋" w:hAnsi="仿宋" w:eastAsia="仿宋" w:cs="仿宋"/>
                <w:color w:val="auto"/>
                <w:spacing w:val="0"/>
                <w:position w:val="0"/>
                <w:sz w:val="24"/>
                <w:szCs w:val="24"/>
                <w:highlight w:val="none"/>
                <w:lang w:val="en-US" w:eastAsia="zh-CN"/>
              </w:rPr>
              <w:t>0</w:t>
            </w:r>
          </w:p>
        </w:tc>
        <w:tc>
          <w:tcPr>
            <w:tcW w:w="2273" w:type="dxa"/>
            <w:tcBorders>
              <w:top w:val="single" w:color="auto" w:sz="4" w:space="0"/>
            </w:tcBorders>
            <w:vAlign w:val="center"/>
          </w:tcPr>
          <w:p w14:paraId="5CBB72D0">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leftChars="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lang w:val="en-US" w:eastAsia="zh-CN"/>
              </w:rPr>
              <w:t>项目</w:t>
            </w:r>
            <w:r>
              <w:rPr>
                <w:rFonts w:hint="eastAsia" w:ascii="仿宋" w:hAnsi="仿宋" w:eastAsia="仿宋" w:cs="仿宋"/>
                <w:color w:val="auto"/>
                <w:spacing w:val="0"/>
                <w:position w:val="0"/>
                <w:sz w:val="24"/>
                <w:szCs w:val="24"/>
                <w:highlight w:val="none"/>
              </w:rPr>
              <w:t>地点</w:t>
            </w:r>
          </w:p>
        </w:tc>
        <w:tc>
          <w:tcPr>
            <w:tcW w:w="5714" w:type="dxa"/>
            <w:vAlign w:val="top"/>
          </w:tcPr>
          <w:p w14:paraId="040B0229">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5" w:leftChars="0"/>
              <w:textAlignment w:val="baseline"/>
              <w:rPr>
                <w:rFonts w:hint="default" w:ascii="仿宋" w:hAnsi="仿宋" w:eastAsia="仿宋" w:cs="仿宋"/>
                <w:color w:val="auto"/>
                <w:spacing w:val="0"/>
                <w:position w:val="0"/>
                <w:sz w:val="24"/>
                <w:szCs w:val="24"/>
                <w:highlight w:val="none"/>
                <w:lang w:val="en-US"/>
              </w:rPr>
            </w:pPr>
            <w:r>
              <w:rPr>
                <w:rFonts w:hint="eastAsia" w:ascii="仿宋" w:hAnsi="仿宋" w:eastAsia="仿宋" w:cs="仿宋"/>
                <w:color w:val="auto"/>
                <w:spacing w:val="0"/>
                <w:position w:val="0"/>
                <w:sz w:val="24"/>
                <w:szCs w:val="24"/>
                <w:highlight w:val="none"/>
                <w:lang w:val="en-US" w:eastAsia="zh-CN"/>
              </w:rPr>
              <w:t>采购人指定地点</w:t>
            </w:r>
          </w:p>
        </w:tc>
      </w:tr>
      <w:tr w14:paraId="17E7C9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68" w:type="dxa"/>
            <w:tcBorders>
              <w:top w:val="single" w:color="auto" w:sz="4" w:space="0"/>
            </w:tcBorders>
            <w:vAlign w:val="center"/>
          </w:tcPr>
          <w:p w14:paraId="4AC03B37">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lang w:val="en-US" w:eastAsia="zh-CN"/>
              </w:rPr>
            </w:pPr>
            <w:r>
              <w:rPr>
                <w:rFonts w:hint="eastAsia" w:ascii="仿宋" w:hAnsi="仿宋" w:eastAsia="仿宋" w:cs="仿宋"/>
                <w:color w:val="auto"/>
                <w:spacing w:val="0"/>
                <w:position w:val="0"/>
                <w:sz w:val="24"/>
                <w:szCs w:val="24"/>
                <w:highlight w:val="none"/>
                <w:lang w:val="en-US" w:eastAsia="zh-CN"/>
              </w:rPr>
              <w:t>11</w:t>
            </w:r>
          </w:p>
        </w:tc>
        <w:tc>
          <w:tcPr>
            <w:tcW w:w="2273" w:type="dxa"/>
            <w:tcBorders>
              <w:top w:val="single" w:color="auto" w:sz="4" w:space="0"/>
            </w:tcBorders>
            <w:vAlign w:val="center"/>
          </w:tcPr>
          <w:p w14:paraId="410F3C7F">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报价有效期</w:t>
            </w:r>
          </w:p>
        </w:tc>
        <w:tc>
          <w:tcPr>
            <w:tcW w:w="5714" w:type="dxa"/>
            <w:vAlign w:val="center"/>
          </w:tcPr>
          <w:p w14:paraId="11E9C240">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3" w:right="179" w:firstLine="3"/>
              <w:jc w:val="left"/>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自报价截止之日起60日历天</w:t>
            </w:r>
          </w:p>
        </w:tc>
      </w:tr>
      <w:tr w14:paraId="2E6121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768" w:type="dxa"/>
            <w:vAlign w:val="center"/>
          </w:tcPr>
          <w:p w14:paraId="42072699">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leftChars="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lang w:val="en-US" w:eastAsia="zh-CN"/>
              </w:rPr>
              <w:t>12</w:t>
            </w:r>
          </w:p>
        </w:tc>
        <w:tc>
          <w:tcPr>
            <w:tcW w:w="2273" w:type="dxa"/>
            <w:vAlign w:val="center"/>
          </w:tcPr>
          <w:p w14:paraId="7BBC7EA3">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leftChars="0" w:right="106" w:rightChars="0" w:hanging="1" w:firstLineChars="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供应商资格条件</w:t>
            </w:r>
          </w:p>
        </w:tc>
        <w:tc>
          <w:tcPr>
            <w:tcW w:w="5714" w:type="dxa"/>
            <w:vAlign w:val="top"/>
          </w:tcPr>
          <w:p w14:paraId="207A6134">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3" w:right="107"/>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b/>
                <w:bCs/>
                <w:color w:val="auto"/>
                <w:spacing w:val="0"/>
                <w:position w:val="0"/>
                <w:sz w:val="24"/>
                <w:szCs w:val="24"/>
                <w:highlight w:val="none"/>
                <w:lang w:eastAsia="zh-CN"/>
              </w:rPr>
              <w:t>1.满足《中华人民共和国政府采购法》第二十二条规定；</w:t>
            </w:r>
          </w:p>
          <w:p w14:paraId="4F98A53A">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3" w:right="107"/>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b/>
                <w:bCs/>
                <w:color w:val="auto"/>
                <w:spacing w:val="0"/>
                <w:position w:val="0"/>
                <w:sz w:val="24"/>
                <w:szCs w:val="24"/>
                <w:highlight w:val="none"/>
                <w:lang w:eastAsia="zh-CN"/>
              </w:rPr>
              <w:t>2.落实政府采购政策需满足的资格要求：</w:t>
            </w:r>
            <w:r>
              <w:rPr>
                <w:rFonts w:hint="eastAsia" w:ascii="仿宋" w:hAnsi="仿宋" w:eastAsia="仿宋" w:cs="仿宋"/>
                <w:color w:val="auto"/>
                <w:spacing w:val="0"/>
                <w:position w:val="0"/>
                <w:sz w:val="24"/>
                <w:szCs w:val="24"/>
                <w:highlight w:val="none"/>
                <w:lang w:eastAsia="zh-CN"/>
              </w:rPr>
              <w:t>本项目专门面向</w:t>
            </w:r>
            <w:r>
              <w:rPr>
                <w:rFonts w:hint="eastAsia" w:ascii="仿宋" w:hAnsi="仿宋" w:eastAsia="仿宋" w:cs="仿宋"/>
                <w:color w:val="auto"/>
                <w:spacing w:val="0"/>
                <w:position w:val="0"/>
                <w:sz w:val="24"/>
                <w:szCs w:val="24"/>
                <w:highlight w:val="none"/>
                <w:lang w:val="en-US" w:eastAsia="zh-CN"/>
              </w:rPr>
              <w:t>中小</w:t>
            </w:r>
            <w:r>
              <w:rPr>
                <w:rFonts w:hint="eastAsia" w:ascii="仿宋" w:hAnsi="仿宋" w:eastAsia="仿宋" w:cs="仿宋"/>
                <w:color w:val="auto"/>
                <w:spacing w:val="0"/>
                <w:position w:val="0"/>
                <w:sz w:val="24"/>
                <w:szCs w:val="24"/>
                <w:highlight w:val="none"/>
                <w:lang w:eastAsia="zh-CN"/>
              </w:rPr>
              <w:t>企业采购</w:t>
            </w:r>
          </w:p>
          <w:p w14:paraId="37113357">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3" w:right="107"/>
              <w:textAlignment w:val="baseline"/>
              <w:rPr>
                <w:rFonts w:hint="eastAsia" w:ascii="仿宋" w:hAnsi="仿宋" w:eastAsia="仿宋" w:cs="仿宋"/>
                <w:b w:val="0"/>
                <w:bCs w:val="0"/>
                <w:color w:val="auto"/>
                <w:spacing w:val="0"/>
                <w:position w:val="0"/>
                <w:sz w:val="24"/>
                <w:szCs w:val="24"/>
                <w:highlight w:val="none"/>
                <w:lang w:val="en-US" w:eastAsia="zh-CN"/>
              </w:rPr>
            </w:pPr>
            <w:r>
              <w:rPr>
                <w:rFonts w:hint="eastAsia" w:ascii="仿宋" w:hAnsi="仿宋" w:eastAsia="仿宋" w:cs="仿宋"/>
                <w:b/>
                <w:bCs/>
                <w:color w:val="auto"/>
                <w:spacing w:val="0"/>
                <w:position w:val="0"/>
                <w:sz w:val="24"/>
                <w:szCs w:val="24"/>
                <w:highlight w:val="none"/>
                <w:lang w:eastAsia="zh-CN"/>
              </w:rPr>
              <w:t>3.本项目的特定资格要求：</w:t>
            </w:r>
            <w:r>
              <w:rPr>
                <w:rFonts w:hint="eastAsia" w:ascii="仿宋" w:hAnsi="仿宋" w:eastAsia="仿宋" w:cs="仿宋"/>
                <w:b w:val="0"/>
                <w:bCs w:val="0"/>
                <w:color w:val="auto"/>
                <w:spacing w:val="0"/>
                <w:position w:val="0"/>
                <w:sz w:val="24"/>
                <w:szCs w:val="24"/>
                <w:highlight w:val="none"/>
                <w:lang w:eastAsia="zh-CN"/>
              </w:rPr>
              <w:t>供应商具有有效的《林木种子生产经营许可证》或《林草种子生产经营许可证》。</w:t>
            </w:r>
          </w:p>
          <w:p w14:paraId="632D855C">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3" w:leftChars="0" w:right="107" w:rightChars="0"/>
              <w:textAlignment w:val="baseline"/>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注：供应商对提交的所有证明文件及材料的真实性、合法性和有效性承担法律责任，如发现虚假承诺，视同提供虚假材料谋取中标（成交）的违法行为。</w:t>
            </w:r>
          </w:p>
        </w:tc>
      </w:tr>
      <w:tr w14:paraId="742F87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768" w:type="dxa"/>
            <w:vAlign w:val="center"/>
          </w:tcPr>
          <w:p w14:paraId="67107F3E">
            <w:pPr>
              <w:pStyle w:val="20"/>
              <w:keepNext w:val="0"/>
              <w:keepLines w:val="0"/>
              <w:pageBreakBefore w:val="0"/>
              <w:widowControl/>
              <w:kinsoku w:val="0"/>
              <w:wordWrap/>
              <w:overflowPunct/>
              <w:topLinePunct w:val="0"/>
              <w:autoSpaceDE w:val="0"/>
              <w:autoSpaceDN w:val="0"/>
              <w:bidi w:val="0"/>
              <w:adjustRightInd w:val="0"/>
              <w:snapToGrid w:val="0"/>
              <w:spacing w:line="480" w:lineRule="exact"/>
              <w:jc w:val="center"/>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color w:val="auto"/>
                <w:spacing w:val="-14"/>
                <w:sz w:val="24"/>
                <w:szCs w:val="24"/>
                <w:highlight w:val="none"/>
              </w:rPr>
              <w:t>1</w:t>
            </w:r>
            <w:r>
              <w:rPr>
                <w:rFonts w:hint="eastAsia" w:ascii="仿宋" w:hAnsi="仿宋" w:eastAsia="仿宋" w:cs="仿宋"/>
                <w:color w:val="auto"/>
                <w:spacing w:val="-14"/>
                <w:sz w:val="24"/>
                <w:szCs w:val="24"/>
                <w:highlight w:val="none"/>
                <w:lang w:val="en-US" w:eastAsia="zh-CN"/>
              </w:rPr>
              <w:t>3</w:t>
            </w:r>
          </w:p>
        </w:tc>
        <w:tc>
          <w:tcPr>
            <w:tcW w:w="2273" w:type="dxa"/>
            <w:vAlign w:val="top"/>
          </w:tcPr>
          <w:p w14:paraId="74544A3D">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34" w:leftChars="0" w:right="117" w:rightChars="0"/>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6"/>
                <w:sz w:val="24"/>
                <w:szCs w:val="24"/>
                <w:highlight w:val="none"/>
              </w:rPr>
              <w:t>供应商提出问</w:t>
            </w:r>
            <w:r>
              <w:rPr>
                <w:rFonts w:hint="eastAsia" w:ascii="仿宋" w:hAnsi="仿宋" w:eastAsia="仿宋" w:cs="仿宋"/>
                <w:color w:val="auto"/>
                <w:spacing w:val="-5"/>
                <w:sz w:val="24"/>
                <w:szCs w:val="24"/>
                <w:highlight w:val="none"/>
              </w:rPr>
              <w:t>题的截止时间</w:t>
            </w:r>
          </w:p>
        </w:tc>
        <w:tc>
          <w:tcPr>
            <w:tcW w:w="5714" w:type="dxa"/>
            <w:vAlign w:val="top"/>
          </w:tcPr>
          <w:p w14:paraId="1EB56538">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56" w:leftChars="0" w:right="281" w:rightChars="0" w:hanging="23" w:firstLineChars="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若有疑问，请于磋商文件规定的磋商截止时间3日前将问题以</w:t>
            </w:r>
            <w:r>
              <w:rPr>
                <w:rFonts w:hint="eastAsia" w:ascii="仿宋" w:hAnsi="仿宋" w:eastAsia="仿宋" w:cs="仿宋"/>
                <w:color w:val="auto"/>
                <w:spacing w:val="-5"/>
                <w:sz w:val="24"/>
                <w:szCs w:val="24"/>
                <w:highlight w:val="none"/>
              </w:rPr>
              <w:t>书面形式提交招标代理人。</w:t>
            </w:r>
          </w:p>
        </w:tc>
      </w:tr>
      <w:tr w14:paraId="26ABFB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768" w:type="dxa"/>
            <w:vAlign w:val="top"/>
          </w:tcPr>
          <w:p w14:paraId="083EB20E">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rPr>
                <w:rFonts w:hint="eastAsia" w:ascii="仿宋" w:hAnsi="仿宋" w:eastAsia="仿宋" w:cs="仿宋"/>
                <w:color w:val="auto"/>
                <w:sz w:val="24"/>
                <w:szCs w:val="24"/>
                <w:highlight w:val="none"/>
              </w:rPr>
            </w:pPr>
          </w:p>
          <w:p w14:paraId="18414685">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rPr>
                <w:rFonts w:hint="eastAsia" w:ascii="仿宋" w:hAnsi="仿宋" w:eastAsia="仿宋" w:cs="仿宋"/>
                <w:color w:val="auto"/>
                <w:sz w:val="24"/>
                <w:szCs w:val="24"/>
                <w:highlight w:val="none"/>
              </w:rPr>
            </w:pPr>
          </w:p>
          <w:p w14:paraId="1F08D837">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rPr>
                <w:rFonts w:hint="eastAsia" w:ascii="仿宋" w:hAnsi="仿宋" w:eastAsia="仿宋" w:cs="仿宋"/>
                <w:color w:val="auto"/>
                <w:sz w:val="24"/>
                <w:szCs w:val="24"/>
                <w:highlight w:val="none"/>
              </w:rPr>
            </w:pPr>
          </w:p>
          <w:p w14:paraId="410EB60E">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rPr>
                <w:rFonts w:hint="eastAsia" w:ascii="仿宋" w:hAnsi="仿宋" w:eastAsia="仿宋" w:cs="仿宋"/>
                <w:color w:val="auto"/>
                <w:sz w:val="24"/>
                <w:szCs w:val="24"/>
                <w:highlight w:val="none"/>
              </w:rPr>
            </w:pPr>
          </w:p>
          <w:p w14:paraId="7B5A74FE">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rPr>
                <w:rFonts w:hint="eastAsia" w:ascii="仿宋" w:hAnsi="仿宋" w:eastAsia="仿宋" w:cs="仿宋"/>
                <w:color w:val="auto"/>
                <w:sz w:val="24"/>
                <w:szCs w:val="24"/>
                <w:highlight w:val="none"/>
              </w:rPr>
            </w:pPr>
          </w:p>
          <w:p w14:paraId="1D45B866">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rPr>
                <w:rFonts w:hint="eastAsia" w:ascii="仿宋" w:hAnsi="仿宋" w:eastAsia="仿宋" w:cs="仿宋"/>
                <w:color w:val="auto"/>
                <w:sz w:val="24"/>
                <w:szCs w:val="24"/>
                <w:highlight w:val="none"/>
              </w:rPr>
            </w:pPr>
          </w:p>
          <w:p w14:paraId="2B6DCFA9">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311" w:leftChars="0"/>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color w:val="auto"/>
                <w:spacing w:val="-14"/>
                <w:sz w:val="24"/>
                <w:szCs w:val="24"/>
                <w:highlight w:val="none"/>
              </w:rPr>
              <w:t>1</w:t>
            </w:r>
            <w:r>
              <w:rPr>
                <w:rFonts w:hint="eastAsia" w:ascii="仿宋" w:hAnsi="仿宋" w:eastAsia="仿宋" w:cs="仿宋"/>
                <w:color w:val="auto"/>
                <w:spacing w:val="-14"/>
                <w:sz w:val="24"/>
                <w:szCs w:val="24"/>
                <w:highlight w:val="none"/>
                <w:lang w:val="en-US" w:eastAsia="zh-CN"/>
              </w:rPr>
              <w:t>4</w:t>
            </w:r>
          </w:p>
        </w:tc>
        <w:tc>
          <w:tcPr>
            <w:tcW w:w="2273" w:type="dxa"/>
            <w:vAlign w:val="top"/>
          </w:tcPr>
          <w:p w14:paraId="54D746A8">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rPr>
                <w:rFonts w:hint="eastAsia" w:ascii="仿宋" w:hAnsi="仿宋" w:eastAsia="仿宋" w:cs="仿宋"/>
                <w:color w:val="auto"/>
                <w:sz w:val="24"/>
                <w:szCs w:val="24"/>
                <w:highlight w:val="none"/>
              </w:rPr>
            </w:pPr>
          </w:p>
          <w:p w14:paraId="6FAA9AC8">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rPr>
                <w:rFonts w:hint="eastAsia" w:ascii="仿宋" w:hAnsi="仿宋" w:eastAsia="仿宋" w:cs="仿宋"/>
                <w:color w:val="auto"/>
                <w:sz w:val="24"/>
                <w:szCs w:val="24"/>
                <w:highlight w:val="none"/>
              </w:rPr>
            </w:pPr>
          </w:p>
          <w:p w14:paraId="64C26311">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rPr>
                <w:rFonts w:hint="eastAsia" w:ascii="仿宋" w:hAnsi="仿宋" w:eastAsia="仿宋" w:cs="仿宋"/>
                <w:color w:val="auto"/>
                <w:sz w:val="24"/>
                <w:szCs w:val="24"/>
                <w:highlight w:val="none"/>
              </w:rPr>
            </w:pPr>
          </w:p>
          <w:p w14:paraId="6BF36A31">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rPr>
                <w:rFonts w:hint="eastAsia" w:ascii="仿宋" w:hAnsi="仿宋" w:eastAsia="仿宋" w:cs="仿宋"/>
                <w:color w:val="auto"/>
                <w:sz w:val="24"/>
                <w:szCs w:val="24"/>
                <w:highlight w:val="none"/>
              </w:rPr>
            </w:pPr>
          </w:p>
          <w:p w14:paraId="19ADAE15">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rPr>
                <w:rFonts w:hint="eastAsia" w:ascii="仿宋" w:hAnsi="仿宋" w:eastAsia="仿宋" w:cs="仿宋"/>
                <w:color w:val="auto"/>
                <w:sz w:val="24"/>
                <w:szCs w:val="24"/>
                <w:highlight w:val="none"/>
              </w:rPr>
            </w:pPr>
          </w:p>
          <w:p w14:paraId="0FEFE59D">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292" w:leftChars="0" w:right="244" w:rightChars="0" w:hanging="32" w:firstLineChars="0"/>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5"/>
                <w:sz w:val="24"/>
                <w:szCs w:val="24"/>
                <w:highlight w:val="none"/>
              </w:rPr>
              <w:t>采购人说明</w:t>
            </w:r>
            <w:r>
              <w:rPr>
                <w:rFonts w:hint="eastAsia" w:ascii="仿宋" w:hAnsi="仿宋" w:eastAsia="仿宋" w:cs="仿宋"/>
                <w:color w:val="auto"/>
                <w:spacing w:val="-4"/>
                <w:sz w:val="24"/>
                <w:szCs w:val="24"/>
                <w:highlight w:val="none"/>
              </w:rPr>
              <w:t>澄清的时间</w:t>
            </w:r>
          </w:p>
        </w:tc>
        <w:tc>
          <w:tcPr>
            <w:tcW w:w="5714" w:type="dxa"/>
            <w:vAlign w:val="top"/>
          </w:tcPr>
          <w:p w14:paraId="5D4E5F27">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33" w:leftChars="0" w:right="101" w:rightChars="0" w:firstLine="5" w:firstLineChars="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采购人、采购代理机构可以对已发出的磋商</w:t>
            </w:r>
            <w:r>
              <w:rPr>
                <w:rFonts w:hint="eastAsia" w:ascii="仿宋" w:hAnsi="仿宋" w:eastAsia="仿宋" w:cs="仿宋"/>
                <w:color w:val="auto"/>
                <w:spacing w:val="5"/>
                <w:sz w:val="24"/>
                <w:szCs w:val="24"/>
                <w:highlight w:val="none"/>
              </w:rPr>
              <w:t>文件进行必要的</w:t>
            </w:r>
            <w:r>
              <w:rPr>
                <w:rFonts w:hint="eastAsia" w:ascii="仿宋" w:hAnsi="仿宋" w:eastAsia="仿宋" w:cs="仿宋"/>
                <w:color w:val="auto"/>
                <w:spacing w:val="1"/>
                <w:sz w:val="24"/>
                <w:szCs w:val="24"/>
                <w:highlight w:val="none"/>
              </w:rPr>
              <w:t>澄清或者修改，采购人、采购代理机构应当在提交首次响应</w:t>
            </w:r>
            <w:r>
              <w:rPr>
                <w:rFonts w:hint="eastAsia" w:ascii="仿宋" w:hAnsi="仿宋" w:eastAsia="仿宋" w:cs="仿宋"/>
                <w:color w:val="auto"/>
                <w:spacing w:val="-5"/>
                <w:sz w:val="24"/>
                <w:szCs w:val="24"/>
                <w:highlight w:val="none"/>
              </w:rPr>
              <w:t>文件截止时间至少5日前，以书面形式通知所有获取磋商文件的供应商；不足5日的，采购人、采购代理机构应当顺延</w:t>
            </w:r>
            <w:r>
              <w:rPr>
                <w:rFonts w:hint="eastAsia" w:ascii="仿宋" w:hAnsi="仿宋" w:eastAsia="仿宋" w:cs="仿宋"/>
                <w:color w:val="auto"/>
                <w:spacing w:val="1"/>
                <w:sz w:val="24"/>
                <w:szCs w:val="24"/>
                <w:highlight w:val="none"/>
              </w:rPr>
              <w:t>提交首次响应文件截止时间。磋商文件的澄清或修改将以发</w:t>
            </w:r>
            <w:r>
              <w:rPr>
                <w:rFonts w:hint="eastAsia" w:ascii="仿宋" w:hAnsi="仿宋" w:eastAsia="仿宋" w:cs="仿宋"/>
                <w:color w:val="auto"/>
                <w:spacing w:val="5"/>
                <w:sz w:val="24"/>
                <w:szCs w:val="24"/>
                <w:highlight w:val="none"/>
              </w:rPr>
              <w:t>布澄清或变更公告为准（同招标公告发布网站</w:t>
            </w:r>
            <w:r>
              <w:rPr>
                <w:rFonts w:hint="eastAsia" w:ascii="仿宋" w:hAnsi="仿宋" w:eastAsia="仿宋" w:cs="仿宋"/>
                <w:color w:val="auto"/>
                <w:spacing w:val="15"/>
                <w:sz w:val="24"/>
                <w:szCs w:val="24"/>
                <w:highlight w:val="none"/>
              </w:rPr>
              <w:t>），</w:t>
            </w:r>
            <w:r>
              <w:rPr>
                <w:rFonts w:hint="eastAsia" w:ascii="仿宋" w:hAnsi="仿宋" w:eastAsia="仿宋" w:cs="仿宋"/>
                <w:color w:val="auto"/>
                <w:spacing w:val="5"/>
                <w:sz w:val="24"/>
                <w:szCs w:val="24"/>
                <w:highlight w:val="none"/>
              </w:rPr>
              <w:t>所有投标</w:t>
            </w:r>
            <w:r>
              <w:rPr>
                <w:rFonts w:hint="eastAsia" w:ascii="仿宋" w:hAnsi="仿宋" w:eastAsia="仿宋" w:cs="仿宋"/>
                <w:color w:val="auto"/>
                <w:spacing w:val="6"/>
                <w:sz w:val="24"/>
                <w:szCs w:val="24"/>
                <w:highlight w:val="none"/>
              </w:rPr>
              <w:t>供应商应关注网站及时查看，采购人不再进行书</w:t>
            </w:r>
            <w:r>
              <w:rPr>
                <w:rFonts w:hint="eastAsia" w:ascii="仿宋" w:hAnsi="仿宋" w:eastAsia="仿宋" w:cs="仿宋"/>
                <w:color w:val="auto"/>
                <w:spacing w:val="5"/>
                <w:sz w:val="24"/>
                <w:szCs w:val="24"/>
                <w:highlight w:val="none"/>
              </w:rPr>
              <w:t>面或其他形</w:t>
            </w:r>
            <w:r>
              <w:rPr>
                <w:rFonts w:hint="eastAsia" w:ascii="仿宋" w:hAnsi="仿宋" w:eastAsia="仿宋" w:cs="仿宋"/>
                <w:color w:val="auto"/>
                <w:spacing w:val="6"/>
                <w:sz w:val="24"/>
                <w:szCs w:val="24"/>
                <w:highlight w:val="none"/>
              </w:rPr>
              <w:t>式通知，未看变更或澄清公告并由此导致的</w:t>
            </w:r>
            <w:r>
              <w:rPr>
                <w:rFonts w:hint="eastAsia" w:ascii="仿宋" w:hAnsi="仿宋" w:eastAsia="仿宋" w:cs="仿宋"/>
                <w:color w:val="auto"/>
                <w:spacing w:val="5"/>
                <w:sz w:val="24"/>
                <w:szCs w:val="24"/>
                <w:highlight w:val="none"/>
              </w:rPr>
              <w:t>一切后果均由投</w:t>
            </w:r>
            <w:r>
              <w:rPr>
                <w:rFonts w:hint="eastAsia" w:ascii="仿宋" w:hAnsi="仿宋" w:eastAsia="仿宋" w:cs="仿宋"/>
                <w:color w:val="auto"/>
                <w:spacing w:val="-4"/>
                <w:sz w:val="24"/>
                <w:szCs w:val="24"/>
                <w:highlight w:val="none"/>
              </w:rPr>
              <w:t>标供应商自负。</w:t>
            </w:r>
          </w:p>
        </w:tc>
      </w:tr>
      <w:tr w14:paraId="163F8E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768" w:type="dxa"/>
            <w:vAlign w:val="center"/>
          </w:tcPr>
          <w:p w14:paraId="1426913D">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color w:val="auto"/>
                <w:spacing w:val="0"/>
                <w:position w:val="0"/>
                <w:sz w:val="24"/>
                <w:szCs w:val="24"/>
                <w:highlight w:val="none"/>
              </w:rPr>
              <w:t>1</w:t>
            </w:r>
            <w:r>
              <w:rPr>
                <w:rFonts w:hint="eastAsia" w:ascii="仿宋" w:hAnsi="仿宋" w:eastAsia="仿宋" w:cs="仿宋"/>
                <w:color w:val="auto"/>
                <w:spacing w:val="0"/>
                <w:position w:val="0"/>
                <w:sz w:val="24"/>
                <w:szCs w:val="24"/>
                <w:highlight w:val="none"/>
                <w:lang w:val="en-US" w:eastAsia="zh-CN"/>
              </w:rPr>
              <w:t>5</w:t>
            </w:r>
          </w:p>
        </w:tc>
        <w:tc>
          <w:tcPr>
            <w:tcW w:w="2273" w:type="dxa"/>
            <w:vAlign w:val="center"/>
          </w:tcPr>
          <w:p w14:paraId="3B3338CF">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right="106" w:firstLine="4"/>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是否专门面向中小企业</w:t>
            </w:r>
          </w:p>
        </w:tc>
        <w:tc>
          <w:tcPr>
            <w:tcW w:w="5714" w:type="dxa"/>
            <w:vAlign w:val="top"/>
          </w:tcPr>
          <w:p w14:paraId="0E57D7F1">
            <w:pPr>
              <w:pStyle w:val="20"/>
              <w:keepNext w:val="0"/>
              <w:keepLines w:val="0"/>
              <w:pageBreakBefore w:val="0"/>
              <w:widowControl/>
              <w:tabs>
                <w:tab w:val="left" w:pos="5680"/>
              </w:tabs>
              <w:kinsoku w:val="0"/>
              <w:wordWrap/>
              <w:overflowPunct/>
              <w:topLinePunct w:val="0"/>
              <w:autoSpaceDE w:val="0"/>
              <w:autoSpaceDN w:val="0"/>
              <w:bidi w:val="0"/>
              <w:adjustRightInd w:val="0"/>
              <w:snapToGrid w:val="0"/>
              <w:spacing w:line="480" w:lineRule="exact"/>
              <w:ind w:left="119" w:right="30" w:rightChars="0" w:firstLine="5"/>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lang w:eastAsia="zh-CN"/>
              </w:rPr>
              <w:t>☑</w:t>
            </w:r>
            <w:r>
              <w:rPr>
                <w:rFonts w:hint="eastAsia" w:ascii="仿宋" w:hAnsi="仿宋" w:eastAsia="仿宋" w:cs="仿宋"/>
                <w:color w:val="auto"/>
                <w:spacing w:val="0"/>
                <w:position w:val="0"/>
                <w:sz w:val="24"/>
                <w:szCs w:val="24"/>
                <w:highlight w:val="none"/>
              </w:rPr>
              <w:t>是：本项目专门面向</w:t>
            </w:r>
            <w:r>
              <w:rPr>
                <w:rFonts w:hint="eastAsia" w:ascii="仿宋" w:hAnsi="仿宋" w:eastAsia="仿宋" w:cs="仿宋"/>
                <w:color w:val="auto"/>
                <w:spacing w:val="0"/>
                <w:position w:val="0"/>
                <w:sz w:val="24"/>
                <w:szCs w:val="24"/>
                <w:highlight w:val="none"/>
                <w:lang w:val="en-US" w:eastAsia="zh-CN"/>
              </w:rPr>
              <w:t>中小</w:t>
            </w:r>
            <w:r>
              <w:rPr>
                <w:rFonts w:hint="eastAsia" w:ascii="仿宋" w:hAnsi="仿宋" w:eastAsia="仿宋" w:cs="仿宋"/>
                <w:color w:val="auto"/>
                <w:spacing w:val="0"/>
                <w:position w:val="0"/>
                <w:sz w:val="24"/>
                <w:szCs w:val="24"/>
                <w:highlight w:val="none"/>
              </w:rPr>
              <w:t>企业。供应商为</w:t>
            </w:r>
            <w:r>
              <w:rPr>
                <w:rFonts w:hint="eastAsia" w:ascii="仿宋" w:hAnsi="仿宋" w:eastAsia="仿宋" w:cs="仿宋"/>
                <w:color w:val="auto"/>
                <w:spacing w:val="0"/>
                <w:position w:val="0"/>
                <w:sz w:val="24"/>
                <w:szCs w:val="24"/>
                <w:highlight w:val="none"/>
                <w:lang w:val="en-US" w:eastAsia="zh-CN"/>
              </w:rPr>
              <w:t>中小</w:t>
            </w:r>
            <w:r>
              <w:rPr>
                <w:rFonts w:hint="eastAsia" w:ascii="仿宋" w:hAnsi="仿宋" w:eastAsia="仿宋" w:cs="仿宋"/>
                <w:color w:val="auto"/>
                <w:spacing w:val="0"/>
                <w:position w:val="0"/>
                <w:sz w:val="24"/>
                <w:szCs w:val="24"/>
                <w:highlight w:val="none"/>
              </w:rPr>
              <w:t>企业，不再执行价格评审优惠政策。</w:t>
            </w:r>
          </w:p>
          <w:p w14:paraId="69218D18">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9" w:right="1710" w:rightChars="0" w:firstLine="5"/>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lang w:eastAsia="zh-CN"/>
              </w:rPr>
              <w:t>□</w:t>
            </w:r>
            <w:r>
              <w:rPr>
                <w:rFonts w:hint="eastAsia" w:ascii="仿宋" w:hAnsi="仿宋" w:eastAsia="仿宋" w:cs="仿宋"/>
                <w:color w:val="auto"/>
                <w:spacing w:val="0"/>
                <w:position w:val="0"/>
                <w:sz w:val="24"/>
                <w:szCs w:val="24"/>
                <w:highlight w:val="none"/>
              </w:rPr>
              <w:t>否：本项目不专门面向中小企业</w:t>
            </w:r>
          </w:p>
          <w:p w14:paraId="63A73E40">
            <w:pPr>
              <w:pStyle w:val="20"/>
              <w:keepNext w:val="0"/>
              <w:keepLines w:val="0"/>
              <w:pageBreakBefore w:val="0"/>
              <w:widowControl/>
              <w:tabs>
                <w:tab w:val="left" w:pos="5580"/>
              </w:tabs>
              <w:kinsoku w:val="0"/>
              <w:wordWrap/>
              <w:overflowPunct/>
              <w:topLinePunct w:val="0"/>
              <w:autoSpaceDE w:val="0"/>
              <w:autoSpaceDN w:val="0"/>
              <w:bidi w:val="0"/>
              <w:adjustRightInd w:val="0"/>
              <w:snapToGrid w:val="0"/>
              <w:spacing w:line="480" w:lineRule="exact"/>
              <w:ind w:left="119" w:right="30" w:rightChars="0" w:firstLine="5"/>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潜在投标企业属于中小企业的，请在投标文件中提供“中小企业声明函”，如果未提供或提供</w:t>
            </w:r>
            <w:r>
              <w:rPr>
                <w:rFonts w:hint="eastAsia" w:ascii="仿宋" w:hAnsi="仿宋" w:eastAsia="仿宋" w:cs="仿宋"/>
                <w:color w:val="auto"/>
                <w:sz w:val="24"/>
                <w:szCs w:val="24"/>
                <w:highlight w:val="none"/>
                <w:lang w:eastAsia="zh-CN"/>
              </w:rPr>
              <w:t>虚</w:t>
            </w:r>
            <w:r>
              <w:rPr>
                <w:rFonts w:hint="eastAsia" w:ascii="仿宋" w:hAnsi="仿宋" w:eastAsia="仿宋" w:cs="仿宋"/>
                <w:color w:val="auto"/>
                <w:sz w:val="24"/>
                <w:szCs w:val="24"/>
                <w:highlight w:val="none"/>
              </w:rPr>
              <w:t>假的“中小企业声明函”，投标企业将承担由此造成的一切不利后果。</w:t>
            </w:r>
          </w:p>
          <w:p w14:paraId="26825E9F">
            <w:pPr>
              <w:pStyle w:val="20"/>
              <w:keepNext w:val="0"/>
              <w:keepLines w:val="0"/>
              <w:pageBreakBefore w:val="0"/>
              <w:widowControl/>
              <w:tabs>
                <w:tab w:val="left" w:pos="5580"/>
              </w:tabs>
              <w:kinsoku w:val="0"/>
              <w:wordWrap/>
              <w:overflowPunct/>
              <w:topLinePunct w:val="0"/>
              <w:autoSpaceDE w:val="0"/>
              <w:autoSpaceDN w:val="0"/>
              <w:bidi w:val="0"/>
              <w:adjustRightInd w:val="0"/>
              <w:snapToGrid w:val="0"/>
              <w:spacing w:line="480" w:lineRule="exact"/>
              <w:ind w:left="119" w:right="30" w:rightChars="0" w:firstLine="5"/>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z w:val="24"/>
                <w:szCs w:val="24"/>
                <w:highlight w:val="none"/>
              </w:rPr>
              <w:t>注：对小微企业（含监狱企业、残疾人福利企业）投标报价给予10%的扣除，用扣除后的价格参与评标。</w:t>
            </w:r>
          </w:p>
        </w:tc>
      </w:tr>
      <w:tr w14:paraId="10F63D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6" w:hRule="atLeast"/>
        </w:trPr>
        <w:tc>
          <w:tcPr>
            <w:tcW w:w="768" w:type="dxa"/>
            <w:vAlign w:val="center"/>
          </w:tcPr>
          <w:p w14:paraId="3184096E">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leftChars="0"/>
              <w:jc w:val="center"/>
              <w:textAlignment w:val="baseline"/>
              <w:rPr>
                <w:rFonts w:hint="eastAsia" w:ascii="仿宋" w:hAnsi="仿宋" w:eastAsia="仿宋" w:cs="仿宋"/>
                <w:color w:val="auto"/>
                <w:spacing w:val="0"/>
                <w:position w:val="0"/>
                <w:sz w:val="24"/>
                <w:szCs w:val="24"/>
                <w:highlight w:val="none"/>
                <w:lang w:val="en-US" w:eastAsia="zh-CN"/>
              </w:rPr>
            </w:pPr>
            <w:r>
              <w:rPr>
                <w:rFonts w:hint="eastAsia" w:ascii="仿宋" w:hAnsi="仿宋" w:eastAsia="仿宋" w:cs="仿宋"/>
                <w:color w:val="auto"/>
                <w:spacing w:val="0"/>
                <w:position w:val="0"/>
                <w:sz w:val="24"/>
                <w:szCs w:val="24"/>
                <w:highlight w:val="none"/>
                <w:lang w:val="en-US" w:eastAsia="zh-CN"/>
              </w:rPr>
              <w:t>16</w:t>
            </w:r>
          </w:p>
        </w:tc>
        <w:tc>
          <w:tcPr>
            <w:tcW w:w="2273" w:type="dxa"/>
            <w:vAlign w:val="center"/>
          </w:tcPr>
          <w:p w14:paraId="78777A80">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leftChars="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投标报价</w:t>
            </w:r>
          </w:p>
        </w:tc>
        <w:tc>
          <w:tcPr>
            <w:tcW w:w="5714" w:type="dxa"/>
            <w:vAlign w:val="center"/>
          </w:tcPr>
          <w:p w14:paraId="40F84101">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3" w:leftChars="0" w:right="179" w:rightChars="0" w:firstLine="3" w:firstLineChars="0"/>
              <w:jc w:val="left"/>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不得超过磋商文件中规定的最高限价。本项目采用二轮报价,即</w:t>
            </w:r>
            <w:r>
              <w:rPr>
                <w:rFonts w:hint="eastAsia" w:ascii="仿宋" w:hAnsi="仿宋" w:eastAsia="仿宋" w:cs="仿宋"/>
                <w:color w:val="auto"/>
                <w:spacing w:val="0"/>
                <w:position w:val="0"/>
                <w:sz w:val="24"/>
                <w:szCs w:val="24"/>
                <w:highlight w:val="none"/>
                <w:lang w:val="en-US" w:eastAsia="zh-CN"/>
              </w:rPr>
              <w:t>响应文件</w:t>
            </w:r>
            <w:r>
              <w:rPr>
                <w:rFonts w:hint="eastAsia" w:ascii="仿宋" w:hAnsi="仿宋" w:eastAsia="仿宋" w:cs="仿宋"/>
                <w:color w:val="auto"/>
                <w:spacing w:val="0"/>
                <w:position w:val="0"/>
                <w:sz w:val="24"/>
                <w:szCs w:val="24"/>
                <w:highlight w:val="none"/>
              </w:rPr>
              <w:t>内报价为第一轮报价，现场报价为第二轮报价。二次报价为最终报价（第二次报价不得高于其第一次报价，且该报价只允许有一个报价，任何有选择性地报价都将被拒绝）。二次报价必须填报，未填报二次报价将造成弃标，供应商自行承担未填报二次报价所导致的一切后果。</w:t>
            </w:r>
          </w:p>
        </w:tc>
      </w:tr>
      <w:tr w14:paraId="33152D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6" w:hRule="atLeast"/>
        </w:trPr>
        <w:tc>
          <w:tcPr>
            <w:tcW w:w="768" w:type="dxa"/>
            <w:vAlign w:val="center"/>
          </w:tcPr>
          <w:p w14:paraId="636541F0">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color w:val="auto"/>
                <w:spacing w:val="0"/>
                <w:position w:val="0"/>
                <w:sz w:val="24"/>
                <w:szCs w:val="24"/>
                <w:highlight w:val="none"/>
              </w:rPr>
              <w:t>1</w:t>
            </w:r>
            <w:r>
              <w:rPr>
                <w:rFonts w:hint="eastAsia" w:ascii="仿宋" w:hAnsi="仿宋" w:eastAsia="仿宋" w:cs="仿宋"/>
                <w:color w:val="auto"/>
                <w:spacing w:val="0"/>
                <w:position w:val="0"/>
                <w:sz w:val="24"/>
                <w:szCs w:val="24"/>
                <w:highlight w:val="none"/>
                <w:lang w:val="en-US" w:eastAsia="zh-CN"/>
              </w:rPr>
              <w:t>7</w:t>
            </w:r>
          </w:p>
        </w:tc>
        <w:tc>
          <w:tcPr>
            <w:tcW w:w="2273" w:type="dxa"/>
            <w:vAlign w:val="center"/>
          </w:tcPr>
          <w:p w14:paraId="5DBCEF46">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是否接受联合体报价</w:t>
            </w:r>
          </w:p>
        </w:tc>
        <w:tc>
          <w:tcPr>
            <w:tcW w:w="5714" w:type="dxa"/>
            <w:vAlign w:val="top"/>
          </w:tcPr>
          <w:p w14:paraId="1167FC2B">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9"/>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lang w:eastAsia="zh-CN"/>
              </w:rPr>
              <w:t>☑</w:t>
            </w:r>
            <w:r>
              <w:rPr>
                <w:rFonts w:hint="eastAsia" w:ascii="仿宋" w:hAnsi="仿宋" w:eastAsia="仿宋" w:cs="仿宋"/>
                <w:color w:val="auto"/>
                <w:spacing w:val="0"/>
                <w:position w:val="0"/>
                <w:sz w:val="24"/>
                <w:szCs w:val="24"/>
                <w:highlight w:val="none"/>
              </w:rPr>
              <w:t>不接受</w:t>
            </w:r>
          </w:p>
          <w:p w14:paraId="294664F8">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38"/>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color w:val="auto"/>
                <w:spacing w:val="0"/>
                <w:position w:val="0"/>
                <w:sz w:val="24"/>
                <w:szCs w:val="24"/>
                <w:highlight w:val="none"/>
              </w:rPr>
              <w:t>□接受，应满足下列要求：</w:t>
            </w:r>
          </w:p>
        </w:tc>
      </w:tr>
      <w:tr w14:paraId="7ED9E7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768" w:type="dxa"/>
            <w:vAlign w:val="center"/>
          </w:tcPr>
          <w:p w14:paraId="00BCA8A3">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leftChars="0" w:right="0" w:rightChars="0" w:firstLine="0" w:firstLineChars="0"/>
              <w:jc w:val="center"/>
              <w:textAlignment w:val="baseline"/>
              <w:rPr>
                <w:rFonts w:hint="eastAsia" w:ascii="仿宋" w:hAnsi="仿宋" w:eastAsia="仿宋" w:cs="仿宋"/>
                <w:color w:val="auto"/>
                <w:spacing w:val="0"/>
                <w:position w:val="0"/>
                <w:sz w:val="24"/>
                <w:szCs w:val="24"/>
                <w:highlight w:val="none"/>
                <w:lang w:val="en-US" w:eastAsia="zh-CN"/>
              </w:rPr>
            </w:pPr>
            <w:r>
              <w:rPr>
                <w:rFonts w:hint="eastAsia" w:ascii="仿宋" w:hAnsi="仿宋" w:eastAsia="仿宋" w:cs="仿宋"/>
                <w:color w:val="auto"/>
                <w:spacing w:val="0"/>
                <w:position w:val="0"/>
                <w:sz w:val="24"/>
                <w:szCs w:val="24"/>
                <w:highlight w:val="none"/>
                <w:lang w:val="en-US" w:eastAsia="zh-CN"/>
              </w:rPr>
              <w:t>18</w:t>
            </w:r>
          </w:p>
        </w:tc>
        <w:tc>
          <w:tcPr>
            <w:tcW w:w="2273" w:type="dxa"/>
            <w:vAlign w:val="center"/>
          </w:tcPr>
          <w:p w14:paraId="047B96CA">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leftChars="0" w:right="0" w:rightChars="0" w:firstLine="0" w:firstLineChars="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投标报价的范围</w:t>
            </w:r>
          </w:p>
        </w:tc>
        <w:tc>
          <w:tcPr>
            <w:tcW w:w="5714" w:type="dxa"/>
            <w:vAlign w:val="center"/>
          </w:tcPr>
          <w:p w14:paraId="23559BE4">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3" w:leftChars="0"/>
              <w:jc w:val="left"/>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含税全包价。</w:t>
            </w:r>
          </w:p>
        </w:tc>
      </w:tr>
      <w:tr w14:paraId="7EFE43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7" w:hRule="atLeast"/>
        </w:trPr>
        <w:tc>
          <w:tcPr>
            <w:tcW w:w="768" w:type="dxa"/>
            <w:vAlign w:val="center"/>
          </w:tcPr>
          <w:p w14:paraId="1652A905">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color w:val="auto"/>
                <w:spacing w:val="0"/>
                <w:position w:val="0"/>
                <w:sz w:val="24"/>
                <w:szCs w:val="24"/>
                <w:highlight w:val="none"/>
              </w:rPr>
              <w:t>1</w:t>
            </w:r>
            <w:r>
              <w:rPr>
                <w:rFonts w:hint="eastAsia" w:ascii="仿宋" w:hAnsi="仿宋" w:eastAsia="仿宋" w:cs="仿宋"/>
                <w:color w:val="auto"/>
                <w:spacing w:val="0"/>
                <w:position w:val="0"/>
                <w:sz w:val="24"/>
                <w:szCs w:val="24"/>
                <w:highlight w:val="none"/>
                <w:lang w:val="en-US" w:eastAsia="zh-CN"/>
              </w:rPr>
              <w:t>9</w:t>
            </w:r>
          </w:p>
        </w:tc>
        <w:tc>
          <w:tcPr>
            <w:tcW w:w="2273" w:type="dxa"/>
            <w:vAlign w:val="center"/>
          </w:tcPr>
          <w:p w14:paraId="7B58E3E8">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踏勘现场</w:t>
            </w:r>
          </w:p>
        </w:tc>
        <w:tc>
          <w:tcPr>
            <w:tcW w:w="5714" w:type="dxa"/>
            <w:vAlign w:val="top"/>
          </w:tcPr>
          <w:p w14:paraId="2193004E">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9"/>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lang w:eastAsia="zh-CN"/>
              </w:rPr>
              <w:t>☑</w:t>
            </w:r>
            <w:r>
              <w:rPr>
                <w:rFonts w:hint="eastAsia" w:ascii="仿宋" w:hAnsi="仿宋" w:eastAsia="仿宋" w:cs="仿宋"/>
                <w:color w:val="auto"/>
                <w:spacing w:val="0"/>
                <w:position w:val="0"/>
                <w:sz w:val="24"/>
                <w:szCs w:val="24"/>
                <w:highlight w:val="none"/>
              </w:rPr>
              <w:t>不组织，自行踏勘</w:t>
            </w:r>
          </w:p>
          <w:p w14:paraId="0F2F1D0E">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38"/>
              <w:textAlignment w:val="baseline"/>
              <w:rPr>
                <w:rFonts w:hint="eastAsia" w:ascii="仿宋" w:hAnsi="仿宋" w:eastAsia="仿宋" w:cs="仿宋"/>
                <w:color w:val="auto"/>
                <w:spacing w:val="0"/>
                <w:position w:val="0"/>
                <w:sz w:val="24"/>
                <w:szCs w:val="24"/>
                <w:highlight w:val="none"/>
                <w:u w:val="single" w:color="auto"/>
                <w:lang w:eastAsia="zh-CN"/>
              </w:rPr>
            </w:pPr>
            <w:r>
              <w:rPr>
                <w:rFonts w:hint="eastAsia" w:ascii="仿宋" w:hAnsi="仿宋" w:eastAsia="仿宋" w:cs="仿宋"/>
                <w:color w:val="auto"/>
                <w:spacing w:val="0"/>
                <w:position w:val="0"/>
                <w:sz w:val="24"/>
                <w:szCs w:val="24"/>
                <w:highlight w:val="none"/>
              </w:rPr>
              <w:t>□组织，踏勘时间：</w:t>
            </w:r>
          </w:p>
          <w:p w14:paraId="75B877EC">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38" w:firstLine="960" w:firstLineChars="400"/>
              <w:textAlignment w:val="baseline"/>
              <w:rPr>
                <w:rFonts w:hint="eastAsia" w:ascii="仿宋" w:hAnsi="仿宋" w:eastAsia="仿宋" w:cs="仿宋"/>
                <w:color w:val="auto"/>
                <w:spacing w:val="0"/>
                <w:position w:val="0"/>
                <w:sz w:val="24"/>
                <w:szCs w:val="24"/>
                <w:highlight w:val="none"/>
                <w:u w:val="single" w:color="auto"/>
                <w:lang w:eastAsia="zh-CN"/>
              </w:rPr>
            </w:pPr>
            <w:r>
              <w:rPr>
                <w:rFonts w:hint="eastAsia" w:ascii="仿宋" w:hAnsi="仿宋" w:eastAsia="仿宋" w:cs="仿宋"/>
                <w:color w:val="auto"/>
                <w:spacing w:val="0"/>
                <w:position w:val="0"/>
                <w:sz w:val="24"/>
                <w:szCs w:val="24"/>
                <w:highlight w:val="none"/>
              </w:rPr>
              <w:t>踏勘地点：</w:t>
            </w:r>
          </w:p>
        </w:tc>
      </w:tr>
      <w:tr w14:paraId="4B1DD9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39" w:hRule="atLeast"/>
        </w:trPr>
        <w:tc>
          <w:tcPr>
            <w:tcW w:w="768" w:type="dxa"/>
            <w:vAlign w:val="center"/>
          </w:tcPr>
          <w:p w14:paraId="056AC690">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lang w:val="en-US" w:eastAsia="zh-CN"/>
              </w:rPr>
            </w:pPr>
            <w:r>
              <w:rPr>
                <w:rFonts w:hint="eastAsia" w:ascii="仿宋" w:hAnsi="仿宋" w:eastAsia="仿宋" w:cs="仿宋"/>
                <w:color w:val="auto"/>
                <w:spacing w:val="0"/>
                <w:position w:val="0"/>
                <w:sz w:val="24"/>
                <w:szCs w:val="24"/>
                <w:highlight w:val="none"/>
                <w:lang w:val="en-US" w:eastAsia="zh-CN"/>
              </w:rPr>
              <w:t>20</w:t>
            </w:r>
          </w:p>
        </w:tc>
        <w:tc>
          <w:tcPr>
            <w:tcW w:w="2273" w:type="dxa"/>
            <w:vAlign w:val="center"/>
          </w:tcPr>
          <w:p w14:paraId="122EA474">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履约保证金</w:t>
            </w:r>
          </w:p>
        </w:tc>
        <w:tc>
          <w:tcPr>
            <w:tcW w:w="5714" w:type="dxa"/>
            <w:vAlign w:val="top"/>
          </w:tcPr>
          <w:p w14:paraId="31B89DA1">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24"/>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lang w:eastAsia="zh-CN"/>
              </w:rPr>
              <w:t>□</w:t>
            </w:r>
            <w:r>
              <w:rPr>
                <w:rFonts w:hint="eastAsia" w:ascii="仿宋" w:hAnsi="仿宋" w:eastAsia="仿宋" w:cs="仿宋"/>
                <w:color w:val="auto"/>
                <w:spacing w:val="0"/>
                <w:position w:val="0"/>
                <w:sz w:val="24"/>
                <w:szCs w:val="24"/>
                <w:highlight w:val="none"/>
              </w:rPr>
              <w:t>不需要</w:t>
            </w:r>
          </w:p>
          <w:p w14:paraId="32F2681E">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right="107" w:firstLine="25"/>
              <w:jc w:val="both"/>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lang w:eastAsia="zh-CN"/>
              </w:rPr>
              <w:t>☑</w:t>
            </w:r>
            <w:r>
              <w:rPr>
                <w:rFonts w:hint="eastAsia" w:ascii="仿宋" w:hAnsi="仿宋" w:eastAsia="仿宋" w:cs="仿宋"/>
                <w:color w:val="auto"/>
                <w:spacing w:val="0"/>
                <w:position w:val="0"/>
                <w:sz w:val="24"/>
                <w:szCs w:val="24"/>
                <w:highlight w:val="none"/>
              </w:rPr>
              <w:t>需要，履约保证金的金额：中标合同金额的</w:t>
            </w:r>
            <w:r>
              <w:rPr>
                <w:rFonts w:hint="eastAsia" w:ascii="仿宋" w:hAnsi="仿宋" w:eastAsia="仿宋" w:cs="仿宋"/>
                <w:color w:val="auto"/>
                <w:spacing w:val="0"/>
                <w:position w:val="0"/>
                <w:sz w:val="24"/>
                <w:szCs w:val="24"/>
                <w:highlight w:val="none"/>
                <w:u w:val="single"/>
                <w:lang w:val="en-US" w:eastAsia="zh-CN"/>
              </w:rPr>
              <w:t xml:space="preserve"> </w:t>
            </w:r>
            <w:r>
              <w:rPr>
                <w:rFonts w:hint="eastAsia" w:ascii="仿宋" w:hAnsi="仿宋" w:eastAsia="仿宋" w:cs="仿宋"/>
                <w:color w:val="auto"/>
                <w:spacing w:val="0"/>
                <w:position w:val="0"/>
                <w:sz w:val="24"/>
                <w:szCs w:val="24"/>
                <w:highlight w:val="none"/>
                <w:u w:val="single" w:color="auto"/>
                <w:lang w:val="en-US" w:eastAsia="zh-CN"/>
              </w:rPr>
              <w:t xml:space="preserve">3 </w:t>
            </w:r>
            <w:r>
              <w:rPr>
                <w:rFonts w:hint="eastAsia" w:ascii="仿宋" w:hAnsi="仿宋" w:eastAsia="仿宋" w:cs="仿宋"/>
                <w:color w:val="auto"/>
                <w:spacing w:val="0"/>
                <w:position w:val="0"/>
                <w:sz w:val="24"/>
                <w:szCs w:val="24"/>
                <w:highlight w:val="none"/>
              </w:rPr>
              <w:t>%（不得超过政府采购合同金额的 10% ）（履约保证金须以支票、汇票、本票或者金融机构、担保机构出具的保函等非现金形式提交）</w:t>
            </w:r>
          </w:p>
        </w:tc>
      </w:tr>
      <w:tr w14:paraId="04E66A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768" w:type="dxa"/>
            <w:vAlign w:val="center"/>
          </w:tcPr>
          <w:p w14:paraId="3F9CB91B">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lang w:val="en-US" w:eastAsia="zh-CN"/>
              </w:rPr>
            </w:pPr>
            <w:r>
              <w:rPr>
                <w:rFonts w:hint="eastAsia" w:ascii="仿宋" w:hAnsi="仿宋" w:eastAsia="仿宋" w:cs="仿宋"/>
                <w:color w:val="auto"/>
                <w:spacing w:val="0"/>
                <w:position w:val="0"/>
                <w:sz w:val="24"/>
                <w:szCs w:val="24"/>
                <w:highlight w:val="none"/>
                <w:lang w:val="en-US" w:eastAsia="zh-CN"/>
              </w:rPr>
              <w:t>21</w:t>
            </w:r>
          </w:p>
        </w:tc>
        <w:tc>
          <w:tcPr>
            <w:tcW w:w="2273" w:type="dxa"/>
            <w:vAlign w:val="center"/>
          </w:tcPr>
          <w:p w14:paraId="01964E66">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采购代理服务费支付</w:t>
            </w:r>
          </w:p>
        </w:tc>
        <w:tc>
          <w:tcPr>
            <w:tcW w:w="5714" w:type="dxa"/>
            <w:vAlign w:val="top"/>
          </w:tcPr>
          <w:p w14:paraId="3F39E75B">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38"/>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□由采购人支付</w:t>
            </w:r>
          </w:p>
          <w:p w14:paraId="3CE9EE67">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24"/>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lang w:eastAsia="zh-CN"/>
              </w:rPr>
              <w:t>☑</w:t>
            </w:r>
            <w:r>
              <w:rPr>
                <w:rFonts w:hint="eastAsia" w:ascii="仿宋" w:hAnsi="仿宋" w:eastAsia="仿宋" w:cs="仿宋"/>
                <w:color w:val="auto"/>
                <w:spacing w:val="0"/>
                <w:position w:val="0"/>
                <w:sz w:val="24"/>
                <w:szCs w:val="24"/>
                <w:highlight w:val="none"/>
              </w:rPr>
              <w:t>由中标供应商支付</w:t>
            </w:r>
          </w:p>
          <w:p w14:paraId="6209F5C4">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25"/>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代理服务费支付标准</w:t>
            </w:r>
            <w:r>
              <w:rPr>
                <w:rFonts w:hint="eastAsia" w:ascii="仿宋" w:hAnsi="仿宋" w:eastAsia="仿宋" w:cs="仿宋"/>
                <w:color w:val="auto"/>
                <w:spacing w:val="0"/>
                <w:position w:val="0"/>
                <w:sz w:val="24"/>
                <w:szCs w:val="24"/>
                <w:highlight w:val="none"/>
                <w:lang w:eastAsia="zh-CN"/>
              </w:rPr>
              <w:t>：</w:t>
            </w:r>
            <w:r>
              <w:rPr>
                <w:rFonts w:hint="eastAsia" w:ascii="仿宋" w:hAnsi="仿宋" w:eastAsia="仿宋" w:cs="仿宋"/>
                <w:color w:val="auto"/>
                <w:spacing w:val="0"/>
                <w:position w:val="0"/>
                <w:sz w:val="24"/>
                <w:szCs w:val="24"/>
                <w:highlight w:val="none"/>
                <w:lang w:val="en-US" w:eastAsia="zh-CN"/>
              </w:rPr>
              <w:t>根据发改价格【2015】299号通知要求，参照国家计委计价格（2002）1980号文及发改价格（2011）534号文的差额定律累进法计算，以中标金额为基准价收取招标代理服务费</w:t>
            </w:r>
            <w:r>
              <w:rPr>
                <w:rFonts w:hint="eastAsia" w:ascii="仿宋" w:hAnsi="仿宋" w:eastAsia="仿宋" w:cs="仿宋"/>
                <w:color w:val="auto"/>
                <w:spacing w:val="0"/>
                <w:position w:val="0"/>
                <w:sz w:val="24"/>
                <w:szCs w:val="24"/>
                <w:highlight w:val="none"/>
              </w:rPr>
              <w:t>。</w:t>
            </w:r>
          </w:p>
          <w:p w14:paraId="7A7BEB42">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25"/>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支付时间：领取中标通知书时一次性支付。</w:t>
            </w:r>
          </w:p>
        </w:tc>
      </w:tr>
      <w:tr w14:paraId="4FC756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768" w:type="dxa"/>
            <w:vAlign w:val="center"/>
          </w:tcPr>
          <w:p w14:paraId="4D24050A">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lang w:val="en-US" w:eastAsia="zh-CN"/>
              </w:rPr>
            </w:pPr>
            <w:r>
              <w:rPr>
                <w:rFonts w:hint="eastAsia" w:ascii="仿宋" w:hAnsi="仿宋" w:eastAsia="仿宋" w:cs="仿宋"/>
                <w:color w:val="auto"/>
                <w:spacing w:val="0"/>
                <w:position w:val="0"/>
                <w:sz w:val="24"/>
                <w:szCs w:val="24"/>
                <w:highlight w:val="none"/>
                <w:lang w:val="en-US" w:eastAsia="zh-CN"/>
              </w:rPr>
              <w:t>22</w:t>
            </w:r>
          </w:p>
        </w:tc>
        <w:tc>
          <w:tcPr>
            <w:tcW w:w="2273" w:type="dxa"/>
            <w:vAlign w:val="center"/>
          </w:tcPr>
          <w:p w14:paraId="33B597FC">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right="106" w:firstLine="2"/>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构成采购文件的其他材料</w:t>
            </w:r>
          </w:p>
        </w:tc>
        <w:tc>
          <w:tcPr>
            <w:tcW w:w="5714" w:type="dxa"/>
            <w:vAlign w:val="top"/>
          </w:tcPr>
          <w:p w14:paraId="71D40B91">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3"/>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补充文件</w:t>
            </w:r>
          </w:p>
        </w:tc>
      </w:tr>
      <w:tr w14:paraId="6F43E0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49" w:hRule="atLeast"/>
        </w:trPr>
        <w:tc>
          <w:tcPr>
            <w:tcW w:w="768" w:type="dxa"/>
            <w:vAlign w:val="center"/>
          </w:tcPr>
          <w:p w14:paraId="604E2B30">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0"/>
              <w:jc w:val="center"/>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color w:val="auto"/>
                <w:spacing w:val="0"/>
                <w:position w:val="0"/>
                <w:sz w:val="24"/>
                <w:szCs w:val="24"/>
                <w:highlight w:val="none"/>
              </w:rPr>
              <w:t>2</w:t>
            </w:r>
            <w:r>
              <w:rPr>
                <w:rFonts w:hint="eastAsia" w:ascii="仿宋" w:hAnsi="仿宋" w:eastAsia="仿宋" w:cs="仿宋"/>
                <w:color w:val="auto"/>
                <w:spacing w:val="0"/>
                <w:position w:val="0"/>
                <w:sz w:val="24"/>
                <w:szCs w:val="24"/>
                <w:highlight w:val="none"/>
                <w:lang w:val="en-US" w:eastAsia="zh-CN"/>
              </w:rPr>
              <w:t>3</w:t>
            </w:r>
          </w:p>
        </w:tc>
        <w:tc>
          <w:tcPr>
            <w:tcW w:w="2273" w:type="dxa"/>
            <w:vAlign w:val="center"/>
          </w:tcPr>
          <w:p w14:paraId="18B59C66">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是否允许递交备选报价方案</w:t>
            </w:r>
          </w:p>
        </w:tc>
        <w:tc>
          <w:tcPr>
            <w:tcW w:w="5714" w:type="dxa"/>
            <w:vAlign w:val="top"/>
          </w:tcPr>
          <w:p w14:paraId="37BDFC56">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9"/>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lang w:eastAsia="zh-CN"/>
              </w:rPr>
              <w:t>☑</w:t>
            </w:r>
            <w:r>
              <w:rPr>
                <w:rFonts w:hint="eastAsia" w:ascii="仿宋" w:hAnsi="仿宋" w:eastAsia="仿宋" w:cs="仿宋"/>
                <w:color w:val="auto"/>
                <w:spacing w:val="0"/>
                <w:position w:val="0"/>
                <w:sz w:val="24"/>
                <w:szCs w:val="24"/>
                <w:highlight w:val="none"/>
              </w:rPr>
              <w:t>不允许</w:t>
            </w:r>
          </w:p>
          <w:p w14:paraId="6D7E9E7F">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471" w:right="107" w:hanging="333"/>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lang w:eastAsia="zh-CN"/>
              </w:rPr>
              <w:t>□</w:t>
            </w:r>
            <w:r>
              <w:rPr>
                <w:rFonts w:hint="eastAsia" w:ascii="仿宋" w:hAnsi="仿宋" w:eastAsia="仿宋" w:cs="仿宋"/>
                <w:color w:val="auto"/>
                <w:spacing w:val="0"/>
                <w:position w:val="0"/>
                <w:sz w:val="24"/>
                <w:szCs w:val="24"/>
                <w:highlight w:val="none"/>
              </w:rPr>
              <w:t>允许。要求：只有中标供应商所递交的备选报价方案方可予以考虑。招标小组认为中标供应商的备选报价方案优于其按照采购文件要求的报价方案，采购人可以接受该备选报价方案。</w:t>
            </w:r>
          </w:p>
        </w:tc>
      </w:tr>
      <w:tr w14:paraId="5A8DA5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9" w:hRule="atLeast"/>
        </w:trPr>
        <w:tc>
          <w:tcPr>
            <w:tcW w:w="768" w:type="dxa"/>
            <w:vAlign w:val="center"/>
          </w:tcPr>
          <w:p w14:paraId="30B9EFB7">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leftChars="0" w:right="0" w:rightChars="0" w:firstLine="0" w:firstLineChars="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lang w:val="en-US" w:eastAsia="zh-CN"/>
              </w:rPr>
              <w:t>24</w:t>
            </w:r>
          </w:p>
        </w:tc>
        <w:tc>
          <w:tcPr>
            <w:tcW w:w="2273" w:type="dxa"/>
            <w:vAlign w:val="center"/>
          </w:tcPr>
          <w:p w14:paraId="705D957A">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leftChars="0" w:right="0" w:rightChars="0" w:firstLine="0" w:firstLineChars="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磋商保证金</w:t>
            </w:r>
          </w:p>
        </w:tc>
        <w:tc>
          <w:tcPr>
            <w:tcW w:w="5714" w:type="dxa"/>
            <w:vAlign w:val="top"/>
          </w:tcPr>
          <w:p w14:paraId="00375175">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5" w:right="30" w:rightChars="0" w:firstLine="9"/>
              <w:textAlignment w:val="baseline"/>
              <w:rPr>
                <w:rFonts w:hint="eastAsia" w:ascii="仿宋" w:hAnsi="仿宋" w:eastAsia="仿宋" w:cs="仿宋"/>
                <w:color w:val="auto"/>
                <w:spacing w:val="0"/>
                <w:position w:val="0"/>
                <w:sz w:val="24"/>
                <w:szCs w:val="24"/>
                <w:highlight w:val="none"/>
                <w:lang w:val="en-US" w:eastAsia="zh-CN"/>
              </w:rPr>
            </w:pPr>
            <w:r>
              <w:rPr>
                <w:rFonts w:hint="eastAsia" w:ascii="仿宋" w:hAnsi="仿宋" w:eastAsia="仿宋" w:cs="仿宋"/>
                <w:b/>
                <w:bCs/>
                <w:color w:val="auto"/>
                <w:spacing w:val="0"/>
                <w:position w:val="0"/>
                <w:sz w:val="24"/>
                <w:szCs w:val="24"/>
                <w:highlight w:val="none"/>
                <w:lang w:val="en-US" w:eastAsia="zh-CN"/>
              </w:rPr>
              <w:t>1.磋商保证金金额：</w:t>
            </w:r>
            <w:r>
              <w:rPr>
                <w:rFonts w:hint="eastAsia" w:ascii="仿宋" w:hAnsi="仿宋" w:eastAsia="仿宋" w:cs="仿宋"/>
                <w:color w:val="auto"/>
                <w:spacing w:val="0"/>
                <w:position w:val="0"/>
                <w:sz w:val="24"/>
                <w:szCs w:val="24"/>
                <w:highlight w:val="none"/>
                <w:lang w:val="en-US" w:eastAsia="zh-CN"/>
              </w:rPr>
              <w:t>28000</w:t>
            </w:r>
            <w:r>
              <w:rPr>
                <w:rFonts w:hint="eastAsia" w:ascii="仿宋" w:hAnsi="仿宋" w:eastAsia="仿宋" w:cs="仿宋"/>
                <w:color w:val="auto"/>
                <w:spacing w:val="0"/>
                <w:position w:val="0"/>
                <w:sz w:val="24"/>
                <w:szCs w:val="24"/>
                <w:highlight w:val="none"/>
              </w:rPr>
              <w:t>.00元(大写：</w:t>
            </w:r>
            <w:r>
              <w:rPr>
                <w:rFonts w:hint="eastAsia" w:ascii="仿宋" w:hAnsi="仿宋" w:eastAsia="仿宋" w:cs="仿宋"/>
                <w:color w:val="auto"/>
                <w:spacing w:val="0"/>
                <w:position w:val="0"/>
                <w:sz w:val="24"/>
                <w:szCs w:val="24"/>
                <w:highlight w:val="none"/>
                <w:lang w:val="en-US" w:eastAsia="zh-CN"/>
              </w:rPr>
              <w:t>贰万捌仟</w:t>
            </w:r>
            <w:r>
              <w:rPr>
                <w:rFonts w:hint="eastAsia" w:ascii="仿宋" w:hAnsi="仿宋" w:eastAsia="仿宋" w:cs="仿宋"/>
                <w:color w:val="auto"/>
                <w:spacing w:val="0"/>
                <w:position w:val="0"/>
                <w:sz w:val="24"/>
                <w:szCs w:val="24"/>
                <w:highlight w:val="none"/>
              </w:rPr>
              <w:t>元</w:t>
            </w:r>
            <w:r>
              <w:rPr>
                <w:rFonts w:hint="eastAsia" w:ascii="仿宋" w:hAnsi="仿宋" w:eastAsia="仿宋" w:cs="仿宋"/>
                <w:color w:val="auto"/>
                <w:spacing w:val="0"/>
                <w:position w:val="0"/>
                <w:sz w:val="24"/>
                <w:szCs w:val="24"/>
                <w:highlight w:val="none"/>
                <w:lang w:val="en-US" w:eastAsia="zh-CN"/>
              </w:rPr>
              <w:t>整</w:t>
            </w:r>
            <w:r>
              <w:rPr>
                <w:rFonts w:hint="eastAsia" w:ascii="仿宋" w:hAnsi="仿宋" w:eastAsia="仿宋" w:cs="仿宋"/>
                <w:color w:val="auto"/>
                <w:spacing w:val="0"/>
                <w:position w:val="0"/>
                <w:sz w:val="24"/>
                <w:szCs w:val="24"/>
                <w:highlight w:val="none"/>
              </w:rPr>
              <w:t>)</w:t>
            </w:r>
            <w:r>
              <w:rPr>
                <w:rFonts w:hint="eastAsia" w:ascii="仿宋" w:hAnsi="仿宋" w:eastAsia="仿宋" w:cs="仿宋"/>
                <w:color w:val="auto"/>
                <w:spacing w:val="0"/>
                <w:position w:val="0"/>
                <w:sz w:val="24"/>
                <w:szCs w:val="24"/>
                <w:highlight w:val="none"/>
                <w:lang w:val="en-US" w:eastAsia="zh-CN"/>
              </w:rPr>
              <w:t>。</w:t>
            </w:r>
          </w:p>
          <w:p w14:paraId="1CFBFC43">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5" w:right="30" w:rightChars="0" w:firstLine="9"/>
              <w:textAlignment w:val="baseline"/>
              <w:rPr>
                <w:rFonts w:hint="eastAsia" w:ascii="仿宋" w:hAnsi="仿宋" w:eastAsia="仿宋" w:cs="仿宋"/>
                <w:color w:val="auto"/>
                <w:spacing w:val="0"/>
                <w:position w:val="0"/>
                <w:sz w:val="24"/>
                <w:szCs w:val="24"/>
                <w:highlight w:val="none"/>
                <w:lang w:val="en-US" w:eastAsia="zh-CN"/>
              </w:rPr>
            </w:pPr>
            <w:r>
              <w:rPr>
                <w:rFonts w:hint="eastAsia" w:ascii="仿宋" w:hAnsi="仿宋" w:eastAsia="仿宋" w:cs="仿宋"/>
                <w:b/>
                <w:bCs/>
                <w:color w:val="auto"/>
                <w:spacing w:val="0"/>
                <w:position w:val="0"/>
                <w:sz w:val="24"/>
                <w:szCs w:val="24"/>
                <w:highlight w:val="none"/>
                <w:lang w:val="en-US" w:eastAsia="zh-CN"/>
              </w:rPr>
              <w:t>2.形式:</w:t>
            </w:r>
            <w:r>
              <w:rPr>
                <w:rFonts w:hint="eastAsia" w:ascii="仿宋" w:hAnsi="仿宋" w:eastAsia="仿宋" w:cs="仿宋"/>
                <w:color w:val="auto"/>
                <w:spacing w:val="0"/>
                <w:position w:val="0"/>
                <w:sz w:val="24"/>
                <w:szCs w:val="24"/>
                <w:highlight w:val="none"/>
                <w:lang w:val="en-US" w:eastAsia="zh-CN"/>
              </w:rPr>
              <w:t>磋商保证金应当以支票、汇票、本票或者金融机构、担保机构出具的保函等非现金形式提交。</w:t>
            </w:r>
          </w:p>
          <w:p w14:paraId="2E9EA193">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5" w:right="30" w:rightChars="0" w:firstLine="9"/>
              <w:textAlignment w:val="baseline"/>
              <w:rPr>
                <w:rFonts w:hint="eastAsia" w:ascii="仿宋" w:hAnsi="仿宋" w:eastAsia="仿宋" w:cs="仿宋"/>
                <w:color w:val="auto"/>
                <w:spacing w:val="0"/>
                <w:position w:val="0"/>
                <w:sz w:val="24"/>
                <w:szCs w:val="24"/>
                <w:highlight w:val="none"/>
                <w:lang w:val="en-US" w:eastAsia="zh-CN"/>
              </w:rPr>
            </w:pPr>
            <w:r>
              <w:rPr>
                <w:rFonts w:hint="eastAsia" w:ascii="仿宋" w:hAnsi="仿宋" w:eastAsia="仿宋" w:cs="仿宋"/>
                <w:b/>
                <w:bCs/>
                <w:color w:val="auto"/>
                <w:spacing w:val="0"/>
                <w:position w:val="0"/>
                <w:sz w:val="24"/>
                <w:szCs w:val="24"/>
                <w:highlight w:val="none"/>
                <w:lang w:val="en-US" w:eastAsia="zh-CN"/>
              </w:rPr>
              <w:t>3.递交方式：</w:t>
            </w:r>
            <w:r>
              <w:rPr>
                <w:rFonts w:hint="eastAsia" w:ascii="仿宋" w:hAnsi="仿宋" w:eastAsia="仿宋" w:cs="仿宋"/>
                <w:color w:val="auto"/>
                <w:spacing w:val="0"/>
                <w:position w:val="0"/>
                <w:sz w:val="24"/>
                <w:szCs w:val="24"/>
                <w:highlight w:val="none"/>
                <w:lang w:val="en-US" w:eastAsia="zh-CN"/>
              </w:rPr>
              <w:t>从投标人基本账户以银行电汇、网银的形式汇至或递交至招标代理机构账户（以投标保函等非现金形式递交的除外），各投标单位缴纳磋商保证金时在附加信息及用途栏内注明“</w:t>
            </w:r>
            <w:r>
              <w:rPr>
                <w:rFonts w:hint="eastAsia" w:ascii="仿宋" w:hAnsi="仿宋" w:eastAsia="仿宋" w:cs="仿宋"/>
                <w:b/>
                <w:bCs/>
                <w:color w:val="auto"/>
                <w:spacing w:val="0"/>
                <w:position w:val="0"/>
                <w:sz w:val="24"/>
                <w:szCs w:val="24"/>
                <w:highlight w:val="none"/>
                <w:lang w:val="en-US" w:eastAsia="zh-CN"/>
              </w:rPr>
              <w:t>项目名称</w:t>
            </w:r>
            <w:r>
              <w:rPr>
                <w:rFonts w:hint="eastAsia" w:ascii="仿宋" w:hAnsi="仿宋" w:eastAsia="仿宋" w:cs="仿宋"/>
                <w:color w:val="auto"/>
                <w:spacing w:val="0"/>
                <w:position w:val="0"/>
                <w:sz w:val="24"/>
                <w:szCs w:val="24"/>
                <w:highlight w:val="none"/>
                <w:lang w:val="en-US" w:eastAsia="zh-CN"/>
              </w:rPr>
              <w:t>”可简写。</w:t>
            </w:r>
          </w:p>
          <w:p w14:paraId="2F23CC09">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5" w:right="30" w:rightChars="0" w:firstLine="9"/>
              <w:textAlignment w:val="baseline"/>
              <w:rPr>
                <w:rFonts w:hint="eastAsia" w:ascii="仿宋" w:hAnsi="仿宋" w:eastAsia="仿宋" w:cs="仿宋"/>
                <w:color w:val="auto"/>
                <w:spacing w:val="0"/>
                <w:position w:val="0"/>
                <w:sz w:val="24"/>
                <w:szCs w:val="24"/>
                <w:highlight w:val="none"/>
                <w:lang w:val="en-US" w:eastAsia="zh-CN"/>
              </w:rPr>
            </w:pPr>
            <w:r>
              <w:rPr>
                <w:rFonts w:hint="eastAsia" w:ascii="仿宋" w:hAnsi="仿宋" w:eastAsia="仿宋" w:cs="仿宋"/>
                <w:b/>
                <w:bCs/>
                <w:color w:val="auto"/>
                <w:spacing w:val="0"/>
                <w:position w:val="0"/>
                <w:sz w:val="24"/>
                <w:szCs w:val="24"/>
                <w:highlight w:val="none"/>
                <w:lang w:val="en-US" w:eastAsia="zh-CN"/>
              </w:rPr>
              <w:t>4.递交时间:</w:t>
            </w:r>
            <w:r>
              <w:rPr>
                <w:rFonts w:hint="eastAsia" w:ascii="仿宋" w:hAnsi="仿宋" w:eastAsia="仿宋" w:cs="仿宋"/>
                <w:color w:val="auto"/>
                <w:spacing w:val="0"/>
                <w:position w:val="0"/>
                <w:sz w:val="24"/>
                <w:szCs w:val="24"/>
                <w:highlight w:val="none"/>
                <w:lang w:val="en-US" w:eastAsia="zh-CN"/>
              </w:rPr>
              <w:t>在投标截止时间前递交(以到账时间为准);</w:t>
            </w:r>
          </w:p>
          <w:p w14:paraId="29A23F2D">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5" w:right="30" w:rightChars="0" w:firstLine="9"/>
              <w:textAlignment w:val="baseline"/>
              <w:rPr>
                <w:rFonts w:hint="eastAsia" w:ascii="仿宋" w:hAnsi="仿宋" w:eastAsia="仿宋" w:cs="仿宋"/>
                <w:b/>
                <w:bCs/>
                <w:color w:val="auto"/>
                <w:spacing w:val="0"/>
                <w:position w:val="0"/>
                <w:sz w:val="24"/>
                <w:szCs w:val="24"/>
                <w:highlight w:val="none"/>
                <w:lang w:val="en-US" w:eastAsia="zh-CN"/>
              </w:rPr>
            </w:pPr>
            <w:r>
              <w:rPr>
                <w:rFonts w:hint="eastAsia" w:ascii="仿宋" w:hAnsi="仿宋" w:eastAsia="仿宋" w:cs="仿宋"/>
                <w:b/>
                <w:bCs/>
                <w:color w:val="auto"/>
                <w:spacing w:val="0"/>
                <w:position w:val="0"/>
                <w:sz w:val="24"/>
                <w:szCs w:val="24"/>
                <w:highlight w:val="none"/>
                <w:lang w:val="en-US" w:eastAsia="zh-CN"/>
              </w:rPr>
              <w:t>5.账户信息:</w:t>
            </w:r>
          </w:p>
          <w:p w14:paraId="0DE4B236">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5" w:right="30" w:rightChars="0" w:firstLine="9"/>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color w:val="auto"/>
                <w:spacing w:val="0"/>
                <w:position w:val="0"/>
                <w:sz w:val="24"/>
                <w:szCs w:val="24"/>
                <w:highlight w:val="none"/>
              </w:rPr>
              <w:t>账户名</w:t>
            </w:r>
            <w:r>
              <w:rPr>
                <w:rFonts w:hint="eastAsia" w:ascii="仿宋" w:hAnsi="仿宋" w:eastAsia="仿宋" w:cs="仿宋"/>
                <w:color w:val="auto"/>
                <w:spacing w:val="0"/>
                <w:position w:val="0"/>
                <w:sz w:val="24"/>
                <w:szCs w:val="24"/>
                <w:highlight w:val="none"/>
                <w:lang w:val="en-US" w:eastAsia="zh-CN"/>
              </w:rPr>
              <w:t>称</w:t>
            </w:r>
            <w:r>
              <w:rPr>
                <w:rFonts w:hint="eastAsia" w:ascii="仿宋" w:hAnsi="仿宋" w:eastAsia="仿宋" w:cs="仿宋"/>
                <w:color w:val="auto"/>
                <w:spacing w:val="0"/>
                <w:position w:val="0"/>
                <w:sz w:val="24"/>
                <w:szCs w:val="24"/>
                <w:highlight w:val="none"/>
              </w:rPr>
              <w:t>：</w:t>
            </w:r>
            <w:r>
              <w:rPr>
                <w:rFonts w:hint="eastAsia" w:ascii="仿宋" w:hAnsi="仿宋" w:eastAsia="仿宋" w:cs="仿宋"/>
                <w:color w:val="auto"/>
                <w:spacing w:val="0"/>
                <w:position w:val="0"/>
                <w:sz w:val="24"/>
                <w:szCs w:val="24"/>
                <w:highlight w:val="none"/>
                <w:lang w:eastAsia="zh-CN"/>
              </w:rPr>
              <w:t>阿克苏市大源盛世招标代理有限公司</w:t>
            </w:r>
          </w:p>
          <w:p w14:paraId="715B3BE4">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5" w:right="30" w:rightChars="0" w:firstLine="9"/>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color w:val="auto"/>
                <w:spacing w:val="0"/>
                <w:position w:val="0"/>
                <w:sz w:val="24"/>
                <w:szCs w:val="24"/>
                <w:highlight w:val="none"/>
              </w:rPr>
              <w:t>账号：107686646341</w:t>
            </w:r>
          </w:p>
          <w:p w14:paraId="67A29A68">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5" w:right="30" w:rightChars="0" w:firstLine="9"/>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color w:val="auto"/>
                <w:spacing w:val="0"/>
                <w:position w:val="0"/>
                <w:sz w:val="24"/>
                <w:szCs w:val="24"/>
                <w:highlight w:val="none"/>
              </w:rPr>
              <w:t>开户行：中国银行股份有限公司阿克苏市南大街支行</w:t>
            </w:r>
          </w:p>
          <w:p w14:paraId="0D97202F">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5" w:right="30" w:rightChars="0" w:firstLine="9"/>
              <w:textAlignment w:val="baseline"/>
              <w:rPr>
                <w:rFonts w:hint="eastAsia" w:ascii="仿宋" w:hAnsi="仿宋" w:eastAsia="仿宋" w:cs="仿宋"/>
                <w:b/>
                <w:bCs/>
                <w:color w:val="auto"/>
                <w:spacing w:val="0"/>
                <w:position w:val="0"/>
                <w:sz w:val="24"/>
                <w:szCs w:val="24"/>
                <w:highlight w:val="none"/>
                <w:lang w:eastAsia="zh-CN"/>
              </w:rPr>
            </w:pPr>
            <w:r>
              <w:rPr>
                <w:rFonts w:hint="eastAsia" w:ascii="仿宋" w:hAnsi="仿宋" w:eastAsia="仿宋" w:cs="仿宋"/>
                <w:b/>
                <w:bCs/>
                <w:color w:val="auto"/>
                <w:spacing w:val="0"/>
                <w:position w:val="0"/>
                <w:sz w:val="24"/>
                <w:szCs w:val="24"/>
                <w:highlight w:val="none"/>
                <w:lang w:eastAsia="zh-CN"/>
              </w:rPr>
              <w:t>注:（</w:t>
            </w:r>
            <w:r>
              <w:rPr>
                <w:rFonts w:hint="eastAsia" w:ascii="仿宋" w:hAnsi="仿宋" w:eastAsia="仿宋" w:cs="仿宋"/>
                <w:b/>
                <w:bCs/>
                <w:color w:val="auto"/>
                <w:spacing w:val="0"/>
                <w:position w:val="0"/>
                <w:sz w:val="24"/>
                <w:szCs w:val="24"/>
                <w:highlight w:val="none"/>
                <w:lang w:val="en-US" w:eastAsia="zh-CN"/>
              </w:rPr>
              <w:t>1）</w:t>
            </w:r>
            <w:r>
              <w:rPr>
                <w:rFonts w:hint="eastAsia" w:ascii="仿宋" w:hAnsi="仿宋" w:eastAsia="仿宋" w:cs="仿宋"/>
                <w:b/>
                <w:bCs/>
                <w:color w:val="auto"/>
                <w:spacing w:val="0"/>
                <w:position w:val="0"/>
                <w:sz w:val="24"/>
                <w:szCs w:val="24"/>
                <w:highlight w:val="none"/>
                <w:lang w:eastAsia="zh-CN"/>
              </w:rPr>
              <w:t>供应商无需来我单位开收据，投标文件中提供保证金电汇凭证即可。</w:t>
            </w:r>
          </w:p>
          <w:p w14:paraId="6289C9CB">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5" w:leftChars="0" w:right="30" w:rightChars="0" w:firstLine="9" w:firstLineChars="0"/>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b/>
                <w:bCs/>
                <w:color w:val="auto"/>
                <w:spacing w:val="0"/>
                <w:position w:val="0"/>
                <w:sz w:val="24"/>
                <w:szCs w:val="24"/>
                <w:highlight w:val="none"/>
                <w:lang w:eastAsia="zh-CN"/>
              </w:rPr>
              <w:t>（</w:t>
            </w:r>
            <w:r>
              <w:rPr>
                <w:rFonts w:hint="eastAsia" w:ascii="仿宋" w:hAnsi="仿宋" w:eastAsia="仿宋" w:cs="仿宋"/>
                <w:b/>
                <w:bCs/>
                <w:color w:val="auto"/>
                <w:spacing w:val="0"/>
                <w:position w:val="0"/>
                <w:sz w:val="24"/>
                <w:szCs w:val="24"/>
                <w:highlight w:val="none"/>
                <w:lang w:val="en-US" w:eastAsia="zh-CN"/>
              </w:rPr>
              <w:t>2）</w:t>
            </w:r>
            <w:r>
              <w:rPr>
                <w:rFonts w:hint="eastAsia" w:ascii="仿宋" w:hAnsi="仿宋" w:eastAsia="仿宋" w:cs="仿宋"/>
                <w:b/>
                <w:bCs/>
                <w:color w:val="auto"/>
                <w:spacing w:val="0"/>
                <w:position w:val="0"/>
                <w:sz w:val="24"/>
                <w:szCs w:val="24"/>
                <w:highlight w:val="none"/>
                <w:lang w:eastAsia="zh-CN"/>
              </w:rPr>
              <w:t>磋商保证金于截止日之前确认到账，若供应商未按照上述规定缴纳磋商保证金，投标文件将被拒绝评审。</w:t>
            </w:r>
          </w:p>
        </w:tc>
      </w:tr>
      <w:tr w14:paraId="797A08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7" w:hRule="atLeast"/>
        </w:trPr>
        <w:tc>
          <w:tcPr>
            <w:tcW w:w="768" w:type="dxa"/>
            <w:shd w:val="clear" w:color="auto" w:fill="auto"/>
            <w:vAlign w:val="center"/>
          </w:tcPr>
          <w:p w14:paraId="4426C26B">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leftChars="0"/>
              <w:jc w:val="center"/>
              <w:textAlignment w:val="baseline"/>
              <w:rPr>
                <w:rFonts w:hint="eastAsia" w:ascii="仿宋" w:hAnsi="仿宋" w:eastAsia="仿宋" w:cs="仿宋"/>
                <w:snapToGrid w:val="0"/>
                <w:color w:val="auto"/>
                <w:spacing w:val="0"/>
                <w:kern w:val="0"/>
                <w:position w:val="0"/>
                <w:sz w:val="24"/>
                <w:szCs w:val="24"/>
                <w:highlight w:val="none"/>
                <w:lang w:val="en-US" w:eastAsia="zh-CN" w:bidi="ar-SA"/>
              </w:rPr>
            </w:pPr>
            <w:r>
              <w:rPr>
                <w:rFonts w:hint="eastAsia" w:ascii="仿宋" w:hAnsi="仿宋" w:eastAsia="仿宋" w:cs="仿宋"/>
                <w:color w:val="auto"/>
                <w:spacing w:val="0"/>
                <w:position w:val="0"/>
                <w:sz w:val="24"/>
                <w:szCs w:val="24"/>
                <w:highlight w:val="none"/>
              </w:rPr>
              <w:t>2</w:t>
            </w:r>
            <w:r>
              <w:rPr>
                <w:rFonts w:hint="eastAsia" w:ascii="仿宋" w:hAnsi="仿宋" w:eastAsia="仿宋" w:cs="仿宋"/>
                <w:color w:val="auto"/>
                <w:spacing w:val="0"/>
                <w:position w:val="0"/>
                <w:sz w:val="24"/>
                <w:szCs w:val="24"/>
                <w:highlight w:val="none"/>
                <w:lang w:val="en-US" w:eastAsia="zh-CN"/>
              </w:rPr>
              <w:t>5</w:t>
            </w:r>
          </w:p>
        </w:tc>
        <w:tc>
          <w:tcPr>
            <w:tcW w:w="2273" w:type="dxa"/>
            <w:shd w:val="clear" w:color="auto" w:fill="auto"/>
            <w:vAlign w:val="center"/>
          </w:tcPr>
          <w:p w14:paraId="432DF391">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leftChars="0"/>
              <w:jc w:val="center"/>
              <w:textAlignment w:val="baseline"/>
              <w:rPr>
                <w:rFonts w:hint="eastAsia" w:ascii="仿宋" w:hAnsi="仿宋" w:eastAsia="仿宋" w:cs="仿宋"/>
                <w:snapToGrid w:val="0"/>
                <w:color w:val="auto"/>
                <w:spacing w:val="0"/>
                <w:kern w:val="0"/>
                <w:position w:val="0"/>
                <w:sz w:val="24"/>
                <w:szCs w:val="24"/>
                <w:highlight w:val="none"/>
                <w:lang w:val="en-US" w:eastAsia="en-US" w:bidi="ar-SA"/>
              </w:rPr>
            </w:pPr>
            <w:r>
              <w:rPr>
                <w:rFonts w:hint="eastAsia" w:ascii="仿宋" w:hAnsi="仿宋" w:eastAsia="仿宋" w:cs="仿宋"/>
                <w:color w:val="auto"/>
                <w:spacing w:val="0"/>
                <w:position w:val="0"/>
                <w:sz w:val="24"/>
                <w:szCs w:val="24"/>
                <w:highlight w:val="none"/>
              </w:rPr>
              <w:t>投标文件份数及要求</w:t>
            </w:r>
          </w:p>
        </w:tc>
        <w:tc>
          <w:tcPr>
            <w:tcW w:w="5714" w:type="dxa"/>
            <w:shd w:val="clear" w:color="auto" w:fill="auto"/>
            <w:vAlign w:val="top"/>
          </w:tcPr>
          <w:p w14:paraId="10FFA1F3">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6"/>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投标文件应按包分别进行编制：</w:t>
            </w:r>
          </w:p>
          <w:p w14:paraId="755473C5">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right="107" w:firstLine="483"/>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投标文件正本</w:t>
            </w:r>
            <w:r>
              <w:rPr>
                <w:rFonts w:hint="eastAsia" w:ascii="仿宋" w:hAnsi="仿宋" w:eastAsia="仿宋" w:cs="仿宋"/>
                <w:color w:val="auto"/>
                <w:spacing w:val="0"/>
                <w:position w:val="0"/>
                <w:sz w:val="24"/>
                <w:szCs w:val="24"/>
                <w:highlight w:val="none"/>
                <w:u w:val="single" w:color="auto"/>
              </w:rPr>
              <w:t>壹</w:t>
            </w:r>
            <w:r>
              <w:rPr>
                <w:rFonts w:hint="eastAsia" w:ascii="仿宋" w:hAnsi="仿宋" w:eastAsia="仿宋" w:cs="仿宋"/>
                <w:color w:val="auto"/>
                <w:spacing w:val="0"/>
                <w:position w:val="0"/>
                <w:sz w:val="24"/>
                <w:szCs w:val="24"/>
                <w:highlight w:val="none"/>
              </w:rPr>
              <w:t>份，副本</w:t>
            </w:r>
            <w:r>
              <w:rPr>
                <w:rFonts w:hint="eastAsia" w:ascii="仿宋" w:hAnsi="仿宋" w:eastAsia="仿宋" w:cs="仿宋"/>
                <w:color w:val="auto"/>
                <w:spacing w:val="0"/>
                <w:position w:val="0"/>
                <w:sz w:val="24"/>
                <w:szCs w:val="24"/>
                <w:highlight w:val="none"/>
                <w:u w:val="single" w:color="auto"/>
              </w:rPr>
              <w:t>叁</w:t>
            </w:r>
            <w:r>
              <w:rPr>
                <w:rFonts w:hint="eastAsia" w:ascii="仿宋" w:hAnsi="仿宋" w:eastAsia="仿宋" w:cs="仿宋"/>
                <w:color w:val="auto"/>
                <w:spacing w:val="0"/>
                <w:position w:val="0"/>
                <w:sz w:val="24"/>
                <w:szCs w:val="24"/>
                <w:highlight w:val="none"/>
              </w:rPr>
              <w:t>份，正本和副本的封面上应当清楚地标记“正本”或者“副本”字样；正本和副本不一致时，以正本为准。</w:t>
            </w:r>
          </w:p>
          <w:p w14:paraId="0FA1C983">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leftChars="0" w:right="56" w:rightChars="0" w:firstLine="483" w:firstLineChars="0"/>
              <w:jc w:val="both"/>
              <w:textAlignment w:val="baseline"/>
              <w:rPr>
                <w:rFonts w:hint="eastAsia" w:ascii="仿宋" w:hAnsi="仿宋" w:eastAsia="仿宋" w:cs="仿宋"/>
                <w:snapToGrid w:val="0"/>
                <w:color w:val="auto"/>
                <w:spacing w:val="0"/>
                <w:kern w:val="0"/>
                <w:position w:val="0"/>
                <w:sz w:val="24"/>
                <w:szCs w:val="24"/>
                <w:highlight w:val="none"/>
                <w:lang w:val="en-US" w:eastAsia="en-US" w:bidi="ar-SA"/>
              </w:rPr>
            </w:pPr>
            <w:r>
              <w:rPr>
                <w:rFonts w:hint="eastAsia" w:ascii="仿宋" w:hAnsi="仿宋" w:eastAsia="仿宋" w:cs="仿宋"/>
                <w:b/>
                <w:bCs/>
                <w:color w:val="auto"/>
                <w:spacing w:val="0"/>
                <w:position w:val="0"/>
                <w:sz w:val="24"/>
                <w:szCs w:val="24"/>
                <w:highlight w:val="none"/>
              </w:rPr>
              <w:t>备注：评标结束后，各投标单位须在</w:t>
            </w:r>
            <w:r>
              <w:rPr>
                <w:rFonts w:hint="eastAsia" w:ascii="仿宋" w:hAnsi="仿宋" w:eastAsia="仿宋" w:cs="仿宋"/>
                <w:b/>
                <w:bCs/>
                <w:color w:val="auto"/>
                <w:spacing w:val="0"/>
                <w:position w:val="0"/>
                <w:sz w:val="24"/>
                <w:szCs w:val="24"/>
                <w:highlight w:val="none"/>
                <w:lang w:val="en-US" w:eastAsia="zh-CN"/>
              </w:rPr>
              <w:t>五</w:t>
            </w:r>
            <w:r>
              <w:rPr>
                <w:rFonts w:hint="eastAsia" w:ascii="仿宋" w:hAnsi="仿宋" w:eastAsia="仿宋" w:cs="仿宋"/>
                <w:b/>
                <w:bCs/>
                <w:color w:val="auto"/>
                <w:spacing w:val="0"/>
                <w:position w:val="0"/>
                <w:sz w:val="24"/>
                <w:szCs w:val="24"/>
                <w:highlight w:val="none"/>
              </w:rPr>
              <w:t>个工作日内按竞争性磋商文件要求将纸质版响应文件递交至招标代理处（所产生</w:t>
            </w:r>
            <w:r>
              <w:rPr>
                <w:rFonts w:hint="eastAsia" w:ascii="仿宋" w:hAnsi="仿宋" w:eastAsia="仿宋" w:cs="仿宋"/>
                <w:b/>
                <w:bCs/>
                <w:color w:val="auto"/>
                <w:spacing w:val="0"/>
                <w:position w:val="0"/>
                <w:sz w:val="24"/>
                <w:szCs w:val="24"/>
                <w:highlight w:val="none"/>
                <w:lang w:eastAsia="zh-CN"/>
              </w:rPr>
              <w:t>的</w:t>
            </w:r>
            <w:r>
              <w:rPr>
                <w:rFonts w:hint="eastAsia" w:ascii="仿宋" w:hAnsi="仿宋" w:eastAsia="仿宋" w:cs="仿宋"/>
                <w:b/>
                <w:bCs/>
                <w:color w:val="auto"/>
                <w:spacing w:val="0"/>
                <w:position w:val="0"/>
                <w:sz w:val="24"/>
                <w:szCs w:val="24"/>
                <w:highlight w:val="none"/>
              </w:rPr>
              <w:t>费</w:t>
            </w:r>
            <w:r>
              <w:rPr>
                <w:rFonts w:hint="eastAsia" w:ascii="仿宋" w:hAnsi="仿宋" w:eastAsia="仿宋" w:cs="仿宋"/>
                <w:b/>
                <w:bCs/>
                <w:color w:val="auto"/>
                <w:spacing w:val="0"/>
                <w:position w:val="0"/>
                <w:sz w:val="24"/>
                <w:szCs w:val="24"/>
                <w:highlight w:val="none"/>
                <w:lang w:eastAsia="zh-CN"/>
              </w:rPr>
              <w:t>用由</w:t>
            </w:r>
            <w:r>
              <w:rPr>
                <w:rFonts w:hint="eastAsia" w:ascii="仿宋" w:hAnsi="仿宋" w:eastAsia="仿宋" w:cs="仿宋"/>
                <w:b/>
                <w:bCs/>
                <w:color w:val="auto"/>
                <w:spacing w:val="0"/>
                <w:position w:val="0"/>
                <w:sz w:val="24"/>
                <w:szCs w:val="24"/>
                <w:highlight w:val="none"/>
              </w:rPr>
              <w:t>投标单位自理）。纸质版响应文件可通过加密电子版响应文件打印生成，应当与电子版响应文件一致。【1、份数要求：正本壹份、副本</w:t>
            </w:r>
            <w:r>
              <w:rPr>
                <w:rFonts w:hint="eastAsia" w:ascii="仿宋" w:hAnsi="仿宋" w:eastAsia="仿宋" w:cs="仿宋"/>
                <w:b/>
                <w:bCs/>
                <w:color w:val="auto"/>
                <w:spacing w:val="0"/>
                <w:position w:val="0"/>
                <w:sz w:val="24"/>
                <w:szCs w:val="24"/>
                <w:highlight w:val="none"/>
                <w:lang w:val="en-US" w:eastAsia="zh-CN"/>
              </w:rPr>
              <w:t>叁</w:t>
            </w:r>
            <w:r>
              <w:rPr>
                <w:rFonts w:hint="eastAsia" w:ascii="仿宋" w:hAnsi="仿宋" w:eastAsia="仿宋" w:cs="仿宋"/>
                <w:b/>
                <w:bCs/>
                <w:color w:val="auto"/>
                <w:spacing w:val="0"/>
                <w:position w:val="0"/>
                <w:sz w:val="24"/>
                <w:szCs w:val="24"/>
                <w:highlight w:val="none"/>
              </w:rPr>
              <w:t>份，电子标壹份（U盘）。2、装订要求：响应文件商务技术部分装订成一册，响应文件的装订必须采用死页胶粘本</w:t>
            </w:r>
            <w:r>
              <w:rPr>
                <w:rFonts w:hint="eastAsia" w:ascii="仿宋" w:hAnsi="仿宋" w:eastAsia="仿宋" w:cs="仿宋"/>
                <w:b/>
                <w:bCs/>
                <w:color w:val="auto"/>
                <w:spacing w:val="0"/>
                <w:position w:val="0"/>
                <w:sz w:val="24"/>
                <w:szCs w:val="24"/>
                <w:highlight w:val="none"/>
                <w:lang w:eastAsia="zh-CN"/>
              </w:rPr>
              <w:t>】</w:t>
            </w:r>
          </w:p>
        </w:tc>
      </w:tr>
      <w:tr w14:paraId="5B581D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7" w:hRule="atLeast"/>
        </w:trPr>
        <w:tc>
          <w:tcPr>
            <w:tcW w:w="768" w:type="dxa"/>
            <w:shd w:val="clear" w:color="auto" w:fill="auto"/>
            <w:vAlign w:val="center"/>
          </w:tcPr>
          <w:p w14:paraId="423A553A">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leftChars="0" w:right="0" w:rightChars="0" w:firstLine="0" w:firstLineChars="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2</w:t>
            </w:r>
            <w:r>
              <w:rPr>
                <w:rFonts w:hint="eastAsia" w:ascii="仿宋" w:hAnsi="仿宋" w:eastAsia="仿宋" w:cs="仿宋"/>
                <w:color w:val="auto"/>
                <w:spacing w:val="0"/>
                <w:position w:val="0"/>
                <w:sz w:val="24"/>
                <w:szCs w:val="24"/>
                <w:highlight w:val="none"/>
                <w:lang w:val="en-US" w:eastAsia="zh-CN"/>
              </w:rPr>
              <w:t>6</w:t>
            </w:r>
          </w:p>
        </w:tc>
        <w:tc>
          <w:tcPr>
            <w:tcW w:w="2273" w:type="dxa"/>
            <w:shd w:val="clear" w:color="auto" w:fill="auto"/>
            <w:vAlign w:val="center"/>
          </w:tcPr>
          <w:p w14:paraId="388AD083">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leftChars="0" w:right="0" w:rightChars="0" w:firstLine="0" w:firstLineChars="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投标人不得存在下列情形之一</w:t>
            </w:r>
          </w:p>
        </w:tc>
        <w:tc>
          <w:tcPr>
            <w:tcW w:w="5714" w:type="dxa"/>
            <w:shd w:val="clear" w:color="auto" w:fill="auto"/>
            <w:vAlign w:val="top"/>
          </w:tcPr>
          <w:p w14:paraId="093BFE53">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25"/>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（1）与</w:t>
            </w:r>
            <w:r>
              <w:rPr>
                <w:rFonts w:hint="eastAsia" w:ascii="仿宋" w:hAnsi="仿宋" w:eastAsia="仿宋" w:cs="仿宋"/>
                <w:color w:val="auto"/>
                <w:spacing w:val="0"/>
                <w:position w:val="0"/>
                <w:sz w:val="24"/>
                <w:szCs w:val="24"/>
                <w:highlight w:val="none"/>
                <w:lang w:eastAsia="zh-CN"/>
              </w:rPr>
              <w:t>采购人</w:t>
            </w:r>
            <w:r>
              <w:rPr>
                <w:rFonts w:hint="eastAsia" w:ascii="仿宋" w:hAnsi="仿宋" w:eastAsia="仿宋" w:cs="仿宋"/>
                <w:color w:val="auto"/>
                <w:spacing w:val="0"/>
                <w:position w:val="0"/>
                <w:sz w:val="24"/>
                <w:szCs w:val="24"/>
                <w:highlight w:val="none"/>
              </w:rPr>
              <w:t>存在利害关系且可能影响招标公正性；</w:t>
            </w:r>
          </w:p>
          <w:p w14:paraId="386E041C">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5" w:right="30" w:rightChars="0" w:firstLine="9"/>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（2）与本招标项目的其他投标人为同一个单位负责人；</w:t>
            </w:r>
          </w:p>
          <w:p w14:paraId="6D744798">
            <w:pPr>
              <w:pStyle w:val="20"/>
              <w:keepNext w:val="0"/>
              <w:keepLines w:val="0"/>
              <w:pageBreakBefore w:val="0"/>
              <w:widowControl/>
              <w:kinsoku w:val="0"/>
              <w:wordWrap/>
              <w:overflowPunct/>
              <w:topLinePunct w:val="0"/>
              <w:autoSpaceDE w:val="0"/>
              <w:autoSpaceDN w:val="0"/>
              <w:bidi w:val="0"/>
              <w:adjustRightInd w:val="0"/>
              <w:snapToGrid w:val="0"/>
              <w:spacing w:line="480" w:lineRule="exact"/>
              <w:jc w:val="right"/>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（3）与本招标项目的其他投标人存在控股、管理关系；</w:t>
            </w:r>
          </w:p>
          <w:p w14:paraId="711A3562">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25"/>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（4）被依法暂停或者取消投标资格；</w:t>
            </w:r>
          </w:p>
          <w:p w14:paraId="239498F1">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5" w:right="107" w:firstLine="9"/>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（5）被责令停产停业、暂扣或者吊销许可证、暂扣或者吊销执照；</w:t>
            </w:r>
          </w:p>
          <w:p w14:paraId="0B6B9C6B">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23" w:right="107" w:firstLine="2"/>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（6）进入清算程序，或被宣告破产，或其他丧失履约能力的情形；</w:t>
            </w:r>
          </w:p>
          <w:p w14:paraId="3C9DA4D4">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9" w:right="107" w:firstLine="5"/>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（7）被工商行政管理机关</w:t>
            </w:r>
            <w:r>
              <w:rPr>
                <w:rFonts w:hint="eastAsia" w:ascii="仿宋" w:hAnsi="仿宋" w:eastAsia="仿宋" w:cs="仿宋"/>
                <w:color w:val="auto"/>
                <w:spacing w:val="0"/>
                <w:position w:val="0"/>
                <w:sz w:val="24"/>
                <w:szCs w:val="24"/>
                <w:highlight w:val="none"/>
                <w:lang w:eastAsia="zh-CN"/>
              </w:rPr>
              <w:t>在国家企业信用信息公示系统</w:t>
            </w:r>
            <w:r>
              <w:rPr>
                <w:rFonts w:hint="eastAsia" w:ascii="仿宋" w:hAnsi="仿宋" w:eastAsia="仿宋" w:cs="仿宋"/>
                <w:color w:val="auto"/>
                <w:spacing w:val="0"/>
                <w:position w:val="0"/>
                <w:sz w:val="24"/>
                <w:szCs w:val="24"/>
                <w:highlight w:val="none"/>
              </w:rPr>
              <w:t>中列入严重违法失信企业名单；</w:t>
            </w:r>
          </w:p>
          <w:p w14:paraId="2D3573E4">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25" w:right="30" w:rightChars="0"/>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（8）被最高人民法院在“信用中国”网站（www.creditchina.gov.cn）或各级信用信息共享平台中列入失信被执行人名单；</w:t>
            </w:r>
          </w:p>
          <w:p w14:paraId="7E67979D">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25" w:leftChars="0"/>
              <w:textAlignment w:val="baseline"/>
              <w:rPr>
                <w:rFonts w:hint="eastAsia" w:ascii="仿宋" w:hAnsi="仿宋" w:eastAsia="仿宋" w:cs="仿宋"/>
                <w:b/>
                <w:bCs/>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w:t>
            </w:r>
            <w:r>
              <w:rPr>
                <w:rFonts w:hint="eastAsia" w:ascii="仿宋" w:hAnsi="仿宋" w:eastAsia="仿宋" w:cs="仿宋"/>
                <w:color w:val="auto"/>
                <w:spacing w:val="0"/>
                <w:position w:val="0"/>
                <w:sz w:val="24"/>
                <w:szCs w:val="24"/>
                <w:highlight w:val="none"/>
                <w:lang w:val="en-US" w:eastAsia="zh-CN"/>
              </w:rPr>
              <w:t>9</w:t>
            </w:r>
            <w:r>
              <w:rPr>
                <w:rFonts w:hint="eastAsia" w:ascii="仿宋" w:hAnsi="仿宋" w:eastAsia="仿宋" w:cs="仿宋"/>
                <w:color w:val="auto"/>
                <w:spacing w:val="0"/>
                <w:position w:val="0"/>
                <w:sz w:val="24"/>
                <w:szCs w:val="24"/>
                <w:highlight w:val="none"/>
              </w:rPr>
              <w:t>）法律法规或投标人须知前附表规定的其他情形</w:t>
            </w:r>
          </w:p>
        </w:tc>
      </w:tr>
      <w:tr w14:paraId="661E39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8" w:hRule="atLeast"/>
        </w:trPr>
        <w:tc>
          <w:tcPr>
            <w:tcW w:w="768" w:type="dxa"/>
            <w:tcBorders>
              <w:bottom w:val="single" w:color="auto" w:sz="4" w:space="0"/>
            </w:tcBorders>
            <w:vAlign w:val="center"/>
          </w:tcPr>
          <w:p w14:paraId="5A647D8D">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color w:val="auto"/>
                <w:spacing w:val="0"/>
                <w:position w:val="0"/>
                <w:sz w:val="24"/>
                <w:szCs w:val="24"/>
                <w:highlight w:val="none"/>
              </w:rPr>
              <w:t>2</w:t>
            </w:r>
            <w:r>
              <w:rPr>
                <w:rFonts w:hint="eastAsia" w:ascii="仿宋" w:hAnsi="仿宋" w:eastAsia="仿宋" w:cs="仿宋"/>
                <w:color w:val="auto"/>
                <w:spacing w:val="0"/>
                <w:position w:val="0"/>
                <w:sz w:val="24"/>
                <w:szCs w:val="24"/>
                <w:highlight w:val="none"/>
                <w:lang w:val="en-US" w:eastAsia="zh-CN"/>
              </w:rPr>
              <w:t>7</w:t>
            </w:r>
          </w:p>
        </w:tc>
        <w:tc>
          <w:tcPr>
            <w:tcW w:w="2273" w:type="dxa"/>
            <w:tcBorders>
              <w:bottom w:val="single" w:color="auto" w:sz="4" w:space="0"/>
            </w:tcBorders>
            <w:vAlign w:val="center"/>
          </w:tcPr>
          <w:p w14:paraId="280AD453">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投标文件签署和盖章</w:t>
            </w:r>
          </w:p>
        </w:tc>
        <w:tc>
          <w:tcPr>
            <w:tcW w:w="5714" w:type="dxa"/>
            <w:vAlign w:val="top"/>
          </w:tcPr>
          <w:p w14:paraId="65E3A36C">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right="107" w:firstLine="0"/>
              <w:jc w:val="both"/>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1.</w:t>
            </w:r>
            <w:r>
              <w:rPr>
                <w:rFonts w:hint="eastAsia" w:ascii="仿宋" w:hAnsi="仿宋" w:eastAsia="仿宋" w:cs="仿宋"/>
                <w:color w:val="auto"/>
                <w:spacing w:val="0"/>
                <w:position w:val="0"/>
                <w:sz w:val="24"/>
                <w:szCs w:val="24"/>
                <w:highlight w:val="none"/>
                <w:lang w:val="en-US" w:eastAsia="zh-CN"/>
              </w:rPr>
              <w:t>磋商</w:t>
            </w:r>
            <w:r>
              <w:rPr>
                <w:rFonts w:hint="eastAsia" w:ascii="仿宋" w:hAnsi="仿宋" w:eastAsia="仿宋" w:cs="仿宋"/>
                <w:color w:val="auto"/>
                <w:spacing w:val="0"/>
                <w:position w:val="0"/>
                <w:sz w:val="24"/>
                <w:szCs w:val="24"/>
                <w:highlight w:val="none"/>
              </w:rPr>
              <w:t>文件要求供应商法定代表人或者被授权代表签字处，均须本人用黑色签字笔签署（包括姓和名），不得由他人代签，并逐页加盖单位公章。</w:t>
            </w:r>
          </w:p>
          <w:p w14:paraId="00138725">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right="110" w:firstLine="0"/>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2.被授权代表人签字的，投标文件应附法人授权委托书。</w:t>
            </w:r>
          </w:p>
          <w:p w14:paraId="633AB326">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1" w:right="107" w:firstLine="0"/>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3.“报价函”、“法人授权委托书”和“政府采购诚信承诺书”必须由法定代表人签署。</w:t>
            </w:r>
          </w:p>
          <w:p w14:paraId="02B1FA46">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1" w:right="107" w:firstLine="0"/>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4.供应商在投标文件以及相关书面文件中的单位盖章（包括印章、公章等）均指与供应商名称全称相一致的标准公章，不得使用其他形式（如带有“专用章”、“合同章”、“财务章”、“业务章”等）的印章。</w:t>
            </w:r>
          </w:p>
        </w:tc>
      </w:tr>
      <w:tr w14:paraId="38F78C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768" w:type="dxa"/>
            <w:tcBorders>
              <w:top w:val="single" w:color="auto" w:sz="4" w:space="0"/>
              <w:left w:val="single" w:color="auto" w:sz="4" w:space="0"/>
              <w:bottom w:val="single" w:color="auto" w:sz="4" w:space="0"/>
            </w:tcBorders>
            <w:vAlign w:val="center"/>
          </w:tcPr>
          <w:p w14:paraId="3DB465CF">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color w:val="auto"/>
                <w:spacing w:val="0"/>
                <w:position w:val="0"/>
                <w:sz w:val="24"/>
                <w:szCs w:val="24"/>
                <w:highlight w:val="none"/>
              </w:rPr>
              <w:t>2</w:t>
            </w:r>
            <w:r>
              <w:rPr>
                <w:rFonts w:hint="eastAsia" w:ascii="仿宋" w:hAnsi="仿宋" w:eastAsia="仿宋" w:cs="仿宋"/>
                <w:color w:val="auto"/>
                <w:spacing w:val="0"/>
                <w:position w:val="0"/>
                <w:sz w:val="24"/>
                <w:szCs w:val="24"/>
                <w:highlight w:val="none"/>
                <w:lang w:val="en-US" w:eastAsia="zh-CN"/>
              </w:rPr>
              <w:t>8</w:t>
            </w:r>
          </w:p>
        </w:tc>
        <w:tc>
          <w:tcPr>
            <w:tcW w:w="2273" w:type="dxa"/>
            <w:tcBorders>
              <w:top w:val="single" w:color="auto" w:sz="4" w:space="0"/>
              <w:bottom w:val="single" w:color="auto" w:sz="4" w:space="0"/>
              <w:right w:val="single" w:color="auto" w:sz="4" w:space="0"/>
            </w:tcBorders>
            <w:vAlign w:val="center"/>
          </w:tcPr>
          <w:p w14:paraId="4840A36C">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投标文件密封和标记</w:t>
            </w:r>
          </w:p>
        </w:tc>
        <w:tc>
          <w:tcPr>
            <w:tcW w:w="5714" w:type="dxa"/>
            <w:tcBorders>
              <w:left w:val="single" w:color="auto" w:sz="4" w:space="0"/>
            </w:tcBorders>
            <w:vAlign w:val="top"/>
          </w:tcPr>
          <w:p w14:paraId="48209EB2">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4"/>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z w:val="24"/>
                <w:szCs w:val="24"/>
                <w:highlight w:val="none"/>
                <w:lang w:val="zh-CN" w:eastAsia="zh-CN"/>
              </w:rPr>
              <w:t>本项目拟采用政采云不见面开标系统进行开评标，投标人制作电子投标文件时须进行加密。</w:t>
            </w:r>
          </w:p>
        </w:tc>
      </w:tr>
      <w:tr w14:paraId="780A63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768" w:type="dxa"/>
            <w:tcBorders>
              <w:top w:val="single" w:color="auto" w:sz="4" w:space="0"/>
            </w:tcBorders>
            <w:vAlign w:val="center"/>
          </w:tcPr>
          <w:p w14:paraId="055ADF4D">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lang w:val="en-US" w:eastAsia="zh-CN"/>
              </w:rPr>
            </w:pPr>
            <w:r>
              <w:rPr>
                <w:rFonts w:hint="eastAsia" w:ascii="仿宋" w:hAnsi="仿宋" w:eastAsia="仿宋" w:cs="仿宋"/>
                <w:color w:val="auto"/>
                <w:spacing w:val="0"/>
                <w:position w:val="0"/>
                <w:sz w:val="24"/>
                <w:szCs w:val="24"/>
                <w:highlight w:val="none"/>
                <w:lang w:val="en-US" w:eastAsia="zh-CN"/>
              </w:rPr>
              <w:t>29</w:t>
            </w:r>
          </w:p>
        </w:tc>
        <w:tc>
          <w:tcPr>
            <w:tcW w:w="2273" w:type="dxa"/>
            <w:tcBorders>
              <w:top w:val="single" w:color="auto" w:sz="4" w:space="0"/>
            </w:tcBorders>
            <w:vAlign w:val="center"/>
          </w:tcPr>
          <w:p w14:paraId="68EC48CF">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right="106" w:hanging="17"/>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递交</w:t>
            </w:r>
            <w:r>
              <w:rPr>
                <w:rFonts w:hint="eastAsia" w:ascii="仿宋" w:hAnsi="仿宋" w:eastAsia="仿宋" w:cs="仿宋"/>
                <w:color w:val="auto"/>
                <w:spacing w:val="0"/>
                <w:position w:val="0"/>
                <w:sz w:val="24"/>
                <w:szCs w:val="24"/>
                <w:highlight w:val="none"/>
                <w:lang w:val="en-US" w:eastAsia="zh-CN"/>
              </w:rPr>
              <w:t>响应</w:t>
            </w:r>
            <w:r>
              <w:rPr>
                <w:rFonts w:hint="eastAsia" w:ascii="仿宋" w:hAnsi="仿宋" w:eastAsia="仿宋" w:cs="仿宋"/>
                <w:color w:val="auto"/>
                <w:spacing w:val="0"/>
                <w:position w:val="0"/>
                <w:sz w:val="24"/>
                <w:szCs w:val="24"/>
                <w:highlight w:val="none"/>
              </w:rPr>
              <w:t>文件截止时间</w:t>
            </w:r>
          </w:p>
        </w:tc>
        <w:tc>
          <w:tcPr>
            <w:tcW w:w="5714" w:type="dxa"/>
            <w:vAlign w:val="center"/>
          </w:tcPr>
          <w:p w14:paraId="3DF3554C">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6"/>
              <w:jc w:val="left"/>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202</w:t>
            </w:r>
            <w:r>
              <w:rPr>
                <w:rFonts w:hint="eastAsia" w:ascii="仿宋" w:hAnsi="仿宋" w:eastAsia="仿宋" w:cs="仿宋"/>
                <w:color w:val="auto"/>
                <w:spacing w:val="0"/>
                <w:position w:val="0"/>
                <w:sz w:val="24"/>
                <w:szCs w:val="24"/>
                <w:highlight w:val="none"/>
                <w:lang w:val="en-US" w:eastAsia="zh-CN"/>
              </w:rPr>
              <w:t>6</w:t>
            </w:r>
            <w:r>
              <w:rPr>
                <w:rFonts w:hint="eastAsia" w:ascii="仿宋" w:hAnsi="仿宋" w:eastAsia="仿宋" w:cs="仿宋"/>
                <w:color w:val="auto"/>
                <w:spacing w:val="0"/>
                <w:position w:val="0"/>
                <w:sz w:val="24"/>
                <w:szCs w:val="24"/>
                <w:highlight w:val="none"/>
              </w:rPr>
              <w:t>年</w:t>
            </w:r>
            <w:r>
              <w:rPr>
                <w:rFonts w:hint="eastAsia" w:ascii="仿宋" w:hAnsi="仿宋" w:eastAsia="仿宋" w:cs="仿宋"/>
                <w:color w:val="auto"/>
                <w:spacing w:val="0"/>
                <w:position w:val="0"/>
                <w:sz w:val="24"/>
                <w:szCs w:val="24"/>
                <w:highlight w:val="none"/>
                <w:lang w:val="en-US" w:eastAsia="zh-CN"/>
              </w:rPr>
              <w:t>10</w:t>
            </w:r>
            <w:r>
              <w:rPr>
                <w:rFonts w:hint="eastAsia" w:ascii="仿宋" w:hAnsi="仿宋" w:eastAsia="仿宋" w:cs="仿宋"/>
                <w:color w:val="auto"/>
                <w:spacing w:val="0"/>
                <w:position w:val="0"/>
                <w:sz w:val="24"/>
                <w:szCs w:val="24"/>
                <w:highlight w:val="none"/>
              </w:rPr>
              <w:t>月</w:t>
            </w:r>
            <w:r>
              <w:rPr>
                <w:rFonts w:hint="eastAsia" w:ascii="仿宋" w:hAnsi="仿宋" w:eastAsia="仿宋" w:cs="仿宋"/>
                <w:color w:val="auto"/>
                <w:spacing w:val="0"/>
                <w:position w:val="0"/>
                <w:sz w:val="24"/>
                <w:szCs w:val="24"/>
                <w:highlight w:val="none"/>
                <w:lang w:val="en-US" w:eastAsia="zh-CN"/>
              </w:rPr>
              <w:t>26</w:t>
            </w:r>
            <w:r>
              <w:rPr>
                <w:rFonts w:hint="eastAsia" w:ascii="仿宋" w:hAnsi="仿宋" w:eastAsia="仿宋" w:cs="仿宋"/>
                <w:color w:val="auto"/>
                <w:spacing w:val="0"/>
                <w:position w:val="0"/>
                <w:sz w:val="24"/>
                <w:szCs w:val="24"/>
                <w:highlight w:val="none"/>
              </w:rPr>
              <w:t>日上午1</w:t>
            </w:r>
            <w:r>
              <w:rPr>
                <w:rFonts w:hint="eastAsia" w:ascii="仿宋" w:hAnsi="仿宋" w:eastAsia="仿宋" w:cs="仿宋"/>
                <w:color w:val="auto"/>
                <w:spacing w:val="0"/>
                <w:position w:val="0"/>
                <w:sz w:val="24"/>
                <w:szCs w:val="24"/>
                <w:highlight w:val="none"/>
                <w:lang w:val="en-US" w:eastAsia="zh-CN"/>
              </w:rPr>
              <w:t>0:3</w:t>
            </w:r>
            <w:r>
              <w:rPr>
                <w:rFonts w:hint="eastAsia" w:ascii="仿宋" w:hAnsi="仿宋" w:eastAsia="仿宋" w:cs="仿宋"/>
                <w:color w:val="auto"/>
                <w:spacing w:val="0"/>
                <w:position w:val="0"/>
                <w:sz w:val="24"/>
                <w:szCs w:val="24"/>
                <w:highlight w:val="none"/>
              </w:rPr>
              <w:t>0分</w:t>
            </w:r>
          </w:p>
          <w:p w14:paraId="671F8EB3">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6"/>
              <w:jc w:val="left"/>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 xml:space="preserve">提交响应文件地点: </w:t>
            </w:r>
            <w:r>
              <w:rPr>
                <w:rFonts w:hint="eastAsia" w:ascii="仿宋" w:hAnsi="仿宋" w:eastAsia="仿宋" w:cs="仿宋"/>
                <w:color w:val="auto"/>
                <w:spacing w:val="0"/>
                <w:position w:val="0"/>
                <w:sz w:val="24"/>
                <w:szCs w:val="24"/>
                <w:highlight w:val="none"/>
                <w:lang w:val="en-US" w:eastAsia="zh-CN"/>
              </w:rPr>
              <w:t>政府采购云平台</w:t>
            </w:r>
            <w:r>
              <w:rPr>
                <w:rFonts w:hint="eastAsia" w:ascii="仿宋" w:hAnsi="仿宋" w:eastAsia="仿宋" w:cs="仿宋"/>
                <w:color w:val="auto"/>
                <w:spacing w:val="0"/>
                <w:position w:val="0"/>
                <w:sz w:val="24"/>
                <w:szCs w:val="24"/>
                <w:highlight w:val="none"/>
              </w:rPr>
              <w:t>（http://www.zcygov.cn/）</w:t>
            </w:r>
          </w:p>
        </w:tc>
      </w:tr>
      <w:tr w14:paraId="5CA0DE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768" w:type="dxa"/>
            <w:vAlign w:val="center"/>
          </w:tcPr>
          <w:p w14:paraId="6560ABC2">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lang w:val="en-US" w:eastAsia="zh-CN"/>
              </w:rPr>
            </w:pPr>
            <w:r>
              <w:rPr>
                <w:rFonts w:hint="eastAsia" w:ascii="仿宋" w:hAnsi="仿宋" w:eastAsia="仿宋" w:cs="仿宋"/>
                <w:color w:val="auto"/>
                <w:spacing w:val="0"/>
                <w:position w:val="0"/>
                <w:sz w:val="24"/>
                <w:szCs w:val="24"/>
                <w:highlight w:val="none"/>
                <w:lang w:val="en-US" w:eastAsia="zh-CN"/>
              </w:rPr>
              <w:t>30</w:t>
            </w:r>
          </w:p>
        </w:tc>
        <w:tc>
          <w:tcPr>
            <w:tcW w:w="2273" w:type="dxa"/>
            <w:vAlign w:val="center"/>
          </w:tcPr>
          <w:p w14:paraId="34A5AFEE">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开标时间及地点</w:t>
            </w:r>
          </w:p>
        </w:tc>
        <w:tc>
          <w:tcPr>
            <w:tcW w:w="5714" w:type="dxa"/>
            <w:vAlign w:val="top"/>
          </w:tcPr>
          <w:p w14:paraId="69004EBC">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4"/>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开标时间：202</w:t>
            </w:r>
            <w:r>
              <w:rPr>
                <w:rFonts w:hint="eastAsia" w:ascii="仿宋" w:hAnsi="仿宋" w:eastAsia="仿宋" w:cs="仿宋"/>
                <w:color w:val="auto"/>
                <w:spacing w:val="0"/>
                <w:position w:val="0"/>
                <w:sz w:val="24"/>
                <w:szCs w:val="24"/>
                <w:highlight w:val="none"/>
                <w:lang w:val="en-US" w:eastAsia="zh-CN"/>
              </w:rPr>
              <w:t>6</w:t>
            </w:r>
            <w:r>
              <w:rPr>
                <w:rFonts w:hint="eastAsia" w:ascii="仿宋" w:hAnsi="仿宋" w:eastAsia="仿宋" w:cs="仿宋"/>
                <w:color w:val="auto"/>
                <w:spacing w:val="0"/>
                <w:position w:val="0"/>
                <w:sz w:val="24"/>
                <w:szCs w:val="24"/>
                <w:highlight w:val="none"/>
              </w:rPr>
              <w:t>年</w:t>
            </w:r>
            <w:r>
              <w:rPr>
                <w:rFonts w:hint="eastAsia" w:ascii="仿宋" w:hAnsi="仿宋" w:eastAsia="仿宋" w:cs="仿宋"/>
                <w:color w:val="auto"/>
                <w:spacing w:val="0"/>
                <w:position w:val="0"/>
                <w:sz w:val="24"/>
                <w:szCs w:val="24"/>
                <w:highlight w:val="none"/>
                <w:lang w:val="en-US" w:eastAsia="zh-CN"/>
              </w:rPr>
              <w:t>10</w:t>
            </w:r>
            <w:r>
              <w:rPr>
                <w:rFonts w:hint="eastAsia" w:ascii="仿宋" w:hAnsi="仿宋" w:eastAsia="仿宋" w:cs="仿宋"/>
                <w:color w:val="auto"/>
                <w:spacing w:val="0"/>
                <w:position w:val="0"/>
                <w:sz w:val="24"/>
                <w:szCs w:val="24"/>
                <w:highlight w:val="none"/>
              </w:rPr>
              <w:t>月</w:t>
            </w:r>
            <w:r>
              <w:rPr>
                <w:rFonts w:hint="eastAsia" w:ascii="仿宋" w:hAnsi="仿宋" w:eastAsia="仿宋" w:cs="仿宋"/>
                <w:color w:val="auto"/>
                <w:spacing w:val="0"/>
                <w:position w:val="0"/>
                <w:sz w:val="24"/>
                <w:szCs w:val="24"/>
                <w:highlight w:val="none"/>
                <w:lang w:val="en-US" w:eastAsia="zh-CN"/>
              </w:rPr>
              <w:t>26</w:t>
            </w:r>
            <w:r>
              <w:rPr>
                <w:rFonts w:hint="eastAsia" w:ascii="仿宋" w:hAnsi="仿宋" w:eastAsia="仿宋" w:cs="仿宋"/>
                <w:color w:val="auto"/>
                <w:spacing w:val="0"/>
                <w:position w:val="0"/>
                <w:sz w:val="24"/>
                <w:szCs w:val="24"/>
                <w:highlight w:val="none"/>
              </w:rPr>
              <w:t>日上午1</w:t>
            </w:r>
            <w:r>
              <w:rPr>
                <w:rFonts w:hint="eastAsia" w:ascii="仿宋" w:hAnsi="仿宋" w:eastAsia="仿宋" w:cs="仿宋"/>
                <w:color w:val="auto"/>
                <w:spacing w:val="0"/>
                <w:position w:val="0"/>
                <w:sz w:val="24"/>
                <w:szCs w:val="24"/>
                <w:highlight w:val="none"/>
                <w:lang w:val="en-US" w:eastAsia="zh-CN"/>
              </w:rPr>
              <w:t>0</w:t>
            </w:r>
            <w:r>
              <w:rPr>
                <w:rFonts w:hint="eastAsia" w:ascii="仿宋" w:hAnsi="仿宋" w:eastAsia="仿宋" w:cs="仿宋"/>
                <w:color w:val="auto"/>
                <w:spacing w:val="0"/>
                <w:position w:val="0"/>
                <w:sz w:val="24"/>
                <w:szCs w:val="24"/>
                <w:highlight w:val="none"/>
              </w:rPr>
              <w:t>:</w:t>
            </w:r>
            <w:r>
              <w:rPr>
                <w:rFonts w:hint="eastAsia" w:ascii="仿宋" w:hAnsi="仿宋" w:eastAsia="仿宋" w:cs="仿宋"/>
                <w:color w:val="auto"/>
                <w:spacing w:val="0"/>
                <w:position w:val="0"/>
                <w:sz w:val="24"/>
                <w:szCs w:val="24"/>
                <w:highlight w:val="none"/>
                <w:lang w:val="en-US" w:eastAsia="zh-CN"/>
              </w:rPr>
              <w:t>3</w:t>
            </w:r>
            <w:r>
              <w:rPr>
                <w:rFonts w:hint="eastAsia" w:ascii="仿宋" w:hAnsi="仿宋" w:eastAsia="仿宋" w:cs="仿宋"/>
                <w:color w:val="auto"/>
                <w:spacing w:val="0"/>
                <w:position w:val="0"/>
                <w:sz w:val="24"/>
                <w:szCs w:val="24"/>
                <w:highlight w:val="none"/>
              </w:rPr>
              <w:t>0分；</w:t>
            </w:r>
          </w:p>
          <w:p w14:paraId="39581F64">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4"/>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开标地点：</w:t>
            </w:r>
            <w:r>
              <w:rPr>
                <w:rFonts w:hint="eastAsia" w:ascii="仿宋" w:hAnsi="仿宋" w:eastAsia="仿宋" w:cs="仿宋"/>
                <w:color w:val="auto"/>
                <w:spacing w:val="0"/>
                <w:position w:val="0"/>
                <w:sz w:val="24"/>
                <w:szCs w:val="24"/>
                <w:highlight w:val="none"/>
                <w:lang w:val="en-US" w:eastAsia="zh-CN"/>
              </w:rPr>
              <w:t>政府采购云平台</w:t>
            </w:r>
            <w:r>
              <w:rPr>
                <w:rFonts w:hint="eastAsia" w:ascii="仿宋" w:hAnsi="仿宋" w:eastAsia="仿宋" w:cs="仿宋"/>
                <w:color w:val="auto"/>
                <w:spacing w:val="0"/>
                <w:position w:val="0"/>
                <w:sz w:val="24"/>
                <w:szCs w:val="24"/>
                <w:highlight w:val="none"/>
              </w:rPr>
              <w:t>（http://www.zcygov.cn/）</w:t>
            </w:r>
          </w:p>
          <w:p w14:paraId="0996EE54">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4"/>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lang w:val="en-US" w:eastAsia="zh-CN"/>
              </w:rPr>
              <w:t>备注：供应商需要使用CA锁，登录政府采购云平台电子投标客户端制作响应文件，将生成的“JMBS格式电子加密响应文件”上传递交至“政府采购云平台”</w:t>
            </w:r>
          </w:p>
        </w:tc>
      </w:tr>
      <w:tr w14:paraId="155BF5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768" w:type="dxa"/>
            <w:vAlign w:val="center"/>
          </w:tcPr>
          <w:p w14:paraId="553BFCAD">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lang w:val="en-US" w:eastAsia="zh-CN"/>
              </w:rPr>
            </w:pPr>
            <w:r>
              <w:rPr>
                <w:rFonts w:hint="eastAsia" w:ascii="仿宋" w:hAnsi="仿宋" w:eastAsia="仿宋" w:cs="仿宋"/>
                <w:color w:val="auto"/>
                <w:spacing w:val="0"/>
                <w:position w:val="0"/>
                <w:sz w:val="24"/>
                <w:szCs w:val="24"/>
                <w:highlight w:val="none"/>
                <w:lang w:val="en-US" w:eastAsia="zh-CN"/>
              </w:rPr>
              <w:t>31</w:t>
            </w:r>
          </w:p>
        </w:tc>
        <w:tc>
          <w:tcPr>
            <w:tcW w:w="2273" w:type="dxa"/>
            <w:vAlign w:val="center"/>
          </w:tcPr>
          <w:p w14:paraId="340F4AAD">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磋商小组</w:t>
            </w:r>
          </w:p>
        </w:tc>
        <w:tc>
          <w:tcPr>
            <w:tcW w:w="5714" w:type="dxa"/>
            <w:vAlign w:val="top"/>
          </w:tcPr>
          <w:p w14:paraId="4D45AFB4">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lang w:val="en-US" w:eastAsia="zh-CN"/>
              </w:rPr>
              <w:t>磋商小组</w:t>
            </w:r>
            <w:r>
              <w:rPr>
                <w:rFonts w:hint="eastAsia" w:ascii="仿宋" w:hAnsi="仿宋" w:eastAsia="仿宋" w:cs="仿宋"/>
                <w:color w:val="auto"/>
                <w:spacing w:val="0"/>
                <w:position w:val="0"/>
                <w:sz w:val="24"/>
                <w:szCs w:val="24"/>
                <w:highlight w:val="none"/>
              </w:rPr>
              <w:t>由</w:t>
            </w:r>
            <w:r>
              <w:rPr>
                <w:rFonts w:hint="eastAsia" w:ascii="仿宋" w:hAnsi="仿宋" w:eastAsia="仿宋" w:cs="仿宋"/>
                <w:color w:val="auto"/>
                <w:spacing w:val="0"/>
                <w:position w:val="0"/>
                <w:sz w:val="24"/>
                <w:szCs w:val="24"/>
                <w:highlight w:val="none"/>
                <w:lang w:val="en-US" w:eastAsia="zh-CN"/>
              </w:rPr>
              <w:t>3</w:t>
            </w:r>
            <w:r>
              <w:rPr>
                <w:rFonts w:hint="eastAsia" w:ascii="仿宋" w:hAnsi="仿宋" w:eastAsia="仿宋" w:cs="仿宋"/>
                <w:color w:val="auto"/>
                <w:spacing w:val="0"/>
                <w:position w:val="0"/>
                <w:sz w:val="24"/>
                <w:szCs w:val="24"/>
                <w:highlight w:val="none"/>
              </w:rPr>
              <w:t>人构成，其中</w:t>
            </w:r>
            <w:r>
              <w:rPr>
                <w:rFonts w:hint="eastAsia" w:ascii="仿宋" w:hAnsi="仿宋" w:eastAsia="仿宋" w:cs="仿宋"/>
                <w:color w:val="auto"/>
                <w:spacing w:val="0"/>
                <w:position w:val="0"/>
                <w:sz w:val="24"/>
                <w:szCs w:val="24"/>
                <w:highlight w:val="none"/>
                <w:lang w:eastAsia="zh-CN"/>
              </w:rPr>
              <w:t>采购人</w:t>
            </w:r>
            <w:r>
              <w:rPr>
                <w:rFonts w:hint="eastAsia" w:ascii="仿宋" w:hAnsi="仿宋" w:eastAsia="仿宋" w:cs="仿宋"/>
                <w:color w:val="auto"/>
                <w:spacing w:val="0"/>
                <w:position w:val="0"/>
                <w:sz w:val="24"/>
                <w:szCs w:val="24"/>
                <w:highlight w:val="none"/>
              </w:rPr>
              <w:t>代表</w:t>
            </w:r>
            <w:r>
              <w:rPr>
                <w:rFonts w:hint="eastAsia" w:ascii="仿宋" w:hAnsi="仿宋" w:eastAsia="仿宋" w:cs="仿宋"/>
                <w:color w:val="auto"/>
                <w:spacing w:val="0"/>
                <w:position w:val="0"/>
                <w:sz w:val="24"/>
                <w:szCs w:val="24"/>
                <w:highlight w:val="none"/>
                <w:lang w:val="en-US" w:eastAsia="zh-CN"/>
              </w:rPr>
              <w:t>0</w:t>
            </w:r>
            <w:r>
              <w:rPr>
                <w:rFonts w:hint="eastAsia" w:ascii="仿宋" w:hAnsi="仿宋" w:eastAsia="仿宋" w:cs="仿宋"/>
                <w:color w:val="auto"/>
                <w:spacing w:val="0"/>
                <w:position w:val="0"/>
                <w:sz w:val="24"/>
                <w:szCs w:val="24"/>
                <w:highlight w:val="none"/>
              </w:rPr>
              <w:t>人（应具备评标专家相应的或者类似的条件），专家</w:t>
            </w:r>
            <w:r>
              <w:rPr>
                <w:rFonts w:hint="eastAsia" w:ascii="仿宋" w:hAnsi="仿宋" w:eastAsia="仿宋" w:cs="仿宋"/>
                <w:color w:val="auto"/>
                <w:spacing w:val="0"/>
                <w:position w:val="0"/>
                <w:sz w:val="24"/>
                <w:szCs w:val="24"/>
                <w:highlight w:val="none"/>
                <w:lang w:val="en-US" w:eastAsia="zh-CN"/>
              </w:rPr>
              <w:t>3</w:t>
            </w:r>
            <w:r>
              <w:rPr>
                <w:rFonts w:hint="eastAsia" w:ascii="仿宋" w:hAnsi="仿宋" w:eastAsia="仿宋" w:cs="仿宋"/>
                <w:color w:val="auto"/>
                <w:spacing w:val="0"/>
                <w:position w:val="0"/>
                <w:sz w:val="24"/>
                <w:szCs w:val="24"/>
                <w:highlight w:val="none"/>
              </w:rPr>
              <w:t>人；</w:t>
            </w:r>
          </w:p>
          <w:p w14:paraId="7FD3D7C1">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评标专家确定方式：随机抽取</w:t>
            </w:r>
          </w:p>
          <w:p w14:paraId="3EE3B72A">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是否授权评标委员会确定中标人：否</w:t>
            </w:r>
          </w:p>
        </w:tc>
      </w:tr>
      <w:tr w14:paraId="3546C8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768" w:type="dxa"/>
            <w:vAlign w:val="center"/>
          </w:tcPr>
          <w:p w14:paraId="42D9EB48">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color w:val="auto"/>
                <w:spacing w:val="0"/>
                <w:position w:val="0"/>
                <w:sz w:val="24"/>
                <w:szCs w:val="24"/>
                <w:highlight w:val="none"/>
              </w:rPr>
              <w:t>3</w:t>
            </w:r>
            <w:r>
              <w:rPr>
                <w:rFonts w:hint="eastAsia" w:ascii="仿宋" w:hAnsi="仿宋" w:eastAsia="仿宋" w:cs="仿宋"/>
                <w:color w:val="auto"/>
                <w:spacing w:val="0"/>
                <w:position w:val="0"/>
                <w:sz w:val="24"/>
                <w:szCs w:val="24"/>
                <w:highlight w:val="none"/>
                <w:lang w:val="en-US" w:eastAsia="zh-CN"/>
              </w:rPr>
              <w:t>2</w:t>
            </w:r>
          </w:p>
        </w:tc>
        <w:tc>
          <w:tcPr>
            <w:tcW w:w="2273" w:type="dxa"/>
            <w:vAlign w:val="center"/>
          </w:tcPr>
          <w:p w14:paraId="152DA5CC">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评审办法</w:t>
            </w:r>
          </w:p>
        </w:tc>
        <w:tc>
          <w:tcPr>
            <w:tcW w:w="5714" w:type="dxa"/>
            <w:vAlign w:val="top"/>
          </w:tcPr>
          <w:p w14:paraId="26235DB6">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6"/>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综合评分法</w:t>
            </w:r>
          </w:p>
        </w:tc>
      </w:tr>
      <w:tr w14:paraId="692393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1" w:hRule="atLeast"/>
        </w:trPr>
        <w:tc>
          <w:tcPr>
            <w:tcW w:w="768" w:type="dxa"/>
            <w:vAlign w:val="center"/>
          </w:tcPr>
          <w:p w14:paraId="6CCEE179">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color w:val="auto"/>
                <w:spacing w:val="0"/>
                <w:position w:val="0"/>
                <w:sz w:val="24"/>
                <w:szCs w:val="24"/>
                <w:highlight w:val="none"/>
              </w:rPr>
              <w:t>3</w:t>
            </w:r>
            <w:r>
              <w:rPr>
                <w:rFonts w:hint="eastAsia" w:ascii="仿宋" w:hAnsi="仿宋" w:eastAsia="仿宋" w:cs="仿宋"/>
                <w:color w:val="auto"/>
                <w:spacing w:val="0"/>
                <w:position w:val="0"/>
                <w:sz w:val="24"/>
                <w:szCs w:val="24"/>
                <w:highlight w:val="none"/>
                <w:lang w:val="en-US" w:eastAsia="zh-CN"/>
              </w:rPr>
              <w:t>3</w:t>
            </w:r>
          </w:p>
        </w:tc>
        <w:tc>
          <w:tcPr>
            <w:tcW w:w="2273" w:type="dxa"/>
            <w:vAlign w:val="center"/>
          </w:tcPr>
          <w:p w14:paraId="6409C0E4">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right="106" w:hanging="1"/>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是否授权招标小组确定中标供应商</w:t>
            </w:r>
          </w:p>
        </w:tc>
        <w:tc>
          <w:tcPr>
            <w:tcW w:w="5714" w:type="dxa"/>
            <w:vAlign w:val="top"/>
          </w:tcPr>
          <w:p w14:paraId="54AC1876">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473" w:right="107" w:hanging="335"/>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lang w:eastAsia="zh-CN"/>
              </w:rPr>
              <w:t>□</w:t>
            </w:r>
            <w:r>
              <w:rPr>
                <w:rFonts w:hint="eastAsia" w:ascii="仿宋" w:hAnsi="仿宋" w:eastAsia="仿宋" w:cs="仿宋"/>
                <w:color w:val="auto"/>
                <w:spacing w:val="0"/>
                <w:position w:val="0"/>
                <w:sz w:val="24"/>
                <w:szCs w:val="24"/>
                <w:highlight w:val="none"/>
              </w:rPr>
              <w:t>是，每包确定一个中标供应商，中标结果在相关媒介发布，公告期限为1个工作日。</w:t>
            </w:r>
          </w:p>
          <w:p w14:paraId="59865136">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38"/>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lang w:eastAsia="zh-CN"/>
              </w:rPr>
              <w:t>☑</w:t>
            </w:r>
            <w:r>
              <w:rPr>
                <w:rFonts w:hint="eastAsia" w:ascii="仿宋" w:hAnsi="仿宋" w:eastAsia="仿宋" w:cs="仿宋"/>
                <w:color w:val="auto"/>
                <w:spacing w:val="0"/>
                <w:position w:val="0"/>
                <w:sz w:val="24"/>
                <w:szCs w:val="24"/>
                <w:highlight w:val="none"/>
              </w:rPr>
              <w:t>否，推荐的中标候选供应商个数：</w:t>
            </w:r>
            <w:r>
              <w:rPr>
                <w:rFonts w:hint="eastAsia" w:ascii="仿宋" w:hAnsi="仿宋" w:eastAsia="仿宋" w:cs="仿宋"/>
                <w:color w:val="auto"/>
                <w:spacing w:val="0"/>
                <w:position w:val="0"/>
                <w:sz w:val="24"/>
                <w:szCs w:val="24"/>
                <w:highlight w:val="none"/>
                <w:u w:val="single" w:color="auto"/>
              </w:rPr>
              <w:t>3</w:t>
            </w:r>
          </w:p>
        </w:tc>
      </w:tr>
      <w:tr w14:paraId="1F7565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9" w:hRule="atLeast"/>
        </w:trPr>
        <w:tc>
          <w:tcPr>
            <w:tcW w:w="768" w:type="dxa"/>
            <w:vAlign w:val="center"/>
          </w:tcPr>
          <w:p w14:paraId="125AF911">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color w:val="auto"/>
                <w:spacing w:val="0"/>
                <w:position w:val="0"/>
                <w:sz w:val="24"/>
                <w:szCs w:val="24"/>
                <w:highlight w:val="none"/>
              </w:rPr>
              <w:t>3</w:t>
            </w:r>
            <w:r>
              <w:rPr>
                <w:rFonts w:hint="eastAsia" w:ascii="仿宋" w:hAnsi="仿宋" w:eastAsia="仿宋" w:cs="仿宋"/>
                <w:color w:val="auto"/>
                <w:spacing w:val="0"/>
                <w:position w:val="0"/>
                <w:sz w:val="24"/>
                <w:szCs w:val="24"/>
                <w:highlight w:val="none"/>
                <w:lang w:val="en-US" w:eastAsia="zh-CN"/>
              </w:rPr>
              <w:t>4</w:t>
            </w:r>
          </w:p>
        </w:tc>
        <w:tc>
          <w:tcPr>
            <w:tcW w:w="2273" w:type="dxa"/>
            <w:vAlign w:val="center"/>
          </w:tcPr>
          <w:p w14:paraId="51975510">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是否退还投标文件</w:t>
            </w:r>
          </w:p>
        </w:tc>
        <w:tc>
          <w:tcPr>
            <w:tcW w:w="5714" w:type="dxa"/>
            <w:vAlign w:val="top"/>
          </w:tcPr>
          <w:p w14:paraId="5997ED9F">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3" w:right="107" w:firstLine="14"/>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除供应商需收回的资格、资信等证明文件中的证明材料原件（如营业执照、合同、相关资质证书等）外，其他文件概不退还。</w:t>
            </w:r>
          </w:p>
        </w:tc>
      </w:tr>
      <w:tr w14:paraId="01262A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atLeast"/>
        </w:trPr>
        <w:tc>
          <w:tcPr>
            <w:tcW w:w="768" w:type="dxa"/>
            <w:vAlign w:val="top"/>
          </w:tcPr>
          <w:p w14:paraId="4CBCF121">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275"/>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color w:val="auto"/>
                <w:spacing w:val="0"/>
                <w:position w:val="0"/>
                <w:sz w:val="24"/>
                <w:szCs w:val="24"/>
                <w:highlight w:val="none"/>
              </w:rPr>
              <w:t>3</w:t>
            </w:r>
            <w:r>
              <w:rPr>
                <w:rFonts w:hint="eastAsia" w:ascii="仿宋" w:hAnsi="仿宋" w:eastAsia="仿宋" w:cs="仿宋"/>
                <w:color w:val="auto"/>
                <w:spacing w:val="0"/>
                <w:position w:val="0"/>
                <w:sz w:val="24"/>
                <w:szCs w:val="24"/>
                <w:highlight w:val="none"/>
                <w:lang w:val="en-US" w:eastAsia="zh-CN"/>
              </w:rPr>
              <w:t>5</w:t>
            </w:r>
          </w:p>
        </w:tc>
        <w:tc>
          <w:tcPr>
            <w:tcW w:w="7987" w:type="dxa"/>
            <w:gridSpan w:val="2"/>
            <w:vAlign w:val="top"/>
          </w:tcPr>
          <w:p w14:paraId="583F99F5">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3"/>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其他需补充的内容</w:t>
            </w:r>
          </w:p>
        </w:tc>
      </w:tr>
      <w:tr w14:paraId="40DFB2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768" w:type="dxa"/>
            <w:vAlign w:val="center"/>
          </w:tcPr>
          <w:p w14:paraId="1646FBBC">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lang w:val="en-US" w:eastAsia="zh-CN"/>
              </w:rPr>
              <w:t>35.</w:t>
            </w:r>
            <w:r>
              <w:rPr>
                <w:rFonts w:hint="eastAsia" w:ascii="仿宋" w:hAnsi="仿宋" w:eastAsia="仿宋" w:cs="仿宋"/>
                <w:color w:val="auto"/>
                <w:spacing w:val="0"/>
                <w:position w:val="0"/>
                <w:sz w:val="24"/>
                <w:szCs w:val="24"/>
                <w:highlight w:val="none"/>
              </w:rPr>
              <w:t>1</w:t>
            </w:r>
          </w:p>
        </w:tc>
        <w:tc>
          <w:tcPr>
            <w:tcW w:w="2273" w:type="dxa"/>
            <w:vAlign w:val="center"/>
          </w:tcPr>
          <w:p w14:paraId="40AD2484">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供应商在开标时需携带的验资文件</w:t>
            </w:r>
          </w:p>
        </w:tc>
        <w:tc>
          <w:tcPr>
            <w:tcW w:w="5714" w:type="dxa"/>
            <w:vAlign w:val="top"/>
          </w:tcPr>
          <w:p w14:paraId="08A898D2">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4" w:right="107"/>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本项目实行电子招投标，投标单位不用现场投标，按规定时间上传电子投标书即可。</w:t>
            </w:r>
          </w:p>
        </w:tc>
      </w:tr>
      <w:tr w14:paraId="167AA7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68" w:type="dxa"/>
            <w:vAlign w:val="center"/>
          </w:tcPr>
          <w:p w14:paraId="67030279">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lang w:val="en-US" w:eastAsia="zh-CN"/>
              </w:rPr>
              <w:t>35.</w:t>
            </w:r>
            <w:r>
              <w:rPr>
                <w:rFonts w:hint="eastAsia" w:ascii="仿宋" w:hAnsi="仿宋" w:eastAsia="仿宋" w:cs="仿宋"/>
                <w:color w:val="auto"/>
                <w:spacing w:val="0"/>
                <w:position w:val="0"/>
                <w:sz w:val="24"/>
                <w:szCs w:val="24"/>
                <w:highlight w:val="none"/>
              </w:rPr>
              <w:t>2</w:t>
            </w:r>
          </w:p>
        </w:tc>
        <w:tc>
          <w:tcPr>
            <w:tcW w:w="2273" w:type="dxa"/>
            <w:vAlign w:val="center"/>
          </w:tcPr>
          <w:p w14:paraId="10F43D67">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定义</w:t>
            </w:r>
          </w:p>
        </w:tc>
        <w:tc>
          <w:tcPr>
            <w:tcW w:w="5714" w:type="dxa"/>
            <w:vAlign w:val="top"/>
          </w:tcPr>
          <w:p w14:paraId="0BF5BEE7">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9"/>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原件：最初产生的区别于复制件的原始文件或文件的原本或公证处出具的文件复制件公证书</w:t>
            </w:r>
          </w:p>
          <w:p w14:paraId="03DB08BD">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9"/>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书面形式：包括文字的打印或复印件、传真、信函、电传、电报、电子邮件、相关网站发布的公告等可以有形地表现所载内容的形式。</w:t>
            </w:r>
          </w:p>
        </w:tc>
      </w:tr>
      <w:tr w14:paraId="118F94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768" w:type="dxa"/>
            <w:vAlign w:val="center"/>
          </w:tcPr>
          <w:p w14:paraId="045383CE">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lang w:val="en-US" w:eastAsia="zh-CN"/>
              </w:rPr>
              <w:t>35.</w:t>
            </w:r>
            <w:r>
              <w:rPr>
                <w:rFonts w:hint="eastAsia" w:ascii="仿宋" w:hAnsi="仿宋" w:eastAsia="仿宋" w:cs="仿宋"/>
                <w:color w:val="auto"/>
                <w:spacing w:val="0"/>
                <w:position w:val="0"/>
                <w:sz w:val="24"/>
                <w:szCs w:val="24"/>
                <w:highlight w:val="none"/>
              </w:rPr>
              <w:t>3</w:t>
            </w:r>
          </w:p>
        </w:tc>
        <w:tc>
          <w:tcPr>
            <w:tcW w:w="2273" w:type="dxa"/>
            <w:vAlign w:val="center"/>
          </w:tcPr>
          <w:p w14:paraId="1F40BF79">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分包和非主体、非关键性工作</w:t>
            </w:r>
          </w:p>
        </w:tc>
        <w:tc>
          <w:tcPr>
            <w:tcW w:w="5714" w:type="dxa"/>
            <w:vAlign w:val="top"/>
          </w:tcPr>
          <w:p w14:paraId="63DE0A93">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9"/>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lang w:eastAsia="zh-CN"/>
              </w:rPr>
              <w:t>☑</w:t>
            </w:r>
            <w:r>
              <w:rPr>
                <w:rFonts w:hint="eastAsia" w:ascii="仿宋" w:hAnsi="仿宋" w:eastAsia="仿宋" w:cs="仿宋"/>
                <w:color w:val="auto"/>
                <w:spacing w:val="0"/>
                <w:position w:val="0"/>
                <w:sz w:val="24"/>
                <w:szCs w:val="24"/>
                <w:highlight w:val="none"/>
              </w:rPr>
              <w:t>不允许</w:t>
            </w:r>
          </w:p>
          <w:p w14:paraId="5B97329C">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6" w:right="107" w:firstLine="21"/>
              <w:jc w:val="both"/>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□允许，供应商根据采购文件载明的标的采购项目实际情况，拟在中标后将中标项目的非主体、非关键性工作交由他人完成的，应当在投标文件中载明。</w:t>
            </w:r>
          </w:p>
        </w:tc>
      </w:tr>
      <w:tr w14:paraId="196D9A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768" w:type="dxa"/>
            <w:vAlign w:val="center"/>
          </w:tcPr>
          <w:p w14:paraId="13A8C0F2">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lang w:val="en-US" w:eastAsia="zh-CN"/>
              </w:rPr>
              <w:t>35.</w:t>
            </w:r>
            <w:r>
              <w:rPr>
                <w:rFonts w:hint="eastAsia" w:ascii="仿宋" w:hAnsi="仿宋" w:eastAsia="仿宋" w:cs="仿宋"/>
                <w:color w:val="auto"/>
                <w:spacing w:val="0"/>
                <w:position w:val="0"/>
                <w:sz w:val="24"/>
                <w:szCs w:val="24"/>
                <w:highlight w:val="none"/>
              </w:rPr>
              <w:t>4</w:t>
            </w:r>
          </w:p>
        </w:tc>
        <w:tc>
          <w:tcPr>
            <w:tcW w:w="2273" w:type="dxa"/>
            <w:vAlign w:val="center"/>
          </w:tcPr>
          <w:p w14:paraId="7C12FCE0">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所属行业</w:t>
            </w:r>
          </w:p>
        </w:tc>
        <w:tc>
          <w:tcPr>
            <w:tcW w:w="5714" w:type="dxa"/>
            <w:vAlign w:val="top"/>
          </w:tcPr>
          <w:p w14:paraId="1674E136">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4"/>
              <w:textAlignment w:val="baseline"/>
              <w:rPr>
                <w:rFonts w:hint="eastAsia" w:ascii="仿宋" w:hAnsi="仿宋" w:eastAsia="仿宋" w:cs="仿宋"/>
                <w:color w:val="auto"/>
                <w:spacing w:val="0"/>
                <w:position w:val="0"/>
                <w:sz w:val="24"/>
                <w:szCs w:val="24"/>
                <w:highlight w:val="none"/>
                <w:lang w:eastAsia="zh-CN"/>
              </w:rPr>
            </w:pPr>
            <w:r>
              <w:rPr>
                <w:rFonts w:hint="eastAsia" w:ascii="仿宋" w:hAnsi="仿宋" w:eastAsia="仿宋" w:cs="仿宋"/>
                <w:color w:val="auto"/>
                <w:spacing w:val="0"/>
                <w:position w:val="0"/>
                <w:sz w:val="24"/>
                <w:szCs w:val="24"/>
                <w:highlight w:val="none"/>
                <w:lang w:val="en-US" w:eastAsia="zh-CN"/>
              </w:rPr>
              <w:t>本</w:t>
            </w:r>
            <w:r>
              <w:rPr>
                <w:rFonts w:hint="eastAsia" w:ascii="仿宋" w:hAnsi="仿宋" w:eastAsia="仿宋" w:cs="仿宋"/>
                <w:color w:val="auto"/>
                <w:spacing w:val="0"/>
                <w:position w:val="0"/>
                <w:sz w:val="24"/>
                <w:szCs w:val="24"/>
                <w:highlight w:val="none"/>
              </w:rPr>
              <w:t>项目采购标的对应的</w:t>
            </w:r>
            <w:r>
              <w:rPr>
                <w:rFonts w:hint="eastAsia" w:ascii="仿宋" w:hAnsi="仿宋" w:eastAsia="仿宋" w:cs="仿宋"/>
                <w:color w:val="auto"/>
                <w:spacing w:val="0"/>
                <w:position w:val="0"/>
                <w:sz w:val="24"/>
                <w:szCs w:val="24"/>
                <w:highlight w:val="none"/>
                <w:lang w:val="en-US" w:eastAsia="zh-CN"/>
              </w:rPr>
              <w:t>小微</w:t>
            </w:r>
            <w:r>
              <w:rPr>
                <w:rFonts w:hint="eastAsia" w:ascii="仿宋" w:hAnsi="仿宋" w:eastAsia="仿宋" w:cs="仿宋"/>
                <w:color w:val="auto"/>
                <w:spacing w:val="0"/>
                <w:position w:val="0"/>
                <w:sz w:val="24"/>
                <w:szCs w:val="24"/>
                <w:highlight w:val="none"/>
              </w:rPr>
              <w:t>企业划分标准所属行业：</w:t>
            </w:r>
            <w:r>
              <w:rPr>
                <w:rFonts w:hint="eastAsia" w:ascii="仿宋" w:hAnsi="仿宋" w:eastAsia="仿宋" w:cs="仿宋"/>
                <w:b/>
                <w:bCs/>
                <w:color w:val="auto"/>
                <w:spacing w:val="0"/>
                <w:position w:val="0"/>
                <w:sz w:val="24"/>
                <w:szCs w:val="24"/>
                <w:highlight w:val="none"/>
                <w:lang w:val="en-US" w:eastAsia="zh-CN"/>
              </w:rPr>
              <w:t>建筑</w:t>
            </w:r>
            <w:r>
              <w:rPr>
                <w:rFonts w:hint="eastAsia" w:ascii="仿宋" w:hAnsi="仿宋" w:eastAsia="仿宋" w:cs="仿宋"/>
                <w:b/>
                <w:bCs/>
                <w:color w:val="auto"/>
                <w:spacing w:val="0"/>
                <w:position w:val="0"/>
                <w:sz w:val="24"/>
                <w:szCs w:val="24"/>
                <w:highlight w:val="none"/>
              </w:rPr>
              <w:t>业</w:t>
            </w:r>
          </w:p>
        </w:tc>
      </w:tr>
      <w:tr w14:paraId="2F393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768" w:type="dxa"/>
            <w:vAlign w:val="center"/>
          </w:tcPr>
          <w:p w14:paraId="73986902">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lang w:val="en-US" w:eastAsia="zh-CN"/>
              </w:rPr>
              <w:t>35.</w:t>
            </w:r>
            <w:r>
              <w:rPr>
                <w:rFonts w:hint="eastAsia" w:ascii="仿宋" w:hAnsi="仿宋" w:eastAsia="仿宋" w:cs="仿宋"/>
                <w:color w:val="auto"/>
                <w:spacing w:val="0"/>
                <w:position w:val="0"/>
                <w:sz w:val="24"/>
                <w:szCs w:val="24"/>
                <w:highlight w:val="none"/>
              </w:rPr>
              <w:t>5</w:t>
            </w:r>
          </w:p>
        </w:tc>
        <w:tc>
          <w:tcPr>
            <w:tcW w:w="2273" w:type="dxa"/>
            <w:vAlign w:val="center"/>
          </w:tcPr>
          <w:p w14:paraId="6AC55AF5">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监督</w:t>
            </w:r>
          </w:p>
        </w:tc>
        <w:tc>
          <w:tcPr>
            <w:tcW w:w="5714" w:type="dxa"/>
            <w:vAlign w:val="top"/>
          </w:tcPr>
          <w:p w14:paraId="2D199E07">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5" w:right="107" w:hanging="1"/>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本次采购活动以及相关当事人应当接受当地监督管理部门依法实施的监督。</w:t>
            </w:r>
          </w:p>
        </w:tc>
      </w:tr>
      <w:tr w14:paraId="7D2BF2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768" w:type="dxa"/>
            <w:vAlign w:val="center"/>
          </w:tcPr>
          <w:p w14:paraId="0068DB6A">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0"/>
              <w:jc w:val="center"/>
              <w:textAlignment w:val="baseline"/>
              <w:rPr>
                <w:rFonts w:hint="default" w:ascii="仿宋" w:hAnsi="仿宋" w:eastAsia="仿宋" w:cs="仿宋"/>
                <w:color w:val="auto"/>
                <w:spacing w:val="0"/>
                <w:position w:val="0"/>
                <w:sz w:val="24"/>
                <w:szCs w:val="24"/>
                <w:highlight w:val="none"/>
                <w:lang w:val="en-US" w:eastAsia="zh-CN"/>
              </w:rPr>
            </w:pPr>
            <w:r>
              <w:rPr>
                <w:rFonts w:hint="eastAsia" w:ascii="仿宋" w:hAnsi="仿宋" w:eastAsia="仿宋" w:cs="仿宋"/>
                <w:color w:val="auto"/>
                <w:spacing w:val="0"/>
                <w:position w:val="0"/>
                <w:sz w:val="24"/>
                <w:szCs w:val="24"/>
                <w:highlight w:val="none"/>
                <w:lang w:val="en-US" w:eastAsia="zh-CN"/>
              </w:rPr>
              <w:t>35.6</w:t>
            </w:r>
          </w:p>
        </w:tc>
        <w:tc>
          <w:tcPr>
            <w:tcW w:w="2273" w:type="dxa"/>
            <w:vAlign w:val="center"/>
          </w:tcPr>
          <w:p w14:paraId="6B7CBE06">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0"/>
              <w:jc w:val="center"/>
              <w:textAlignment w:val="baseline"/>
              <w:rPr>
                <w:rFonts w:hint="eastAsia" w:ascii="仿宋" w:hAnsi="仿宋" w:eastAsia="仿宋" w:cs="仿宋"/>
                <w:color w:val="auto"/>
                <w:spacing w:val="-2"/>
                <w:sz w:val="24"/>
                <w:szCs w:val="24"/>
                <w:highlight w:val="none"/>
                <w:lang w:val="en-US" w:eastAsia="zh-CN"/>
              </w:rPr>
            </w:pPr>
            <w:r>
              <w:rPr>
                <w:rFonts w:hint="eastAsia" w:ascii="仿宋" w:hAnsi="仿宋" w:eastAsia="仿宋" w:cs="仿宋"/>
                <w:color w:val="auto"/>
                <w:spacing w:val="0"/>
                <w:position w:val="0"/>
                <w:sz w:val="24"/>
                <w:szCs w:val="24"/>
                <w:highlight w:val="none"/>
              </w:rPr>
              <w:t>监督</w:t>
            </w:r>
            <w:r>
              <w:rPr>
                <w:rFonts w:hint="eastAsia" w:ascii="仿宋" w:hAnsi="仿宋" w:eastAsia="仿宋" w:cs="仿宋"/>
                <w:color w:val="auto"/>
                <w:spacing w:val="0"/>
                <w:position w:val="0"/>
                <w:sz w:val="24"/>
                <w:szCs w:val="24"/>
                <w:highlight w:val="none"/>
                <w:lang w:val="en-US" w:eastAsia="zh-CN"/>
              </w:rPr>
              <w:t>部门</w:t>
            </w:r>
          </w:p>
        </w:tc>
        <w:tc>
          <w:tcPr>
            <w:tcW w:w="5714" w:type="dxa"/>
            <w:vAlign w:val="top"/>
          </w:tcPr>
          <w:p w14:paraId="758D0C6A">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5" w:right="107" w:hanging="1"/>
              <w:textAlignment w:val="baseline"/>
              <w:rPr>
                <w:rFonts w:hint="eastAsia" w:ascii="仿宋" w:hAnsi="仿宋" w:eastAsia="仿宋" w:cs="仿宋"/>
                <w:snapToGrid w:val="0"/>
                <w:color w:val="auto"/>
                <w:sz w:val="24"/>
                <w:szCs w:val="24"/>
                <w:highlight w:val="none"/>
                <w:lang w:val="en-US" w:eastAsia="en-US" w:bidi="ar-SA"/>
              </w:rPr>
            </w:pPr>
            <w:r>
              <w:rPr>
                <w:rFonts w:hint="eastAsia" w:ascii="仿宋" w:hAnsi="仿宋" w:eastAsia="仿宋" w:cs="仿宋"/>
                <w:snapToGrid w:val="0"/>
                <w:color w:val="auto"/>
                <w:sz w:val="24"/>
                <w:szCs w:val="24"/>
                <w:highlight w:val="none"/>
                <w:lang w:val="en-US" w:eastAsia="en-US" w:bidi="ar-SA"/>
              </w:rPr>
              <w:t>监管部门：</w:t>
            </w:r>
            <w:r>
              <w:rPr>
                <w:rFonts w:hint="eastAsia" w:ascii="仿宋" w:hAnsi="仿宋" w:eastAsia="仿宋" w:cs="仿宋"/>
                <w:snapToGrid w:val="0"/>
                <w:color w:val="auto"/>
                <w:sz w:val="24"/>
                <w:szCs w:val="24"/>
                <w:highlight w:val="none"/>
                <w:lang w:val="en-US" w:eastAsia="zh-CN" w:bidi="ar-SA"/>
              </w:rPr>
              <w:t>新和</w:t>
            </w:r>
            <w:r>
              <w:rPr>
                <w:rFonts w:hint="eastAsia" w:ascii="仿宋" w:hAnsi="仿宋" w:eastAsia="仿宋" w:cs="仿宋"/>
                <w:snapToGrid w:val="0"/>
                <w:color w:val="auto"/>
                <w:sz w:val="24"/>
                <w:szCs w:val="24"/>
                <w:highlight w:val="none"/>
                <w:lang w:val="en-US" w:eastAsia="en-US" w:bidi="ar-SA"/>
              </w:rPr>
              <w:t>县财政局政府采购管理办公室</w:t>
            </w:r>
          </w:p>
          <w:p w14:paraId="0AAC31DC">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5" w:right="107" w:hanging="1"/>
              <w:textAlignment w:val="baseline"/>
              <w:rPr>
                <w:rFonts w:hint="eastAsia" w:ascii="仿宋" w:hAnsi="仿宋" w:eastAsia="仿宋" w:cs="仿宋"/>
                <w:snapToGrid w:val="0"/>
                <w:color w:val="auto"/>
                <w:sz w:val="24"/>
                <w:szCs w:val="24"/>
                <w:highlight w:val="none"/>
                <w:lang w:val="en-US" w:eastAsia="en-US" w:bidi="ar-SA"/>
              </w:rPr>
            </w:pPr>
            <w:r>
              <w:rPr>
                <w:rFonts w:hint="eastAsia" w:ascii="仿宋" w:hAnsi="仿宋" w:eastAsia="仿宋" w:cs="仿宋"/>
                <w:snapToGrid w:val="0"/>
                <w:color w:val="auto"/>
                <w:sz w:val="24"/>
                <w:szCs w:val="24"/>
                <w:highlight w:val="none"/>
                <w:lang w:val="en-US" w:eastAsia="en-US" w:bidi="ar-SA"/>
              </w:rPr>
              <w:t>联系电话：</w:t>
            </w:r>
            <w:r>
              <w:rPr>
                <w:color w:val="auto"/>
                <w:spacing w:val="-1"/>
                <w:highlight w:val="none"/>
              </w:rPr>
              <w:t>0997-</w:t>
            </w:r>
            <w:r>
              <w:rPr>
                <w:rFonts w:hint="eastAsia" w:eastAsia="宋体"/>
                <w:color w:val="auto"/>
                <w:spacing w:val="-1"/>
                <w:highlight w:val="none"/>
                <w:lang w:eastAsia="zh-CN"/>
              </w:rPr>
              <w:t>8123446</w:t>
            </w:r>
          </w:p>
        </w:tc>
      </w:tr>
      <w:tr w14:paraId="298680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768" w:type="dxa"/>
            <w:vAlign w:val="center"/>
          </w:tcPr>
          <w:p w14:paraId="3323EA90">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0"/>
              <w:jc w:val="center"/>
              <w:textAlignment w:val="baseline"/>
              <w:rPr>
                <w:rFonts w:hint="eastAsia" w:ascii="仿宋" w:hAnsi="仿宋" w:eastAsia="仿宋" w:cs="仿宋"/>
                <w:color w:val="auto"/>
                <w:spacing w:val="0"/>
                <w:position w:val="0"/>
                <w:sz w:val="24"/>
                <w:szCs w:val="24"/>
                <w:highlight w:val="none"/>
                <w:lang w:val="en-US" w:eastAsia="zh-CN"/>
              </w:rPr>
            </w:pPr>
            <w:r>
              <w:rPr>
                <w:rFonts w:hint="eastAsia" w:ascii="仿宋" w:hAnsi="仿宋" w:eastAsia="仿宋" w:cs="仿宋"/>
                <w:color w:val="auto"/>
                <w:spacing w:val="0"/>
                <w:position w:val="0"/>
                <w:sz w:val="24"/>
                <w:szCs w:val="24"/>
                <w:highlight w:val="none"/>
                <w:lang w:val="en-US" w:eastAsia="zh-CN"/>
              </w:rPr>
              <w:t>35.7</w:t>
            </w:r>
          </w:p>
        </w:tc>
        <w:tc>
          <w:tcPr>
            <w:tcW w:w="2273" w:type="dxa"/>
            <w:vAlign w:val="center"/>
          </w:tcPr>
          <w:p w14:paraId="37C01DBC">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2"/>
                <w:sz w:val="24"/>
                <w:szCs w:val="24"/>
                <w:highlight w:val="none"/>
              </w:rPr>
              <w:t>低价不正当竞争预防措</w:t>
            </w:r>
            <w:r>
              <w:rPr>
                <w:rFonts w:hint="eastAsia" w:ascii="仿宋" w:hAnsi="仿宋" w:eastAsia="仿宋" w:cs="仿宋"/>
                <w:color w:val="auto"/>
                <w:sz w:val="24"/>
                <w:szCs w:val="24"/>
                <w:highlight w:val="none"/>
              </w:rPr>
              <w:t>施</w:t>
            </w:r>
          </w:p>
        </w:tc>
        <w:tc>
          <w:tcPr>
            <w:tcW w:w="5714" w:type="dxa"/>
            <w:vAlign w:val="top"/>
          </w:tcPr>
          <w:p w14:paraId="3BCCE4B1">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6" w:leftChars="0" w:right="4" w:rightChars="0" w:firstLine="1" w:firstLineChars="0"/>
              <w:jc w:val="left"/>
              <w:textAlignment w:val="baseline"/>
              <w:rPr>
                <w:rFonts w:hint="eastAsia" w:ascii="仿宋" w:hAnsi="仿宋" w:eastAsia="仿宋" w:cs="仿宋"/>
                <w:snapToGrid w:val="0"/>
                <w:color w:val="auto"/>
                <w:sz w:val="24"/>
                <w:szCs w:val="24"/>
                <w:highlight w:val="none"/>
                <w:lang w:val="en-US" w:eastAsia="zh-CN" w:bidi="ar-SA"/>
              </w:rPr>
            </w:pPr>
            <w:r>
              <w:rPr>
                <w:rFonts w:hint="eastAsia" w:ascii="仿宋" w:hAnsi="仿宋" w:eastAsia="仿宋" w:cs="仿宋"/>
                <w:snapToGrid w:val="0"/>
                <w:color w:val="auto"/>
                <w:sz w:val="24"/>
                <w:szCs w:val="24"/>
                <w:highlight w:val="none"/>
                <w:lang w:val="en-US" w:eastAsia="zh-CN" w:bidi="ar-SA"/>
              </w:rPr>
              <w:t>（一）低价不正当竞争预防措施(实质性要求):</w:t>
            </w:r>
          </w:p>
          <w:p w14:paraId="75DBA5F6">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6" w:leftChars="0" w:right="4" w:rightChars="0" w:firstLine="1" w:firstLineChars="0"/>
              <w:jc w:val="left"/>
              <w:textAlignment w:val="baseline"/>
              <w:rPr>
                <w:rFonts w:hint="eastAsia" w:ascii="仿宋" w:hAnsi="仿宋" w:eastAsia="仿宋" w:cs="仿宋"/>
                <w:snapToGrid w:val="0"/>
                <w:color w:val="auto"/>
                <w:sz w:val="24"/>
                <w:szCs w:val="24"/>
                <w:highlight w:val="none"/>
                <w:lang w:val="en-US" w:eastAsia="zh-CN" w:bidi="ar-SA"/>
              </w:rPr>
            </w:pPr>
            <w:r>
              <w:rPr>
                <w:rFonts w:hint="eastAsia" w:ascii="仿宋" w:hAnsi="仿宋" w:eastAsia="仿宋" w:cs="仿宋"/>
                <w:snapToGrid w:val="0"/>
                <w:color w:val="auto"/>
                <w:sz w:val="24"/>
                <w:szCs w:val="24"/>
                <w:highlight w:val="none"/>
                <w:lang w:val="en-US" w:eastAsia="zh-CN" w:bidi="ar-SA"/>
              </w:rPr>
              <w:t>根据“财政部第87号令《政府采购货物服务招标投标管理办法》”第六十条之规定：评标委员会认为投标人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2E20DD3B">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6" w:leftChars="0" w:right="4" w:rightChars="0" w:firstLine="1" w:firstLineChars="0"/>
              <w:jc w:val="left"/>
              <w:textAlignment w:val="baseline"/>
              <w:rPr>
                <w:rFonts w:hint="eastAsia" w:ascii="仿宋" w:hAnsi="仿宋" w:eastAsia="仿宋" w:cs="仿宋"/>
                <w:snapToGrid w:val="0"/>
                <w:color w:val="auto"/>
                <w:sz w:val="24"/>
                <w:szCs w:val="24"/>
                <w:highlight w:val="none"/>
                <w:lang w:val="en-US" w:eastAsia="zh-CN" w:bidi="ar-SA"/>
              </w:rPr>
            </w:pPr>
            <w:r>
              <w:rPr>
                <w:rFonts w:hint="eastAsia" w:ascii="仿宋" w:hAnsi="仿宋" w:eastAsia="仿宋" w:cs="仿宋"/>
                <w:snapToGrid w:val="0"/>
                <w:color w:val="auto"/>
                <w:sz w:val="24"/>
                <w:szCs w:val="24"/>
                <w:highlight w:val="none"/>
                <w:lang w:val="en-US" w:eastAsia="zh-CN" w:bidi="ar-SA"/>
              </w:rPr>
              <w:t>（二）采购人应当在采购文件中明确，政府采购评审中出现下列情形之一的，评审委员会应当启动异常低价投标（响应）审查程序：</w:t>
            </w:r>
          </w:p>
          <w:p w14:paraId="41E76AEB">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6" w:leftChars="0" w:right="4" w:rightChars="0" w:firstLine="1" w:firstLineChars="0"/>
              <w:jc w:val="left"/>
              <w:textAlignment w:val="baseline"/>
              <w:rPr>
                <w:rFonts w:hint="eastAsia" w:ascii="仿宋" w:hAnsi="仿宋" w:eastAsia="仿宋" w:cs="仿宋"/>
                <w:snapToGrid w:val="0"/>
                <w:color w:val="auto"/>
                <w:sz w:val="24"/>
                <w:szCs w:val="24"/>
                <w:highlight w:val="none"/>
                <w:lang w:val="en-US" w:eastAsia="en-US" w:bidi="ar-SA"/>
              </w:rPr>
            </w:pPr>
            <w:r>
              <w:rPr>
                <w:rFonts w:hint="eastAsia" w:ascii="仿宋" w:hAnsi="仿宋" w:eastAsia="仿宋" w:cs="仿宋"/>
                <w:snapToGrid w:val="0"/>
                <w:color w:val="auto"/>
                <w:sz w:val="24"/>
                <w:szCs w:val="24"/>
                <w:highlight w:val="none"/>
                <w:lang w:val="en-US" w:eastAsia="zh-CN" w:bidi="ar-SA"/>
              </w:rPr>
              <w:t>1.</w:t>
            </w:r>
            <w:r>
              <w:rPr>
                <w:rFonts w:hint="eastAsia" w:ascii="仿宋" w:hAnsi="仿宋" w:eastAsia="仿宋" w:cs="仿宋"/>
                <w:snapToGrid w:val="0"/>
                <w:color w:val="auto"/>
                <w:sz w:val="24"/>
                <w:szCs w:val="24"/>
                <w:highlight w:val="none"/>
                <w:lang w:val="en-US" w:eastAsia="en-US" w:bidi="ar-SA"/>
              </w:rPr>
              <w:t>投标（响应）报价低于全部通过符合性审查供应商投标（响应）报价平均值</w:t>
            </w:r>
            <w:r>
              <w:rPr>
                <w:rFonts w:hint="eastAsia" w:ascii="仿宋" w:hAnsi="仿宋" w:eastAsia="仿宋" w:cs="仿宋"/>
                <w:snapToGrid w:val="0"/>
                <w:color w:val="auto"/>
                <w:sz w:val="24"/>
                <w:szCs w:val="24"/>
                <w:highlight w:val="none"/>
                <w:lang w:val="en-US" w:eastAsia="zh-CN" w:bidi="ar-SA"/>
              </w:rPr>
              <w:t>65</w:t>
            </w:r>
            <w:r>
              <w:rPr>
                <w:rFonts w:hint="eastAsia" w:ascii="仿宋" w:hAnsi="仿宋" w:eastAsia="仿宋" w:cs="仿宋"/>
                <w:snapToGrid w:val="0"/>
                <w:color w:val="auto"/>
                <w:sz w:val="24"/>
                <w:szCs w:val="24"/>
                <w:highlight w:val="none"/>
                <w:lang w:val="en-US" w:eastAsia="en-US" w:bidi="ar-SA"/>
              </w:rPr>
              <w:t>%的，即投标（响应）报价&lt;全部通过符合性审查供应商投标（响应）报价平均值×</w:t>
            </w:r>
            <w:r>
              <w:rPr>
                <w:rFonts w:hint="eastAsia" w:ascii="仿宋" w:hAnsi="仿宋" w:eastAsia="仿宋" w:cs="仿宋"/>
                <w:snapToGrid w:val="0"/>
                <w:color w:val="auto"/>
                <w:sz w:val="24"/>
                <w:szCs w:val="24"/>
                <w:highlight w:val="none"/>
                <w:lang w:val="en-US" w:eastAsia="zh-CN" w:bidi="ar-SA"/>
              </w:rPr>
              <w:t>65</w:t>
            </w:r>
            <w:r>
              <w:rPr>
                <w:rFonts w:hint="eastAsia" w:ascii="仿宋" w:hAnsi="仿宋" w:eastAsia="仿宋" w:cs="仿宋"/>
                <w:snapToGrid w:val="0"/>
                <w:color w:val="auto"/>
                <w:sz w:val="24"/>
                <w:szCs w:val="24"/>
                <w:highlight w:val="none"/>
                <w:lang w:val="en-US" w:eastAsia="en-US" w:bidi="ar-SA"/>
              </w:rPr>
              <w:t>%；</w:t>
            </w:r>
          </w:p>
          <w:p w14:paraId="64B0947B">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6" w:leftChars="0" w:right="4" w:rightChars="0" w:firstLine="1" w:firstLineChars="0"/>
              <w:jc w:val="left"/>
              <w:textAlignment w:val="baseline"/>
              <w:rPr>
                <w:rFonts w:hint="eastAsia" w:ascii="仿宋" w:hAnsi="仿宋" w:eastAsia="仿宋" w:cs="仿宋"/>
                <w:snapToGrid w:val="0"/>
                <w:color w:val="auto"/>
                <w:sz w:val="24"/>
                <w:szCs w:val="24"/>
                <w:highlight w:val="none"/>
                <w:lang w:val="en-US" w:eastAsia="en-US" w:bidi="ar-SA"/>
              </w:rPr>
            </w:pPr>
            <w:r>
              <w:rPr>
                <w:rFonts w:hint="eastAsia" w:ascii="仿宋" w:hAnsi="仿宋" w:eastAsia="仿宋" w:cs="仿宋"/>
                <w:snapToGrid w:val="0"/>
                <w:color w:val="auto"/>
                <w:sz w:val="24"/>
                <w:szCs w:val="24"/>
                <w:highlight w:val="none"/>
                <w:lang w:val="en-US" w:eastAsia="en-US" w:bidi="ar-SA"/>
              </w:rPr>
              <w:t>2.投标（响应）报价低于通过符合性审查的次低报价供应商投标（响应）报价</w:t>
            </w:r>
            <w:r>
              <w:rPr>
                <w:rFonts w:hint="eastAsia" w:ascii="仿宋" w:hAnsi="仿宋" w:eastAsia="仿宋" w:cs="仿宋"/>
                <w:snapToGrid w:val="0"/>
                <w:color w:val="auto"/>
                <w:sz w:val="24"/>
                <w:szCs w:val="24"/>
                <w:highlight w:val="none"/>
                <w:lang w:val="en-US" w:eastAsia="zh-CN" w:bidi="ar-SA"/>
              </w:rPr>
              <w:t>65</w:t>
            </w:r>
            <w:r>
              <w:rPr>
                <w:rFonts w:hint="eastAsia" w:ascii="仿宋" w:hAnsi="仿宋" w:eastAsia="仿宋" w:cs="仿宋"/>
                <w:snapToGrid w:val="0"/>
                <w:color w:val="auto"/>
                <w:sz w:val="24"/>
                <w:szCs w:val="24"/>
                <w:highlight w:val="none"/>
                <w:lang w:val="en-US" w:eastAsia="en-US" w:bidi="ar-SA"/>
              </w:rPr>
              <w:t>%的，即投标（响应）报价&lt;通过符合性审查的次低报价供应商投标（响应）报价×</w:t>
            </w:r>
            <w:r>
              <w:rPr>
                <w:rFonts w:hint="eastAsia" w:ascii="仿宋" w:hAnsi="仿宋" w:eastAsia="仿宋" w:cs="仿宋"/>
                <w:snapToGrid w:val="0"/>
                <w:color w:val="auto"/>
                <w:sz w:val="24"/>
                <w:szCs w:val="24"/>
                <w:highlight w:val="none"/>
                <w:lang w:val="en-US" w:eastAsia="zh-CN" w:bidi="ar-SA"/>
              </w:rPr>
              <w:t>65</w:t>
            </w:r>
            <w:r>
              <w:rPr>
                <w:rFonts w:hint="eastAsia" w:ascii="仿宋" w:hAnsi="仿宋" w:eastAsia="仿宋" w:cs="仿宋"/>
                <w:snapToGrid w:val="0"/>
                <w:color w:val="auto"/>
                <w:sz w:val="24"/>
                <w:szCs w:val="24"/>
                <w:highlight w:val="none"/>
                <w:lang w:val="en-US" w:eastAsia="en-US" w:bidi="ar-SA"/>
              </w:rPr>
              <w:t>%；</w:t>
            </w:r>
          </w:p>
          <w:p w14:paraId="68FC421F">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6" w:leftChars="0" w:right="4" w:rightChars="0" w:firstLine="1" w:firstLineChars="0"/>
              <w:jc w:val="left"/>
              <w:textAlignment w:val="baseline"/>
              <w:rPr>
                <w:rFonts w:hint="eastAsia" w:ascii="仿宋" w:hAnsi="仿宋" w:eastAsia="仿宋" w:cs="仿宋"/>
                <w:snapToGrid w:val="0"/>
                <w:color w:val="auto"/>
                <w:sz w:val="24"/>
                <w:szCs w:val="24"/>
                <w:highlight w:val="none"/>
                <w:lang w:val="en-US" w:eastAsia="en-US" w:bidi="ar-SA"/>
              </w:rPr>
            </w:pPr>
            <w:r>
              <w:rPr>
                <w:rFonts w:hint="eastAsia" w:ascii="仿宋" w:hAnsi="仿宋" w:eastAsia="仿宋" w:cs="仿宋"/>
                <w:snapToGrid w:val="0"/>
                <w:color w:val="auto"/>
                <w:sz w:val="24"/>
                <w:szCs w:val="24"/>
                <w:highlight w:val="none"/>
                <w:lang w:val="en-US" w:eastAsia="en-US" w:bidi="ar-SA"/>
              </w:rPr>
              <w:t>3.投标（响应）报价低于采购项目最高限价6</w:t>
            </w:r>
            <w:r>
              <w:rPr>
                <w:rFonts w:hint="eastAsia" w:ascii="仿宋" w:hAnsi="仿宋" w:eastAsia="仿宋" w:cs="仿宋"/>
                <w:snapToGrid w:val="0"/>
                <w:color w:val="auto"/>
                <w:sz w:val="24"/>
                <w:szCs w:val="24"/>
                <w:highlight w:val="none"/>
                <w:lang w:val="en-US" w:eastAsia="zh-CN" w:bidi="ar-SA"/>
              </w:rPr>
              <w:t>5</w:t>
            </w:r>
            <w:r>
              <w:rPr>
                <w:rFonts w:hint="eastAsia" w:ascii="仿宋" w:hAnsi="仿宋" w:eastAsia="仿宋" w:cs="仿宋"/>
                <w:snapToGrid w:val="0"/>
                <w:color w:val="auto"/>
                <w:sz w:val="24"/>
                <w:szCs w:val="24"/>
                <w:highlight w:val="none"/>
                <w:lang w:val="en-US" w:eastAsia="en-US" w:bidi="ar-SA"/>
              </w:rPr>
              <w:t>%的，即投标（响应）报价&lt;采购项目最高限价×6</w:t>
            </w:r>
            <w:r>
              <w:rPr>
                <w:rFonts w:hint="eastAsia" w:ascii="仿宋" w:hAnsi="仿宋" w:eastAsia="仿宋" w:cs="仿宋"/>
                <w:snapToGrid w:val="0"/>
                <w:color w:val="auto"/>
                <w:sz w:val="24"/>
                <w:szCs w:val="24"/>
                <w:highlight w:val="none"/>
                <w:lang w:val="en-US" w:eastAsia="zh-CN" w:bidi="ar-SA"/>
              </w:rPr>
              <w:t>5</w:t>
            </w:r>
            <w:r>
              <w:rPr>
                <w:rFonts w:hint="eastAsia" w:ascii="仿宋" w:hAnsi="仿宋" w:eastAsia="仿宋" w:cs="仿宋"/>
                <w:snapToGrid w:val="0"/>
                <w:color w:val="auto"/>
                <w:sz w:val="24"/>
                <w:szCs w:val="24"/>
                <w:highlight w:val="none"/>
                <w:lang w:val="en-US" w:eastAsia="en-US" w:bidi="ar-SA"/>
              </w:rPr>
              <w:t>%；</w:t>
            </w:r>
          </w:p>
          <w:p w14:paraId="27EF51BE">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6" w:leftChars="0" w:right="4" w:rightChars="0" w:firstLine="1" w:firstLineChars="0"/>
              <w:jc w:val="left"/>
              <w:textAlignment w:val="baseline"/>
              <w:rPr>
                <w:rFonts w:hint="eastAsia" w:ascii="仿宋" w:hAnsi="仿宋" w:eastAsia="仿宋" w:cs="仿宋"/>
                <w:snapToGrid w:val="0"/>
                <w:color w:val="auto"/>
                <w:sz w:val="24"/>
                <w:szCs w:val="24"/>
                <w:highlight w:val="none"/>
                <w:lang w:val="en-US" w:eastAsia="en-US" w:bidi="ar-SA"/>
              </w:rPr>
            </w:pPr>
            <w:r>
              <w:rPr>
                <w:rFonts w:hint="eastAsia" w:ascii="仿宋" w:hAnsi="仿宋" w:eastAsia="仿宋" w:cs="仿宋"/>
                <w:snapToGrid w:val="0"/>
                <w:color w:val="auto"/>
                <w:sz w:val="24"/>
                <w:szCs w:val="24"/>
                <w:highlight w:val="none"/>
                <w:lang w:val="en-US" w:eastAsia="en-US" w:bidi="ar-SA"/>
              </w:rPr>
              <w:t>4.评审委员会基于专业判断，认为供应商报价过低，有可能影响产品质量或者不能诚信履约的其他情形。</w:t>
            </w:r>
          </w:p>
          <w:p w14:paraId="3DF2F056">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6" w:leftChars="0" w:right="4" w:rightChars="0" w:firstLine="1" w:firstLineChars="0"/>
              <w:jc w:val="left"/>
              <w:textAlignment w:val="baseline"/>
              <w:rPr>
                <w:rFonts w:hint="eastAsia" w:ascii="仿宋" w:hAnsi="仿宋" w:eastAsia="仿宋" w:cs="仿宋"/>
                <w:snapToGrid w:val="0"/>
                <w:color w:val="auto"/>
                <w:sz w:val="24"/>
                <w:szCs w:val="24"/>
                <w:highlight w:val="none"/>
                <w:lang w:val="en-US" w:eastAsia="en-US" w:bidi="ar-SA"/>
              </w:rPr>
            </w:pPr>
            <w:r>
              <w:rPr>
                <w:rFonts w:hint="eastAsia" w:ascii="仿宋" w:hAnsi="仿宋" w:eastAsia="仿宋" w:cs="仿宋"/>
                <w:snapToGrid w:val="0"/>
                <w:color w:val="auto"/>
                <w:sz w:val="24"/>
                <w:szCs w:val="24"/>
                <w:highlight w:val="none"/>
                <w:lang w:val="en-US" w:eastAsia="en-US" w:bidi="ar-SA"/>
              </w:rPr>
              <w:t>采购人可以结合具体项目实际情况，提高上述第1项至第3项中启动异常低价投标（响应）审查的数值标准，但是最高不得超过65%。</w:t>
            </w:r>
          </w:p>
          <w:p w14:paraId="49B0DBB4">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6" w:leftChars="0" w:right="4" w:rightChars="0" w:firstLine="1" w:firstLineChars="0"/>
              <w:jc w:val="left"/>
              <w:textAlignment w:val="baseline"/>
              <w:rPr>
                <w:rFonts w:hint="eastAsia" w:ascii="仿宋" w:hAnsi="仿宋" w:eastAsia="仿宋" w:cs="仿宋"/>
                <w:snapToGrid w:val="0"/>
                <w:color w:val="auto"/>
                <w:sz w:val="24"/>
                <w:szCs w:val="24"/>
                <w:highlight w:val="none"/>
                <w:lang w:val="en-US" w:eastAsia="en-US" w:bidi="ar-SA"/>
              </w:rPr>
            </w:pPr>
            <w:r>
              <w:rPr>
                <w:rFonts w:hint="eastAsia" w:ascii="仿宋" w:hAnsi="仿宋" w:eastAsia="仿宋" w:cs="仿宋"/>
                <w:snapToGrid w:val="0"/>
                <w:color w:val="auto"/>
                <w:sz w:val="24"/>
                <w:szCs w:val="24"/>
                <w:highlight w:val="none"/>
                <w:lang w:val="en-US" w:eastAsia="en-US" w:bidi="ar-SA"/>
              </w:rPr>
              <w:t>相关法律法规对供应商报价有规定的，从其规定。</w:t>
            </w:r>
          </w:p>
          <w:p w14:paraId="1C1BE0F2">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6" w:leftChars="0" w:right="4" w:rightChars="0" w:firstLine="1" w:firstLineChars="0"/>
              <w:jc w:val="left"/>
              <w:textAlignment w:val="baseline"/>
              <w:rPr>
                <w:rFonts w:hint="eastAsia" w:ascii="仿宋" w:hAnsi="仿宋" w:eastAsia="仿宋" w:cs="仿宋"/>
                <w:snapToGrid w:val="0"/>
                <w:color w:val="auto"/>
                <w:sz w:val="24"/>
                <w:szCs w:val="24"/>
                <w:highlight w:val="none"/>
                <w:lang w:val="en-US" w:eastAsia="en-US" w:bidi="ar-SA"/>
              </w:rPr>
            </w:pPr>
            <w:r>
              <w:rPr>
                <w:rFonts w:hint="eastAsia" w:ascii="仿宋" w:hAnsi="仿宋" w:eastAsia="仿宋" w:cs="仿宋"/>
                <w:snapToGrid w:val="0"/>
                <w:color w:val="auto"/>
                <w:sz w:val="24"/>
                <w:szCs w:val="24"/>
                <w:highlight w:val="none"/>
                <w:lang w:val="en-US" w:eastAsia="zh-CN" w:bidi="ar-SA"/>
              </w:rPr>
              <w:t>（三）</w:t>
            </w:r>
            <w:r>
              <w:rPr>
                <w:rFonts w:hint="eastAsia" w:ascii="仿宋" w:hAnsi="仿宋" w:eastAsia="仿宋" w:cs="仿宋"/>
                <w:snapToGrid w:val="0"/>
                <w:color w:val="auto"/>
                <w:sz w:val="24"/>
                <w:szCs w:val="24"/>
                <w:highlight w:val="none"/>
                <w:lang w:val="en-US" w:eastAsia="en-US" w:bidi="ar-SA"/>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w:t>
            </w:r>
            <w:r>
              <w:rPr>
                <w:rFonts w:hint="eastAsia" w:ascii="仿宋" w:hAnsi="仿宋" w:eastAsia="仿宋" w:cs="仿宋"/>
                <w:snapToGrid w:val="0"/>
                <w:color w:val="auto"/>
                <w:sz w:val="24"/>
                <w:szCs w:val="24"/>
                <w:highlight w:val="none"/>
                <w:lang w:val="en-US" w:eastAsia="zh-CN" w:bidi="ar-SA"/>
              </w:rPr>
              <w:t>：</w:t>
            </w:r>
            <w:r>
              <w:rPr>
                <w:rFonts w:hint="eastAsia" w:ascii="仿宋" w:hAnsi="仿宋" w:eastAsia="仿宋" w:cs="仿宋"/>
                <w:b/>
                <w:bCs/>
                <w:snapToGrid w:val="0"/>
                <w:color w:val="auto"/>
                <w:sz w:val="24"/>
                <w:szCs w:val="24"/>
                <w:highlight w:val="none"/>
                <w:lang w:val="en-US" w:eastAsia="zh-CN" w:bidi="ar-SA"/>
              </w:rPr>
              <w:t>4</w:t>
            </w:r>
            <w:r>
              <w:rPr>
                <w:rFonts w:hint="eastAsia" w:ascii="仿宋" w:hAnsi="仿宋" w:eastAsia="仿宋" w:cs="仿宋"/>
                <w:b/>
                <w:bCs/>
                <w:snapToGrid w:val="0"/>
                <w:color w:val="auto"/>
                <w:sz w:val="24"/>
                <w:szCs w:val="24"/>
                <w:highlight w:val="none"/>
                <w:lang w:val="en-US" w:eastAsia="en-US" w:bidi="ar-SA"/>
              </w:rPr>
              <w:t>0分钟</w:t>
            </w:r>
            <w:r>
              <w:rPr>
                <w:rFonts w:hint="eastAsia" w:ascii="仿宋" w:hAnsi="仿宋" w:eastAsia="仿宋" w:cs="仿宋"/>
                <w:snapToGrid w:val="0"/>
                <w:color w:val="auto"/>
                <w:sz w:val="24"/>
                <w:szCs w:val="24"/>
                <w:highlight w:val="none"/>
                <w:lang w:val="en-US" w:eastAsia="en-US" w:bidi="ar-SA"/>
              </w:rPr>
              <w:t>。其中，属于第3项情形，供应商已随投标（响应）文件一并提交相关书面说明及必要的证明材料的，在评审现场可不再重复提交。</w:t>
            </w:r>
          </w:p>
          <w:p w14:paraId="688505C2">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6" w:leftChars="0" w:right="4" w:rightChars="0" w:firstLine="1" w:firstLineChars="0"/>
              <w:jc w:val="left"/>
              <w:textAlignment w:val="baseline"/>
              <w:rPr>
                <w:rFonts w:hint="eastAsia" w:ascii="仿宋" w:hAnsi="仿宋" w:eastAsia="仿宋" w:cs="仿宋"/>
                <w:snapToGrid w:val="0"/>
                <w:color w:val="auto"/>
                <w:sz w:val="24"/>
                <w:szCs w:val="24"/>
                <w:highlight w:val="none"/>
                <w:lang w:val="en-US" w:eastAsia="en-US" w:bidi="ar-SA"/>
              </w:rPr>
            </w:pPr>
            <w:r>
              <w:rPr>
                <w:rFonts w:hint="eastAsia" w:ascii="仿宋" w:hAnsi="仿宋" w:eastAsia="仿宋" w:cs="仿宋"/>
                <w:snapToGrid w:val="0"/>
                <w:color w:val="auto"/>
                <w:sz w:val="24"/>
                <w:szCs w:val="24"/>
                <w:highlight w:val="none"/>
                <w:lang w:val="en-US" w:eastAsia="en-US" w:bidi="ar-SA"/>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404B387">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6" w:leftChars="0" w:right="4" w:rightChars="0" w:firstLine="1" w:firstLineChars="0"/>
              <w:jc w:val="left"/>
              <w:textAlignment w:val="baseline"/>
              <w:rPr>
                <w:rFonts w:hint="eastAsia" w:ascii="仿宋" w:hAnsi="仿宋" w:eastAsia="仿宋" w:cs="仿宋"/>
                <w:snapToGrid w:val="0"/>
                <w:color w:val="auto"/>
                <w:sz w:val="24"/>
                <w:szCs w:val="24"/>
                <w:highlight w:val="none"/>
                <w:lang w:val="en-US" w:eastAsia="en-US" w:bidi="ar-SA"/>
              </w:rPr>
            </w:pPr>
            <w:r>
              <w:rPr>
                <w:rFonts w:hint="eastAsia" w:ascii="仿宋" w:hAnsi="仿宋" w:eastAsia="仿宋" w:cs="仿宋"/>
                <w:snapToGrid w:val="0"/>
                <w:color w:val="auto"/>
                <w:sz w:val="24"/>
                <w:szCs w:val="24"/>
                <w:highlight w:val="none"/>
                <w:lang w:val="en-US" w:eastAsia="en-US" w:bidi="ar-SA"/>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4DF80512">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6" w:leftChars="0" w:right="4" w:rightChars="0" w:firstLine="1" w:firstLineChars="0"/>
              <w:jc w:val="left"/>
              <w:textAlignment w:val="baseline"/>
              <w:rPr>
                <w:rFonts w:hint="eastAsia" w:ascii="仿宋" w:hAnsi="仿宋" w:eastAsia="仿宋" w:cs="仿宋"/>
                <w:snapToGrid w:val="0"/>
                <w:color w:val="auto"/>
                <w:sz w:val="24"/>
                <w:szCs w:val="24"/>
                <w:highlight w:val="none"/>
                <w:lang w:val="en-US" w:eastAsia="en-US" w:bidi="ar-SA"/>
              </w:rPr>
            </w:pPr>
            <w:r>
              <w:rPr>
                <w:rFonts w:hint="eastAsia" w:ascii="仿宋" w:hAnsi="仿宋" w:eastAsia="仿宋" w:cs="仿宋"/>
                <w:snapToGrid w:val="0"/>
                <w:color w:val="auto"/>
                <w:sz w:val="24"/>
                <w:szCs w:val="24"/>
                <w:highlight w:val="none"/>
                <w:lang w:val="en-US" w:eastAsia="en-US" w:bidi="ar-SA"/>
              </w:rPr>
              <w:t>异常低价投标（响应）审查的启动原因、审查意见和审查结果应当在评审报告中记录，并随供应商提供的相关书面说明及证明材料，以及评审委员会有关互联网浏览、查询历史一并归档。</w:t>
            </w:r>
          </w:p>
          <w:p w14:paraId="548507D2">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5" w:right="107" w:hanging="1"/>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snapToGrid w:val="0"/>
                <w:color w:val="auto"/>
                <w:sz w:val="24"/>
                <w:szCs w:val="24"/>
                <w:highlight w:val="none"/>
                <w:lang w:val="en-US" w:eastAsia="en-US" w:bidi="ar-SA"/>
              </w:rPr>
              <w:t>各级财政部门应当加强对评审专家的指导和监管，进一步压实评审专家的责任。财政部门在投诉处理、监督检查中发现评审委员会未按规定对异常低价开展审查的，依法予以纠正并追究评审专家的法律责任。</w:t>
            </w:r>
          </w:p>
        </w:tc>
      </w:tr>
      <w:tr w14:paraId="459E3E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8" w:hRule="atLeast"/>
        </w:trPr>
        <w:tc>
          <w:tcPr>
            <w:tcW w:w="768" w:type="dxa"/>
            <w:vAlign w:val="center"/>
          </w:tcPr>
          <w:p w14:paraId="10A3B1B0">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default" w:ascii="仿宋" w:hAnsi="仿宋" w:eastAsia="仿宋" w:cs="仿宋"/>
                <w:color w:val="auto"/>
                <w:spacing w:val="0"/>
                <w:position w:val="0"/>
                <w:sz w:val="24"/>
                <w:szCs w:val="24"/>
                <w:highlight w:val="none"/>
                <w:lang w:val="en-US" w:eastAsia="zh-CN"/>
              </w:rPr>
            </w:pPr>
            <w:r>
              <w:rPr>
                <w:rFonts w:hint="eastAsia" w:ascii="仿宋" w:hAnsi="仿宋" w:eastAsia="仿宋" w:cs="仿宋"/>
                <w:color w:val="auto"/>
                <w:spacing w:val="0"/>
                <w:position w:val="0"/>
                <w:sz w:val="24"/>
                <w:szCs w:val="24"/>
                <w:highlight w:val="none"/>
                <w:lang w:val="en-US" w:eastAsia="zh-CN"/>
              </w:rPr>
              <w:t>35.8</w:t>
            </w:r>
          </w:p>
        </w:tc>
        <w:tc>
          <w:tcPr>
            <w:tcW w:w="2273" w:type="dxa"/>
            <w:vAlign w:val="center"/>
          </w:tcPr>
          <w:p w14:paraId="3DB72906">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hanging="1" w:firstLineChars="0"/>
              <w:jc w:val="center"/>
              <w:textAlignment w:val="baseline"/>
              <w:rPr>
                <w:rFonts w:hint="default" w:ascii="仿宋" w:hAnsi="仿宋" w:eastAsia="仿宋" w:cs="仿宋"/>
                <w:color w:val="auto"/>
                <w:spacing w:val="0"/>
                <w:position w:val="0"/>
                <w:sz w:val="24"/>
                <w:szCs w:val="24"/>
                <w:highlight w:val="none"/>
                <w:lang w:val="en-US" w:eastAsia="zh-CN"/>
              </w:rPr>
            </w:pPr>
            <w:r>
              <w:rPr>
                <w:rFonts w:hint="eastAsia" w:ascii="仿宋" w:hAnsi="仿宋" w:eastAsia="仿宋" w:cs="仿宋"/>
                <w:color w:val="auto"/>
                <w:spacing w:val="-4"/>
                <w:sz w:val="24"/>
                <w:szCs w:val="24"/>
                <w:highlight w:val="none"/>
              </w:rPr>
              <w:t>是否适用本国产品标准</w:t>
            </w:r>
            <w:r>
              <w:rPr>
                <w:rFonts w:hint="eastAsia" w:ascii="仿宋" w:hAnsi="仿宋" w:eastAsia="仿宋" w:cs="仿宋"/>
                <w:color w:val="auto"/>
                <w:spacing w:val="-4"/>
                <w:sz w:val="24"/>
                <w:szCs w:val="24"/>
                <w:highlight w:val="none"/>
                <w:lang w:eastAsia="zh-CN"/>
              </w:rPr>
              <w:t>（</w:t>
            </w:r>
            <w:r>
              <w:rPr>
                <w:rFonts w:hint="eastAsia" w:ascii="仿宋" w:hAnsi="仿宋" w:eastAsia="仿宋" w:cs="仿宋"/>
                <w:b/>
                <w:bCs/>
                <w:color w:val="auto"/>
                <w:spacing w:val="-4"/>
                <w:sz w:val="24"/>
                <w:szCs w:val="24"/>
                <w:highlight w:val="none"/>
                <w:lang w:val="en-US" w:eastAsia="zh-CN"/>
              </w:rPr>
              <w:t>本项目不适用</w:t>
            </w:r>
            <w:r>
              <w:rPr>
                <w:rFonts w:hint="eastAsia" w:ascii="仿宋" w:hAnsi="仿宋" w:eastAsia="仿宋" w:cs="仿宋"/>
                <w:color w:val="auto"/>
                <w:spacing w:val="-4"/>
                <w:sz w:val="24"/>
                <w:szCs w:val="24"/>
                <w:highlight w:val="none"/>
                <w:lang w:val="en-US" w:eastAsia="zh-CN"/>
              </w:rPr>
              <w:t>）</w:t>
            </w:r>
          </w:p>
        </w:tc>
        <w:tc>
          <w:tcPr>
            <w:tcW w:w="5714" w:type="dxa"/>
            <w:vAlign w:val="center"/>
          </w:tcPr>
          <w:p w14:paraId="0E5915DB">
            <w:pPr>
              <w:pStyle w:val="20"/>
              <w:spacing w:before="76" w:line="221" w:lineRule="auto"/>
              <w:ind w:left="113" w:leftChars="0"/>
              <w:jc w:val="both"/>
              <w:rPr>
                <w:rFonts w:hint="eastAsia" w:ascii="仿宋" w:hAnsi="仿宋" w:eastAsia="仿宋" w:cs="仿宋"/>
                <w:b/>
                <w:bCs/>
                <w:color w:val="auto"/>
                <w:spacing w:val="-1"/>
                <w:sz w:val="24"/>
                <w:szCs w:val="24"/>
                <w:highlight w:val="none"/>
              </w:rPr>
            </w:pPr>
            <w:r>
              <w:rPr>
                <w:rFonts w:hint="eastAsia" w:ascii="仿宋" w:hAnsi="仿宋" w:eastAsia="仿宋" w:cs="仿宋"/>
                <w:b/>
                <w:bCs/>
                <w:color w:val="auto"/>
                <w:spacing w:val="-1"/>
                <w:sz w:val="24"/>
                <w:szCs w:val="24"/>
                <w:highlight w:val="none"/>
              </w:rPr>
              <w:t xml:space="preserve">□是 </w:t>
            </w:r>
          </w:p>
          <w:p w14:paraId="61D615F7">
            <w:pPr>
              <w:pStyle w:val="20"/>
              <w:spacing w:before="76" w:line="221" w:lineRule="auto"/>
              <w:ind w:left="113" w:leftChars="0"/>
              <w:jc w:val="both"/>
              <w:rPr>
                <w:rFonts w:hint="eastAsia" w:ascii="仿宋" w:hAnsi="仿宋" w:eastAsia="仿宋" w:cs="仿宋"/>
                <w:color w:val="auto"/>
                <w:spacing w:val="-1"/>
                <w:sz w:val="24"/>
                <w:szCs w:val="24"/>
                <w:highlight w:val="none"/>
              </w:rPr>
            </w:pPr>
            <w:r>
              <w:rPr>
                <w:rFonts w:hint="eastAsia" w:ascii="仿宋" w:hAnsi="仿宋" w:eastAsia="仿宋" w:cs="仿宋"/>
                <w:color w:val="auto"/>
                <w:spacing w:val="-1"/>
                <w:sz w:val="24"/>
                <w:szCs w:val="24"/>
                <w:highlight w:val="none"/>
              </w:rPr>
              <w:t>本项目采购本国产品。供应商须提供《本国产品声明函》或者相关证明材料（二者择一即可），方可享受20%价格扣除，其投标报价给予</w:t>
            </w:r>
            <w:r>
              <w:rPr>
                <w:rFonts w:hint="eastAsia" w:ascii="仿宋" w:hAnsi="仿宋" w:eastAsia="仿宋" w:cs="仿宋"/>
                <w:b/>
                <w:bCs/>
                <w:color w:val="auto"/>
                <w:spacing w:val="-1"/>
                <w:sz w:val="24"/>
                <w:szCs w:val="24"/>
                <w:highlight w:val="none"/>
              </w:rPr>
              <w:t>20%</w:t>
            </w:r>
            <w:r>
              <w:rPr>
                <w:rFonts w:hint="eastAsia" w:ascii="仿宋" w:hAnsi="仿宋" w:eastAsia="仿宋" w:cs="仿宋"/>
                <w:color w:val="auto"/>
                <w:spacing w:val="-1"/>
                <w:sz w:val="24"/>
                <w:szCs w:val="24"/>
                <w:highlight w:val="none"/>
              </w:rPr>
              <w:t>的价格扣除，以扣除后的价格参与评审。未提供任何材料的，不享受价格扣除。</w:t>
            </w:r>
          </w:p>
          <w:p w14:paraId="33857975">
            <w:pPr>
              <w:pStyle w:val="20"/>
              <w:spacing w:before="76" w:line="221" w:lineRule="auto"/>
              <w:ind w:left="113" w:leftChars="0"/>
              <w:jc w:val="both"/>
              <w:rPr>
                <w:rFonts w:hint="eastAsia" w:ascii="仿宋" w:hAnsi="仿宋" w:eastAsia="仿宋" w:cs="仿宋"/>
                <w:color w:val="auto"/>
                <w:spacing w:val="-1"/>
                <w:sz w:val="24"/>
                <w:szCs w:val="24"/>
                <w:highlight w:val="none"/>
              </w:rPr>
            </w:pPr>
            <w:r>
              <w:rPr>
                <w:rFonts w:hint="eastAsia" w:ascii="仿宋" w:hAnsi="仿宋" w:eastAsia="仿宋" w:cs="仿宋"/>
                <w:color w:val="auto"/>
                <w:spacing w:val="-1"/>
                <w:sz w:val="24"/>
                <w:szCs w:val="24"/>
                <w:highlight w:val="none"/>
              </w:rPr>
              <w:t xml:space="preserve"> </w:t>
            </w:r>
            <w:r>
              <w:rPr>
                <w:rFonts w:hint="eastAsia" w:cs="仿宋"/>
                <w:b/>
                <w:bCs/>
                <w:color w:val="auto"/>
                <w:spacing w:val="-1"/>
                <w:sz w:val="24"/>
                <w:szCs w:val="24"/>
                <w:highlight w:val="none"/>
                <w:lang w:eastAsia="zh-CN"/>
              </w:rPr>
              <w:t>☑</w:t>
            </w:r>
            <w:r>
              <w:rPr>
                <w:rFonts w:hint="eastAsia" w:ascii="仿宋" w:hAnsi="仿宋" w:eastAsia="仿宋" w:cs="仿宋"/>
                <w:b/>
                <w:bCs/>
                <w:color w:val="auto"/>
                <w:spacing w:val="-1"/>
                <w:sz w:val="24"/>
                <w:szCs w:val="24"/>
                <w:highlight w:val="none"/>
              </w:rPr>
              <w:t xml:space="preserve">否 </w:t>
            </w:r>
          </w:p>
          <w:p w14:paraId="4CED24F3">
            <w:pPr>
              <w:pStyle w:val="20"/>
              <w:spacing w:before="76" w:line="221" w:lineRule="auto"/>
              <w:ind w:left="113" w:leftChars="0"/>
              <w:jc w:val="both"/>
              <w:rPr>
                <w:rFonts w:hint="eastAsia" w:ascii="仿宋" w:hAnsi="仿宋" w:eastAsia="仿宋" w:cs="仿宋"/>
                <w:color w:val="auto"/>
                <w:spacing w:val="-1"/>
                <w:sz w:val="24"/>
                <w:szCs w:val="24"/>
                <w:highlight w:val="none"/>
              </w:rPr>
            </w:pPr>
            <w:r>
              <w:rPr>
                <w:rFonts w:hint="eastAsia" w:ascii="仿宋" w:hAnsi="仿宋" w:eastAsia="仿宋" w:cs="仿宋"/>
                <w:color w:val="auto"/>
                <w:spacing w:val="-1"/>
                <w:sz w:val="24"/>
                <w:szCs w:val="24"/>
                <w:highlight w:val="none"/>
              </w:rPr>
              <w:t xml:space="preserve">不适用国产产品政策的 9 类产品 </w:t>
            </w:r>
          </w:p>
          <w:p w14:paraId="2733EBE5">
            <w:pPr>
              <w:pStyle w:val="20"/>
              <w:numPr>
                <w:ilvl w:val="0"/>
                <w:numId w:val="2"/>
              </w:numPr>
              <w:spacing w:before="76" w:line="221" w:lineRule="auto"/>
              <w:ind w:left="113" w:leftChars="0"/>
              <w:jc w:val="both"/>
              <w:rPr>
                <w:rFonts w:hint="eastAsia" w:ascii="仿宋" w:hAnsi="仿宋" w:eastAsia="仿宋" w:cs="仿宋"/>
                <w:color w:val="auto"/>
                <w:spacing w:val="-1"/>
                <w:sz w:val="24"/>
                <w:szCs w:val="24"/>
                <w:highlight w:val="none"/>
              </w:rPr>
            </w:pPr>
            <w:r>
              <w:rPr>
                <w:rFonts w:hint="eastAsia" w:ascii="仿宋" w:hAnsi="仿宋" w:eastAsia="仿宋" w:cs="仿宋"/>
                <w:color w:val="auto"/>
                <w:spacing w:val="-1"/>
                <w:sz w:val="24"/>
                <w:szCs w:val="24"/>
                <w:highlight w:val="none"/>
              </w:rPr>
              <w:t xml:space="preserve">房屋和构筑物（工程类，不按货物算） </w:t>
            </w:r>
          </w:p>
          <w:p w14:paraId="2A631421">
            <w:pPr>
              <w:pStyle w:val="20"/>
              <w:numPr>
                <w:ilvl w:val="0"/>
                <w:numId w:val="2"/>
              </w:numPr>
              <w:spacing w:before="76" w:line="221" w:lineRule="auto"/>
              <w:ind w:left="113" w:leftChars="0" w:firstLine="0" w:firstLineChars="0"/>
              <w:jc w:val="both"/>
              <w:rPr>
                <w:rFonts w:hint="eastAsia" w:ascii="仿宋" w:hAnsi="仿宋" w:eastAsia="仿宋" w:cs="仿宋"/>
                <w:color w:val="auto"/>
                <w:spacing w:val="-1"/>
                <w:sz w:val="24"/>
                <w:szCs w:val="24"/>
                <w:highlight w:val="none"/>
              </w:rPr>
            </w:pPr>
            <w:r>
              <w:rPr>
                <w:rFonts w:hint="eastAsia" w:ascii="仿宋" w:hAnsi="仿宋" w:eastAsia="仿宋" w:cs="仿宋"/>
                <w:color w:val="auto"/>
                <w:spacing w:val="-1"/>
                <w:sz w:val="24"/>
                <w:szCs w:val="24"/>
                <w:highlight w:val="none"/>
              </w:rPr>
              <w:t xml:space="preserve">文物和陈列品 </w:t>
            </w:r>
          </w:p>
          <w:p w14:paraId="1540C17A">
            <w:pPr>
              <w:pStyle w:val="20"/>
              <w:numPr>
                <w:ilvl w:val="0"/>
                <w:numId w:val="2"/>
              </w:numPr>
              <w:spacing w:before="76" w:line="221" w:lineRule="auto"/>
              <w:ind w:left="113" w:leftChars="0" w:firstLine="0" w:firstLineChars="0"/>
              <w:jc w:val="both"/>
              <w:rPr>
                <w:rFonts w:hint="eastAsia" w:ascii="仿宋" w:hAnsi="仿宋" w:eastAsia="仿宋" w:cs="仿宋"/>
                <w:color w:val="auto"/>
                <w:spacing w:val="-1"/>
                <w:sz w:val="24"/>
                <w:szCs w:val="24"/>
                <w:highlight w:val="none"/>
              </w:rPr>
            </w:pPr>
            <w:r>
              <w:rPr>
                <w:rFonts w:hint="eastAsia" w:ascii="仿宋" w:hAnsi="仿宋" w:eastAsia="仿宋" w:cs="仿宋"/>
                <w:color w:val="auto"/>
                <w:spacing w:val="-1"/>
                <w:sz w:val="24"/>
                <w:szCs w:val="24"/>
                <w:highlight w:val="none"/>
              </w:rPr>
              <w:t xml:space="preserve">图书和档案 </w:t>
            </w:r>
          </w:p>
          <w:p w14:paraId="78E131ED">
            <w:pPr>
              <w:pStyle w:val="20"/>
              <w:numPr>
                <w:ilvl w:val="0"/>
                <w:numId w:val="2"/>
              </w:numPr>
              <w:spacing w:before="76" w:line="221" w:lineRule="auto"/>
              <w:ind w:left="113" w:leftChars="0" w:firstLine="0" w:firstLineChars="0"/>
              <w:jc w:val="both"/>
              <w:rPr>
                <w:rFonts w:hint="eastAsia" w:ascii="仿宋" w:hAnsi="仿宋" w:eastAsia="仿宋" w:cs="仿宋"/>
                <w:color w:val="auto"/>
                <w:spacing w:val="-1"/>
                <w:sz w:val="24"/>
                <w:szCs w:val="24"/>
                <w:highlight w:val="none"/>
              </w:rPr>
            </w:pPr>
            <w:r>
              <w:rPr>
                <w:rFonts w:hint="eastAsia" w:ascii="仿宋" w:hAnsi="仿宋" w:eastAsia="仿宋" w:cs="仿宋"/>
                <w:color w:val="auto"/>
                <w:spacing w:val="-1"/>
                <w:sz w:val="24"/>
                <w:szCs w:val="24"/>
                <w:highlight w:val="none"/>
              </w:rPr>
              <w:t xml:space="preserve">特种动植物 </w:t>
            </w:r>
          </w:p>
          <w:p w14:paraId="28F29C81">
            <w:pPr>
              <w:pStyle w:val="20"/>
              <w:numPr>
                <w:ilvl w:val="0"/>
                <w:numId w:val="2"/>
              </w:numPr>
              <w:spacing w:before="76" w:line="221" w:lineRule="auto"/>
              <w:ind w:left="113" w:leftChars="0" w:firstLine="0" w:firstLineChars="0"/>
              <w:jc w:val="both"/>
              <w:rPr>
                <w:rFonts w:hint="eastAsia" w:ascii="仿宋" w:hAnsi="仿宋" w:eastAsia="仿宋" w:cs="仿宋"/>
                <w:color w:val="auto"/>
                <w:spacing w:val="-1"/>
                <w:sz w:val="24"/>
                <w:szCs w:val="24"/>
                <w:highlight w:val="none"/>
              </w:rPr>
            </w:pPr>
            <w:r>
              <w:rPr>
                <w:rFonts w:hint="eastAsia" w:ascii="仿宋" w:hAnsi="仿宋" w:eastAsia="仿宋" w:cs="仿宋"/>
                <w:color w:val="auto"/>
                <w:spacing w:val="-1"/>
                <w:sz w:val="24"/>
                <w:szCs w:val="24"/>
                <w:highlight w:val="none"/>
              </w:rPr>
              <w:t xml:space="preserve">农林牧渔业产品（初级农产品、原粮、原药材） </w:t>
            </w:r>
          </w:p>
          <w:p w14:paraId="546526F3">
            <w:pPr>
              <w:pStyle w:val="20"/>
              <w:numPr>
                <w:ilvl w:val="0"/>
                <w:numId w:val="2"/>
              </w:numPr>
              <w:spacing w:before="76" w:line="221" w:lineRule="auto"/>
              <w:ind w:left="113" w:leftChars="0" w:firstLine="0" w:firstLineChars="0"/>
              <w:jc w:val="both"/>
              <w:rPr>
                <w:rFonts w:hint="eastAsia" w:ascii="仿宋" w:hAnsi="仿宋" w:eastAsia="仿宋" w:cs="仿宋"/>
                <w:color w:val="auto"/>
                <w:spacing w:val="-1"/>
                <w:sz w:val="24"/>
                <w:szCs w:val="24"/>
                <w:highlight w:val="none"/>
              </w:rPr>
            </w:pPr>
            <w:r>
              <w:rPr>
                <w:rFonts w:hint="eastAsia" w:ascii="仿宋" w:hAnsi="仿宋" w:eastAsia="仿宋" w:cs="仿宋"/>
                <w:color w:val="auto"/>
                <w:spacing w:val="-1"/>
                <w:sz w:val="24"/>
                <w:szCs w:val="24"/>
                <w:highlight w:val="none"/>
              </w:rPr>
              <w:t xml:space="preserve">矿与矿物（原矿、初级矿产品） </w:t>
            </w:r>
          </w:p>
          <w:p w14:paraId="2B25D31F">
            <w:pPr>
              <w:pStyle w:val="20"/>
              <w:numPr>
                <w:ilvl w:val="0"/>
                <w:numId w:val="2"/>
              </w:numPr>
              <w:spacing w:before="76" w:line="221" w:lineRule="auto"/>
              <w:ind w:left="113" w:leftChars="0" w:firstLine="0" w:firstLineChars="0"/>
              <w:jc w:val="both"/>
              <w:rPr>
                <w:rFonts w:hint="eastAsia" w:ascii="仿宋" w:hAnsi="仿宋" w:eastAsia="仿宋" w:cs="仿宋"/>
                <w:color w:val="auto"/>
                <w:spacing w:val="-1"/>
                <w:sz w:val="24"/>
                <w:szCs w:val="24"/>
                <w:highlight w:val="none"/>
              </w:rPr>
            </w:pPr>
            <w:r>
              <w:rPr>
                <w:rFonts w:hint="eastAsia" w:ascii="仿宋" w:hAnsi="仿宋" w:eastAsia="仿宋" w:cs="仿宋"/>
                <w:color w:val="auto"/>
                <w:spacing w:val="-1"/>
                <w:sz w:val="24"/>
                <w:szCs w:val="24"/>
                <w:highlight w:val="none"/>
              </w:rPr>
              <w:t xml:space="preserve">电力、城市燃气、蒸汽和热水、水 </w:t>
            </w:r>
          </w:p>
          <w:p w14:paraId="11EAA7F9">
            <w:pPr>
              <w:pStyle w:val="20"/>
              <w:numPr>
                <w:ilvl w:val="0"/>
                <w:numId w:val="2"/>
              </w:numPr>
              <w:spacing w:before="76" w:line="221" w:lineRule="auto"/>
              <w:ind w:left="113" w:leftChars="0" w:firstLine="0" w:firstLineChars="0"/>
              <w:jc w:val="both"/>
              <w:rPr>
                <w:rFonts w:hint="eastAsia" w:ascii="仿宋" w:hAnsi="仿宋" w:eastAsia="仿宋" w:cs="仿宋"/>
                <w:color w:val="auto"/>
                <w:spacing w:val="-1"/>
                <w:sz w:val="24"/>
                <w:szCs w:val="24"/>
                <w:highlight w:val="none"/>
              </w:rPr>
            </w:pPr>
            <w:r>
              <w:rPr>
                <w:rFonts w:hint="eastAsia" w:ascii="仿宋" w:hAnsi="仿宋" w:eastAsia="仿宋" w:cs="仿宋"/>
                <w:color w:val="auto"/>
                <w:spacing w:val="-1"/>
                <w:sz w:val="24"/>
                <w:szCs w:val="24"/>
                <w:highlight w:val="none"/>
              </w:rPr>
              <w:t>食品、饮料和烟草原料（原料，非成品）</w:t>
            </w:r>
          </w:p>
          <w:p w14:paraId="02985CA4">
            <w:pPr>
              <w:pStyle w:val="20"/>
              <w:numPr>
                <w:ilvl w:val="0"/>
                <w:numId w:val="2"/>
              </w:numPr>
              <w:spacing w:before="76" w:line="221" w:lineRule="auto"/>
              <w:ind w:left="113" w:leftChars="0" w:firstLine="0" w:firstLineChars="0"/>
              <w:jc w:val="both"/>
              <w:rPr>
                <w:rFonts w:hint="eastAsia" w:ascii="仿宋" w:hAnsi="仿宋" w:eastAsia="仿宋" w:cs="仿宋"/>
                <w:color w:val="auto"/>
                <w:spacing w:val="-1"/>
                <w:sz w:val="24"/>
                <w:szCs w:val="24"/>
                <w:highlight w:val="none"/>
              </w:rPr>
            </w:pPr>
            <w:r>
              <w:rPr>
                <w:rFonts w:hint="eastAsia" w:ascii="仿宋" w:hAnsi="仿宋" w:eastAsia="仿宋" w:cs="仿宋"/>
                <w:color w:val="auto"/>
                <w:spacing w:val="-1"/>
                <w:sz w:val="24"/>
                <w:szCs w:val="24"/>
                <w:highlight w:val="none"/>
              </w:rPr>
              <w:t xml:space="preserve">无形资产（专利、软件、著作权等） </w:t>
            </w:r>
          </w:p>
          <w:p w14:paraId="7C7F3019">
            <w:pPr>
              <w:pStyle w:val="20"/>
              <w:numPr>
                <w:ilvl w:val="0"/>
                <w:numId w:val="0"/>
              </w:numPr>
              <w:spacing w:before="76" w:line="221" w:lineRule="auto"/>
              <w:ind w:left="113" w:leftChars="0"/>
              <w:jc w:val="both"/>
              <w:rPr>
                <w:rFonts w:hint="eastAsia" w:ascii="仿宋" w:hAnsi="仿宋" w:eastAsia="仿宋" w:cs="仿宋"/>
                <w:color w:val="auto"/>
                <w:spacing w:val="-1"/>
                <w:sz w:val="24"/>
                <w:szCs w:val="24"/>
                <w:highlight w:val="none"/>
              </w:rPr>
            </w:pPr>
            <w:r>
              <w:rPr>
                <w:rFonts w:hint="eastAsia" w:ascii="仿宋" w:hAnsi="仿宋" w:eastAsia="仿宋" w:cs="仿宋"/>
                <w:color w:val="auto"/>
                <w:spacing w:val="-1"/>
                <w:sz w:val="24"/>
                <w:szCs w:val="24"/>
                <w:highlight w:val="none"/>
              </w:rPr>
              <w:t xml:space="preserve">注：初级农产品排除在外，加工品不在排除列表里，必须执行本国产品政策。 </w:t>
            </w:r>
          </w:p>
          <w:p w14:paraId="06EC308D">
            <w:pPr>
              <w:pStyle w:val="20"/>
              <w:numPr>
                <w:ilvl w:val="0"/>
                <w:numId w:val="0"/>
              </w:numPr>
              <w:spacing w:before="76" w:line="221" w:lineRule="auto"/>
              <w:ind w:left="113" w:leftChars="0"/>
              <w:jc w:val="both"/>
              <w:rPr>
                <w:rFonts w:hint="eastAsia" w:ascii="仿宋" w:hAnsi="仿宋" w:eastAsia="仿宋" w:cs="仿宋"/>
                <w:b/>
                <w:bCs/>
                <w:color w:val="auto"/>
                <w:spacing w:val="-1"/>
                <w:sz w:val="24"/>
                <w:szCs w:val="24"/>
                <w:highlight w:val="none"/>
              </w:rPr>
            </w:pPr>
            <w:r>
              <w:rPr>
                <w:rFonts w:hint="eastAsia" w:ascii="仿宋" w:hAnsi="仿宋" w:eastAsia="仿宋" w:cs="仿宋"/>
                <w:b/>
                <w:bCs/>
                <w:color w:val="auto"/>
                <w:spacing w:val="-1"/>
                <w:sz w:val="24"/>
                <w:szCs w:val="24"/>
                <w:highlight w:val="none"/>
              </w:rPr>
              <w:t>政策依据：</w:t>
            </w:r>
          </w:p>
          <w:p w14:paraId="5B0859B4">
            <w:pPr>
              <w:pStyle w:val="20"/>
              <w:numPr>
                <w:ilvl w:val="0"/>
                <w:numId w:val="0"/>
              </w:numPr>
              <w:spacing w:before="76" w:line="221" w:lineRule="auto"/>
              <w:ind w:left="113" w:leftChars="0"/>
              <w:jc w:val="both"/>
              <w:rPr>
                <w:rFonts w:hint="eastAsia" w:ascii="仿宋" w:hAnsi="仿宋" w:eastAsia="仿宋" w:cs="仿宋"/>
                <w:color w:val="auto"/>
                <w:spacing w:val="-1"/>
                <w:sz w:val="24"/>
                <w:szCs w:val="24"/>
                <w:highlight w:val="none"/>
              </w:rPr>
            </w:pPr>
            <w:r>
              <w:rPr>
                <w:rFonts w:hint="eastAsia" w:ascii="仿宋" w:hAnsi="仿宋" w:eastAsia="仿宋" w:cs="仿宋"/>
                <w:b/>
                <w:bCs/>
                <w:color w:val="auto"/>
                <w:spacing w:val="-1"/>
                <w:sz w:val="24"/>
                <w:szCs w:val="24"/>
                <w:highlight w:val="none"/>
              </w:rPr>
              <w:t>财库〔2025〕30 号</w:t>
            </w:r>
            <w:r>
              <w:rPr>
                <w:rFonts w:hint="eastAsia" w:ascii="仿宋" w:hAnsi="仿宋" w:eastAsia="仿宋" w:cs="仿宋"/>
                <w:color w:val="auto"/>
                <w:spacing w:val="-1"/>
                <w:sz w:val="24"/>
                <w:szCs w:val="24"/>
                <w:highlight w:val="none"/>
              </w:rPr>
              <w:t xml:space="preserve">“关于贯彻落实《国务院办公厅关于在政府采购中实施本国产品标准及相关政策的通知》的意见” </w:t>
            </w:r>
          </w:p>
          <w:p w14:paraId="2C445AC0">
            <w:pPr>
              <w:pStyle w:val="20"/>
              <w:numPr>
                <w:ilvl w:val="0"/>
                <w:numId w:val="0"/>
              </w:numPr>
              <w:spacing w:before="76" w:line="221" w:lineRule="auto"/>
              <w:ind w:left="113" w:leftChars="0" w:firstLine="0" w:firstLineChars="0"/>
              <w:jc w:val="both"/>
              <w:rPr>
                <w:rFonts w:hint="eastAsia" w:ascii="仿宋" w:hAnsi="仿宋" w:eastAsia="仿宋" w:cs="仿宋"/>
                <w:color w:val="auto"/>
                <w:spacing w:val="0"/>
                <w:position w:val="0"/>
                <w:sz w:val="24"/>
                <w:szCs w:val="24"/>
                <w:highlight w:val="none"/>
              </w:rPr>
            </w:pPr>
            <w:r>
              <w:rPr>
                <w:rFonts w:hint="eastAsia" w:ascii="仿宋" w:hAnsi="仿宋" w:eastAsia="仿宋" w:cs="仿宋"/>
                <w:b/>
                <w:bCs/>
                <w:color w:val="auto"/>
                <w:spacing w:val="-1"/>
                <w:sz w:val="24"/>
                <w:szCs w:val="24"/>
                <w:highlight w:val="none"/>
              </w:rPr>
              <w:t>国办发〔2025〕34 号</w:t>
            </w:r>
            <w:r>
              <w:rPr>
                <w:rFonts w:hint="eastAsia" w:ascii="仿宋" w:hAnsi="仿宋" w:eastAsia="仿宋" w:cs="仿宋"/>
                <w:color w:val="auto"/>
                <w:spacing w:val="-1"/>
                <w:sz w:val="24"/>
                <w:szCs w:val="24"/>
                <w:highlight w:val="none"/>
              </w:rPr>
              <w:t>《国务院办公厅关于在政府采购中实施本国产品标准及相关政策的通知》</w:t>
            </w:r>
          </w:p>
        </w:tc>
      </w:tr>
      <w:tr w14:paraId="77681F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3" w:hRule="atLeast"/>
        </w:trPr>
        <w:tc>
          <w:tcPr>
            <w:tcW w:w="768" w:type="dxa"/>
            <w:vAlign w:val="center"/>
          </w:tcPr>
          <w:p w14:paraId="01F2D652">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default" w:ascii="仿宋" w:hAnsi="仿宋" w:eastAsia="仿宋" w:cs="仿宋"/>
                <w:color w:val="auto"/>
                <w:spacing w:val="0"/>
                <w:position w:val="0"/>
                <w:sz w:val="24"/>
                <w:szCs w:val="24"/>
                <w:highlight w:val="none"/>
                <w:lang w:val="en-US" w:eastAsia="zh-CN"/>
              </w:rPr>
            </w:pPr>
            <w:r>
              <w:rPr>
                <w:rFonts w:hint="eastAsia" w:ascii="仿宋" w:hAnsi="仿宋" w:eastAsia="仿宋" w:cs="仿宋"/>
                <w:color w:val="auto"/>
                <w:spacing w:val="0"/>
                <w:position w:val="0"/>
                <w:sz w:val="24"/>
                <w:szCs w:val="24"/>
                <w:highlight w:val="none"/>
                <w:lang w:val="en-US" w:eastAsia="zh-CN"/>
              </w:rPr>
              <w:t>35.9</w:t>
            </w:r>
          </w:p>
        </w:tc>
        <w:tc>
          <w:tcPr>
            <w:tcW w:w="2273" w:type="dxa"/>
            <w:vAlign w:val="center"/>
          </w:tcPr>
          <w:p w14:paraId="45978D3D">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标前准备</w:t>
            </w:r>
          </w:p>
        </w:tc>
        <w:tc>
          <w:tcPr>
            <w:tcW w:w="5714" w:type="dxa"/>
            <w:vAlign w:val="top"/>
          </w:tcPr>
          <w:p w14:paraId="75CE1EDF">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8" w:right="107" w:firstLine="12"/>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1、本项目实行网上投标，采用电子投标文件。若供应商参与投标，自行承担投标一切费用。</w:t>
            </w:r>
          </w:p>
          <w:p w14:paraId="64F302B4">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right="107" w:firstLine="3"/>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2、各供应商应在开标前应确保成为新疆维吾尔自治区政府采购网正式注册入库供应商，并完成CA数字证书申领。因未注册入库、未办理CA数字证书等原因造成无法投标或投标失败等后果由供应商自行承担。</w:t>
            </w:r>
          </w:p>
          <w:p w14:paraId="0DF50893">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right="46" w:firstLine="5"/>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3、供应商将政采云电子交易客户端下载、安装完成后，可通过账号密码或CA登录客户端进行投标文件制作。在使用政采云投标客户端时，建议使用WIN7及以上操作系统。客户端请至新疆政府采购网（</w:t>
            </w:r>
            <w:r>
              <w:rPr>
                <w:rFonts w:hint="eastAsia" w:ascii="仿宋" w:hAnsi="仿宋" w:eastAsia="仿宋" w:cs="仿宋"/>
                <w:color w:val="auto"/>
                <w:spacing w:val="0"/>
                <w:position w:val="0"/>
                <w:sz w:val="24"/>
                <w:szCs w:val="24"/>
                <w:highlight w:val="none"/>
              </w:rPr>
              <w:fldChar w:fldCharType="begin"/>
            </w:r>
            <w:r>
              <w:rPr>
                <w:rFonts w:hint="eastAsia" w:ascii="仿宋" w:hAnsi="仿宋" w:eastAsia="仿宋" w:cs="仿宋"/>
                <w:color w:val="auto"/>
                <w:spacing w:val="0"/>
                <w:position w:val="0"/>
                <w:sz w:val="24"/>
                <w:szCs w:val="24"/>
                <w:highlight w:val="none"/>
              </w:rPr>
              <w:instrText xml:space="preserve"> HYPERLINK "http://www.ccgp-xinjiang.gov.cn/" </w:instrText>
            </w:r>
            <w:r>
              <w:rPr>
                <w:rFonts w:hint="eastAsia" w:ascii="仿宋" w:hAnsi="仿宋" w:eastAsia="仿宋" w:cs="仿宋"/>
                <w:color w:val="auto"/>
                <w:spacing w:val="0"/>
                <w:position w:val="0"/>
                <w:sz w:val="24"/>
                <w:szCs w:val="24"/>
                <w:highlight w:val="none"/>
              </w:rPr>
              <w:fldChar w:fldCharType="separate"/>
            </w:r>
            <w:r>
              <w:rPr>
                <w:rFonts w:hint="eastAsia" w:ascii="仿宋" w:hAnsi="仿宋" w:eastAsia="仿宋" w:cs="仿宋"/>
                <w:color w:val="auto"/>
                <w:spacing w:val="0"/>
                <w:position w:val="0"/>
                <w:sz w:val="24"/>
                <w:szCs w:val="24"/>
                <w:highlight w:val="none"/>
              </w:rPr>
              <w:t>http://www.ccgp-xinjiang.gov.cn/</w:t>
            </w:r>
            <w:r>
              <w:rPr>
                <w:rFonts w:hint="eastAsia" w:ascii="仿宋" w:hAnsi="仿宋" w:eastAsia="仿宋" w:cs="仿宋"/>
                <w:color w:val="auto"/>
                <w:spacing w:val="0"/>
                <w:position w:val="0"/>
                <w:sz w:val="24"/>
                <w:szCs w:val="24"/>
                <w:highlight w:val="none"/>
              </w:rPr>
              <w:fldChar w:fldCharType="end"/>
            </w:r>
            <w:r>
              <w:rPr>
                <w:rFonts w:hint="eastAsia" w:ascii="仿宋" w:hAnsi="仿宋" w:eastAsia="仿宋" w:cs="仿宋"/>
                <w:color w:val="auto"/>
                <w:spacing w:val="0"/>
                <w:position w:val="0"/>
                <w:sz w:val="24"/>
                <w:szCs w:val="24"/>
                <w:highlight w:val="none"/>
              </w:rPr>
              <w:t>）下载专区查看，如有问题可拨打政采云客户服务热线400-881-7190进行咨询。</w:t>
            </w:r>
          </w:p>
        </w:tc>
      </w:tr>
      <w:tr w14:paraId="2C96D0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37" w:hRule="atLeast"/>
        </w:trPr>
        <w:tc>
          <w:tcPr>
            <w:tcW w:w="768" w:type="dxa"/>
            <w:vAlign w:val="center"/>
          </w:tcPr>
          <w:p w14:paraId="28B1CF23">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default" w:ascii="仿宋" w:hAnsi="仿宋" w:eastAsia="仿宋" w:cs="仿宋"/>
                <w:color w:val="auto"/>
                <w:spacing w:val="0"/>
                <w:position w:val="0"/>
                <w:sz w:val="24"/>
                <w:szCs w:val="24"/>
                <w:highlight w:val="none"/>
                <w:lang w:val="en-US" w:eastAsia="zh-CN"/>
              </w:rPr>
            </w:pPr>
            <w:r>
              <w:rPr>
                <w:rFonts w:hint="eastAsia" w:ascii="仿宋" w:hAnsi="仿宋" w:eastAsia="仿宋" w:cs="仿宋"/>
                <w:color w:val="auto"/>
                <w:spacing w:val="0"/>
                <w:position w:val="0"/>
                <w:sz w:val="24"/>
                <w:szCs w:val="24"/>
                <w:highlight w:val="none"/>
                <w:lang w:val="en-US" w:eastAsia="zh-CN"/>
              </w:rPr>
              <w:t>35.10</w:t>
            </w:r>
          </w:p>
        </w:tc>
        <w:tc>
          <w:tcPr>
            <w:tcW w:w="2273" w:type="dxa"/>
            <w:vAlign w:val="center"/>
          </w:tcPr>
          <w:p w14:paraId="418D67A9">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投标文件解密时间</w:t>
            </w:r>
          </w:p>
        </w:tc>
        <w:tc>
          <w:tcPr>
            <w:tcW w:w="5714" w:type="dxa"/>
            <w:vAlign w:val="top"/>
          </w:tcPr>
          <w:p w14:paraId="385A6B2F">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right="107" w:firstLine="3"/>
              <w:jc w:val="both"/>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投标文件解密时间30分钟；开标前需投标单位用CA证书登录政采云平台开标大厅签到，在30分钟解密时间内输入CA证书PIN码解密投标文件。在30分钟解密时间内未进行解密的投标单位可能导致废标。（解密时间开始时政采云平台将以短信形式向供应商在政采云平台预留的手机号发送短信通知，请供应商及时关注。）</w:t>
            </w:r>
          </w:p>
        </w:tc>
      </w:tr>
      <w:tr w14:paraId="554AEA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768" w:type="dxa"/>
            <w:vAlign w:val="center"/>
          </w:tcPr>
          <w:p w14:paraId="2008E029">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default" w:ascii="仿宋" w:hAnsi="仿宋" w:eastAsia="仿宋" w:cs="仿宋"/>
                <w:color w:val="auto"/>
                <w:spacing w:val="0"/>
                <w:position w:val="0"/>
                <w:sz w:val="24"/>
                <w:szCs w:val="24"/>
                <w:highlight w:val="none"/>
                <w:lang w:val="en-US" w:eastAsia="zh-CN"/>
              </w:rPr>
            </w:pPr>
            <w:r>
              <w:rPr>
                <w:rFonts w:hint="eastAsia" w:ascii="仿宋" w:hAnsi="仿宋" w:eastAsia="仿宋" w:cs="仿宋"/>
                <w:color w:val="auto"/>
                <w:spacing w:val="0"/>
                <w:position w:val="0"/>
                <w:sz w:val="24"/>
                <w:szCs w:val="24"/>
                <w:highlight w:val="none"/>
                <w:lang w:val="en-US" w:eastAsia="zh-CN"/>
              </w:rPr>
              <w:t>35.11</w:t>
            </w:r>
          </w:p>
        </w:tc>
        <w:tc>
          <w:tcPr>
            <w:tcW w:w="2273" w:type="dxa"/>
            <w:vAlign w:val="center"/>
          </w:tcPr>
          <w:p w14:paraId="0A9562AE">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采购文件的澄清和质疑</w:t>
            </w:r>
          </w:p>
        </w:tc>
        <w:tc>
          <w:tcPr>
            <w:tcW w:w="5714" w:type="dxa"/>
            <w:vAlign w:val="top"/>
          </w:tcPr>
          <w:p w14:paraId="181F067A">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right="107" w:firstLine="3"/>
              <w:jc w:val="both"/>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1、综合说明</w:t>
            </w:r>
          </w:p>
          <w:p w14:paraId="245970EE">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right="107" w:firstLine="3"/>
              <w:jc w:val="both"/>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投标人对政府采购活动事项有疑问的，可以向被质疑人提出询问，被质疑人应当及时予以答复，但答复的内容不得涉及商业秘密。投标人询问和质疑实行实名制。投标人询问和质疑应当有事实根据，不得进行虚假、恶意询问或质疑，干扰政府采购正常的工作秩序。投标人提起质疑应当符合下列条件：必须是参与被质疑项目的投标人；必须在规定的质疑有效期内提起质疑；政府采购监督管理部门规定的其他条件。质疑人提出质疑时，应当提交书面质疑书，质疑书应当包括下列</w:t>
            </w:r>
          </w:p>
          <w:p w14:paraId="56F6DDAE">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right="107" w:firstLine="3"/>
              <w:jc w:val="both"/>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主要内容：被质疑人的名称、地址、电话；采购项目名称、项目编号；具体事项、请求和主张；提起质疑的投标人名称、</w:t>
            </w:r>
          </w:p>
          <w:p w14:paraId="66C7A43E">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right="107" w:firstLine="3"/>
              <w:jc w:val="both"/>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地址及联系方式质疑日期。质疑书的递交应当采取当面递交的形式。</w:t>
            </w:r>
          </w:p>
          <w:p w14:paraId="3C3D9212">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right="107" w:firstLine="3"/>
              <w:jc w:val="both"/>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2、对竞争性磋商文件的澄清和质疑</w:t>
            </w:r>
          </w:p>
          <w:p w14:paraId="5652A203">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right="107" w:firstLine="3"/>
              <w:jc w:val="both"/>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投标人应尽早领取竞争性磋商文件，若对竞争性磋商文件有疑问需要澄清或质疑，须在开标7日前由澄清或质疑方的法定代表人或授权投标人（必须为法定代表人授权进行该项目投标的被授权人）以书面形式向</w:t>
            </w:r>
            <w:r>
              <w:rPr>
                <w:rFonts w:hint="eastAsia" w:ascii="仿宋" w:hAnsi="仿宋" w:eastAsia="仿宋" w:cs="仿宋"/>
                <w:color w:val="auto"/>
                <w:spacing w:val="0"/>
                <w:position w:val="0"/>
                <w:sz w:val="24"/>
                <w:szCs w:val="24"/>
                <w:highlight w:val="none"/>
                <w:lang w:eastAsia="zh-CN"/>
              </w:rPr>
              <w:t>采购人</w:t>
            </w:r>
            <w:r>
              <w:rPr>
                <w:rFonts w:hint="eastAsia" w:ascii="仿宋" w:hAnsi="仿宋" w:eastAsia="仿宋" w:cs="仿宋"/>
                <w:color w:val="auto"/>
                <w:spacing w:val="0"/>
                <w:position w:val="0"/>
                <w:sz w:val="24"/>
                <w:szCs w:val="24"/>
                <w:highlight w:val="none"/>
              </w:rPr>
              <w:t>递交澄清或质疑函(原件)，并登记备案。澄清或质疑函须有法定代表人亲笔签字。澄清函应说明需要澄清的内容，质疑函除应说明需要质疑的内容外，还应提供能够证明质疑内容的相关书面证</w:t>
            </w:r>
          </w:p>
          <w:p w14:paraId="2B60AB7A">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right="107" w:firstLine="3"/>
              <w:jc w:val="both"/>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据。澄清或质疑函应内容真实，证据充分，不得进行恶意质疑。由法定代表人递交澄清或质疑函时，提供法定代表人身份证复印件；由授权投标人递交澄清或质疑函时，还须提供法人投标授权函和质疑授权函（均为原件）及被授权投标人的身份证复印件。身份证复印件须正反面清晰、有效，并要求由该身份证持有人在复印件正反面非空白位置注明“该复印件用于在(项目名称）澄清或质疑使用”字样，并由身份证持有人签字确认。上述资料均须加盖公章。</w:t>
            </w:r>
            <w:r>
              <w:rPr>
                <w:rFonts w:hint="eastAsia" w:ascii="仿宋" w:hAnsi="仿宋" w:eastAsia="仿宋" w:cs="仿宋"/>
                <w:color w:val="auto"/>
                <w:spacing w:val="0"/>
                <w:position w:val="0"/>
                <w:sz w:val="24"/>
                <w:szCs w:val="24"/>
                <w:highlight w:val="none"/>
                <w:lang w:eastAsia="zh-CN"/>
              </w:rPr>
              <w:t>采购人</w:t>
            </w:r>
            <w:r>
              <w:rPr>
                <w:rFonts w:hint="eastAsia" w:ascii="仿宋" w:hAnsi="仿宋" w:eastAsia="仿宋" w:cs="仿宋"/>
                <w:color w:val="auto"/>
                <w:spacing w:val="0"/>
                <w:position w:val="0"/>
                <w:sz w:val="24"/>
                <w:szCs w:val="24"/>
                <w:highlight w:val="none"/>
              </w:rPr>
              <w:t>在投标截止日3天前根据澄清或质疑函的具体内容相应作出答复或不予答复，答复内容不得涉及商业秘密。作出答复的将以书面形式通知提出澄清或质疑的投标人和其他有关投标人，或在新疆政府采购网上予以公布。递交质疑的投标人和其他有关投标人在被告知、收到上述公告、通知或答疑书后，应立即向</w:t>
            </w:r>
            <w:r>
              <w:rPr>
                <w:rFonts w:hint="eastAsia" w:ascii="仿宋" w:hAnsi="仿宋" w:eastAsia="仿宋" w:cs="仿宋"/>
                <w:color w:val="auto"/>
                <w:spacing w:val="0"/>
                <w:position w:val="0"/>
                <w:sz w:val="24"/>
                <w:szCs w:val="24"/>
                <w:highlight w:val="none"/>
                <w:lang w:eastAsia="zh-CN"/>
              </w:rPr>
              <w:t>采购人</w:t>
            </w:r>
            <w:r>
              <w:rPr>
                <w:rFonts w:hint="eastAsia" w:ascii="仿宋" w:hAnsi="仿宋" w:eastAsia="仿宋" w:cs="仿宋"/>
                <w:color w:val="auto"/>
                <w:spacing w:val="0"/>
                <w:position w:val="0"/>
                <w:sz w:val="24"/>
                <w:szCs w:val="24"/>
                <w:highlight w:val="none"/>
              </w:rPr>
              <w:t>回函确认。未确认情况应当视为对质疑答复的知晓，也将视为对质疑答复内容接受的默认。对于未在响应文件中对修改内容做实质性响应的，对其产生的不利因素由未确认者自行承担。同时</w:t>
            </w:r>
            <w:r>
              <w:rPr>
                <w:rFonts w:hint="eastAsia" w:ascii="仿宋" w:hAnsi="仿宋" w:eastAsia="仿宋" w:cs="仿宋"/>
                <w:color w:val="auto"/>
                <w:spacing w:val="0"/>
                <w:position w:val="0"/>
                <w:sz w:val="24"/>
                <w:szCs w:val="24"/>
                <w:highlight w:val="none"/>
                <w:lang w:eastAsia="zh-CN"/>
              </w:rPr>
              <w:t>采购人</w:t>
            </w:r>
            <w:r>
              <w:rPr>
                <w:rFonts w:hint="eastAsia" w:ascii="仿宋" w:hAnsi="仿宋" w:eastAsia="仿宋" w:cs="仿宋"/>
                <w:color w:val="auto"/>
                <w:spacing w:val="0"/>
                <w:position w:val="0"/>
                <w:sz w:val="24"/>
                <w:szCs w:val="24"/>
                <w:highlight w:val="none"/>
              </w:rPr>
              <w:t>可以酌情延长投标截止时间。</w:t>
            </w:r>
          </w:p>
          <w:p w14:paraId="283E71F2">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right="107" w:firstLine="3"/>
              <w:jc w:val="both"/>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3、对招标过程和拟中标结果的质疑</w:t>
            </w:r>
          </w:p>
          <w:p w14:paraId="068EA9DB">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right="107" w:firstLine="3"/>
              <w:jc w:val="both"/>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投标人认为招标过程和拟中标结果使自己的权益受到损害的，可以在投标人于新疆政府采购网发布拟中标结果之日起7个工作日内，由质疑方的法定代表人或授权投标人以书面形式向投标人递交质疑函（原件），并登记备案。质疑函须有法定代表人亲笔签字，除应说明需要质疑的内容外，还应提供能够证明质疑内容的相关书面证据。质疑函应内容真实，证据充分，不得进行恶意质疑。由法定代表人递交质疑函时，提供法定代表人身份证复印件；由授权投标人递交质疑函时，还须提供法人投标授权函和质疑授权函（均为原件）及被授权投标人的身份证复印件。身份证复印件须正反面清晰、有效，并要求由该身份证持有人在复印件正反面非空白位置注明“该复印件用于在（项目名称）”字样，并由身份证持有人签字确认。上述资料均须加盖公章。</w:t>
            </w:r>
          </w:p>
          <w:p w14:paraId="1533F56F">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right="107" w:firstLine="3"/>
              <w:jc w:val="both"/>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lang w:eastAsia="zh-CN"/>
              </w:rPr>
              <w:t>采购人</w:t>
            </w:r>
            <w:r>
              <w:rPr>
                <w:rFonts w:hint="eastAsia" w:ascii="仿宋" w:hAnsi="仿宋" w:eastAsia="仿宋" w:cs="仿宋"/>
                <w:color w:val="auto"/>
                <w:spacing w:val="0"/>
                <w:position w:val="0"/>
                <w:sz w:val="24"/>
                <w:szCs w:val="24"/>
                <w:highlight w:val="none"/>
              </w:rPr>
              <w:t>应在受理投标人的书面质疑后，根据质疑函的具体内容及时向递交质疑函的投标人作出答复或不予答复，答复内容不得涉及商业秘密。作出答复的以书面形式通知递交质疑的投标人和其他有关投标人。递交质疑的投标人和其他有关投标人在被告知、收到上述公告、通知或答疑书后，应立即向</w:t>
            </w:r>
            <w:r>
              <w:rPr>
                <w:rFonts w:hint="eastAsia" w:ascii="仿宋" w:hAnsi="仿宋" w:eastAsia="仿宋" w:cs="仿宋"/>
                <w:color w:val="auto"/>
                <w:spacing w:val="0"/>
                <w:position w:val="0"/>
                <w:sz w:val="24"/>
                <w:szCs w:val="24"/>
                <w:highlight w:val="none"/>
                <w:lang w:eastAsia="zh-CN"/>
              </w:rPr>
              <w:t>采购人</w:t>
            </w:r>
            <w:r>
              <w:rPr>
                <w:rFonts w:hint="eastAsia" w:ascii="仿宋" w:hAnsi="仿宋" w:eastAsia="仿宋" w:cs="仿宋"/>
                <w:color w:val="auto"/>
                <w:spacing w:val="0"/>
                <w:position w:val="0"/>
                <w:sz w:val="24"/>
                <w:szCs w:val="24"/>
                <w:highlight w:val="none"/>
              </w:rPr>
              <w:t>回函确认。未确认情况应当视为对质疑答复的知晓，也将视为对质疑答复内容接受的默认。</w:t>
            </w:r>
          </w:p>
          <w:p w14:paraId="2625D2C1">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right="107" w:firstLine="3"/>
              <w:jc w:val="both"/>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4、澄清或质疑不予受理的情况，有下列情形之一的，属于无效质疑，被质疑人不予受理，由此产生的影响由投标人自行承担：</w:t>
            </w:r>
          </w:p>
          <w:p w14:paraId="37CF7A9D">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right="107" w:firstLine="3"/>
              <w:jc w:val="both"/>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(一)不是参与该政府采购项目活动供应商的;</w:t>
            </w:r>
          </w:p>
          <w:p w14:paraId="78A78F9E">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right="107" w:firstLine="3"/>
              <w:jc w:val="both"/>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(二)被质疑人为采购人或政府采购代理机构之外的；</w:t>
            </w:r>
          </w:p>
          <w:p w14:paraId="69782CD2">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right="107" w:firstLine="3"/>
              <w:jc w:val="both"/>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(三)所有质疑事项超过质疑有效期的；</w:t>
            </w:r>
          </w:p>
          <w:p w14:paraId="2C3B82C8">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right="107" w:firstLine="3"/>
              <w:jc w:val="both"/>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(四)以具有法律效力的文书送达之外方式提出的；</w:t>
            </w:r>
          </w:p>
          <w:p w14:paraId="4E8A8D81">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right="107" w:firstLine="3"/>
              <w:jc w:val="both"/>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(五)未按上述规定递交澄清或质疑函的；</w:t>
            </w:r>
          </w:p>
          <w:p w14:paraId="4A3F5FE0">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right="107" w:firstLine="3"/>
              <w:jc w:val="both"/>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(六)其它不符合受理条件的情形。</w:t>
            </w:r>
          </w:p>
          <w:p w14:paraId="3636689A">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right="107" w:firstLine="3"/>
              <w:jc w:val="both"/>
              <w:textAlignment w:val="baseline"/>
              <w:rPr>
                <w:rFonts w:hint="eastAsia" w:ascii="仿宋" w:hAnsi="仿宋" w:eastAsia="仿宋" w:cs="仿宋"/>
                <w:color w:val="auto"/>
                <w:spacing w:val="0"/>
                <w:position w:val="0"/>
                <w:sz w:val="24"/>
                <w:szCs w:val="24"/>
                <w:highlight w:val="none"/>
                <w:lang w:val="en-US" w:eastAsia="zh-CN"/>
              </w:rPr>
            </w:pPr>
            <w:r>
              <w:rPr>
                <w:rFonts w:hint="eastAsia" w:ascii="仿宋" w:hAnsi="仿宋" w:eastAsia="仿宋" w:cs="仿宋"/>
                <w:color w:val="auto"/>
                <w:spacing w:val="0"/>
                <w:position w:val="0"/>
                <w:sz w:val="24"/>
                <w:szCs w:val="24"/>
                <w:highlight w:val="none"/>
                <w:lang w:val="en-US" w:eastAsia="zh-CN"/>
              </w:rPr>
              <w:t>5、其他</w:t>
            </w:r>
          </w:p>
          <w:p w14:paraId="151FA0FC">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right="107" w:firstLine="3"/>
              <w:jc w:val="both"/>
              <w:textAlignment w:val="baseline"/>
              <w:rPr>
                <w:rFonts w:hint="eastAsia" w:ascii="仿宋" w:hAnsi="仿宋" w:eastAsia="仿宋" w:cs="仿宋"/>
                <w:color w:val="auto"/>
                <w:spacing w:val="0"/>
                <w:position w:val="0"/>
                <w:sz w:val="24"/>
                <w:szCs w:val="24"/>
                <w:highlight w:val="none"/>
                <w:lang w:val="en-US" w:eastAsia="zh-CN"/>
              </w:rPr>
            </w:pPr>
            <w:r>
              <w:rPr>
                <w:rFonts w:hint="eastAsia" w:ascii="仿宋" w:hAnsi="仿宋" w:eastAsia="仿宋" w:cs="仿宋"/>
                <w:color w:val="auto"/>
                <w:spacing w:val="0"/>
                <w:position w:val="0"/>
                <w:sz w:val="24"/>
                <w:szCs w:val="24"/>
                <w:highlight w:val="none"/>
                <w:lang w:val="en-US" w:eastAsia="zh-CN"/>
              </w:rPr>
              <w:t>质疑函的递交方式：以书面形式递交或者电子邮件的方式发送</w:t>
            </w:r>
          </w:p>
          <w:p w14:paraId="154719BD">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right="107" w:firstLine="3"/>
              <w:jc w:val="both"/>
              <w:textAlignment w:val="baseline"/>
              <w:rPr>
                <w:rFonts w:hint="eastAsia" w:ascii="仿宋" w:hAnsi="仿宋" w:eastAsia="仿宋" w:cs="仿宋"/>
                <w:color w:val="auto"/>
                <w:spacing w:val="0"/>
                <w:position w:val="0"/>
                <w:sz w:val="24"/>
                <w:szCs w:val="24"/>
                <w:highlight w:val="none"/>
                <w:lang w:val="en-US" w:eastAsia="zh-CN"/>
              </w:rPr>
            </w:pPr>
            <w:r>
              <w:rPr>
                <w:rFonts w:hint="eastAsia" w:ascii="仿宋" w:hAnsi="仿宋" w:eastAsia="仿宋" w:cs="仿宋"/>
                <w:color w:val="auto"/>
                <w:spacing w:val="0"/>
                <w:position w:val="0"/>
                <w:sz w:val="24"/>
                <w:szCs w:val="24"/>
                <w:highlight w:val="none"/>
                <w:lang w:val="en-US" w:eastAsia="zh-CN"/>
              </w:rPr>
              <w:t>上述质疑材料递交邮箱时需提供原件扫描件，</w:t>
            </w:r>
          </w:p>
          <w:p w14:paraId="084C303C">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right="107" w:firstLine="3"/>
              <w:jc w:val="both"/>
              <w:textAlignment w:val="baseline"/>
              <w:rPr>
                <w:rFonts w:hint="eastAsia" w:ascii="仿宋" w:hAnsi="仿宋" w:eastAsia="仿宋" w:cs="仿宋"/>
                <w:color w:val="auto"/>
                <w:spacing w:val="0"/>
                <w:position w:val="0"/>
                <w:sz w:val="24"/>
                <w:szCs w:val="24"/>
                <w:highlight w:val="none"/>
                <w:lang w:val="en-US" w:eastAsia="zh-CN"/>
              </w:rPr>
            </w:pPr>
            <w:r>
              <w:rPr>
                <w:rFonts w:hint="eastAsia" w:ascii="仿宋" w:hAnsi="仿宋" w:eastAsia="仿宋" w:cs="仿宋"/>
                <w:color w:val="auto"/>
                <w:spacing w:val="0"/>
                <w:position w:val="0"/>
                <w:sz w:val="24"/>
                <w:szCs w:val="24"/>
                <w:highlight w:val="none"/>
                <w:lang w:val="en-US" w:eastAsia="zh-CN"/>
              </w:rPr>
              <w:t>邮箱:423326077@qq.com</w:t>
            </w:r>
          </w:p>
          <w:p w14:paraId="6027A748">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2" w:right="107" w:firstLine="3"/>
              <w:jc w:val="both"/>
              <w:textAlignment w:val="baseline"/>
              <w:rPr>
                <w:rFonts w:hint="eastAsia" w:ascii="仿宋" w:hAnsi="仿宋" w:eastAsia="仿宋" w:cs="仿宋"/>
                <w:color w:val="auto"/>
                <w:spacing w:val="0"/>
                <w:position w:val="0"/>
                <w:sz w:val="24"/>
                <w:szCs w:val="24"/>
                <w:highlight w:val="none"/>
                <w:lang w:val="en-US" w:eastAsia="zh-CN"/>
              </w:rPr>
            </w:pPr>
            <w:r>
              <w:rPr>
                <w:rFonts w:hint="eastAsia" w:ascii="仿宋" w:hAnsi="仿宋" w:eastAsia="仿宋" w:cs="仿宋"/>
                <w:color w:val="auto"/>
                <w:spacing w:val="0"/>
                <w:position w:val="0"/>
                <w:sz w:val="24"/>
                <w:szCs w:val="24"/>
                <w:highlight w:val="none"/>
                <w:lang w:val="en-US" w:eastAsia="zh-CN"/>
              </w:rPr>
              <w:t>澄清或质疑函递交地点：</w:t>
            </w:r>
            <w:r>
              <w:rPr>
                <w:rFonts w:hint="eastAsia" w:ascii="仿宋" w:hAnsi="仿宋" w:eastAsia="仿宋" w:cs="仿宋"/>
                <w:color w:val="auto"/>
                <w:spacing w:val="0"/>
                <w:position w:val="0"/>
                <w:sz w:val="24"/>
                <w:szCs w:val="24"/>
                <w:highlight w:val="none"/>
                <w:lang w:eastAsia="zh-CN"/>
              </w:rPr>
              <w:t>新疆阿克苏地区阿克苏市新城街道建设路美家物流园B号楼一至二层1030号商铺</w:t>
            </w:r>
          </w:p>
        </w:tc>
      </w:tr>
      <w:tr w14:paraId="348A35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22" w:hRule="atLeast"/>
        </w:trPr>
        <w:tc>
          <w:tcPr>
            <w:tcW w:w="8755" w:type="dxa"/>
            <w:gridSpan w:val="3"/>
            <w:vAlign w:val="top"/>
          </w:tcPr>
          <w:p w14:paraId="05023EB5">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7"/>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注意事项：</w:t>
            </w:r>
          </w:p>
          <w:p w14:paraId="6573812C">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35"/>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1、请务必确保投标文件制作客户端为最新版本，旧版本可能导致投标文件解密失败。</w:t>
            </w:r>
          </w:p>
          <w:p w14:paraId="1533BAAE">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9" w:right="107"/>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2、请务必确保投标文件制作时所用的CA锁与投标文件解密时的CA锁为同一把，否则可能导致投标文件解密失败。</w:t>
            </w:r>
          </w:p>
          <w:p w14:paraId="5AB39514">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22"/>
              <w:textAlignment w:val="baseline"/>
              <w:rPr>
                <w:rFonts w:hint="eastAsia" w:ascii="仿宋" w:hAnsi="仿宋" w:eastAsia="仿宋" w:cs="仿宋"/>
                <w:color w:val="auto"/>
                <w:spacing w:val="0"/>
                <w:position w:val="0"/>
                <w:sz w:val="24"/>
                <w:szCs w:val="24"/>
                <w:highlight w:val="none"/>
              </w:rPr>
            </w:pPr>
            <w:r>
              <w:rPr>
                <w:rFonts w:hint="eastAsia" w:ascii="仿宋" w:hAnsi="仿宋" w:eastAsia="仿宋" w:cs="仿宋"/>
                <w:color w:val="auto"/>
                <w:spacing w:val="0"/>
                <w:position w:val="0"/>
                <w:sz w:val="24"/>
                <w:szCs w:val="24"/>
                <w:highlight w:val="none"/>
              </w:rPr>
              <w:t>3、</w:t>
            </w:r>
            <w:r>
              <w:rPr>
                <w:rFonts w:hint="eastAsia" w:ascii="仿宋" w:hAnsi="仿宋" w:eastAsia="仿宋" w:cs="仿宋"/>
                <w:color w:val="auto"/>
                <w:spacing w:val="0"/>
                <w:position w:val="0"/>
                <w:sz w:val="24"/>
                <w:szCs w:val="24"/>
                <w:highlight w:val="none"/>
                <w:lang w:val="en-US" w:eastAsia="zh-CN"/>
              </w:rPr>
              <w:t>投标人</w:t>
            </w:r>
            <w:r>
              <w:rPr>
                <w:rFonts w:hint="eastAsia" w:ascii="仿宋" w:hAnsi="仿宋" w:eastAsia="仿宋" w:cs="仿宋"/>
                <w:color w:val="auto"/>
                <w:spacing w:val="0"/>
                <w:position w:val="0"/>
                <w:sz w:val="24"/>
                <w:szCs w:val="24"/>
                <w:highlight w:val="none"/>
              </w:rPr>
              <w:t>须知前附表内容与</w:t>
            </w:r>
            <w:r>
              <w:rPr>
                <w:rFonts w:hint="eastAsia" w:ascii="仿宋" w:hAnsi="仿宋" w:eastAsia="仿宋" w:cs="仿宋"/>
                <w:color w:val="auto"/>
                <w:spacing w:val="0"/>
                <w:position w:val="0"/>
                <w:sz w:val="24"/>
                <w:szCs w:val="24"/>
                <w:highlight w:val="none"/>
                <w:lang w:val="en-US" w:eastAsia="zh-CN"/>
              </w:rPr>
              <w:t>磋商</w:t>
            </w:r>
            <w:r>
              <w:rPr>
                <w:rFonts w:hint="eastAsia" w:ascii="仿宋" w:hAnsi="仿宋" w:eastAsia="仿宋" w:cs="仿宋"/>
                <w:color w:val="auto"/>
                <w:spacing w:val="0"/>
                <w:position w:val="0"/>
                <w:sz w:val="24"/>
                <w:szCs w:val="24"/>
                <w:highlight w:val="none"/>
              </w:rPr>
              <w:t>文件其它内容不一致的，应当以</w:t>
            </w:r>
            <w:r>
              <w:rPr>
                <w:rFonts w:hint="eastAsia" w:ascii="仿宋" w:hAnsi="仿宋" w:eastAsia="仿宋" w:cs="仿宋"/>
                <w:color w:val="auto"/>
                <w:spacing w:val="0"/>
                <w:position w:val="0"/>
                <w:sz w:val="24"/>
                <w:szCs w:val="24"/>
                <w:highlight w:val="none"/>
                <w:lang w:val="en-US" w:eastAsia="zh-CN"/>
              </w:rPr>
              <w:t>投标人</w:t>
            </w:r>
            <w:r>
              <w:rPr>
                <w:rFonts w:hint="eastAsia" w:ascii="仿宋" w:hAnsi="仿宋" w:eastAsia="仿宋" w:cs="仿宋"/>
                <w:color w:val="auto"/>
                <w:spacing w:val="0"/>
                <w:position w:val="0"/>
                <w:sz w:val="24"/>
                <w:szCs w:val="24"/>
                <w:highlight w:val="none"/>
              </w:rPr>
              <w:t>须知前附表内容为准。</w:t>
            </w:r>
          </w:p>
          <w:p w14:paraId="6F465873">
            <w:pPr>
              <w:pStyle w:val="20"/>
              <w:keepNext w:val="0"/>
              <w:keepLines w:val="0"/>
              <w:pageBreakBefore w:val="0"/>
              <w:widowControl/>
              <w:kinsoku w:val="0"/>
              <w:wordWrap/>
              <w:overflowPunct/>
              <w:topLinePunct w:val="0"/>
              <w:autoSpaceDE w:val="0"/>
              <w:autoSpaceDN w:val="0"/>
              <w:bidi w:val="0"/>
              <w:adjustRightInd w:val="0"/>
              <w:snapToGrid w:val="0"/>
              <w:spacing w:line="480" w:lineRule="exact"/>
              <w:ind w:left="116"/>
              <w:textAlignment w:val="baseline"/>
              <w:rPr>
                <w:rFonts w:hint="eastAsia" w:ascii="仿宋" w:hAnsi="仿宋" w:eastAsia="仿宋" w:cs="仿宋"/>
                <w:color w:val="auto"/>
                <w:spacing w:val="0"/>
                <w:position w:val="0"/>
                <w:sz w:val="24"/>
                <w:szCs w:val="24"/>
                <w:highlight w:val="none"/>
                <w:lang w:val="en-US" w:eastAsia="zh-CN"/>
              </w:rPr>
            </w:pPr>
            <w:r>
              <w:rPr>
                <w:rFonts w:hint="eastAsia" w:ascii="仿宋" w:hAnsi="仿宋" w:eastAsia="仿宋" w:cs="仿宋"/>
                <w:color w:val="auto"/>
                <w:spacing w:val="0"/>
                <w:position w:val="0"/>
                <w:sz w:val="24"/>
                <w:szCs w:val="24"/>
                <w:highlight w:val="none"/>
                <w:lang w:val="en-US" w:eastAsia="zh-CN"/>
              </w:rPr>
              <w:t>4、开标时各投标人需在线等待评审结果。及时回复对于投标文件中指出的需要澄清及确认的信息。</w:t>
            </w:r>
          </w:p>
        </w:tc>
      </w:tr>
    </w:tbl>
    <w:p w14:paraId="2DC718F7">
      <w:pPr>
        <w:rPr>
          <w:rFonts w:hint="eastAsia" w:ascii="仿宋" w:hAnsi="仿宋" w:eastAsia="仿宋" w:cs="仿宋"/>
          <w:color w:val="auto"/>
          <w:spacing w:val="0"/>
          <w:sz w:val="21"/>
          <w:highlight w:val="none"/>
        </w:rPr>
      </w:pPr>
    </w:p>
    <w:p w14:paraId="09466746">
      <w:pPr>
        <w:rPr>
          <w:rFonts w:hint="eastAsia" w:ascii="仿宋" w:hAnsi="仿宋" w:eastAsia="仿宋" w:cs="仿宋"/>
          <w:color w:val="auto"/>
          <w:spacing w:val="0"/>
          <w:sz w:val="21"/>
          <w:szCs w:val="21"/>
          <w:highlight w:val="none"/>
        </w:rPr>
        <w:sectPr>
          <w:footerReference r:id="rId6" w:type="default"/>
          <w:pgSz w:w="11906" w:h="16839"/>
          <w:pgMar w:top="1431" w:right="1327" w:bottom="1091" w:left="1327" w:header="0" w:footer="931" w:gutter="0"/>
          <w:pgNumType w:fmt="decimal"/>
          <w:cols w:space="720" w:num="1"/>
        </w:sectPr>
      </w:pPr>
    </w:p>
    <w:p w14:paraId="3C65705B">
      <w:pPr>
        <w:spacing w:line="46" w:lineRule="exact"/>
        <w:rPr>
          <w:rFonts w:hint="eastAsia" w:ascii="仿宋" w:hAnsi="仿宋" w:eastAsia="仿宋" w:cs="仿宋"/>
          <w:color w:val="auto"/>
          <w:spacing w:val="0"/>
          <w:highlight w:val="none"/>
        </w:rPr>
      </w:pPr>
    </w:p>
    <w:p w14:paraId="495C3793">
      <w:pPr>
        <w:pStyle w:val="5"/>
        <w:spacing w:before="82" w:line="220" w:lineRule="auto"/>
        <w:ind w:left="4047"/>
        <w:outlineLvl w:val="1"/>
        <w:rPr>
          <w:rFonts w:hint="eastAsia" w:ascii="仿宋" w:hAnsi="仿宋" w:eastAsia="仿宋" w:cs="仿宋"/>
          <w:color w:val="auto"/>
          <w:spacing w:val="0"/>
          <w:sz w:val="24"/>
          <w:szCs w:val="24"/>
          <w:highlight w:val="none"/>
        </w:rPr>
      </w:pPr>
      <w:bookmarkStart w:id="5" w:name="_Toc31179"/>
      <w:r>
        <w:rPr>
          <w:rFonts w:hint="eastAsia" w:ascii="仿宋" w:hAnsi="仿宋" w:eastAsia="仿宋" w:cs="仿宋"/>
          <w:b/>
          <w:bCs/>
          <w:color w:val="auto"/>
          <w:spacing w:val="0"/>
          <w:sz w:val="24"/>
          <w:szCs w:val="24"/>
          <w:highlight w:val="none"/>
        </w:rPr>
        <w:t>二、总则</w:t>
      </w:r>
      <w:bookmarkEnd w:id="5"/>
    </w:p>
    <w:p w14:paraId="1ABE61F2">
      <w:pPr>
        <w:pStyle w:val="5"/>
        <w:keepNext w:val="0"/>
        <w:keepLines w:val="0"/>
        <w:pageBreakBefore w:val="0"/>
        <w:widowControl/>
        <w:kinsoku w:val="0"/>
        <w:wordWrap/>
        <w:overflowPunct/>
        <w:topLinePunct w:val="0"/>
        <w:autoSpaceDE w:val="0"/>
        <w:autoSpaceDN w:val="0"/>
        <w:bidi w:val="0"/>
        <w:adjustRightInd w:val="0"/>
        <w:snapToGrid w:val="0"/>
        <w:spacing w:before="0" w:beforeLines="100" w:line="360" w:lineRule="auto"/>
        <w:ind w:left="11" w:right="198" w:firstLine="425"/>
        <w:jc w:val="both"/>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制定本项目招标的依据为：《中华人民共和国招标投标法》、国务院办公厅《国务院办公厅关于进一步规范招投标活动的若干意见》、国家发展计划委员会等七部委《评标委员会和评标方法暂行规定》等有关法律、法规。</w:t>
      </w:r>
    </w:p>
    <w:p w14:paraId="0E75CFF6">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54"/>
        <w:textAlignment w:val="baseline"/>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1、合格的投标人</w:t>
      </w:r>
    </w:p>
    <w:p w14:paraId="056C4752">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1" w:right="198" w:firstLine="425"/>
        <w:jc w:val="both"/>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1</w:t>
      </w:r>
      <w:r>
        <w:rPr>
          <w:rFonts w:hint="eastAsia" w:ascii="仿宋" w:hAnsi="仿宋" w:eastAsia="仿宋" w:cs="仿宋"/>
          <w:color w:val="auto"/>
          <w:spacing w:val="0"/>
          <w:sz w:val="24"/>
          <w:szCs w:val="24"/>
          <w:highlight w:val="none"/>
        </w:rPr>
        <w:t>.1符合《中华人民共和国政府采购法》第二十二条规定的条件。</w:t>
      </w:r>
    </w:p>
    <w:p w14:paraId="14B5A023">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1" w:right="198" w:firstLine="425"/>
        <w:jc w:val="both"/>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1</w:t>
      </w:r>
      <w:r>
        <w:rPr>
          <w:rFonts w:hint="eastAsia" w:ascii="仿宋" w:hAnsi="仿宋" w:eastAsia="仿宋" w:cs="仿宋"/>
          <w:color w:val="auto"/>
          <w:spacing w:val="0"/>
          <w:sz w:val="24"/>
          <w:szCs w:val="24"/>
          <w:highlight w:val="none"/>
        </w:rPr>
        <w:t>.2有效的营业执照</w:t>
      </w:r>
      <w:r>
        <w:rPr>
          <w:rFonts w:hint="eastAsia" w:ascii="仿宋" w:hAnsi="仿宋" w:eastAsia="仿宋" w:cs="仿宋"/>
          <w:color w:val="auto"/>
          <w:spacing w:val="0"/>
          <w:sz w:val="24"/>
          <w:szCs w:val="24"/>
          <w:highlight w:val="none"/>
          <w:lang w:val="en-US" w:eastAsia="zh-CN"/>
        </w:rPr>
        <w:t>等资格证明材料</w:t>
      </w:r>
      <w:r>
        <w:rPr>
          <w:rFonts w:hint="eastAsia" w:ascii="仿宋" w:hAnsi="仿宋" w:eastAsia="仿宋" w:cs="仿宋"/>
          <w:color w:val="auto"/>
          <w:spacing w:val="0"/>
          <w:sz w:val="24"/>
          <w:szCs w:val="24"/>
          <w:highlight w:val="none"/>
        </w:rPr>
        <w:t>。</w:t>
      </w:r>
    </w:p>
    <w:p w14:paraId="4F8E9441">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1" w:right="198" w:firstLine="425"/>
        <w:jc w:val="both"/>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1</w:t>
      </w:r>
      <w:r>
        <w:rPr>
          <w:rFonts w:hint="eastAsia" w:ascii="仿宋" w:hAnsi="仿宋" w:eastAsia="仿宋" w:cs="仿宋"/>
          <w:color w:val="auto"/>
          <w:spacing w:val="0"/>
          <w:sz w:val="24"/>
          <w:szCs w:val="24"/>
          <w:highlight w:val="none"/>
        </w:rPr>
        <w:t>.3投标人在本次招标活动中，必须遵循《中华人民共和国招标投标法》、《中华人民共和国招标投标法实施条例》、《政府采购竞争性磋商采购方式管理暂行办法》、《政府采购货物和服务招标投标管理办法》（财政部87号令）等相关法律法规的规定。</w:t>
      </w:r>
    </w:p>
    <w:p w14:paraId="2D0C7EFF">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1" w:right="198" w:firstLine="425"/>
        <w:jc w:val="both"/>
        <w:textAlignment w:val="baseline"/>
        <w:rPr>
          <w:rFonts w:hint="eastAsia" w:ascii="仿宋" w:hAnsi="仿宋" w:eastAsia="仿宋" w:cs="仿宋"/>
          <w:color w:val="auto"/>
          <w:spacing w:val="0"/>
          <w:sz w:val="24"/>
          <w:szCs w:val="24"/>
          <w:highlight w:val="none"/>
          <w:lang w:eastAsia="zh-CN"/>
        </w:rPr>
      </w:pPr>
      <w:r>
        <w:rPr>
          <w:rFonts w:hint="eastAsia" w:ascii="仿宋" w:hAnsi="仿宋" w:eastAsia="仿宋" w:cs="仿宋"/>
          <w:color w:val="auto"/>
          <w:spacing w:val="0"/>
          <w:sz w:val="24"/>
          <w:szCs w:val="24"/>
          <w:highlight w:val="none"/>
          <w:lang w:val="en-US" w:eastAsia="zh-CN"/>
        </w:rPr>
        <w:t>1</w:t>
      </w:r>
      <w:r>
        <w:rPr>
          <w:rFonts w:hint="eastAsia" w:ascii="仿宋" w:hAnsi="仿宋" w:eastAsia="仿宋" w:cs="仿宋"/>
          <w:color w:val="auto"/>
          <w:spacing w:val="0"/>
          <w:sz w:val="24"/>
          <w:szCs w:val="24"/>
          <w:highlight w:val="none"/>
        </w:rPr>
        <w:t>.4</w:t>
      </w:r>
      <w:r>
        <w:rPr>
          <w:rFonts w:hint="eastAsia" w:ascii="仿宋" w:hAnsi="仿宋" w:eastAsia="仿宋" w:cs="仿宋"/>
          <w:color w:val="auto"/>
          <w:spacing w:val="0"/>
          <w:sz w:val="24"/>
          <w:szCs w:val="24"/>
          <w:highlight w:val="none"/>
          <w:lang w:val="en-US" w:eastAsia="zh-CN"/>
        </w:rPr>
        <w:t>投标</w:t>
      </w:r>
      <w:r>
        <w:rPr>
          <w:rFonts w:hint="eastAsia" w:ascii="仿宋" w:hAnsi="仿宋" w:eastAsia="仿宋" w:cs="仿宋"/>
          <w:color w:val="auto"/>
          <w:spacing w:val="0"/>
          <w:sz w:val="24"/>
          <w:szCs w:val="24"/>
          <w:highlight w:val="none"/>
        </w:rPr>
        <w:t>人所投报产品</w:t>
      </w:r>
      <w:r>
        <w:rPr>
          <w:rFonts w:hint="eastAsia" w:ascii="仿宋" w:hAnsi="仿宋" w:eastAsia="仿宋" w:cs="仿宋"/>
          <w:color w:val="auto"/>
          <w:spacing w:val="0"/>
          <w:sz w:val="24"/>
          <w:szCs w:val="24"/>
          <w:highlight w:val="none"/>
          <w:lang w:eastAsia="zh-CN"/>
        </w:rPr>
        <w:t>（</w:t>
      </w:r>
      <w:r>
        <w:rPr>
          <w:rFonts w:hint="eastAsia" w:ascii="仿宋" w:hAnsi="仿宋" w:eastAsia="仿宋" w:cs="仿宋"/>
          <w:color w:val="auto"/>
          <w:spacing w:val="0"/>
          <w:sz w:val="24"/>
          <w:szCs w:val="24"/>
          <w:highlight w:val="none"/>
          <w:lang w:val="en-US" w:eastAsia="zh-CN"/>
        </w:rPr>
        <w:t>或服务</w:t>
      </w:r>
      <w:r>
        <w:rPr>
          <w:rFonts w:hint="eastAsia" w:ascii="仿宋" w:hAnsi="仿宋" w:eastAsia="仿宋" w:cs="仿宋"/>
          <w:color w:val="auto"/>
          <w:spacing w:val="0"/>
          <w:sz w:val="24"/>
          <w:szCs w:val="24"/>
          <w:highlight w:val="none"/>
          <w:lang w:eastAsia="zh-CN"/>
        </w:rPr>
        <w:t>）</w:t>
      </w:r>
      <w:r>
        <w:rPr>
          <w:rFonts w:hint="eastAsia" w:ascii="仿宋" w:hAnsi="仿宋" w:eastAsia="仿宋" w:cs="仿宋"/>
          <w:color w:val="auto"/>
          <w:spacing w:val="0"/>
          <w:sz w:val="24"/>
          <w:szCs w:val="24"/>
          <w:highlight w:val="none"/>
        </w:rPr>
        <w:t>如有国家强制性标准规定的必须满足国家强制性标准规定的要求</w:t>
      </w:r>
      <w:r>
        <w:rPr>
          <w:rFonts w:hint="eastAsia" w:ascii="仿宋" w:hAnsi="仿宋" w:eastAsia="仿宋" w:cs="仿宋"/>
          <w:color w:val="auto"/>
          <w:spacing w:val="0"/>
          <w:sz w:val="24"/>
          <w:szCs w:val="24"/>
          <w:highlight w:val="none"/>
          <w:lang w:eastAsia="zh-CN"/>
        </w:rPr>
        <w:t>。</w:t>
      </w:r>
    </w:p>
    <w:p w14:paraId="1B724E07">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1" w:right="198" w:firstLine="425"/>
        <w:jc w:val="both"/>
        <w:textAlignment w:val="baseline"/>
        <w:rPr>
          <w:rFonts w:hint="eastAsia" w:ascii="仿宋" w:hAnsi="仿宋" w:eastAsia="仿宋" w:cs="仿宋"/>
          <w:color w:val="auto"/>
          <w:spacing w:val="0"/>
          <w:sz w:val="24"/>
          <w:szCs w:val="24"/>
          <w:highlight w:val="none"/>
          <w:lang w:eastAsia="zh-CN"/>
        </w:rPr>
      </w:pPr>
      <w:r>
        <w:rPr>
          <w:rFonts w:hint="eastAsia" w:ascii="仿宋" w:hAnsi="仿宋" w:eastAsia="仿宋" w:cs="仿宋"/>
          <w:color w:val="auto"/>
          <w:spacing w:val="0"/>
          <w:sz w:val="24"/>
          <w:szCs w:val="24"/>
          <w:highlight w:val="none"/>
          <w:lang w:val="en-US" w:eastAsia="zh-CN"/>
        </w:rPr>
        <w:t>1</w:t>
      </w:r>
      <w:r>
        <w:rPr>
          <w:rFonts w:hint="eastAsia" w:ascii="仿宋" w:hAnsi="仿宋" w:eastAsia="仿宋" w:cs="仿宋"/>
          <w:color w:val="auto"/>
          <w:spacing w:val="0"/>
          <w:sz w:val="24"/>
          <w:szCs w:val="24"/>
          <w:highlight w:val="none"/>
        </w:rPr>
        <w:t>.5投标人参加政府采购活动近三年内无违法违规记录和法律诉讼纠纷，须提供书面声明</w:t>
      </w:r>
      <w:r>
        <w:rPr>
          <w:rFonts w:hint="eastAsia" w:ascii="仿宋" w:hAnsi="仿宋" w:eastAsia="仿宋" w:cs="仿宋"/>
          <w:color w:val="auto"/>
          <w:spacing w:val="0"/>
          <w:sz w:val="24"/>
          <w:szCs w:val="24"/>
          <w:highlight w:val="none"/>
          <w:lang w:eastAsia="zh-CN"/>
        </w:rPr>
        <w:t>。</w:t>
      </w:r>
    </w:p>
    <w:p w14:paraId="116737AB">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1" w:right="198" w:firstLine="425"/>
        <w:jc w:val="both"/>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1</w:t>
      </w:r>
      <w:r>
        <w:rPr>
          <w:rFonts w:hint="eastAsia" w:ascii="仿宋" w:hAnsi="仿宋" w:eastAsia="仿宋" w:cs="仿宋"/>
          <w:color w:val="auto"/>
          <w:spacing w:val="0"/>
          <w:sz w:val="24"/>
          <w:szCs w:val="24"/>
          <w:highlight w:val="none"/>
        </w:rPr>
        <w:t>.6为保证政府采购活动公平、公正、诚实信用，投标人提供的材料及技术参数应真实有效，须提供书面</w:t>
      </w:r>
      <w:r>
        <w:rPr>
          <w:rFonts w:hint="eastAsia" w:ascii="仿宋" w:hAnsi="仿宋" w:eastAsia="仿宋" w:cs="仿宋"/>
          <w:color w:val="auto"/>
          <w:spacing w:val="0"/>
          <w:sz w:val="24"/>
          <w:szCs w:val="24"/>
          <w:highlight w:val="none"/>
          <w:lang w:val="en-US" w:eastAsia="zh-CN"/>
        </w:rPr>
        <w:t>政府采购</w:t>
      </w:r>
      <w:r>
        <w:rPr>
          <w:rFonts w:hint="eastAsia" w:ascii="仿宋" w:hAnsi="仿宋" w:eastAsia="仿宋" w:cs="仿宋"/>
          <w:color w:val="auto"/>
          <w:spacing w:val="0"/>
          <w:sz w:val="24"/>
          <w:szCs w:val="24"/>
          <w:highlight w:val="none"/>
        </w:rPr>
        <w:t>诚信承诺书。</w:t>
      </w:r>
    </w:p>
    <w:p w14:paraId="14747515">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1" w:right="198" w:firstLine="425"/>
        <w:jc w:val="both"/>
        <w:textAlignment w:val="baseline"/>
        <w:rPr>
          <w:rFonts w:hint="eastAsia" w:ascii="仿宋" w:hAnsi="仿宋" w:eastAsia="仿宋" w:cs="仿宋"/>
          <w:color w:val="auto"/>
          <w:spacing w:val="0"/>
          <w:sz w:val="24"/>
          <w:szCs w:val="24"/>
          <w:highlight w:val="none"/>
          <w:lang w:eastAsia="zh-CN"/>
        </w:rPr>
      </w:pPr>
      <w:r>
        <w:rPr>
          <w:rFonts w:hint="eastAsia" w:ascii="仿宋" w:hAnsi="仿宋" w:eastAsia="仿宋" w:cs="仿宋"/>
          <w:color w:val="auto"/>
          <w:spacing w:val="0"/>
          <w:sz w:val="24"/>
          <w:szCs w:val="24"/>
          <w:highlight w:val="none"/>
          <w:lang w:val="en-US" w:eastAsia="zh-CN"/>
        </w:rPr>
        <w:t>1</w:t>
      </w:r>
      <w:r>
        <w:rPr>
          <w:rFonts w:hint="eastAsia" w:ascii="仿宋" w:hAnsi="仿宋" w:eastAsia="仿宋" w:cs="仿宋"/>
          <w:color w:val="auto"/>
          <w:spacing w:val="0"/>
          <w:sz w:val="24"/>
          <w:szCs w:val="24"/>
          <w:highlight w:val="none"/>
        </w:rPr>
        <w:t>.7为保证本次招标活动公平竞争，杜绝任何形式的商业贿赂行为，投标文件内必须提供反商业贿赂承诺书</w:t>
      </w:r>
      <w:r>
        <w:rPr>
          <w:rFonts w:hint="eastAsia" w:ascii="仿宋" w:hAnsi="仿宋" w:eastAsia="仿宋" w:cs="仿宋"/>
          <w:color w:val="auto"/>
          <w:spacing w:val="0"/>
          <w:sz w:val="24"/>
          <w:szCs w:val="24"/>
          <w:highlight w:val="none"/>
          <w:lang w:eastAsia="zh-CN"/>
        </w:rPr>
        <w:t>。</w:t>
      </w:r>
    </w:p>
    <w:p w14:paraId="7D88EF32">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2" w:right="200" w:firstLine="424"/>
        <w:jc w:val="both"/>
        <w:textAlignment w:val="baseline"/>
        <w:rPr>
          <w:rFonts w:hint="eastAsia" w:ascii="仿宋" w:hAnsi="仿宋" w:eastAsia="仿宋" w:cs="仿宋"/>
          <w:b/>
          <w:bCs/>
          <w:color w:val="auto"/>
          <w:spacing w:val="0"/>
          <w:sz w:val="24"/>
          <w:szCs w:val="24"/>
          <w:highlight w:val="none"/>
          <w:lang w:val="en-US" w:eastAsia="zh-CN"/>
        </w:rPr>
      </w:pPr>
      <w:r>
        <w:rPr>
          <w:rFonts w:hint="eastAsia" w:ascii="仿宋" w:hAnsi="仿宋" w:eastAsia="仿宋" w:cs="仿宋"/>
          <w:b/>
          <w:bCs/>
          <w:color w:val="auto"/>
          <w:spacing w:val="0"/>
          <w:sz w:val="24"/>
          <w:szCs w:val="24"/>
          <w:highlight w:val="none"/>
          <w:lang w:val="en-US" w:eastAsia="zh-CN"/>
        </w:rPr>
        <w:t>投标文件中不提供以上证明文件的投标人，视为不响应招标文件要求，其投标无效。</w:t>
      </w:r>
    </w:p>
    <w:p w14:paraId="231FDE88">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39"/>
        <w:textAlignment w:val="baseline"/>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2、投标费用</w:t>
      </w:r>
    </w:p>
    <w:p w14:paraId="32B6B42A">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0" w:right="200" w:firstLine="428"/>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2.1投标人应承担其响应文件编制与递交所涉及的一切费用。在任何情况下采购人对上述费用均不负任何责任。</w:t>
      </w:r>
    </w:p>
    <w:p w14:paraId="3D374C9B">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color w:val="auto"/>
          <w:spacing w:val="0"/>
          <w:sz w:val="21"/>
          <w:highlight w:val="none"/>
        </w:rPr>
      </w:pPr>
    </w:p>
    <w:p w14:paraId="617A669C">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3318"/>
        <w:textAlignment w:val="baseline"/>
        <w:outlineLvl w:val="1"/>
        <w:rPr>
          <w:rFonts w:hint="eastAsia" w:ascii="仿宋" w:hAnsi="仿宋" w:eastAsia="仿宋" w:cs="仿宋"/>
          <w:color w:val="auto"/>
          <w:spacing w:val="0"/>
          <w:sz w:val="24"/>
          <w:szCs w:val="24"/>
          <w:highlight w:val="none"/>
        </w:rPr>
      </w:pPr>
      <w:bookmarkStart w:id="6" w:name="_Toc3498"/>
      <w:r>
        <w:rPr>
          <w:rFonts w:hint="eastAsia" w:ascii="仿宋" w:hAnsi="仿宋" w:eastAsia="仿宋" w:cs="仿宋"/>
          <w:b/>
          <w:bCs/>
          <w:color w:val="auto"/>
          <w:spacing w:val="0"/>
          <w:sz w:val="24"/>
          <w:szCs w:val="24"/>
          <w:highlight w:val="none"/>
        </w:rPr>
        <w:t>三、《磋商文件》说明</w:t>
      </w:r>
      <w:bookmarkEnd w:id="6"/>
    </w:p>
    <w:p w14:paraId="1B2EBEE7">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41"/>
        <w:textAlignment w:val="baseline"/>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3、磋商文件的组成</w:t>
      </w:r>
    </w:p>
    <w:p w14:paraId="42B918BD">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2" w:right="138" w:firstLine="428"/>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3.1投标人获取《磋商文件》后，应仔细检查《磋商文件》的所有内容，如有残缺等问题应在获得《磋商文件》后及时向采购人提出，否则，由此引起的损失由投标人自己承担。投标人同时应认真审阅《磋商文件》中所有的事项、格式、条款和规范要求等，若投标人的响应文件没有按《磋商文件》要求提交全部资料，或响应文件没有对《磋商文件》做出实质性响应，其风险由投标人自行承担，并根据有关条款规定，该投标有可能被拒绝。</w:t>
      </w:r>
    </w:p>
    <w:p w14:paraId="79AE6558">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2" w:right="200" w:firstLine="428"/>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3.2磋商文件包括本文件以及所有按照以下第5条发出的补充通知和第4条所述的招标答疑纪要。</w:t>
      </w:r>
    </w:p>
    <w:p w14:paraId="15D84E3E">
      <w:pPr>
        <w:pStyle w:val="5"/>
        <w:keepNext w:val="0"/>
        <w:keepLines w:val="0"/>
        <w:pageBreakBefore w:val="0"/>
        <w:widowControl/>
        <w:kinsoku w:val="0"/>
        <w:wordWrap/>
        <w:overflowPunct/>
        <w:topLinePunct w:val="0"/>
        <w:autoSpaceDE w:val="0"/>
        <w:autoSpaceDN w:val="0"/>
        <w:bidi w:val="0"/>
        <w:adjustRightInd w:val="0"/>
        <w:snapToGrid w:val="0"/>
        <w:spacing w:line="360" w:lineRule="auto"/>
        <w:ind w:firstLine="441"/>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3.3投标人应认真阅读和理解磋商文件的所有内容，尤其应注意有“无效响应文件”、“拒绝评审”字样的条款，如果投标人的响应文件不能符合磋商文件的要求，责任由投标人负责。</w:t>
      </w:r>
    </w:p>
    <w:p w14:paraId="3E31052C">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35"/>
        <w:textAlignment w:val="baseline"/>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4、磋商文件的澄清及修改</w:t>
      </w:r>
    </w:p>
    <w:p w14:paraId="27EBD862">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1" w:right="200" w:firstLine="423"/>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4.1投标人应仔细研究《磋商文件》的全部内容，若有疑问，应以书面形式（包括手写、打印、传真，下同）并加盖单位公章</w:t>
      </w:r>
      <w:r>
        <w:rPr>
          <w:rFonts w:hint="eastAsia" w:ascii="仿宋" w:hAnsi="仿宋" w:eastAsia="仿宋" w:cs="仿宋"/>
          <w:color w:val="auto"/>
          <w:spacing w:val="0"/>
          <w:sz w:val="24"/>
          <w:szCs w:val="24"/>
          <w:highlight w:val="none"/>
          <w:lang w:eastAsia="zh-CN"/>
        </w:rPr>
        <w:t>后</w:t>
      </w:r>
      <w:r>
        <w:rPr>
          <w:rFonts w:hint="eastAsia" w:ascii="仿宋" w:hAnsi="仿宋" w:eastAsia="仿宋" w:cs="仿宋"/>
          <w:color w:val="auto"/>
          <w:spacing w:val="0"/>
          <w:sz w:val="24"/>
          <w:szCs w:val="24"/>
          <w:highlight w:val="none"/>
        </w:rPr>
        <w:t>通知采购人，招标代理机构应以书面补充通知的方式答复，并发给所有购买《磋商文件》的投标人，并作为《磋商文件》的组成部分，但不指明答疑问题的来源。</w:t>
      </w:r>
    </w:p>
    <w:p w14:paraId="6825E92C">
      <w:pPr>
        <w:pStyle w:val="5"/>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4.2采购人需要对已发出的《磋商文件》进行必要的澄清时，将以书面补充通知的方式发给所有购买《磋商文件》的投标人，并作为《磋商文件》的组成部分。投标人在每一次收到答疑后24小时内，应以书面形式通知采购人，确认已收到该答疑。</w:t>
      </w:r>
    </w:p>
    <w:p w14:paraId="3998A606">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2" w:firstLine="420"/>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4.3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5日前，以书面形式通知所有获取磋商文件的供应商；不足5日的，采购人、采购代理机构应当顺延提交首次响应文件截止时间。</w:t>
      </w:r>
    </w:p>
    <w:p w14:paraId="76A8464E">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21" w:firstLine="423"/>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4.4上述补充通知将发给所有领取《磋商文件》的投标人，并作为《磋商文件》的组成部分。投标人在每一次收到补充通知后24小时内，应以书面形式通知采购人，确认已收到该补充通知。</w:t>
      </w:r>
    </w:p>
    <w:p w14:paraId="32C45C14">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3" w:firstLine="419"/>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4.5《磋商文件》的澄清、修改、补充等内容均以书面形式明确的内容为准。当《磋商文件》、《磋商文件》的澄清、修改、补充等在同一内容的表述上不一致时，以最后发出的书面文件为准。</w:t>
      </w:r>
    </w:p>
    <w:p w14:paraId="332FFC66">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23"/>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4.6补充通知作为磋商文件的组成部分，对投标人起同等约束作用。</w:t>
      </w:r>
    </w:p>
    <w:p w14:paraId="2C139EB9">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color w:val="auto"/>
          <w:spacing w:val="0"/>
          <w:sz w:val="21"/>
          <w:highlight w:val="none"/>
        </w:rPr>
      </w:pPr>
    </w:p>
    <w:p w14:paraId="0D7CB691">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color w:val="auto"/>
          <w:spacing w:val="0"/>
          <w:sz w:val="21"/>
          <w:highlight w:val="none"/>
        </w:rPr>
      </w:pPr>
    </w:p>
    <w:p w14:paraId="49AF2EAD">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3452"/>
        <w:textAlignment w:val="baseline"/>
        <w:outlineLvl w:val="1"/>
        <w:rPr>
          <w:rFonts w:hint="eastAsia" w:ascii="仿宋" w:hAnsi="仿宋" w:eastAsia="仿宋" w:cs="仿宋"/>
          <w:color w:val="auto"/>
          <w:spacing w:val="0"/>
          <w:sz w:val="24"/>
          <w:szCs w:val="24"/>
          <w:highlight w:val="none"/>
        </w:rPr>
      </w:pPr>
      <w:bookmarkStart w:id="7" w:name="_Toc5386"/>
      <w:r>
        <w:rPr>
          <w:rFonts w:hint="eastAsia" w:ascii="仿宋" w:hAnsi="仿宋" w:eastAsia="仿宋" w:cs="仿宋"/>
          <w:b/>
          <w:bCs/>
          <w:color w:val="auto"/>
          <w:spacing w:val="0"/>
          <w:sz w:val="24"/>
          <w:szCs w:val="24"/>
          <w:highlight w:val="none"/>
        </w:rPr>
        <w:t>四、响应文件的编写</w:t>
      </w:r>
      <w:bookmarkEnd w:id="7"/>
    </w:p>
    <w:p w14:paraId="328B747A">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26"/>
        <w:textAlignment w:val="baseline"/>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6、响应文件的语言</w:t>
      </w:r>
    </w:p>
    <w:p w14:paraId="7247AFA2">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26"/>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6.1与投标活动有关的所有文件均使用汉语。</w:t>
      </w:r>
    </w:p>
    <w:p w14:paraId="4E873CF7">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30"/>
        <w:textAlignment w:val="baseline"/>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7、计量单位</w:t>
      </w:r>
    </w:p>
    <w:p w14:paraId="033F17AC">
      <w:pPr>
        <w:pStyle w:val="5"/>
        <w:keepNext w:val="0"/>
        <w:keepLines w:val="0"/>
        <w:pageBreakBefore w:val="0"/>
        <w:widowControl/>
        <w:kinsoku w:val="0"/>
        <w:wordWrap/>
        <w:overflowPunct/>
        <w:topLinePunct w:val="0"/>
        <w:autoSpaceDE w:val="0"/>
        <w:autoSpaceDN w:val="0"/>
        <w:bidi w:val="0"/>
        <w:adjustRightInd w:val="0"/>
        <w:snapToGrid w:val="0"/>
        <w:spacing w:line="360" w:lineRule="auto"/>
        <w:ind w:firstLine="430"/>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7.1除另有规定外，响应文件使用的度量衡单位，均应使用中华人民共和国法定计量单位。</w:t>
      </w:r>
    </w:p>
    <w:p w14:paraId="5B82CDB6">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25"/>
        <w:textAlignment w:val="baseline"/>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8、响应文件的组成（具体格式以政采云电子投标系统为准）</w:t>
      </w:r>
    </w:p>
    <w:p w14:paraId="42AA4886">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25"/>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8.1响应文件的组成：</w:t>
      </w:r>
    </w:p>
    <w:p w14:paraId="79A30401">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36"/>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（1）投标函；</w:t>
      </w:r>
    </w:p>
    <w:p w14:paraId="6D975FA4">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36"/>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（2）开标一览表；</w:t>
      </w:r>
    </w:p>
    <w:p w14:paraId="71A6E6F9">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36"/>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（3）法定代表人身份证明书；</w:t>
      </w:r>
    </w:p>
    <w:p w14:paraId="2B82B4AD">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36"/>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（4）投标人承诺函</w:t>
      </w:r>
    </w:p>
    <w:p w14:paraId="07505AC1">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36"/>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（5）声明函；</w:t>
      </w:r>
    </w:p>
    <w:p w14:paraId="449EB393">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36"/>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（6）商务条款偏离表；</w:t>
      </w:r>
    </w:p>
    <w:p w14:paraId="3D28F17D">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38"/>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（7）投标人单位基本情况表；</w:t>
      </w:r>
    </w:p>
    <w:p w14:paraId="4C9A4663">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38"/>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（8）财务要求</w:t>
      </w:r>
    </w:p>
    <w:p w14:paraId="3228A1CA">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（9）项目负责人简历表及拟投入本项目主要成员表</w:t>
      </w:r>
    </w:p>
    <w:p w14:paraId="1E33A82D">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（10）类似业绩表</w:t>
      </w:r>
    </w:p>
    <w:p w14:paraId="5239ACCA">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（11）其他资料</w:t>
      </w:r>
    </w:p>
    <w:p w14:paraId="3C1F8BE4">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38"/>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（12）投标人认为需补充以说明的其他资料或说明</w:t>
      </w:r>
    </w:p>
    <w:p w14:paraId="6022E17B">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38"/>
        <w:textAlignment w:val="baseline"/>
        <w:rPr>
          <w:rFonts w:hint="eastAsia" w:ascii="仿宋" w:hAnsi="仿宋" w:eastAsia="仿宋" w:cs="仿宋"/>
          <w:color w:val="auto"/>
          <w:spacing w:val="0"/>
          <w:sz w:val="24"/>
          <w:szCs w:val="24"/>
          <w:highlight w:val="none"/>
          <w:lang w:eastAsia="zh-CN"/>
        </w:rPr>
      </w:pPr>
      <w:r>
        <w:rPr>
          <w:rFonts w:hint="eastAsia" w:ascii="仿宋" w:hAnsi="仿宋" w:eastAsia="仿宋" w:cs="仿宋"/>
          <w:color w:val="auto"/>
          <w:spacing w:val="0"/>
          <w:sz w:val="24"/>
          <w:szCs w:val="24"/>
          <w:highlight w:val="none"/>
        </w:rPr>
        <w:t>（13）技术</w:t>
      </w:r>
      <w:r>
        <w:rPr>
          <w:rFonts w:hint="eastAsia" w:ascii="仿宋" w:hAnsi="仿宋" w:eastAsia="仿宋" w:cs="仿宋"/>
          <w:color w:val="auto"/>
          <w:spacing w:val="0"/>
          <w:sz w:val="24"/>
          <w:szCs w:val="24"/>
          <w:highlight w:val="none"/>
          <w:lang w:val="en-US" w:eastAsia="zh-CN"/>
        </w:rPr>
        <w:t>文件</w:t>
      </w:r>
    </w:p>
    <w:p w14:paraId="301E1E80">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 w:right="21" w:firstLine="425"/>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8.2投标人应将响应文件按规定的顺序编排、编制目录、逐页标注连续页码，并胶装成册。</w:t>
      </w:r>
    </w:p>
    <w:p w14:paraId="4DC56121">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27"/>
        <w:textAlignment w:val="baseline"/>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9、响应文件要求</w:t>
      </w:r>
    </w:p>
    <w:p w14:paraId="1D62D13E">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 w:firstLine="425"/>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9.1投标文件编制要求详见“投标人须知前附表”。投标人应按本磋商文件规定的格式和顺序编制、装订投标文件并标注页码，投标文件内容不完整、编排混乱导致投标文件被误读、漏读或者查找不到相关内容的，由此引发的后果由投标人承担。</w:t>
      </w:r>
    </w:p>
    <w:p w14:paraId="022C7500">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2" w:firstLine="427"/>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9.2</w:t>
      </w:r>
      <w:r>
        <w:rPr>
          <w:rFonts w:hint="eastAsia" w:ascii="仿宋" w:hAnsi="仿宋" w:eastAsia="仿宋" w:cs="仿宋"/>
          <w:b/>
          <w:bCs/>
          <w:color w:val="auto"/>
          <w:spacing w:val="0"/>
          <w:sz w:val="24"/>
          <w:szCs w:val="24"/>
          <w:highlight w:val="none"/>
        </w:rPr>
        <w:t>投标文件按照磋商文件第六章格式要求在规定位置进行签署、盖章。投标人的投标文件未按照磋商文件要求签署、盖章的，其投标无效。骑缝盖公章不视为在规定位置盖章</w:t>
      </w:r>
      <w:r>
        <w:rPr>
          <w:rFonts w:hint="eastAsia" w:ascii="仿宋" w:hAnsi="仿宋" w:eastAsia="仿宋" w:cs="仿宋"/>
          <w:color w:val="auto"/>
          <w:spacing w:val="0"/>
          <w:sz w:val="24"/>
          <w:szCs w:val="24"/>
          <w:highlight w:val="none"/>
        </w:rPr>
        <w:t>。</w:t>
      </w:r>
    </w:p>
    <w:p w14:paraId="2BB89D9B">
      <w:pPr>
        <w:pStyle w:val="5"/>
        <w:keepNext w:val="0"/>
        <w:keepLines w:val="0"/>
        <w:pageBreakBefore w:val="0"/>
        <w:widowControl/>
        <w:kinsoku w:val="0"/>
        <w:wordWrap/>
        <w:overflowPunct/>
        <w:topLinePunct w:val="0"/>
        <w:autoSpaceDE w:val="0"/>
        <w:autoSpaceDN w:val="0"/>
        <w:bidi w:val="0"/>
        <w:adjustRightInd w:val="0"/>
        <w:snapToGrid w:val="0"/>
        <w:spacing w:line="360" w:lineRule="auto"/>
        <w:ind w:firstLine="426"/>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9.3为确保网上操作合法、有效和安全，投标人应当在投标截止时间前完成在“政采云”平台的身份认证，确保在电子投标过程中能够对相关数据电文进行加密和使用电子签名。</w:t>
      </w:r>
    </w:p>
    <w:p w14:paraId="60737BB0">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 w:right="21" w:firstLine="425"/>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9.4投标文件中标注的投标人名称应与主体资格证明（如营业执照、事业单位法人证书、执业许可证、自然人身份证等）及公章一致，否则作无效投标处理。</w:t>
      </w:r>
    </w:p>
    <w:p w14:paraId="44D5BE2D">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27"/>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9.5投标文件应避免涂改、行间插字或者删除，否则其投标无效。</w:t>
      </w:r>
    </w:p>
    <w:p w14:paraId="186D469A">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2" w:firstLine="424"/>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9.6对磋商文件的实质性要求和条件作出响应是指投标人必须对磋商文件中标注为实质性要求和条件的服务内容及要求、商务条款及其它内容作出满足或者优于原要求和条件的承诺。</w:t>
      </w:r>
    </w:p>
    <w:p w14:paraId="5CC592E3">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27"/>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9.7本项目为全流程电子化项目</w:t>
      </w:r>
    </w:p>
    <w:p w14:paraId="124DC355">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2" w:right="21" w:firstLine="424"/>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9.8响应文件份数：正本1份，副本3份;电子版U盘4份；各投标人须在开标结束后按以上要求提供响应文件。</w:t>
      </w:r>
    </w:p>
    <w:p w14:paraId="2F58057E">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44"/>
        <w:textAlignment w:val="baseline"/>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10、投标报价</w:t>
      </w:r>
    </w:p>
    <w:p w14:paraId="6F2CCCA4">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18" w:firstLine="480" w:firstLineChars="200"/>
        <w:textAlignment w:val="baseline"/>
        <w:rPr>
          <w:rFonts w:hint="eastAsia" w:ascii="仿宋" w:hAnsi="仿宋" w:eastAsia="仿宋" w:cs="仿宋"/>
          <w:color w:val="auto"/>
          <w:spacing w:val="0"/>
          <w:sz w:val="21"/>
          <w:highlight w:val="none"/>
        </w:rPr>
      </w:pPr>
      <w:r>
        <w:rPr>
          <w:rFonts w:hint="eastAsia" w:ascii="仿宋" w:hAnsi="仿宋" w:eastAsia="仿宋" w:cs="仿宋"/>
          <w:color w:val="auto"/>
          <w:spacing w:val="0"/>
          <w:sz w:val="24"/>
          <w:szCs w:val="24"/>
          <w:highlight w:val="none"/>
        </w:rPr>
        <w:t>10.1本项目响应文件中只允许有一个报价，任何有选择的报价将不予接受，通过资格审查和初步评审的投标人须进行二次或多次报价，最后报价是投标人响应文件的有效组成部分，每轮报价不得高于上轮报价。</w:t>
      </w:r>
    </w:p>
    <w:p w14:paraId="4CCAF190">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color w:val="auto"/>
          <w:spacing w:val="0"/>
          <w:sz w:val="21"/>
          <w:highlight w:val="none"/>
        </w:rPr>
      </w:pPr>
    </w:p>
    <w:p w14:paraId="1D2A2029">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12" w:right="161" w:firstLine="442"/>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10.2为完成本《磋商文件》规定的义务，投标人认为有必要计入的其他费用也应包含在投标总价内。</w:t>
      </w:r>
    </w:p>
    <w:p w14:paraId="3D9DAC20">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13" w:right="161" w:firstLine="441"/>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10.3在合同实施期间，本项目合同价不随国家政策或法规、标准及市场因素的变化而进行调整。</w:t>
      </w:r>
    </w:p>
    <w:p w14:paraId="53E2C314">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11" w:firstLine="443"/>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10.4除非采购人对《磋商文件》予以修改，投标人应按本《磋商文件》进行报价。任何有选择的报价将不予接受。</w:t>
      </w:r>
    </w:p>
    <w:p w14:paraId="1598A7A8">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11" w:right="80" w:firstLine="443"/>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10.5投标人应充分了解项目内容及任何其他足以影响其提交</w:t>
      </w:r>
      <w:r>
        <w:rPr>
          <w:rFonts w:hint="eastAsia" w:ascii="仿宋" w:hAnsi="仿宋" w:eastAsia="仿宋" w:cs="仿宋"/>
          <w:color w:val="auto"/>
          <w:spacing w:val="0"/>
          <w:sz w:val="24"/>
          <w:szCs w:val="24"/>
          <w:highlight w:val="none"/>
          <w:lang w:val="en-US" w:eastAsia="zh-CN"/>
        </w:rPr>
        <w:t>施工</w:t>
      </w:r>
      <w:r>
        <w:rPr>
          <w:rFonts w:hint="eastAsia" w:ascii="仿宋" w:hAnsi="仿宋" w:eastAsia="仿宋" w:cs="仿宋"/>
          <w:color w:val="auto"/>
          <w:spacing w:val="0"/>
          <w:sz w:val="24"/>
          <w:szCs w:val="24"/>
          <w:highlight w:val="none"/>
        </w:rPr>
        <w:t>方案的可实现性和投标报价的情况。任何因中标人忽视或误解项目基本情况，而使采购人在项目实施过程中蒙受的损失，将由中标人对采购人进行赔偿。</w:t>
      </w:r>
    </w:p>
    <w:p w14:paraId="016A1A6E">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555"/>
        <w:textAlignment w:val="baseline"/>
        <w:rPr>
          <w:rFonts w:hint="eastAsia" w:ascii="仿宋" w:hAnsi="仿宋" w:eastAsia="仿宋" w:cs="仿宋"/>
          <w:color w:val="auto"/>
          <w:spacing w:val="0"/>
          <w:sz w:val="24"/>
          <w:szCs w:val="24"/>
          <w:highlight w:val="none"/>
          <w:lang w:eastAsia="zh-CN"/>
        </w:rPr>
      </w:pPr>
      <w:r>
        <w:rPr>
          <w:rFonts w:hint="eastAsia" w:ascii="仿宋" w:hAnsi="仿宋" w:eastAsia="仿宋" w:cs="仿宋"/>
          <w:b/>
          <w:bCs/>
          <w:color w:val="auto"/>
          <w:spacing w:val="0"/>
          <w:sz w:val="24"/>
          <w:szCs w:val="24"/>
          <w:highlight w:val="none"/>
        </w:rPr>
        <w:t>11、</w:t>
      </w:r>
      <w:r>
        <w:rPr>
          <w:rFonts w:hint="eastAsia" w:ascii="仿宋" w:hAnsi="仿宋" w:eastAsia="仿宋" w:cs="仿宋"/>
          <w:b/>
          <w:bCs/>
          <w:color w:val="auto"/>
          <w:spacing w:val="0"/>
          <w:sz w:val="24"/>
          <w:szCs w:val="24"/>
          <w:highlight w:val="none"/>
          <w:lang w:eastAsia="zh-CN"/>
        </w:rPr>
        <w:t>磋商保证金</w:t>
      </w:r>
    </w:p>
    <w:p w14:paraId="1E41F187">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555"/>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11.1投标人应按照投标须知第8项规定提交</w:t>
      </w:r>
      <w:r>
        <w:rPr>
          <w:rFonts w:hint="eastAsia" w:ascii="仿宋" w:hAnsi="仿宋" w:eastAsia="仿宋" w:cs="仿宋"/>
          <w:color w:val="auto"/>
          <w:spacing w:val="0"/>
          <w:sz w:val="24"/>
          <w:szCs w:val="24"/>
          <w:highlight w:val="none"/>
          <w:lang w:eastAsia="zh-CN"/>
        </w:rPr>
        <w:t>磋商保证金</w:t>
      </w:r>
      <w:r>
        <w:rPr>
          <w:rFonts w:hint="eastAsia" w:ascii="仿宋" w:hAnsi="仿宋" w:eastAsia="仿宋" w:cs="仿宋"/>
          <w:color w:val="auto"/>
          <w:spacing w:val="0"/>
          <w:sz w:val="24"/>
          <w:szCs w:val="24"/>
          <w:highlight w:val="none"/>
        </w:rPr>
        <w:t>；</w:t>
      </w:r>
    </w:p>
    <w:p w14:paraId="58547AF6">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555"/>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11.2</w:t>
      </w:r>
      <w:r>
        <w:rPr>
          <w:rFonts w:hint="eastAsia" w:ascii="仿宋" w:hAnsi="仿宋" w:eastAsia="仿宋" w:cs="仿宋"/>
          <w:color w:val="auto"/>
          <w:spacing w:val="0"/>
          <w:sz w:val="24"/>
          <w:szCs w:val="24"/>
          <w:highlight w:val="none"/>
          <w:lang w:eastAsia="zh-CN"/>
        </w:rPr>
        <w:t>磋商保证金</w:t>
      </w:r>
      <w:r>
        <w:rPr>
          <w:rFonts w:hint="eastAsia" w:ascii="仿宋" w:hAnsi="仿宋" w:eastAsia="仿宋" w:cs="仿宋"/>
          <w:color w:val="auto"/>
          <w:spacing w:val="0"/>
          <w:sz w:val="24"/>
          <w:szCs w:val="24"/>
          <w:highlight w:val="none"/>
        </w:rPr>
        <w:t>的缴纳：</w:t>
      </w:r>
    </w:p>
    <w:p w14:paraId="0640F634">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80" w:firstLine="115"/>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eastAsia="zh-CN"/>
        </w:rPr>
        <w:t>磋商保证金</w:t>
      </w:r>
      <w:r>
        <w:rPr>
          <w:rFonts w:hint="eastAsia" w:ascii="仿宋" w:hAnsi="仿宋" w:eastAsia="仿宋" w:cs="仿宋"/>
          <w:color w:val="auto"/>
          <w:spacing w:val="0"/>
          <w:sz w:val="24"/>
          <w:szCs w:val="24"/>
          <w:highlight w:val="none"/>
        </w:rPr>
        <w:t>的形式：支票、汇票、本票或者金融机构、担保机构出具的保函等非现金形式提交；</w:t>
      </w:r>
    </w:p>
    <w:p w14:paraId="44D78A4F">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540"/>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eastAsia="zh-CN"/>
        </w:rPr>
        <w:t>磋商保证金</w:t>
      </w:r>
      <w:r>
        <w:rPr>
          <w:rFonts w:hint="eastAsia" w:ascii="仿宋" w:hAnsi="仿宋" w:eastAsia="仿宋" w:cs="仿宋"/>
          <w:color w:val="auto"/>
          <w:spacing w:val="0"/>
          <w:sz w:val="24"/>
          <w:szCs w:val="24"/>
          <w:highlight w:val="none"/>
        </w:rPr>
        <w:t>有效期：投标截止时间后60天</w:t>
      </w:r>
    </w:p>
    <w:p w14:paraId="135A955E">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555"/>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11.3采购人将拒绝未按要求提交</w:t>
      </w:r>
      <w:r>
        <w:rPr>
          <w:rFonts w:hint="eastAsia" w:ascii="仿宋" w:hAnsi="仿宋" w:eastAsia="仿宋" w:cs="仿宋"/>
          <w:color w:val="auto"/>
          <w:spacing w:val="0"/>
          <w:sz w:val="24"/>
          <w:szCs w:val="24"/>
          <w:highlight w:val="none"/>
          <w:lang w:eastAsia="zh-CN"/>
        </w:rPr>
        <w:t>磋商保证金</w:t>
      </w:r>
      <w:r>
        <w:rPr>
          <w:rFonts w:hint="eastAsia" w:ascii="仿宋" w:hAnsi="仿宋" w:eastAsia="仿宋" w:cs="仿宋"/>
          <w:color w:val="auto"/>
          <w:spacing w:val="0"/>
          <w:sz w:val="24"/>
          <w:szCs w:val="24"/>
          <w:highlight w:val="none"/>
        </w:rPr>
        <w:t>的响应文件。</w:t>
      </w:r>
    </w:p>
    <w:p w14:paraId="31C0A505">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555"/>
        <w:textAlignment w:val="baseline"/>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12、响应文件的效力</w:t>
      </w:r>
    </w:p>
    <w:p w14:paraId="774A966B">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13" w:right="18" w:firstLine="436"/>
        <w:jc w:val="both"/>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响应文件自提交之日起60天内有效，中标签订合同者，有效期随合同。未中标者，自动失效。响应文件全部条款对投标人具有约束力；投标人在投标截止前可以</w:t>
      </w:r>
      <w:r>
        <w:rPr>
          <w:rFonts w:hint="eastAsia" w:ascii="仿宋" w:hAnsi="仿宋" w:eastAsia="仿宋" w:cs="仿宋"/>
          <w:color w:val="auto"/>
          <w:spacing w:val="0"/>
          <w:sz w:val="24"/>
          <w:szCs w:val="24"/>
          <w:highlight w:val="none"/>
          <w:lang w:eastAsia="zh-CN"/>
        </w:rPr>
        <w:t>做</w:t>
      </w:r>
      <w:r>
        <w:rPr>
          <w:rFonts w:hint="eastAsia" w:ascii="仿宋" w:hAnsi="仿宋" w:eastAsia="仿宋" w:cs="仿宋"/>
          <w:color w:val="auto"/>
          <w:spacing w:val="0"/>
          <w:sz w:val="24"/>
          <w:szCs w:val="24"/>
          <w:highlight w:val="none"/>
        </w:rPr>
        <w:t>适当补充、修改。投标人的补充或修改，应使用与响应文件相同的密封和标志方式递交，在封面上标明“修改”字样，并作为响应文件的组成</w:t>
      </w:r>
      <w:r>
        <w:rPr>
          <w:rFonts w:hint="eastAsia" w:ascii="仿宋" w:hAnsi="仿宋" w:eastAsia="仿宋" w:cs="仿宋"/>
          <w:color w:val="auto"/>
          <w:spacing w:val="0"/>
          <w:sz w:val="24"/>
          <w:szCs w:val="24"/>
          <w:highlight w:val="none"/>
          <w:lang w:eastAsia="zh-CN"/>
        </w:rPr>
        <w:t>部分</w:t>
      </w:r>
      <w:r>
        <w:rPr>
          <w:rFonts w:hint="eastAsia" w:ascii="仿宋" w:hAnsi="仿宋" w:eastAsia="仿宋" w:cs="仿宋"/>
          <w:color w:val="auto"/>
          <w:spacing w:val="0"/>
          <w:sz w:val="24"/>
          <w:szCs w:val="24"/>
          <w:highlight w:val="none"/>
        </w:rPr>
        <w:t>。</w:t>
      </w:r>
    </w:p>
    <w:p w14:paraId="733FE0C2">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color w:val="auto"/>
          <w:spacing w:val="0"/>
          <w:sz w:val="21"/>
          <w:highlight w:val="none"/>
        </w:rPr>
      </w:pPr>
    </w:p>
    <w:p w14:paraId="39B4B16D">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3546"/>
        <w:textAlignment w:val="baseline"/>
        <w:outlineLvl w:val="1"/>
        <w:rPr>
          <w:rFonts w:hint="eastAsia" w:ascii="仿宋" w:hAnsi="仿宋" w:eastAsia="仿宋" w:cs="仿宋"/>
          <w:color w:val="auto"/>
          <w:spacing w:val="0"/>
          <w:sz w:val="24"/>
          <w:szCs w:val="24"/>
          <w:highlight w:val="none"/>
        </w:rPr>
      </w:pPr>
      <w:bookmarkStart w:id="8" w:name="_Toc24478"/>
      <w:r>
        <w:rPr>
          <w:rFonts w:hint="eastAsia" w:ascii="仿宋" w:hAnsi="仿宋" w:eastAsia="仿宋" w:cs="仿宋"/>
          <w:b/>
          <w:bCs/>
          <w:color w:val="auto"/>
          <w:spacing w:val="0"/>
          <w:sz w:val="24"/>
          <w:szCs w:val="24"/>
          <w:highlight w:val="none"/>
        </w:rPr>
        <w:t>五、响应文件的提交</w:t>
      </w:r>
      <w:bookmarkEnd w:id="8"/>
    </w:p>
    <w:p w14:paraId="436EE9EB">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555"/>
        <w:textAlignment w:val="baseline"/>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15、响应文件的密封和标记</w:t>
      </w:r>
    </w:p>
    <w:p w14:paraId="3B232344">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239" w:leftChars="114" w:right="235" w:firstLine="477" w:firstLineChars="199"/>
        <w:jc w:val="both"/>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15.1本项目采用不见面开标，供应商须在投标截止时间前通过CA在政采云平台上传加密的电子响应文件。备注：供应商对不见面开评标系统的技术操作咨询，可通过</w:t>
      </w:r>
      <w:r>
        <w:rPr>
          <w:rFonts w:hint="eastAsia" w:ascii="仿宋" w:hAnsi="仿宋" w:eastAsia="仿宋" w:cs="仿宋"/>
          <w:color w:val="auto"/>
          <w:spacing w:val="0"/>
          <w:highlight w:val="none"/>
        </w:rPr>
        <w:fldChar w:fldCharType="begin"/>
      </w:r>
      <w:r>
        <w:rPr>
          <w:rFonts w:hint="eastAsia" w:ascii="仿宋" w:hAnsi="仿宋" w:eastAsia="仿宋" w:cs="仿宋"/>
          <w:color w:val="auto"/>
          <w:spacing w:val="0"/>
          <w:highlight w:val="none"/>
        </w:rPr>
        <w:instrText xml:space="preserve"> HYPERLINK "https://edu.zcygov.cn/luban/xinjiang-e-biding" </w:instrText>
      </w:r>
      <w:r>
        <w:rPr>
          <w:rFonts w:hint="eastAsia" w:ascii="仿宋" w:hAnsi="仿宋" w:eastAsia="仿宋" w:cs="仿宋"/>
          <w:color w:val="auto"/>
          <w:spacing w:val="0"/>
          <w:highlight w:val="none"/>
        </w:rPr>
        <w:fldChar w:fldCharType="separate"/>
      </w:r>
      <w:r>
        <w:rPr>
          <w:rFonts w:hint="eastAsia" w:ascii="仿宋" w:hAnsi="仿宋" w:eastAsia="仿宋" w:cs="仿宋"/>
          <w:color w:val="auto"/>
          <w:spacing w:val="0"/>
          <w:sz w:val="24"/>
          <w:szCs w:val="24"/>
          <w:highlight w:val="none"/>
        </w:rPr>
        <w:t>https://edu.zcygov.cn/luban/xinjiang-e-biding</w:t>
      </w:r>
      <w:r>
        <w:rPr>
          <w:rFonts w:hint="eastAsia" w:ascii="仿宋" w:hAnsi="仿宋" w:eastAsia="仿宋" w:cs="仿宋"/>
          <w:color w:val="auto"/>
          <w:spacing w:val="0"/>
          <w:sz w:val="24"/>
          <w:szCs w:val="24"/>
          <w:highlight w:val="none"/>
        </w:rPr>
        <w:fldChar w:fldCharType="end"/>
      </w:r>
      <w:r>
        <w:rPr>
          <w:rFonts w:hint="eastAsia" w:ascii="仿宋" w:hAnsi="仿宋" w:eastAsia="仿宋" w:cs="仿宋"/>
          <w:color w:val="auto"/>
          <w:spacing w:val="0"/>
          <w:sz w:val="24"/>
          <w:szCs w:val="24"/>
          <w:highlight w:val="none"/>
        </w:rPr>
        <w:t>自助查询，也可在政采云帮助中心常见问题解答和操作流程讲解视频中自助查询，网址为：</w:t>
      </w:r>
      <w:r>
        <w:rPr>
          <w:rFonts w:hint="eastAsia" w:ascii="仿宋" w:hAnsi="仿宋" w:eastAsia="仿宋" w:cs="仿宋"/>
          <w:color w:val="auto"/>
          <w:spacing w:val="0"/>
          <w:highlight w:val="none"/>
        </w:rPr>
        <w:fldChar w:fldCharType="begin"/>
      </w:r>
      <w:r>
        <w:rPr>
          <w:rFonts w:hint="eastAsia" w:ascii="仿宋" w:hAnsi="仿宋" w:eastAsia="仿宋" w:cs="仿宋"/>
          <w:color w:val="auto"/>
          <w:spacing w:val="0"/>
          <w:highlight w:val="none"/>
        </w:rPr>
        <w:instrText xml:space="preserve"> HYPERLINK "https://service.zcygov.cn/#/help" </w:instrText>
      </w:r>
      <w:r>
        <w:rPr>
          <w:rFonts w:hint="eastAsia" w:ascii="仿宋" w:hAnsi="仿宋" w:eastAsia="仿宋" w:cs="仿宋"/>
          <w:color w:val="auto"/>
          <w:spacing w:val="0"/>
          <w:highlight w:val="none"/>
        </w:rPr>
        <w:fldChar w:fldCharType="separate"/>
      </w:r>
      <w:r>
        <w:rPr>
          <w:rFonts w:hint="eastAsia" w:ascii="仿宋" w:hAnsi="仿宋" w:eastAsia="仿宋" w:cs="仿宋"/>
          <w:color w:val="auto"/>
          <w:spacing w:val="0"/>
          <w:sz w:val="24"/>
          <w:szCs w:val="24"/>
          <w:highlight w:val="none"/>
        </w:rPr>
        <w:t>https://service.zcygov.cn/#/help</w:t>
      </w:r>
      <w:r>
        <w:rPr>
          <w:rFonts w:hint="eastAsia" w:ascii="仿宋" w:hAnsi="仿宋" w:eastAsia="仿宋" w:cs="仿宋"/>
          <w:color w:val="auto"/>
          <w:spacing w:val="0"/>
          <w:sz w:val="24"/>
          <w:szCs w:val="24"/>
          <w:highlight w:val="none"/>
        </w:rPr>
        <w:fldChar w:fldCharType="end"/>
      </w:r>
      <w:r>
        <w:rPr>
          <w:rFonts w:hint="eastAsia" w:ascii="仿宋" w:hAnsi="仿宋" w:eastAsia="仿宋" w:cs="仿宋"/>
          <w:color w:val="auto"/>
          <w:spacing w:val="0"/>
          <w:sz w:val="24"/>
          <w:szCs w:val="24"/>
          <w:highlight w:val="none"/>
        </w:rPr>
        <w:t>，“项目采购”—“操作流程-电子招投标”—“政府采购项目电子交易管理操作指南-供应商”版面获取操作指南，同时对自助查询无法解决的问题可通过钉钉群及政采云在线客服获取服务支持；</w:t>
      </w:r>
    </w:p>
    <w:p w14:paraId="555DA8FF">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color w:val="auto"/>
          <w:spacing w:val="0"/>
          <w:sz w:val="21"/>
          <w:highlight w:val="none"/>
        </w:rPr>
      </w:pPr>
    </w:p>
    <w:p w14:paraId="2A8EC922">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45"/>
        <w:textAlignment w:val="baseline"/>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16、响应文件的提交</w:t>
      </w:r>
    </w:p>
    <w:p w14:paraId="489F6A8E">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2" w:right="261" w:firstLine="442"/>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16.1供应商在开标前须提前配置好电脑浏览器（建议使用360浏览器或谷歌浏览器），开标时请使用制作加密电子响应文件的CA锁进行解密及报价确认。本项目响应文件解密时间定为30分钟，如因自身原因导致无法正常解密，后果由供应商自行承担。</w:t>
      </w:r>
    </w:p>
    <w:p w14:paraId="4618A707">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3" w:right="235" w:firstLine="441"/>
        <w:textAlignment w:val="baseline"/>
        <w:rPr>
          <w:rFonts w:hint="eastAsia" w:ascii="仿宋" w:hAnsi="仿宋" w:eastAsia="仿宋" w:cs="仿宋"/>
          <w:color w:val="auto"/>
          <w:spacing w:val="0"/>
          <w:sz w:val="21"/>
          <w:highlight w:val="none"/>
        </w:rPr>
      </w:pPr>
      <w:r>
        <w:rPr>
          <w:rFonts w:hint="eastAsia" w:ascii="仿宋" w:hAnsi="仿宋" w:eastAsia="仿宋" w:cs="仿宋"/>
          <w:color w:val="auto"/>
          <w:spacing w:val="0"/>
          <w:sz w:val="24"/>
          <w:szCs w:val="24"/>
          <w:highlight w:val="none"/>
        </w:rPr>
        <w:t>16.2采购人可按第5条（《磋商文件》的修改）规定以修改补充通知的方式，酌情延长提交响应文件的截止时间。在此情况下，投标人的所有权利和义务以及投标人受制约的截止时间，均以延长后新的投标截止时间为准。</w:t>
      </w:r>
    </w:p>
    <w:p w14:paraId="11A2F7B0">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color w:val="auto"/>
          <w:spacing w:val="0"/>
          <w:sz w:val="21"/>
          <w:highlight w:val="none"/>
        </w:rPr>
      </w:pPr>
    </w:p>
    <w:p w14:paraId="1C7B5811">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036"/>
        <w:textAlignment w:val="baseline"/>
        <w:outlineLvl w:val="1"/>
        <w:rPr>
          <w:rFonts w:hint="eastAsia" w:ascii="仿宋" w:hAnsi="仿宋" w:eastAsia="仿宋" w:cs="仿宋"/>
          <w:color w:val="auto"/>
          <w:spacing w:val="0"/>
          <w:sz w:val="24"/>
          <w:szCs w:val="24"/>
          <w:highlight w:val="none"/>
        </w:rPr>
      </w:pPr>
      <w:bookmarkStart w:id="9" w:name="_Toc8376"/>
      <w:r>
        <w:rPr>
          <w:rFonts w:hint="eastAsia" w:ascii="仿宋" w:hAnsi="仿宋" w:eastAsia="仿宋" w:cs="仿宋"/>
          <w:b/>
          <w:bCs/>
          <w:color w:val="auto"/>
          <w:spacing w:val="0"/>
          <w:sz w:val="24"/>
          <w:szCs w:val="24"/>
          <w:highlight w:val="none"/>
        </w:rPr>
        <w:t>六、开标</w:t>
      </w:r>
      <w:bookmarkEnd w:id="9"/>
    </w:p>
    <w:p w14:paraId="5BD6A1AD">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45"/>
        <w:textAlignment w:val="baseline"/>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17、开标会程序</w:t>
      </w:r>
    </w:p>
    <w:p w14:paraId="43D8E4BC">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45"/>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17.1开标形式：</w:t>
      </w:r>
    </w:p>
    <w:p w14:paraId="5FA429C0">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 w:firstLine="437"/>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（1）开标的准备工作由采购代理机构负责落实，采购代理机构必须基于“政采云”平台选取评审专家，如采购代理机构未按规定选取专家的，视为本次开评标无效，应当重新采购；</w:t>
      </w:r>
    </w:p>
    <w:p w14:paraId="18E438BE">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 w:right="199" w:firstLine="437"/>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采购代理机构将按照磋商文件规定的时间通过“政采云”平台组织线上开标活动、开启投标文件，所有供应商均应当准时在线参加。投标人如不参加开标大会的，视同认可开标结果，事后不得对采购相关人员、开标过程和开标结果提出异议，同时投标人因未在线参加开标而导致投标文件无法按时解密等一切后果由投标人自己承担。</w:t>
      </w:r>
    </w:p>
    <w:p w14:paraId="67555E37">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45"/>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17.2开标程序：</w:t>
      </w:r>
    </w:p>
    <w:p w14:paraId="5902B499">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 w:right="199" w:firstLine="437"/>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解密电子投标文件。“政采云”平台按开标时间自动提取所有投标文件。采购代理机构依托“政采云”平台向各投标人发出电子加密投标文件【开始解密】通知，由投标人按磋商文件规定的时间内自行进行投标文件解密。投标人的法定代表人或其委托代理人须携带加密时所用的CA锁准时登录到“政采云”平台电子开标大厅签到并对电子投标文件解密。开标后5分钟投标人还未进行解密的，代理机构要通知投标人。通知后，投标文件仍未按时解密，或者投标人没预留联系方式或预留联系方式无效，导致代理机构无法联系到投标人进行解密的，均视为无效投标。</w:t>
      </w:r>
    </w:p>
    <w:p w14:paraId="43FDC1DF">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 w:right="143" w:firstLine="432"/>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（2）电子唱标。投标文件解密结束，各投标供应商报价均在“政采云”平台远程不见面开标大厅展示；</w:t>
      </w:r>
    </w:p>
    <w:p w14:paraId="371FD166">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 w:right="143" w:firstLine="435"/>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（3）签署电子《政府采购活动现场确认声明书》。通过邮件形式在远程不见面开标大厅发送各投标人签署电子《政府采购活动现场确认声明书》。</w:t>
      </w:r>
    </w:p>
    <w:p w14:paraId="73F66509">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2" w:firstLine="434"/>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（4）开标过程由采购代理机构如实记录，并电子留痕，由参加电子开标的各投标人代表对电子开标记录在开标记录公布后15分钟内进行当场校核及勘误，并线上确认，未确认的视同认可开标结果。</w:t>
      </w:r>
    </w:p>
    <w:p w14:paraId="6BEE2C1D">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61" w:firstLine="437"/>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5）投标人代表对开标过程和开标记录有疑义，以及认为采购人、采购代理机构相关工作人员有需要回避的情形的，应当场提出在线询问或者回避申请。采购人、采购代理机构对投标人代表提出的询问或者回避申请应当及时处理。</w:t>
      </w:r>
    </w:p>
    <w:p w14:paraId="71C0923A">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37"/>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（6）开标结束。</w:t>
      </w:r>
    </w:p>
    <w:p w14:paraId="3FFC4867">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25"/>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特别说明：如遇“政采云”平台电子化开标或评审程序调整的，按调整后执行。</w:t>
      </w:r>
    </w:p>
    <w:p w14:paraId="227FF802">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43"/>
        <w:textAlignment w:val="baseline"/>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18.开标时间和地点</w:t>
      </w:r>
    </w:p>
    <w:p w14:paraId="2FAA5AF2">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43"/>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18.1开标时间及地点详见“投标人须知前附表”</w:t>
      </w:r>
    </w:p>
    <w:p w14:paraId="761764B1">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 w:right="61" w:firstLine="441"/>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18.2如投标人成功解密投标文件，但未在“政采云”电子开标大厅参加开标的，视同认可开标过程和结果，由此产生的后果由投标人自行负责。投标人不足3家的，不得开标。</w:t>
      </w:r>
    </w:p>
    <w:p w14:paraId="733488A4">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color w:val="auto"/>
          <w:spacing w:val="0"/>
          <w:sz w:val="21"/>
          <w:highlight w:val="none"/>
        </w:rPr>
      </w:pPr>
    </w:p>
    <w:p w14:paraId="7E16A286">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243"/>
        <w:textAlignment w:val="baseline"/>
        <w:outlineLvl w:val="1"/>
        <w:rPr>
          <w:rFonts w:hint="eastAsia" w:ascii="仿宋" w:hAnsi="仿宋" w:eastAsia="仿宋" w:cs="仿宋"/>
          <w:color w:val="auto"/>
          <w:spacing w:val="0"/>
          <w:sz w:val="24"/>
          <w:szCs w:val="24"/>
          <w:highlight w:val="none"/>
        </w:rPr>
      </w:pPr>
      <w:bookmarkStart w:id="10" w:name="_Toc29212"/>
      <w:r>
        <w:rPr>
          <w:rFonts w:hint="eastAsia" w:ascii="仿宋" w:hAnsi="仿宋" w:eastAsia="仿宋" w:cs="仿宋"/>
          <w:b/>
          <w:bCs/>
          <w:color w:val="auto"/>
          <w:spacing w:val="0"/>
          <w:sz w:val="24"/>
          <w:szCs w:val="24"/>
          <w:highlight w:val="none"/>
        </w:rPr>
        <w:t>七、评标</w:t>
      </w:r>
      <w:bookmarkEnd w:id="10"/>
    </w:p>
    <w:p w14:paraId="3C904B08">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43"/>
        <w:textAlignment w:val="baseline"/>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19、评标</w:t>
      </w:r>
    </w:p>
    <w:p w14:paraId="3CABE393">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43"/>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19.1组建评标委员会</w:t>
      </w:r>
    </w:p>
    <w:p w14:paraId="21680A0F">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 w:right="61" w:firstLine="422"/>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评标委员会由采购人代表和评审专家组成，其中评审专家不得少于成员总数的三分之二。</w:t>
      </w:r>
    </w:p>
    <w:p w14:paraId="794DEB0E">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27"/>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参加过采购项目前期咨询论证的专家，不得参加该采购项目的评审活动。</w:t>
      </w:r>
    </w:p>
    <w:p w14:paraId="0122BFA7">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43"/>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19.2评标的依据</w:t>
      </w:r>
    </w:p>
    <w:p w14:paraId="29C541C1">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2" w:right="143" w:firstLine="421"/>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评标委员会以磋商文件为依据对投标文件进行评审，“第四章评标方法和评标标准”没有规定的方法、评审因素和标准，不作为评标依据。</w:t>
      </w:r>
    </w:p>
    <w:p w14:paraId="1E7D66B6">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181" w:firstLine="441"/>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19.3评标原则</w:t>
      </w:r>
    </w:p>
    <w:p w14:paraId="23F950BD">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181" w:firstLine="441"/>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19.3.1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4432708E">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27" w:firstLine="415"/>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19.3.2评委表决。在评标过程中出现法律法规和磋商文件均没有明确规定的情形时，由评标委员会现场协商解决，协商不一致的，由全体评委投票表决，以得票率二分之一以上专家的意见为准并由采购代理</w:t>
      </w:r>
      <w:r>
        <w:rPr>
          <w:rFonts w:hint="eastAsia" w:ascii="仿宋" w:hAnsi="仿宋" w:eastAsia="仿宋" w:cs="仿宋"/>
          <w:color w:val="auto"/>
          <w:spacing w:val="0"/>
          <w:sz w:val="24"/>
          <w:szCs w:val="24"/>
          <w:highlight w:val="none"/>
          <w:lang w:eastAsia="zh-CN"/>
        </w:rPr>
        <w:t>机构做</w:t>
      </w:r>
      <w:r>
        <w:rPr>
          <w:rFonts w:hint="eastAsia" w:ascii="仿宋" w:hAnsi="仿宋" w:eastAsia="仿宋" w:cs="仿宋"/>
          <w:color w:val="auto"/>
          <w:spacing w:val="0"/>
          <w:sz w:val="24"/>
          <w:szCs w:val="24"/>
          <w:highlight w:val="none"/>
        </w:rPr>
        <w:t>记录。</w:t>
      </w:r>
    </w:p>
    <w:p w14:paraId="29C75E16">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181" w:firstLine="441"/>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19.3.3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2F1E02FB">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2" w:right="119" w:firstLine="439"/>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19.3.4评标过程的监控。本项目电子评标过程实行网上留痕、全程录音、录像监控，投标人在评标过程中所进行的试图影响评标结果的不公正活动，可能导致其投标按无效处理。</w:t>
      </w:r>
    </w:p>
    <w:p w14:paraId="7854310F">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27"/>
        <w:textAlignment w:val="baseline"/>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20、评标方法及评标标准</w:t>
      </w:r>
    </w:p>
    <w:p w14:paraId="220F9FCF">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27"/>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20.1本项目的评标方法为综合评估法。</w:t>
      </w:r>
    </w:p>
    <w:p w14:paraId="52E3A17A">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2" w:right="263" w:firstLine="424"/>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20.2评标委员会按照评标方法和评标标准规定的方法、评审因素、标准和程序对投标文件进行评审。</w:t>
      </w:r>
    </w:p>
    <w:p w14:paraId="4026F85B">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5" w:right="121" w:firstLine="421"/>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20.3电子交易活动的中止。采购过程中出现以下情形，导致电子交易平台无法正常运行，或者无法保证电子交易的公平、公正和安全时，采购机构可中止电子交易活动：</w:t>
      </w:r>
    </w:p>
    <w:p w14:paraId="34CDE42A">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36"/>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（1）电子交易平台发生故障而无法登录访问的；</w:t>
      </w:r>
    </w:p>
    <w:p w14:paraId="29A53AE6">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36"/>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（2）电子交易平台应用或数据库出现错误，不能进行正常操作的；</w:t>
      </w:r>
    </w:p>
    <w:p w14:paraId="186705D8">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36"/>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（3）电子交易平台发现严重安全漏洞，有潜在泄密危险的；</w:t>
      </w:r>
    </w:p>
    <w:p w14:paraId="0CEE1FDA">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36"/>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（4）病毒发作导致不能进行正常操作的；</w:t>
      </w:r>
    </w:p>
    <w:p w14:paraId="527B9A60">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36"/>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（4）其他无法保证电子交易的公平、公正和安全的情况。</w:t>
      </w:r>
    </w:p>
    <w:p w14:paraId="6CE1D16B">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181" w:firstLine="427"/>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20.4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11F51DA4">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3405"/>
        <w:textAlignment w:val="baseline"/>
        <w:outlineLvl w:val="1"/>
        <w:rPr>
          <w:rFonts w:hint="eastAsia" w:ascii="仿宋" w:hAnsi="仿宋" w:eastAsia="仿宋" w:cs="仿宋"/>
          <w:color w:val="auto"/>
          <w:spacing w:val="0"/>
          <w:sz w:val="24"/>
          <w:szCs w:val="24"/>
          <w:highlight w:val="none"/>
        </w:rPr>
      </w:pPr>
      <w:bookmarkStart w:id="11" w:name="_Toc6724"/>
      <w:r>
        <w:rPr>
          <w:rFonts w:hint="eastAsia" w:ascii="仿宋" w:hAnsi="仿宋" w:eastAsia="仿宋" w:cs="仿宋"/>
          <w:b/>
          <w:bCs/>
          <w:color w:val="auto"/>
          <w:spacing w:val="0"/>
          <w:sz w:val="24"/>
          <w:szCs w:val="24"/>
          <w:highlight w:val="none"/>
        </w:rPr>
        <w:t>八、评标方法及评分标准</w:t>
      </w:r>
      <w:bookmarkEnd w:id="11"/>
    </w:p>
    <w:p w14:paraId="5F933431">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28"/>
        <w:textAlignment w:val="baseline"/>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21、评标方法</w:t>
      </w:r>
    </w:p>
    <w:p w14:paraId="71A2D01A">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83"/>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21.1综合评分法。</w:t>
      </w:r>
    </w:p>
    <w:p w14:paraId="3384C6DE">
      <w:pPr>
        <w:pStyle w:val="5"/>
        <w:keepNext w:val="0"/>
        <w:keepLines w:val="0"/>
        <w:pageBreakBefore w:val="0"/>
        <w:widowControl/>
        <w:kinsoku w:val="0"/>
        <w:wordWrap/>
        <w:overflowPunct/>
        <w:topLinePunct w:val="0"/>
        <w:autoSpaceDE w:val="0"/>
        <w:autoSpaceDN w:val="0"/>
        <w:bidi w:val="0"/>
        <w:adjustRightInd w:val="0"/>
        <w:snapToGrid w:val="0"/>
        <w:spacing w:line="360" w:lineRule="auto"/>
        <w:ind w:firstLine="482"/>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21.2综合评分法是指投标文件满足磋商文件全部实质性要求，且按照评审因素的量化指标评审得分最高的投标人为中标候选人的评标方法。评标委员会将对各投标人的投标报价、技术和</w:t>
      </w:r>
      <w:r>
        <w:rPr>
          <w:rFonts w:hint="eastAsia" w:ascii="仿宋" w:hAnsi="仿宋" w:eastAsia="仿宋" w:cs="仿宋"/>
          <w:color w:val="auto"/>
          <w:spacing w:val="0"/>
          <w:sz w:val="24"/>
          <w:szCs w:val="24"/>
          <w:highlight w:val="none"/>
          <w:lang w:val="en-US" w:eastAsia="zh-CN"/>
        </w:rPr>
        <w:t>施工</w:t>
      </w:r>
      <w:r>
        <w:rPr>
          <w:rFonts w:hint="eastAsia" w:ascii="仿宋" w:hAnsi="仿宋" w:eastAsia="仿宋" w:cs="仿宋"/>
          <w:color w:val="auto"/>
          <w:spacing w:val="0"/>
          <w:sz w:val="24"/>
          <w:szCs w:val="24"/>
          <w:highlight w:val="none"/>
        </w:rPr>
        <w:t>方案、投标人的企业实力及资质等方面进行综合评审，对实质上响应磋商文件的投标人，由各评委独立记名打分。经统计，得出各投标人的综合得分,按综合得分由高到低顺序排列。若综合得分相同的，按投标报价由低到高顺序排列。若综合得分且投标报价相同的，货物类采购项目以技术性能得分较高者为先，</w:t>
      </w:r>
      <w:r>
        <w:rPr>
          <w:rFonts w:hint="eastAsia" w:ascii="仿宋" w:hAnsi="仿宋" w:eastAsia="仿宋" w:cs="仿宋"/>
          <w:color w:val="auto"/>
          <w:spacing w:val="0"/>
          <w:sz w:val="24"/>
          <w:szCs w:val="24"/>
          <w:highlight w:val="none"/>
          <w:lang w:val="en-US" w:eastAsia="zh-CN"/>
        </w:rPr>
        <w:t>工程</w:t>
      </w:r>
      <w:r>
        <w:rPr>
          <w:rFonts w:hint="eastAsia" w:ascii="仿宋" w:hAnsi="仿宋" w:eastAsia="仿宋" w:cs="仿宋"/>
          <w:color w:val="auto"/>
          <w:spacing w:val="0"/>
          <w:sz w:val="24"/>
          <w:szCs w:val="24"/>
          <w:highlight w:val="none"/>
        </w:rPr>
        <w:t>类采购项目以实力信誉及业绩得分较高者为先。</w:t>
      </w:r>
    </w:p>
    <w:p w14:paraId="19A32EB3">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color w:val="auto"/>
          <w:spacing w:val="0"/>
          <w:sz w:val="21"/>
          <w:highlight w:val="none"/>
        </w:rPr>
      </w:pPr>
    </w:p>
    <w:p w14:paraId="7D0EB440">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28"/>
        <w:textAlignment w:val="baseline"/>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22、评标程序</w:t>
      </w:r>
    </w:p>
    <w:p w14:paraId="35E820C5">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3" w:firstLine="420"/>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磋商小组将依照以下程序进行磋商评审，首先对响应文件进行资格性和符合性的初步审查：</w:t>
      </w:r>
    </w:p>
    <w:p w14:paraId="1FE564E3">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28"/>
        <w:textAlignment w:val="baseline"/>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22.1资格性审查</w:t>
      </w:r>
    </w:p>
    <w:p w14:paraId="763FB297">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2" w:right="81" w:firstLine="434"/>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（1）磋商小组根据评标办法前附表规定的评审因素和评审标准，对供应商的响应文件进行资格评审。资格审查不合格的供应商的响应文件作无效文件处理。</w:t>
      </w:r>
    </w:p>
    <w:p w14:paraId="6A849C51">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 w:right="81" w:firstLine="435"/>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（2）磋商小组在进行资格检查时，不得改变磋商文件中已载明的资格条件、标准和办法。资格审查不合格的供应商的响应文件作无效文件处理。</w:t>
      </w:r>
    </w:p>
    <w:p w14:paraId="02E6B26B">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81" w:firstLine="437"/>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（3）供应商在递交响应文件的同时，应逐项对照上述资格审查要求提交相应的原件和资格证明文件供磋商小组核查，否则评委将不予采信。</w:t>
      </w:r>
    </w:p>
    <w:p w14:paraId="7D8B848D">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6" w:right="81" w:firstLine="430"/>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（4）磋商小组在评审中必要时可按供应商提供的联系方式就有关问题进行查询核实，或要求供应商做出书面澄清，查询及澄清结果将作为审查的依据。</w:t>
      </w:r>
    </w:p>
    <w:p w14:paraId="5D01190C">
      <w:pPr>
        <w:pStyle w:val="5"/>
        <w:keepNext w:val="0"/>
        <w:keepLines w:val="0"/>
        <w:pageBreakBefore w:val="0"/>
        <w:widowControl/>
        <w:kinsoku w:val="0"/>
        <w:wordWrap/>
        <w:overflowPunct/>
        <w:topLinePunct w:val="0"/>
        <w:autoSpaceDE w:val="0"/>
        <w:autoSpaceDN w:val="0"/>
        <w:bidi w:val="0"/>
        <w:adjustRightInd w:val="0"/>
        <w:snapToGrid w:val="0"/>
        <w:spacing w:line="360" w:lineRule="auto"/>
        <w:ind w:right="81" w:firstLine="437"/>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（5）通过全部资格审查条件合格的供应商才能通过资格审查，其响应文件方可进入下一个检查阶段。</w:t>
      </w:r>
    </w:p>
    <w:p w14:paraId="55D253E9">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28"/>
        <w:textAlignment w:val="baseline"/>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22.2符合性审查</w:t>
      </w:r>
    </w:p>
    <w:p w14:paraId="1AE0136B">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3" w:firstLine="414"/>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依据磋商文件的规定，从响应文件的有效性、完整性和对磋商文件的响应程度进行审查，以确定是否对磋商文件的实质性要求作出响应。</w:t>
      </w:r>
    </w:p>
    <w:p w14:paraId="05BC3B28">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428"/>
        <w:textAlignment w:val="baseline"/>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22.1.1符合性审查不通过而导致投标无效的情形</w:t>
      </w:r>
    </w:p>
    <w:p w14:paraId="0418948D">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13" w:firstLine="414"/>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磋商小组根据评标办法前附表规定的评审因素和评审标准，对供应商的响应文件进行符合性审查。符合性审查不合格的供应商的响应文件作无效文件处理。</w:t>
      </w:r>
    </w:p>
    <w:p w14:paraId="293C3CAB">
      <w:pPr>
        <w:pStyle w:val="5"/>
        <w:spacing w:before="33" w:line="219" w:lineRule="auto"/>
        <w:ind w:left="469"/>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资格性审查表</w:t>
      </w:r>
    </w:p>
    <w:p w14:paraId="14FF03FA">
      <w:pPr>
        <w:spacing w:line="146" w:lineRule="exact"/>
        <w:rPr>
          <w:rFonts w:hint="eastAsia" w:ascii="仿宋" w:hAnsi="仿宋" w:eastAsia="仿宋" w:cs="仿宋"/>
          <w:color w:val="auto"/>
          <w:spacing w:val="0"/>
          <w:highlight w:val="none"/>
        </w:rPr>
      </w:pPr>
    </w:p>
    <w:tbl>
      <w:tblPr>
        <w:tblStyle w:val="19"/>
        <w:tblW w:w="9320" w:type="dxa"/>
        <w:tblInd w:w="8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7"/>
        <w:gridCol w:w="6268"/>
        <w:gridCol w:w="735"/>
        <w:gridCol w:w="855"/>
        <w:gridCol w:w="825"/>
      </w:tblGrid>
      <w:tr w14:paraId="598735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637" w:type="dxa"/>
            <w:vAlign w:val="center"/>
          </w:tcPr>
          <w:p w14:paraId="6397769E">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121"/>
              <w:jc w:val="center"/>
              <w:textAlignment w:val="baseline"/>
              <w:rPr>
                <w:rFonts w:hint="eastAsia" w:ascii="仿宋" w:hAnsi="仿宋" w:eastAsia="仿宋" w:cs="仿宋"/>
                <w:color w:val="auto"/>
                <w:spacing w:val="0"/>
                <w:highlight w:val="none"/>
              </w:rPr>
            </w:pPr>
            <w:r>
              <w:rPr>
                <w:rFonts w:hint="eastAsia" w:ascii="仿宋" w:hAnsi="仿宋" w:eastAsia="仿宋" w:cs="仿宋"/>
                <w:b/>
                <w:bCs/>
                <w:color w:val="auto"/>
                <w:spacing w:val="0"/>
                <w:highlight w:val="none"/>
              </w:rPr>
              <w:t>序号</w:t>
            </w:r>
          </w:p>
        </w:tc>
        <w:tc>
          <w:tcPr>
            <w:tcW w:w="6268" w:type="dxa"/>
            <w:vAlign w:val="center"/>
          </w:tcPr>
          <w:p w14:paraId="326CEE6D">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115"/>
              <w:jc w:val="center"/>
              <w:textAlignment w:val="baseline"/>
              <w:rPr>
                <w:rFonts w:hint="eastAsia" w:ascii="仿宋" w:hAnsi="仿宋" w:eastAsia="仿宋" w:cs="仿宋"/>
                <w:color w:val="auto"/>
                <w:spacing w:val="0"/>
                <w:highlight w:val="none"/>
              </w:rPr>
            </w:pPr>
            <w:r>
              <w:rPr>
                <w:rFonts w:hint="eastAsia" w:ascii="仿宋" w:hAnsi="仿宋" w:eastAsia="仿宋" w:cs="仿宋"/>
                <w:b/>
                <w:bCs/>
                <w:color w:val="auto"/>
                <w:spacing w:val="0"/>
                <w:highlight w:val="none"/>
              </w:rPr>
              <w:t>评审内容</w:t>
            </w:r>
          </w:p>
        </w:tc>
        <w:tc>
          <w:tcPr>
            <w:tcW w:w="735" w:type="dxa"/>
            <w:vAlign w:val="center"/>
          </w:tcPr>
          <w:p w14:paraId="4E61B1C9">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rFonts w:hint="eastAsia" w:ascii="仿宋" w:hAnsi="仿宋" w:eastAsia="仿宋" w:cs="仿宋"/>
                <w:color w:val="auto"/>
                <w:spacing w:val="0"/>
                <w:sz w:val="20"/>
                <w:szCs w:val="20"/>
                <w:highlight w:val="none"/>
              </w:rPr>
            </w:pPr>
            <w:r>
              <w:rPr>
                <w:rFonts w:hint="eastAsia" w:ascii="仿宋" w:hAnsi="仿宋" w:eastAsia="仿宋" w:cs="仿宋"/>
                <w:color w:val="auto"/>
                <w:spacing w:val="0"/>
                <w:sz w:val="20"/>
                <w:szCs w:val="20"/>
                <w:highlight w:val="none"/>
              </w:rPr>
              <w:t>投标人1</w:t>
            </w:r>
          </w:p>
        </w:tc>
        <w:tc>
          <w:tcPr>
            <w:tcW w:w="855" w:type="dxa"/>
            <w:vAlign w:val="center"/>
          </w:tcPr>
          <w:p w14:paraId="3C959745">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rFonts w:hint="eastAsia" w:ascii="仿宋" w:hAnsi="仿宋" w:eastAsia="仿宋" w:cs="仿宋"/>
                <w:color w:val="auto"/>
                <w:spacing w:val="0"/>
                <w:sz w:val="20"/>
                <w:szCs w:val="20"/>
                <w:highlight w:val="none"/>
              </w:rPr>
            </w:pPr>
            <w:r>
              <w:rPr>
                <w:rFonts w:hint="eastAsia" w:ascii="仿宋" w:hAnsi="仿宋" w:eastAsia="仿宋" w:cs="仿宋"/>
                <w:color w:val="auto"/>
                <w:spacing w:val="0"/>
                <w:sz w:val="20"/>
                <w:szCs w:val="20"/>
                <w:highlight w:val="none"/>
              </w:rPr>
              <w:t>投标人2</w:t>
            </w:r>
          </w:p>
        </w:tc>
        <w:tc>
          <w:tcPr>
            <w:tcW w:w="825" w:type="dxa"/>
            <w:vAlign w:val="center"/>
          </w:tcPr>
          <w:p w14:paraId="471FB630">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rFonts w:hint="eastAsia" w:ascii="仿宋" w:hAnsi="仿宋" w:eastAsia="仿宋" w:cs="仿宋"/>
                <w:color w:val="auto"/>
                <w:spacing w:val="0"/>
                <w:sz w:val="20"/>
                <w:szCs w:val="20"/>
                <w:highlight w:val="none"/>
              </w:rPr>
            </w:pPr>
            <w:r>
              <w:rPr>
                <w:rFonts w:hint="eastAsia" w:ascii="仿宋" w:hAnsi="仿宋" w:eastAsia="仿宋" w:cs="仿宋"/>
                <w:color w:val="auto"/>
                <w:spacing w:val="0"/>
                <w:sz w:val="20"/>
                <w:szCs w:val="20"/>
                <w:highlight w:val="none"/>
              </w:rPr>
              <w:t>投标人3</w:t>
            </w:r>
          </w:p>
        </w:tc>
      </w:tr>
      <w:tr w14:paraId="3EE822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637" w:type="dxa"/>
            <w:vAlign w:val="center"/>
          </w:tcPr>
          <w:p w14:paraId="5C48F4B0">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140"/>
              <w:jc w:val="left"/>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w:t>
            </w:r>
          </w:p>
        </w:tc>
        <w:tc>
          <w:tcPr>
            <w:tcW w:w="6268" w:type="dxa"/>
            <w:vAlign w:val="center"/>
          </w:tcPr>
          <w:p w14:paraId="6857EBF3">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119"/>
              <w:jc w:val="left"/>
              <w:textAlignment w:val="baseline"/>
              <w:rPr>
                <w:rFonts w:hint="eastAsia" w:ascii="仿宋" w:hAnsi="仿宋" w:eastAsia="仿宋" w:cs="仿宋"/>
                <w:color w:val="auto"/>
                <w:spacing w:val="0"/>
                <w:sz w:val="21"/>
                <w:szCs w:val="21"/>
                <w:highlight w:val="none"/>
              </w:rPr>
            </w:pPr>
            <w:r>
              <w:rPr>
                <w:rFonts w:hint="eastAsia" w:ascii="仿宋" w:hAnsi="仿宋" w:eastAsia="仿宋" w:cs="仿宋"/>
                <w:b/>
                <w:bCs/>
                <w:color w:val="auto"/>
                <w:spacing w:val="0"/>
                <w:sz w:val="21"/>
                <w:szCs w:val="21"/>
                <w:highlight w:val="none"/>
              </w:rPr>
              <w:t>具有独立承担民事责任的能力：</w:t>
            </w:r>
            <w:r>
              <w:rPr>
                <w:rFonts w:hint="eastAsia" w:ascii="仿宋" w:hAnsi="仿宋" w:eastAsia="仿宋" w:cs="仿宋"/>
                <w:b w:val="0"/>
                <w:bCs w:val="0"/>
                <w:spacing w:val="0"/>
                <w:sz w:val="21"/>
                <w:szCs w:val="21"/>
                <w:highlight w:val="none"/>
              </w:rPr>
              <w:t>提供有效的法人营业执照（或事业单位法人证书、其他组织执业许可证）副本扫描件。本项目不接受不具备独立法人资格的分支机构投标</w:t>
            </w:r>
          </w:p>
        </w:tc>
        <w:tc>
          <w:tcPr>
            <w:tcW w:w="735" w:type="dxa"/>
            <w:vAlign w:val="center"/>
          </w:tcPr>
          <w:p w14:paraId="1924D72A">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rFonts w:hint="eastAsia" w:ascii="仿宋" w:hAnsi="仿宋" w:eastAsia="仿宋" w:cs="仿宋"/>
                <w:color w:val="auto"/>
                <w:spacing w:val="0"/>
                <w:sz w:val="21"/>
                <w:highlight w:val="none"/>
              </w:rPr>
            </w:pPr>
          </w:p>
        </w:tc>
        <w:tc>
          <w:tcPr>
            <w:tcW w:w="855" w:type="dxa"/>
            <w:vAlign w:val="center"/>
          </w:tcPr>
          <w:p w14:paraId="7F635452">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rFonts w:hint="eastAsia" w:ascii="仿宋" w:hAnsi="仿宋" w:eastAsia="仿宋" w:cs="仿宋"/>
                <w:color w:val="auto"/>
                <w:spacing w:val="0"/>
                <w:sz w:val="21"/>
                <w:highlight w:val="none"/>
              </w:rPr>
            </w:pPr>
          </w:p>
        </w:tc>
        <w:tc>
          <w:tcPr>
            <w:tcW w:w="825" w:type="dxa"/>
            <w:vAlign w:val="center"/>
          </w:tcPr>
          <w:p w14:paraId="6701CD7D">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rFonts w:hint="eastAsia" w:ascii="仿宋" w:hAnsi="仿宋" w:eastAsia="仿宋" w:cs="仿宋"/>
                <w:color w:val="auto"/>
                <w:spacing w:val="0"/>
                <w:sz w:val="21"/>
                <w:highlight w:val="none"/>
              </w:rPr>
            </w:pPr>
          </w:p>
        </w:tc>
      </w:tr>
      <w:tr w14:paraId="5C8F0E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trPr>
        <w:tc>
          <w:tcPr>
            <w:tcW w:w="637" w:type="dxa"/>
            <w:vAlign w:val="center"/>
          </w:tcPr>
          <w:p w14:paraId="66BDE0C7">
            <w:pPr>
              <w:keepNext w:val="0"/>
              <w:keepLines w:val="0"/>
              <w:pageBreakBefore w:val="0"/>
              <w:widowControl/>
              <w:kinsoku w:val="0"/>
              <w:wordWrap/>
              <w:overflowPunct/>
              <w:topLinePunct w:val="0"/>
              <w:autoSpaceDE w:val="0"/>
              <w:autoSpaceDN w:val="0"/>
              <w:bidi w:val="0"/>
              <w:adjustRightInd w:val="0"/>
              <w:snapToGrid w:val="0"/>
              <w:spacing w:line="360" w:lineRule="exact"/>
              <w:jc w:val="left"/>
              <w:textAlignment w:val="baseline"/>
              <w:rPr>
                <w:rFonts w:hint="eastAsia" w:ascii="仿宋" w:hAnsi="仿宋" w:eastAsia="仿宋" w:cs="仿宋"/>
                <w:color w:val="auto"/>
                <w:spacing w:val="0"/>
                <w:sz w:val="21"/>
                <w:szCs w:val="21"/>
                <w:highlight w:val="none"/>
              </w:rPr>
            </w:pPr>
          </w:p>
          <w:p w14:paraId="6F548F12">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170"/>
              <w:jc w:val="left"/>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w:t>
            </w:r>
          </w:p>
        </w:tc>
        <w:tc>
          <w:tcPr>
            <w:tcW w:w="6268" w:type="dxa"/>
            <w:vAlign w:val="center"/>
          </w:tcPr>
          <w:p w14:paraId="014F1B3B">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112" w:right="108" w:firstLine="1"/>
              <w:jc w:val="left"/>
              <w:textAlignment w:val="baseline"/>
              <w:rPr>
                <w:rFonts w:hint="eastAsia" w:ascii="仿宋" w:hAnsi="仿宋" w:eastAsia="仿宋" w:cs="仿宋"/>
                <w:color w:val="auto"/>
                <w:spacing w:val="0"/>
                <w:sz w:val="21"/>
                <w:szCs w:val="21"/>
                <w:highlight w:val="none"/>
              </w:rPr>
            </w:pPr>
            <w:r>
              <w:rPr>
                <w:rFonts w:hint="eastAsia" w:ascii="仿宋" w:hAnsi="仿宋" w:eastAsia="仿宋" w:cs="仿宋"/>
                <w:b/>
                <w:bCs/>
                <w:color w:val="auto"/>
                <w:spacing w:val="0"/>
                <w:sz w:val="21"/>
                <w:szCs w:val="21"/>
                <w:highlight w:val="none"/>
              </w:rPr>
              <w:t>具有良好的商业信誉和健全的财务会计制度：</w:t>
            </w:r>
            <w:r>
              <w:rPr>
                <w:rFonts w:hint="eastAsia" w:ascii="仿宋" w:hAnsi="仿宋" w:eastAsia="仿宋" w:cs="仿宋"/>
                <w:color w:val="auto"/>
                <w:spacing w:val="0"/>
                <w:sz w:val="21"/>
                <w:szCs w:val="21"/>
                <w:highlight w:val="none"/>
              </w:rPr>
              <w:t>提供2025年的财务审计报告或财务报表（成立不足一年的提供成立至今的财务报表，包含资产负债表、现金流量表、利润表）</w:t>
            </w:r>
          </w:p>
        </w:tc>
        <w:tc>
          <w:tcPr>
            <w:tcW w:w="735" w:type="dxa"/>
            <w:vAlign w:val="top"/>
          </w:tcPr>
          <w:p w14:paraId="14263734">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c>
          <w:tcPr>
            <w:tcW w:w="855" w:type="dxa"/>
            <w:vAlign w:val="top"/>
          </w:tcPr>
          <w:p w14:paraId="6BCE74EC">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c>
          <w:tcPr>
            <w:tcW w:w="825" w:type="dxa"/>
            <w:vAlign w:val="top"/>
          </w:tcPr>
          <w:p w14:paraId="7F8DA33D">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r>
      <w:tr w14:paraId="4344C6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637" w:type="dxa"/>
            <w:vAlign w:val="center"/>
          </w:tcPr>
          <w:p w14:paraId="6D45933D">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124"/>
              <w:jc w:val="left"/>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w:t>
            </w:r>
          </w:p>
        </w:tc>
        <w:tc>
          <w:tcPr>
            <w:tcW w:w="6268" w:type="dxa"/>
            <w:vAlign w:val="center"/>
          </w:tcPr>
          <w:p w14:paraId="0A104229">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115" w:right="108" w:hanging="2"/>
              <w:jc w:val="left"/>
              <w:textAlignment w:val="baseline"/>
              <w:rPr>
                <w:rFonts w:hint="eastAsia" w:ascii="仿宋" w:hAnsi="仿宋" w:eastAsia="仿宋" w:cs="仿宋"/>
                <w:color w:val="auto"/>
                <w:spacing w:val="0"/>
                <w:sz w:val="21"/>
                <w:szCs w:val="21"/>
                <w:highlight w:val="none"/>
              </w:rPr>
            </w:pPr>
            <w:r>
              <w:rPr>
                <w:rFonts w:hint="eastAsia" w:ascii="仿宋" w:hAnsi="仿宋" w:eastAsia="仿宋" w:cs="仿宋"/>
                <w:b/>
                <w:bCs/>
                <w:color w:val="auto"/>
                <w:spacing w:val="0"/>
                <w:sz w:val="21"/>
                <w:szCs w:val="21"/>
                <w:highlight w:val="none"/>
              </w:rPr>
              <w:t>具有履行合同所必需的设备和专业技术能力：</w:t>
            </w:r>
            <w:r>
              <w:rPr>
                <w:rFonts w:hint="eastAsia" w:ascii="仿宋" w:hAnsi="仿宋" w:eastAsia="仿宋" w:cs="仿宋"/>
                <w:b w:val="0"/>
                <w:bCs w:val="0"/>
                <w:color w:val="auto"/>
                <w:spacing w:val="0"/>
                <w:position w:val="0"/>
                <w:sz w:val="24"/>
                <w:szCs w:val="24"/>
                <w:highlight w:val="none"/>
                <w:lang w:val="en-US" w:eastAsia="zh-CN"/>
              </w:rPr>
              <w:t>提供</w:t>
            </w:r>
            <w:r>
              <w:rPr>
                <w:rFonts w:hint="eastAsia" w:ascii="仿宋" w:hAnsi="仿宋" w:eastAsia="仿宋" w:cs="仿宋"/>
                <w:color w:val="auto"/>
                <w:spacing w:val="0"/>
                <w:sz w:val="21"/>
                <w:szCs w:val="21"/>
                <w:highlight w:val="none"/>
              </w:rPr>
              <w:t>《供应商具有履行合同所必需的设备和专业技术能力提供声明函》</w:t>
            </w:r>
          </w:p>
        </w:tc>
        <w:tc>
          <w:tcPr>
            <w:tcW w:w="735" w:type="dxa"/>
            <w:vAlign w:val="top"/>
          </w:tcPr>
          <w:p w14:paraId="0C47CF9B">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c>
          <w:tcPr>
            <w:tcW w:w="855" w:type="dxa"/>
            <w:vAlign w:val="top"/>
          </w:tcPr>
          <w:p w14:paraId="7C13785B">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c>
          <w:tcPr>
            <w:tcW w:w="825" w:type="dxa"/>
            <w:vAlign w:val="top"/>
          </w:tcPr>
          <w:p w14:paraId="5C3C5FC4">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r>
      <w:tr w14:paraId="0A69F7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trPr>
        <w:tc>
          <w:tcPr>
            <w:tcW w:w="637" w:type="dxa"/>
            <w:vAlign w:val="center"/>
          </w:tcPr>
          <w:p w14:paraId="3D9FA1AA">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118"/>
              <w:jc w:val="left"/>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4</w:t>
            </w:r>
          </w:p>
        </w:tc>
        <w:tc>
          <w:tcPr>
            <w:tcW w:w="6268" w:type="dxa"/>
            <w:vAlign w:val="center"/>
          </w:tcPr>
          <w:p w14:paraId="77558DB8">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113"/>
              <w:jc w:val="left"/>
              <w:textAlignment w:val="baseline"/>
              <w:rPr>
                <w:rFonts w:hint="eastAsia" w:ascii="仿宋" w:hAnsi="仿宋" w:eastAsia="仿宋" w:cs="仿宋"/>
                <w:color w:val="auto"/>
                <w:spacing w:val="0"/>
                <w:sz w:val="21"/>
                <w:szCs w:val="21"/>
                <w:highlight w:val="none"/>
              </w:rPr>
            </w:pPr>
            <w:r>
              <w:rPr>
                <w:rFonts w:hint="eastAsia" w:ascii="仿宋" w:hAnsi="仿宋" w:eastAsia="仿宋" w:cs="仿宋"/>
                <w:b/>
                <w:bCs/>
                <w:color w:val="auto"/>
                <w:spacing w:val="0"/>
                <w:sz w:val="21"/>
                <w:szCs w:val="21"/>
                <w:highlight w:val="none"/>
              </w:rPr>
              <w:t>有依法缴纳税收和社会保障资金的良好记录：</w:t>
            </w:r>
            <w:r>
              <w:rPr>
                <w:rFonts w:hint="eastAsia" w:ascii="仿宋" w:hAnsi="仿宋" w:eastAsia="仿宋" w:cs="仿宋"/>
                <w:color w:val="auto"/>
                <w:spacing w:val="0"/>
                <w:sz w:val="21"/>
                <w:szCs w:val="21"/>
                <w:highlight w:val="none"/>
              </w:rPr>
              <w:t>提供近六个月任意三个月的社保证明（需有相关人员的社保缴纳明细，退休人员需提供退休证明</w:t>
            </w:r>
            <w:r>
              <w:rPr>
                <w:rFonts w:hint="eastAsia" w:ascii="仿宋" w:hAnsi="仿宋" w:eastAsia="仿宋" w:cs="仿宋"/>
                <w:color w:val="auto"/>
                <w:spacing w:val="0"/>
                <w:sz w:val="21"/>
                <w:szCs w:val="21"/>
                <w:highlight w:val="none"/>
                <w:lang w:eastAsia="zh-CN"/>
              </w:rPr>
              <w:t>，</w:t>
            </w:r>
            <w:r>
              <w:rPr>
                <w:rFonts w:hint="eastAsia" w:ascii="仿宋" w:hAnsi="仿宋" w:eastAsia="仿宋" w:cs="仿宋"/>
                <w:color w:val="auto"/>
                <w:spacing w:val="0"/>
                <w:sz w:val="21"/>
                <w:szCs w:val="21"/>
                <w:highlight w:val="none"/>
                <w:lang w:val="en-US" w:eastAsia="zh-CN"/>
              </w:rPr>
              <w:t>成立不足3个月的提供成立至今的社保缴纳证明</w:t>
            </w:r>
            <w:r>
              <w:rPr>
                <w:rFonts w:hint="eastAsia" w:ascii="仿宋" w:hAnsi="仿宋" w:eastAsia="仿宋" w:cs="仿宋"/>
                <w:color w:val="auto"/>
                <w:spacing w:val="0"/>
                <w:sz w:val="21"/>
                <w:szCs w:val="21"/>
                <w:highlight w:val="none"/>
              </w:rPr>
              <w:t>）和完税证明，依法免税的供应商须提供相应文件证明其依法免税，成立不足3个月的提供无欠税证明</w:t>
            </w:r>
          </w:p>
        </w:tc>
        <w:tc>
          <w:tcPr>
            <w:tcW w:w="735" w:type="dxa"/>
            <w:vAlign w:val="top"/>
          </w:tcPr>
          <w:p w14:paraId="691127AE">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c>
          <w:tcPr>
            <w:tcW w:w="855" w:type="dxa"/>
            <w:vAlign w:val="top"/>
          </w:tcPr>
          <w:p w14:paraId="3B894506">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c>
          <w:tcPr>
            <w:tcW w:w="825" w:type="dxa"/>
            <w:vAlign w:val="top"/>
          </w:tcPr>
          <w:p w14:paraId="05A0102E">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r>
      <w:tr w14:paraId="70676F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37" w:type="dxa"/>
            <w:vAlign w:val="center"/>
          </w:tcPr>
          <w:p w14:paraId="4B52BA3A">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124"/>
              <w:jc w:val="left"/>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5</w:t>
            </w:r>
          </w:p>
        </w:tc>
        <w:tc>
          <w:tcPr>
            <w:tcW w:w="6268" w:type="dxa"/>
            <w:vAlign w:val="center"/>
          </w:tcPr>
          <w:p w14:paraId="75B7994E">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112" w:firstLine="3"/>
              <w:jc w:val="left"/>
              <w:textAlignment w:val="baseline"/>
              <w:rPr>
                <w:rFonts w:hint="eastAsia" w:ascii="仿宋" w:hAnsi="仿宋" w:eastAsia="仿宋" w:cs="仿宋"/>
                <w:color w:val="auto"/>
                <w:spacing w:val="0"/>
                <w:sz w:val="21"/>
                <w:szCs w:val="21"/>
                <w:highlight w:val="none"/>
              </w:rPr>
            </w:pPr>
            <w:r>
              <w:rPr>
                <w:rFonts w:hint="eastAsia" w:ascii="仿宋" w:hAnsi="仿宋" w:eastAsia="仿宋" w:cs="仿宋"/>
                <w:b/>
                <w:bCs/>
                <w:color w:val="auto"/>
                <w:spacing w:val="0"/>
                <w:sz w:val="21"/>
                <w:szCs w:val="21"/>
                <w:highlight w:val="none"/>
              </w:rPr>
              <w:t>参加政府招标活动前三年内，在经营活动中没有重大违法记录：</w:t>
            </w:r>
            <w:r>
              <w:rPr>
                <w:rFonts w:hint="eastAsia" w:ascii="仿宋" w:hAnsi="仿宋" w:eastAsia="仿宋" w:cs="仿宋"/>
                <w:color w:val="auto"/>
                <w:spacing w:val="0"/>
                <w:sz w:val="21"/>
                <w:szCs w:val="21"/>
                <w:highlight w:val="none"/>
              </w:rPr>
              <w:t>提供《三年内在经营活动中没有重大违法记录的声明》</w:t>
            </w:r>
          </w:p>
        </w:tc>
        <w:tc>
          <w:tcPr>
            <w:tcW w:w="735" w:type="dxa"/>
            <w:vAlign w:val="top"/>
          </w:tcPr>
          <w:p w14:paraId="0599D5D9">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c>
          <w:tcPr>
            <w:tcW w:w="855" w:type="dxa"/>
            <w:vAlign w:val="top"/>
          </w:tcPr>
          <w:p w14:paraId="1971DDDB">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c>
          <w:tcPr>
            <w:tcW w:w="825" w:type="dxa"/>
            <w:vAlign w:val="top"/>
          </w:tcPr>
          <w:p w14:paraId="4ED61631">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r>
      <w:tr w14:paraId="0C03B6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6" w:hRule="atLeast"/>
        </w:trPr>
        <w:tc>
          <w:tcPr>
            <w:tcW w:w="637" w:type="dxa"/>
            <w:vAlign w:val="center"/>
          </w:tcPr>
          <w:p w14:paraId="683B32B4">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124"/>
              <w:jc w:val="left"/>
              <w:textAlignment w:val="baseline"/>
              <w:rPr>
                <w:rFonts w:hint="eastAsia" w:ascii="仿宋" w:hAnsi="仿宋" w:eastAsia="仿宋" w:cs="仿宋"/>
                <w:color w:val="auto"/>
                <w:spacing w:val="0"/>
                <w:sz w:val="24"/>
                <w:szCs w:val="24"/>
                <w:highlight w:val="none"/>
                <w:lang w:val="en-US" w:eastAsia="zh-CN"/>
              </w:rPr>
            </w:pPr>
            <w:r>
              <w:rPr>
                <w:rFonts w:hint="eastAsia" w:ascii="仿宋" w:hAnsi="仿宋" w:eastAsia="仿宋" w:cs="仿宋"/>
                <w:color w:val="auto"/>
                <w:spacing w:val="0"/>
                <w:sz w:val="24"/>
                <w:szCs w:val="24"/>
                <w:highlight w:val="none"/>
                <w:lang w:val="en-US" w:eastAsia="zh-CN"/>
              </w:rPr>
              <w:t>6</w:t>
            </w:r>
          </w:p>
        </w:tc>
        <w:tc>
          <w:tcPr>
            <w:tcW w:w="6268" w:type="dxa"/>
            <w:vAlign w:val="center"/>
          </w:tcPr>
          <w:p w14:paraId="40978885">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112" w:firstLine="3"/>
              <w:jc w:val="left"/>
              <w:textAlignment w:val="baseline"/>
              <w:rPr>
                <w:rFonts w:hint="eastAsia" w:ascii="仿宋" w:hAnsi="仿宋" w:eastAsia="仿宋" w:cs="仿宋"/>
                <w:color w:val="auto"/>
                <w:spacing w:val="0"/>
                <w:sz w:val="21"/>
                <w:szCs w:val="21"/>
                <w:highlight w:val="none"/>
              </w:rPr>
            </w:pPr>
            <w:r>
              <w:rPr>
                <w:rFonts w:hint="eastAsia" w:ascii="仿宋" w:hAnsi="仿宋" w:eastAsia="仿宋" w:cs="仿宋"/>
                <w:b/>
                <w:bCs/>
                <w:color w:val="auto"/>
                <w:spacing w:val="0"/>
                <w:sz w:val="21"/>
                <w:szCs w:val="21"/>
                <w:highlight w:val="none"/>
              </w:rPr>
              <w:t>法律、行政法规规定的其他条件：</w:t>
            </w:r>
            <w:r>
              <w:rPr>
                <w:rFonts w:hint="eastAsia" w:ascii="仿宋" w:hAnsi="仿宋" w:eastAsia="仿宋" w:cs="仿宋"/>
                <w:color w:val="auto"/>
                <w:spacing w:val="0"/>
                <w:sz w:val="21"/>
                <w:szCs w:val="21"/>
                <w:highlight w:val="none"/>
              </w:rPr>
              <w:t>①未在“信用中国 ”网站（ www.creditchina.gov.cn ） 、 中 国 政 府 采 购 网（www.ccgp.gov.cn）等渠道列入失信被执行人、重大税收违法案件当事人名单、政府采购严重违法失信行为记录名单（采购人或采购代理机构自行网上查询）。②提供（1）单位负责人为同一人或者存在直接控股、管理关系的不同供应商不得参加同一合同项下的政府采购活动的《声明函》；提供（2）为采购项目提供整体设计、规范编制或者项目管理、监理、检测等服务的供应商，不得再参加该采购项目的其他采购活动的《声明函》</w:t>
            </w:r>
          </w:p>
        </w:tc>
        <w:tc>
          <w:tcPr>
            <w:tcW w:w="735" w:type="dxa"/>
            <w:vAlign w:val="top"/>
          </w:tcPr>
          <w:p w14:paraId="67A3ADBA">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c>
          <w:tcPr>
            <w:tcW w:w="855" w:type="dxa"/>
            <w:vAlign w:val="top"/>
          </w:tcPr>
          <w:p w14:paraId="7BEA6623">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c>
          <w:tcPr>
            <w:tcW w:w="825" w:type="dxa"/>
            <w:vAlign w:val="top"/>
          </w:tcPr>
          <w:p w14:paraId="0F1EE35C">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r>
      <w:tr w14:paraId="053B57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637" w:type="dxa"/>
            <w:vAlign w:val="center"/>
          </w:tcPr>
          <w:p w14:paraId="0315AD6B">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121"/>
              <w:jc w:val="left"/>
              <w:textAlignment w:val="baseline"/>
              <w:rPr>
                <w:rFonts w:hint="default" w:ascii="仿宋" w:hAnsi="仿宋" w:eastAsia="仿宋" w:cs="仿宋"/>
                <w:color w:val="auto"/>
                <w:spacing w:val="0"/>
                <w:sz w:val="24"/>
                <w:szCs w:val="24"/>
                <w:highlight w:val="none"/>
                <w:lang w:val="en-US" w:eastAsia="zh-CN"/>
              </w:rPr>
            </w:pPr>
            <w:r>
              <w:rPr>
                <w:rFonts w:hint="eastAsia" w:ascii="仿宋" w:hAnsi="仿宋" w:eastAsia="仿宋" w:cs="仿宋"/>
                <w:color w:val="auto"/>
                <w:spacing w:val="0"/>
                <w:sz w:val="24"/>
                <w:szCs w:val="24"/>
                <w:highlight w:val="none"/>
                <w:lang w:val="en-US" w:eastAsia="zh-CN"/>
              </w:rPr>
              <w:t>7</w:t>
            </w:r>
          </w:p>
        </w:tc>
        <w:tc>
          <w:tcPr>
            <w:tcW w:w="6268" w:type="dxa"/>
            <w:vAlign w:val="center"/>
          </w:tcPr>
          <w:p w14:paraId="1DE220DF">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112"/>
              <w:jc w:val="left"/>
              <w:textAlignment w:val="baseline"/>
              <w:rPr>
                <w:rFonts w:hint="eastAsia" w:ascii="仿宋" w:hAnsi="仿宋" w:eastAsia="仿宋" w:cs="仿宋"/>
                <w:color w:val="auto"/>
                <w:spacing w:val="0"/>
                <w:sz w:val="21"/>
                <w:szCs w:val="21"/>
                <w:highlight w:val="none"/>
                <w:lang w:val="en-US" w:eastAsia="zh-CN"/>
              </w:rPr>
            </w:pPr>
            <w:r>
              <w:rPr>
                <w:rFonts w:hint="eastAsia" w:ascii="仿宋" w:hAnsi="仿宋" w:eastAsia="仿宋" w:cs="仿宋"/>
                <w:color w:val="auto"/>
                <w:spacing w:val="0"/>
                <w:sz w:val="21"/>
                <w:szCs w:val="21"/>
                <w:highlight w:val="none"/>
                <w:lang w:val="en-US" w:eastAsia="zh-CN"/>
              </w:rPr>
              <w:t>供应商具有有效的《林木种子生产经营许可证》或《林草种子生产经营许可证》。</w:t>
            </w:r>
          </w:p>
        </w:tc>
        <w:tc>
          <w:tcPr>
            <w:tcW w:w="735" w:type="dxa"/>
            <w:vAlign w:val="top"/>
          </w:tcPr>
          <w:p w14:paraId="5C36C42D">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c>
          <w:tcPr>
            <w:tcW w:w="855" w:type="dxa"/>
            <w:vAlign w:val="top"/>
          </w:tcPr>
          <w:p w14:paraId="0772366D">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c>
          <w:tcPr>
            <w:tcW w:w="825" w:type="dxa"/>
            <w:vAlign w:val="top"/>
          </w:tcPr>
          <w:p w14:paraId="674CD65E">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r>
      <w:tr w14:paraId="715DF8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637" w:type="dxa"/>
            <w:vAlign w:val="center"/>
          </w:tcPr>
          <w:p w14:paraId="1025BDFB">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121"/>
              <w:jc w:val="left"/>
              <w:textAlignment w:val="baseline"/>
              <w:rPr>
                <w:rFonts w:hint="default" w:ascii="仿宋" w:hAnsi="仿宋" w:eastAsia="仿宋" w:cs="仿宋"/>
                <w:color w:val="auto"/>
                <w:spacing w:val="0"/>
                <w:sz w:val="24"/>
                <w:szCs w:val="24"/>
                <w:highlight w:val="none"/>
                <w:lang w:val="en-US" w:eastAsia="zh-CN"/>
              </w:rPr>
            </w:pPr>
            <w:r>
              <w:rPr>
                <w:rFonts w:hint="eastAsia" w:ascii="仿宋" w:hAnsi="仿宋" w:eastAsia="仿宋" w:cs="仿宋"/>
                <w:color w:val="auto"/>
                <w:spacing w:val="0"/>
                <w:sz w:val="24"/>
                <w:szCs w:val="24"/>
                <w:highlight w:val="none"/>
                <w:lang w:val="en-US" w:eastAsia="zh-CN"/>
              </w:rPr>
              <w:t>8</w:t>
            </w:r>
          </w:p>
        </w:tc>
        <w:tc>
          <w:tcPr>
            <w:tcW w:w="6268" w:type="dxa"/>
            <w:vAlign w:val="center"/>
          </w:tcPr>
          <w:p w14:paraId="10F52D46">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112"/>
              <w:jc w:val="left"/>
              <w:textAlignment w:val="baseline"/>
              <w:rPr>
                <w:rFonts w:hint="default" w:ascii="仿宋" w:hAnsi="仿宋" w:eastAsia="仿宋" w:cs="仿宋"/>
                <w:color w:val="auto"/>
                <w:spacing w:val="0"/>
                <w:sz w:val="21"/>
                <w:szCs w:val="21"/>
                <w:highlight w:val="none"/>
                <w:lang w:val="en-US" w:eastAsia="zh-CN"/>
              </w:rPr>
            </w:pPr>
            <w:r>
              <w:rPr>
                <w:rFonts w:hint="eastAsia" w:ascii="仿宋" w:hAnsi="仿宋" w:eastAsia="仿宋" w:cs="仿宋"/>
                <w:color w:val="auto"/>
                <w:spacing w:val="0"/>
                <w:sz w:val="21"/>
                <w:szCs w:val="21"/>
                <w:highlight w:val="none"/>
                <w:lang w:val="en-US" w:eastAsia="zh-CN"/>
              </w:rPr>
              <w:t>供应商为中小企业，提供《中小企业声明函》</w:t>
            </w:r>
          </w:p>
        </w:tc>
        <w:tc>
          <w:tcPr>
            <w:tcW w:w="735" w:type="dxa"/>
            <w:vAlign w:val="top"/>
          </w:tcPr>
          <w:p w14:paraId="70CD8713">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c>
          <w:tcPr>
            <w:tcW w:w="855" w:type="dxa"/>
            <w:vAlign w:val="top"/>
          </w:tcPr>
          <w:p w14:paraId="3092BF4D">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c>
          <w:tcPr>
            <w:tcW w:w="825" w:type="dxa"/>
            <w:vAlign w:val="top"/>
          </w:tcPr>
          <w:p w14:paraId="18654CFB">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r>
      <w:tr w14:paraId="1468EC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637" w:type="dxa"/>
            <w:vAlign w:val="center"/>
          </w:tcPr>
          <w:p w14:paraId="78357DD0">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121"/>
              <w:jc w:val="left"/>
              <w:textAlignment w:val="baseline"/>
              <w:rPr>
                <w:rFonts w:hint="eastAsia" w:ascii="仿宋" w:hAnsi="仿宋" w:eastAsia="仿宋" w:cs="仿宋"/>
                <w:color w:val="auto"/>
                <w:spacing w:val="0"/>
                <w:sz w:val="24"/>
                <w:szCs w:val="24"/>
                <w:highlight w:val="none"/>
                <w:lang w:val="en-US" w:eastAsia="zh-CN"/>
              </w:rPr>
            </w:pPr>
            <w:r>
              <w:rPr>
                <w:rFonts w:hint="eastAsia" w:ascii="仿宋" w:hAnsi="仿宋" w:eastAsia="仿宋" w:cs="仿宋"/>
                <w:color w:val="auto"/>
                <w:spacing w:val="0"/>
                <w:sz w:val="24"/>
                <w:szCs w:val="24"/>
                <w:highlight w:val="none"/>
                <w:lang w:val="en-US" w:eastAsia="zh-CN"/>
              </w:rPr>
              <w:t>9</w:t>
            </w:r>
          </w:p>
        </w:tc>
        <w:tc>
          <w:tcPr>
            <w:tcW w:w="6268" w:type="dxa"/>
            <w:vAlign w:val="center"/>
          </w:tcPr>
          <w:p w14:paraId="6530E3CD">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112"/>
              <w:jc w:val="left"/>
              <w:textAlignment w:val="baseline"/>
              <w:rPr>
                <w:rFonts w:hint="eastAsia" w:ascii="仿宋" w:hAnsi="仿宋" w:eastAsia="仿宋" w:cs="仿宋"/>
                <w:color w:val="auto"/>
                <w:spacing w:val="0"/>
                <w:sz w:val="21"/>
                <w:szCs w:val="21"/>
                <w:highlight w:val="none"/>
                <w:lang w:val="en-US" w:eastAsia="zh-CN"/>
              </w:rPr>
            </w:pPr>
            <w:r>
              <w:rPr>
                <w:rFonts w:hint="eastAsia" w:ascii="仿宋" w:hAnsi="仿宋" w:eastAsia="仿宋" w:cs="仿宋"/>
                <w:color w:val="auto"/>
                <w:spacing w:val="0"/>
                <w:sz w:val="21"/>
                <w:szCs w:val="21"/>
                <w:highlight w:val="none"/>
                <w:lang w:val="en-US" w:eastAsia="zh-CN"/>
              </w:rPr>
              <w:t>是否缴纳磋商保证金</w:t>
            </w:r>
          </w:p>
        </w:tc>
        <w:tc>
          <w:tcPr>
            <w:tcW w:w="735" w:type="dxa"/>
            <w:vAlign w:val="top"/>
          </w:tcPr>
          <w:p w14:paraId="05BC06E2">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c>
          <w:tcPr>
            <w:tcW w:w="855" w:type="dxa"/>
            <w:vAlign w:val="top"/>
          </w:tcPr>
          <w:p w14:paraId="7D5A7D29">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c>
          <w:tcPr>
            <w:tcW w:w="825" w:type="dxa"/>
            <w:vAlign w:val="top"/>
          </w:tcPr>
          <w:p w14:paraId="75BD61D8">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r>
      <w:tr w14:paraId="3204A1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6905" w:type="dxa"/>
            <w:gridSpan w:val="2"/>
            <w:vAlign w:val="top"/>
          </w:tcPr>
          <w:p w14:paraId="123FCF75">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2514"/>
              <w:textAlignment w:val="baseline"/>
              <w:rPr>
                <w:rFonts w:hint="eastAsia" w:ascii="仿宋" w:hAnsi="仿宋" w:eastAsia="仿宋" w:cs="仿宋"/>
                <w:color w:val="auto"/>
                <w:spacing w:val="0"/>
                <w:highlight w:val="none"/>
              </w:rPr>
            </w:pPr>
            <w:r>
              <w:rPr>
                <w:rFonts w:hint="eastAsia" w:ascii="仿宋" w:hAnsi="仿宋" w:eastAsia="仿宋" w:cs="仿宋"/>
                <w:color w:val="auto"/>
                <w:spacing w:val="0"/>
                <w:highlight w:val="none"/>
              </w:rPr>
              <w:t>评审结果</w:t>
            </w:r>
          </w:p>
        </w:tc>
        <w:tc>
          <w:tcPr>
            <w:tcW w:w="735" w:type="dxa"/>
            <w:vAlign w:val="top"/>
          </w:tcPr>
          <w:p w14:paraId="1F09C3D4">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c>
          <w:tcPr>
            <w:tcW w:w="855" w:type="dxa"/>
            <w:vAlign w:val="top"/>
          </w:tcPr>
          <w:p w14:paraId="4DF85F85">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c>
          <w:tcPr>
            <w:tcW w:w="825" w:type="dxa"/>
            <w:vAlign w:val="top"/>
          </w:tcPr>
          <w:p w14:paraId="6D742382">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r>
      <w:tr w14:paraId="1AAEA4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9320" w:type="dxa"/>
            <w:gridSpan w:val="5"/>
            <w:vAlign w:val="center"/>
          </w:tcPr>
          <w:p w14:paraId="43A861C1">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right="2"/>
              <w:jc w:val="both"/>
              <w:textAlignment w:val="baseline"/>
              <w:rPr>
                <w:rFonts w:hint="eastAsia" w:ascii="仿宋" w:hAnsi="仿宋" w:eastAsia="仿宋" w:cs="仿宋"/>
                <w:color w:val="auto"/>
                <w:spacing w:val="0"/>
                <w:sz w:val="20"/>
                <w:szCs w:val="20"/>
                <w:highlight w:val="none"/>
              </w:rPr>
            </w:pPr>
            <w:r>
              <w:rPr>
                <w:rFonts w:hint="eastAsia" w:ascii="仿宋" w:hAnsi="仿宋" w:eastAsia="仿宋" w:cs="仿宋"/>
                <w:color w:val="auto"/>
                <w:spacing w:val="0"/>
                <w:sz w:val="20"/>
                <w:szCs w:val="20"/>
                <w:highlight w:val="none"/>
              </w:rPr>
              <w:t>“√”表示合格；“×”表示不合格，一项不合格结果为不合格，如不合格，请在结果中写明原因。</w:t>
            </w:r>
          </w:p>
        </w:tc>
      </w:tr>
    </w:tbl>
    <w:p w14:paraId="50C53703">
      <w:pPr>
        <w:pStyle w:val="5"/>
        <w:spacing w:before="34" w:line="345" w:lineRule="auto"/>
        <w:ind w:left="460" w:right="1060" w:rightChars="0" w:firstLine="12"/>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rPr>
        <w:t>只有通过上述资格性审查合格的投标人方有资格进入符合性审查。</w:t>
      </w:r>
    </w:p>
    <w:p w14:paraId="426B2D07">
      <w:pPr>
        <w:pStyle w:val="5"/>
        <w:spacing w:before="34" w:line="345" w:lineRule="auto"/>
        <w:ind w:left="460" w:right="2193" w:rightChars="0" w:firstLine="12"/>
        <w:rPr>
          <w:rFonts w:hint="eastAsia" w:ascii="仿宋" w:hAnsi="仿宋" w:eastAsia="仿宋" w:cs="仿宋"/>
          <w:b/>
          <w:bCs/>
          <w:color w:val="auto"/>
          <w:spacing w:val="0"/>
          <w:sz w:val="24"/>
          <w:szCs w:val="24"/>
          <w:highlight w:val="none"/>
        </w:rPr>
      </w:pPr>
    </w:p>
    <w:p w14:paraId="6EB8215D">
      <w:pPr>
        <w:pStyle w:val="5"/>
        <w:spacing w:before="34" w:line="345" w:lineRule="auto"/>
        <w:ind w:left="460" w:right="2193" w:rightChars="0" w:firstLine="12"/>
        <w:rPr>
          <w:rFonts w:hint="eastAsia" w:ascii="仿宋" w:hAnsi="仿宋" w:eastAsia="仿宋" w:cs="仿宋"/>
          <w:b/>
          <w:bCs/>
          <w:color w:val="auto"/>
          <w:spacing w:val="0"/>
          <w:sz w:val="24"/>
          <w:szCs w:val="24"/>
          <w:highlight w:val="none"/>
        </w:rPr>
      </w:pPr>
    </w:p>
    <w:p w14:paraId="1DCC3C59">
      <w:pPr>
        <w:pStyle w:val="5"/>
        <w:spacing w:before="34" w:line="345" w:lineRule="auto"/>
        <w:ind w:left="460" w:right="2193" w:rightChars="0" w:firstLine="12"/>
        <w:rPr>
          <w:rFonts w:hint="eastAsia" w:ascii="仿宋" w:hAnsi="仿宋" w:eastAsia="仿宋" w:cs="仿宋"/>
          <w:b/>
          <w:bCs/>
          <w:color w:val="auto"/>
          <w:spacing w:val="0"/>
          <w:sz w:val="24"/>
          <w:szCs w:val="24"/>
          <w:highlight w:val="none"/>
        </w:rPr>
      </w:pPr>
    </w:p>
    <w:p w14:paraId="7A3E0FD9">
      <w:pPr>
        <w:pStyle w:val="5"/>
        <w:spacing w:before="34" w:line="345" w:lineRule="auto"/>
        <w:ind w:left="460" w:right="2193" w:rightChars="0" w:firstLine="12"/>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符合性审查表</w:t>
      </w:r>
    </w:p>
    <w:p w14:paraId="5FF45680">
      <w:pPr>
        <w:spacing w:line="23" w:lineRule="auto"/>
        <w:rPr>
          <w:rFonts w:hint="eastAsia" w:ascii="仿宋" w:hAnsi="仿宋" w:eastAsia="仿宋" w:cs="仿宋"/>
          <w:color w:val="auto"/>
          <w:spacing w:val="0"/>
          <w:sz w:val="2"/>
          <w:highlight w:val="none"/>
        </w:rPr>
      </w:pPr>
    </w:p>
    <w:tbl>
      <w:tblPr>
        <w:tblStyle w:val="19"/>
        <w:tblW w:w="906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42"/>
        <w:gridCol w:w="5775"/>
        <w:gridCol w:w="855"/>
        <w:gridCol w:w="855"/>
        <w:gridCol w:w="840"/>
      </w:tblGrid>
      <w:tr w14:paraId="792F8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trPr>
        <w:tc>
          <w:tcPr>
            <w:tcW w:w="742" w:type="dxa"/>
            <w:vAlign w:val="center"/>
          </w:tcPr>
          <w:p w14:paraId="32D28E4D">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jc w:val="center"/>
              <w:textAlignment w:val="baseline"/>
              <w:rPr>
                <w:rFonts w:hint="eastAsia" w:ascii="仿宋" w:hAnsi="仿宋" w:eastAsia="仿宋" w:cs="仿宋"/>
                <w:color w:val="auto"/>
                <w:spacing w:val="0"/>
                <w:highlight w:val="none"/>
              </w:rPr>
            </w:pPr>
            <w:r>
              <w:rPr>
                <w:rFonts w:hint="eastAsia" w:ascii="仿宋" w:hAnsi="仿宋" w:eastAsia="仿宋" w:cs="仿宋"/>
                <w:b/>
                <w:bCs/>
                <w:color w:val="auto"/>
                <w:spacing w:val="0"/>
                <w:highlight w:val="none"/>
              </w:rPr>
              <w:t>序号</w:t>
            </w:r>
          </w:p>
        </w:tc>
        <w:tc>
          <w:tcPr>
            <w:tcW w:w="5775" w:type="dxa"/>
            <w:vAlign w:val="top"/>
          </w:tcPr>
          <w:p w14:paraId="6552F83A">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2189"/>
              <w:textAlignment w:val="baseline"/>
              <w:rPr>
                <w:rFonts w:hint="eastAsia" w:ascii="仿宋" w:hAnsi="仿宋" w:eastAsia="仿宋" w:cs="仿宋"/>
                <w:color w:val="auto"/>
                <w:spacing w:val="0"/>
                <w:highlight w:val="none"/>
              </w:rPr>
            </w:pPr>
            <w:r>
              <w:rPr>
                <w:rFonts w:hint="eastAsia" w:ascii="仿宋" w:hAnsi="仿宋" w:eastAsia="仿宋" w:cs="仿宋"/>
                <w:b/>
                <w:bCs/>
                <w:color w:val="auto"/>
                <w:spacing w:val="0"/>
                <w:highlight w:val="none"/>
              </w:rPr>
              <w:t>评审内容</w:t>
            </w:r>
          </w:p>
        </w:tc>
        <w:tc>
          <w:tcPr>
            <w:tcW w:w="855" w:type="dxa"/>
            <w:vAlign w:val="center"/>
          </w:tcPr>
          <w:p w14:paraId="15B0AF37">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jc w:val="center"/>
              <w:textAlignment w:val="baseline"/>
              <w:rPr>
                <w:rFonts w:hint="eastAsia" w:ascii="仿宋" w:hAnsi="仿宋" w:eastAsia="仿宋" w:cs="仿宋"/>
                <w:color w:val="auto"/>
                <w:spacing w:val="0"/>
                <w:sz w:val="20"/>
                <w:szCs w:val="20"/>
                <w:highlight w:val="none"/>
              </w:rPr>
            </w:pPr>
            <w:r>
              <w:rPr>
                <w:rFonts w:hint="eastAsia" w:ascii="仿宋" w:hAnsi="仿宋" w:eastAsia="仿宋" w:cs="仿宋"/>
                <w:color w:val="auto"/>
                <w:spacing w:val="0"/>
                <w:sz w:val="20"/>
                <w:szCs w:val="20"/>
                <w:highlight w:val="none"/>
              </w:rPr>
              <w:t>投标人1</w:t>
            </w:r>
          </w:p>
        </w:tc>
        <w:tc>
          <w:tcPr>
            <w:tcW w:w="855" w:type="dxa"/>
            <w:vAlign w:val="center"/>
          </w:tcPr>
          <w:p w14:paraId="289DB0F8">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jc w:val="center"/>
              <w:textAlignment w:val="baseline"/>
              <w:rPr>
                <w:rFonts w:hint="eastAsia" w:ascii="仿宋" w:hAnsi="仿宋" w:eastAsia="仿宋" w:cs="仿宋"/>
                <w:color w:val="auto"/>
                <w:spacing w:val="0"/>
                <w:sz w:val="20"/>
                <w:szCs w:val="20"/>
                <w:highlight w:val="none"/>
              </w:rPr>
            </w:pPr>
            <w:r>
              <w:rPr>
                <w:rFonts w:hint="eastAsia" w:ascii="仿宋" w:hAnsi="仿宋" w:eastAsia="仿宋" w:cs="仿宋"/>
                <w:color w:val="auto"/>
                <w:spacing w:val="0"/>
                <w:sz w:val="20"/>
                <w:szCs w:val="20"/>
                <w:highlight w:val="none"/>
              </w:rPr>
              <w:t>投标人2</w:t>
            </w:r>
          </w:p>
        </w:tc>
        <w:tc>
          <w:tcPr>
            <w:tcW w:w="840" w:type="dxa"/>
            <w:vAlign w:val="center"/>
          </w:tcPr>
          <w:p w14:paraId="2DFBCB09">
            <w:pPr>
              <w:pStyle w:val="20"/>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 w:hAnsi="仿宋" w:eastAsia="仿宋" w:cs="仿宋"/>
                <w:color w:val="auto"/>
                <w:spacing w:val="0"/>
                <w:sz w:val="20"/>
                <w:szCs w:val="20"/>
                <w:highlight w:val="none"/>
              </w:rPr>
            </w:pPr>
            <w:r>
              <w:rPr>
                <w:rFonts w:hint="eastAsia" w:ascii="仿宋" w:hAnsi="仿宋" w:eastAsia="仿宋" w:cs="仿宋"/>
                <w:color w:val="auto"/>
                <w:spacing w:val="0"/>
                <w:sz w:val="20"/>
                <w:szCs w:val="20"/>
                <w:highlight w:val="none"/>
              </w:rPr>
              <w:t>投标人3</w:t>
            </w:r>
          </w:p>
        </w:tc>
      </w:tr>
      <w:tr w14:paraId="0B2B3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4" w:hRule="atLeast"/>
        </w:trPr>
        <w:tc>
          <w:tcPr>
            <w:tcW w:w="742" w:type="dxa"/>
            <w:vAlign w:val="center"/>
          </w:tcPr>
          <w:p w14:paraId="5960267F">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jc w:val="center"/>
              <w:textAlignment w:val="baseline"/>
              <w:rPr>
                <w:rFonts w:hint="eastAsia" w:ascii="仿宋" w:hAnsi="仿宋" w:eastAsia="仿宋" w:cs="仿宋"/>
                <w:color w:val="auto"/>
                <w:spacing w:val="0"/>
                <w:highlight w:val="none"/>
              </w:rPr>
            </w:pPr>
            <w:r>
              <w:rPr>
                <w:rFonts w:hint="eastAsia" w:ascii="仿宋" w:hAnsi="仿宋" w:eastAsia="仿宋" w:cs="仿宋"/>
                <w:color w:val="auto"/>
                <w:spacing w:val="0"/>
                <w:highlight w:val="none"/>
              </w:rPr>
              <w:t>1</w:t>
            </w:r>
          </w:p>
        </w:tc>
        <w:tc>
          <w:tcPr>
            <w:tcW w:w="5775" w:type="dxa"/>
            <w:vAlign w:val="top"/>
          </w:tcPr>
          <w:p w14:paraId="4C2CF7E0">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105"/>
              <w:textAlignment w:val="baseline"/>
              <w:rPr>
                <w:rFonts w:hint="eastAsia" w:ascii="仿宋" w:hAnsi="仿宋" w:eastAsia="仿宋" w:cs="仿宋"/>
                <w:color w:val="auto"/>
                <w:spacing w:val="0"/>
                <w:sz w:val="21"/>
                <w:szCs w:val="21"/>
                <w:highlight w:val="none"/>
              </w:rPr>
            </w:pPr>
            <w:r>
              <w:rPr>
                <w:rFonts w:hint="eastAsia" w:ascii="仿宋" w:hAnsi="仿宋" w:eastAsia="仿宋" w:cs="仿宋"/>
                <w:color w:val="auto"/>
                <w:spacing w:val="0"/>
                <w:sz w:val="21"/>
                <w:szCs w:val="21"/>
                <w:highlight w:val="none"/>
              </w:rPr>
              <w:t>投标文件按磋商文件要求签字</w:t>
            </w:r>
            <w:r>
              <w:rPr>
                <w:rFonts w:hint="eastAsia" w:ascii="仿宋" w:hAnsi="仿宋" w:eastAsia="仿宋" w:cs="仿宋"/>
                <w:color w:val="auto"/>
                <w:spacing w:val="0"/>
                <w:sz w:val="21"/>
                <w:szCs w:val="21"/>
                <w:highlight w:val="none"/>
                <w:lang w:val="en-US" w:eastAsia="zh-CN"/>
              </w:rPr>
              <w:t>或</w:t>
            </w:r>
            <w:r>
              <w:rPr>
                <w:rFonts w:hint="eastAsia" w:ascii="仿宋" w:hAnsi="仿宋" w:eastAsia="仿宋" w:cs="仿宋"/>
                <w:color w:val="auto"/>
                <w:spacing w:val="0"/>
                <w:sz w:val="21"/>
                <w:szCs w:val="21"/>
                <w:highlight w:val="none"/>
              </w:rPr>
              <w:t>盖章；</w:t>
            </w:r>
          </w:p>
        </w:tc>
        <w:tc>
          <w:tcPr>
            <w:tcW w:w="855" w:type="dxa"/>
            <w:vAlign w:val="center"/>
          </w:tcPr>
          <w:p w14:paraId="7A2D4448">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 w:hAnsi="仿宋" w:eastAsia="仿宋" w:cs="仿宋"/>
                <w:color w:val="auto"/>
                <w:spacing w:val="0"/>
                <w:sz w:val="21"/>
                <w:highlight w:val="none"/>
              </w:rPr>
            </w:pPr>
          </w:p>
        </w:tc>
        <w:tc>
          <w:tcPr>
            <w:tcW w:w="855" w:type="dxa"/>
            <w:vAlign w:val="center"/>
          </w:tcPr>
          <w:p w14:paraId="07951495">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 w:hAnsi="仿宋" w:eastAsia="仿宋" w:cs="仿宋"/>
                <w:color w:val="auto"/>
                <w:spacing w:val="0"/>
                <w:sz w:val="21"/>
                <w:highlight w:val="none"/>
              </w:rPr>
            </w:pPr>
          </w:p>
        </w:tc>
        <w:tc>
          <w:tcPr>
            <w:tcW w:w="840" w:type="dxa"/>
            <w:vAlign w:val="center"/>
          </w:tcPr>
          <w:p w14:paraId="1DC126A7">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 w:hAnsi="仿宋" w:eastAsia="仿宋" w:cs="仿宋"/>
                <w:color w:val="auto"/>
                <w:spacing w:val="0"/>
                <w:sz w:val="21"/>
                <w:highlight w:val="none"/>
              </w:rPr>
            </w:pPr>
          </w:p>
        </w:tc>
      </w:tr>
      <w:tr w14:paraId="71B09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4" w:hRule="atLeast"/>
        </w:trPr>
        <w:tc>
          <w:tcPr>
            <w:tcW w:w="742" w:type="dxa"/>
            <w:vAlign w:val="center"/>
          </w:tcPr>
          <w:p w14:paraId="00E0FEA4">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jc w:val="center"/>
              <w:textAlignment w:val="baseline"/>
              <w:rPr>
                <w:rFonts w:hint="eastAsia" w:ascii="仿宋" w:hAnsi="仿宋" w:eastAsia="仿宋" w:cs="仿宋"/>
                <w:color w:val="auto"/>
                <w:spacing w:val="0"/>
                <w:highlight w:val="none"/>
                <w:lang w:val="en-US" w:eastAsia="zh-CN"/>
              </w:rPr>
            </w:pPr>
            <w:r>
              <w:rPr>
                <w:rFonts w:hint="eastAsia" w:ascii="仿宋" w:hAnsi="仿宋" w:eastAsia="仿宋" w:cs="仿宋"/>
                <w:color w:val="auto"/>
                <w:spacing w:val="0"/>
                <w:highlight w:val="none"/>
                <w:lang w:val="en-US" w:eastAsia="zh-CN"/>
              </w:rPr>
              <w:t>2</w:t>
            </w:r>
          </w:p>
        </w:tc>
        <w:tc>
          <w:tcPr>
            <w:tcW w:w="5775" w:type="dxa"/>
            <w:vAlign w:val="top"/>
          </w:tcPr>
          <w:p w14:paraId="261B6129">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105"/>
              <w:textAlignment w:val="baseline"/>
              <w:rPr>
                <w:rFonts w:hint="eastAsia" w:ascii="仿宋" w:hAnsi="仿宋" w:eastAsia="仿宋" w:cs="仿宋"/>
                <w:color w:val="auto"/>
                <w:spacing w:val="0"/>
                <w:sz w:val="21"/>
                <w:szCs w:val="21"/>
                <w:highlight w:val="none"/>
              </w:rPr>
            </w:pPr>
            <w:r>
              <w:rPr>
                <w:rFonts w:hint="eastAsia" w:ascii="仿宋" w:hAnsi="仿宋" w:eastAsia="仿宋" w:cs="仿宋"/>
                <w:color w:val="auto"/>
                <w:spacing w:val="0"/>
                <w:sz w:val="21"/>
                <w:szCs w:val="21"/>
                <w:highlight w:val="none"/>
              </w:rPr>
              <w:t>供应商资格证明文件满足竞争性磋商文件要求</w:t>
            </w:r>
          </w:p>
        </w:tc>
        <w:tc>
          <w:tcPr>
            <w:tcW w:w="855" w:type="dxa"/>
            <w:vAlign w:val="center"/>
          </w:tcPr>
          <w:p w14:paraId="08DC0153">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 w:hAnsi="仿宋" w:eastAsia="仿宋" w:cs="仿宋"/>
                <w:color w:val="auto"/>
                <w:spacing w:val="0"/>
                <w:sz w:val="21"/>
                <w:highlight w:val="none"/>
              </w:rPr>
            </w:pPr>
          </w:p>
        </w:tc>
        <w:tc>
          <w:tcPr>
            <w:tcW w:w="855" w:type="dxa"/>
            <w:vAlign w:val="center"/>
          </w:tcPr>
          <w:p w14:paraId="1552024D">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 w:hAnsi="仿宋" w:eastAsia="仿宋" w:cs="仿宋"/>
                <w:color w:val="auto"/>
                <w:spacing w:val="0"/>
                <w:sz w:val="21"/>
                <w:highlight w:val="none"/>
              </w:rPr>
            </w:pPr>
          </w:p>
        </w:tc>
        <w:tc>
          <w:tcPr>
            <w:tcW w:w="840" w:type="dxa"/>
            <w:vAlign w:val="center"/>
          </w:tcPr>
          <w:p w14:paraId="1047973C">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 w:hAnsi="仿宋" w:eastAsia="仿宋" w:cs="仿宋"/>
                <w:color w:val="auto"/>
                <w:spacing w:val="0"/>
                <w:sz w:val="21"/>
                <w:highlight w:val="none"/>
              </w:rPr>
            </w:pPr>
          </w:p>
        </w:tc>
      </w:tr>
      <w:tr w14:paraId="14981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4" w:hRule="atLeast"/>
        </w:trPr>
        <w:tc>
          <w:tcPr>
            <w:tcW w:w="742" w:type="dxa"/>
            <w:vAlign w:val="center"/>
          </w:tcPr>
          <w:p w14:paraId="49464907">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jc w:val="center"/>
              <w:textAlignment w:val="baseline"/>
              <w:rPr>
                <w:rFonts w:hint="eastAsia" w:ascii="仿宋" w:hAnsi="仿宋" w:eastAsia="仿宋" w:cs="仿宋"/>
                <w:color w:val="auto"/>
                <w:spacing w:val="0"/>
                <w:highlight w:val="none"/>
                <w:lang w:eastAsia="zh-CN"/>
              </w:rPr>
            </w:pPr>
            <w:r>
              <w:rPr>
                <w:rFonts w:hint="eastAsia" w:ascii="仿宋" w:hAnsi="仿宋" w:eastAsia="仿宋" w:cs="仿宋"/>
                <w:color w:val="auto"/>
                <w:spacing w:val="0"/>
                <w:highlight w:val="none"/>
                <w:lang w:val="en-US" w:eastAsia="zh-CN"/>
              </w:rPr>
              <w:t>3</w:t>
            </w:r>
          </w:p>
        </w:tc>
        <w:tc>
          <w:tcPr>
            <w:tcW w:w="5775" w:type="dxa"/>
            <w:vAlign w:val="top"/>
          </w:tcPr>
          <w:p w14:paraId="4C3BFF5C">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105"/>
              <w:textAlignment w:val="baseline"/>
              <w:rPr>
                <w:rFonts w:hint="eastAsia" w:ascii="仿宋" w:hAnsi="仿宋" w:eastAsia="仿宋" w:cs="仿宋"/>
                <w:color w:val="auto"/>
                <w:spacing w:val="0"/>
                <w:sz w:val="21"/>
                <w:szCs w:val="21"/>
                <w:highlight w:val="none"/>
              </w:rPr>
            </w:pPr>
            <w:r>
              <w:rPr>
                <w:rFonts w:hint="eastAsia" w:ascii="仿宋" w:hAnsi="仿宋" w:eastAsia="仿宋" w:cs="仿宋"/>
                <w:color w:val="auto"/>
                <w:spacing w:val="0"/>
                <w:sz w:val="21"/>
                <w:szCs w:val="21"/>
                <w:highlight w:val="none"/>
              </w:rPr>
              <w:t>投标报价</w:t>
            </w:r>
            <w:r>
              <w:rPr>
                <w:rFonts w:hint="eastAsia" w:ascii="仿宋" w:hAnsi="仿宋" w:eastAsia="仿宋" w:cs="仿宋"/>
                <w:color w:val="auto"/>
                <w:spacing w:val="0"/>
                <w:sz w:val="21"/>
                <w:szCs w:val="21"/>
                <w:highlight w:val="none"/>
                <w:lang w:val="en-US" w:eastAsia="zh-CN"/>
              </w:rPr>
              <w:t>不</w:t>
            </w:r>
            <w:r>
              <w:rPr>
                <w:rFonts w:hint="eastAsia" w:ascii="仿宋" w:hAnsi="仿宋" w:eastAsia="仿宋" w:cs="仿宋"/>
                <w:color w:val="auto"/>
                <w:spacing w:val="0"/>
                <w:sz w:val="21"/>
                <w:szCs w:val="21"/>
                <w:highlight w:val="none"/>
              </w:rPr>
              <w:t>高于本项目的最高限价；</w:t>
            </w:r>
          </w:p>
        </w:tc>
        <w:tc>
          <w:tcPr>
            <w:tcW w:w="855" w:type="dxa"/>
            <w:vAlign w:val="center"/>
          </w:tcPr>
          <w:p w14:paraId="11873A38">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 w:hAnsi="仿宋" w:eastAsia="仿宋" w:cs="仿宋"/>
                <w:color w:val="auto"/>
                <w:spacing w:val="0"/>
                <w:sz w:val="21"/>
                <w:highlight w:val="none"/>
              </w:rPr>
            </w:pPr>
          </w:p>
        </w:tc>
        <w:tc>
          <w:tcPr>
            <w:tcW w:w="855" w:type="dxa"/>
            <w:vAlign w:val="center"/>
          </w:tcPr>
          <w:p w14:paraId="0DC37EAF">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 w:hAnsi="仿宋" w:eastAsia="仿宋" w:cs="仿宋"/>
                <w:color w:val="auto"/>
                <w:spacing w:val="0"/>
                <w:sz w:val="21"/>
                <w:highlight w:val="none"/>
              </w:rPr>
            </w:pPr>
          </w:p>
        </w:tc>
        <w:tc>
          <w:tcPr>
            <w:tcW w:w="840" w:type="dxa"/>
            <w:vAlign w:val="center"/>
          </w:tcPr>
          <w:p w14:paraId="491111F8">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 w:hAnsi="仿宋" w:eastAsia="仿宋" w:cs="仿宋"/>
                <w:color w:val="auto"/>
                <w:spacing w:val="0"/>
                <w:sz w:val="21"/>
                <w:highlight w:val="none"/>
              </w:rPr>
            </w:pPr>
          </w:p>
        </w:tc>
      </w:tr>
      <w:tr w14:paraId="02CD5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8" w:hRule="atLeast"/>
        </w:trPr>
        <w:tc>
          <w:tcPr>
            <w:tcW w:w="742" w:type="dxa"/>
            <w:vAlign w:val="center"/>
          </w:tcPr>
          <w:p w14:paraId="727340BB">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jc w:val="center"/>
              <w:textAlignment w:val="baseline"/>
              <w:rPr>
                <w:rFonts w:hint="eastAsia" w:ascii="仿宋" w:hAnsi="仿宋" w:eastAsia="仿宋" w:cs="仿宋"/>
                <w:color w:val="auto"/>
                <w:spacing w:val="0"/>
                <w:highlight w:val="none"/>
                <w:lang w:eastAsia="zh-CN"/>
              </w:rPr>
            </w:pPr>
            <w:r>
              <w:rPr>
                <w:rFonts w:hint="eastAsia" w:ascii="仿宋" w:hAnsi="仿宋" w:eastAsia="仿宋" w:cs="仿宋"/>
                <w:color w:val="auto"/>
                <w:spacing w:val="0"/>
                <w:highlight w:val="none"/>
                <w:lang w:val="en-US" w:eastAsia="zh-CN"/>
              </w:rPr>
              <w:t>4</w:t>
            </w:r>
          </w:p>
        </w:tc>
        <w:tc>
          <w:tcPr>
            <w:tcW w:w="5775" w:type="dxa"/>
            <w:vAlign w:val="center"/>
          </w:tcPr>
          <w:p w14:paraId="5A6B839D">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119" w:right="81" w:rightChars="0" w:hanging="14"/>
              <w:jc w:val="left"/>
              <w:textAlignment w:val="baseline"/>
              <w:rPr>
                <w:rFonts w:hint="eastAsia" w:ascii="仿宋" w:hAnsi="仿宋" w:eastAsia="仿宋" w:cs="仿宋"/>
                <w:color w:val="auto"/>
                <w:spacing w:val="0"/>
                <w:sz w:val="21"/>
                <w:szCs w:val="21"/>
                <w:highlight w:val="none"/>
              </w:rPr>
            </w:pPr>
            <w:r>
              <w:rPr>
                <w:rFonts w:hint="eastAsia" w:ascii="仿宋" w:hAnsi="仿宋" w:eastAsia="仿宋" w:cs="仿宋"/>
                <w:color w:val="auto"/>
                <w:spacing w:val="0"/>
                <w:sz w:val="21"/>
                <w:szCs w:val="21"/>
                <w:highlight w:val="none"/>
              </w:rPr>
              <w:t>投标人</w:t>
            </w:r>
            <w:r>
              <w:rPr>
                <w:rFonts w:hint="eastAsia" w:ascii="仿宋" w:hAnsi="仿宋" w:eastAsia="仿宋" w:cs="仿宋"/>
                <w:color w:val="auto"/>
                <w:spacing w:val="0"/>
                <w:sz w:val="21"/>
                <w:szCs w:val="21"/>
                <w:highlight w:val="none"/>
                <w:lang w:val="en-US" w:eastAsia="zh-CN"/>
              </w:rPr>
              <w:t>未</w:t>
            </w:r>
            <w:r>
              <w:rPr>
                <w:rFonts w:hint="eastAsia" w:ascii="仿宋" w:hAnsi="仿宋" w:eastAsia="仿宋" w:cs="仿宋"/>
                <w:color w:val="auto"/>
                <w:spacing w:val="0"/>
                <w:sz w:val="21"/>
                <w:szCs w:val="21"/>
                <w:highlight w:val="none"/>
              </w:rPr>
              <w:t>对同一项目做出两个以上报价且未明确效力</w:t>
            </w:r>
            <w:r>
              <w:rPr>
                <w:rFonts w:hint="eastAsia" w:ascii="仿宋" w:hAnsi="仿宋" w:eastAsia="仿宋" w:cs="仿宋"/>
                <w:color w:val="auto"/>
                <w:spacing w:val="0"/>
                <w:sz w:val="21"/>
                <w:szCs w:val="21"/>
                <w:highlight w:val="none"/>
                <w:lang w:val="en-US" w:eastAsia="zh-CN"/>
              </w:rPr>
              <w:t>的</w:t>
            </w:r>
            <w:r>
              <w:rPr>
                <w:rFonts w:hint="eastAsia" w:ascii="仿宋" w:hAnsi="仿宋" w:eastAsia="仿宋" w:cs="仿宋"/>
                <w:color w:val="auto"/>
                <w:spacing w:val="0"/>
                <w:sz w:val="21"/>
                <w:szCs w:val="21"/>
                <w:highlight w:val="none"/>
              </w:rPr>
              <w:t>；</w:t>
            </w:r>
          </w:p>
        </w:tc>
        <w:tc>
          <w:tcPr>
            <w:tcW w:w="855" w:type="dxa"/>
            <w:vAlign w:val="center"/>
          </w:tcPr>
          <w:p w14:paraId="5614E109">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 w:hAnsi="仿宋" w:eastAsia="仿宋" w:cs="仿宋"/>
                <w:color w:val="auto"/>
                <w:spacing w:val="0"/>
                <w:sz w:val="21"/>
                <w:highlight w:val="none"/>
              </w:rPr>
            </w:pPr>
          </w:p>
        </w:tc>
        <w:tc>
          <w:tcPr>
            <w:tcW w:w="855" w:type="dxa"/>
            <w:vAlign w:val="center"/>
          </w:tcPr>
          <w:p w14:paraId="7D2F5512">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 w:hAnsi="仿宋" w:eastAsia="仿宋" w:cs="仿宋"/>
                <w:color w:val="auto"/>
                <w:spacing w:val="0"/>
                <w:sz w:val="21"/>
                <w:highlight w:val="none"/>
              </w:rPr>
            </w:pPr>
          </w:p>
        </w:tc>
        <w:tc>
          <w:tcPr>
            <w:tcW w:w="840" w:type="dxa"/>
            <w:vAlign w:val="center"/>
          </w:tcPr>
          <w:p w14:paraId="4BE8194B">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 w:hAnsi="仿宋" w:eastAsia="仿宋" w:cs="仿宋"/>
                <w:color w:val="auto"/>
                <w:spacing w:val="0"/>
                <w:sz w:val="21"/>
                <w:highlight w:val="none"/>
              </w:rPr>
            </w:pPr>
          </w:p>
        </w:tc>
      </w:tr>
      <w:tr w14:paraId="796F3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4" w:hRule="atLeast"/>
        </w:trPr>
        <w:tc>
          <w:tcPr>
            <w:tcW w:w="742" w:type="dxa"/>
            <w:vAlign w:val="center"/>
          </w:tcPr>
          <w:p w14:paraId="5DBA57F3">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jc w:val="center"/>
              <w:textAlignment w:val="baseline"/>
              <w:rPr>
                <w:rFonts w:hint="eastAsia" w:ascii="仿宋" w:hAnsi="仿宋" w:eastAsia="仿宋" w:cs="仿宋"/>
                <w:color w:val="auto"/>
                <w:spacing w:val="0"/>
                <w:highlight w:val="none"/>
                <w:lang w:eastAsia="zh-CN"/>
              </w:rPr>
            </w:pPr>
            <w:r>
              <w:rPr>
                <w:rFonts w:hint="eastAsia" w:ascii="仿宋" w:hAnsi="仿宋" w:eastAsia="仿宋" w:cs="仿宋"/>
                <w:color w:val="auto"/>
                <w:spacing w:val="0"/>
                <w:highlight w:val="none"/>
                <w:lang w:val="en-US" w:eastAsia="zh-CN"/>
              </w:rPr>
              <w:t>5</w:t>
            </w:r>
          </w:p>
        </w:tc>
        <w:tc>
          <w:tcPr>
            <w:tcW w:w="5775" w:type="dxa"/>
            <w:vAlign w:val="top"/>
          </w:tcPr>
          <w:p w14:paraId="268912CC">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105"/>
              <w:textAlignment w:val="baseline"/>
              <w:rPr>
                <w:rFonts w:hint="eastAsia" w:ascii="仿宋" w:hAnsi="仿宋" w:eastAsia="仿宋" w:cs="仿宋"/>
                <w:color w:val="auto"/>
                <w:spacing w:val="0"/>
                <w:sz w:val="21"/>
                <w:szCs w:val="21"/>
                <w:highlight w:val="none"/>
              </w:rPr>
            </w:pPr>
            <w:r>
              <w:rPr>
                <w:rFonts w:hint="eastAsia" w:ascii="仿宋" w:hAnsi="仿宋" w:eastAsia="仿宋" w:cs="仿宋"/>
                <w:color w:val="auto"/>
                <w:spacing w:val="0"/>
                <w:sz w:val="21"/>
                <w:szCs w:val="21"/>
                <w:highlight w:val="none"/>
              </w:rPr>
              <w:t>投标文件的</w:t>
            </w:r>
            <w:r>
              <w:rPr>
                <w:rFonts w:hint="eastAsia" w:ascii="仿宋" w:hAnsi="仿宋" w:eastAsia="仿宋" w:cs="仿宋"/>
                <w:color w:val="auto"/>
                <w:spacing w:val="0"/>
                <w:sz w:val="21"/>
                <w:szCs w:val="21"/>
                <w:highlight w:val="none"/>
                <w:lang w:val="en-US" w:eastAsia="zh-CN"/>
              </w:rPr>
              <w:t>工期未</w:t>
            </w:r>
            <w:r>
              <w:rPr>
                <w:rFonts w:hint="eastAsia" w:ascii="仿宋" w:hAnsi="仿宋" w:eastAsia="仿宋" w:cs="仿宋"/>
                <w:color w:val="auto"/>
                <w:spacing w:val="0"/>
                <w:sz w:val="21"/>
                <w:szCs w:val="21"/>
                <w:highlight w:val="none"/>
              </w:rPr>
              <w:t>超过磋商文件规定期限；</w:t>
            </w:r>
          </w:p>
        </w:tc>
        <w:tc>
          <w:tcPr>
            <w:tcW w:w="855" w:type="dxa"/>
            <w:vAlign w:val="center"/>
          </w:tcPr>
          <w:p w14:paraId="0F234D58">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 w:hAnsi="仿宋" w:eastAsia="仿宋" w:cs="仿宋"/>
                <w:color w:val="auto"/>
                <w:spacing w:val="0"/>
                <w:sz w:val="21"/>
                <w:highlight w:val="none"/>
              </w:rPr>
            </w:pPr>
          </w:p>
        </w:tc>
        <w:tc>
          <w:tcPr>
            <w:tcW w:w="855" w:type="dxa"/>
            <w:vAlign w:val="center"/>
          </w:tcPr>
          <w:p w14:paraId="60021159">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 w:hAnsi="仿宋" w:eastAsia="仿宋" w:cs="仿宋"/>
                <w:color w:val="auto"/>
                <w:spacing w:val="0"/>
                <w:sz w:val="21"/>
                <w:highlight w:val="none"/>
              </w:rPr>
            </w:pPr>
          </w:p>
        </w:tc>
        <w:tc>
          <w:tcPr>
            <w:tcW w:w="840" w:type="dxa"/>
            <w:vAlign w:val="center"/>
          </w:tcPr>
          <w:p w14:paraId="44D60BBA">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 w:hAnsi="仿宋" w:eastAsia="仿宋" w:cs="仿宋"/>
                <w:color w:val="auto"/>
                <w:spacing w:val="0"/>
                <w:sz w:val="21"/>
                <w:highlight w:val="none"/>
              </w:rPr>
            </w:pPr>
          </w:p>
        </w:tc>
      </w:tr>
      <w:tr w14:paraId="344A6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8" w:hRule="atLeast"/>
        </w:trPr>
        <w:tc>
          <w:tcPr>
            <w:tcW w:w="742" w:type="dxa"/>
            <w:vAlign w:val="center"/>
          </w:tcPr>
          <w:p w14:paraId="772048C7">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jc w:val="center"/>
              <w:textAlignment w:val="baseline"/>
              <w:rPr>
                <w:rFonts w:hint="eastAsia" w:ascii="仿宋" w:hAnsi="仿宋" w:eastAsia="仿宋" w:cs="仿宋"/>
                <w:color w:val="auto"/>
                <w:spacing w:val="0"/>
                <w:highlight w:val="none"/>
                <w:lang w:eastAsia="zh-CN"/>
              </w:rPr>
            </w:pPr>
            <w:r>
              <w:rPr>
                <w:rFonts w:hint="eastAsia" w:ascii="仿宋" w:hAnsi="仿宋" w:eastAsia="仿宋" w:cs="仿宋"/>
                <w:color w:val="auto"/>
                <w:spacing w:val="0"/>
                <w:highlight w:val="none"/>
                <w:lang w:val="en-US" w:eastAsia="zh-CN"/>
              </w:rPr>
              <w:t>6</w:t>
            </w:r>
          </w:p>
        </w:tc>
        <w:tc>
          <w:tcPr>
            <w:tcW w:w="5775" w:type="dxa"/>
            <w:vAlign w:val="center"/>
          </w:tcPr>
          <w:p w14:paraId="18445C40">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111" w:right="0" w:rightChars="0" w:hanging="6"/>
              <w:jc w:val="left"/>
              <w:textAlignment w:val="baseline"/>
              <w:rPr>
                <w:rFonts w:hint="eastAsia" w:ascii="仿宋" w:hAnsi="仿宋" w:eastAsia="仿宋" w:cs="仿宋"/>
                <w:color w:val="auto"/>
                <w:spacing w:val="0"/>
                <w:sz w:val="21"/>
                <w:szCs w:val="21"/>
                <w:highlight w:val="none"/>
              </w:rPr>
            </w:pPr>
            <w:r>
              <w:rPr>
                <w:rFonts w:hint="eastAsia" w:ascii="仿宋" w:hAnsi="仿宋" w:eastAsia="仿宋" w:cs="仿宋"/>
                <w:color w:val="auto"/>
                <w:spacing w:val="0"/>
                <w:sz w:val="21"/>
                <w:szCs w:val="21"/>
                <w:highlight w:val="none"/>
              </w:rPr>
              <w:t>投标文件按照磋商文件规定的内容、格式填写，字迹清晰可辨</w:t>
            </w:r>
          </w:p>
        </w:tc>
        <w:tc>
          <w:tcPr>
            <w:tcW w:w="855" w:type="dxa"/>
            <w:vAlign w:val="center"/>
          </w:tcPr>
          <w:p w14:paraId="7536B436">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 w:hAnsi="仿宋" w:eastAsia="仿宋" w:cs="仿宋"/>
                <w:color w:val="auto"/>
                <w:spacing w:val="0"/>
                <w:sz w:val="21"/>
                <w:highlight w:val="none"/>
              </w:rPr>
            </w:pPr>
          </w:p>
        </w:tc>
        <w:tc>
          <w:tcPr>
            <w:tcW w:w="855" w:type="dxa"/>
            <w:vAlign w:val="center"/>
          </w:tcPr>
          <w:p w14:paraId="20019E11">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 w:hAnsi="仿宋" w:eastAsia="仿宋" w:cs="仿宋"/>
                <w:color w:val="auto"/>
                <w:spacing w:val="0"/>
                <w:sz w:val="21"/>
                <w:highlight w:val="none"/>
              </w:rPr>
            </w:pPr>
          </w:p>
        </w:tc>
        <w:tc>
          <w:tcPr>
            <w:tcW w:w="840" w:type="dxa"/>
            <w:vAlign w:val="center"/>
          </w:tcPr>
          <w:p w14:paraId="5E8C1473">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 w:hAnsi="仿宋" w:eastAsia="仿宋" w:cs="仿宋"/>
                <w:color w:val="auto"/>
                <w:spacing w:val="0"/>
                <w:sz w:val="21"/>
                <w:highlight w:val="none"/>
              </w:rPr>
            </w:pPr>
          </w:p>
        </w:tc>
      </w:tr>
      <w:tr w14:paraId="5B0DF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4" w:hRule="atLeast"/>
        </w:trPr>
        <w:tc>
          <w:tcPr>
            <w:tcW w:w="742" w:type="dxa"/>
            <w:vAlign w:val="center"/>
          </w:tcPr>
          <w:p w14:paraId="6713971B">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jc w:val="center"/>
              <w:textAlignment w:val="baseline"/>
              <w:rPr>
                <w:rFonts w:hint="eastAsia" w:ascii="仿宋" w:hAnsi="仿宋" w:eastAsia="仿宋" w:cs="仿宋"/>
                <w:color w:val="auto"/>
                <w:spacing w:val="0"/>
                <w:highlight w:val="none"/>
                <w:lang w:eastAsia="zh-CN"/>
              </w:rPr>
            </w:pPr>
            <w:r>
              <w:rPr>
                <w:rFonts w:hint="eastAsia" w:ascii="仿宋" w:hAnsi="仿宋" w:eastAsia="仿宋" w:cs="仿宋"/>
                <w:color w:val="auto"/>
                <w:spacing w:val="0"/>
                <w:highlight w:val="none"/>
                <w:lang w:val="en-US" w:eastAsia="zh-CN"/>
              </w:rPr>
              <w:t>7</w:t>
            </w:r>
          </w:p>
        </w:tc>
        <w:tc>
          <w:tcPr>
            <w:tcW w:w="5775" w:type="dxa"/>
            <w:vAlign w:val="top"/>
          </w:tcPr>
          <w:p w14:paraId="4DCD70AB">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105"/>
              <w:textAlignment w:val="baseline"/>
              <w:rPr>
                <w:rFonts w:hint="eastAsia" w:ascii="仿宋" w:hAnsi="仿宋" w:eastAsia="仿宋" w:cs="仿宋"/>
                <w:color w:val="auto"/>
                <w:spacing w:val="0"/>
                <w:sz w:val="21"/>
                <w:szCs w:val="21"/>
                <w:highlight w:val="none"/>
              </w:rPr>
            </w:pPr>
            <w:r>
              <w:rPr>
                <w:rFonts w:hint="eastAsia" w:ascii="仿宋" w:hAnsi="仿宋" w:eastAsia="仿宋" w:cs="仿宋"/>
                <w:color w:val="auto"/>
                <w:spacing w:val="0"/>
                <w:sz w:val="21"/>
                <w:szCs w:val="21"/>
                <w:highlight w:val="none"/>
              </w:rPr>
              <w:t>投标文件</w:t>
            </w:r>
            <w:r>
              <w:rPr>
                <w:rFonts w:hint="eastAsia" w:ascii="仿宋" w:hAnsi="仿宋" w:eastAsia="仿宋" w:cs="仿宋"/>
                <w:color w:val="auto"/>
                <w:spacing w:val="0"/>
                <w:sz w:val="21"/>
                <w:szCs w:val="21"/>
                <w:highlight w:val="none"/>
                <w:lang w:val="en-US" w:eastAsia="zh-CN"/>
              </w:rPr>
              <w:t>未</w:t>
            </w:r>
            <w:r>
              <w:rPr>
                <w:rFonts w:hint="eastAsia" w:ascii="仿宋" w:hAnsi="仿宋" w:eastAsia="仿宋" w:cs="仿宋"/>
                <w:color w:val="auto"/>
                <w:spacing w:val="0"/>
                <w:sz w:val="21"/>
                <w:szCs w:val="21"/>
                <w:highlight w:val="none"/>
              </w:rPr>
              <w:t>附有采购人不能接受的条件</w:t>
            </w:r>
          </w:p>
        </w:tc>
        <w:tc>
          <w:tcPr>
            <w:tcW w:w="855" w:type="dxa"/>
            <w:vAlign w:val="top"/>
          </w:tcPr>
          <w:p w14:paraId="45A492FE">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c>
          <w:tcPr>
            <w:tcW w:w="855" w:type="dxa"/>
            <w:vAlign w:val="top"/>
          </w:tcPr>
          <w:p w14:paraId="0C703DD6">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c>
          <w:tcPr>
            <w:tcW w:w="840" w:type="dxa"/>
            <w:vAlign w:val="top"/>
          </w:tcPr>
          <w:p w14:paraId="1C8A2118">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r>
      <w:tr w14:paraId="07E3B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4" w:hRule="atLeast"/>
        </w:trPr>
        <w:tc>
          <w:tcPr>
            <w:tcW w:w="742" w:type="dxa"/>
            <w:vAlign w:val="center"/>
          </w:tcPr>
          <w:p w14:paraId="297772C9">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jc w:val="center"/>
              <w:textAlignment w:val="baseline"/>
              <w:rPr>
                <w:rFonts w:hint="eastAsia" w:ascii="仿宋" w:hAnsi="仿宋" w:eastAsia="仿宋" w:cs="仿宋"/>
                <w:color w:val="auto"/>
                <w:spacing w:val="0"/>
                <w:highlight w:val="none"/>
                <w:lang w:eastAsia="zh-CN"/>
              </w:rPr>
            </w:pPr>
            <w:r>
              <w:rPr>
                <w:rFonts w:hint="eastAsia" w:ascii="仿宋" w:hAnsi="仿宋" w:eastAsia="仿宋" w:cs="仿宋"/>
                <w:color w:val="auto"/>
                <w:spacing w:val="0"/>
                <w:highlight w:val="none"/>
                <w:lang w:val="en-US" w:eastAsia="zh-CN"/>
              </w:rPr>
              <w:t>8</w:t>
            </w:r>
          </w:p>
        </w:tc>
        <w:tc>
          <w:tcPr>
            <w:tcW w:w="5775" w:type="dxa"/>
            <w:vAlign w:val="top"/>
          </w:tcPr>
          <w:p w14:paraId="383F7504">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104"/>
              <w:textAlignment w:val="baseline"/>
              <w:rPr>
                <w:rFonts w:hint="eastAsia" w:ascii="仿宋" w:hAnsi="仿宋" w:eastAsia="仿宋" w:cs="仿宋"/>
                <w:color w:val="auto"/>
                <w:spacing w:val="0"/>
                <w:sz w:val="21"/>
                <w:szCs w:val="21"/>
                <w:highlight w:val="none"/>
              </w:rPr>
            </w:pPr>
            <w:r>
              <w:rPr>
                <w:rFonts w:hint="eastAsia" w:ascii="仿宋" w:hAnsi="仿宋" w:eastAsia="仿宋" w:cs="仿宋"/>
                <w:color w:val="auto"/>
                <w:spacing w:val="0"/>
                <w:sz w:val="21"/>
                <w:szCs w:val="21"/>
                <w:highlight w:val="none"/>
                <w:lang w:val="en-US" w:eastAsia="zh-CN"/>
              </w:rPr>
              <w:t>没有</w:t>
            </w:r>
            <w:r>
              <w:rPr>
                <w:rFonts w:hint="eastAsia" w:ascii="仿宋" w:hAnsi="仿宋" w:eastAsia="仿宋" w:cs="仿宋"/>
                <w:color w:val="auto"/>
                <w:spacing w:val="0"/>
                <w:sz w:val="21"/>
                <w:szCs w:val="21"/>
                <w:highlight w:val="none"/>
              </w:rPr>
              <w:t>明显不符合磋商文件关于对招标项目技术规格和标准的要求；未按招标文件规定的格式填写，内容不全或关键字迹模糊、无法辨认的；（包括分部分项工程量清单中暂估价、暂列金额的改动）</w:t>
            </w:r>
          </w:p>
        </w:tc>
        <w:tc>
          <w:tcPr>
            <w:tcW w:w="855" w:type="dxa"/>
            <w:vAlign w:val="top"/>
          </w:tcPr>
          <w:p w14:paraId="7BCD9340">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c>
          <w:tcPr>
            <w:tcW w:w="855" w:type="dxa"/>
            <w:vAlign w:val="top"/>
          </w:tcPr>
          <w:p w14:paraId="4B3673A1">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c>
          <w:tcPr>
            <w:tcW w:w="840" w:type="dxa"/>
            <w:vAlign w:val="top"/>
          </w:tcPr>
          <w:p w14:paraId="291DEDAD">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r>
      <w:tr w14:paraId="14956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7" w:hRule="atLeast"/>
        </w:trPr>
        <w:tc>
          <w:tcPr>
            <w:tcW w:w="742" w:type="dxa"/>
            <w:vAlign w:val="center"/>
          </w:tcPr>
          <w:p w14:paraId="6B2ED400">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jc w:val="center"/>
              <w:textAlignment w:val="baseline"/>
              <w:rPr>
                <w:rFonts w:hint="default" w:ascii="仿宋" w:hAnsi="仿宋" w:eastAsia="仿宋" w:cs="仿宋"/>
                <w:color w:val="auto"/>
                <w:spacing w:val="0"/>
                <w:highlight w:val="none"/>
                <w:lang w:val="en-US" w:eastAsia="zh-CN"/>
              </w:rPr>
            </w:pPr>
            <w:r>
              <w:rPr>
                <w:rFonts w:hint="eastAsia" w:ascii="仿宋" w:hAnsi="仿宋" w:eastAsia="仿宋" w:cs="仿宋"/>
                <w:color w:val="auto"/>
                <w:spacing w:val="0"/>
                <w:highlight w:val="none"/>
                <w:lang w:val="en-US" w:eastAsia="zh-CN"/>
              </w:rPr>
              <w:t>9</w:t>
            </w:r>
          </w:p>
        </w:tc>
        <w:tc>
          <w:tcPr>
            <w:tcW w:w="5775" w:type="dxa"/>
            <w:vAlign w:val="top"/>
          </w:tcPr>
          <w:p w14:paraId="350F2CE4">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120" w:right="199" w:hanging="16"/>
              <w:textAlignment w:val="baseline"/>
              <w:rPr>
                <w:rFonts w:hint="eastAsia" w:ascii="仿宋" w:hAnsi="仿宋" w:eastAsia="仿宋" w:cs="仿宋"/>
                <w:color w:val="auto"/>
                <w:spacing w:val="0"/>
                <w:sz w:val="21"/>
                <w:szCs w:val="21"/>
                <w:highlight w:val="none"/>
              </w:rPr>
            </w:pPr>
            <w:r>
              <w:rPr>
                <w:rFonts w:hint="eastAsia" w:ascii="仿宋" w:hAnsi="仿宋" w:eastAsia="仿宋" w:cs="仿宋"/>
                <w:color w:val="auto"/>
                <w:spacing w:val="0"/>
                <w:sz w:val="21"/>
                <w:szCs w:val="21"/>
                <w:highlight w:val="none"/>
              </w:rPr>
              <w:t>改变磋商文件提供的工程量清单中的项目编码、项目名称、项目特征、计量单位、工程量的</w:t>
            </w:r>
          </w:p>
        </w:tc>
        <w:tc>
          <w:tcPr>
            <w:tcW w:w="855" w:type="dxa"/>
            <w:vAlign w:val="top"/>
          </w:tcPr>
          <w:p w14:paraId="096BF8E3">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c>
          <w:tcPr>
            <w:tcW w:w="855" w:type="dxa"/>
            <w:vAlign w:val="top"/>
          </w:tcPr>
          <w:p w14:paraId="0F379E12">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c>
          <w:tcPr>
            <w:tcW w:w="840" w:type="dxa"/>
            <w:vAlign w:val="top"/>
          </w:tcPr>
          <w:p w14:paraId="3908EB69">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r>
      <w:tr w14:paraId="46164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7" w:hRule="atLeast"/>
        </w:trPr>
        <w:tc>
          <w:tcPr>
            <w:tcW w:w="742" w:type="dxa"/>
            <w:vAlign w:val="center"/>
          </w:tcPr>
          <w:p w14:paraId="28B10BDF">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jc w:val="center"/>
              <w:textAlignment w:val="baseline"/>
              <w:rPr>
                <w:rFonts w:hint="default" w:ascii="仿宋" w:hAnsi="仿宋" w:eastAsia="仿宋" w:cs="仿宋"/>
                <w:color w:val="auto"/>
                <w:spacing w:val="0"/>
                <w:highlight w:val="none"/>
                <w:lang w:val="en-US" w:eastAsia="zh-CN"/>
              </w:rPr>
            </w:pPr>
            <w:r>
              <w:rPr>
                <w:rFonts w:hint="eastAsia" w:ascii="仿宋" w:hAnsi="仿宋" w:eastAsia="仿宋" w:cs="仿宋"/>
                <w:color w:val="auto"/>
                <w:spacing w:val="0"/>
                <w:highlight w:val="none"/>
                <w:lang w:val="en-US" w:eastAsia="zh-CN"/>
              </w:rPr>
              <w:t>10</w:t>
            </w:r>
          </w:p>
        </w:tc>
        <w:tc>
          <w:tcPr>
            <w:tcW w:w="5775" w:type="dxa"/>
            <w:vAlign w:val="top"/>
          </w:tcPr>
          <w:p w14:paraId="78DD5291">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120" w:right="199" w:hanging="16"/>
              <w:textAlignment w:val="baseline"/>
              <w:rPr>
                <w:rFonts w:hint="eastAsia" w:ascii="仿宋" w:hAnsi="仿宋" w:eastAsia="仿宋" w:cs="仿宋"/>
                <w:color w:val="auto"/>
                <w:spacing w:val="0"/>
                <w:sz w:val="21"/>
                <w:szCs w:val="21"/>
                <w:highlight w:val="none"/>
              </w:rPr>
            </w:pPr>
            <w:r>
              <w:rPr>
                <w:rFonts w:hint="eastAsia" w:ascii="仿宋" w:hAnsi="仿宋" w:eastAsia="仿宋" w:cs="仿宋"/>
                <w:color w:val="auto"/>
                <w:spacing w:val="0"/>
                <w:sz w:val="21"/>
                <w:szCs w:val="21"/>
                <w:highlight w:val="none"/>
              </w:rPr>
              <w:t>其他实质性内容满足招标文件要求（无招标文件中明确的其他无效投标情形）</w:t>
            </w:r>
          </w:p>
        </w:tc>
        <w:tc>
          <w:tcPr>
            <w:tcW w:w="855" w:type="dxa"/>
            <w:vAlign w:val="top"/>
          </w:tcPr>
          <w:p w14:paraId="2D62822C">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c>
          <w:tcPr>
            <w:tcW w:w="855" w:type="dxa"/>
            <w:vAlign w:val="top"/>
          </w:tcPr>
          <w:p w14:paraId="63D2D47E">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c>
          <w:tcPr>
            <w:tcW w:w="840" w:type="dxa"/>
            <w:vAlign w:val="top"/>
          </w:tcPr>
          <w:p w14:paraId="057BE6EE">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r>
      <w:tr w14:paraId="67B89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4" w:hRule="atLeast"/>
        </w:trPr>
        <w:tc>
          <w:tcPr>
            <w:tcW w:w="6517" w:type="dxa"/>
            <w:gridSpan w:val="2"/>
            <w:vAlign w:val="top"/>
          </w:tcPr>
          <w:p w14:paraId="72749619">
            <w:pPr>
              <w:keepNext w:val="0"/>
              <w:keepLines w:val="0"/>
              <w:pageBreakBefore w:val="0"/>
              <w:widowControl/>
              <w:kinsoku w:val="0"/>
              <w:wordWrap/>
              <w:overflowPunct/>
              <w:topLinePunct w:val="0"/>
              <w:autoSpaceDE w:val="0"/>
              <w:autoSpaceDN w:val="0"/>
              <w:bidi w:val="0"/>
              <w:adjustRightInd w:val="0"/>
              <w:snapToGrid w:val="0"/>
              <w:spacing w:line="360" w:lineRule="exact"/>
              <w:ind w:left="253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评审结果：</w:t>
            </w:r>
          </w:p>
        </w:tc>
        <w:tc>
          <w:tcPr>
            <w:tcW w:w="855" w:type="dxa"/>
            <w:vAlign w:val="top"/>
          </w:tcPr>
          <w:p w14:paraId="7552C239">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c>
          <w:tcPr>
            <w:tcW w:w="855" w:type="dxa"/>
            <w:vAlign w:val="top"/>
          </w:tcPr>
          <w:p w14:paraId="32AA6411">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c>
          <w:tcPr>
            <w:tcW w:w="840" w:type="dxa"/>
            <w:vAlign w:val="top"/>
          </w:tcPr>
          <w:p w14:paraId="6CC817EA">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仿宋" w:hAnsi="仿宋" w:eastAsia="仿宋" w:cs="仿宋"/>
                <w:color w:val="auto"/>
                <w:spacing w:val="0"/>
                <w:sz w:val="21"/>
                <w:highlight w:val="none"/>
              </w:rPr>
            </w:pPr>
          </w:p>
        </w:tc>
      </w:tr>
      <w:tr w14:paraId="136E3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3" w:hRule="atLeast"/>
        </w:trPr>
        <w:tc>
          <w:tcPr>
            <w:tcW w:w="9067" w:type="dxa"/>
            <w:gridSpan w:val="5"/>
            <w:vAlign w:val="top"/>
          </w:tcPr>
          <w:p w14:paraId="6E990DD3">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209"/>
              <w:textAlignment w:val="baseline"/>
              <w:rPr>
                <w:rFonts w:hint="eastAsia" w:ascii="仿宋" w:hAnsi="仿宋" w:eastAsia="仿宋" w:cs="仿宋"/>
                <w:color w:val="auto"/>
                <w:spacing w:val="0"/>
                <w:sz w:val="20"/>
                <w:szCs w:val="20"/>
                <w:highlight w:val="none"/>
              </w:rPr>
            </w:pPr>
            <w:r>
              <w:rPr>
                <w:rFonts w:hint="eastAsia" w:ascii="仿宋" w:hAnsi="仿宋" w:eastAsia="仿宋" w:cs="仿宋"/>
                <w:color w:val="auto"/>
                <w:spacing w:val="0"/>
                <w:sz w:val="20"/>
                <w:szCs w:val="20"/>
                <w:highlight w:val="none"/>
              </w:rPr>
              <w:t>“√”表示合格；“×”表示不合格，一项不合格结果为不合格，如不合格，请在结果中写明原因。</w:t>
            </w:r>
          </w:p>
        </w:tc>
      </w:tr>
    </w:tbl>
    <w:p w14:paraId="77E858B4">
      <w:pPr>
        <w:pStyle w:val="5"/>
        <w:spacing w:before="82" w:line="220" w:lineRule="auto"/>
        <w:ind w:left="812"/>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rPr>
        <w:t>只有通过上述符合性审查合格的投标人方有资格进入技术标详评程序。</w:t>
      </w:r>
    </w:p>
    <w:p w14:paraId="1FF59AFB">
      <w:pPr>
        <w:pStyle w:val="5"/>
        <w:spacing w:before="82" w:line="220" w:lineRule="auto"/>
        <w:ind w:left="812"/>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22.3详细评审</w:t>
      </w:r>
    </w:p>
    <w:p w14:paraId="0433BBA3">
      <w:pPr>
        <w:pStyle w:val="5"/>
        <w:spacing w:before="179" w:line="346" w:lineRule="auto"/>
        <w:ind w:left="389" w:right="220" w:rightChars="0" w:firstLine="423"/>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22.2.1对实质性响应的投标文件进行评估和比较，采用综合评分法进行打分评比，打分方法：总分为100分，其中：价格因素占</w:t>
      </w:r>
      <w:r>
        <w:rPr>
          <w:rFonts w:hint="eastAsia" w:ascii="仿宋" w:hAnsi="仿宋" w:eastAsia="仿宋" w:cs="仿宋"/>
          <w:color w:val="auto"/>
          <w:spacing w:val="0"/>
          <w:sz w:val="24"/>
          <w:szCs w:val="24"/>
          <w:highlight w:val="none"/>
          <w:lang w:val="en-US" w:eastAsia="zh-CN"/>
        </w:rPr>
        <w:t>3</w:t>
      </w:r>
      <w:r>
        <w:rPr>
          <w:rFonts w:hint="eastAsia" w:ascii="仿宋" w:hAnsi="仿宋" w:eastAsia="仿宋" w:cs="仿宋"/>
          <w:color w:val="auto"/>
          <w:spacing w:val="0"/>
          <w:sz w:val="24"/>
          <w:szCs w:val="24"/>
          <w:highlight w:val="none"/>
        </w:rPr>
        <w:t>0分；商务技术因素</w:t>
      </w:r>
      <w:r>
        <w:rPr>
          <w:rFonts w:hint="eastAsia" w:ascii="仿宋" w:hAnsi="仿宋" w:eastAsia="仿宋" w:cs="仿宋"/>
          <w:color w:val="auto"/>
          <w:spacing w:val="0"/>
          <w:sz w:val="24"/>
          <w:szCs w:val="24"/>
          <w:highlight w:val="none"/>
          <w:lang w:val="en-US" w:eastAsia="zh-CN"/>
        </w:rPr>
        <w:t>7</w:t>
      </w:r>
      <w:r>
        <w:rPr>
          <w:rFonts w:hint="eastAsia" w:ascii="仿宋" w:hAnsi="仿宋" w:eastAsia="仿宋" w:cs="仿宋"/>
          <w:color w:val="auto"/>
          <w:spacing w:val="0"/>
          <w:sz w:val="24"/>
          <w:szCs w:val="24"/>
          <w:highlight w:val="none"/>
        </w:rPr>
        <w:t>0分。</w:t>
      </w:r>
    </w:p>
    <w:p w14:paraId="442428BD">
      <w:pPr>
        <w:pStyle w:val="5"/>
        <w:spacing w:before="36" w:line="219" w:lineRule="auto"/>
        <w:ind w:left="812"/>
        <w:rPr>
          <w:rFonts w:hint="eastAsia" w:ascii="仿宋" w:hAnsi="仿宋" w:eastAsia="仿宋" w:cs="仿宋"/>
          <w:b/>
          <w:bCs/>
          <w:color w:val="auto"/>
          <w:spacing w:val="0"/>
          <w:sz w:val="24"/>
          <w:szCs w:val="24"/>
          <w:highlight w:val="none"/>
        </w:rPr>
      </w:pPr>
    </w:p>
    <w:p w14:paraId="751B08E4">
      <w:pPr>
        <w:pStyle w:val="5"/>
        <w:spacing w:before="36" w:line="219" w:lineRule="auto"/>
        <w:ind w:left="812"/>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22.4评审表格</w:t>
      </w:r>
    </w:p>
    <w:p w14:paraId="29749D98">
      <w:pPr>
        <w:pStyle w:val="5"/>
        <w:spacing w:before="185" w:line="219" w:lineRule="auto"/>
        <w:ind w:left="3703"/>
        <w:rPr>
          <w:rFonts w:hint="eastAsia" w:ascii="仿宋" w:hAnsi="仿宋" w:eastAsia="仿宋" w:cs="仿宋"/>
          <w:b/>
          <w:bCs/>
          <w:color w:val="auto"/>
          <w:spacing w:val="0"/>
          <w:highlight w:val="none"/>
        </w:rPr>
      </w:pPr>
    </w:p>
    <w:p w14:paraId="12AF8AA7">
      <w:pPr>
        <w:pStyle w:val="5"/>
        <w:spacing w:before="185" w:line="219" w:lineRule="auto"/>
        <w:ind w:left="3703"/>
        <w:rPr>
          <w:rFonts w:hint="eastAsia" w:ascii="仿宋" w:hAnsi="仿宋" w:eastAsia="仿宋" w:cs="仿宋"/>
          <w:color w:val="auto"/>
          <w:spacing w:val="0"/>
          <w:highlight w:val="none"/>
        </w:rPr>
      </w:pPr>
      <w:r>
        <w:rPr>
          <w:rFonts w:hint="eastAsia" w:ascii="仿宋" w:hAnsi="仿宋" w:eastAsia="仿宋" w:cs="仿宋"/>
          <w:b/>
          <w:bCs/>
          <w:color w:val="auto"/>
          <w:spacing w:val="0"/>
          <w:highlight w:val="none"/>
        </w:rPr>
        <w:t>报价评审标准（</w:t>
      </w:r>
      <w:r>
        <w:rPr>
          <w:rFonts w:hint="eastAsia" w:ascii="仿宋" w:hAnsi="仿宋" w:eastAsia="仿宋" w:cs="仿宋"/>
          <w:b/>
          <w:bCs/>
          <w:color w:val="auto"/>
          <w:spacing w:val="0"/>
          <w:highlight w:val="none"/>
          <w:lang w:val="en-US" w:eastAsia="zh-CN"/>
        </w:rPr>
        <w:t>3</w:t>
      </w:r>
      <w:r>
        <w:rPr>
          <w:rFonts w:hint="eastAsia" w:ascii="仿宋" w:hAnsi="仿宋" w:eastAsia="仿宋" w:cs="仿宋"/>
          <w:b/>
          <w:bCs/>
          <w:color w:val="auto"/>
          <w:spacing w:val="0"/>
          <w:highlight w:val="none"/>
        </w:rPr>
        <w:t>0分）</w:t>
      </w:r>
    </w:p>
    <w:p w14:paraId="7DAAA7D2">
      <w:pPr>
        <w:spacing w:line="172" w:lineRule="exact"/>
        <w:rPr>
          <w:rFonts w:hint="eastAsia" w:ascii="仿宋" w:hAnsi="仿宋" w:eastAsia="仿宋" w:cs="仿宋"/>
          <w:color w:val="auto"/>
          <w:spacing w:val="0"/>
          <w:highlight w:val="none"/>
        </w:rPr>
      </w:pPr>
    </w:p>
    <w:tbl>
      <w:tblPr>
        <w:tblStyle w:val="19"/>
        <w:tblW w:w="9095" w:type="dxa"/>
        <w:tblInd w:w="1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5"/>
        <w:gridCol w:w="1190"/>
        <w:gridCol w:w="6690"/>
      </w:tblGrid>
      <w:tr w14:paraId="46146B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215" w:type="dxa"/>
            <w:vAlign w:val="top"/>
          </w:tcPr>
          <w:p w14:paraId="1DAA777C">
            <w:pPr>
              <w:pStyle w:val="20"/>
              <w:spacing w:before="155" w:line="219" w:lineRule="auto"/>
              <w:ind w:left="131"/>
              <w:rPr>
                <w:rFonts w:hint="eastAsia" w:ascii="仿宋" w:hAnsi="仿宋" w:eastAsia="仿宋" w:cs="仿宋"/>
                <w:color w:val="auto"/>
                <w:spacing w:val="0"/>
                <w:highlight w:val="none"/>
              </w:rPr>
            </w:pPr>
            <w:r>
              <w:rPr>
                <w:rFonts w:hint="eastAsia" w:ascii="仿宋" w:hAnsi="仿宋" w:eastAsia="仿宋" w:cs="仿宋"/>
                <w:b/>
                <w:bCs/>
                <w:color w:val="auto"/>
                <w:spacing w:val="0"/>
                <w:highlight w:val="none"/>
              </w:rPr>
              <w:t>考核项目</w:t>
            </w:r>
          </w:p>
        </w:tc>
        <w:tc>
          <w:tcPr>
            <w:tcW w:w="1190" w:type="dxa"/>
            <w:vAlign w:val="center"/>
          </w:tcPr>
          <w:p w14:paraId="3E742369">
            <w:pPr>
              <w:pStyle w:val="20"/>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highlight w:val="none"/>
              </w:rPr>
            </w:pPr>
            <w:r>
              <w:rPr>
                <w:rFonts w:hint="eastAsia" w:ascii="仿宋" w:hAnsi="仿宋" w:eastAsia="仿宋" w:cs="仿宋"/>
                <w:b/>
                <w:bCs/>
                <w:color w:val="auto"/>
                <w:spacing w:val="0"/>
                <w:highlight w:val="none"/>
              </w:rPr>
              <w:t>分值</w:t>
            </w:r>
          </w:p>
        </w:tc>
        <w:tc>
          <w:tcPr>
            <w:tcW w:w="6690" w:type="dxa"/>
            <w:vAlign w:val="top"/>
          </w:tcPr>
          <w:p w14:paraId="6E1DE42D">
            <w:pPr>
              <w:pStyle w:val="20"/>
              <w:spacing w:before="155" w:line="220" w:lineRule="auto"/>
              <w:ind w:left="2881"/>
              <w:rPr>
                <w:rFonts w:hint="eastAsia" w:ascii="仿宋" w:hAnsi="仿宋" w:eastAsia="仿宋" w:cs="仿宋"/>
                <w:color w:val="auto"/>
                <w:spacing w:val="0"/>
                <w:highlight w:val="none"/>
              </w:rPr>
            </w:pPr>
            <w:r>
              <w:rPr>
                <w:rFonts w:hint="eastAsia" w:ascii="仿宋" w:hAnsi="仿宋" w:eastAsia="仿宋" w:cs="仿宋"/>
                <w:b/>
                <w:bCs/>
                <w:color w:val="auto"/>
                <w:spacing w:val="0"/>
                <w:highlight w:val="none"/>
              </w:rPr>
              <w:t>评分标准</w:t>
            </w:r>
          </w:p>
        </w:tc>
      </w:tr>
      <w:tr w14:paraId="2B9394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4" w:hRule="atLeast"/>
        </w:trPr>
        <w:tc>
          <w:tcPr>
            <w:tcW w:w="1215" w:type="dxa"/>
            <w:vAlign w:val="center"/>
          </w:tcPr>
          <w:p w14:paraId="7531F526">
            <w:pPr>
              <w:pStyle w:val="20"/>
              <w:spacing w:before="78" w:line="229" w:lineRule="auto"/>
              <w:ind w:left="24" w:right="206" w:hanging="13"/>
              <w:jc w:val="center"/>
              <w:rPr>
                <w:rFonts w:hint="eastAsia" w:ascii="仿宋" w:hAnsi="仿宋" w:eastAsia="仿宋" w:cs="仿宋"/>
                <w:color w:val="auto"/>
                <w:spacing w:val="0"/>
                <w:sz w:val="22"/>
                <w:szCs w:val="22"/>
                <w:highlight w:val="none"/>
              </w:rPr>
            </w:pPr>
            <w:r>
              <w:rPr>
                <w:rFonts w:hint="eastAsia" w:ascii="仿宋" w:hAnsi="仿宋" w:eastAsia="仿宋" w:cs="仿宋"/>
                <w:color w:val="auto"/>
                <w:spacing w:val="0"/>
                <w:sz w:val="22"/>
                <w:szCs w:val="22"/>
                <w:highlight w:val="none"/>
              </w:rPr>
              <w:t>报价评审</w:t>
            </w:r>
          </w:p>
        </w:tc>
        <w:tc>
          <w:tcPr>
            <w:tcW w:w="1190" w:type="dxa"/>
            <w:vAlign w:val="center"/>
          </w:tcPr>
          <w:p w14:paraId="75225DF5">
            <w:pPr>
              <w:pStyle w:val="20"/>
              <w:spacing w:before="78" w:line="220" w:lineRule="auto"/>
              <w:ind w:left="28"/>
              <w:jc w:val="center"/>
              <w:rPr>
                <w:rFonts w:hint="eastAsia" w:ascii="仿宋" w:hAnsi="仿宋" w:eastAsia="仿宋" w:cs="仿宋"/>
                <w:color w:val="auto"/>
                <w:spacing w:val="0"/>
                <w:sz w:val="22"/>
                <w:szCs w:val="22"/>
                <w:highlight w:val="none"/>
              </w:rPr>
            </w:pPr>
            <w:r>
              <w:rPr>
                <w:rFonts w:hint="eastAsia" w:ascii="仿宋" w:hAnsi="仿宋" w:eastAsia="仿宋" w:cs="仿宋"/>
                <w:color w:val="auto"/>
                <w:spacing w:val="0"/>
                <w:sz w:val="22"/>
                <w:szCs w:val="22"/>
                <w:highlight w:val="none"/>
                <w:lang w:val="en-US" w:eastAsia="zh-CN"/>
              </w:rPr>
              <w:t>30</w:t>
            </w:r>
            <w:r>
              <w:rPr>
                <w:rFonts w:hint="eastAsia" w:ascii="仿宋" w:hAnsi="仿宋" w:eastAsia="仿宋" w:cs="仿宋"/>
                <w:color w:val="auto"/>
                <w:spacing w:val="0"/>
                <w:sz w:val="22"/>
                <w:szCs w:val="22"/>
                <w:highlight w:val="none"/>
              </w:rPr>
              <w:t>分</w:t>
            </w:r>
          </w:p>
        </w:tc>
        <w:tc>
          <w:tcPr>
            <w:tcW w:w="6690" w:type="dxa"/>
            <w:vAlign w:val="center"/>
          </w:tcPr>
          <w:p w14:paraId="7887E615">
            <w:pPr>
              <w:pStyle w:val="20"/>
              <w:spacing w:before="38" w:line="232" w:lineRule="auto"/>
              <w:ind w:left="10" w:right="3" w:firstLine="3"/>
              <w:jc w:val="left"/>
              <w:rPr>
                <w:rFonts w:hint="eastAsia" w:ascii="仿宋" w:hAnsi="仿宋" w:eastAsia="仿宋" w:cs="仿宋"/>
                <w:color w:val="auto"/>
                <w:spacing w:val="0"/>
                <w:sz w:val="22"/>
                <w:szCs w:val="22"/>
                <w:highlight w:val="none"/>
              </w:rPr>
            </w:pPr>
            <w:r>
              <w:rPr>
                <w:rFonts w:hint="eastAsia" w:ascii="仿宋" w:hAnsi="仿宋" w:eastAsia="仿宋" w:cs="仿宋"/>
                <w:color w:val="auto"/>
                <w:spacing w:val="0"/>
                <w:sz w:val="22"/>
                <w:szCs w:val="22"/>
                <w:highlight w:val="none"/>
              </w:rPr>
              <w:t>各供应商的价格得分的计算公式：采用低价优先法计算，即满足磋商文件要求且投标</w:t>
            </w:r>
            <w:r>
              <w:rPr>
                <w:rFonts w:hint="eastAsia" w:ascii="仿宋" w:hAnsi="仿宋" w:eastAsia="仿宋" w:cs="仿宋"/>
                <w:color w:val="auto"/>
                <w:spacing w:val="0"/>
                <w:sz w:val="22"/>
                <w:szCs w:val="22"/>
                <w:highlight w:val="none"/>
                <w:lang w:val="en-US" w:eastAsia="zh-CN"/>
              </w:rPr>
              <w:t>最终</w:t>
            </w:r>
            <w:r>
              <w:rPr>
                <w:rFonts w:hint="eastAsia" w:ascii="仿宋" w:hAnsi="仿宋" w:eastAsia="仿宋" w:cs="仿宋"/>
                <w:color w:val="auto"/>
                <w:spacing w:val="0"/>
                <w:sz w:val="22"/>
                <w:szCs w:val="22"/>
                <w:highlight w:val="none"/>
              </w:rPr>
              <w:t>价格最低的投标报价为评标基准价，其价格分为满分。其他投标人的价格分统一按照下列公式计算：</w:t>
            </w:r>
          </w:p>
          <w:p w14:paraId="2D820A5B">
            <w:pPr>
              <w:pStyle w:val="20"/>
              <w:spacing w:before="26" w:line="218" w:lineRule="auto"/>
              <w:ind w:left="14"/>
              <w:jc w:val="left"/>
              <w:rPr>
                <w:rFonts w:hint="eastAsia" w:ascii="仿宋" w:hAnsi="仿宋" w:eastAsia="仿宋" w:cs="仿宋"/>
                <w:color w:val="auto"/>
                <w:spacing w:val="0"/>
                <w:sz w:val="22"/>
                <w:szCs w:val="22"/>
                <w:highlight w:val="none"/>
              </w:rPr>
            </w:pPr>
            <w:r>
              <w:rPr>
                <w:rFonts w:hint="eastAsia" w:ascii="仿宋" w:hAnsi="仿宋" w:eastAsia="仿宋" w:cs="仿宋"/>
                <w:color w:val="auto"/>
                <w:spacing w:val="0"/>
                <w:sz w:val="22"/>
                <w:szCs w:val="22"/>
                <w:highlight w:val="none"/>
              </w:rPr>
              <w:t>投标报价得分=(评标基准价／投标报价)×价格权值×100</w:t>
            </w:r>
          </w:p>
          <w:p w14:paraId="41693963">
            <w:pPr>
              <w:pStyle w:val="20"/>
              <w:spacing w:before="28" w:line="224" w:lineRule="auto"/>
              <w:ind w:left="11" w:right="3"/>
              <w:jc w:val="left"/>
              <w:rPr>
                <w:rFonts w:hint="eastAsia" w:ascii="仿宋" w:hAnsi="仿宋" w:eastAsia="仿宋" w:cs="仿宋"/>
                <w:color w:val="auto"/>
                <w:spacing w:val="0"/>
                <w:sz w:val="22"/>
                <w:szCs w:val="22"/>
                <w:highlight w:val="none"/>
              </w:rPr>
            </w:pPr>
            <w:r>
              <w:rPr>
                <w:rFonts w:hint="eastAsia" w:ascii="仿宋" w:hAnsi="仿宋" w:eastAsia="仿宋" w:cs="仿宋"/>
                <w:color w:val="auto"/>
                <w:spacing w:val="0"/>
                <w:sz w:val="22"/>
                <w:szCs w:val="22"/>
                <w:highlight w:val="none"/>
              </w:rPr>
              <w:t>计算分数时四舍五入取小数点后两位,分数最高不超过</w:t>
            </w:r>
            <w:r>
              <w:rPr>
                <w:rFonts w:hint="eastAsia" w:ascii="仿宋" w:hAnsi="仿宋" w:eastAsia="仿宋" w:cs="仿宋"/>
                <w:color w:val="auto"/>
                <w:spacing w:val="0"/>
                <w:sz w:val="22"/>
                <w:szCs w:val="22"/>
                <w:highlight w:val="none"/>
                <w:lang w:val="en-US" w:eastAsia="zh-CN"/>
              </w:rPr>
              <w:t>30</w:t>
            </w:r>
            <w:r>
              <w:rPr>
                <w:rFonts w:hint="eastAsia" w:ascii="仿宋" w:hAnsi="仿宋" w:eastAsia="仿宋" w:cs="仿宋"/>
                <w:color w:val="auto"/>
                <w:spacing w:val="0"/>
                <w:sz w:val="22"/>
                <w:szCs w:val="22"/>
                <w:highlight w:val="none"/>
              </w:rPr>
              <w:t>分。由监标人员负责核准每个合格供应商的价格得分。</w:t>
            </w:r>
          </w:p>
        </w:tc>
      </w:tr>
    </w:tbl>
    <w:p w14:paraId="4C67F852">
      <w:pPr>
        <w:spacing w:line="377" w:lineRule="auto"/>
        <w:rPr>
          <w:rFonts w:hint="eastAsia" w:ascii="仿宋" w:hAnsi="仿宋" w:eastAsia="仿宋" w:cs="仿宋"/>
          <w:color w:val="auto"/>
          <w:spacing w:val="0"/>
          <w:sz w:val="21"/>
          <w:highlight w:val="none"/>
        </w:rPr>
      </w:pPr>
    </w:p>
    <w:p w14:paraId="415F7509">
      <w:pPr>
        <w:spacing w:line="377" w:lineRule="auto"/>
        <w:rPr>
          <w:rFonts w:hint="eastAsia" w:ascii="仿宋" w:hAnsi="仿宋" w:eastAsia="仿宋" w:cs="仿宋"/>
          <w:color w:val="auto"/>
          <w:spacing w:val="0"/>
          <w:sz w:val="21"/>
          <w:highlight w:val="none"/>
        </w:rPr>
      </w:pPr>
    </w:p>
    <w:p w14:paraId="75591989">
      <w:pPr>
        <w:pStyle w:val="5"/>
        <w:spacing w:before="98" w:line="219" w:lineRule="auto"/>
        <w:ind w:left="3057"/>
        <w:rPr>
          <w:rFonts w:hint="eastAsia" w:ascii="仿宋" w:hAnsi="仿宋" w:eastAsia="仿宋" w:cs="仿宋"/>
          <w:color w:val="auto"/>
          <w:spacing w:val="0"/>
          <w:sz w:val="30"/>
          <w:szCs w:val="30"/>
          <w:highlight w:val="none"/>
        </w:rPr>
      </w:pPr>
      <w:r>
        <w:rPr>
          <w:rFonts w:hint="eastAsia" w:ascii="仿宋" w:hAnsi="仿宋" w:eastAsia="仿宋" w:cs="仿宋"/>
          <w:b/>
          <w:bCs/>
          <w:color w:val="auto"/>
          <w:spacing w:val="0"/>
          <w:sz w:val="30"/>
          <w:szCs w:val="30"/>
          <w:highlight w:val="none"/>
        </w:rPr>
        <w:t>技术</w:t>
      </w:r>
      <w:r>
        <w:rPr>
          <w:rFonts w:hint="eastAsia" w:ascii="仿宋" w:hAnsi="仿宋" w:eastAsia="仿宋" w:cs="仿宋"/>
          <w:b/>
          <w:bCs/>
          <w:color w:val="auto"/>
          <w:spacing w:val="0"/>
          <w:sz w:val="30"/>
          <w:szCs w:val="30"/>
          <w:highlight w:val="none"/>
          <w:lang w:val="en-US" w:eastAsia="zh-CN"/>
        </w:rPr>
        <w:t>标</w:t>
      </w:r>
      <w:r>
        <w:rPr>
          <w:rFonts w:hint="eastAsia" w:ascii="仿宋" w:hAnsi="仿宋" w:eastAsia="仿宋" w:cs="仿宋"/>
          <w:b/>
          <w:bCs/>
          <w:color w:val="auto"/>
          <w:spacing w:val="0"/>
          <w:sz w:val="30"/>
          <w:szCs w:val="30"/>
          <w:highlight w:val="none"/>
        </w:rPr>
        <w:t>评审标准（</w:t>
      </w:r>
      <w:r>
        <w:rPr>
          <w:rFonts w:hint="eastAsia" w:ascii="仿宋" w:hAnsi="仿宋" w:eastAsia="仿宋" w:cs="仿宋"/>
          <w:b/>
          <w:bCs/>
          <w:color w:val="auto"/>
          <w:spacing w:val="0"/>
          <w:sz w:val="30"/>
          <w:szCs w:val="30"/>
          <w:highlight w:val="none"/>
          <w:lang w:val="en-US" w:eastAsia="zh-CN"/>
        </w:rPr>
        <w:t>7</w:t>
      </w:r>
      <w:r>
        <w:rPr>
          <w:rFonts w:hint="eastAsia" w:ascii="仿宋" w:hAnsi="仿宋" w:eastAsia="仿宋" w:cs="仿宋"/>
          <w:b/>
          <w:bCs/>
          <w:color w:val="auto"/>
          <w:spacing w:val="0"/>
          <w:sz w:val="30"/>
          <w:szCs w:val="30"/>
          <w:highlight w:val="none"/>
        </w:rPr>
        <w:t>0分）</w:t>
      </w:r>
    </w:p>
    <w:p w14:paraId="67DF2481">
      <w:pPr>
        <w:spacing w:before="20"/>
        <w:rPr>
          <w:rFonts w:hint="eastAsia" w:ascii="仿宋" w:hAnsi="仿宋" w:eastAsia="仿宋" w:cs="仿宋"/>
          <w:color w:val="auto"/>
          <w:spacing w:val="0"/>
          <w:highlight w:val="none"/>
        </w:rPr>
      </w:pPr>
    </w:p>
    <w:p w14:paraId="691ACE16">
      <w:pPr>
        <w:spacing w:line="46" w:lineRule="exact"/>
        <w:rPr>
          <w:rFonts w:hint="eastAsia" w:ascii="仿宋" w:hAnsi="仿宋" w:eastAsia="仿宋" w:cs="仿宋"/>
          <w:color w:val="auto"/>
          <w:spacing w:val="0"/>
          <w:highlight w:val="none"/>
        </w:rPr>
      </w:pPr>
    </w:p>
    <w:tbl>
      <w:tblPr>
        <w:tblStyle w:val="19"/>
        <w:tblW w:w="913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91"/>
        <w:gridCol w:w="1176"/>
        <w:gridCol w:w="720"/>
        <w:gridCol w:w="6345"/>
      </w:tblGrid>
      <w:tr w14:paraId="2FCF53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2067" w:type="dxa"/>
            <w:gridSpan w:val="2"/>
            <w:noWrap w:val="0"/>
            <w:vAlign w:val="center"/>
          </w:tcPr>
          <w:p w14:paraId="63935D8E">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hint="eastAsia" w:ascii="仿宋" w:hAnsi="仿宋" w:eastAsia="仿宋" w:cs="仿宋"/>
                <w:spacing w:val="0"/>
                <w:sz w:val="22"/>
                <w:szCs w:val="22"/>
                <w:highlight w:val="none"/>
              </w:rPr>
            </w:pPr>
            <w:r>
              <w:rPr>
                <w:rFonts w:hint="eastAsia" w:ascii="仿宋" w:hAnsi="仿宋" w:eastAsia="仿宋" w:cs="仿宋"/>
                <w:b/>
                <w:bCs/>
                <w:spacing w:val="0"/>
                <w:sz w:val="22"/>
                <w:szCs w:val="22"/>
                <w:highlight w:val="none"/>
              </w:rPr>
              <w:t>评分内容</w:t>
            </w:r>
          </w:p>
        </w:tc>
        <w:tc>
          <w:tcPr>
            <w:tcW w:w="720" w:type="dxa"/>
            <w:noWrap w:val="0"/>
            <w:vAlign w:val="center"/>
          </w:tcPr>
          <w:p w14:paraId="7FCF6B60">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hint="eastAsia" w:ascii="仿宋" w:hAnsi="仿宋" w:eastAsia="仿宋" w:cs="仿宋"/>
                <w:spacing w:val="0"/>
                <w:sz w:val="22"/>
                <w:szCs w:val="22"/>
                <w:highlight w:val="none"/>
              </w:rPr>
            </w:pPr>
            <w:r>
              <w:rPr>
                <w:rFonts w:hint="eastAsia" w:ascii="仿宋" w:hAnsi="仿宋" w:eastAsia="仿宋" w:cs="仿宋"/>
                <w:b/>
                <w:bCs/>
                <w:spacing w:val="0"/>
                <w:sz w:val="22"/>
                <w:szCs w:val="22"/>
                <w:highlight w:val="none"/>
              </w:rPr>
              <w:t>分值</w:t>
            </w:r>
          </w:p>
        </w:tc>
        <w:tc>
          <w:tcPr>
            <w:tcW w:w="6345" w:type="dxa"/>
            <w:noWrap w:val="0"/>
            <w:vAlign w:val="center"/>
          </w:tcPr>
          <w:p w14:paraId="128BF6AB">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hint="eastAsia" w:ascii="仿宋" w:hAnsi="仿宋" w:eastAsia="仿宋" w:cs="仿宋"/>
                <w:spacing w:val="0"/>
                <w:sz w:val="22"/>
                <w:szCs w:val="22"/>
                <w:highlight w:val="none"/>
              </w:rPr>
            </w:pPr>
            <w:r>
              <w:rPr>
                <w:rFonts w:hint="eastAsia" w:ascii="仿宋" w:hAnsi="仿宋" w:eastAsia="仿宋" w:cs="仿宋"/>
                <w:b/>
                <w:bCs/>
                <w:spacing w:val="0"/>
                <w:sz w:val="22"/>
                <w:szCs w:val="22"/>
                <w:highlight w:val="none"/>
              </w:rPr>
              <w:t>评分标准</w:t>
            </w:r>
          </w:p>
        </w:tc>
      </w:tr>
      <w:tr w14:paraId="17F984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6" w:hRule="atLeast"/>
        </w:trPr>
        <w:tc>
          <w:tcPr>
            <w:tcW w:w="891" w:type="dxa"/>
            <w:vMerge w:val="restart"/>
            <w:noWrap w:val="0"/>
            <w:vAlign w:val="center"/>
          </w:tcPr>
          <w:p w14:paraId="78E7C770">
            <w:pPr>
              <w:pStyle w:val="20"/>
              <w:keepNext w:val="0"/>
              <w:keepLines w:val="0"/>
              <w:pageBreakBefore w:val="0"/>
              <w:widowControl/>
              <w:tabs>
                <w:tab w:val="left" w:pos="0"/>
              </w:tabs>
              <w:kinsoku w:val="0"/>
              <w:wordWrap/>
              <w:overflowPunct/>
              <w:topLinePunct w:val="0"/>
              <w:autoSpaceDE w:val="0"/>
              <w:autoSpaceDN w:val="0"/>
              <w:bidi w:val="0"/>
              <w:adjustRightInd w:val="0"/>
              <w:snapToGrid w:val="0"/>
              <w:spacing w:line="360" w:lineRule="exact"/>
              <w:ind w:left="0" w:leftChars="0" w:right="0" w:firstLine="0" w:firstLineChars="0"/>
              <w:jc w:val="center"/>
              <w:textAlignment w:val="baseline"/>
              <w:rPr>
                <w:rFonts w:hint="eastAsia" w:ascii="仿宋" w:hAnsi="仿宋" w:eastAsia="仿宋" w:cs="仿宋"/>
                <w:spacing w:val="0"/>
                <w:sz w:val="22"/>
                <w:szCs w:val="22"/>
                <w:highlight w:val="none"/>
              </w:rPr>
            </w:pPr>
            <w:r>
              <w:rPr>
                <w:rFonts w:hint="eastAsia" w:ascii="仿宋" w:hAnsi="仿宋" w:eastAsia="仿宋" w:cs="仿宋"/>
                <w:spacing w:val="0"/>
                <w:sz w:val="22"/>
                <w:szCs w:val="22"/>
                <w:highlight w:val="none"/>
              </w:rPr>
              <w:t>技术</w:t>
            </w:r>
          </w:p>
          <w:p w14:paraId="4B5FEC8D">
            <w:pPr>
              <w:pStyle w:val="20"/>
              <w:keepNext w:val="0"/>
              <w:keepLines w:val="0"/>
              <w:pageBreakBefore w:val="0"/>
              <w:widowControl/>
              <w:tabs>
                <w:tab w:val="left" w:pos="0"/>
              </w:tabs>
              <w:kinsoku w:val="0"/>
              <w:wordWrap/>
              <w:overflowPunct/>
              <w:topLinePunct w:val="0"/>
              <w:autoSpaceDE w:val="0"/>
              <w:autoSpaceDN w:val="0"/>
              <w:bidi w:val="0"/>
              <w:adjustRightInd w:val="0"/>
              <w:snapToGrid w:val="0"/>
              <w:spacing w:line="360" w:lineRule="exact"/>
              <w:ind w:left="0" w:leftChars="0" w:right="0" w:firstLine="0" w:firstLineChars="0"/>
              <w:jc w:val="center"/>
              <w:textAlignment w:val="baseline"/>
              <w:rPr>
                <w:rFonts w:hint="eastAsia" w:ascii="仿宋" w:hAnsi="仿宋" w:eastAsia="仿宋" w:cs="仿宋"/>
                <w:spacing w:val="0"/>
                <w:sz w:val="22"/>
                <w:szCs w:val="22"/>
                <w:highlight w:val="none"/>
                <w:lang w:eastAsia="zh-CN"/>
              </w:rPr>
            </w:pPr>
            <w:r>
              <w:rPr>
                <w:rFonts w:hint="eastAsia" w:ascii="仿宋" w:hAnsi="仿宋" w:eastAsia="仿宋" w:cs="仿宋"/>
                <w:spacing w:val="0"/>
                <w:sz w:val="22"/>
                <w:szCs w:val="22"/>
                <w:highlight w:val="none"/>
                <w:lang w:val="en-US" w:eastAsia="zh-CN"/>
              </w:rPr>
              <w:t>标</w:t>
            </w:r>
          </w:p>
        </w:tc>
        <w:tc>
          <w:tcPr>
            <w:tcW w:w="1176" w:type="dxa"/>
            <w:noWrap w:val="0"/>
            <w:vAlign w:val="center"/>
          </w:tcPr>
          <w:p w14:paraId="4A359EB6">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eastAsia" w:ascii="仿宋" w:hAnsi="仿宋" w:eastAsia="仿宋" w:cs="仿宋"/>
                <w:snapToGrid w:val="0"/>
                <w:color w:val="000000"/>
                <w:spacing w:val="0"/>
                <w:kern w:val="0"/>
                <w:sz w:val="22"/>
                <w:szCs w:val="22"/>
                <w:highlight w:val="none"/>
                <w:lang w:val="en-US" w:eastAsia="zh-CN" w:bidi="ar-SA"/>
              </w:rPr>
            </w:pPr>
            <w:r>
              <w:rPr>
                <w:rFonts w:hint="eastAsia" w:ascii="仿宋" w:hAnsi="仿宋" w:eastAsia="仿宋" w:cs="仿宋"/>
                <w:spacing w:val="0"/>
                <w:sz w:val="22"/>
                <w:szCs w:val="22"/>
                <w:highlight w:val="none"/>
              </w:rPr>
              <w:t>施工组织</w:t>
            </w:r>
          </w:p>
        </w:tc>
        <w:tc>
          <w:tcPr>
            <w:tcW w:w="720" w:type="dxa"/>
            <w:noWrap w:val="0"/>
            <w:vAlign w:val="center"/>
          </w:tcPr>
          <w:p w14:paraId="40DF7C1B">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eastAsia" w:ascii="仿宋" w:hAnsi="仿宋" w:eastAsia="仿宋" w:cs="仿宋"/>
                <w:snapToGrid w:val="0"/>
                <w:color w:val="000000"/>
                <w:spacing w:val="0"/>
                <w:kern w:val="0"/>
                <w:sz w:val="22"/>
                <w:szCs w:val="22"/>
                <w:highlight w:val="none"/>
                <w:lang w:val="en-US" w:eastAsia="zh-CN" w:bidi="ar-SA"/>
              </w:rPr>
            </w:pPr>
            <w:r>
              <w:rPr>
                <w:rFonts w:hint="eastAsia" w:ascii="仿宋" w:hAnsi="仿宋" w:eastAsia="仿宋" w:cs="仿宋"/>
                <w:spacing w:val="0"/>
                <w:sz w:val="22"/>
                <w:szCs w:val="22"/>
                <w:highlight w:val="none"/>
                <w:lang w:val="en-US" w:eastAsia="zh-CN"/>
              </w:rPr>
              <w:t>14</w:t>
            </w:r>
            <w:r>
              <w:rPr>
                <w:rFonts w:hint="eastAsia" w:ascii="仿宋" w:hAnsi="仿宋" w:eastAsia="仿宋" w:cs="仿宋"/>
                <w:spacing w:val="0"/>
                <w:sz w:val="22"/>
                <w:szCs w:val="22"/>
                <w:highlight w:val="none"/>
              </w:rPr>
              <w:t>分</w:t>
            </w:r>
          </w:p>
        </w:tc>
        <w:tc>
          <w:tcPr>
            <w:tcW w:w="6345" w:type="dxa"/>
            <w:noWrap w:val="0"/>
            <w:vAlign w:val="center"/>
          </w:tcPr>
          <w:p w14:paraId="652996F0">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left"/>
              <w:textAlignment w:val="baseline"/>
              <w:rPr>
                <w:rFonts w:hint="eastAsia" w:ascii="仿宋" w:hAnsi="仿宋" w:eastAsia="仿宋" w:cs="仿宋"/>
                <w:color w:val="auto"/>
                <w:spacing w:val="0"/>
                <w:sz w:val="22"/>
                <w:szCs w:val="22"/>
                <w:highlight w:val="none"/>
              </w:rPr>
            </w:pPr>
            <w:r>
              <w:rPr>
                <w:rFonts w:hint="eastAsia" w:ascii="仿宋" w:hAnsi="仿宋" w:eastAsia="仿宋" w:cs="仿宋"/>
                <w:color w:val="auto"/>
                <w:spacing w:val="0"/>
                <w:sz w:val="22"/>
                <w:szCs w:val="22"/>
                <w:highlight w:val="none"/>
              </w:rPr>
              <w:t>施工组织包含①</w:t>
            </w:r>
            <w:r>
              <w:rPr>
                <w:rFonts w:hint="eastAsia" w:ascii="仿宋" w:hAnsi="仿宋" w:eastAsia="仿宋" w:cs="仿宋"/>
                <w:color w:val="auto"/>
                <w:spacing w:val="0"/>
                <w:sz w:val="22"/>
                <w:szCs w:val="22"/>
                <w:highlight w:val="none"/>
                <w:lang w:val="en-US" w:eastAsia="zh-CN"/>
              </w:rPr>
              <w:t>工程概况</w:t>
            </w:r>
            <w:r>
              <w:rPr>
                <w:rFonts w:hint="eastAsia" w:ascii="仿宋" w:hAnsi="仿宋" w:eastAsia="仿宋" w:cs="仿宋"/>
                <w:color w:val="auto"/>
                <w:spacing w:val="0"/>
                <w:sz w:val="22"/>
                <w:szCs w:val="22"/>
                <w:highlight w:val="none"/>
              </w:rPr>
              <w:t>②</w:t>
            </w:r>
            <w:r>
              <w:rPr>
                <w:rFonts w:hint="eastAsia" w:ascii="仿宋" w:hAnsi="仿宋" w:eastAsia="仿宋" w:cs="仿宋"/>
                <w:color w:val="auto"/>
                <w:spacing w:val="0"/>
                <w:sz w:val="22"/>
                <w:szCs w:val="22"/>
                <w:highlight w:val="none"/>
                <w:lang w:val="en-US" w:eastAsia="zh-CN"/>
              </w:rPr>
              <w:t>工程</w:t>
            </w:r>
            <w:r>
              <w:rPr>
                <w:rFonts w:hint="eastAsia" w:ascii="仿宋" w:hAnsi="仿宋" w:eastAsia="仿宋" w:cs="仿宋"/>
                <w:color w:val="auto"/>
                <w:spacing w:val="0"/>
                <w:sz w:val="22"/>
                <w:szCs w:val="22"/>
                <w:highlight w:val="none"/>
              </w:rPr>
              <w:t>重难点分析（林地抚育补植、泵房土建施工、</w:t>
            </w:r>
            <w:r>
              <w:rPr>
                <w:rFonts w:hint="eastAsia" w:ascii="仿宋" w:hAnsi="仿宋" w:eastAsia="仿宋" w:cs="仿宋"/>
                <w:snapToGrid w:val="0"/>
                <w:color w:val="auto"/>
                <w:spacing w:val="0"/>
                <w:kern w:val="0"/>
                <w:sz w:val="22"/>
                <w:szCs w:val="22"/>
                <w:highlight w:val="none"/>
                <w:lang w:val="en-US" w:eastAsia="zh-CN" w:bidi="ar-SA"/>
              </w:rPr>
              <w:t>新能源</w:t>
            </w:r>
            <w:r>
              <w:rPr>
                <w:rFonts w:hint="eastAsia" w:ascii="仿宋" w:hAnsi="仿宋" w:eastAsia="仿宋" w:cs="仿宋"/>
                <w:color w:val="auto"/>
                <w:spacing w:val="0"/>
                <w:sz w:val="22"/>
                <w:szCs w:val="22"/>
                <w:highlight w:val="none"/>
              </w:rPr>
              <w:t>支架及电气安装、滴灌管网敷设施工</w:t>
            </w:r>
            <w:r>
              <w:rPr>
                <w:rFonts w:hint="eastAsia" w:ascii="仿宋" w:hAnsi="仿宋" w:eastAsia="仿宋" w:cs="仿宋"/>
                <w:color w:val="auto"/>
                <w:spacing w:val="0"/>
                <w:sz w:val="22"/>
                <w:szCs w:val="22"/>
                <w:highlight w:val="none"/>
                <w:lang w:val="en-US" w:eastAsia="zh-CN"/>
              </w:rPr>
              <w:t>等</w:t>
            </w:r>
            <w:r>
              <w:rPr>
                <w:rFonts w:hint="eastAsia" w:ascii="仿宋" w:hAnsi="仿宋" w:eastAsia="仿宋" w:cs="仿宋"/>
                <w:color w:val="auto"/>
                <w:spacing w:val="0"/>
                <w:sz w:val="22"/>
                <w:szCs w:val="22"/>
                <w:highlight w:val="none"/>
              </w:rPr>
              <w:t>重难点）③施工部署④施工准备工作⑤施工现场布置⑥</w:t>
            </w:r>
            <w:r>
              <w:rPr>
                <w:rFonts w:hint="eastAsia" w:ascii="仿宋" w:hAnsi="仿宋" w:eastAsia="仿宋" w:cs="仿宋"/>
                <w:color w:val="auto"/>
                <w:spacing w:val="0"/>
                <w:sz w:val="22"/>
                <w:szCs w:val="22"/>
                <w:highlight w:val="none"/>
                <w:lang w:val="en-US" w:eastAsia="zh-CN"/>
              </w:rPr>
              <w:t>施工</w:t>
            </w:r>
            <w:r>
              <w:rPr>
                <w:rFonts w:hint="eastAsia" w:ascii="仿宋" w:hAnsi="仿宋" w:eastAsia="仿宋" w:cs="仿宋"/>
                <w:color w:val="auto"/>
                <w:spacing w:val="0"/>
                <w:sz w:val="22"/>
                <w:szCs w:val="22"/>
                <w:highlight w:val="none"/>
              </w:rPr>
              <w:t>进度计划⑦施工及管护实施方案；</w:t>
            </w:r>
          </w:p>
          <w:p w14:paraId="2FCF13D7">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0" w:firstLineChars="0"/>
              <w:jc w:val="left"/>
              <w:textAlignment w:val="baseline"/>
              <w:rPr>
                <w:rFonts w:hint="eastAsia" w:ascii="仿宋" w:hAnsi="仿宋" w:eastAsia="仿宋" w:cs="仿宋"/>
                <w:snapToGrid w:val="0"/>
                <w:color w:val="000000"/>
                <w:spacing w:val="0"/>
                <w:kern w:val="0"/>
                <w:sz w:val="22"/>
                <w:szCs w:val="22"/>
                <w:highlight w:val="none"/>
                <w:lang w:val="en-US" w:eastAsia="zh-CN" w:bidi="ar-SA"/>
              </w:rPr>
            </w:pPr>
            <w:r>
              <w:rPr>
                <w:rFonts w:hint="eastAsia" w:ascii="仿宋" w:hAnsi="仿宋" w:eastAsia="仿宋" w:cs="仿宋"/>
                <w:spacing w:val="0"/>
                <w:sz w:val="22"/>
                <w:szCs w:val="22"/>
                <w:highlight w:val="none"/>
              </w:rPr>
              <w:t>上述 7 项内容，满足项目需求，符合项目特征，每项得</w:t>
            </w:r>
            <w:r>
              <w:rPr>
                <w:rFonts w:hint="eastAsia" w:ascii="仿宋" w:hAnsi="仿宋" w:eastAsia="仿宋" w:cs="仿宋"/>
                <w:spacing w:val="0"/>
                <w:sz w:val="22"/>
                <w:szCs w:val="22"/>
                <w:highlight w:val="none"/>
                <w:lang w:val="en-US" w:eastAsia="zh-CN"/>
              </w:rPr>
              <w:t>2</w:t>
            </w:r>
            <w:r>
              <w:rPr>
                <w:rFonts w:hint="eastAsia" w:ascii="仿宋" w:hAnsi="仿宋" w:eastAsia="仿宋" w:cs="仿宋"/>
                <w:spacing w:val="0"/>
                <w:sz w:val="22"/>
                <w:szCs w:val="22"/>
                <w:highlight w:val="none"/>
              </w:rPr>
              <w:t>分，最高得</w:t>
            </w:r>
            <w:r>
              <w:rPr>
                <w:rFonts w:hint="eastAsia" w:ascii="仿宋" w:hAnsi="仿宋" w:eastAsia="仿宋" w:cs="仿宋"/>
                <w:spacing w:val="0"/>
                <w:sz w:val="22"/>
                <w:szCs w:val="22"/>
                <w:highlight w:val="none"/>
                <w:lang w:val="en-US" w:eastAsia="zh-CN"/>
              </w:rPr>
              <w:t>14</w:t>
            </w:r>
            <w:r>
              <w:rPr>
                <w:rFonts w:hint="eastAsia" w:ascii="仿宋" w:hAnsi="仿宋" w:eastAsia="仿宋" w:cs="仿宋"/>
                <w:spacing w:val="0"/>
                <w:sz w:val="22"/>
                <w:szCs w:val="22"/>
                <w:highlight w:val="none"/>
              </w:rPr>
              <w:t>分。每个要素里每有一处内容缺陷或内容不完整的扣1分，最多扣</w:t>
            </w:r>
            <w:r>
              <w:rPr>
                <w:rFonts w:hint="eastAsia" w:ascii="仿宋" w:hAnsi="仿宋" w:eastAsia="仿宋" w:cs="仿宋"/>
                <w:spacing w:val="0"/>
                <w:sz w:val="22"/>
                <w:szCs w:val="22"/>
                <w:highlight w:val="none"/>
                <w:lang w:val="en-US" w:eastAsia="zh-CN"/>
              </w:rPr>
              <w:t>2</w:t>
            </w:r>
            <w:r>
              <w:rPr>
                <w:rFonts w:hint="eastAsia" w:ascii="仿宋" w:hAnsi="仿宋" w:eastAsia="仿宋" w:cs="仿宋"/>
                <w:spacing w:val="0"/>
                <w:sz w:val="22"/>
                <w:szCs w:val="22"/>
                <w:highlight w:val="none"/>
              </w:rPr>
              <w:t>分，扣完为止，未提供方案的不得分。(缺陷是指：存在不适用该项目工程概况的情形、凭空编造、内容前后不一致、前后逻辑错误、涉及的规范及标准错误、地点区域错误、内容缺失、不符合本工程及清单控制价的任意一项)</w:t>
            </w:r>
          </w:p>
        </w:tc>
      </w:tr>
      <w:tr w14:paraId="7CCAF4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8" w:hRule="atLeast"/>
        </w:trPr>
        <w:tc>
          <w:tcPr>
            <w:tcW w:w="891" w:type="dxa"/>
            <w:vMerge w:val="continue"/>
            <w:noWrap w:val="0"/>
            <w:vAlign w:val="center"/>
          </w:tcPr>
          <w:p w14:paraId="1A961721">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hint="eastAsia" w:ascii="仿宋" w:hAnsi="仿宋" w:eastAsia="仿宋" w:cs="仿宋"/>
                <w:spacing w:val="0"/>
                <w:sz w:val="22"/>
                <w:szCs w:val="22"/>
                <w:highlight w:val="none"/>
              </w:rPr>
            </w:pPr>
          </w:p>
        </w:tc>
        <w:tc>
          <w:tcPr>
            <w:tcW w:w="1176" w:type="dxa"/>
            <w:noWrap w:val="0"/>
            <w:vAlign w:val="center"/>
          </w:tcPr>
          <w:p w14:paraId="12F4BC85">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hint="eastAsia" w:ascii="仿宋" w:hAnsi="仿宋" w:eastAsia="仿宋" w:cs="仿宋"/>
                <w:spacing w:val="0"/>
                <w:sz w:val="22"/>
                <w:szCs w:val="22"/>
                <w:highlight w:val="none"/>
              </w:rPr>
            </w:pPr>
            <w:r>
              <w:rPr>
                <w:rFonts w:hint="eastAsia" w:ascii="仿宋" w:hAnsi="仿宋" w:eastAsia="仿宋" w:cs="仿宋"/>
                <w:spacing w:val="0"/>
                <w:sz w:val="22"/>
                <w:szCs w:val="22"/>
                <w:highlight w:val="none"/>
              </w:rPr>
              <w:t>质量管理体系与措施</w:t>
            </w:r>
          </w:p>
        </w:tc>
        <w:tc>
          <w:tcPr>
            <w:tcW w:w="720" w:type="dxa"/>
            <w:noWrap w:val="0"/>
            <w:vAlign w:val="center"/>
          </w:tcPr>
          <w:p w14:paraId="4B588D15">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hint="eastAsia" w:ascii="仿宋" w:hAnsi="仿宋" w:eastAsia="仿宋" w:cs="仿宋"/>
                <w:color w:val="auto"/>
                <w:spacing w:val="0"/>
                <w:sz w:val="22"/>
                <w:szCs w:val="22"/>
                <w:highlight w:val="none"/>
              </w:rPr>
            </w:pPr>
            <w:r>
              <w:rPr>
                <w:rFonts w:hint="eastAsia" w:ascii="仿宋" w:hAnsi="仿宋" w:eastAsia="仿宋" w:cs="仿宋"/>
                <w:color w:val="auto"/>
                <w:spacing w:val="0"/>
                <w:sz w:val="22"/>
                <w:szCs w:val="22"/>
                <w:highlight w:val="none"/>
                <w:lang w:val="en-US" w:eastAsia="zh-CN"/>
              </w:rPr>
              <w:t>10</w:t>
            </w:r>
            <w:r>
              <w:rPr>
                <w:rFonts w:hint="eastAsia" w:ascii="仿宋" w:hAnsi="仿宋" w:eastAsia="仿宋" w:cs="仿宋"/>
                <w:color w:val="auto"/>
                <w:spacing w:val="0"/>
                <w:sz w:val="22"/>
                <w:szCs w:val="22"/>
                <w:highlight w:val="none"/>
              </w:rPr>
              <w:t>分</w:t>
            </w:r>
          </w:p>
        </w:tc>
        <w:tc>
          <w:tcPr>
            <w:tcW w:w="6345" w:type="dxa"/>
            <w:noWrap w:val="0"/>
            <w:vAlign w:val="center"/>
          </w:tcPr>
          <w:p w14:paraId="13C66655">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left"/>
              <w:textAlignment w:val="baseline"/>
              <w:rPr>
                <w:rFonts w:hint="eastAsia" w:ascii="仿宋" w:hAnsi="仿宋" w:eastAsia="仿宋" w:cs="仿宋"/>
                <w:color w:val="auto"/>
                <w:spacing w:val="0"/>
                <w:sz w:val="22"/>
                <w:szCs w:val="22"/>
                <w:highlight w:val="none"/>
              </w:rPr>
            </w:pPr>
            <w:r>
              <w:rPr>
                <w:rFonts w:hint="eastAsia" w:ascii="仿宋" w:hAnsi="仿宋" w:eastAsia="仿宋" w:cs="仿宋"/>
                <w:color w:val="auto"/>
                <w:spacing w:val="0"/>
                <w:sz w:val="22"/>
                <w:szCs w:val="22"/>
                <w:highlight w:val="none"/>
              </w:rPr>
              <w:t>包含①质量目标</w:t>
            </w:r>
            <w:r>
              <w:rPr>
                <w:rFonts w:hint="eastAsia" w:ascii="仿宋" w:hAnsi="仿宋" w:eastAsia="仿宋" w:cs="仿宋"/>
                <w:color w:val="auto"/>
                <w:spacing w:val="0"/>
                <w:sz w:val="22"/>
                <w:szCs w:val="22"/>
                <w:highlight w:val="none"/>
                <w:lang w:eastAsia="zh-CN"/>
              </w:rPr>
              <w:t>（</w:t>
            </w:r>
            <w:r>
              <w:rPr>
                <w:rFonts w:hint="eastAsia" w:ascii="仿宋" w:hAnsi="仿宋" w:eastAsia="仿宋" w:cs="仿宋"/>
                <w:color w:val="auto"/>
                <w:spacing w:val="0"/>
                <w:sz w:val="22"/>
                <w:szCs w:val="22"/>
                <w:highlight w:val="none"/>
              </w:rPr>
              <w:t>针对林地抚育管护、</w:t>
            </w:r>
            <w:r>
              <w:rPr>
                <w:rFonts w:hint="eastAsia" w:ascii="仿宋" w:hAnsi="仿宋" w:eastAsia="仿宋" w:cs="仿宋"/>
                <w:color w:val="auto"/>
                <w:spacing w:val="0"/>
                <w:sz w:val="22"/>
                <w:szCs w:val="22"/>
                <w:highlight w:val="none"/>
                <w:lang w:val="en-US" w:eastAsia="zh-CN"/>
              </w:rPr>
              <w:t>苗木</w:t>
            </w:r>
            <w:r>
              <w:rPr>
                <w:rFonts w:hint="eastAsia" w:ascii="仿宋" w:hAnsi="仿宋" w:eastAsia="仿宋" w:cs="仿宋"/>
                <w:color w:val="auto"/>
                <w:spacing w:val="0"/>
                <w:sz w:val="22"/>
                <w:szCs w:val="22"/>
                <w:highlight w:val="none"/>
              </w:rPr>
              <w:t>补植、新能源供电、滴灌灌溉系统安装</w:t>
            </w:r>
            <w:r>
              <w:rPr>
                <w:rFonts w:hint="eastAsia" w:ascii="仿宋" w:hAnsi="仿宋" w:eastAsia="仿宋" w:cs="仿宋"/>
                <w:color w:val="auto"/>
                <w:spacing w:val="0"/>
                <w:sz w:val="22"/>
                <w:szCs w:val="22"/>
                <w:highlight w:val="none"/>
                <w:lang w:val="en-US" w:eastAsia="zh-CN"/>
              </w:rPr>
              <w:t>等</w:t>
            </w:r>
            <w:r>
              <w:rPr>
                <w:rFonts w:hint="eastAsia" w:ascii="仿宋" w:hAnsi="仿宋" w:eastAsia="仿宋" w:cs="仿宋"/>
                <w:color w:val="auto"/>
                <w:spacing w:val="0"/>
                <w:sz w:val="22"/>
                <w:szCs w:val="22"/>
                <w:highlight w:val="none"/>
              </w:rPr>
              <w:t>建设质量目标</w:t>
            </w:r>
            <w:r>
              <w:rPr>
                <w:rFonts w:hint="eastAsia" w:ascii="仿宋" w:hAnsi="仿宋" w:eastAsia="仿宋" w:cs="仿宋"/>
                <w:color w:val="auto"/>
                <w:spacing w:val="0"/>
                <w:sz w:val="22"/>
                <w:szCs w:val="22"/>
                <w:highlight w:val="none"/>
                <w:lang w:eastAsia="zh-CN"/>
              </w:rPr>
              <w:t>）</w:t>
            </w:r>
            <w:r>
              <w:rPr>
                <w:rFonts w:hint="eastAsia" w:ascii="仿宋" w:hAnsi="仿宋" w:eastAsia="仿宋" w:cs="仿宋"/>
                <w:color w:val="auto"/>
                <w:spacing w:val="0"/>
                <w:sz w:val="22"/>
                <w:szCs w:val="22"/>
                <w:highlight w:val="none"/>
              </w:rPr>
              <w:t>②质量管控体系③各工序质量控制要点、验收</w:t>
            </w:r>
            <w:r>
              <w:rPr>
                <w:rFonts w:hint="eastAsia" w:ascii="仿宋" w:hAnsi="仿宋" w:eastAsia="仿宋" w:cs="仿宋"/>
                <w:color w:val="auto"/>
                <w:spacing w:val="0"/>
                <w:sz w:val="22"/>
                <w:szCs w:val="22"/>
                <w:highlight w:val="none"/>
                <w:lang w:val="en-US" w:eastAsia="zh-CN"/>
              </w:rPr>
              <w:t>标准及</w:t>
            </w:r>
            <w:r>
              <w:rPr>
                <w:rFonts w:hint="eastAsia" w:ascii="仿宋" w:hAnsi="仿宋" w:eastAsia="仿宋" w:cs="仿宋"/>
                <w:color w:val="auto"/>
                <w:spacing w:val="0"/>
                <w:sz w:val="22"/>
                <w:szCs w:val="22"/>
                <w:highlight w:val="none"/>
              </w:rPr>
              <w:t>要求</w:t>
            </w:r>
            <w:r>
              <w:rPr>
                <w:rFonts w:hint="eastAsia" w:ascii="仿宋" w:hAnsi="仿宋" w:eastAsia="仿宋" w:cs="仿宋"/>
                <w:color w:val="auto"/>
                <w:spacing w:val="0"/>
                <w:sz w:val="22"/>
                <w:szCs w:val="22"/>
                <w:highlight w:val="none"/>
                <w:lang w:eastAsia="zh-CN"/>
              </w:rPr>
              <w:t>（林地抚育、苗木栽植、</w:t>
            </w:r>
            <w:r>
              <w:rPr>
                <w:rFonts w:hint="eastAsia" w:ascii="仿宋" w:hAnsi="仿宋" w:eastAsia="仿宋" w:cs="仿宋"/>
                <w:color w:val="auto"/>
                <w:spacing w:val="0"/>
                <w:sz w:val="22"/>
                <w:szCs w:val="22"/>
                <w:highlight w:val="none"/>
                <w:lang w:val="en-US" w:eastAsia="zh-CN"/>
              </w:rPr>
              <w:t>土建结构</w:t>
            </w:r>
            <w:r>
              <w:rPr>
                <w:rFonts w:hint="eastAsia" w:ascii="仿宋" w:hAnsi="仿宋" w:eastAsia="仿宋" w:cs="仿宋"/>
                <w:color w:val="auto"/>
                <w:spacing w:val="0"/>
                <w:sz w:val="22"/>
                <w:szCs w:val="22"/>
                <w:highlight w:val="none"/>
                <w:lang w:eastAsia="zh-CN"/>
              </w:rPr>
              <w:t>、</w:t>
            </w:r>
            <w:r>
              <w:rPr>
                <w:rFonts w:hint="eastAsia" w:ascii="仿宋" w:hAnsi="仿宋" w:eastAsia="仿宋" w:cs="仿宋"/>
                <w:snapToGrid w:val="0"/>
                <w:color w:val="auto"/>
                <w:spacing w:val="0"/>
                <w:kern w:val="0"/>
                <w:sz w:val="22"/>
                <w:szCs w:val="22"/>
                <w:highlight w:val="none"/>
                <w:lang w:val="en-US" w:eastAsia="zh-CN" w:bidi="ar-SA"/>
              </w:rPr>
              <w:t>新能源</w:t>
            </w:r>
            <w:r>
              <w:rPr>
                <w:rFonts w:hint="eastAsia" w:ascii="仿宋" w:hAnsi="仿宋" w:eastAsia="仿宋" w:cs="仿宋"/>
                <w:color w:val="auto"/>
                <w:spacing w:val="0"/>
                <w:sz w:val="22"/>
                <w:szCs w:val="22"/>
                <w:highlight w:val="none"/>
                <w:lang w:eastAsia="zh-CN"/>
              </w:rPr>
              <w:t>支架安装、电缆敷设、滴灌管网等工序）</w:t>
            </w:r>
            <w:r>
              <w:rPr>
                <w:rFonts w:hint="eastAsia" w:ascii="仿宋" w:hAnsi="仿宋" w:eastAsia="仿宋" w:cs="仿宋"/>
                <w:color w:val="auto"/>
                <w:spacing w:val="0"/>
                <w:sz w:val="22"/>
                <w:szCs w:val="22"/>
                <w:highlight w:val="none"/>
              </w:rPr>
              <w:t>④</w:t>
            </w:r>
            <w:r>
              <w:rPr>
                <w:rFonts w:hint="eastAsia" w:ascii="仿宋" w:hAnsi="仿宋" w:eastAsia="仿宋" w:cs="仿宋"/>
                <w:color w:val="auto"/>
                <w:spacing w:val="0"/>
                <w:sz w:val="22"/>
                <w:szCs w:val="22"/>
                <w:highlight w:val="none"/>
                <w:lang w:val="en-US" w:eastAsia="zh-CN"/>
              </w:rPr>
              <w:t>工程</w:t>
            </w:r>
            <w:r>
              <w:rPr>
                <w:rFonts w:hint="eastAsia" w:ascii="仿宋" w:hAnsi="仿宋" w:eastAsia="仿宋" w:cs="仿宋"/>
                <w:color w:val="auto"/>
                <w:spacing w:val="0"/>
                <w:sz w:val="22"/>
                <w:szCs w:val="22"/>
                <w:highlight w:val="none"/>
              </w:rPr>
              <w:t>质量通病防治、试验检测</w:t>
            </w:r>
            <w:r>
              <w:rPr>
                <w:rFonts w:hint="eastAsia" w:ascii="仿宋" w:hAnsi="仿宋" w:eastAsia="仿宋" w:cs="仿宋"/>
                <w:color w:val="auto"/>
                <w:spacing w:val="0"/>
                <w:sz w:val="22"/>
                <w:szCs w:val="22"/>
                <w:highlight w:val="none"/>
                <w:lang w:val="en-US" w:eastAsia="zh-CN"/>
              </w:rPr>
              <w:t>实施方案（土方回填密实度、管道水压试验、</w:t>
            </w:r>
            <w:r>
              <w:rPr>
                <w:rFonts w:hint="eastAsia" w:ascii="仿宋" w:hAnsi="仿宋" w:eastAsia="仿宋" w:cs="仿宋"/>
                <w:snapToGrid w:val="0"/>
                <w:color w:val="auto"/>
                <w:spacing w:val="0"/>
                <w:kern w:val="0"/>
                <w:sz w:val="22"/>
                <w:szCs w:val="22"/>
                <w:highlight w:val="none"/>
                <w:lang w:val="en-US" w:eastAsia="zh-CN" w:bidi="ar-SA"/>
              </w:rPr>
              <w:t>新能源</w:t>
            </w:r>
            <w:r>
              <w:rPr>
                <w:rFonts w:hint="eastAsia" w:ascii="仿宋" w:hAnsi="仿宋" w:eastAsia="仿宋" w:cs="仿宋"/>
                <w:color w:val="auto"/>
                <w:spacing w:val="0"/>
                <w:sz w:val="22"/>
                <w:szCs w:val="22"/>
                <w:highlight w:val="none"/>
                <w:lang w:val="en-US" w:eastAsia="zh-CN"/>
              </w:rPr>
              <w:t>设备调试、苗木栽植成活率保障等）</w:t>
            </w:r>
            <w:r>
              <w:rPr>
                <w:rFonts w:hint="eastAsia" w:ascii="微软雅黑" w:hAnsi="微软雅黑" w:eastAsia="微软雅黑" w:cs="微软雅黑"/>
                <w:color w:val="auto"/>
                <w:spacing w:val="0"/>
                <w:sz w:val="22"/>
                <w:szCs w:val="22"/>
                <w:highlight w:val="none"/>
              </w:rPr>
              <w:t>⑤</w:t>
            </w:r>
            <w:r>
              <w:rPr>
                <w:rFonts w:hint="eastAsia" w:ascii="仿宋" w:hAnsi="仿宋" w:eastAsia="仿宋" w:cs="仿宋"/>
                <w:color w:val="auto"/>
                <w:spacing w:val="0"/>
                <w:sz w:val="22"/>
                <w:szCs w:val="22"/>
                <w:highlight w:val="none"/>
              </w:rPr>
              <w:t>工程验收制度</w:t>
            </w:r>
            <w:r>
              <w:rPr>
                <w:rFonts w:hint="eastAsia" w:ascii="仿宋" w:hAnsi="仿宋" w:eastAsia="仿宋" w:cs="仿宋"/>
                <w:color w:val="auto"/>
                <w:spacing w:val="0"/>
                <w:sz w:val="22"/>
                <w:szCs w:val="22"/>
                <w:highlight w:val="none"/>
                <w:lang w:val="en-US" w:eastAsia="zh-CN"/>
              </w:rPr>
              <w:t>及完整流程（含建设期竣工验收、管护期阶段性检查、管护期满最终验收）</w:t>
            </w:r>
            <w:r>
              <w:rPr>
                <w:rFonts w:hint="eastAsia" w:ascii="仿宋" w:hAnsi="仿宋" w:eastAsia="仿宋" w:cs="仿宋"/>
                <w:color w:val="auto"/>
                <w:spacing w:val="0"/>
                <w:sz w:val="22"/>
                <w:szCs w:val="22"/>
                <w:highlight w:val="none"/>
              </w:rPr>
              <w:t>；</w:t>
            </w:r>
          </w:p>
          <w:p w14:paraId="0C519A90">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left"/>
              <w:textAlignment w:val="baseline"/>
              <w:rPr>
                <w:rFonts w:hint="eastAsia" w:ascii="仿宋" w:hAnsi="仿宋" w:eastAsia="仿宋" w:cs="仿宋"/>
                <w:color w:val="auto"/>
                <w:spacing w:val="0"/>
                <w:sz w:val="22"/>
                <w:szCs w:val="22"/>
                <w:highlight w:val="none"/>
              </w:rPr>
            </w:pPr>
            <w:r>
              <w:rPr>
                <w:rFonts w:hint="eastAsia" w:ascii="仿宋" w:hAnsi="仿宋" w:eastAsia="仿宋" w:cs="仿宋"/>
                <w:color w:val="auto"/>
                <w:spacing w:val="0"/>
                <w:sz w:val="22"/>
                <w:szCs w:val="22"/>
                <w:highlight w:val="none"/>
              </w:rPr>
              <w:t>上述</w:t>
            </w:r>
            <w:r>
              <w:rPr>
                <w:rFonts w:hint="eastAsia" w:ascii="仿宋" w:hAnsi="仿宋" w:eastAsia="仿宋" w:cs="仿宋"/>
                <w:color w:val="auto"/>
                <w:spacing w:val="0"/>
                <w:sz w:val="22"/>
                <w:szCs w:val="22"/>
                <w:highlight w:val="none"/>
                <w:lang w:val="en-US" w:eastAsia="zh-CN"/>
              </w:rPr>
              <w:t>5</w:t>
            </w:r>
            <w:r>
              <w:rPr>
                <w:rFonts w:hint="eastAsia" w:ascii="仿宋" w:hAnsi="仿宋" w:eastAsia="仿宋" w:cs="仿宋"/>
                <w:color w:val="auto"/>
                <w:spacing w:val="0"/>
                <w:sz w:val="22"/>
                <w:szCs w:val="22"/>
                <w:highlight w:val="none"/>
              </w:rPr>
              <w:t>项内容，满足项目需求，符合项目特征，每项得</w:t>
            </w:r>
            <w:r>
              <w:rPr>
                <w:rFonts w:hint="eastAsia" w:ascii="仿宋" w:hAnsi="仿宋" w:eastAsia="仿宋" w:cs="仿宋"/>
                <w:color w:val="auto"/>
                <w:spacing w:val="0"/>
                <w:sz w:val="22"/>
                <w:szCs w:val="22"/>
                <w:highlight w:val="none"/>
                <w:lang w:val="en-US" w:eastAsia="zh-CN"/>
              </w:rPr>
              <w:t>2</w:t>
            </w:r>
            <w:r>
              <w:rPr>
                <w:rFonts w:hint="eastAsia" w:ascii="仿宋" w:hAnsi="仿宋" w:eastAsia="仿宋" w:cs="仿宋"/>
                <w:color w:val="auto"/>
                <w:spacing w:val="0"/>
                <w:sz w:val="22"/>
                <w:szCs w:val="22"/>
                <w:highlight w:val="none"/>
              </w:rPr>
              <w:t>分，最高得1</w:t>
            </w:r>
            <w:r>
              <w:rPr>
                <w:rFonts w:hint="eastAsia" w:ascii="仿宋" w:hAnsi="仿宋" w:eastAsia="仿宋" w:cs="仿宋"/>
                <w:color w:val="auto"/>
                <w:spacing w:val="0"/>
                <w:sz w:val="22"/>
                <w:szCs w:val="22"/>
                <w:highlight w:val="none"/>
                <w:lang w:val="en-US" w:eastAsia="zh-CN"/>
              </w:rPr>
              <w:t>0</w:t>
            </w:r>
            <w:r>
              <w:rPr>
                <w:rFonts w:hint="eastAsia" w:ascii="仿宋" w:hAnsi="仿宋" w:eastAsia="仿宋" w:cs="仿宋"/>
                <w:color w:val="auto"/>
                <w:spacing w:val="0"/>
                <w:sz w:val="22"/>
                <w:szCs w:val="22"/>
                <w:highlight w:val="none"/>
              </w:rPr>
              <w:t>分。每个要素里每有一处内容缺陷或内容不完整的扣1分，最多扣</w:t>
            </w:r>
            <w:r>
              <w:rPr>
                <w:rFonts w:hint="eastAsia" w:ascii="仿宋" w:hAnsi="仿宋" w:eastAsia="仿宋" w:cs="仿宋"/>
                <w:color w:val="auto"/>
                <w:spacing w:val="0"/>
                <w:sz w:val="22"/>
                <w:szCs w:val="22"/>
                <w:highlight w:val="none"/>
                <w:lang w:val="en-US" w:eastAsia="zh-CN"/>
              </w:rPr>
              <w:t>2</w:t>
            </w:r>
            <w:r>
              <w:rPr>
                <w:rFonts w:hint="eastAsia" w:ascii="仿宋" w:hAnsi="仿宋" w:eastAsia="仿宋" w:cs="仿宋"/>
                <w:color w:val="auto"/>
                <w:spacing w:val="0"/>
                <w:sz w:val="22"/>
                <w:szCs w:val="22"/>
                <w:highlight w:val="none"/>
              </w:rPr>
              <w:t>分，扣完为止，未提供方案的不得分。(缺陷是指：存在不适用该项目工程概况的情形、凭空编造、内容前后不一致、前后逻辑错误、涉及的规范及标准错误、地点区域错误、内容缺失、不符合本工程及清单控制价的任意一项)</w:t>
            </w:r>
          </w:p>
        </w:tc>
      </w:tr>
      <w:tr w14:paraId="6F2CA9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6" w:hRule="atLeast"/>
        </w:trPr>
        <w:tc>
          <w:tcPr>
            <w:tcW w:w="891" w:type="dxa"/>
            <w:vMerge w:val="continue"/>
            <w:noWrap w:val="0"/>
            <w:vAlign w:val="center"/>
          </w:tcPr>
          <w:p w14:paraId="2E5D80C4">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hint="eastAsia" w:ascii="仿宋" w:hAnsi="仿宋" w:eastAsia="仿宋" w:cs="仿宋"/>
                <w:spacing w:val="0"/>
                <w:sz w:val="22"/>
                <w:szCs w:val="22"/>
                <w:highlight w:val="none"/>
              </w:rPr>
            </w:pPr>
          </w:p>
        </w:tc>
        <w:tc>
          <w:tcPr>
            <w:tcW w:w="1176" w:type="dxa"/>
            <w:noWrap w:val="0"/>
            <w:vAlign w:val="center"/>
          </w:tcPr>
          <w:p w14:paraId="673FBD33">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hint="eastAsia" w:ascii="仿宋" w:hAnsi="仿宋" w:eastAsia="仿宋" w:cs="仿宋"/>
                <w:spacing w:val="0"/>
                <w:sz w:val="22"/>
                <w:szCs w:val="22"/>
                <w:highlight w:val="none"/>
                <w:lang w:val="en-US" w:eastAsia="zh-CN"/>
              </w:rPr>
            </w:pPr>
            <w:r>
              <w:rPr>
                <w:rFonts w:hint="eastAsia" w:ascii="仿宋" w:hAnsi="仿宋" w:eastAsia="仿宋" w:cs="仿宋"/>
                <w:spacing w:val="0"/>
                <w:sz w:val="22"/>
                <w:szCs w:val="22"/>
                <w:highlight w:val="none"/>
                <w:lang w:val="en-US" w:eastAsia="zh-CN"/>
              </w:rPr>
              <w:t>安全生产管理体系及措施</w:t>
            </w:r>
          </w:p>
        </w:tc>
        <w:tc>
          <w:tcPr>
            <w:tcW w:w="720" w:type="dxa"/>
            <w:noWrap w:val="0"/>
            <w:vAlign w:val="center"/>
          </w:tcPr>
          <w:p w14:paraId="73F14507">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hint="default" w:ascii="仿宋" w:hAnsi="仿宋" w:eastAsia="仿宋" w:cs="仿宋"/>
                <w:spacing w:val="0"/>
                <w:sz w:val="22"/>
                <w:szCs w:val="22"/>
                <w:highlight w:val="none"/>
                <w:lang w:val="en-US" w:eastAsia="zh-CN"/>
              </w:rPr>
            </w:pPr>
            <w:r>
              <w:rPr>
                <w:rFonts w:hint="eastAsia" w:ascii="仿宋" w:hAnsi="仿宋" w:eastAsia="仿宋" w:cs="仿宋"/>
                <w:spacing w:val="0"/>
                <w:sz w:val="22"/>
                <w:szCs w:val="22"/>
                <w:highlight w:val="none"/>
                <w:lang w:val="en-US" w:eastAsia="zh-CN"/>
              </w:rPr>
              <w:t>9分</w:t>
            </w:r>
          </w:p>
        </w:tc>
        <w:tc>
          <w:tcPr>
            <w:tcW w:w="6345" w:type="dxa"/>
            <w:noWrap w:val="0"/>
            <w:vAlign w:val="center"/>
          </w:tcPr>
          <w:p w14:paraId="7D8A50F7">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left"/>
              <w:textAlignment w:val="baseline"/>
              <w:rPr>
                <w:rFonts w:hint="eastAsia" w:ascii="仿宋" w:hAnsi="仿宋" w:eastAsia="仿宋" w:cs="仿宋"/>
                <w:spacing w:val="0"/>
                <w:sz w:val="22"/>
                <w:szCs w:val="22"/>
                <w:highlight w:val="none"/>
                <w:lang w:val="en-US" w:eastAsia="zh-CN"/>
              </w:rPr>
            </w:pPr>
            <w:r>
              <w:rPr>
                <w:rFonts w:hint="eastAsia" w:ascii="仿宋" w:hAnsi="仿宋" w:eastAsia="仿宋" w:cs="仿宋"/>
                <w:spacing w:val="0"/>
                <w:sz w:val="22"/>
                <w:szCs w:val="22"/>
                <w:highlight w:val="none"/>
                <w:lang w:val="en-US" w:eastAsia="zh-CN"/>
              </w:rPr>
              <w:t>①安全管理体系、安全责任制；②土建基坑沟槽作业、</w:t>
            </w:r>
            <w:r>
              <w:rPr>
                <w:rFonts w:hint="eastAsia" w:ascii="仿宋" w:hAnsi="仿宋" w:eastAsia="仿宋" w:cs="仿宋"/>
                <w:snapToGrid w:val="0"/>
                <w:color w:val="000000"/>
                <w:spacing w:val="0"/>
                <w:kern w:val="0"/>
                <w:sz w:val="22"/>
                <w:szCs w:val="22"/>
                <w:highlight w:val="none"/>
                <w:lang w:val="en-US" w:eastAsia="zh-CN" w:bidi="ar-SA"/>
              </w:rPr>
              <w:t>新能源</w:t>
            </w:r>
            <w:r>
              <w:rPr>
                <w:rFonts w:hint="eastAsia" w:ascii="仿宋" w:hAnsi="仿宋" w:eastAsia="仿宋" w:cs="仿宋"/>
                <w:spacing w:val="0"/>
                <w:sz w:val="22"/>
                <w:szCs w:val="22"/>
                <w:highlight w:val="none"/>
                <w:lang w:val="en-US" w:eastAsia="zh-CN"/>
              </w:rPr>
              <w:t>支架安装、管线开挖敷设、电气设备安装、临时用电专项安全措施；</w:t>
            </w:r>
            <w:r>
              <w:rPr>
                <w:rFonts w:hint="eastAsia" w:ascii="仿宋" w:hAnsi="仿宋" w:eastAsia="仿宋" w:cs="仿宋"/>
                <w:spacing w:val="0"/>
                <w:sz w:val="22"/>
                <w:szCs w:val="22"/>
                <w:highlight w:val="none"/>
              </w:rPr>
              <w:t>③</w:t>
            </w:r>
            <w:r>
              <w:rPr>
                <w:rFonts w:hint="eastAsia" w:ascii="仿宋" w:hAnsi="仿宋" w:eastAsia="仿宋" w:cs="仿宋"/>
                <w:spacing w:val="0"/>
                <w:sz w:val="22"/>
                <w:szCs w:val="22"/>
                <w:highlight w:val="none"/>
                <w:lang w:val="en-US" w:eastAsia="zh-CN"/>
              </w:rPr>
              <w:t xml:space="preserve"> 安全教育、技术交底；</w:t>
            </w:r>
          </w:p>
          <w:p w14:paraId="7D62F84B">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left"/>
              <w:textAlignment w:val="baseline"/>
              <w:rPr>
                <w:rFonts w:hint="eastAsia" w:ascii="仿宋" w:hAnsi="仿宋" w:eastAsia="仿宋" w:cs="仿宋"/>
                <w:spacing w:val="0"/>
                <w:sz w:val="22"/>
                <w:szCs w:val="22"/>
                <w:highlight w:val="none"/>
                <w:lang w:val="en-US" w:eastAsia="zh-CN"/>
              </w:rPr>
            </w:pPr>
            <w:r>
              <w:rPr>
                <w:rFonts w:hint="eastAsia" w:ascii="仿宋" w:hAnsi="仿宋" w:eastAsia="仿宋" w:cs="仿宋"/>
                <w:spacing w:val="0"/>
                <w:sz w:val="22"/>
                <w:szCs w:val="22"/>
                <w:highlight w:val="none"/>
                <w:lang w:val="en-US" w:eastAsia="zh-CN"/>
              </w:rPr>
              <w:t>上述3项内容，满足项目需求，符合项目特征，每项得3分，最高得9分。每个要素里每有一处内容缺陷或内容不完整的扣1.5分，最多扣3分，扣完为止，未提供方案的不得分。(缺陷是指：存在不适用该项目工程概况的情形、凭空编造、内容前后不一致、前后逻辑错误、涉及的规范及标准错误、地点区域错误、内容缺失、不符合本工程及清单控制价的任意一项)</w:t>
            </w:r>
          </w:p>
        </w:tc>
      </w:tr>
      <w:tr w14:paraId="1A3DD9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0" w:hRule="atLeast"/>
        </w:trPr>
        <w:tc>
          <w:tcPr>
            <w:tcW w:w="891" w:type="dxa"/>
            <w:vMerge w:val="continue"/>
            <w:noWrap w:val="0"/>
            <w:vAlign w:val="center"/>
          </w:tcPr>
          <w:p w14:paraId="1C097882">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left"/>
              <w:textAlignment w:val="baseline"/>
              <w:rPr>
                <w:rFonts w:hint="eastAsia" w:ascii="仿宋" w:hAnsi="仿宋" w:eastAsia="仿宋" w:cs="仿宋"/>
                <w:spacing w:val="0"/>
                <w:sz w:val="22"/>
                <w:szCs w:val="22"/>
                <w:highlight w:val="none"/>
              </w:rPr>
            </w:pPr>
          </w:p>
        </w:tc>
        <w:tc>
          <w:tcPr>
            <w:tcW w:w="1176" w:type="dxa"/>
            <w:noWrap w:val="0"/>
            <w:vAlign w:val="center"/>
          </w:tcPr>
          <w:p w14:paraId="1A84F9ED">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hint="eastAsia" w:ascii="仿宋" w:hAnsi="仿宋" w:eastAsia="仿宋" w:cs="仿宋"/>
                <w:spacing w:val="0"/>
                <w:sz w:val="22"/>
                <w:szCs w:val="22"/>
                <w:highlight w:val="none"/>
                <w:lang w:val="en-US" w:eastAsia="zh-CN"/>
              </w:rPr>
            </w:pPr>
            <w:r>
              <w:rPr>
                <w:rFonts w:hint="eastAsia" w:ascii="仿宋" w:hAnsi="仿宋" w:eastAsia="仿宋" w:cs="仿宋"/>
                <w:spacing w:val="0"/>
                <w:sz w:val="22"/>
                <w:szCs w:val="22"/>
                <w:highlight w:val="none"/>
                <w:lang w:val="en-US" w:eastAsia="zh-CN"/>
              </w:rPr>
              <w:t>资源配备计划</w:t>
            </w:r>
          </w:p>
        </w:tc>
        <w:tc>
          <w:tcPr>
            <w:tcW w:w="720" w:type="dxa"/>
            <w:noWrap w:val="0"/>
            <w:vAlign w:val="center"/>
          </w:tcPr>
          <w:p w14:paraId="03F86473">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hint="default" w:ascii="仿宋" w:hAnsi="仿宋" w:eastAsia="仿宋" w:cs="仿宋"/>
                <w:spacing w:val="0"/>
                <w:sz w:val="22"/>
                <w:szCs w:val="22"/>
                <w:highlight w:val="none"/>
                <w:lang w:val="en-US" w:eastAsia="zh-CN"/>
              </w:rPr>
            </w:pPr>
            <w:r>
              <w:rPr>
                <w:rFonts w:hint="eastAsia" w:ascii="仿宋" w:hAnsi="仿宋" w:eastAsia="仿宋" w:cs="仿宋"/>
                <w:spacing w:val="0"/>
                <w:sz w:val="22"/>
                <w:szCs w:val="22"/>
                <w:highlight w:val="none"/>
                <w:lang w:val="en-US" w:eastAsia="zh-CN"/>
              </w:rPr>
              <w:t>12分</w:t>
            </w:r>
          </w:p>
        </w:tc>
        <w:tc>
          <w:tcPr>
            <w:tcW w:w="6345" w:type="dxa"/>
            <w:noWrap w:val="0"/>
            <w:vAlign w:val="center"/>
          </w:tcPr>
          <w:p w14:paraId="57D9F2D9">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left"/>
              <w:textAlignment w:val="baseline"/>
              <w:rPr>
                <w:rFonts w:hint="eastAsia" w:ascii="仿宋" w:hAnsi="仿宋" w:eastAsia="仿宋" w:cs="仿宋"/>
                <w:spacing w:val="0"/>
                <w:sz w:val="22"/>
                <w:szCs w:val="22"/>
                <w:highlight w:val="none"/>
                <w:lang w:val="en-US" w:eastAsia="zh-CN"/>
              </w:rPr>
            </w:pPr>
            <w:r>
              <w:rPr>
                <w:rFonts w:hint="eastAsia" w:ascii="仿宋" w:hAnsi="仿宋" w:eastAsia="仿宋" w:cs="仿宋"/>
                <w:spacing w:val="0"/>
                <w:sz w:val="22"/>
                <w:szCs w:val="22"/>
                <w:highlight w:val="none"/>
                <w:lang w:val="en-US" w:eastAsia="zh-CN"/>
              </w:rPr>
              <w:t>针对本项目制定资源配备计划：①资金使用计划安排②现场劳动力配置及进退场安排计划③主要材料用量计划、采购及保障计划④主要施工机械设备计划（含土方机械、新能源设备、灌溉施工机具、抚育作业设备、电气调试仪器、管护期巡检机具等）</w:t>
            </w:r>
          </w:p>
          <w:p w14:paraId="0609EB23">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left"/>
              <w:textAlignment w:val="baseline"/>
              <w:rPr>
                <w:rFonts w:hint="eastAsia" w:ascii="仿宋" w:hAnsi="仿宋" w:eastAsia="仿宋" w:cs="仿宋"/>
                <w:spacing w:val="0"/>
                <w:sz w:val="22"/>
                <w:szCs w:val="22"/>
                <w:highlight w:val="none"/>
                <w:lang w:val="en-US" w:eastAsia="zh-CN"/>
              </w:rPr>
            </w:pPr>
            <w:r>
              <w:rPr>
                <w:rFonts w:hint="eastAsia" w:ascii="仿宋" w:hAnsi="仿宋" w:eastAsia="仿宋" w:cs="仿宋"/>
                <w:spacing w:val="0"/>
                <w:sz w:val="22"/>
                <w:szCs w:val="22"/>
                <w:highlight w:val="none"/>
                <w:lang w:val="en-US" w:eastAsia="zh-CN"/>
              </w:rPr>
              <w:t>上述4项内容，满足项目需求，符合项目特征，每项得3分，最高得12分。每个要素里每有一处内容缺陷或内容不完整的扣1.5分，最多扣3分，扣完为止，未提供方案的不得分。(缺陷是指：存在不适用该项目工程概况的情形、凭空编造、内容前后不一致、前后逻辑错误、涉及的规范及标准错误、地点区域错误、内容缺失、不符合本工程及清单控制价的任意一项)</w:t>
            </w:r>
          </w:p>
        </w:tc>
      </w:tr>
      <w:tr w14:paraId="391C38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6" w:hRule="atLeast"/>
        </w:trPr>
        <w:tc>
          <w:tcPr>
            <w:tcW w:w="891" w:type="dxa"/>
            <w:vMerge w:val="continue"/>
            <w:noWrap w:val="0"/>
            <w:vAlign w:val="center"/>
          </w:tcPr>
          <w:p w14:paraId="6A44365E">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left"/>
              <w:textAlignment w:val="baseline"/>
              <w:rPr>
                <w:rFonts w:hint="eastAsia" w:ascii="仿宋" w:hAnsi="仿宋" w:eastAsia="仿宋" w:cs="仿宋"/>
                <w:snapToGrid w:val="0"/>
                <w:color w:val="000000"/>
                <w:spacing w:val="0"/>
                <w:kern w:val="0"/>
                <w:sz w:val="22"/>
                <w:szCs w:val="22"/>
                <w:highlight w:val="none"/>
                <w:lang w:val="en-US" w:eastAsia="zh-CN" w:bidi="ar-SA"/>
              </w:rPr>
            </w:pPr>
          </w:p>
        </w:tc>
        <w:tc>
          <w:tcPr>
            <w:tcW w:w="1176" w:type="dxa"/>
            <w:noWrap w:val="0"/>
            <w:vAlign w:val="center"/>
          </w:tcPr>
          <w:p w14:paraId="05F1B648">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hint="default" w:ascii="仿宋" w:hAnsi="仿宋" w:eastAsia="仿宋" w:cs="仿宋"/>
                <w:snapToGrid w:val="0"/>
                <w:color w:val="000000"/>
                <w:spacing w:val="0"/>
                <w:kern w:val="0"/>
                <w:sz w:val="22"/>
                <w:szCs w:val="22"/>
                <w:highlight w:val="none"/>
                <w:lang w:val="en-US" w:eastAsia="zh-CN" w:bidi="ar-SA"/>
              </w:rPr>
            </w:pPr>
            <w:r>
              <w:rPr>
                <w:rFonts w:hint="eastAsia" w:ascii="仿宋" w:hAnsi="仿宋" w:eastAsia="仿宋" w:cs="仿宋"/>
                <w:snapToGrid w:val="0"/>
                <w:color w:val="000000"/>
                <w:spacing w:val="0"/>
                <w:kern w:val="0"/>
                <w:sz w:val="22"/>
                <w:szCs w:val="22"/>
                <w:highlight w:val="none"/>
                <w:lang w:val="en-US" w:eastAsia="zh-CN" w:bidi="ar-SA"/>
              </w:rPr>
              <w:t>应急预案与风险管理措施</w:t>
            </w:r>
          </w:p>
        </w:tc>
        <w:tc>
          <w:tcPr>
            <w:tcW w:w="720" w:type="dxa"/>
            <w:noWrap w:val="0"/>
            <w:vAlign w:val="center"/>
          </w:tcPr>
          <w:p w14:paraId="508F2A1E">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hint="default" w:ascii="仿宋" w:hAnsi="仿宋" w:eastAsia="仿宋" w:cs="仿宋"/>
                <w:snapToGrid w:val="0"/>
                <w:color w:val="000000"/>
                <w:spacing w:val="0"/>
                <w:kern w:val="0"/>
                <w:sz w:val="22"/>
                <w:szCs w:val="22"/>
                <w:highlight w:val="none"/>
                <w:lang w:val="en-US" w:eastAsia="zh-CN" w:bidi="ar-SA"/>
              </w:rPr>
            </w:pPr>
            <w:r>
              <w:rPr>
                <w:rFonts w:hint="eastAsia" w:ascii="仿宋" w:hAnsi="仿宋" w:eastAsia="仿宋" w:cs="仿宋"/>
                <w:snapToGrid w:val="0"/>
                <w:color w:val="000000"/>
                <w:spacing w:val="0"/>
                <w:kern w:val="0"/>
                <w:sz w:val="22"/>
                <w:szCs w:val="22"/>
                <w:highlight w:val="none"/>
                <w:lang w:val="en-US" w:eastAsia="zh-CN" w:bidi="ar-SA"/>
              </w:rPr>
              <w:t>9分</w:t>
            </w:r>
          </w:p>
        </w:tc>
        <w:tc>
          <w:tcPr>
            <w:tcW w:w="6345" w:type="dxa"/>
            <w:noWrap w:val="0"/>
            <w:vAlign w:val="center"/>
          </w:tcPr>
          <w:p w14:paraId="0216FD87">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left"/>
              <w:textAlignment w:val="baseline"/>
              <w:rPr>
                <w:rFonts w:hint="eastAsia" w:ascii="仿宋" w:hAnsi="仿宋" w:eastAsia="仿宋" w:cs="仿宋"/>
                <w:snapToGrid w:val="0"/>
                <w:color w:val="000000"/>
                <w:spacing w:val="0"/>
                <w:kern w:val="0"/>
                <w:sz w:val="22"/>
                <w:szCs w:val="22"/>
                <w:highlight w:val="none"/>
                <w:lang w:val="en-US" w:eastAsia="zh-CN" w:bidi="ar-SA"/>
              </w:rPr>
            </w:pPr>
            <w:r>
              <w:rPr>
                <w:rFonts w:hint="eastAsia" w:ascii="仿宋" w:hAnsi="仿宋" w:eastAsia="仿宋" w:cs="仿宋"/>
                <w:snapToGrid w:val="0"/>
                <w:color w:val="000000"/>
                <w:spacing w:val="0"/>
                <w:kern w:val="0"/>
                <w:sz w:val="22"/>
                <w:szCs w:val="22"/>
                <w:highlight w:val="none"/>
                <w:lang w:val="en-US" w:eastAsia="zh-CN" w:bidi="ar-SA"/>
              </w:rPr>
              <w:t>① 应急组织机构设置、各应急小组岗位职责②物物体打击、沟槽坍塌、触电、火灾、汛期防汛、林区作业防火、苗木极端天气防护等专项应急预案③应急物资储备清单、常态化应急演练计划、安全事故上报及处置流程；</w:t>
            </w:r>
          </w:p>
          <w:p w14:paraId="5C2E82CB">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left"/>
              <w:textAlignment w:val="baseline"/>
              <w:rPr>
                <w:rFonts w:hint="eastAsia" w:ascii="仿宋" w:hAnsi="仿宋" w:eastAsia="仿宋" w:cs="仿宋"/>
                <w:snapToGrid w:val="0"/>
                <w:color w:val="000000"/>
                <w:spacing w:val="0"/>
                <w:kern w:val="0"/>
                <w:sz w:val="22"/>
                <w:szCs w:val="22"/>
                <w:highlight w:val="none"/>
                <w:lang w:val="en-US" w:eastAsia="zh-CN" w:bidi="ar-SA"/>
              </w:rPr>
            </w:pPr>
            <w:r>
              <w:rPr>
                <w:rFonts w:hint="eastAsia" w:ascii="仿宋" w:hAnsi="仿宋" w:eastAsia="仿宋" w:cs="仿宋"/>
                <w:snapToGrid w:val="0"/>
                <w:color w:val="000000"/>
                <w:spacing w:val="0"/>
                <w:kern w:val="0"/>
                <w:sz w:val="22"/>
                <w:szCs w:val="22"/>
                <w:highlight w:val="none"/>
                <w:lang w:val="en-US" w:eastAsia="zh-CN" w:bidi="ar-SA"/>
              </w:rPr>
              <w:t>上述3项内容，满足项目</w:t>
            </w:r>
            <w:r>
              <w:rPr>
                <w:rFonts w:hint="eastAsia" w:ascii="仿宋" w:hAnsi="仿宋" w:eastAsia="仿宋" w:cs="仿宋"/>
                <w:spacing w:val="0"/>
                <w:sz w:val="22"/>
                <w:szCs w:val="22"/>
                <w:highlight w:val="none"/>
                <w:lang w:val="en-US" w:eastAsia="zh-CN"/>
              </w:rPr>
              <w:t>需求</w:t>
            </w:r>
            <w:r>
              <w:rPr>
                <w:rFonts w:hint="eastAsia" w:ascii="仿宋" w:hAnsi="仿宋" w:eastAsia="仿宋" w:cs="仿宋"/>
                <w:snapToGrid w:val="0"/>
                <w:color w:val="000000"/>
                <w:spacing w:val="0"/>
                <w:kern w:val="0"/>
                <w:sz w:val="22"/>
                <w:szCs w:val="22"/>
                <w:highlight w:val="none"/>
                <w:lang w:val="en-US" w:eastAsia="zh-CN" w:bidi="ar-SA"/>
              </w:rPr>
              <w:t>，符合项目特征，每项得3分，最高得9分。每个要素里每有一处内容缺陷或内容不完整的扣1.5分，最多扣3分，扣完为止，未提供方案的不</w:t>
            </w:r>
            <w:r>
              <w:rPr>
                <w:rFonts w:hint="eastAsia" w:ascii="仿宋" w:hAnsi="仿宋" w:eastAsia="仿宋" w:cs="仿宋"/>
                <w:spacing w:val="0"/>
                <w:sz w:val="22"/>
                <w:szCs w:val="22"/>
                <w:highlight w:val="none"/>
                <w:lang w:val="en-US" w:eastAsia="zh-CN"/>
              </w:rPr>
              <w:t>得分</w:t>
            </w:r>
            <w:r>
              <w:rPr>
                <w:rFonts w:hint="eastAsia" w:ascii="仿宋" w:hAnsi="仿宋" w:eastAsia="仿宋" w:cs="仿宋"/>
                <w:snapToGrid w:val="0"/>
                <w:color w:val="000000"/>
                <w:spacing w:val="0"/>
                <w:kern w:val="0"/>
                <w:sz w:val="22"/>
                <w:szCs w:val="22"/>
                <w:highlight w:val="none"/>
                <w:lang w:val="en-US" w:eastAsia="zh-CN" w:bidi="ar-SA"/>
              </w:rPr>
              <w:t>。(缺陷是指：存在不适用该项目工程概况的情形、凭空编造、内容前后不一致、前后逻辑错误、涉及的规范及标准错误、地点区域错误、内容缺失、不符合本工程及清单控制价的任意一项)</w:t>
            </w:r>
          </w:p>
        </w:tc>
      </w:tr>
      <w:tr w14:paraId="719973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6" w:hRule="atLeast"/>
        </w:trPr>
        <w:tc>
          <w:tcPr>
            <w:tcW w:w="891" w:type="dxa"/>
            <w:vMerge w:val="continue"/>
            <w:noWrap w:val="0"/>
            <w:vAlign w:val="center"/>
          </w:tcPr>
          <w:p w14:paraId="56435205">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left"/>
              <w:textAlignment w:val="baseline"/>
              <w:rPr>
                <w:rFonts w:hint="eastAsia" w:ascii="仿宋" w:hAnsi="仿宋" w:eastAsia="仿宋" w:cs="仿宋"/>
                <w:spacing w:val="0"/>
                <w:sz w:val="22"/>
                <w:szCs w:val="22"/>
                <w:highlight w:val="none"/>
              </w:rPr>
            </w:pPr>
          </w:p>
        </w:tc>
        <w:tc>
          <w:tcPr>
            <w:tcW w:w="1176" w:type="dxa"/>
            <w:noWrap w:val="0"/>
            <w:vAlign w:val="center"/>
          </w:tcPr>
          <w:p w14:paraId="47DABF43">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hint="default" w:ascii="仿宋" w:hAnsi="仿宋" w:eastAsia="仿宋" w:cs="仿宋"/>
                <w:spacing w:val="0"/>
                <w:sz w:val="22"/>
                <w:szCs w:val="22"/>
                <w:highlight w:val="none"/>
                <w:lang w:val="en-US" w:eastAsia="zh-CN"/>
              </w:rPr>
            </w:pPr>
            <w:r>
              <w:rPr>
                <w:rFonts w:hint="eastAsia" w:ascii="仿宋" w:hAnsi="仿宋" w:eastAsia="仿宋" w:cs="仿宋"/>
                <w:spacing w:val="0"/>
                <w:sz w:val="22"/>
                <w:szCs w:val="22"/>
                <w:highlight w:val="none"/>
                <w:lang w:val="en-US" w:eastAsia="zh-CN"/>
              </w:rPr>
              <w:t>文明施工、环境保护措施</w:t>
            </w:r>
          </w:p>
        </w:tc>
        <w:tc>
          <w:tcPr>
            <w:tcW w:w="720" w:type="dxa"/>
            <w:noWrap w:val="0"/>
            <w:vAlign w:val="center"/>
          </w:tcPr>
          <w:p w14:paraId="1DC0467E">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hint="default" w:ascii="仿宋" w:hAnsi="仿宋" w:eastAsia="仿宋" w:cs="仿宋"/>
                <w:spacing w:val="0"/>
                <w:sz w:val="22"/>
                <w:szCs w:val="22"/>
                <w:highlight w:val="none"/>
                <w:lang w:val="en-US" w:eastAsia="zh-CN"/>
              </w:rPr>
            </w:pPr>
            <w:r>
              <w:rPr>
                <w:rFonts w:hint="eastAsia" w:ascii="仿宋" w:hAnsi="仿宋" w:eastAsia="仿宋" w:cs="仿宋"/>
                <w:spacing w:val="0"/>
                <w:sz w:val="22"/>
                <w:szCs w:val="22"/>
                <w:highlight w:val="none"/>
                <w:lang w:val="en-US" w:eastAsia="zh-CN"/>
              </w:rPr>
              <w:t>6分</w:t>
            </w:r>
          </w:p>
        </w:tc>
        <w:tc>
          <w:tcPr>
            <w:tcW w:w="6345" w:type="dxa"/>
            <w:noWrap w:val="0"/>
            <w:vAlign w:val="center"/>
          </w:tcPr>
          <w:p w14:paraId="5CE47024">
            <w:pPr>
              <w:keepNext w:val="0"/>
              <w:keepLines w:val="0"/>
              <w:widowControl/>
              <w:suppressLineNumbers w:val="0"/>
              <w:jc w:val="left"/>
              <w:rPr>
                <w:rFonts w:hint="eastAsia" w:ascii="仿宋" w:hAnsi="仿宋" w:eastAsia="仿宋" w:cs="仿宋"/>
                <w:snapToGrid w:val="0"/>
                <w:color w:val="000000"/>
                <w:spacing w:val="0"/>
                <w:kern w:val="0"/>
                <w:sz w:val="22"/>
                <w:szCs w:val="22"/>
                <w:highlight w:val="none"/>
                <w:lang w:val="en-US" w:eastAsia="zh-CN" w:bidi="ar-SA"/>
              </w:rPr>
            </w:pPr>
            <w:r>
              <w:rPr>
                <w:rFonts w:hint="eastAsia" w:ascii="仿宋" w:hAnsi="仿宋" w:eastAsia="仿宋" w:cs="仿宋"/>
                <w:snapToGrid w:val="0"/>
                <w:color w:val="000000"/>
                <w:spacing w:val="0"/>
                <w:kern w:val="0"/>
                <w:sz w:val="22"/>
                <w:szCs w:val="22"/>
                <w:highlight w:val="none"/>
                <w:lang w:val="en-US" w:eastAsia="zh-CN" w:bidi="ar-SA"/>
              </w:rPr>
              <w:t>①施工现场扬尘治理、噪声控制、施工污水及建筑垃圾处理措施、林地原生植被保护②现场文明施工管理措施③施工现场节能减排、绿色施工、林区生态保护、苗木栽植后生态防护专项措施；</w:t>
            </w:r>
          </w:p>
          <w:p w14:paraId="3BF5E597">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left"/>
              <w:textAlignment w:val="baseline"/>
              <w:rPr>
                <w:rFonts w:hint="eastAsia" w:ascii="仿宋" w:hAnsi="仿宋" w:eastAsia="仿宋" w:cs="仿宋"/>
                <w:spacing w:val="0"/>
                <w:sz w:val="22"/>
                <w:szCs w:val="22"/>
                <w:highlight w:val="none"/>
                <w:lang w:val="en-US" w:eastAsia="zh-CN"/>
              </w:rPr>
            </w:pPr>
            <w:r>
              <w:rPr>
                <w:rFonts w:hint="eastAsia" w:ascii="仿宋" w:hAnsi="仿宋" w:eastAsia="仿宋" w:cs="仿宋"/>
                <w:spacing w:val="0"/>
                <w:sz w:val="22"/>
                <w:szCs w:val="22"/>
                <w:highlight w:val="none"/>
                <w:lang w:val="en-US" w:eastAsia="zh-CN"/>
              </w:rPr>
              <w:t>上述3项内容，满足项目需求，符合项目特征，每项得2分，最高得6分。每个要素里每有一处内容缺陷或内容不完整的扣1分，最多扣2分，扣完为止，未提供方案的不得分。(缺陷是指：存在不适用该项目工程概况的情形、凭空编造、内容前后不一致、前后逻辑错误、涉及的规范及标准错误、地点区域错误、内容缺失、不符合本工程及清单控制价的任意一项)</w:t>
            </w:r>
          </w:p>
        </w:tc>
      </w:tr>
      <w:tr w14:paraId="33EEE2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6" w:hRule="atLeast"/>
        </w:trPr>
        <w:tc>
          <w:tcPr>
            <w:tcW w:w="891" w:type="dxa"/>
            <w:vMerge w:val="continue"/>
            <w:noWrap w:val="0"/>
            <w:vAlign w:val="center"/>
          </w:tcPr>
          <w:p w14:paraId="0427C306">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left"/>
              <w:textAlignment w:val="baseline"/>
              <w:rPr>
                <w:rFonts w:hint="eastAsia" w:ascii="仿宋" w:hAnsi="仿宋" w:eastAsia="仿宋" w:cs="仿宋"/>
                <w:spacing w:val="0"/>
                <w:sz w:val="22"/>
                <w:szCs w:val="22"/>
                <w:highlight w:val="none"/>
              </w:rPr>
            </w:pPr>
          </w:p>
        </w:tc>
        <w:tc>
          <w:tcPr>
            <w:tcW w:w="1176" w:type="dxa"/>
            <w:noWrap w:val="0"/>
            <w:vAlign w:val="center"/>
          </w:tcPr>
          <w:p w14:paraId="3939358C">
            <w:pPr>
              <w:widowControl/>
              <w:spacing w:after="0"/>
              <w:jc w:val="center"/>
              <w:rPr>
                <w:rFonts w:hint="eastAsia" w:ascii="仿宋" w:hAnsi="仿宋" w:eastAsia="仿宋" w:cs="仿宋"/>
                <w:snapToGrid w:val="0"/>
                <w:color w:val="000000"/>
                <w:spacing w:val="0"/>
                <w:kern w:val="0"/>
                <w:sz w:val="22"/>
                <w:szCs w:val="22"/>
                <w:highlight w:val="none"/>
                <w:lang w:val="en-US" w:eastAsia="zh-CN" w:bidi="ar-SA"/>
              </w:rPr>
            </w:pPr>
            <w:r>
              <w:rPr>
                <w:rFonts w:hint="eastAsia" w:ascii="仿宋" w:hAnsi="仿宋" w:eastAsia="仿宋" w:cs="仿宋"/>
                <w:snapToGrid w:val="0"/>
                <w:color w:val="000000"/>
                <w:spacing w:val="0"/>
                <w:kern w:val="0"/>
                <w:sz w:val="22"/>
                <w:szCs w:val="22"/>
                <w:highlight w:val="none"/>
                <w:lang w:val="en-US" w:eastAsia="zh-CN" w:bidi="ar-SA"/>
              </w:rPr>
              <w:t>售后服务方案</w:t>
            </w:r>
          </w:p>
        </w:tc>
        <w:tc>
          <w:tcPr>
            <w:tcW w:w="720" w:type="dxa"/>
            <w:noWrap w:val="0"/>
            <w:vAlign w:val="center"/>
          </w:tcPr>
          <w:p w14:paraId="0586EC0E">
            <w:pPr>
              <w:widowControl/>
              <w:spacing w:after="0"/>
              <w:jc w:val="center"/>
              <w:rPr>
                <w:rFonts w:hint="eastAsia" w:ascii="仿宋" w:hAnsi="仿宋" w:eastAsia="仿宋" w:cs="仿宋"/>
                <w:snapToGrid w:val="0"/>
                <w:color w:val="000000"/>
                <w:spacing w:val="0"/>
                <w:kern w:val="0"/>
                <w:sz w:val="22"/>
                <w:szCs w:val="22"/>
                <w:highlight w:val="none"/>
                <w:lang w:val="en-US" w:eastAsia="zh-CN" w:bidi="ar-SA"/>
              </w:rPr>
            </w:pPr>
            <w:r>
              <w:rPr>
                <w:rFonts w:hint="eastAsia" w:ascii="仿宋" w:hAnsi="仿宋" w:eastAsia="仿宋" w:cs="仿宋"/>
                <w:snapToGrid w:val="0"/>
                <w:color w:val="000000"/>
                <w:spacing w:val="0"/>
                <w:kern w:val="0"/>
                <w:sz w:val="22"/>
                <w:szCs w:val="22"/>
                <w:highlight w:val="none"/>
                <w:lang w:val="en-US" w:eastAsia="zh-CN" w:bidi="ar-SA"/>
              </w:rPr>
              <w:t>4分</w:t>
            </w:r>
          </w:p>
        </w:tc>
        <w:tc>
          <w:tcPr>
            <w:tcW w:w="6345" w:type="dxa"/>
            <w:noWrap w:val="0"/>
            <w:vAlign w:val="center"/>
          </w:tcPr>
          <w:p w14:paraId="6A0F7838">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仿宋" w:hAnsi="仿宋" w:eastAsia="仿宋" w:cs="仿宋"/>
                <w:snapToGrid w:val="0"/>
                <w:color w:val="000000"/>
                <w:spacing w:val="0"/>
                <w:kern w:val="0"/>
                <w:sz w:val="22"/>
                <w:szCs w:val="22"/>
                <w:highlight w:val="none"/>
                <w:lang w:val="en-US" w:eastAsia="zh-CN" w:bidi="ar-SA"/>
              </w:rPr>
            </w:pPr>
            <w:r>
              <w:rPr>
                <w:rFonts w:hint="eastAsia" w:ascii="仿宋" w:hAnsi="仿宋" w:eastAsia="仿宋" w:cs="仿宋"/>
                <w:snapToGrid w:val="0"/>
                <w:color w:val="000000"/>
                <w:spacing w:val="0"/>
                <w:kern w:val="0"/>
                <w:sz w:val="22"/>
                <w:szCs w:val="22"/>
                <w:highlight w:val="none"/>
                <w:lang w:val="en-US" w:eastAsia="zh-CN" w:bidi="ar-SA"/>
              </w:rPr>
              <w:t>供应商在满足采购文件基本售后服务要求的前提下，提供完整的售后服务方案，内容包含：①售后服务质量保障体系及保障措施；②专职售后人员配置、岗位职责及分工；③售后服务快速响应时限及处置流程；④缺陷修复（含新能源供电系统、滴灌灌溉系统故障处置、泵房设备维护、质保期内故障专项处置方案、备品备件保障）。</w:t>
            </w:r>
            <w:r>
              <w:rPr>
                <w:rFonts w:hint="eastAsia" w:ascii="仿宋" w:hAnsi="仿宋" w:eastAsia="仿宋" w:cs="仿宋"/>
                <w:spacing w:val="0"/>
                <w:sz w:val="22"/>
                <w:szCs w:val="22"/>
                <w:highlight w:val="none"/>
                <w:lang w:val="en-US" w:eastAsia="zh-CN"/>
              </w:rPr>
              <w:t>上述4项内容，满足项目需求，符合项目特征，每项得1分，最高得4分。每个要素里每有一处内容缺陷或内容不完整的扣0.5分，最多扣1分，扣完为止，未提供方案的不得分。(缺陷是指：存在不适用该项目工程概况的情形、凭空编造、内容前后不一致、前后逻辑错误、涉及的规范及标准错误、地点区域错误、内容缺失、不符合本工程及清单控制价的任意一项)</w:t>
            </w:r>
            <w:r>
              <w:rPr>
                <w:rFonts w:hint="eastAsia" w:ascii="仿宋" w:hAnsi="仿宋" w:eastAsia="仿宋" w:cs="仿宋"/>
                <w:snapToGrid w:val="0"/>
                <w:color w:val="000000"/>
                <w:spacing w:val="0"/>
                <w:kern w:val="0"/>
                <w:sz w:val="22"/>
                <w:szCs w:val="22"/>
                <w:highlight w:val="none"/>
                <w:lang w:val="en-US" w:eastAsia="zh-CN" w:bidi="ar-SA"/>
              </w:rPr>
              <w:t>）</w:t>
            </w:r>
          </w:p>
        </w:tc>
      </w:tr>
      <w:tr w14:paraId="6DE88C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6" w:hRule="atLeast"/>
        </w:trPr>
        <w:tc>
          <w:tcPr>
            <w:tcW w:w="891" w:type="dxa"/>
            <w:vMerge w:val="continue"/>
            <w:noWrap w:val="0"/>
            <w:vAlign w:val="center"/>
          </w:tcPr>
          <w:p w14:paraId="3A9393CA">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left"/>
              <w:textAlignment w:val="baseline"/>
              <w:rPr>
                <w:rFonts w:hint="eastAsia" w:ascii="仿宋" w:hAnsi="仿宋" w:eastAsia="仿宋" w:cs="仿宋"/>
                <w:spacing w:val="0"/>
                <w:sz w:val="22"/>
                <w:szCs w:val="22"/>
                <w:highlight w:val="none"/>
              </w:rPr>
            </w:pPr>
          </w:p>
        </w:tc>
        <w:tc>
          <w:tcPr>
            <w:tcW w:w="1176" w:type="dxa"/>
            <w:noWrap w:val="0"/>
            <w:vAlign w:val="center"/>
          </w:tcPr>
          <w:p w14:paraId="5632F05C">
            <w:pPr>
              <w:widowControl/>
              <w:spacing w:after="0"/>
              <w:jc w:val="center"/>
              <w:rPr>
                <w:rFonts w:hint="eastAsia" w:ascii="仿宋" w:hAnsi="仿宋" w:eastAsia="仿宋" w:cs="仿宋"/>
                <w:snapToGrid w:val="0"/>
                <w:color w:val="000000"/>
                <w:spacing w:val="0"/>
                <w:kern w:val="0"/>
                <w:sz w:val="22"/>
                <w:szCs w:val="22"/>
                <w:highlight w:val="none"/>
                <w:lang w:val="en-US" w:eastAsia="zh-CN" w:bidi="ar-SA"/>
              </w:rPr>
            </w:pPr>
            <w:r>
              <w:rPr>
                <w:rFonts w:hint="eastAsia" w:ascii="仿宋" w:hAnsi="仿宋" w:eastAsia="仿宋" w:cs="仿宋"/>
                <w:snapToGrid w:val="0"/>
                <w:color w:val="000000"/>
                <w:spacing w:val="0"/>
                <w:kern w:val="0"/>
                <w:sz w:val="22"/>
                <w:szCs w:val="22"/>
                <w:highlight w:val="none"/>
                <w:lang w:val="en-US" w:eastAsia="zh-CN" w:bidi="ar-SA"/>
              </w:rPr>
              <w:t>服务承诺保证</w:t>
            </w:r>
          </w:p>
        </w:tc>
        <w:tc>
          <w:tcPr>
            <w:tcW w:w="720" w:type="dxa"/>
            <w:noWrap w:val="0"/>
            <w:vAlign w:val="center"/>
          </w:tcPr>
          <w:p w14:paraId="4EB042F1">
            <w:pPr>
              <w:widowControl/>
              <w:spacing w:after="0"/>
              <w:jc w:val="center"/>
              <w:rPr>
                <w:rFonts w:hint="eastAsia" w:ascii="仿宋" w:hAnsi="仿宋" w:eastAsia="仿宋" w:cs="仿宋"/>
                <w:snapToGrid w:val="0"/>
                <w:color w:val="000000"/>
                <w:spacing w:val="0"/>
                <w:kern w:val="0"/>
                <w:sz w:val="22"/>
                <w:szCs w:val="22"/>
                <w:highlight w:val="none"/>
                <w:lang w:val="en-US" w:eastAsia="zh-CN" w:bidi="ar-SA"/>
              </w:rPr>
            </w:pPr>
            <w:r>
              <w:rPr>
                <w:rFonts w:hint="eastAsia" w:ascii="仿宋" w:hAnsi="仿宋" w:eastAsia="仿宋" w:cs="仿宋"/>
                <w:snapToGrid w:val="0"/>
                <w:color w:val="000000"/>
                <w:spacing w:val="0"/>
                <w:kern w:val="0"/>
                <w:sz w:val="22"/>
                <w:szCs w:val="22"/>
                <w:highlight w:val="none"/>
                <w:lang w:val="en-US" w:eastAsia="zh-CN" w:bidi="ar-SA"/>
              </w:rPr>
              <w:t>4分</w:t>
            </w:r>
          </w:p>
        </w:tc>
        <w:tc>
          <w:tcPr>
            <w:tcW w:w="6345" w:type="dxa"/>
            <w:noWrap w:val="0"/>
            <w:vAlign w:val="center"/>
          </w:tcPr>
          <w:p w14:paraId="5031206F">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仿宋" w:hAnsi="仿宋" w:eastAsia="仿宋" w:cs="仿宋"/>
                <w:snapToGrid w:val="0"/>
                <w:color w:val="000000"/>
                <w:spacing w:val="0"/>
                <w:kern w:val="0"/>
                <w:sz w:val="22"/>
                <w:szCs w:val="22"/>
                <w:highlight w:val="none"/>
                <w:lang w:val="en-US" w:eastAsia="zh-CN" w:bidi="ar-SA"/>
              </w:rPr>
            </w:pPr>
            <w:r>
              <w:rPr>
                <w:rFonts w:hint="eastAsia" w:ascii="仿宋" w:hAnsi="仿宋" w:eastAsia="仿宋" w:cs="仿宋"/>
                <w:snapToGrid w:val="0"/>
                <w:color w:val="000000"/>
                <w:spacing w:val="0"/>
                <w:kern w:val="0"/>
                <w:sz w:val="22"/>
                <w:szCs w:val="22"/>
                <w:highlight w:val="none"/>
                <w:lang w:val="en-US" w:eastAsia="zh-CN" w:bidi="ar-SA"/>
              </w:rPr>
              <w:t>针对根据本项目提供相应服务的保密承诺、质量承诺、廉政承诺、履约承诺，每提供一项得1分，最高4分，未提供不得分。</w:t>
            </w:r>
          </w:p>
        </w:tc>
      </w:tr>
      <w:tr w14:paraId="2CCABD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6" w:hRule="atLeast"/>
        </w:trPr>
        <w:tc>
          <w:tcPr>
            <w:tcW w:w="891" w:type="dxa"/>
            <w:vMerge w:val="continue"/>
            <w:noWrap w:val="0"/>
            <w:vAlign w:val="center"/>
          </w:tcPr>
          <w:p w14:paraId="3DA25D0C">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left"/>
              <w:textAlignment w:val="baseline"/>
              <w:rPr>
                <w:rFonts w:hint="eastAsia" w:ascii="仿宋" w:hAnsi="仿宋" w:eastAsia="仿宋" w:cs="仿宋"/>
                <w:spacing w:val="0"/>
                <w:sz w:val="22"/>
                <w:szCs w:val="22"/>
                <w:highlight w:val="none"/>
              </w:rPr>
            </w:pPr>
          </w:p>
        </w:tc>
        <w:tc>
          <w:tcPr>
            <w:tcW w:w="1176" w:type="dxa"/>
            <w:noWrap w:val="0"/>
            <w:vAlign w:val="center"/>
          </w:tcPr>
          <w:p w14:paraId="7A7344B7">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eastAsia" w:ascii="仿宋" w:hAnsi="仿宋" w:eastAsia="仿宋" w:cs="仿宋"/>
                <w:snapToGrid w:val="0"/>
                <w:color w:val="000000"/>
                <w:spacing w:val="0"/>
                <w:kern w:val="0"/>
                <w:sz w:val="22"/>
                <w:szCs w:val="22"/>
                <w:highlight w:val="none"/>
                <w:lang w:val="en-US" w:eastAsia="zh-CN" w:bidi="ar-SA"/>
              </w:rPr>
            </w:pPr>
            <w:r>
              <w:rPr>
                <w:rFonts w:hint="eastAsia" w:ascii="仿宋" w:hAnsi="仿宋" w:eastAsia="仿宋" w:cs="仿宋"/>
                <w:spacing w:val="0"/>
                <w:sz w:val="22"/>
                <w:szCs w:val="22"/>
                <w:highlight w:val="none"/>
                <w:lang w:val="en-US" w:eastAsia="zh-CN"/>
              </w:rPr>
              <w:t>类似业绩</w:t>
            </w:r>
          </w:p>
        </w:tc>
        <w:tc>
          <w:tcPr>
            <w:tcW w:w="720" w:type="dxa"/>
            <w:noWrap w:val="0"/>
            <w:vAlign w:val="center"/>
          </w:tcPr>
          <w:p w14:paraId="22C56C9A">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default" w:ascii="仿宋" w:hAnsi="仿宋" w:eastAsia="仿宋" w:cs="仿宋"/>
                <w:snapToGrid w:val="0"/>
                <w:color w:val="000000"/>
                <w:spacing w:val="0"/>
                <w:kern w:val="0"/>
                <w:sz w:val="22"/>
                <w:szCs w:val="22"/>
                <w:highlight w:val="none"/>
                <w:lang w:val="en-US" w:eastAsia="zh-CN" w:bidi="ar-SA"/>
              </w:rPr>
            </w:pPr>
            <w:r>
              <w:rPr>
                <w:rFonts w:hint="eastAsia" w:ascii="仿宋" w:hAnsi="仿宋" w:eastAsia="仿宋" w:cs="仿宋"/>
                <w:spacing w:val="0"/>
                <w:sz w:val="22"/>
                <w:szCs w:val="22"/>
                <w:highlight w:val="none"/>
                <w:lang w:val="en-US" w:eastAsia="zh-CN"/>
              </w:rPr>
              <w:t>2分</w:t>
            </w:r>
          </w:p>
        </w:tc>
        <w:tc>
          <w:tcPr>
            <w:tcW w:w="6345" w:type="dxa"/>
            <w:noWrap w:val="0"/>
            <w:vAlign w:val="center"/>
          </w:tcPr>
          <w:p w14:paraId="4B43F8F8">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0" w:firstLineChars="0"/>
              <w:jc w:val="left"/>
              <w:textAlignment w:val="baseline"/>
              <w:rPr>
                <w:rFonts w:hint="eastAsia" w:ascii="仿宋" w:hAnsi="仿宋" w:eastAsia="仿宋" w:cs="仿宋"/>
                <w:snapToGrid w:val="0"/>
                <w:color w:val="000000"/>
                <w:spacing w:val="0"/>
                <w:kern w:val="0"/>
                <w:sz w:val="22"/>
                <w:szCs w:val="22"/>
                <w:highlight w:val="none"/>
                <w:lang w:val="en-US" w:eastAsia="zh-CN" w:bidi="ar-SA"/>
              </w:rPr>
            </w:pPr>
            <w:r>
              <w:rPr>
                <w:rFonts w:hint="eastAsia" w:ascii="仿宋" w:hAnsi="仿宋" w:eastAsia="仿宋" w:cs="仿宋"/>
                <w:spacing w:val="0"/>
                <w:sz w:val="22"/>
                <w:szCs w:val="22"/>
                <w:highlight w:val="none"/>
                <w:lang w:val="en-US" w:eastAsia="zh-CN"/>
              </w:rPr>
              <w:t>提供近三年（2023年10月01日至投标截止日，以合同签订时间为准）单独承担的</w:t>
            </w:r>
            <w:r>
              <w:rPr>
                <w:rFonts w:hint="eastAsia" w:ascii="仿宋" w:hAnsi="仿宋" w:eastAsia="仿宋" w:cs="仿宋"/>
                <w:b/>
                <w:bCs/>
                <w:spacing w:val="0"/>
                <w:sz w:val="22"/>
                <w:szCs w:val="22"/>
                <w:highlight w:val="none"/>
                <w:lang w:val="en-US" w:eastAsia="zh-CN"/>
              </w:rPr>
              <w:t>林地抚育管护、植树造林、节水滴灌、新能源灌溉配套</w:t>
            </w:r>
            <w:r>
              <w:rPr>
                <w:rFonts w:hint="eastAsia" w:ascii="仿宋" w:hAnsi="仿宋" w:eastAsia="仿宋" w:cs="仿宋"/>
                <w:spacing w:val="0"/>
                <w:sz w:val="22"/>
                <w:szCs w:val="22"/>
                <w:highlight w:val="none"/>
                <w:lang w:val="en-US" w:eastAsia="zh-CN"/>
              </w:rPr>
              <w:t>等类似业绩，每提供一个得1分，最多得2分。（须提供中标通知书或合同协议书(需包含项目名称、合同标的、双方签字盖章页及合同签订日期等内容)等证明材料，否则视为无效业绩不得分）。</w:t>
            </w:r>
          </w:p>
        </w:tc>
      </w:tr>
      <w:tr w14:paraId="1132F3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9132" w:type="dxa"/>
            <w:gridSpan w:val="4"/>
            <w:noWrap w:val="0"/>
            <w:vAlign w:val="center"/>
          </w:tcPr>
          <w:p w14:paraId="63E3BAF6">
            <w:pPr>
              <w:pStyle w:val="20"/>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left"/>
              <w:textAlignment w:val="baseline"/>
              <w:rPr>
                <w:rFonts w:hint="eastAsia" w:ascii="仿宋" w:hAnsi="仿宋" w:eastAsia="仿宋" w:cs="仿宋"/>
                <w:spacing w:val="0"/>
                <w:sz w:val="22"/>
                <w:szCs w:val="22"/>
                <w:highlight w:val="none"/>
                <w:lang w:val="en-US" w:eastAsia="zh-CN"/>
              </w:rPr>
            </w:pPr>
            <w:r>
              <w:rPr>
                <w:rFonts w:hint="eastAsia" w:ascii="仿宋" w:hAnsi="仿宋" w:eastAsia="仿宋" w:cs="仿宋"/>
                <w:b/>
                <w:bCs/>
                <w:spacing w:val="0"/>
                <w:sz w:val="24"/>
                <w:szCs w:val="24"/>
                <w:highlight w:val="none"/>
              </w:rPr>
              <w:t>注：评分计算结果保留两位小数，第三位小数四舍五入。</w:t>
            </w:r>
          </w:p>
        </w:tc>
      </w:tr>
    </w:tbl>
    <w:p w14:paraId="7494237A">
      <w:pPr>
        <w:spacing w:line="272" w:lineRule="auto"/>
        <w:rPr>
          <w:rFonts w:hint="eastAsia" w:ascii="仿宋" w:hAnsi="仿宋" w:eastAsia="仿宋" w:cs="仿宋"/>
          <w:color w:val="auto"/>
          <w:spacing w:val="0"/>
          <w:sz w:val="21"/>
          <w:highlight w:val="none"/>
        </w:rPr>
      </w:pPr>
    </w:p>
    <w:p w14:paraId="4DAF7B8F">
      <w:pPr>
        <w:pStyle w:val="5"/>
        <w:spacing w:before="78" w:line="221" w:lineRule="auto"/>
        <w:ind w:left="4407" w:leftChars="0" w:hanging="4407" w:hangingChars="1829"/>
        <w:jc w:val="center"/>
        <w:outlineLvl w:val="1"/>
        <w:rPr>
          <w:rFonts w:hint="eastAsia" w:ascii="仿宋" w:hAnsi="仿宋" w:eastAsia="仿宋" w:cs="仿宋"/>
          <w:color w:val="auto"/>
          <w:spacing w:val="0"/>
          <w:sz w:val="24"/>
          <w:szCs w:val="24"/>
          <w:highlight w:val="none"/>
        </w:rPr>
      </w:pPr>
      <w:bookmarkStart w:id="12" w:name="_Toc32128"/>
      <w:r>
        <w:rPr>
          <w:rFonts w:hint="eastAsia" w:ascii="仿宋" w:hAnsi="仿宋" w:eastAsia="仿宋" w:cs="仿宋"/>
          <w:b/>
          <w:bCs/>
          <w:color w:val="auto"/>
          <w:spacing w:val="0"/>
          <w:sz w:val="24"/>
          <w:szCs w:val="24"/>
          <w:highlight w:val="none"/>
        </w:rPr>
        <w:t>九、授予合同</w:t>
      </w:r>
      <w:bookmarkEnd w:id="12"/>
    </w:p>
    <w:p w14:paraId="3CA05D90">
      <w:pPr>
        <w:pStyle w:val="5"/>
        <w:spacing w:before="178" w:line="221" w:lineRule="auto"/>
        <w:ind w:left="812"/>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23、合同授予</w:t>
      </w:r>
    </w:p>
    <w:p w14:paraId="3828C363">
      <w:pPr>
        <w:pStyle w:val="5"/>
        <w:spacing w:before="180" w:line="347" w:lineRule="auto"/>
        <w:ind w:left="387" w:right="352" w:firstLine="445"/>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中标单位需在中标公示期后与采购人签订保险合同，并按照本次中标的报价和承诺条件执行合同。</w:t>
      </w:r>
    </w:p>
    <w:p w14:paraId="471570A7">
      <w:pPr>
        <w:spacing w:line="347" w:lineRule="auto"/>
        <w:rPr>
          <w:rFonts w:hint="eastAsia" w:ascii="仿宋" w:hAnsi="仿宋" w:eastAsia="仿宋" w:cs="仿宋"/>
          <w:color w:val="auto"/>
          <w:spacing w:val="0"/>
          <w:sz w:val="24"/>
          <w:szCs w:val="24"/>
          <w:highlight w:val="none"/>
        </w:rPr>
        <w:sectPr>
          <w:footerReference r:id="rId7" w:type="default"/>
          <w:pgSz w:w="11906" w:h="16839"/>
          <w:pgMar w:top="1431" w:right="1382" w:bottom="1094" w:left="1484" w:header="0" w:footer="931" w:gutter="0"/>
          <w:pgNumType w:fmt="decimal"/>
          <w:cols w:space="720" w:num="1"/>
        </w:sectPr>
      </w:pPr>
    </w:p>
    <w:p w14:paraId="374DBABE">
      <w:pPr>
        <w:pStyle w:val="5"/>
        <w:spacing w:before="95" w:line="224" w:lineRule="auto"/>
        <w:ind w:left="3240" w:leftChars="0" w:hanging="3240" w:hangingChars="1041"/>
        <w:jc w:val="center"/>
        <w:outlineLvl w:val="0"/>
        <w:rPr>
          <w:rFonts w:hint="eastAsia" w:ascii="仿宋" w:hAnsi="仿宋" w:eastAsia="仿宋" w:cs="仿宋"/>
          <w:color w:val="auto"/>
          <w:spacing w:val="0"/>
          <w:sz w:val="31"/>
          <w:szCs w:val="31"/>
          <w:highlight w:val="none"/>
        </w:rPr>
      </w:pPr>
      <w:bookmarkStart w:id="13" w:name="bookmark5"/>
      <w:bookmarkEnd w:id="13"/>
      <w:bookmarkStart w:id="14" w:name="_Toc28323"/>
      <w:r>
        <w:rPr>
          <w:rFonts w:hint="eastAsia" w:ascii="仿宋" w:hAnsi="仿宋" w:eastAsia="仿宋" w:cs="仿宋"/>
          <w:b/>
          <w:bCs/>
          <w:color w:val="auto"/>
          <w:spacing w:val="0"/>
          <w:sz w:val="31"/>
          <w:szCs w:val="31"/>
          <w:highlight w:val="none"/>
        </w:rPr>
        <w:t>第三章</w:t>
      </w:r>
      <w:r>
        <w:rPr>
          <w:rFonts w:hint="eastAsia" w:ascii="仿宋" w:hAnsi="仿宋" w:eastAsia="仿宋" w:cs="仿宋"/>
          <w:b/>
          <w:bCs/>
          <w:color w:val="auto"/>
          <w:spacing w:val="0"/>
          <w:sz w:val="31"/>
          <w:szCs w:val="31"/>
          <w:highlight w:val="none"/>
          <w:lang w:val="en-US" w:eastAsia="zh-CN"/>
        </w:rPr>
        <w:t xml:space="preserve"> </w:t>
      </w:r>
      <w:r>
        <w:rPr>
          <w:rFonts w:hint="eastAsia" w:ascii="仿宋" w:hAnsi="仿宋" w:eastAsia="仿宋" w:cs="仿宋"/>
          <w:b/>
          <w:bCs/>
          <w:color w:val="auto"/>
          <w:spacing w:val="0"/>
          <w:sz w:val="31"/>
          <w:szCs w:val="31"/>
          <w:highlight w:val="none"/>
        </w:rPr>
        <w:t>采购需求</w:t>
      </w:r>
      <w:bookmarkEnd w:id="14"/>
    </w:p>
    <w:p w14:paraId="056D058D">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rPr>
          <w:rFonts w:hint="eastAsia" w:ascii="仿宋" w:hAnsi="仿宋" w:eastAsia="仿宋" w:cs="仿宋"/>
          <w:color w:val="auto"/>
          <w:spacing w:val="0"/>
          <w:sz w:val="24"/>
          <w:szCs w:val="24"/>
          <w:highlight w:val="none"/>
          <w:lang w:val="en-US" w:eastAsia="zh-CN"/>
        </w:rPr>
      </w:pPr>
    </w:p>
    <w:p w14:paraId="1EF8FB6F">
      <w:pPr>
        <w:pStyle w:val="5"/>
        <w:spacing w:before="237" w:line="220" w:lineRule="auto"/>
        <w:ind w:left="4"/>
        <w:outlineLvl w:val="1"/>
        <w:rPr>
          <w:rFonts w:hint="eastAsia" w:ascii="仿宋" w:hAnsi="仿宋" w:eastAsia="仿宋" w:cs="仿宋"/>
          <w:spacing w:val="0"/>
          <w:sz w:val="24"/>
          <w:szCs w:val="24"/>
          <w:highlight w:val="none"/>
        </w:rPr>
      </w:pPr>
      <w:bookmarkStart w:id="15" w:name="_Toc227"/>
      <w:r>
        <w:rPr>
          <w:rFonts w:hint="eastAsia" w:ascii="仿宋" w:hAnsi="仿宋" w:eastAsia="仿宋" w:cs="仿宋"/>
          <w:b/>
          <w:bCs/>
          <w:spacing w:val="0"/>
          <w:sz w:val="24"/>
          <w:szCs w:val="24"/>
          <w:highlight w:val="none"/>
        </w:rPr>
        <w:t>一、项目概况</w:t>
      </w:r>
      <w:bookmarkEnd w:id="15"/>
    </w:p>
    <w:p w14:paraId="5B421B29">
      <w:pPr>
        <w:pStyle w:val="5"/>
        <w:spacing w:before="247" w:line="329" w:lineRule="auto"/>
        <w:ind w:left="4" w:firstLine="17"/>
        <w:rPr>
          <w:rFonts w:hint="eastAsia" w:ascii="仿宋" w:hAnsi="仿宋" w:eastAsia="仿宋" w:cs="仿宋"/>
          <w:spacing w:val="0"/>
          <w:sz w:val="24"/>
          <w:szCs w:val="24"/>
          <w:highlight w:val="none"/>
          <w:lang w:eastAsia="zh-CN"/>
        </w:rPr>
      </w:pPr>
      <w:r>
        <w:rPr>
          <w:rFonts w:hint="eastAsia" w:ascii="仿宋" w:hAnsi="仿宋" w:eastAsia="仿宋" w:cs="仿宋"/>
          <w:spacing w:val="0"/>
          <w:sz w:val="24"/>
          <w:szCs w:val="24"/>
          <w:highlight w:val="none"/>
        </w:rPr>
        <w:t>1、项目名称：</w:t>
      </w:r>
      <w:r>
        <w:rPr>
          <w:rFonts w:hint="eastAsia" w:ascii="仿宋" w:hAnsi="仿宋" w:eastAsia="仿宋" w:cs="仿宋"/>
          <w:spacing w:val="0"/>
          <w:sz w:val="24"/>
          <w:szCs w:val="24"/>
          <w:highlight w:val="none"/>
          <w:lang w:eastAsia="zh-CN"/>
        </w:rPr>
        <w:t>2026年援疆—新和县“千万工程在阿克苏”专项行动项目—援疆示范林基地2026年抚育管护项目</w:t>
      </w:r>
    </w:p>
    <w:p w14:paraId="578547A5">
      <w:pPr>
        <w:pStyle w:val="5"/>
        <w:spacing w:before="247" w:line="329" w:lineRule="auto"/>
        <w:ind w:left="4" w:firstLine="17"/>
        <w:rPr>
          <w:rFonts w:hint="eastAsia" w:ascii="仿宋" w:hAnsi="仿宋" w:eastAsia="仿宋" w:cs="仿宋"/>
          <w:spacing w:val="0"/>
          <w:sz w:val="24"/>
          <w:szCs w:val="24"/>
          <w:highlight w:val="none"/>
        </w:rPr>
      </w:pPr>
      <w:r>
        <w:rPr>
          <w:rFonts w:hint="eastAsia" w:ascii="仿宋" w:hAnsi="仿宋" w:eastAsia="仿宋" w:cs="仿宋"/>
          <w:spacing w:val="0"/>
          <w:sz w:val="24"/>
          <w:szCs w:val="24"/>
          <w:highlight w:val="none"/>
        </w:rPr>
        <w:t>2、</w:t>
      </w:r>
      <w:r>
        <w:rPr>
          <w:rFonts w:hint="eastAsia" w:ascii="仿宋" w:hAnsi="仿宋" w:eastAsia="仿宋" w:cs="仿宋"/>
          <w:spacing w:val="0"/>
          <w:sz w:val="24"/>
          <w:szCs w:val="24"/>
          <w:highlight w:val="none"/>
          <w:lang w:val="en-US" w:eastAsia="zh-CN"/>
        </w:rPr>
        <w:t>工期</w:t>
      </w:r>
      <w:r>
        <w:rPr>
          <w:rFonts w:hint="eastAsia" w:ascii="仿宋" w:hAnsi="仿宋" w:eastAsia="仿宋" w:cs="仿宋"/>
          <w:spacing w:val="0"/>
          <w:sz w:val="24"/>
          <w:szCs w:val="24"/>
          <w:highlight w:val="none"/>
        </w:rPr>
        <w:t>：建设期30日历天，完成苗木栽植、节水灌溉管网及新能源系统安装调试等项目；管护期1年，自建设项目完工验收合格之日起计算。管护期满时苗木成活率不得低于85%。（具体时间以合同签订为准）。</w:t>
      </w:r>
    </w:p>
    <w:p w14:paraId="18B86E89">
      <w:pPr>
        <w:pStyle w:val="5"/>
        <w:keepNext w:val="0"/>
        <w:keepLines w:val="0"/>
        <w:pageBreakBefore w:val="0"/>
        <w:widowControl/>
        <w:kinsoku w:val="0"/>
        <w:wordWrap/>
        <w:overflowPunct/>
        <w:topLinePunct w:val="0"/>
        <w:autoSpaceDE w:val="0"/>
        <w:autoSpaceDN w:val="0"/>
        <w:bidi w:val="0"/>
        <w:adjustRightInd w:val="0"/>
        <w:snapToGrid w:val="0"/>
        <w:spacing w:line="329" w:lineRule="auto"/>
        <w:ind w:left="6" w:firstLine="17"/>
        <w:textAlignment w:val="baseline"/>
        <w:rPr>
          <w:rFonts w:hint="eastAsia" w:ascii="仿宋" w:hAnsi="仿宋" w:eastAsia="仿宋" w:cs="仿宋"/>
          <w:b/>
          <w:bCs/>
          <w:spacing w:val="0"/>
          <w:sz w:val="24"/>
          <w:szCs w:val="24"/>
          <w:highlight w:val="none"/>
          <w:lang w:eastAsia="zh-CN"/>
        </w:rPr>
      </w:pPr>
      <w:r>
        <w:rPr>
          <w:rFonts w:hint="eastAsia" w:ascii="仿宋" w:hAnsi="仿宋" w:eastAsia="仿宋" w:cs="仿宋"/>
          <w:b/>
          <w:bCs/>
          <w:spacing w:val="0"/>
          <w:sz w:val="24"/>
          <w:szCs w:val="24"/>
          <w:highlight w:val="none"/>
        </w:rPr>
        <w:t>备注：若未达标</w:t>
      </w:r>
      <w:r>
        <w:rPr>
          <w:rFonts w:hint="eastAsia" w:ascii="仿宋" w:hAnsi="仿宋" w:eastAsia="仿宋" w:cs="仿宋"/>
          <w:b/>
          <w:bCs/>
          <w:spacing w:val="0"/>
          <w:sz w:val="24"/>
          <w:szCs w:val="24"/>
          <w:highlight w:val="none"/>
          <w:lang w:val="en-US" w:eastAsia="zh-CN"/>
        </w:rPr>
        <w:t>则</w:t>
      </w:r>
      <w:r>
        <w:rPr>
          <w:rFonts w:hint="eastAsia" w:ascii="仿宋" w:hAnsi="仿宋" w:eastAsia="仿宋" w:cs="仿宋"/>
          <w:b/>
          <w:bCs/>
          <w:spacing w:val="0"/>
          <w:sz w:val="24"/>
          <w:szCs w:val="24"/>
          <w:highlight w:val="none"/>
        </w:rPr>
        <w:t>由中标人无偿补植并持续管护至达标，</w:t>
      </w:r>
      <w:r>
        <w:rPr>
          <w:rFonts w:hint="eastAsia" w:ascii="仿宋" w:hAnsi="仿宋" w:eastAsia="仿宋" w:cs="仿宋"/>
          <w:b/>
          <w:bCs/>
          <w:spacing w:val="0"/>
          <w:sz w:val="24"/>
          <w:szCs w:val="24"/>
          <w:highlight w:val="none"/>
          <w:lang w:val="en-US" w:eastAsia="zh-CN"/>
        </w:rPr>
        <w:t>产生的全部</w:t>
      </w:r>
      <w:r>
        <w:rPr>
          <w:rFonts w:hint="eastAsia" w:ascii="仿宋" w:hAnsi="仿宋" w:eastAsia="仿宋" w:cs="仿宋"/>
          <w:b/>
          <w:bCs/>
          <w:spacing w:val="0"/>
          <w:sz w:val="24"/>
          <w:szCs w:val="24"/>
          <w:highlight w:val="none"/>
        </w:rPr>
        <w:t>费用由中标人自行承担。</w:t>
      </w:r>
    </w:p>
    <w:p w14:paraId="7C7C6A07">
      <w:pPr>
        <w:pStyle w:val="5"/>
        <w:spacing w:before="247" w:line="329" w:lineRule="auto"/>
        <w:ind w:left="4" w:firstLine="17"/>
        <w:rPr>
          <w:rFonts w:hint="eastAsia" w:ascii="仿宋" w:hAnsi="仿宋" w:eastAsia="仿宋" w:cs="仿宋"/>
          <w:spacing w:val="0"/>
          <w:sz w:val="24"/>
          <w:szCs w:val="24"/>
          <w:highlight w:val="none"/>
        </w:rPr>
      </w:pPr>
      <w:r>
        <w:rPr>
          <w:rFonts w:hint="eastAsia" w:ascii="仿宋" w:hAnsi="仿宋" w:eastAsia="仿宋" w:cs="仿宋"/>
          <w:spacing w:val="0"/>
          <w:sz w:val="24"/>
          <w:szCs w:val="24"/>
          <w:highlight w:val="none"/>
        </w:rPr>
        <w:t>3、项目地点：</w:t>
      </w:r>
      <w:r>
        <w:rPr>
          <w:rFonts w:hint="eastAsia" w:ascii="仿宋" w:hAnsi="仿宋" w:eastAsia="仿宋" w:cs="仿宋"/>
          <w:spacing w:val="0"/>
          <w:sz w:val="24"/>
          <w:szCs w:val="24"/>
          <w:highlight w:val="none"/>
          <w:lang w:val="en-US" w:eastAsia="zh-CN"/>
        </w:rPr>
        <w:t>新和</w:t>
      </w:r>
      <w:r>
        <w:rPr>
          <w:rFonts w:hint="eastAsia" w:ascii="仿宋" w:hAnsi="仿宋" w:eastAsia="仿宋" w:cs="仿宋"/>
          <w:spacing w:val="0"/>
          <w:sz w:val="24"/>
          <w:szCs w:val="24"/>
          <w:highlight w:val="none"/>
          <w:lang w:eastAsia="zh-CN"/>
        </w:rPr>
        <w:t>县</w:t>
      </w:r>
    </w:p>
    <w:p w14:paraId="0A4C0E02">
      <w:pPr>
        <w:pStyle w:val="5"/>
        <w:keepNext w:val="0"/>
        <w:keepLines w:val="0"/>
        <w:pageBreakBefore w:val="0"/>
        <w:widowControl/>
        <w:kinsoku w:val="0"/>
        <w:wordWrap/>
        <w:overflowPunct/>
        <w:topLinePunct w:val="0"/>
        <w:autoSpaceDE w:val="0"/>
        <w:autoSpaceDN w:val="0"/>
        <w:bidi w:val="0"/>
        <w:adjustRightInd w:val="0"/>
        <w:snapToGrid w:val="0"/>
        <w:spacing w:before="247" w:line="360" w:lineRule="auto"/>
        <w:textAlignment w:val="baseline"/>
        <w:rPr>
          <w:rFonts w:hint="default" w:ascii="仿宋" w:hAnsi="仿宋" w:eastAsia="仿宋" w:cs="仿宋"/>
          <w:spacing w:val="0"/>
          <w:sz w:val="24"/>
          <w:szCs w:val="24"/>
          <w:highlight w:val="none"/>
          <w:lang w:val="en-US" w:eastAsia="zh-CN"/>
        </w:rPr>
      </w:pPr>
      <w:r>
        <w:rPr>
          <w:rFonts w:hint="eastAsia" w:ascii="仿宋" w:hAnsi="仿宋" w:eastAsia="仿宋" w:cs="仿宋"/>
          <w:spacing w:val="0"/>
          <w:sz w:val="24"/>
          <w:szCs w:val="24"/>
          <w:highlight w:val="none"/>
        </w:rPr>
        <w:t>4、</w:t>
      </w:r>
      <w:r>
        <w:rPr>
          <w:rFonts w:hint="eastAsia" w:ascii="仿宋" w:hAnsi="仿宋" w:eastAsia="仿宋" w:cs="仿宋"/>
          <w:spacing w:val="0"/>
          <w:sz w:val="24"/>
          <w:szCs w:val="24"/>
          <w:highlight w:val="none"/>
          <w:lang w:val="en-US" w:eastAsia="zh-CN"/>
        </w:rPr>
        <w:t>招标</w:t>
      </w:r>
      <w:r>
        <w:rPr>
          <w:rFonts w:hint="eastAsia" w:ascii="仿宋" w:hAnsi="仿宋" w:eastAsia="仿宋" w:cs="仿宋"/>
          <w:spacing w:val="0"/>
          <w:sz w:val="24"/>
          <w:szCs w:val="24"/>
          <w:highlight w:val="none"/>
        </w:rPr>
        <w:t>内容：</w:t>
      </w:r>
      <w:r>
        <w:rPr>
          <w:rFonts w:hint="eastAsia" w:ascii="仿宋" w:hAnsi="仿宋" w:eastAsia="仿宋" w:cs="仿宋"/>
          <w:spacing w:val="0"/>
          <w:sz w:val="24"/>
          <w:szCs w:val="24"/>
          <w:highlight w:val="none"/>
          <w:lang w:eastAsia="zh-CN"/>
        </w:rPr>
        <w:t>援疆示范林抚育管护950亩、新建节水灌溉系统500亩（详见工程量清单）</w:t>
      </w:r>
    </w:p>
    <w:p w14:paraId="05853857">
      <w:pPr>
        <w:pStyle w:val="5"/>
        <w:spacing w:before="248" w:line="219" w:lineRule="auto"/>
        <w:ind w:left="5"/>
        <w:outlineLvl w:val="1"/>
        <w:rPr>
          <w:rFonts w:hint="eastAsia" w:ascii="仿宋" w:hAnsi="仿宋" w:eastAsia="仿宋" w:cs="仿宋"/>
          <w:b/>
          <w:bCs/>
          <w:spacing w:val="0"/>
          <w:sz w:val="28"/>
          <w:szCs w:val="28"/>
          <w:highlight w:val="none"/>
          <w:lang w:val="en-US" w:eastAsia="zh-CN"/>
        </w:rPr>
      </w:pPr>
      <w:bookmarkStart w:id="16" w:name="_Toc13976"/>
      <w:r>
        <w:rPr>
          <w:rFonts w:hint="eastAsia" w:ascii="仿宋" w:hAnsi="仿宋" w:eastAsia="仿宋" w:cs="仿宋"/>
          <w:b/>
          <w:bCs/>
          <w:spacing w:val="0"/>
          <w:sz w:val="24"/>
          <w:szCs w:val="24"/>
          <w:highlight w:val="none"/>
        </w:rPr>
        <w:t>二、</w:t>
      </w:r>
      <w:r>
        <w:rPr>
          <w:rFonts w:hint="eastAsia" w:ascii="仿宋" w:hAnsi="仿宋" w:eastAsia="仿宋" w:cs="仿宋"/>
          <w:b/>
          <w:bCs/>
          <w:spacing w:val="0"/>
          <w:sz w:val="24"/>
          <w:szCs w:val="24"/>
          <w:highlight w:val="none"/>
          <w:lang w:val="en-US" w:eastAsia="zh-CN"/>
        </w:rPr>
        <w:t>具体</w:t>
      </w:r>
      <w:r>
        <w:rPr>
          <w:rFonts w:hint="eastAsia" w:ascii="仿宋" w:hAnsi="仿宋" w:eastAsia="仿宋" w:cs="仿宋"/>
          <w:b/>
          <w:bCs/>
          <w:spacing w:val="0"/>
          <w:sz w:val="24"/>
          <w:szCs w:val="24"/>
          <w:highlight w:val="none"/>
        </w:rPr>
        <w:t>要求：</w:t>
      </w:r>
      <w:bookmarkStart w:id="17" w:name="bookmark7"/>
      <w:bookmarkEnd w:id="17"/>
      <w:r>
        <w:rPr>
          <w:rFonts w:hint="eastAsia" w:ascii="仿宋" w:hAnsi="仿宋" w:eastAsia="仿宋" w:cs="仿宋"/>
          <w:b/>
          <w:bCs/>
          <w:spacing w:val="0"/>
          <w:sz w:val="24"/>
          <w:szCs w:val="24"/>
          <w:highlight w:val="none"/>
          <w:lang w:val="en-US" w:eastAsia="zh-CN"/>
        </w:rPr>
        <w:t>详见工程量清单（另附）</w:t>
      </w:r>
      <w:bookmarkEnd w:id="16"/>
    </w:p>
    <w:p w14:paraId="0A9755AD">
      <w:pPr>
        <w:pStyle w:val="5"/>
        <w:spacing w:before="95" w:line="224" w:lineRule="auto"/>
        <w:ind w:left="2748"/>
        <w:outlineLvl w:val="0"/>
        <w:rPr>
          <w:rFonts w:hint="eastAsia" w:ascii="仿宋" w:hAnsi="仿宋" w:eastAsia="仿宋" w:cs="仿宋"/>
          <w:b/>
          <w:bCs/>
          <w:spacing w:val="0"/>
          <w:sz w:val="28"/>
          <w:szCs w:val="28"/>
          <w:highlight w:val="none"/>
          <w:lang w:val="en-US" w:eastAsia="zh-CN"/>
        </w:rPr>
        <w:sectPr>
          <w:footerReference r:id="rId8" w:type="default"/>
          <w:pgSz w:w="11906" w:h="16839"/>
          <w:pgMar w:top="1431" w:right="1341" w:bottom="1094" w:left="1449" w:header="0" w:footer="931" w:gutter="0"/>
          <w:pgNumType w:fmt="decimal"/>
          <w:cols w:space="720" w:num="1"/>
        </w:sectPr>
      </w:pPr>
    </w:p>
    <w:p w14:paraId="7AD9C947">
      <w:pPr>
        <w:pStyle w:val="5"/>
        <w:spacing w:before="95" w:line="224" w:lineRule="auto"/>
        <w:ind w:left="2748"/>
        <w:outlineLvl w:val="0"/>
        <w:rPr>
          <w:rFonts w:hint="eastAsia" w:ascii="仿宋" w:hAnsi="仿宋" w:eastAsia="仿宋" w:cs="仿宋"/>
          <w:color w:val="auto"/>
          <w:spacing w:val="0"/>
          <w:sz w:val="31"/>
          <w:szCs w:val="31"/>
          <w:highlight w:val="none"/>
        </w:rPr>
      </w:pPr>
      <w:bookmarkStart w:id="18" w:name="_Toc14279"/>
      <w:r>
        <w:rPr>
          <w:rFonts w:hint="eastAsia" w:ascii="仿宋" w:hAnsi="仿宋" w:eastAsia="仿宋" w:cs="仿宋"/>
          <w:b/>
          <w:bCs/>
          <w:color w:val="auto"/>
          <w:spacing w:val="0"/>
          <w:sz w:val="31"/>
          <w:szCs w:val="31"/>
          <w:highlight w:val="none"/>
        </w:rPr>
        <w:t>第四章</w:t>
      </w:r>
      <w:r>
        <w:rPr>
          <w:rFonts w:hint="eastAsia" w:ascii="仿宋" w:hAnsi="仿宋" w:eastAsia="仿宋" w:cs="仿宋"/>
          <w:b/>
          <w:bCs/>
          <w:color w:val="auto"/>
          <w:spacing w:val="0"/>
          <w:sz w:val="31"/>
          <w:szCs w:val="31"/>
          <w:highlight w:val="none"/>
          <w:lang w:val="en-US" w:eastAsia="zh-CN"/>
        </w:rPr>
        <w:t xml:space="preserve"> </w:t>
      </w:r>
      <w:r>
        <w:rPr>
          <w:rFonts w:hint="eastAsia" w:ascii="仿宋" w:hAnsi="仿宋" w:eastAsia="仿宋" w:cs="仿宋"/>
          <w:b/>
          <w:bCs/>
          <w:color w:val="auto"/>
          <w:spacing w:val="0"/>
          <w:sz w:val="31"/>
          <w:szCs w:val="31"/>
          <w:highlight w:val="none"/>
        </w:rPr>
        <w:t>合同条款及格式</w:t>
      </w:r>
      <w:bookmarkEnd w:id="18"/>
    </w:p>
    <w:p w14:paraId="778AB1F2">
      <w:pPr>
        <w:spacing w:line="224" w:lineRule="auto"/>
        <w:rPr>
          <w:rFonts w:hint="eastAsia" w:ascii="仿宋" w:hAnsi="仿宋" w:eastAsia="仿宋" w:cs="仿宋"/>
          <w:color w:val="auto"/>
          <w:spacing w:val="0"/>
          <w:sz w:val="28"/>
          <w:szCs w:val="28"/>
          <w:highlight w:val="none"/>
        </w:rPr>
      </w:pPr>
    </w:p>
    <w:p w14:paraId="0205F5B9">
      <w:pPr>
        <w:pStyle w:val="4"/>
        <w:rPr>
          <w:rFonts w:hint="eastAsia" w:ascii="仿宋" w:hAnsi="仿宋" w:eastAsia="仿宋" w:cs="仿宋"/>
          <w:color w:val="auto"/>
          <w:spacing w:val="0"/>
          <w:sz w:val="28"/>
          <w:szCs w:val="28"/>
          <w:highlight w:val="none"/>
        </w:rPr>
      </w:pPr>
    </w:p>
    <w:p w14:paraId="32847662">
      <w:pPr>
        <w:widowControl w:val="0"/>
        <w:spacing w:line="440" w:lineRule="exact"/>
        <w:jc w:val="left"/>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(GF—2017—0201)</w:t>
      </w:r>
    </w:p>
    <w:p w14:paraId="6999D680">
      <w:pPr>
        <w:widowControl w:val="0"/>
        <w:spacing w:line="440" w:lineRule="exact"/>
        <w:jc w:val="center"/>
        <w:rPr>
          <w:rFonts w:hint="eastAsia" w:ascii="仿宋" w:hAnsi="仿宋" w:eastAsia="仿宋" w:cs="仿宋"/>
          <w:b/>
          <w:color w:val="auto"/>
          <w:kern w:val="2"/>
          <w:sz w:val="32"/>
          <w:szCs w:val="32"/>
          <w:highlight w:val="none"/>
          <w:lang w:val="en-US" w:eastAsia="zh-CN" w:bidi="ar-SA"/>
        </w:rPr>
      </w:pPr>
    </w:p>
    <w:p w14:paraId="1ADB6333">
      <w:pPr>
        <w:widowControl w:val="0"/>
        <w:spacing w:line="440" w:lineRule="exact"/>
        <w:jc w:val="center"/>
        <w:rPr>
          <w:rFonts w:hint="eastAsia" w:ascii="仿宋" w:hAnsi="仿宋" w:eastAsia="仿宋" w:cs="仿宋"/>
          <w:b/>
          <w:color w:val="auto"/>
          <w:kern w:val="2"/>
          <w:sz w:val="32"/>
          <w:szCs w:val="32"/>
          <w:highlight w:val="none"/>
          <w:lang w:val="en-US" w:eastAsia="zh-CN" w:bidi="ar-SA"/>
        </w:rPr>
      </w:pPr>
    </w:p>
    <w:p w14:paraId="527D7405">
      <w:pPr>
        <w:widowControl w:val="0"/>
        <w:spacing w:line="440" w:lineRule="exact"/>
        <w:jc w:val="center"/>
        <w:rPr>
          <w:rFonts w:hint="eastAsia" w:ascii="仿宋" w:hAnsi="仿宋" w:eastAsia="仿宋" w:cs="仿宋"/>
          <w:b/>
          <w:color w:val="auto"/>
          <w:kern w:val="2"/>
          <w:sz w:val="32"/>
          <w:szCs w:val="32"/>
          <w:highlight w:val="none"/>
          <w:lang w:val="en-US" w:eastAsia="zh-CN" w:bidi="ar-SA"/>
        </w:rPr>
      </w:pPr>
    </w:p>
    <w:p w14:paraId="2C3BC3CA">
      <w:pPr>
        <w:widowControl w:val="0"/>
        <w:spacing w:line="440" w:lineRule="exact"/>
        <w:jc w:val="center"/>
        <w:rPr>
          <w:rFonts w:hint="eastAsia" w:ascii="仿宋" w:hAnsi="仿宋" w:eastAsia="仿宋" w:cs="仿宋"/>
          <w:b/>
          <w:color w:val="auto"/>
          <w:kern w:val="2"/>
          <w:sz w:val="32"/>
          <w:szCs w:val="32"/>
          <w:highlight w:val="none"/>
          <w:lang w:val="en-US" w:eastAsia="zh-CN" w:bidi="ar-SA"/>
        </w:rPr>
      </w:pPr>
    </w:p>
    <w:p w14:paraId="24B1979F">
      <w:pPr>
        <w:widowControl w:val="0"/>
        <w:spacing w:line="440" w:lineRule="exact"/>
        <w:jc w:val="center"/>
        <w:rPr>
          <w:rFonts w:hint="eastAsia" w:ascii="仿宋" w:hAnsi="仿宋" w:eastAsia="仿宋" w:cs="仿宋"/>
          <w:b/>
          <w:color w:val="auto"/>
          <w:kern w:val="2"/>
          <w:sz w:val="32"/>
          <w:szCs w:val="32"/>
          <w:highlight w:val="none"/>
          <w:lang w:val="en-US" w:eastAsia="zh-CN" w:bidi="ar-SA"/>
        </w:rPr>
      </w:pPr>
    </w:p>
    <w:p w14:paraId="1EFF6D77">
      <w:pPr>
        <w:widowControl w:val="0"/>
        <w:spacing w:line="440" w:lineRule="exact"/>
        <w:jc w:val="center"/>
        <w:rPr>
          <w:rFonts w:hint="eastAsia" w:ascii="仿宋" w:hAnsi="仿宋" w:eastAsia="仿宋" w:cs="仿宋"/>
          <w:b/>
          <w:color w:val="auto"/>
          <w:kern w:val="2"/>
          <w:sz w:val="32"/>
          <w:szCs w:val="32"/>
          <w:highlight w:val="none"/>
          <w:lang w:val="en-US" w:eastAsia="zh-CN" w:bidi="ar-SA"/>
        </w:rPr>
      </w:pPr>
    </w:p>
    <w:p w14:paraId="771274EE">
      <w:pPr>
        <w:widowControl w:val="0"/>
        <w:spacing w:line="440" w:lineRule="exact"/>
        <w:jc w:val="center"/>
        <w:rPr>
          <w:rFonts w:hint="eastAsia" w:ascii="仿宋" w:hAnsi="仿宋" w:eastAsia="仿宋" w:cs="仿宋"/>
          <w:b/>
          <w:color w:val="auto"/>
          <w:kern w:val="2"/>
          <w:sz w:val="32"/>
          <w:szCs w:val="32"/>
          <w:highlight w:val="none"/>
          <w:lang w:val="en-US" w:eastAsia="zh-CN" w:bidi="ar-SA"/>
        </w:rPr>
      </w:pPr>
      <w:r>
        <w:rPr>
          <w:rFonts w:hint="eastAsia" w:ascii="仿宋" w:hAnsi="仿宋" w:eastAsia="仿宋" w:cs="仿宋"/>
          <w:b/>
          <w:color w:val="auto"/>
          <w:kern w:val="2"/>
          <w:sz w:val="32"/>
          <w:szCs w:val="32"/>
          <w:highlight w:val="none"/>
          <w:lang w:val="en-US" w:eastAsia="zh-CN" w:bidi="ar-SA"/>
        </w:rPr>
        <w:t>建设工程施工合同</w:t>
      </w:r>
    </w:p>
    <w:p w14:paraId="7BD55385">
      <w:pPr>
        <w:widowControl w:val="0"/>
        <w:spacing w:line="440" w:lineRule="exact"/>
        <w:jc w:val="center"/>
        <w:rPr>
          <w:rFonts w:hint="eastAsia" w:ascii="仿宋" w:hAnsi="仿宋" w:eastAsia="仿宋" w:cs="仿宋"/>
          <w:b/>
          <w:color w:val="auto"/>
          <w:kern w:val="2"/>
          <w:sz w:val="32"/>
          <w:szCs w:val="32"/>
          <w:highlight w:val="none"/>
          <w:lang w:val="en-US" w:eastAsia="zh-CN" w:bidi="ar-SA"/>
        </w:rPr>
      </w:pPr>
      <w:r>
        <w:rPr>
          <w:rFonts w:hint="eastAsia" w:ascii="仿宋" w:hAnsi="仿宋" w:eastAsia="仿宋" w:cs="仿宋"/>
          <w:b/>
          <w:color w:val="auto"/>
          <w:kern w:val="2"/>
          <w:sz w:val="32"/>
          <w:szCs w:val="32"/>
          <w:highlight w:val="none"/>
          <w:lang w:val="en-US" w:eastAsia="zh-CN" w:bidi="ar-SA"/>
        </w:rPr>
        <w:t>（示范文本）</w:t>
      </w:r>
    </w:p>
    <w:p w14:paraId="57167951">
      <w:pPr>
        <w:widowControl w:val="0"/>
        <w:spacing w:line="440" w:lineRule="exact"/>
        <w:jc w:val="both"/>
        <w:rPr>
          <w:rFonts w:hint="eastAsia" w:ascii="仿宋" w:hAnsi="仿宋" w:eastAsia="仿宋" w:cs="仿宋"/>
          <w:b/>
          <w:color w:val="auto"/>
          <w:kern w:val="2"/>
          <w:sz w:val="32"/>
          <w:szCs w:val="32"/>
          <w:highlight w:val="none"/>
          <w:lang w:val="en-US" w:eastAsia="zh-CN" w:bidi="ar-SA"/>
        </w:rPr>
      </w:pPr>
    </w:p>
    <w:p w14:paraId="232EFCED">
      <w:pPr>
        <w:widowControl w:val="0"/>
        <w:spacing w:line="440" w:lineRule="exact"/>
        <w:jc w:val="both"/>
        <w:rPr>
          <w:rFonts w:hint="eastAsia" w:ascii="仿宋" w:hAnsi="仿宋" w:eastAsia="仿宋" w:cs="仿宋"/>
          <w:b/>
          <w:color w:val="auto"/>
          <w:kern w:val="2"/>
          <w:sz w:val="32"/>
          <w:szCs w:val="32"/>
          <w:highlight w:val="none"/>
          <w:lang w:val="en-US" w:eastAsia="zh-CN" w:bidi="ar-SA"/>
        </w:rPr>
      </w:pPr>
    </w:p>
    <w:p w14:paraId="75629A8A">
      <w:pPr>
        <w:widowControl w:val="0"/>
        <w:spacing w:line="440" w:lineRule="exact"/>
        <w:jc w:val="both"/>
        <w:rPr>
          <w:rFonts w:hint="eastAsia" w:ascii="仿宋" w:hAnsi="仿宋" w:eastAsia="仿宋" w:cs="仿宋"/>
          <w:b/>
          <w:color w:val="auto"/>
          <w:kern w:val="2"/>
          <w:sz w:val="32"/>
          <w:szCs w:val="32"/>
          <w:highlight w:val="none"/>
          <w:lang w:val="en-US" w:eastAsia="zh-CN" w:bidi="ar-SA"/>
        </w:rPr>
      </w:pPr>
    </w:p>
    <w:p w14:paraId="0552863E">
      <w:pPr>
        <w:widowControl w:val="0"/>
        <w:spacing w:line="440" w:lineRule="exact"/>
        <w:jc w:val="both"/>
        <w:rPr>
          <w:rFonts w:hint="eastAsia" w:ascii="仿宋" w:hAnsi="仿宋" w:eastAsia="仿宋" w:cs="仿宋"/>
          <w:b/>
          <w:color w:val="auto"/>
          <w:kern w:val="2"/>
          <w:sz w:val="32"/>
          <w:szCs w:val="32"/>
          <w:highlight w:val="none"/>
          <w:lang w:val="en-US" w:eastAsia="zh-CN" w:bidi="ar-SA"/>
        </w:rPr>
      </w:pPr>
    </w:p>
    <w:p w14:paraId="6C23B05D">
      <w:pPr>
        <w:widowControl w:val="0"/>
        <w:spacing w:line="440" w:lineRule="exact"/>
        <w:jc w:val="both"/>
        <w:rPr>
          <w:rFonts w:hint="eastAsia" w:ascii="仿宋" w:hAnsi="仿宋" w:eastAsia="仿宋" w:cs="仿宋"/>
          <w:b/>
          <w:color w:val="auto"/>
          <w:kern w:val="2"/>
          <w:sz w:val="32"/>
          <w:szCs w:val="32"/>
          <w:highlight w:val="none"/>
          <w:lang w:val="en-US" w:eastAsia="zh-CN" w:bidi="ar-SA"/>
        </w:rPr>
      </w:pPr>
    </w:p>
    <w:p w14:paraId="3A457818">
      <w:pPr>
        <w:widowControl w:val="0"/>
        <w:spacing w:line="440" w:lineRule="exact"/>
        <w:ind w:right="2719" w:rightChars="1295"/>
        <w:jc w:val="distribute"/>
        <w:rPr>
          <w:rFonts w:hint="eastAsia" w:ascii="仿宋" w:hAnsi="仿宋" w:eastAsia="仿宋" w:cs="仿宋"/>
          <w:b/>
          <w:color w:val="auto"/>
          <w:kern w:val="2"/>
          <w:sz w:val="32"/>
          <w:szCs w:val="32"/>
          <w:highlight w:val="none"/>
          <w:lang w:val="en-US" w:eastAsia="zh-CN" w:bidi="ar-SA"/>
        </w:rPr>
      </w:pPr>
    </w:p>
    <w:p w14:paraId="7BF333DE">
      <w:pPr>
        <w:pStyle w:val="23"/>
        <w:spacing w:line="440" w:lineRule="exact"/>
        <w:ind w:firstLine="0" w:firstLineChars="0"/>
        <w:rPr>
          <w:rFonts w:hint="eastAsia" w:ascii="仿宋" w:hAnsi="仿宋" w:eastAsia="仿宋" w:cs="仿宋"/>
          <w:b/>
          <w:color w:val="auto"/>
          <w:sz w:val="32"/>
          <w:szCs w:val="32"/>
          <w:highlight w:val="none"/>
        </w:rPr>
      </w:pPr>
    </w:p>
    <w:p w14:paraId="7203E94C">
      <w:pPr>
        <w:pStyle w:val="23"/>
        <w:spacing w:line="440" w:lineRule="exact"/>
        <w:ind w:firstLine="0" w:firstLineChars="0"/>
        <w:rPr>
          <w:rFonts w:hint="eastAsia" w:ascii="仿宋" w:hAnsi="仿宋" w:eastAsia="仿宋" w:cs="仿宋"/>
          <w:b/>
          <w:color w:val="auto"/>
          <w:sz w:val="32"/>
          <w:szCs w:val="32"/>
          <w:highlight w:val="none"/>
        </w:rPr>
      </w:pPr>
    </w:p>
    <w:p w14:paraId="39855AC9">
      <w:pPr>
        <w:pStyle w:val="23"/>
        <w:spacing w:line="440" w:lineRule="exact"/>
        <w:ind w:firstLine="0" w:firstLineChars="0"/>
        <w:rPr>
          <w:rFonts w:hint="eastAsia" w:ascii="仿宋" w:hAnsi="仿宋" w:eastAsia="仿宋" w:cs="仿宋"/>
          <w:b/>
          <w:color w:val="auto"/>
          <w:sz w:val="32"/>
          <w:szCs w:val="32"/>
          <w:highlight w:val="none"/>
        </w:rPr>
      </w:pPr>
    </w:p>
    <w:p w14:paraId="014FB20F">
      <w:pPr>
        <w:pStyle w:val="23"/>
        <w:spacing w:line="440" w:lineRule="exact"/>
        <w:ind w:firstLine="0" w:firstLineChars="0"/>
        <w:rPr>
          <w:rFonts w:hint="eastAsia" w:ascii="仿宋" w:hAnsi="仿宋" w:eastAsia="仿宋" w:cs="仿宋"/>
          <w:b/>
          <w:color w:val="auto"/>
          <w:sz w:val="32"/>
          <w:szCs w:val="32"/>
          <w:highlight w:val="none"/>
        </w:rPr>
      </w:pPr>
    </w:p>
    <w:p w14:paraId="2BB72398">
      <w:pPr>
        <w:pStyle w:val="23"/>
        <w:spacing w:line="440" w:lineRule="exact"/>
        <w:ind w:firstLine="0" w:firstLineChars="0"/>
        <w:rPr>
          <w:rFonts w:hint="eastAsia" w:ascii="仿宋" w:hAnsi="仿宋" w:eastAsia="仿宋" w:cs="仿宋"/>
          <w:b/>
          <w:color w:val="auto"/>
          <w:sz w:val="32"/>
          <w:szCs w:val="32"/>
          <w:highlight w:val="none"/>
        </w:rPr>
      </w:pPr>
    </w:p>
    <w:p w14:paraId="1F465006">
      <w:pPr>
        <w:widowControl w:val="0"/>
        <w:spacing w:line="440" w:lineRule="exact"/>
        <w:ind w:right="2719" w:rightChars="1295"/>
        <w:jc w:val="distribute"/>
        <w:rPr>
          <w:rFonts w:hint="eastAsia" w:ascii="仿宋" w:hAnsi="仿宋" w:eastAsia="仿宋" w:cs="仿宋"/>
          <w:b/>
          <w:color w:val="auto"/>
          <w:kern w:val="2"/>
          <w:sz w:val="32"/>
          <w:szCs w:val="32"/>
          <w:highlight w:val="none"/>
          <w:lang w:val="en-US" w:eastAsia="zh-CN" w:bidi="ar-SA"/>
        </w:rPr>
      </w:pPr>
    </w:p>
    <w:p w14:paraId="0E137EFF">
      <w:pPr>
        <w:widowControl w:val="0"/>
        <w:spacing w:line="440" w:lineRule="exact"/>
        <w:ind w:right="2719" w:rightChars="1295"/>
        <w:jc w:val="center"/>
        <w:rPr>
          <w:rFonts w:hint="eastAsia" w:ascii="仿宋" w:hAnsi="仿宋" w:eastAsia="仿宋" w:cs="仿宋"/>
          <w:b/>
          <w:color w:val="auto"/>
          <w:kern w:val="2"/>
          <w:sz w:val="32"/>
          <w:szCs w:val="32"/>
          <w:highlight w:val="none"/>
          <w:lang w:val="en-US" w:eastAsia="zh-CN" w:bidi="ar-SA"/>
        </w:rPr>
      </w:pPr>
      <w:r>
        <w:rPr>
          <w:rFonts w:hint="eastAsia" w:ascii="仿宋" w:hAnsi="仿宋" w:eastAsia="仿宋" w:cs="仿宋"/>
          <w:color w:val="auto"/>
          <w:kern w:val="2"/>
          <w:sz w:val="21"/>
          <w:szCs w:val="24"/>
          <w:highlight w:val="none"/>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3945890</wp:posOffset>
                </wp:positionH>
                <wp:positionV relativeFrom="paragraph">
                  <wp:posOffset>71120</wp:posOffset>
                </wp:positionV>
                <wp:extent cx="675005" cy="457200"/>
                <wp:effectExtent l="4445" t="4445" r="6350" b="10795"/>
                <wp:wrapNone/>
                <wp:docPr id="24" name="文本框 24"/>
                <wp:cNvGraphicFramePr/>
                <a:graphic xmlns:a="http://schemas.openxmlformats.org/drawingml/2006/main">
                  <a:graphicData uri="http://schemas.microsoft.com/office/word/2010/wordprocessingShape">
                    <wps:wsp>
                      <wps:cNvSpPr txBox="1"/>
                      <wps:spPr>
                        <a:xfrm>
                          <a:off x="0" y="0"/>
                          <a:ext cx="675005" cy="457200"/>
                        </a:xfrm>
                        <a:prstGeom prst="rect">
                          <a:avLst/>
                        </a:prstGeom>
                        <a:noFill/>
                        <a:ln w="9525" cap="flat" cmpd="sng">
                          <a:solidFill>
                            <a:srgbClr val="FFFFFF"/>
                          </a:solidFill>
                          <a:prstDash val="solid"/>
                          <a:miter/>
                          <a:headEnd type="none" w="med" len="med"/>
                          <a:tailEnd type="none" w="med" len="med"/>
                        </a:ln>
                      </wps:spPr>
                      <wps:txbx>
                        <w:txbxContent>
                          <w:p w14:paraId="1B8A6480">
                            <w:pPr>
                              <w:widowControl w:val="0"/>
                              <w:jc w:val="both"/>
                              <w:rPr>
                                <w:rFonts w:ascii="Times New Roman" w:hAnsi="Times New Roman" w:eastAsia="宋体" w:cs="Times New Roman"/>
                                <w:b/>
                                <w:bCs/>
                                <w:kern w:val="2"/>
                                <w:sz w:val="32"/>
                                <w:szCs w:val="24"/>
                                <w:lang w:val="en-US" w:eastAsia="zh-CN" w:bidi="ar-SA"/>
                              </w:rPr>
                            </w:pPr>
                            <w:r>
                              <w:rPr>
                                <w:rFonts w:hint="eastAsia" w:ascii="Calibri" w:hAnsi="Calibri" w:eastAsia="宋体" w:cs="Times New Roman"/>
                                <w:b/>
                                <w:bCs/>
                                <w:kern w:val="2"/>
                                <w:sz w:val="32"/>
                                <w:szCs w:val="24"/>
                                <w:lang w:val="en-US" w:eastAsia="zh-CN" w:bidi="ar-SA"/>
                              </w:rPr>
                              <w:t>制定</w:t>
                            </w:r>
                          </w:p>
                        </w:txbxContent>
                      </wps:txbx>
                      <wps:bodyPr upright="1"/>
                    </wps:wsp>
                  </a:graphicData>
                </a:graphic>
              </wp:anchor>
            </w:drawing>
          </mc:Choice>
          <mc:Fallback>
            <w:pict>
              <v:shape id="_x0000_s1026" o:spid="_x0000_s1026" o:spt="202" type="#_x0000_t202" style="position:absolute;left:0pt;margin-left:310.7pt;margin-top:5.6pt;height:36pt;width:53.15pt;z-index:251660288;mso-width-relative:page;mso-height-relative:page;" filled="f" stroked="t" coordsize="21600,21600" o:gfxdata="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&#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GdXdjYAAAACQEAAA8AAAAAAAAAAQAgAAAAIgAAAGRy&#10;cy9kb3ducmV2LnhtbFBLAQIUABQAAAAIAIdO4kCfW4xgBQIAAA4EAAAOAAAAAAAAAAEAIAAAACcB&#10;AABkcnMvZTJvRG9jLnhtbFBLBQYAAAAABgAGAFkBAACeBQAAAAA=&#10;">
                <v:fill on="f" focussize="0,0"/>
                <v:stroke color="#FFFFFF" joinstyle="miter"/>
                <v:imagedata o:title=""/>
                <o:lock v:ext="edit" aspectratio="f"/>
                <v:textbox>
                  <w:txbxContent>
                    <w:p w14:paraId="1B8A6480">
                      <w:pPr>
                        <w:widowControl w:val="0"/>
                        <w:jc w:val="both"/>
                        <w:rPr>
                          <w:rFonts w:ascii="Times New Roman" w:hAnsi="Times New Roman" w:eastAsia="宋体" w:cs="Times New Roman"/>
                          <w:b/>
                          <w:bCs/>
                          <w:kern w:val="2"/>
                          <w:sz w:val="32"/>
                          <w:szCs w:val="24"/>
                          <w:lang w:val="en-US" w:eastAsia="zh-CN" w:bidi="ar-SA"/>
                        </w:rPr>
                      </w:pPr>
                      <w:r>
                        <w:rPr>
                          <w:rFonts w:hint="eastAsia" w:ascii="Calibri" w:hAnsi="Calibri" w:eastAsia="宋体" w:cs="Times New Roman"/>
                          <w:b/>
                          <w:bCs/>
                          <w:kern w:val="2"/>
                          <w:sz w:val="32"/>
                          <w:szCs w:val="24"/>
                          <w:lang w:val="en-US" w:eastAsia="zh-CN" w:bidi="ar-SA"/>
                        </w:rPr>
                        <w:t>制定</w:t>
                      </w:r>
                    </w:p>
                  </w:txbxContent>
                </v:textbox>
              </v:shape>
            </w:pict>
          </mc:Fallback>
        </mc:AlternateContent>
      </w:r>
      <w:r>
        <w:rPr>
          <w:rFonts w:hint="eastAsia" w:ascii="仿宋" w:hAnsi="仿宋" w:eastAsia="仿宋" w:cs="仿宋"/>
          <w:b/>
          <w:color w:val="auto"/>
          <w:kern w:val="2"/>
          <w:sz w:val="32"/>
          <w:szCs w:val="32"/>
          <w:highlight w:val="none"/>
          <w:lang w:val="en-US" w:eastAsia="zh-CN" w:bidi="ar-SA"/>
        </w:rPr>
        <w:t>住房和城乡建设部</w:t>
      </w:r>
    </w:p>
    <w:p w14:paraId="4D7F6F67">
      <w:pPr>
        <w:widowControl w:val="0"/>
        <w:spacing w:line="440" w:lineRule="exact"/>
        <w:ind w:right="2719" w:rightChars="1295"/>
        <w:jc w:val="center"/>
        <w:rPr>
          <w:rFonts w:hint="eastAsia" w:ascii="仿宋" w:hAnsi="仿宋" w:eastAsia="仿宋" w:cs="仿宋"/>
          <w:b/>
          <w:color w:val="auto"/>
          <w:kern w:val="2"/>
          <w:sz w:val="32"/>
          <w:szCs w:val="32"/>
          <w:highlight w:val="none"/>
          <w:lang w:val="en-US" w:eastAsia="zh-CN" w:bidi="ar-SA"/>
        </w:rPr>
      </w:pPr>
      <w:r>
        <w:rPr>
          <w:rFonts w:hint="eastAsia" w:ascii="仿宋" w:hAnsi="仿宋" w:eastAsia="仿宋" w:cs="仿宋"/>
          <w:b/>
          <w:color w:val="auto"/>
          <w:kern w:val="2"/>
          <w:sz w:val="32"/>
          <w:szCs w:val="32"/>
          <w:highlight w:val="none"/>
          <w:lang w:val="en-US" w:eastAsia="zh-CN" w:bidi="ar-SA"/>
        </w:rPr>
        <w:t>国家工商行政管理总局</w:t>
      </w:r>
    </w:p>
    <w:p w14:paraId="2AB6BF3A">
      <w:pPr>
        <w:widowControl/>
        <w:spacing w:line="440" w:lineRule="exact"/>
        <w:jc w:val="center"/>
        <w:rPr>
          <w:rFonts w:hint="eastAsia" w:ascii="仿宋" w:hAnsi="仿宋" w:eastAsia="仿宋" w:cs="仿宋"/>
          <w:color w:val="auto"/>
          <w:kern w:val="0"/>
          <w:sz w:val="32"/>
          <w:szCs w:val="32"/>
          <w:highlight w:val="none"/>
          <w:lang w:val="en-US" w:eastAsia="zh-CN" w:bidi="ar-SA"/>
        </w:rPr>
      </w:pPr>
    </w:p>
    <w:p w14:paraId="1E57149B">
      <w:pPr>
        <w:widowControl w:val="0"/>
        <w:spacing w:line="440" w:lineRule="exact"/>
        <w:jc w:val="both"/>
        <w:rPr>
          <w:rFonts w:hint="eastAsia" w:ascii="仿宋" w:hAnsi="仿宋" w:eastAsia="仿宋" w:cs="仿宋"/>
          <w:color w:val="auto"/>
          <w:kern w:val="2"/>
          <w:sz w:val="32"/>
          <w:szCs w:val="32"/>
          <w:highlight w:val="none"/>
          <w:lang w:val="zh-CN" w:eastAsia="zh-CN" w:bidi="ar-SA"/>
        </w:rPr>
      </w:pPr>
      <w:r>
        <w:rPr>
          <w:rFonts w:hint="eastAsia" w:ascii="仿宋" w:hAnsi="仿宋" w:eastAsia="仿宋" w:cs="仿宋"/>
          <w:color w:val="auto"/>
          <w:kern w:val="2"/>
          <w:sz w:val="32"/>
          <w:szCs w:val="32"/>
          <w:highlight w:val="none"/>
          <w:lang w:val="zh-CN" w:eastAsia="zh-CN" w:bidi="ar-SA"/>
        </w:rPr>
        <w:br w:type="page"/>
      </w:r>
    </w:p>
    <w:p w14:paraId="34A3E683">
      <w:pPr>
        <w:pStyle w:val="24"/>
        <w:spacing w:line="440" w:lineRule="exact"/>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说  明</w:t>
      </w:r>
    </w:p>
    <w:p w14:paraId="4B88337F">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为了指导建设工程施工合同当事人的签约行为，维护合同当事人的合法权益，依据《中华人民共和国民法典》《中华人民共和国建筑法》《中华人民共和国招标投标法》以及相关法律法规，住房和城乡建设部、国家工商行政管理总局对《建设工程施工合同（示范文本）》（GF-2013-0201）进行了修订，制定了《建设工程施工合同（示范文本）》（GF-2017-0201）（以下简称《示范文本》）。为了便于合同当事人使用《示范文本》，现就有关问题说明如下：</w:t>
      </w:r>
    </w:p>
    <w:p w14:paraId="07F9B53F">
      <w:pPr>
        <w:widowControl w:val="0"/>
        <w:spacing w:line="440" w:lineRule="exact"/>
        <w:jc w:val="both"/>
        <w:rPr>
          <w:rFonts w:hint="eastAsia" w:ascii="仿宋" w:hAnsi="仿宋" w:eastAsia="仿宋" w:cs="仿宋"/>
          <w:b/>
          <w:color w:val="auto"/>
          <w:kern w:val="2"/>
          <w:sz w:val="28"/>
          <w:szCs w:val="28"/>
          <w:highlight w:val="none"/>
          <w:lang w:val="en-US" w:eastAsia="zh-CN" w:bidi="ar-SA"/>
        </w:rPr>
      </w:pPr>
      <w:r>
        <w:rPr>
          <w:rFonts w:hint="eastAsia" w:ascii="仿宋" w:hAnsi="仿宋" w:eastAsia="仿宋" w:cs="仿宋"/>
          <w:b/>
          <w:color w:val="auto"/>
          <w:kern w:val="2"/>
          <w:sz w:val="28"/>
          <w:szCs w:val="28"/>
          <w:highlight w:val="none"/>
          <w:lang w:val="en-US" w:eastAsia="zh-CN" w:bidi="ar-SA"/>
        </w:rPr>
        <w:t>一、《示范文本》的组成</w:t>
      </w:r>
    </w:p>
    <w:p w14:paraId="0F854786">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《示范文本》由合同协议书、通用合同条款和专用合同条款三部分组成。</w:t>
      </w:r>
    </w:p>
    <w:p w14:paraId="64A89BD1">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（一）合同协议书</w:t>
      </w:r>
    </w:p>
    <w:p w14:paraId="4A89897E">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示范文本》合同协议书共计13条，主要包括：工程概况、合同工期、质量标准、签约合同价和合同价格形式、项目经理、合同文件构成、承诺以及合同生效条件等重要内容，集中约定了合同当事人基本的合同权利义务。</w:t>
      </w:r>
    </w:p>
    <w:p w14:paraId="6A869141">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（二）通用合同条款</w:t>
      </w:r>
    </w:p>
    <w:p w14:paraId="17B513D3">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通用合同条款是合同当事人根据《中华人民共和国建筑法》《中华人民共和国民法典》等法律法规的规定，就工程建设的实施及相关事项，对合同当事人的权利义务作出的原则性约定。</w:t>
      </w:r>
    </w:p>
    <w:p w14:paraId="4CDB470E">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通用合同条款共计20条，具体条款分别为：一般约定、发包人、承包人、监理人、工程质量、安全文明施工与环境保护、工期和进度、材料与设备、试验与检验、变更、价格调整、合同价格、计量与支付、验收和工程试车、竣工结算、缺陷责任与保修、违约、不可抗力、保险、索赔和争议解决。前述条款安排既考虑了现行法律法规对工程建设的有关要求，也考虑了建设工程施工管理的特殊需要。</w:t>
      </w:r>
    </w:p>
    <w:p w14:paraId="4196D621">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（三）专用合同条款</w:t>
      </w:r>
    </w:p>
    <w:p w14:paraId="02C3F8D9">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专用合同条款是对通用合同条款原则性约定的细化、完善、补充、修改或另行约定的条款。合同当事人可以根据不同建设工程的特点及具体情况，通过双方的谈判、协商对相应的专用合同条款进行修改补充。在使用专用合同条款时，应注意以下事项：</w:t>
      </w:r>
    </w:p>
    <w:p w14:paraId="0CE176A0">
      <w:pPr>
        <w:widowControl w:val="0"/>
        <w:spacing w:line="440" w:lineRule="exact"/>
        <w:ind w:right="25" w:rightChars="12"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1.专用合同条款的编号应与相应的通用合同条款的编号一致；</w:t>
      </w:r>
    </w:p>
    <w:p w14:paraId="32614847">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2.合同当事人可以通过对专用合同条款的修改，满足具体建设工程的特殊要求，避免直接修改通用合同条款；</w:t>
      </w:r>
    </w:p>
    <w:p w14:paraId="752A1E6F">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3.在专用合同条款中有横道线的地方，合同当事人可针对相应的通用合同条款进行细化、完善、补充、修改或另行约定；如无细化、完善、补充、修改或另行约定，则填写“无”或划“”。</w:t>
      </w:r>
    </w:p>
    <w:p w14:paraId="484728F6">
      <w:pPr>
        <w:widowControl w:val="0"/>
        <w:spacing w:line="440" w:lineRule="exact"/>
        <w:jc w:val="both"/>
        <w:rPr>
          <w:rFonts w:hint="eastAsia" w:ascii="仿宋" w:hAnsi="仿宋" w:eastAsia="仿宋" w:cs="仿宋"/>
          <w:b/>
          <w:color w:val="auto"/>
          <w:kern w:val="2"/>
          <w:sz w:val="28"/>
          <w:szCs w:val="28"/>
          <w:highlight w:val="none"/>
          <w:lang w:val="en-US" w:eastAsia="zh-CN" w:bidi="ar-SA"/>
        </w:rPr>
      </w:pPr>
      <w:r>
        <w:rPr>
          <w:rFonts w:hint="eastAsia" w:ascii="仿宋" w:hAnsi="仿宋" w:eastAsia="仿宋" w:cs="仿宋"/>
          <w:b/>
          <w:color w:val="auto"/>
          <w:kern w:val="2"/>
          <w:sz w:val="28"/>
          <w:szCs w:val="28"/>
          <w:highlight w:val="none"/>
          <w:lang w:val="en-US" w:eastAsia="zh-CN" w:bidi="ar-SA"/>
        </w:rPr>
        <w:t>二、《示范文本》的性质和适用范围</w:t>
      </w:r>
    </w:p>
    <w:p w14:paraId="76054F0C">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示范文本》为非强制性使用文本。《示范文本》适用于房屋建筑工程、土木工程、线路管道和设备安装工程、装修工程等建设工程的施工承发包活动，合同当事人可结合建设工程具体情况，根据《示范文本》订立合同，并按照法律法规规定和合同约定承担相应的法律责任及合同权利义务。</w:t>
      </w:r>
    </w:p>
    <w:p w14:paraId="34CDA294">
      <w:pPr>
        <w:pStyle w:val="26"/>
        <w:spacing w:line="440" w:lineRule="exact"/>
        <w:jc w:val="center"/>
        <w:rPr>
          <w:rFonts w:hint="eastAsia" w:ascii="仿宋" w:hAnsi="仿宋" w:eastAsia="仿宋" w:cs="仿宋"/>
          <w:b w:val="0"/>
          <w:color w:val="auto"/>
          <w:sz w:val="28"/>
          <w:szCs w:val="28"/>
          <w:highlight w:val="none"/>
        </w:rPr>
      </w:pPr>
      <w:bookmarkStart w:id="19" w:name="_Toc256000080"/>
      <w:r>
        <w:rPr>
          <w:rFonts w:hint="eastAsia" w:ascii="仿宋" w:hAnsi="仿宋" w:eastAsia="仿宋" w:cs="仿宋"/>
          <w:color w:val="auto"/>
          <w:sz w:val="28"/>
          <w:szCs w:val="28"/>
          <w:highlight w:val="none"/>
        </w:rPr>
        <w:t>第一部分 合同协议书</w:t>
      </w:r>
      <w:bookmarkEnd w:id="19"/>
    </w:p>
    <w:p w14:paraId="28773552">
      <w:pPr>
        <w:widowControl w:val="0"/>
        <w:spacing w:line="440" w:lineRule="exact"/>
        <w:jc w:val="both"/>
        <w:rPr>
          <w:rFonts w:hint="eastAsia" w:ascii="仿宋" w:hAnsi="仿宋" w:eastAsia="仿宋" w:cs="仿宋"/>
          <w:b/>
          <w:color w:val="auto"/>
          <w:kern w:val="2"/>
          <w:sz w:val="28"/>
          <w:szCs w:val="28"/>
          <w:highlight w:val="none"/>
          <w:u w:val="single"/>
          <w:lang w:val="en-US" w:eastAsia="zh-CN" w:bidi="ar-SA"/>
        </w:rPr>
      </w:pPr>
      <w:r>
        <w:rPr>
          <w:rFonts w:hint="eastAsia" w:ascii="仿宋" w:hAnsi="仿宋" w:eastAsia="仿宋" w:cs="仿宋"/>
          <w:b/>
          <w:color w:val="auto"/>
          <w:kern w:val="2"/>
          <w:sz w:val="28"/>
          <w:szCs w:val="28"/>
          <w:highlight w:val="none"/>
          <w:lang w:val="en-US" w:eastAsia="zh-CN" w:bidi="ar-SA"/>
        </w:rPr>
        <w:t>发包人（全称）：</w:t>
      </w:r>
      <w:r>
        <w:rPr>
          <w:rFonts w:hint="eastAsia" w:ascii="仿宋" w:hAnsi="仿宋" w:eastAsia="仿宋" w:cs="仿宋"/>
          <w:b/>
          <w:color w:val="auto"/>
          <w:kern w:val="2"/>
          <w:sz w:val="28"/>
          <w:szCs w:val="28"/>
          <w:highlight w:val="none"/>
          <w:u w:val="single"/>
          <w:lang w:val="en-US" w:eastAsia="zh-CN" w:bidi="ar-SA"/>
        </w:rPr>
        <w:t>                       </w:t>
      </w:r>
    </w:p>
    <w:p w14:paraId="4C3E8D68">
      <w:pPr>
        <w:widowControl w:val="0"/>
        <w:spacing w:line="440" w:lineRule="exact"/>
        <w:jc w:val="both"/>
        <w:rPr>
          <w:rFonts w:hint="eastAsia" w:ascii="仿宋" w:hAnsi="仿宋" w:eastAsia="仿宋" w:cs="仿宋"/>
          <w:b/>
          <w:color w:val="auto"/>
          <w:kern w:val="2"/>
          <w:sz w:val="28"/>
          <w:szCs w:val="28"/>
          <w:highlight w:val="none"/>
          <w:u w:val="single"/>
          <w:lang w:val="en-US" w:eastAsia="zh-CN" w:bidi="ar-SA"/>
        </w:rPr>
      </w:pPr>
      <w:r>
        <w:rPr>
          <w:rFonts w:hint="eastAsia" w:ascii="仿宋" w:hAnsi="仿宋" w:eastAsia="仿宋" w:cs="仿宋"/>
          <w:b/>
          <w:color w:val="auto"/>
          <w:kern w:val="2"/>
          <w:sz w:val="28"/>
          <w:szCs w:val="28"/>
          <w:highlight w:val="none"/>
          <w:lang w:val="en-US" w:eastAsia="zh-CN" w:bidi="ar-SA"/>
        </w:rPr>
        <w:t>承包人（全称）：</w:t>
      </w:r>
      <w:r>
        <w:rPr>
          <w:rFonts w:hint="eastAsia" w:ascii="仿宋" w:hAnsi="仿宋" w:eastAsia="仿宋" w:cs="仿宋"/>
          <w:b/>
          <w:color w:val="auto"/>
          <w:kern w:val="2"/>
          <w:sz w:val="28"/>
          <w:szCs w:val="28"/>
          <w:highlight w:val="none"/>
          <w:u w:val="single"/>
          <w:lang w:val="en-US" w:eastAsia="zh-CN" w:bidi="ar-SA"/>
        </w:rPr>
        <w:t>                      </w:t>
      </w:r>
    </w:p>
    <w:p w14:paraId="7FFBCB93">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根据《中华人民共和国民法典》《中华人民共和国建筑法》及有关法律规定，遵循平等、自愿、公平和诚实信用的原则，双方就</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工程施工及有关事项协商一致，共同达成如下协议：</w:t>
      </w:r>
    </w:p>
    <w:p w14:paraId="0F4BF182">
      <w:pPr>
        <w:pStyle w:val="27"/>
        <w:spacing w:before="120" w:after="120" w:line="440" w:lineRule="exact"/>
        <w:ind w:firstLine="562" w:firstLineChars="200"/>
        <w:rPr>
          <w:rFonts w:hint="eastAsia" w:ascii="仿宋" w:hAnsi="仿宋" w:eastAsia="仿宋" w:cs="仿宋"/>
          <w:bCs w:val="0"/>
          <w:color w:val="auto"/>
          <w:sz w:val="28"/>
          <w:szCs w:val="28"/>
          <w:highlight w:val="none"/>
        </w:rPr>
      </w:pPr>
      <w:bookmarkStart w:id="20" w:name="_Toc256000081"/>
      <w:r>
        <w:rPr>
          <w:rFonts w:hint="eastAsia" w:ascii="仿宋" w:hAnsi="仿宋" w:eastAsia="仿宋" w:cs="仿宋"/>
          <w:bCs w:val="0"/>
          <w:color w:val="auto"/>
          <w:sz w:val="28"/>
          <w:szCs w:val="28"/>
          <w:highlight w:val="none"/>
        </w:rPr>
        <w:t>一、工程概况</w:t>
      </w:r>
      <w:bookmarkEnd w:id="20"/>
    </w:p>
    <w:p w14:paraId="0AA6C821">
      <w:pPr>
        <w:widowControl w:val="0"/>
        <w:spacing w:line="440" w:lineRule="exact"/>
        <w:ind w:firstLine="560" w:firstLineChars="200"/>
        <w:jc w:val="both"/>
        <w:rPr>
          <w:rFonts w:hint="eastAsia" w:ascii="仿宋" w:hAnsi="仿宋" w:eastAsia="仿宋" w:cs="仿宋"/>
          <w:color w:val="auto"/>
          <w:kern w:val="2"/>
          <w:sz w:val="28"/>
          <w:szCs w:val="28"/>
          <w:highlight w:val="none"/>
          <w:u w:val="single"/>
          <w:lang w:val="en-US" w:eastAsia="zh-CN" w:bidi="ar-SA"/>
        </w:rPr>
      </w:pPr>
      <w:r>
        <w:rPr>
          <w:rFonts w:hint="eastAsia" w:ascii="仿宋" w:hAnsi="仿宋" w:eastAsia="仿宋" w:cs="仿宋"/>
          <w:bCs/>
          <w:color w:val="auto"/>
          <w:kern w:val="2"/>
          <w:sz w:val="28"/>
          <w:szCs w:val="28"/>
          <w:highlight w:val="none"/>
          <w:lang w:val="en-US" w:eastAsia="zh-CN" w:bidi="ar-SA"/>
        </w:rPr>
        <w:t>1.工程名称</w:t>
      </w:r>
      <w:r>
        <w:rPr>
          <w:rFonts w:hint="eastAsia" w:ascii="仿宋" w:hAnsi="仿宋" w:eastAsia="仿宋" w:cs="仿宋"/>
          <w:color w:val="auto"/>
          <w:kern w:val="2"/>
          <w:sz w:val="28"/>
          <w:szCs w:val="28"/>
          <w:highlight w:val="none"/>
          <w:lang w:val="en-US" w:eastAsia="zh-CN" w:bidi="ar-SA"/>
        </w:rPr>
        <w:t>：</w:t>
      </w:r>
      <w:r>
        <w:rPr>
          <w:rFonts w:hint="eastAsia" w:ascii="仿宋" w:hAnsi="仿宋" w:eastAsia="仿宋" w:cs="仿宋"/>
          <w:color w:val="auto"/>
          <w:kern w:val="2"/>
          <w:sz w:val="28"/>
          <w:szCs w:val="28"/>
          <w:highlight w:val="none"/>
          <w:u w:val="single"/>
          <w:lang w:val="en-US" w:eastAsia="zh-CN" w:bidi="ar-SA"/>
        </w:rPr>
        <w:t xml:space="preserve">       </w:t>
      </w:r>
      <w:r>
        <w:rPr>
          <w:rFonts w:hint="eastAsia" w:ascii="仿宋" w:hAnsi="仿宋" w:eastAsia="仿宋" w:cs="仿宋"/>
          <w:color w:val="auto"/>
          <w:kern w:val="2"/>
          <w:sz w:val="28"/>
          <w:szCs w:val="28"/>
          <w:highlight w:val="none"/>
          <w:lang w:val="en-US" w:eastAsia="zh-CN" w:bidi="ar-SA"/>
        </w:rPr>
        <w:t>。</w:t>
      </w:r>
    </w:p>
    <w:p w14:paraId="43B6C67B">
      <w:pPr>
        <w:widowControl w:val="0"/>
        <w:spacing w:line="440" w:lineRule="exact"/>
        <w:ind w:firstLine="560" w:firstLineChars="200"/>
        <w:jc w:val="both"/>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2.工程地点：</w:t>
      </w:r>
      <w:r>
        <w:rPr>
          <w:rFonts w:hint="eastAsia" w:ascii="仿宋" w:hAnsi="仿宋" w:eastAsia="仿宋" w:cs="仿宋"/>
          <w:color w:val="auto"/>
          <w:kern w:val="2"/>
          <w:sz w:val="28"/>
          <w:szCs w:val="28"/>
          <w:highlight w:val="none"/>
          <w:u w:val="single"/>
          <w:lang w:val="en-US" w:eastAsia="zh-CN" w:bidi="ar-SA"/>
        </w:rPr>
        <w:t xml:space="preserve">       </w:t>
      </w:r>
      <w:r>
        <w:rPr>
          <w:rFonts w:hint="eastAsia" w:ascii="仿宋" w:hAnsi="仿宋" w:eastAsia="仿宋" w:cs="仿宋"/>
          <w:color w:val="auto"/>
          <w:kern w:val="2"/>
          <w:sz w:val="28"/>
          <w:szCs w:val="28"/>
          <w:highlight w:val="none"/>
          <w:lang w:val="en-US" w:eastAsia="zh-CN" w:bidi="ar-SA"/>
        </w:rPr>
        <w:t>。</w:t>
      </w:r>
    </w:p>
    <w:p w14:paraId="44C33AF5">
      <w:pPr>
        <w:widowControl w:val="0"/>
        <w:spacing w:line="440" w:lineRule="exact"/>
        <w:ind w:firstLine="560" w:firstLineChars="200"/>
        <w:jc w:val="both"/>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3.工程立项批准文号：</w:t>
      </w:r>
      <w:r>
        <w:rPr>
          <w:rFonts w:hint="eastAsia" w:ascii="仿宋" w:hAnsi="仿宋" w:eastAsia="仿宋" w:cs="仿宋"/>
          <w:color w:val="auto"/>
          <w:kern w:val="2"/>
          <w:sz w:val="28"/>
          <w:szCs w:val="28"/>
          <w:highlight w:val="none"/>
          <w:u w:val="single"/>
          <w:lang w:val="en-US" w:eastAsia="zh-CN" w:bidi="ar-SA"/>
        </w:rPr>
        <w:t xml:space="preserve">       </w:t>
      </w:r>
      <w:r>
        <w:rPr>
          <w:rFonts w:hint="eastAsia" w:ascii="仿宋" w:hAnsi="仿宋" w:eastAsia="仿宋" w:cs="仿宋"/>
          <w:bCs/>
          <w:color w:val="auto"/>
          <w:kern w:val="2"/>
          <w:sz w:val="28"/>
          <w:szCs w:val="28"/>
          <w:highlight w:val="none"/>
          <w:lang w:val="en-US" w:eastAsia="zh-CN" w:bidi="ar-SA"/>
        </w:rPr>
        <w:t>。</w:t>
      </w:r>
    </w:p>
    <w:p w14:paraId="23BA117D">
      <w:pPr>
        <w:widowControl w:val="0"/>
        <w:spacing w:line="440" w:lineRule="exact"/>
        <w:ind w:firstLine="560" w:firstLineChars="200"/>
        <w:jc w:val="both"/>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4.资金来源：</w:t>
      </w:r>
      <w:r>
        <w:rPr>
          <w:rFonts w:hint="eastAsia" w:ascii="仿宋" w:hAnsi="仿宋" w:eastAsia="仿宋" w:cs="仿宋"/>
          <w:color w:val="auto"/>
          <w:kern w:val="2"/>
          <w:sz w:val="28"/>
          <w:szCs w:val="28"/>
          <w:highlight w:val="none"/>
          <w:u w:val="single"/>
          <w:lang w:val="en-US" w:eastAsia="zh-CN" w:bidi="ar-SA"/>
        </w:rPr>
        <w:t xml:space="preserve">       </w:t>
      </w:r>
      <w:r>
        <w:rPr>
          <w:rFonts w:hint="eastAsia" w:ascii="仿宋" w:hAnsi="仿宋" w:eastAsia="仿宋" w:cs="仿宋"/>
          <w:bCs/>
          <w:color w:val="auto"/>
          <w:kern w:val="2"/>
          <w:sz w:val="28"/>
          <w:szCs w:val="28"/>
          <w:highlight w:val="none"/>
          <w:lang w:val="en-US" w:eastAsia="zh-CN" w:bidi="ar-SA"/>
        </w:rPr>
        <w:t>。</w:t>
      </w:r>
    </w:p>
    <w:p w14:paraId="7D9B92E8">
      <w:pPr>
        <w:widowControl w:val="0"/>
        <w:spacing w:line="440" w:lineRule="exact"/>
        <w:ind w:firstLine="560" w:firstLineChars="200"/>
        <w:jc w:val="both"/>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5.工程内容：</w:t>
      </w:r>
      <w:r>
        <w:rPr>
          <w:rFonts w:hint="eastAsia" w:ascii="仿宋" w:hAnsi="仿宋" w:eastAsia="仿宋" w:cs="仿宋"/>
          <w:color w:val="auto"/>
          <w:kern w:val="2"/>
          <w:sz w:val="28"/>
          <w:szCs w:val="28"/>
          <w:highlight w:val="none"/>
          <w:u w:val="single"/>
          <w:lang w:val="en-US" w:eastAsia="zh-CN" w:bidi="ar-SA"/>
        </w:rPr>
        <w:t xml:space="preserve">       </w:t>
      </w:r>
      <w:r>
        <w:rPr>
          <w:rFonts w:hint="eastAsia" w:ascii="仿宋" w:hAnsi="仿宋" w:eastAsia="仿宋" w:cs="仿宋"/>
          <w:bCs/>
          <w:color w:val="auto"/>
          <w:kern w:val="2"/>
          <w:sz w:val="28"/>
          <w:szCs w:val="28"/>
          <w:highlight w:val="none"/>
          <w:lang w:val="en-US" w:eastAsia="zh-CN" w:bidi="ar-SA"/>
        </w:rPr>
        <w:t>。</w:t>
      </w:r>
    </w:p>
    <w:p w14:paraId="3260403D">
      <w:pPr>
        <w:widowControl w:val="0"/>
        <w:spacing w:line="440" w:lineRule="exact"/>
        <w:ind w:firstLine="560" w:firstLineChars="200"/>
        <w:jc w:val="both"/>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群体工程应附《承包人承揽工程项目一览表》（附件1）。</w:t>
      </w:r>
    </w:p>
    <w:p w14:paraId="4BE13BB0">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6.工程承包范围：</w:t>
      </w:r>
      <w:r>
        <w:rPr>
          <w:rFonts w:hint="eastAsia" w:ascii="仿宋" w:hAnsi="仿宋" w:eastAsia="仿宋" w:cs="仿宋"/>
          <w:color w:val="auto"/>
          <w:kern w:val="2"/>
          <w:sz w:val="28"/>
          <w:szCs w:val="28"/>
          <w:highlight w:val="none"/>
          <w:u w:val="single"/>
          <w:lang w:val="en-US" w:eastAsia="zh-CN" w:bidi="ar-SA"/>
        </w:rPr>
        <w:t> </w:t>
      </w:r>
      <w:r>
        <w:rPr>
          <w:rFonts w:hint="eastAsia" w:ascii="仿宋" w:hAnsi="仿宋" w:eastAsia="仿宋" w:cs="仿宋"/>
          <w:color w:val="auto"/>
          <w:kern w:val="2"/>
          <w:sz w:val="28"/>
          <w:szCs w:val="28"/>
          <w:highlight w:val="none"/>
          <w:lang w:val="en-US" w:eastAsia="zh-CN" w:bidi="ar-SA"/>
        </w:rPr>
        <w:t>。</w:t>
      </w:r>
    </w:p>
    <w:p w14:paraId="11E78628">
      <w:pPr>
        <w:pStyle w:val="27"/>
        <w:spacing w:before="120" w:after="120" w:line="440" w:lineRule="exact"/>
        <w:ind w:firstLine="562" w:firstLineChars="200"/>
        <w:rPr>
          <w:rFonts w:hint="eastAsia" w:ascii="仿宋" w:hAnsi="仿宋" w:eastAsia="仿宋" w:cs="仿宋"/>
          <w:bCs w:val="0"/>
          <w:color w:val="auto"/>
          <w:sz w:val="28"/>
          <w:szCs w:val="28"/>
          <w:highlight w:val="none"/>
        </w:rPr>
      </w:pPr>
      <w:bookmarkStart w:id="21" w:name="_Toc256000082"/>
      <w:r>
        <w:rPr>
          <w:rFonts w:hint="eastAsia" w:ascii="仿宋" w:hAnsi="仿宋" w:eastAsia="仿宋" w:cs="仿宋"/>
          <w:bCs w:val="0"/>
          <w:color w:val="auto"/>
          <w:sz w:val="28"/>
          <w:szCs w:val="28"/>
          <w:highlight w:val="none"/>
        </w:rPr>
        <w:t>二、合同工期</w:t>
      </w:r>
      <w:bookmarkEnd w:id="21"/>
    </w:p>
    <w:p w14:paraId="37197B7F">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计划开工日期：</w:t>
      </w:r>
      <w:r>
        <w:rPr>
          <w:rFonts w:hint="eastAsia" w:ascii="仿宋" w:hAnsi="仿宋" w:eastAsia="仿宋" w:cs="仿宋"/>
          <w:color w:val="auto"/>
          <w:kern w:val="2"/>
          <w:sz w:val="28"/>
          <w:szCs w:val="28"/>
          <w:highlight w:val="none"/>
          <w:u w:val="single"/>
          <w:lang w:val="en-US" w:eastAsia="zh-CN" w:bidi="ar-SA"/>
        </w:rPr>
        <w:t></w:t>
      </w:r>
      <w:r>
        <w:rPr>
          <w:rFonts w:hint="eastAsia" w:ascii="仿宋" w:hAnsi="仿宋" w:eastAsia="仿宋" w:cs="仿宋"/>
          <w:color w:val="auto"/>
          <w:kern w:val="2"/>
          <w:sz w:val="28"/>
          <w:szCs w:val="28"/>
          <w:highlight w:val="none"/>
          <w:lang w:val="en-US" w:eastAsia="zh-CN" w:bidi="ar-SA"/>
        </w:rPr>
        <w:t>年</w:t>
      </w:r>
      <w:r>
        <w:rPr>
          <w:rFonts w:hint="eastAsia" w:ascii="仿宋" w:hAnsi="仿宋" w:eastAsia="仿宋" w:cs="仿宋"/>
          <w:color w:val="auto"/>
          <w:kern w:val="2"/>
          <w:sz w:val="28"/>
          <w:szCs w:val="28"/>
          <w:highlight w:val="none"/>
          <w:u w:val="single"/>
          <w:lang w:val="en-US" w:eastAsia="zh-CN" w:bidi="ar-SA"/>
        </w:rPr>
        <w:t></w:t>
      </w:r>
      <w:r>
        <w:rPr>
          <w:rFonts w:hint="eastAsia" w:ascii="仿宋" w:hAnsi="仿宋" w:eastAsia="仿宋" w:cs="仿宋"/>
          <w:color w:val="auto"/>
          <w:kern w:val="2"/>
          <w:sz w:val="28"/>
          <w:szCs w:val="28"/>
          <w:highlight w:val="none"/>
          <w:lang w:val="en-US" w:eastAsia="zh-CN" w:bidi="ar-SA"/>
        </w:rPr>
        <w:t>月</w:t>
      </w:r>
      <w:r>
        <w:rPr>
          <w:rFonts w:hint="eastAsia" w:ascii="仿宋" w:hAnsi="仿宋" w:eastAsia="仿宋" w:cs="仿宋"/>
          <w:color w:val="auto"/>
          <w:kern w:val="2"/>
          <w:sz w:val="28"/>
          <w:szCs w:val="28"/>
          <w:highlight w:val="none"/>
          <w:u w:val="single"/>
          <w:lang w:val="en-US" w:eastAsia="zh-CN" w:bidi="ar-SA"/>
        </w:rPr>
        <w:t></w:t>
      </w:r>
      <w:r>
        <w:rPr>
          <w:rFonts w:hint="eastAsia" w:ascii="仿宋" w:hAnsi="仿宋" w:eastAsia="仿宋" w:cs="仿宋"/>
          <w:color w:val="auto"/>
          <w:kern w:val="2"/>
          <w:sz w:val="28"/>
          <w:szCs w:val="28"/>
          <w:highlight w:val="none"/>
          <w:lang w:val="en-US" w:eastAsia="zh-CN" w:bidi="ar-SA"/>
        </w:rPr>
        <w:t>日。</w:t>
      </w:r>
    </w:p>
    <w:p w14:paraId="322018D6">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计划竣工日期：</w:t>
      </w:r>
      <w:r>
        <w:rPr>
          <w:rFonts w:hint="eastAsia" w:ascii="仿宋" w:hAnsi="仿宋" w:eastAsia="仿宋" w:cs="仿宋"/>
          <w:color w:val="auto"/>
          <w:kern w:val="2"/>
          <w:sz w:val="28"/>
          <w:szCs w:val="28"/>
          <w:highlight w:val="none"/>
          <w:u w:val="single"/>
          <w:lang w:val="en-US" w:eastAsia="zh-CN" w:bidi="ar-SA"/>
        </w:rPr>
        <w:t></w:t>
      </w:r>
      <w:r>
        <w:rPr>
          <w:rFonts w:hint="eastAsia" w:ascii="仿宋" w:hAnsi="仿宋" w:eastAsia="仿宋" w:cs="仿宋"/>
          <w:color w:val="auto"/>
          <w:kern w:val="2"/>
          <w:sz w:val="28"/>
          <w:szCs w:val="28"/>
          <w:highlight w:val="none"/>
          <w:lang w:val="en-US" w:eastAsia="zh-CN" w:bidi="ar-SA"/>
        </w:rPr>
        <w:t>年</w:t>
      </w:r>
      <w:r>
        <w:rPr>
          <w:rFonts w:hint="eastAsia" w:ascii="仿宋" w:hAnsi="仿宋" w:eastAsia="仿宋" w:cs="仿宋"/>
          <w:color w:val="auto"/>
          <w:kern w:val="2"/>
          <w:sz w:val="28"/>
          <w:szCs w:val="28"/>
          <w:highlight w:val="none"/>
          <w:u w:val="single"/>
          <w:lang w:val="en-US" w:eastAsia="zh-CN" w:bidi="ar-SA"/>
        </w:rPr>
        <w:t></w:t>
      </w:r>
      <w:r>
        <w:rPr>
          <w:rFonts w:hint="eastAsia" w:ascii="仿宋" w:hAnsi="仿宋" w:eastAsia="仿宋" w:cs="仿宋"/>
          <w:color w:val="auto"/>
          <w:kern w:val="2"/>
          <w:sz w:val="28"/>
          <w:szCs w:val="28"/>
          <w:highlight w:val="none"/>
          <w:lang w:val="en-US" w:eastAsia="zh-CN" w:bidi="ar-SA"/>
        </w:rPr>
        <w:t>月</w:t>
      </w:r>
      <w:r>
        <w:rPr>
          <w:rFonts w:hint="eastAsia" w:ascii="仿宋" w:hAnsi="仿宋" w:eastAsia="仿宋" w:cs="仿宋"/>
          <w:color w:val="auto"/>
          <w:kern w:val="2"/>
          <w:sz w:val="28"/>
          <w:szCs w:val="28"/>
          <w:highlight w:val="none"/>
          <w:u w:val="single"/>
          <w:lang w:val="en-US" w:eastAsia="zh-CN" w:bidi="ar-SA"/>
        </w:rPr>
        <w:t></w:t>
      </w:r>
      <w:r>
        <w:rPr>
          <w:rFonts w:hint="eastAsia" w:ascii="仿宋" w:hAnsi="仿宋" w:eastAsia="仿宋" w:cs="仿宋"/>
          <w:color w:val="auto"/>
          <w:kern w:val="2"/>
          <w:sz w:val="28"/>
          <w:szCs w:val="28"/>
          <w:highlight w:val="none"/>
          <w:lang w:val="en-US" w:eastAsia="zh-CN" w:bidi="ar-SA"/>
        </w:rPr>
        <w:t>日。</w:t>
      </w:r>
    </w:p>
    <w:p w14:paraId="0FB4D5A6">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工期总日历天数：</w:t>
      </w:r>
      <w:r>
        <w:rPr>
          <w:rFonts w:hint="eastAsia" w:ascii="仿宋" w:hAnsi="仿宋" w:eastAsia="仿宋" w:cs="仿宋"/>
          <w:color w:val="auto"/>
          <w:kern w:val="2"/>
          <w:sz w:val="28"/>
          <w:szCs w:val="28"/>
          <w:highlight w:val="none"/>
          <w:u w:val="single"/>
          <w:lang w:val="en-US" w:eastAsia="zh-CN" w:bidi="ar-SA"/>
        </w:rPr>
        <w:t></w:t>
      </w:r>
      <w:r>
        <w:rPr>
          <w:rFonts w:hint="eastAsia" w:ascii="仿宋" w:hAnsi="仿宋" w:eastAsia="仿宋" w:cs="仿宋"/>
          <w:color w:val="auto"/>
          <w:kern w:val="2"/>
          <w:sz w:val="28"/>
          <w:szCs w:val="28"/>
          <w:highlight w:val="none"/>
          <w:lang w:val="en-US" w:eastAsia="zh-CN" w:bidi="ar-SA"/>
        </w:rPr>
        <w:t>天。工期总日历天数与根据前述计划开竣工日期计算的工期天数不一致的，以工期总日历天数为准。</w:t>
      </w:r>
    </w:p>
    <w:p w14:paraId="3688509F">
      <w:pPr>
        <w:pStyle w:val="27"/>
        <w:spacing w:before="120" w:after="120" w:line="440" w:lineRule="exact"/>
        <w:ind w:firstLine="562" w:firstLineChars="200"/>
        <w:rPr>
          <w:rFonts w:hint="eastAsia" w:ascii="仿宋" w:hAnsi="仿宋" w:eastAsia="仿宋" w:cs="仿宋"/>
          <w:bCs w:val="0"/>
          <w:color w:val="auto"/>
          <w:sz w:val="28"/>
          <w:szCs w:val="28"/>
          <w:highlight w:val="none"/>
        </w:rPr>
      </w:pPr>
      <w:bookmarkStart w:id="22" w:name="_Toc256000083"/>
      <w:r>
        <w:rPr>
          <w:rFonts w:hint="eastAsia" w:ascii="仿宋" w:hAnsi="仿宋" w:eastAsia="仿宋" w:cs="仿宋"/>
          <w:bCs w:val="0"/>
          <w:color w:val="auto"/>
          <w:sz w:val="28"/>
          <w:szCs w:val="28"/>
          <w:highlight w:val="none"/>
        </w:rPr>
        <w:t>三、质量标准</w:t>
      </w:r>
      <w:bookmarkEnd w:id="22"/>
    </w:p>
    <w:p w14:paraId="07DC05C1">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工程质量符合</w:t>
      </w:r>
      <w:r>
        <w:rPr>
          <w:rFonts w:hint="eastAsia" w:ascii="仿宋" w:hAnsi="仿宋" w:eastAsia="仿宋" w:cs="仿宋"/>
          <w:color w:val="auto"/>
          <w:kern w:val="2"/>
          <w:sz w:val="28"/>
          <w:szCs w:val="28"/>
          <w:highlight w:val="none"/>
          <w:u w:val="single"/>
          <w:lang w:val="en-US" w:eastAsia="zh-CN" w:bidi="ar-SA"/>
        </w:rPr>
        <w:t></w:t>
      </w:r>
      <w:r>
        <w:rPr>
          <w:rFonts w:hint="eastAsia" w:ascii="仿宋" w:hAnsi="仿宋" w:eastAsia="仿宋" w:cs="仿宋"/>
          <w:color w:val="auto"/>
          <w:kern w:val="2"/>
          <w:sz w:val="28"/>
          <w:szCs w:val="28"/>
          <w:highlight w:val="none"/>
          <w:lang w:val="en-US" w:eastAsia="zh-CN" w:bidi="ar-SA"/>
        </w:rPr>
        <w:t>标准。</w:t>
      </w:r>
    </w:p>
    <w:p w14:paraId="6803B551">
      <w:pPr>
        <w:pStyle w:val="27"/>
        <w:spacing w:before="120" w:after="120" w:line="440" w:lineRule="exact"/>
        <w:ind w:firstLine="562" w:firstLineChars="200"/>
        <w:rPr>
          <w:rFonts w:hint="eastAsia" w:ascii="仿宋" w:hAnsi="仿宋" w:eastAsia="仿宋" w:cs="仿宋"/>
          <w:bCs w:val="0"/>
          <w:color w:val="auto"/>
          <w:sz w:val="28"/>
          <w:szCs w:val="28"/>
          <w:highlight w:val="none"/>
        </w:rPr>
      </w:pPr>
      <w:bookmarkStart w:id="23" w:name="_Toc256000084"/>
      <w:r>
        <w:rPr>
          <w:rFonts w:hint="eastAsia" w:ascii="仿宋" w:hAnsi="仿宋" w:eastAsia="仿宋" w:cs="仿宋"/>
          <w:bCs w:val="0"/>
          <w:color w:val="auto"/>
          <w:sz w:val="28"/>
          <w:szCs w:val="28"/>
          <w:highlight w:val="none"/>
        </w:rPr>
        <w:t>四、签约合同价与合同价格形式</w:t>
      </w:r>
      <w:bookmarkEnd w:id="23"/>
      <w:r>
        <w:rPr>
          <w:rFonts w:hint="eastAsia" w:ascii="仿宋" w:hAnsi="仿宋" w:eastAsia="仿宋" w:cs="仿宋"/>
          <w:b w:val="0"/>
          <w:color w:val="auto"/>
          <w:sz w:val="28"/>
          <w:szCs w:val="28"/>
          <w:highlight w:val="none"/>
        </w:rPr>
        <w:tab/>
      </w:r>
    </w:p>
    <w:p w14:paraId="4A6EA500">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1.签约合同价为：</w:t>
      </w:r>
    </w:p>
    <w:p w14:paraId="0843863F">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人民币（大写）</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元）；</w:t>
      </w:r>
    </w:p>
    <w:p w14:paraId="14F92531">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其中：</w:t>
      </w:r>
    </w:p>
    <w:p w14:paraId="0763BE62">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（1）安全文明施工费：</w:t>
      </w:r>
    </w:p>
    <w:p w14:paraId="5B780070">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人民币（大写）</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 xml:space="preserve"> (¥</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元）；</w:t>
      </w:r>
    </w:p>
    <w:p w14:paraId="7A71CED6">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（2）材料和工程设备暂估价金额：</w:t>
      </w:r>
    </w:p>
    <w:p w14:paraId="31FEE5E0">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人民币（大写）</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 xml:space="preserve"> (¥</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元）；</w:t>
      </w:r>
    </w:p>
    <w:p w14:paraId="3535D04F">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（3）专业工程暂估价金额：</w:t>
      </w:r>
    </w:p>
    <w:p w14:paraId="740592C9">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人民币（大写）</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 xml:space="preserve"> (¥</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元）；</w:t>
      </w:r>
    </w:p>
    <w:p w14:paraId="5002FBBC">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（4）暂列金额：</w:t>
      </w:r>
    </w:p>
    <w:p w14:paraId="4EC1C873">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人民币（大写）</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 xml:space="preserve"> (¥</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元）。</w:t>
      </w:r>
    </w:p>
    <w:p w14:paraId="134078B3">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2.合同价格形式：</w:t>
      </w:r>
      <w:r>
        <w:rPr>
          <w:rFonts w:hint="eastAsia" w:ascii="仿宋" w:hAnsi="仿宋" w:eastAsia="仿宋" w:cs="仿宋"/>
          <w:color w:val="auto"/>
          <w:kern w:val="2"/>
          <w:sz w:val="28"/>
          <w:szCs w:val="28"/>
          <w:highlight w:val="none"/>
          <w:u w:val="single"/>
          <w:lang w:val="en-US" w:eastAsia="zh-CN" w:bidi="ar-SA"/>
        </w:rPr>
        <w:t>                      </w:t>
      </w:r>
      <w:r>
        <w:rPr>
          <w:rFonts w:hint="eastAsia" w:ascii="仿宋" w:hAnsi="仿宋" w:eastAsia="仿宋" w:cs="仿宋"/>
          <w:color w:val="auto"/>
          <w:kern w:val="2"/>
          <w:sz w:val="28"/>
          <w:szCs w:val="28"/>
          <w:highlight w:val="none"/>
          <w:lang w:val="en-US" w:eastAsia="zh-CN" w:bidi="ar-SA"/>
        </w:rPr>
        <w:t>。</w:t>
      </w:r>
    </w:p>
    <w:p w14:paraId="60609348">
      <w:pPr>
        <w:pStyle w:val="27"/>
        <w:spacing w:before="120" w:after="120" w:line="440" w:lineRule="exact"/>
        <w:ind w:firstLine="562" w:firstLineChars="200"/>
        <w:rPr>
          <w:rFonts w:hint="eastAsia" w:ascii="仿宋" w:hAnsi="仿宋" w:eastAsia="仿宋" w:cs="仿宋"/>
          <w:bCs w:val="0"/>
          <w:color w:val="auto"/>
          <w:sz w:val="28"/>
          <w:szCs w:val="28"/>
          <w:highlight w:val="none"/>
        </w:rPr>
      </w:pPr>
      <w:bookmarkStart w:id="24" w:name="_Toc256000085"/>
      <w:r>
        <w:rPr>
          <w:rFonts w:hint="eastAsia" w:ascii="仿宋" w:hAnsi="仿宋" w:eastAsia="仿宋" w:cs="仿宋"/>
          <w:bCs w:val="0"/>
          <w:color w:val="auto"/>
          <w:sz w:val="28"/>
          <w:szCs w:val="28"/>
          <w:highlight w:val="none"/>
        </w:rPr>
        <w:t>五、项目经理</w:t>
      </w:r>
      <w:bookmarkEnd w:id="24"/>
    </w:p>
    <w:p w14:paraId="0F51A032">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承包人项目经理：</w:t>
      </w:r>
      <w:r>
        <w:rPr>
          <w:rFonts w:hint="eastAsia" w:ascii="仿宋" w:hAnsi="仿宋" w:eastAsia="仿宋" w:cs="仿宋"/>
          <w:color w:val="auto"/>
          <w:kern w:val="2"/>
          <w:sz w:val="28"/>
          <w:szCs w:val="28"/>
          <w:highlight w:val="none"/>
          <w:u w:val="single"/>
          <w:lang w:val="en-US" w:eastAsia="zh-CN" w:bidi="ar-SA"/>
        </w:rPr>
        <w:t>                     </w:t>
      </w:r>
      <w:r>
        <w:rPr>
          <w:rFonts w:hint="eastAsia" w:ascii="仿宋" w:hAnsi="仿宋" w:eastAsia="仿宋" w:cs="仿宋"/>
          <w:color w:val="auto"/>
          <w:kern w:val="2"/>
          <w:sz w:val="28"/>
          <w:szCs w:val="28"/>
          <w:highlight w:val="none"/>
          <w:lang w:val="en-US" w:eastAsia="zh-CN" w:bidi="ar-SA"/>
        </w:rPr>
        <w:t>。</w:t>
      </w:r>
    </w:p>
    <w:p w14:paraId="2A6CBC20">
      <w:pPr>
        <w:pStyle w:val="27"/>
        <w:spacing w:before="120" w:after="120" w:line="440" w:lineRule="exact"/>
        <w:ind w:firstLine="562" w:firstLineChars="200"/>
        <w:rPr>
          <w:rFonts w:hint="eastAsia" w:ascii="仿宋" w:hAnsi="仿宋" w:eastAsia="仿宋" w:cs="仿宋"/>
          <w:bCs w:val="0"/>
          <w:color w:val="auto"/>
          <w:sz w:val="28"/>
          <w:szCs w:val="28"/>
          <w:highlight w:val="none"/>
        </w:rPr>
      </w:pPr>
      <w:bookmarkStart w:id="25" w:name="_Toc256000086"/>
      <w:r>
        <w:rPr>
          <w:rFonts w:hint="eastAsia" w:ascii="仿宋" w:hAnsi="仿宋" w:eastAsia="仿宋" w:cs="仿宋"/>
          <w:bCs w:val="0"/>
          <w:color w:val="auto"/>
          <w:sz w:val="28"/>
          <w:szCs w:val="28"/>
          <w:highlight w:val="none"/>
        </w:rPr>
        <w:t>六、合同文件构成</w:t>
      </w:r>
      <w:bookmarkEnd w:id="25"/>
    </w:p>
    <w:p w14:paraId="584CCFF2">
      <w:pPr>
        <w:widowControl w:val="0"/>
        <w:spacing w:line="440" w:lineRule="exact"/>
        <w:ind w:firstLine="560" w:firstLineChars="200"/>
        <w:jc w:val="both"/>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本协议书与下列文件一起构成合同文件：</w:t>
      </w:r>
    </w:p>
    <w:p w14:paraId="6AC1AB53">
      <w:pPr>
        <w:widowControl w:val="0"/>
        <w:autoSpaceDE w:val="0"/>
        <w:autoSpaceDN w:val="0"/>
        <w:adjustRightInd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（1）中标通知书（如果有）；</w:t>
      </w:r>
    </w:p>
    <w:p w14:paraId="2E4532C0">
      <w:pPr>
        <w:widowControl w:val="0"/>
        <w:autoSpaceDE w:val="0"/>
        <w:autoSpaceDN w:val="0"/>
        <w:adjustRightInd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 xml:space="preserve">（2）投标函及其附录（如果有）； </w:t>
      </w:r>
    </w:p>
    <w:p w14:paraId="1ABF99F7">
      <w:pPr>
        <w:widowControl w:val="0"/>
        <w:autoSpaceDE w:val="0"/>
        <w:autoSpaceDN w:val="0"/>
        <w:adjustRightInd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（3）专用合同条款及其附件；</w:t>
      </w:r>
    </w:p>
    <w:p w14:paraId="2D09868B">
      <w:pPr>
        <w:widowControl w:val="0"/>
        <w:autoSpaceDE w:val="0"/>
        <w:autoSpaceDN w:val="0"/>
        <w:adjustRightInd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（4）通用合同条款；</w:t>
      </w:r>
    </w:p>
    <w:p w14:paraId="37D43878">
      <w:pPr>
        <w:widowControl w:val="0"/>
        <w:autoSpaceDE w:val="0"/>
        <w:autoSpaceDN w:val="0"/>
        <w:adjustRightInd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（5）技术标准和要求；</w:t>
      </w:r>
    </w:p>
    <w:p w14:paraId="46DFA57E">
      <w:pPr>
        <w:widowControl w:val="0"/>
        <w:autoSpaceDE w:val="0"/>
        <w:autoSpaceDN w:val="0"/>
        <w:adjustRightInd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（6）图纸；</w:t>
      </w:r>
    </w:p>
    <w:p w14:paraId="7F54252F">
      <w:pPr>
        <w:widowControl w:val="0"/>
        <w:autoSpaceDE w:val="0"/>
        <w:autoSpaceDN w:val="0"/>
        <w:adjustRightInd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（7）已标价工程量清单或预算书；</w:t>
      </w:r>
    </w:p>
    <w:p w14:paraId="3936C6C4">
      <w:pPr>
        <w:widowControl w:val="0"/>
        <w:autoSpaceDE w:val="0"/>
        <w:autoSpaceDN w:val="0"/>
        <w:adjustRightInd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（8）其他合同文件。</w:t>
      </w:r>
    </w:p>
    <w:p w14:paraId="2605FB5C">
      <w:pPr>
        <w:widowControl w:val="0"/>
        <w:autoSpaceDE w:val="0"/>
        <w:autoSpaceDN w:val="0"/>
        <w:adjustRightInd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在合同订立及履行过程中形成的与合同有关的文件均构成合同文件组成部分。</w:t>
      </w:r>
    </w:p>
    <w:p w14:paraId="08BA7400">
      <w:pPr>
        <w:widowControl w:val="0"/>
        <w:autoSpaceDE w:val="0"/>
        <w:autoSpaceDN w:val="0"/>
        <w:adjustRightInd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上述各项合同文件包括合同当事人就该项合同文件所作出的补充和修改，属于同一类内容的文件，应以最新签署的为准。专用合同条款及其附件须经合同当事人签字或盖章。</w:t>
      </w:r>
    </w:p>
    <w:p w14:paraId="7F29F31D">
      <w:pPr>
        <w:pStyle w:val="27"/>
        <w:spacing w:before="120" w:after="120" w:line="440" w:lineRule="exact"/>
        <w:ind w:firstLine="562" w:firstLineChars="200"/>
        <w:rPr>
          <w:rFonts w:hint="eastAsia" w:ascii="仿宋" w:hAnsi="仿宋" w:eastAsia="仿宋" w:cs="仿宋"/>
          <w:bCs w:val="0"/>
          <w:color w:val="auto"/>
          <w:sz w:val="28"/>
          <w:szCs w:val="28"/>
          <w:highlight w:val="none"/>
        </w:rPr>
      </w:pPr>
      <w:bookmarkStart w:id="26" w:name="_Toc256000087"/>
      <w:r>
        <w:rPr>
          <w:rFonts w:hint="eastAsia" w:ascii="仿宋" w:hAnsi="仿宋" w:eastAsia="仿宋" w:cs="仿宋"/>
          <w:bCs w:val="0"/>
          <w:color w:val="auto"/>
          <w:sz w:val="28"/>
          <w:szCs w:val="28"/>
          <w:highlight w:val="none"/>
        </w:rPr>
        <w:t>七、承诺</w:t>
      </w:r>
      <w:bookmarkEnd w:id="26"/>
    </w:p>
    <w:p w14:paraId="7F16C1D0">
      <w:pPr>
        <w:widowControl w:val="0"/>
        <w:spacing w:line="440" w:lineRule="exact"/>
        <w:ind w:firstLine="560" w:firstLineChars="200"/>
        <w:jc w:val="both"/>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1.发包人承诺按照法律规定履行项目审批手续、筹集工程建设资金并按照合同约定的期限和方式支付合同价款。</w:t>
      </w:r>
    </w:p>
    <w:p w14:paraId="57A1B2AC">
      <w:pPr>
        <w:widowControl w:val="0"/>
        <w:spacing w:line="440" w:lineRule="exact"/>
        <w:ind w:firstLine="560" w:firstLineChars="200"/>
        <w:jc w:val="both"/>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2.承包人承诺按照法律规定及合同约定组织完成工程施工，确保工程质量和安全，不进行转包及违法分包，并在缺陷责任期及保修期内承担相应的工程维修责任。</w:t>
      </w:r>
    </w:p>
    <w:p w14:paraId="7D7338D6">
      <w:pPr>
        <w:widowControl w:val="0"/>
        <w:spacing w:line="440" w:lineRule="exact"/>
        <w:ind w:firstLine="560" w:firstLineChars="200"/>
        <w:jc w:val="both"/>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3.发包人和承包人通过招投标形式签订合同的，双方理解并承诺不再就同一工程另行签订与合同实质性内容相背离的协议。</w:t>
      </w:r>
    </w:p>
    <w:p w14:paraId="5201AAAA">
      <w:pPr>
        <w:widowControl w:val="0"/>
        <w:spacing w:line="440" w:lineRule="exact"/>
        <w:ind w:firstLine="562" w:firstLineChars="200"/>
        <w:jc w:val="both"/>
        <w:outlineLvl w:val="2"/>
        <w:rPr>
          <w:rFonts w:hint="eastAsia" w:ascii="仿宋" w:hAnsi="仿宋" w:eastAsia="仿宋" w:cs="仿宋"/>
          <w:bCs/>
          <w:color w:val="auto"/>
          <w:kern w:val="2"/>
          <w:sz w:val="28"/>
          <w:szCs w:val="28"/>
          <w:highlight w:val="none"/>
          <w:lang w:val="en-US" w:eastAsia="zh-CN" w:bidi="ar-SA"/>
        </w:rPr>
      </w:pPr>
      <w:bookmarkStart w:id="27" w:name="_Toc256000088"/>
      <w:r>
        <w:rPr>
          <w:rFonts w:hint="eastAsia" w:ascii="仿宋" w:hAnsi="仿宋" w:eastAsia="仿宋" w:cs="仿宋"/>
          <w:b/>
          <w:color w:val="auto"/>
          <w:kern w:val="2"/>
          <w:sz w:val="28"/>
          <w:szCs w:val="28"/>
          <w:highlight w:val="none"/>
          <w:lang w:val="en-US" w:eastAsia="zh-CN" w:bidi="ar-SA"/>
        </w:rPr>
        <w:t>八、词语含义</w:t>
      </w:r>
      <w:bookmarkEnd w:id="27"/>
    </w:p>
    <w:p w14:paraId="4E43FC0B">
      <w:pPr>
        <w:widowControl w:val="0"/>
        <w:spacing w:line="440" w:lineRule="exact"/>
        <w:ind w:firstLine="560" w:firstLineChars="200"/>
        <w:jc w:val="both"/>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本协议书中词语含义与第二部分通用合同条款中赋予的含义相同。</w:t>
      </w:r>
    </w:p>
    <w:p w14:paraId="26117EFF">
      <w:pPr>
        <w:pStyle w:val="27"/>
        <w:spacing w:before="120" w:after="120" w:line="440" w:lineRule="exact"/>
        <w:ind w:firstLine="562" w:firstLineChars="200"/>
        <w:rPr>
          <w:rFonts w:hint="eastAsia" w:ascii="仿宋" w:hAnsi="仿宋" w:eastAsia="仿宋" w:cs="仿宋"/>
          <w:bCs w:val="0"/>
          <w:color w:val="auto"/>
          <w:sz w:val="28"/>
          <w:szCs w:val="28"/>
          <w:highlight w:val="none"/>
        </w:rPr>
      </w:pPr>
      <w:bookmarkStart w:id="28" w:name="_Toc256000089"/>
      <w:r>
        <w:rPr>
          <w:rFonts w:hint="eastAsia" w:ascii="仿宋" w:hAnsi="仿宋" w:eastAsia="仿宋" w:cs="仿宋"/>
          <w:bCs w:val="0"/>
          <w:color w:val="auto"/>
          <w:sz w:val="28"/>
          <w:szCs w:val="28"/>
          <w:highlight w:val="none"/>
        </w:rPr>
        <w:t>九、签订时间</w:t>
      </w:r>
      <w:bookmarkEnd w:id="28"/>
    </w:p>
    <w:p w14:paraId="4D73CB6F">
      <w:pPr>
        <w:widowControl w:val="0"/>
        <w:spacing w:line="440" w:lineRule="exact"/>
        <w:ind w:firstLine="560" w:firstLineChars="200"/>
        <w:jc w:val="both"/>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本合同于</w:t>
      </w:r>
      <w:r>
        <w:rPr>
          <w:rFonts w:hint="eastAsia" w:ascii="仿宋" w:hAnsi="仿宋" w:eastAsia="仿宋" w:cs="仿宋"/>
          <w:bCs/>
          <w:color w:val="auto"/>
          <w:kern w:val="2"/>
          <w:sz w:val="28"/>
          <w:szCs w:val="28"/>
          <w:highlight w:val="none"/>
          <w:u w:val="single"/>
          <w:lang w:val="en-US" w:eastAsia="zh-CN" w:bidi="ar-SA"/>
        </w:rPr>
        <w:t xml:space="preserve">         </w:t>
      </w:r>
      <w:r>
        <w:rPr>
          <w:rFonts w:hint="eastAsia" w:ascii="仿宋" w:hAnsi="仿宋" w:eastAsia="仿宋" w:cs="仿宋"/>
          <w:bCs/>
          <w:color w:val="auto"/>
          <w:kern w:val="2"/>
          <w:sz w:val="28"/>
          <w:szCs w:val="28"/>
          <w:highlight w:val="none"/>
          <w:lang w:val="en-US" w:eastAsia="zh-CN" w:bidi="ar-SA"/>
        </w:rPr>
        <w:t>年</w:t>
      </w:r>
      <w:r>
        <w:rPr>
          <w:rFonts w:hint="eastAsia" w:ascii="仿宋" w:hAnsi="仿宋" w:eastAsia="仿宋" w:cs="仿宋"/>
          <w:bCs/>
          <w:color w:val="auto"/>
          <w:kern w:val="2"/>
          <w:sz w:val="28"/>
          <w:szCs w:val="28"/>
          <w:highlight w:val="none"/>
          <w:u w:val="single"/>
          <w:lang w:val="en-US" w:eastAsia="zh-CN" w:bidi="ar-SA"/>
        </w:rPr>
        <w:t xml:space="preserve">    </w:t>
      </w:r>
      <w:r>
        <w:rPr>
          <w:rFonts w:hint="eastAsia" w:ascii="仿宋" w:hAnsi="仿宋" w:eastAsia="仿宋" w:cs="仿宋"/>
          <w:bCs/>
          <w:color w:val="auto"/>
          <w:kern w:val="2"/>
          <w:sz w:val="28"/>
          <w:szCs w:val="28"/>
          <w:highlight w:val="none"/>
          <w:lang w:val="en-US" w:eastAsia="zh-CN" w:bidi="ar-SA"/>
        </w:rPr>
        <w:t>月</w:t>
      </w:r>
      <w:r>
        <w:rPr>
          <w:rFonts w:hint="eastAsia" w:ascii="仿宋" w:hAnsi="仿宋" w:eastAsia="仿宋" w:cs="仿宋"/>
          <w:bCs/>
          <w:color w:val="auto"/>
          <w:kern w:val="2"/>
          <w:sz w:val="28"/>
          <w:szCs w:val="28"/>
          <w:highlight w:val="none"/>
          <w:u w:val="single"/>
          <w:lang w:val="en-US" w:eastAsia="zh-CN" w:bidi="ar-SA"/>
        </w:rPr>
        <w:t xml:space="preserve">    </w:t>
      </w:r>
      <w:r>
        <w:rPr>
          <w:rFonts w:hint="eastAsia" w:ascii="仿宋" w:hAnsi="仿宋" w:eastAsia="仿宋" w:cs="仿宋"/>
          <w:bCs/>
          <w:color w:val="auto"/>
          <w:kern w:val="2"/>
          <w:sz w:val="28"/>
          <w:szCs w:val="28"/>
          <w:highlight w:val="none"/>
          <w:lang w:val="en-US" w:eastAsia="zh-CN" w:bidi="ar-SA"/>
        </w:rPr>
        <w:t>日签订。</w:t>
      </w:r>
    </w:p>
    <w:p w14:paraId="1CC6FAE6">
      <w:pPr>
        <w:pStyle w:val="27"/>
        <w:spacing w:before="120" w:after="120" w:line="440" w:lineRule="exact"/>
        <w:ind w:firstLine="562" w:firstLineChars="200"/>
        <w:rPr>
          <w:rFonts w:hint="eastAsia" w:ascii="仿宋" w:hAnsi="仿宋" w:eastAsia="仿宋" w:cs="仿宋"/>
          <w:bCs w:val="0"/>
          <w:color w:val="auto"/>
          <w:sz w:val="28"/>
          <w:szCs w:val="28"/>
          <w:highlight w:val="none"/>
        </w:rPr>
      </w:pPr>
      <w:bookmarkStart w:id="29" w:name="_Toc256000090"/>
      <w:r>
        <w:rPr>
          <w:rFonts w:hint="eastAsia" w:ascii="仿宋" w:hAnsi="仿宋" w:eastAsia="仿宋" w:cs="仿宋"/>
          <w:bCs w:val="0"/>
          <w:color w:val="auto"/>
          <w:sz w:val="28"/>
          <w:szCs w:val="28"/>
          <w:highlight w:val="none"/>
        </w:rPr>
        <w:t>十、签订地点</w:t>
      </w:r>
      <w:bookmarkEnd w:id="29"/>
    </w:p>
    <w:p w14:paraId="36639583">
      <w:pPr>
        <w:widowControl w:val="0"/>
        <w:spacing w:line="440" w:lineRule="exact"/>
        <w:ind w:firstLine="560" w:firstLineChars="200"/>
        <w:jc w:val="both"/>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本合同在</w:t>
      </w:r>
      <w:r>
        <w:rPr>
          <w:rFonts w:hint="eastAsia" w:ascii="仿宋" w:hAnsi="仿宋" w:eastAsia="仿宋" w:cs="仿宋"/>
          <w:bCs/>
          <w:color w:val="auto"/>
          <w:kern w:val="2"/>
          <w:sz w:val="28"/>
          <w:szCs w:val="28"/>
          <w:highlight w:val="none"/>
          <w:u w:val="single"/>
          <w:lang w:val="en-US" w:eastAsia="zh-CN" w:bidi="ar-SA"/>
        </w:rPr>
        <w:t xml:space="preserve">                                    </w:t>
      </w:r>
      <w:r>
        <w:rPr>
          <w:rFonts w:hint="eastAsia" w:ascii="仿宋" w:hAnsi="仿宋" w:eastAsia="仿宋" w:cs="仿宋"/>
          <w:bCs/>
          <w:color w:val="auto"/>
          <w:kern w:val="2"/>
          <w:sz w:val="28"/>
          <w:szCs w:val="28"/>
          <w:highlight w:val="none"/>
          <w:lang w:val="en-US" w:eastAsia="zh-CN" w:bidi="ar-SA"/>
        </w:rPr>
        <w:t>签订。</w:t>
      </w:r>
    </w:p>
    <w:p w14:paraId="70C27E93">
      <w:pPr>
        <w:pStyle w:val="27"/>
        <w:spacing w:before="120" w:after="120" w:line="440" w:lineRule="exact"/>
        <w:ind w:firstLine="562" w:firstLineChars="200"/>
        <w:rPr>
          <w:rFonts w:hint="eastAsia" w:ascii="仿宋" w:hAnsi="仿宋" w:eastAsia="仿宋" w:cs="仿宋"/>
          <w:bCs w:val="0"/>
          <w:color w:val="auto"/>
          <w:sz w:val="28"/>
          <w:szCs w:val="28"/>
          <w:highlight w:val="none"/>
        </w:rPr>
      </w:pPr>
      <w:bookmarkStart w:id="30" w:name="_Toc256000091"/>
      <w:r>
        <w:rPr>
          <w:rFonts w:hint="eastAsia" w:ascii="仿宋" w:hAnsi="仿宋" w:eastAsia="仿宋" w:cs="仿宋"/>
          <w:bCs w:val="0"/>
          <w:color w:val="auto"/>
          <w:sz w:val="28"/>
          <w:szCs w:val="28"/>
          <w:highlight w:val="none"/>
        </w:rPr>
        <w:t>十一、补充协议</w:t>
      </w:r>
      <w:bookmarkEnd w:id="30"/>
    </w:p>
    <w:p w14:paraId="5A104F01">
      <w:pPr>
        <w:widowControl w:val="0"/>
        <w:spacing w:line="440" w:lineRule="exact"/>
        <w:ind w:firstLine="560" w:firstLineChars="200"/>
        <w:jc w:val="both"/>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合同未尽事宜，合同当事人另行签订补充协议，补充协议是合同的组成部分。</w:t>
      </w:r>
    </w:p>
    <w:p w14:paraId="448546AE">
      <w:pPr>
        <w:pStyle w:val="27"/>
        <w:spacing w:before="120" w:after="120" w:line="440" w:lineRule="exact"/>
        <w:ind w:firstLine="562" w:firstLineChars="200"/>
        <w:rPr>
          <w:rFonts w:hint="eastAsia" w:ascii="仿宋" w:hAnsi="仿宋" w:eastAsia="仿宋" w:cs="仿宋"/>
          <w:bCs w:val="0"/>
          <w:color w:val="auto"/>
          <w:sz w:val="28"/>
          <w:szCs w:val="28"/>
          <w:highlight w:val="none"/>
        </w:rPr>
      </w:pPr>
      <w:bookmarkStart w:id="31" w:name="_Toc256000092"/>
      <w:r>
        <w:rPr>
          <w:rFonts w:hint="eastAsia" w:ascii="仿宋" w:hAnsi="仿宋" w:eastAsia="仿宋" w:cs="仿宋"/>
          <w:bCs w:val="0"/>
          <w:color w:val="auto"/>
          <w:sz w:val="28"/>
          <w:szCs w:val="28"/>
          <w:highlight w:val="none"/>
        </w:rPr>
        <w:t>十二、合同生效</w:t>
      </w:r>
      <w:bookmarkEnd w:id="31"/>
    </w:p>
    <w:p w14:paraId="6B8C827D">
      <w:pPr>
        <w:widowControl w:val="0"/>
        <w:spacing w:line="440" w:lineRule="exact"/>
        <w:ind w:firstLine="560" w:firstLineChars="200"/>
        <w:jc w:val="both"/>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本合同自</w:t>
      </w:r>
      <w:r>
        <w:rPr>
          <w:rFonts w:hint="eastAsia" w:ascii="仿宋" w:hAnsi="仿宋" w:eastAsia="仿宋" w:cs="仿宋"/>
          <w:bCs/>
          <w:color w:val="auto"/>
          <w:kern w:val="2"/>
          <w:sz w:val="28"/>
          <w:szCs w:val="28"/>
          <w:highlight w:val="none"/>
          <w:u w:val="single"/>
          <w:lang w:val="en-US" w:eastAsia="zh-CN" w:bidi="ar-SA"/>
        </w:rPr>
        <w:t xml:space="preserve">                                   </w:t>
      </w:r>
      <w:r>
        <w:rPr>
          <w:rFonts w:hint="eastAsia" w:ascii="仿宋" w:hAnsi="仿宋" w:eastAsia="仿宋" w:cs="仿宋"/>
          <w:bCs/>
          <w:color w:val="auto"/>
          <w:kern w:val="2"/>
          <w:sz w:val="28"/>
          <w:szCs w:val="28"/>
          <w:highlight w:val="none"/>
          <w:lang w:val="en-US" w:eastAsia="zh-CN" w:bidi="ar-SA"/>
        </w:rPr>
        <w:t>生效。</w:t>
      </w:r>
    </w:p>
    <w:p w14:paraId="3B3C1512">
      <w:pPr>
        <w:pStyle w:val="27"/>
        <w:spacing w:before="120" w:after="120" w:line="440" w:lineRule="exact"/>
        <w:ind w:firstLine="562" w:firstLineChars="200"/>
        <w:rPr>
          <w:rFonts w:hint="eastAsia" w:ascii="仿宋" w:hAnsi="仿宋" w:eastAsia="仿宋" w:cs="仿宋"/>
          <w:bCs w:val="0"/>
          <w:color w:val="auto"/>
          <w:sz w:val="28"/>
          <w:szCs w:val="28"/>
          <w:highlight w:val="none"/>
        </w:rPr>
      </w:pPr>
      <w:bookmarkStart w:id="32" w:name="_Toc256000093"/>
      <w:r>
        <w:rPr>
          <w:rFonts w:hint="eastAsia" w:ascii="仿宋" w:hAnsi="仿宋" w:eastAsia="仿宋" w:cs="仿宋"/>
          <w:bCs w:val="0"/>
          <w:color w:val="auto"/>
          <w:sz w:val="28"/>
          <w:szCs w:val="28"/>
          <w:highlight w:val="none"/>
        </w:rPr>
        <w:t>十三、合同份数</w:t>
      </w:r>
      <w:bookmarkEnd w:id="32"/>
    </w:p>
    <w:p w14:paraId="165C2723">
      <w:pPr>
        <w:widowControl w:val="0"/>
        <w:spacing w:line="440" w:lineRule="exact"/>
        <w:ind w:firstLine="560" w:firstLineChars="200"/>
        <w:jc w:val="both"/>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本合同一式</w:t>
      </w:r>
      <w:r>
        <w:rPr>
          <w:rFonts w:hint="eastAsia" w:ascii="仿宋" w:hAnsi="仿宋" w:eastAsia="仿宋" w:cs="仿宋"/>
          <w:bCs/>
          <w:color w:val="auto"/>
          <w:kern w:val="2"/>
          <w:sz w:val="28"/>
          <w:szCs w:val="28"/>
          <w:highlight w:val="none"/>
          <w:u w:val="single"/>
          <w:lang w:val="en-US" w:eastAsia="zh-CN" w:bidi="ar-SA"/>
        </w:rPr>
        <w:t xml:space="preserve">    </w:t>
      </w:r>
      <w:r>
        <w:rPr>
          <w:rFonts w:hint="eastAsia" w:ascii="仿宋" w:hAnsi="仿宋" w:eastAsia="仿宋" w:cs="仿宋"/>
          <w:bCs/>
          <w:color w:val="auto"/>
          <w:kern w:val="2"/>
          <w:sz w:val="28"/>
          <w:szCs w:val="28"/>
          <w:highlight w:val="none"/>
          <w:lang w:val="en-US" w:eastAsia="zh-CN" w:bidi="ar-SA"/>
        </w:rPr>
        <w:t>份，均具有同等法律效力，发包人执</w:t>
      </w:r>
      <w:r>
        <w:rPr>
          <w:rFonts w:hint="eastAsia" w:ascii="仿宋" w:hAnsi="仿宋" w:eastAsia="仿宋" w:cs="仿宋"/>
          <w:bCs/>
          <w:color w:val="auto"/>
          <w:kern w:val="2"/>
          <w:sz w:val="28"/>
          <w:szCs w:val="28"/>
          <w:highlight w:val="none"/>
          <w:u w:val="single"/>
          <w:lang w:val="en-US" w:eastAsia="zh-CN" w:bidi="ar-SA"/>
        </w:rPr>
        <w:t xml:space="preserve">    </w:t>
      </w:r>
      <w:r>
        <w:rPr>
          <w:rFonts w:hint="eastAsia" w:ascii="仿宋" w:hAnsi="仿宋" w:eastAsia="仿宋" w:cs="仿宋"/>
          <w:bCs/>
          <w:color w:val="auto"/>
          <w:kern w:val="2"/>
          <w:sz w:val="28"/>
          <w:szCs w:val="28"/>
          <w:highlight w:val="none"/>
          <w:lang w:val="en-US" w:eastAsia="zh-CN" w:bidi="ar-SA"/>
        </w:rPr>
        <w:t>份，承包人执</w:t>
      </w:r>
      <w:r>
        <w:rPr>
          <w:rFonts w:hint="eastAsia" w:ascii="仿宋" w:hAnsi="仿宋" w:eastAsia="仿宋" w:cs="仿宋"/>
          <w:bCs/>
          <w:color w:val="auto"/>
          <w:kern w:val="2"/>
          <w:sz w:val="28"/>
          <w:szCs w:val="28"/>
          <w:highlight w:val="none"/>
          <w:u w:val="single"/>
          <w:lang w:val="en-US" w:eastAsia="zh-CN" w:bidi="ar-SA"/>
        </w:rPr>
        <w:t xml:space="preserve">    </w:t>
      </w:r>
      <w:r>
        <w:rPr>
          <w:rFonts w:hint="eastAsia" w:ascii="仿宋" w:hAnsi="仿宋" w:eastAsia="仿宋" w:cs="仿宋"/>
          <w:bCs/>
          <w:color w:val="auto"/>
          <w:kern w:val="2"/>
          <w:sz w:val="28"/>
          <w:szCs w:val="28"/>
          <w:highlight w:val="none"/>
          <w:lang w:val="en-US" w:eastAsia="zh-CN" w:bidi="ar-SA"/>
        </w:rPr>
        <w:t>份。</w:t>
      </w:r>
    </w:p>
    <w:p w14:paraId="2F0D8CFA">
      <w:pPr>
        <w:widowControl w:val="0"/>
        <w:spacing w:line="440" w:lineRule="exact"/>
        <w:ind w:firstLine="560" w:firstLineChars="200"/>
        <w:jc w:val="both"/>
        <w:rPr>
          <w:rFonts w:hint="eastAsia" w:ascii="仿宋" w:hAnsi="仿宋" w:eastAsia="仿宋" w:cs="仿宋"/>
          <w:bCs/>
          <w:color w:val="auto"/>
          <w:kern w:val="2"/>
          <w:sz w:val="28"/>
          <w:szCs w:val="28"/>
          <w:highlight w:val="none"/>
          <w:lang w:val="en-US" w:eastAsia="zh-CN" w:bidi="ar-SA"/>
        </w:rPr>
      </w:pPr>
    </w:p>
    <w:p w14:paraId="6DF49DDA">
      <w:pPr>
        <w:widowControl w:val="0"/>
        <w:spacing w:line="440" w:lineRule="exact"/>
        <w:jc w:val="both"/>
        <w:rPr>
          <w:rFonts w:hint="eastAsia" w:ascii="仿宋" w:hAnsi="仿宋" w:eastAsia="仿宋" w:cs="仿宋"/>
          <w:bCs/>
          <w:color w:val="auto"/>
          <w:kern w:val="2"/>
          <w:sz w:val="28"/>
          <w:szCs w:val="28"/>
          <w:highlight w:val="none"/>
          <w:lang w:val="en-US" w:eastAsia="zh-CN" w:bidi="ar-SA"/>
        </w:rPr>
      </w:pPr>
    </w:p>
    <w:p w14:paraId="502BE1CB">
      <w:pPr>
        <w:widowControl w:val="0"/>
        <w:spacing w:line="440" w:lineRule="exact"/>
        <w:jc w:val="both"/>
        <w:rPr>
          <w:rFonts w:hint="eastAsia" w:ascii="仿宋" w:hAnsi="仿宋" w:eastAsia="仿宋" w:cs="仿宋"/>
          <w:bCs/>
          <w:color w:val="auto"/>
          <w:kern w:val="2"/>
          <w:sz w:val="28"/>
          <w:szCs w:val="28"/>
          <w:highlight w:val="none"/>
          <w:lang w:val="en-US" w:eastAsia="zh-CN" w:bidi="ar-SA"/>
        </w:rPr>
      </w:pPr>
    </w:p>
    <w:p w14:paraId="25E1AF55">
      <w:pPr>
        <w:widowControl w:val="0"/>
        <w:spacing w:line="440" w:lineRule="exact"/>
        <w:jc w:val="both"/>
        <w:rPr>
          <w:rFonts w:hint="eastAsia" w:ascii="仿宋" w:hAnsi="仿宋" w:eastAsia="仿宋" w:cs="仿宋"/>
          <w:bCs/>
          <w:color w:val="auto"/>
          <w:kern w:val="2"/>
          <w:sz w:val="28"/>
          <w:szCs w:val="28"/>
          <w:highlight w:val="none"/>
          <w:lang w:val="en-US" w:eastAsia="zh-CN" w:bidi="ar-SA"/>
        </w:rPr>
      </w:pPr>
    </w:p>
    <w:tbl>
      <w:tblPr>
        <w:tblStyle w:val="14"/>
        <w:tblW w:w="0" w:type="auto"/>
        <w:tblInd w:w="0" w:type="dxa"/>
        <w:tblLayout w:type="autofit"/>
        <w:tblCellMar>
          <w:top w:w="0" w:type="dxa"/>
          <w:left w:w="108" w:type="dxa"/>
          <w:bottom w:w="0" w:type="dxa"/>
          <w:right w:w="108" w:type="dxa"/>
        </w:tblCellMar>
      </w:tblPr>
      <w:tblGrid>
        <w:gridCol w:w="4276"/>
        <w:gridCol w:w="4276"/>
      </w:tblGrid>
      <w:tr w14:paraId="742A313C">
        <w:tblPrEx>
          <w:tblCellMar>
            <w:top w:w="0" w:type="dxa"/>
            <w:left w:w="108" w:type="dxa"/>
            <w:bottom w:w="0" w:type="dxa"/>
            <w:right w:w="108" w:type="dxa"/>
          </w:tblCellMar>
        </w:tblPrEx>
        <w:tc>
          <w:tcPr>
            <w:tcW w:w="4518" w:type="dxa"/>
            <w:noWrap w:val="0"/>
            <w:vAlign w:val="top"/>
          </w:tcPr>
          <w:p w14:paraId="20159456">
            <w:pPr>
              <w:widowControl w:val="0"/>
              <w:spacing w:line="440" w:lineRule="exact"/>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  （公章）</w:t>
            </w:r>
          </w:p>
        </w:tc>
        <w:tc>
          <w:tcPr>
            <w:tcW w:w="4518" w:type="dxa"/>
            <w:noWrap w:val="0"/>
            <w:vAlign w:val="top"/>
          </w:tcPr>
          <w:p w14:paraId="01C0C560">
            <w:pPr>
              <w:widowControl w:val="0"/>
              <w:spacing w:line="440" w:lineRule="exact"/>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 xml:space="preserve"> 承包人：  （公章）</w:t>
            </w:r>
          </w:p>
        </w:tc>
      </w:tr>
      <w:tr w14:paraId="6C7E3392">
        <w:tblPrEx>
          <w:tblCellMar>
            <w:top w:w="0" w:type="dxa"/>
            <w:left w:w="108" w:type="dxa"/>
            <w:bottom w:w="0" w:type="dxa"/>
            <w:right w:w="108" w:type="dxa"/>
          </w:tblCellMar>
        </w:tblPrEx>
        <w:tc>
          <w:tcPr>
            <w:tcW w:w="4518" w:type="dxa"/>
            <w:noWrap w:val="0"/>
            <w:vAlign w:val="top"/>
          </w:tcPr>
          <w:p w14:paraId="6A245D69">
            <w:pPr>
              <w:widowControl w:val="0"/>
              <w:spacing w:line="440" w:lineRule="exact"/>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法定代表人或其委托代理人：（签字）</w:t>
            </w:r>
          </w:p>
        </w:tc>
        <w:tc>
          <w:tcPr>
            <w:tcW w:w="4518" w:type="dxa"/>
            <w:noWrap w:val="0"/>
            <w:vAlign w:val="top"/>
          </w:tcPr>
          <w:p w14:paraId="6A02DC62">
            <w:pPr>
              <w:widowControl w:val="0"/>
              <w:spacing w:line="440" w:lineRule="exact"/>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法定代表人或其委托代理人：（签字）</w:t>
            </w:r>
          </w:p>
        </w:tc>
      </w:tr>
      <w:tr w14:paraId="613ED256">
        <w:tblPrEx>
          <w:tblCellMar>
            <w:top w:w="0" w:type="dxa"/>
            <w:left w:w="108" w:type="dxa"/>
            <w:bottom w:w="0" w:type="dxa"/>
            <w:right w:w="108" w:type="dxa"/>
          </w:tblCellMar>
        </w:tblPrEx>
        <w:tc>
          <w:tcPr>
            <w:tcW w:w="4518" w:type="dxa"/>
            <w:noWrap w:val="0"/>
            <w:vAlign w:val="top"/>
          </w:tcPr>
          <w:p w14:paraId="11C412DC">
            <w:pPr>
              <w:widowControl w:val="0"/>
              <w:spacing w:line="440" w:lineRule="exact"/>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组织机构代码：</w:t>
            </w:r>
          </w:p>
        </w:tc>
        <w:tc>
          <w:tcPr>
            <w:tcW w:w="4518" w:type="dxa"/>
            <w:noWrap w:val="0"/>
            <w:vAlign w:val="top"/>
          </w:tcPr>
          <w:p w14:paraId="76FBF57E">
            <w:pPr>
              <w:widowControl w:val="0"/>
              <w:spacing w:line="440" w:lineRule="exact"/>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组织机构代码：</w:t>
            </w:r>
          </w:p>
        </w:tc>
      </w:tr>
      <w:tr w14:paraId="6F52F137">
        <w:tblPrEx>
          <w:tblCellMar>
            <w:top w:w="0" w:type="dxa"/>
            <w:left w:w="108" w:type="dxa"/>
            <w:bottom w:w="0" w:type="dxa"/>
            <w:right w:w="108" w:type="dxa"/>
          </w:tblCellMar>
        </w:tblPrEx>
        <w:tc>
          <w:tcPr>
            <w:tcW w:w="4518" w:type="dxa"/>
            <w:noWrap w:val="0"/>
            <w:vAlign w:val="top"/>
          </w:tcPr>
          <w:p w14:paraId="0F16EDAE">
            <w:pPr>
              <w:widowControl w:val="0"/>
              <w:spacing w:line="440" w:lineRule="exact"/>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地  址：</w:t>
            </w:r>
          </w:p>
        </w:tc>
        <w:tc>
          <w:tcPr>
            <w:tcW w:w="4518" w:type="dxa"/>
            <w:noWrap w:val="0"/>
            <w:vAlign w:val="top"/>
          </w:tcPr>
          <w:p w14:paraId="7501693B">
            <w:pPr>
              <w:widowControl w:val="0"/>
              <w:spacing w:line="440" w:lineRule="exact"/>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地  址：</w:t>
            </w:r>
          </w:p>
        </w:tc>
      </w:tr>
      <w:tr w14:paraId="04854E2F">
        <w:tblPrEx>
          <w:tblCellMar>
            <w:top w:w="0" w:type="dxa"/>
            <w:left w:w="108" w:type="dxa"/>
            <w:bottom w:w="0" w:type="dxa"/>
            <w:right w:w="108" w:type="dxa"/>
          </w:tblCellMar>
        </w:tblPrEx>
        <w:tc>
          <w:tcPr>
            <w:tcW w:w="4518" w:type="dxa"/>
            <w:noWrap w:val="0"/>
            <w:vAlign w:val="top"/>
          </w:tcPr>
          <w:p w14:paraId="176C8629">
            <w:pPr>
              <w:widowControl w:val="0"/>
              <w:spacing w:line="440" w:lineRule="exact"/>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邮政编码：</w:t>
            </w:r>
          </w:p>
        </w:tc>
        <w:tc>
          <w:tcPr>
            <w:tcW w:w="4518" w:type="dxa"/>
            <w:noWrap w:val="0"/>
            <w:vAlign w:val="top"/>
          </w:tcPr>
          <w:p w14:paraId="09AB781B">
            <w:pPr>
              <w:widowControl w:val="0"/>
              <w:spacing w:line="440" w:lineRule="exact"/>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邮政编码：</w:t>
            </w:r>
          </w:p>
        </w:tc>
      </w:tr>
      <w:tr w14:paraId="1FE50722">
        <w:tblPrEx>
          <w:tblCellMar>
            <w:top w:w="0" w:type="dxa"/>
            <w:left w:w="108" w:type="dxa"/>
            <w:bottom w:w="0" w:type="dxa"/>
            <w:right w:w="108" w:type="dxa"/>
          </w:tblCellMar>
        </w:tblPrEx>
        <w:tc>
          <w:tcPr>
            <w:tcW w:w="4518" w:type="dxa"/>
            <w:noWrap w:val="0"/>
            <w:vAlign w:val="top"/>
          </w:tcPr>
          <w:p w14:paraId="3145DEDA">
            <w:pPr>
              <w:widowControl w:val="0"/>
              <w:spacing w:line="440" w:lineRule="exact"/>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法定代表人：</w:t>
            </w:r>
          </w:p>
        </w:tc>
        <w:tc>
          <w:tcPr>
            <w:tcW w:w="4518" w:type="dxa"/>
            <w:noWrap w:val="0"/>
            <w:vAlign w:val="top"/>
          </w:tcPr>
          <w:p w14:paraId="01A9BD99">
            <w:pPr>
              <w:widowControl w:val="0"/>
              <w:spacing w:line="440" w:lineRule="exact"/>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法定代表人：</w:t>
            </w:r>
          </w:p>
        </w:tc>
      </w:tr>
      <w:tr w14:paraId="68697750">
        <w:tblPrEx>
          <w:tblCellMar>
            <w:top w:w="0" w:type="dxa"/>
            <w:left w:w="108" w:type="dxa"/>
            <w:bottom w:w="0" w:type="dxa"/>
            <w:right w:w="108" w:type="dxa"/>
          </w:tblCellMar>
        </w:tblPrEx>
        <w:tc>
          <w:tcPr>
            <w:tcW w:w="4518" w:type="dxa"/>
            <w:noWrap w:val="0"/>
            <w:vAlign w:val="top"/>
          </w:tcPr>
          <w:p w14:paraId="7FE810B1">
            <w:pPr>
              <w:widowControl w:val="0"/>
              <w:spacing w:line="440" w:lineRule="exact"/>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委托代理人：</w:t>
            </w:r>
          </w:p>
        </w:tc>
        <w:tc>
          <w:tcPr>
            <w:tcW w:w="4518" w:type="dxa"/>
            <w:noWrap w:val="0"/>
            <w:vAlign w:val="top"/>
          </w:tcPr>
          <w:p w14:paraId="2840EBC0">
            <w:pPr>
              <w:widowControl w:val="0"/>
              <w:spacing w:line="440" w:lineRule="exact"/>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委托代理人：</w:t>
            </w:r>
          </w:p>
        </w:tc>
      </w:tr>
      <w:tr w14:paraId="2D4E90C6">
        <w:tblPrEx>
          <w:tblCellMar>
            <w:top w:w="0" w:type="dxa"/>
            <w:left w:w="108" w:type="dxa"/>
            <w:bottom w:w="0" w:type="dxa"/>
            <w:right w:w="108" w:type="dxa"/>
          </w:tblCellMar>
        </w:tblPrEx>
        <w:tc>
          <w:tcPr>
            <w:tcW w:w="4518" w:type="dxa"/>
            <w:noWrap w:val="0"/>
            <w:vAlign w:val="top"/>
          </w:tcPr>
          <w:p w14:paraId="5C13D036">
            <w:pPr>
              <w:widowControl w:val="0"/>
              <w:spacing w:line="440" w:lineRule="exact"/>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电  话：</w:t>
            </w:r>
          </w:p>
        </w:tc>
        <w:tc>
          <w:tcPr>
            <w:tcW w:w="4518" w:type="dxa"/>
            <w:noWrap w:val="0"/>
            <w:vAlign w:val="top"/>
          </w:tcPr>
          <w:p w14:paraId="5AFBA1C7">
            <w:pPr>
              <w:widowControl w:val="0"/>
              <w:spacing w:line="440" w:lineRule="exact"/>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电  话：</w:t>
            </w:r>
          </w:p>
        </w:tc>
      </w:tr>
      <w:tr w14:paraId="3D511249">
        <w:tblPrEx>
          <w:tblCellMar>
            <w:top w:w="0" w:type="dxa"/>
            <w:left w:w="108" w:type="dxa"/>
            <w:bottom w:w="0" w:type="dxa"/>
            <w:right w:w="108" w:type="dxa"/>
          </w:tblCellMar>
        </w:tblPrEx>
        <w:tc>
          <w:tcPr>
            <w:tcW w:w="4518" w:type="dxa"/>
            <w:noWrap w:val="0"/>
            <w:vAlign w:val="top"/>
          </w:tcPr>
          <w:p w14:paraId="2C653228">
            <w:pPr>
              <w:widowControl w:val="0"/>
              <w:spacing w:line="440" w:lineRule="exact"/>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传  真：</w:t>
            </w:r>
          </w:p>
        </w:tc>
        <w:tc>
          <w:tcPr>
            <w:tcW w:w="4518" w:type="dxa"/>
            <w:noWrap w:val="0"/>
            <w:vAlign w:val="top"/>
          </w:tcPr>
          <w:p w14:paraId="4E29DFFE">
            <w:pPr>
              <w:widowControl w:val="0"/>
              <w:spacing w:line="440" w:lineRule="exact"/>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传  真：</w:t>
            </w:r>
          </w:p>
        </w:tc>
      </w:tr>
      <w:tr w14:paraId="6C8207BA">
        <w:tblPrEx>
          <w:tblCellMar>
            <w:top w:w="0" w:type="dxa"/>
            <w:left w:w="108" w:type="dxa"/>
            <w:bottom w:w="0" w:type="dxa"/>
            <w:right w:w="108" w:type="dxa"/>
          </w:tblCellMar>
        </w:tblPrEx>
        <w:tc>
          <w:tcPr>
            <w:tcW w:w="4518" w:type="dxa"/>
            <w:noWrap w:val="0"/>
            <w:vAlign w:val="top"/>
          </w:tcPr>
          <w:p w14:paraId="6D3D6FD9">
            <w:pPr>
              <w:widowControl w:val="0"/>
              <w:spacing w:line="440" w:lineRule="exact"/>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电子信箱：</w:t>
            </w:r>
          </w:p>
        </w:tc>
        <w:tc>
          <w:tcPr>
            <w:tcW w:w="4518" w:type="dxa"/>
            <w:noWrap w:val="0"/>
            <w:vAlign w:val="top"/>
          </w:tcPr>
          <w:p w14:paraId="4D1CC64F">
            <w:pPr>
              <w:widowControl w:val="0"/>
              <w:spacing w:line="440" w:lineRule="exact"/>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电子信箱：</w:t>
            </w:r>
          </w:p>
        </w:tc>
      </w:tr>
      <w:tr w14:paraId="7B854E6C">
        <w:tblPrEx>
          <w:tblCellMar>
            <w:top w:w="0" w:type="dxa"/>
            <w:left w:w="108" w:type="dxa"/>
            <w:bottom w:w="0" w:type="dxa"/>
            <w:right w:w="108" w:type="dxa"/>
          </w:tblCellMar>
        </w:tblPrEx>
        <w:tc>
          <w:tcPr>
            <w:tcW w:w="4518" w:type="dxa"/>
            <w:noWrap w:val="0"/>
            <w:vAlign w:val="top"/>
          </w:tcPr>
          <w:p w14:paraId="67FE1A94">
            <w:pPr>
              <w:widowControl w:val="0"/>
              <w:spacing w:line="440" w:lineRule="exact"/>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开户银行：</w:t>
            </w:r>
          </w:p>
        </w:tc>
        <w:tc>
          <w:tcPr>
            <w:tcW w:w="4518" w:type="dxa"/>
            <w:noWrap w:val="0"/>
            <w:vAlign w:val="top"/>
          </w:tcPr>
          <w:p w14:paraId="0B8B6B15">
            <w:pPr>
              <w:widowControl w:val="0"/>
              <w:spacing w:line="440" w:lineRule="exact"/>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开户银行：</w:t>
            </w:r>
          </w:p>
        </w:tc>
      </w:tr>
      <w:tr w14:paraId="385913C9">
        <w:tblPrEx>
          <w:tblCellMar>
            <w:top w:w="0" w:type="dxa"/>
            <w:left w:w="108" w:type="dxa"/>
            <w:bottom w:w="0" w:type="dxa"/>
            <w:right w:w="108" w:type="dxa"/>
          </w:tblCellMar>
        </w:tblPrEx>
        <w:tc>
          <w:tcPr>
            <w:tcW w:w="4518" w:type="dxa"/>
            <w:noWrap w:val="0"/>
            <w:vAlign w:val="top"/>
          </w:tcPr>
          <w:p w14:paraId="60FB5EA5">
            <w:pPr>
              <w:widowControl w:val="0"/>
              <w:spacing w:line="440" w:lineRule="exact"/>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账  号：</w:t>
            </w:r>
          </w:p>
        </w:tc>
        <w:tc>
          <w:tcPr>
            <w:tcW w:w="4518" w:type="dxa"/>
            <w:noWrap w:val="0"/>
            <w:vAlign w:val="top"/>
          </w:tcPr>
          <w:p w14:paraId="24F3C732">
            <w:pPr>
              <w:widowControl w:val="0"/>
              <w:spacing w:line="440" w:lineRule="exact"/>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账  号：</w:t>
            </w:r>
          </w:p>
        </w:tc>
      </w:tr>
    </w:tbl>
    <w:p w14:paraId="13A3AC36">
      <w:pPr>
        <w:pStyle w:val="26"/>
        <w:spacing w:line="44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br w:type="page"/>
      </w:r>
      <w:bookmarkStart w:id="33" w:name="_Toc256000094"/>
      <w:r>
        <w:rPr>
          <w:rFonts w:hint="eastAsia" w:ascii="仿宋" w:hAnsi="仿宋" w:eastAsia="仿宋" w:cs="仿宋"/>
          <w:color w:val="auto"/>
          <w:sz w:val="28"/>
          <w:szCs w:val="28"/>
          <w:highlight w:val="none"/>
        </w:rPr>
        <w:t>第二部分 通用合同条款</w:t>
      </w:r>
      <w:bookmarkEnd w:id="33"/>
    </w:p>
    <w:p w14:paraId="5D39FF56">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34" w:name="_Toc256000095"/>
      <w:r>
        <w:rPr>
          <w:rFonts w:hint="eastAsia" w:ascii="仿宋" w:hAnsi="仿宋" w:eastAsia="仿宋" w:cs="仿宋"/>
          <w:b w:val="0"/>
          <w:color w:val="auto"/>
          <w:sz w:val="28"/>
          <w:szCs w:val="28"/>
          <w:highlight w:val="none"/>
        </w:rPr>
        <w:t>1. 一般约定</w:t>
      </w:r>
      <w:bookmarkEnd w:id="34"/>
    </w:p>
    <w:p w14:paraId="02067EB3">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1.1词语定义与解释</w:t>
      </w:r>
    </w:p>
    <w:p w14:paraId="586F9FE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合同协议书、通用合同条款、专用合同条款中的下列词语具有本款所赋予的含义：</w:t>
      </w:r>
    </w:p>
    <w:p w14:paraId="63649FCD">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1.1.1 合同</w:t>
      </w:r>
    </w:p>
    <w:p w14:paraId="41E0721D">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1.1.1.1 合同：是指根据法律规定和合同当事人约定具有约束力的文件，构成合同的文件包括合同协议书、中标通知书（如果有）、投标函及其附录（如果有）、专用合同条款</w:t>
      </w:r>
      <w:r>
        <w:rPr>
          <w:rFonts w:hint="eastAsia" w:ascii="仿宋" w:hAnsi="仿宋" w:eastAsia="仿宋" w:cs="仿宋"/>
          <w:color w:val="auto"/>
          <w:kern w:val="2"/>
          <w:sz w:val="28"/>
          <w:szCs w:val="28"/>
          <w:highlight w:val="none"/>
          <w:lang w:val="en-US" w:eastAsia="zh-CN" w:bidi="ar-SA"/>
        </w:rPr>
        <w:t>及其附件</w:t>
      </w:r>
      <w:r>
        <w:rPr>
          <w:rFonts w:hint="eastAsia" w:ascii="仿宋" w:hAnsi="仿宋" w:eastAsia="仿宋" w:cs="仿宋"/>
          <w:color w:val="auto"/>
          <w:kern w:val="0"/>
          <w:sz w:val="28"/>
          <w:szCs w:val="28"/>
          <w:highlight w:val="none"/>
          <w:lang w:val="en-US" w:eastAsia="zh-CN" w:bidi="ar-SA"/>
        </w:rPr>
        <w:t>、通用合同条款、技术标准和要求、图纸、已标价工程量清单或预算书以及其他合同文件。</w:t>
      </w:r>
    </w:p>
    <w:p w14:paraId="157BDDDA">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1.1.1.2 合同协议书：是指构成合同的由发包人和承包人共同签署的称为“合同协议书”的书面文件。</w:t>
      </w:r>
    </w:p>
    <w:p w14:paraId="2BE68B4A">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1.1.1.3 中标通知书：是指构成合同的由发包人通知承包人中标的书面文件。</w:t>
      </w:r>
    </w:p>
    <w:p w14:paraId="7E74B01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1.1.1.4 投标函：是指构成合同的由承包人填写并签署的用于投标的称为“投标函”的文件。</w:t>
      </w:r>
    </w:p>
    <w:p w14:paraId="6BD0499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1.1.1.5 投标函附录：是指构成合同的附在投标函后的称为“投标函附录”的文件。</w:t>
      </w:r>
    </w:p>
    <w:p w14:paraId="224389F0">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1.1.1.6 技术标准和要求：是指构成合同的施工应当遵守的或指导施工的国家、行业或地方的技术标准和要求，以及合同约定的技术标准和要求。</w:t>
      </w:r>
    </w:p>
    <w:p w14:paraId="009C2654">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1.1.1.7 图纸：是指构成合同的图纸，包括由发包人按照合同约定提供或经发包人批准的设计文件、施工图、鸟瞰图及模型等，以及在合同履行过程中形成的图纸文件。图纸应当按照法律规定审查合格。</w:t>
      </w:r>
    </w:p>
    <w:p w14:paraId="578A395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1.1.1.8 已标价工程量清单：是指构成合同的由承包人按照规定的格式和要求填写并标明价格的工程量清单，包括说明和表格。</w:t>
      </w:r>
    </w:p>
    <w:p w14:paraId="6375130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1.1.1.9 预算书：是指构成合同的由承包人按照发包人规定的格式和要求编制的工程预算文件。</w:t>
      </w:r>
    </w:p>
    <w:p w14:paraId="3BF0F0ED">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1.1.1.10 其他合同文件：是指经合同当事人约定的与工程施工有关的具有合同约束力的文件或书面协议。合同当事人可以在专用合同条款中进行约定。</w:t>
      </w:r>
    </w:p>
    <w:p w14:paraId="37A7AB5A">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1.1.2 合同当事人及其他相关方</w:t>
      </w:r>
    </w:p>
    <w:p w14:paraId="01752CF6">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1.1.2.1 合同当事人：是指发包人和（或）承包人。</w:t>
      </w:r>
    </w:p>
    <w:p w14:paraId="493F62D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1.1.2.2 发包人：是指与承包人签订合同协议书的当事人及取得该当事人资格的合法继承人。</w:t>
      </w:r>
    </w:p>
    <w:p w14:paraId="1383034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1.1.2.3 承包人：是指与发包人签订合同协议书的，具有相应工程施工承包资质的当事人及取得该当事人资格的合法继承人。</w:t>
      </w:r>
    </w:p>
    <w:p w14:paraId="3BEF3705">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1.1.2.4 监理人：是指在专用合同条款中指明的，受发包人委托按照法律规定进行工程监督管理的法人或其他组织。</w:t>
      </w:r>
    </w:p>
    <w:p w14:paraId="3DECFA0F">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1.1.2.5 设计人：是指在专用合同条款中指明的，受发包人委托负责工程设计并具备相应工程设计资质的法人或其他组织。</w:t>
      </w:r>
    </w:p>
    <w:p w14:paraId="42CBF1E0">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1.1.2.6 分包人：是指按照法律规定和合同约定，分包部分工程或工作，并与承包人签订分包合同的具有相应资质的法人。</w:t>
      </w:r>
    </w:p>
    <w:p w14:paraId="0AE18ECD">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1.1.2.7 发包人代表：是指由发包人任命并派驻施工现场在发包人授权范围内行使发包人权利的人。</w:t>
      </w:r>
    </w:p>
    <w:p w14:paraId="08AA91D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1.1.2.8 项目经理：是指由承包人任命并派驻施工现场，在承包人授权范围内负责合同履行，且按照法律规定具有相应资格的项目负责人。</w:t>
      </w:r>
    </w:p>
    <w:p w14:paraId="4A6A7F9E">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1.1.2.9 总监理工程师：是指由监理人任命并派驻施工现场进行工程监理的总负责人。</w:t>
      </w:r>
    </w:p>
    <w:p w14:paraId="2F4A7793">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1.1.3 工程和设备</w:t>
      </w:r>
    </w:p>
    <w:p w14:paraId="3223148A">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1.1.3.1 工程：是指与合同协议书中工程承包范围对应的永久工程和（或）临时工程。</w:t>
      </w:r>
    </w:p>
    <w:p w14:paraId="4210CAE3">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1.1.3.2 永久工程：是指按合同约定建造并移交给发包人的工程，包括工程设备。</w:t>
      </w:r>
    </w:p>
    <w:p w14:paraId="61EE7DE8">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1.1.3.3 临时工程：是指为完成合同约定的永久工程所修建的各类临时性工程，不包括施工设备。</w:t>
      </w:r>
    </w:p>
    <w:p w14:paraId="328ADBA4">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1.1.3.4 单位工程：是指在合同协议书中指明的，具备独立施工条件并能形成独立使用功能的永久工程。</w:t>
      </w:r>
    </w:p>
    <w:p w14:paraId="501FE32D">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1.1.3.5 工程设备：是指构成永久工程的机电设备、金属结构设备、仪器及其他类似的设备和装置。</w:t>
      </w:r>
    </w:p>
    <w:p w14:paraId="2BD49FFD">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1.1.3.6 施工设备：是指为完成合同约定的各项工作所需的设备、器具和其他物品，但不包括工程设备、临时工程和材料。</w:t>
      </w:r>
    </w:p>
    <w:p w14:paraId="58FFCD9E">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1.1.3.7 施工现场：是指用于工程施工的场所，以及在专用合同条款中指明作为施工场所组成部分的其他场所，包括永久占地和临时占地。</w:t>
      </w:r>
    </w:p>
    <w:p w14:paraId="70FF5839">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1.1.3.8临时设施：是指为完成合同约定的各项工作所服务的临时性生产和生活设施。</w:t>
      </w:r>
    </w:p>
    <w:p w14:paraId="3D39D8F6">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1.1.3.9 永久占地：是指专用合同条款中指明为实施工程需永久占用的土地。</w:t>
      </w:r>
    </w:p>
    <w:p w14:paraId="730F2DB3">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1.1.3.10 临时占地：是指专用合同条款中指明为实施工程需要临时占用的土地。</w:t>
      </w:r>
    </w:p>
    <w:p w14:paraId="6EE2F388">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1.1.4 日期和期限</w:t>
      </w:r>
    </w:p>
    <w:p w14:paraId="6FD9255C">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1.1.4.1 开工日期：包括计划开工日期和实际开工日期。计划开工日期是指合同协议书约定的开工日期；实际开工日期是指监理人按照第7.3.2项〔开工通知〕约定发出的符合法律规定的开工通知中载明的开工日期。</w:t>
      </w:r>
    </w:p>
    <w:p w14:paraId="6D2A4018">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 xml:space="preserve">1.1.4.2 竣工日期：包括计划竣工日期和实际竣工日期。计划竣工日期是指合同协议书约定的竣工日期；实际竣工日期按照第13.2.3项〔竣工日期〕的约定确定。 </w:t>
      </w:r>
    </w:p>
    <w:p w14:paraId="003744CF">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1.1.4.3 工期：是指在合同协议书约定的承包人完成工程所需的期限，包括按照合同约定所作的期限变更。</w:t>
      </w:r>
    </w:p>
    <w:p w14:paraId="7DCB86F0">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1.1.4.4 缺陷责任期：是指承包人按照合同约定承担缺陷修复义务，且发包人预留质量保证金（已缴纳履约保证金的除外）的期限，自工程实际竣工日期起计算。</w:t>
      </w:r>
    </w:p>
    <w:p w14:paraId="12B8042B">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1.1.4.5 保修期：是指承包人按照合同约定对工程承担保修责任的期限，从工程竣工验收合格之日起计算。</w:t>
      </w:r>
    </w:p>
    <w:p w14:paraId="6CDE15D8">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1.1.4.6 基准日期：招标发包的工程以投标截止日前28天的日期为基准日期，直接发包的工程以合同签订日前28天的日期为基准日期。</w:t>
      </w:r>
    </w:p>
    <w:p w14:paraId="2BDC524E">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1.1.4.7 天：除特别指明外，均指日历天。合同中按天计算时间的，开始当天不计入，从次日开始计算，期限最后一天的截止时间为当天24:00时。</w:t>
      </w:r>
    </w:p>
    <w:p w14:paraId="11C22F48">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1.1.5 合同价格和费用</w:t>
      </w:r>
    </w:p>
    <w:p w14:paraId="5B405B15">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1.1.5.1 签约合同价：是指</w:t>
      </w:r>
      <w:r>
        <w:rPr>
          <w:rFonts w:hint="eastAsia" w:ascii="仿宋" w:hAnsi="仿宋" w:eastAsia="仿宋" w:cs="仿宋"/>
          <w:color w:val="auto"/>
          <w:kern w:val="2"/>
          <w:sz w:val="28"/>
          <w:szCs w:val="28"/>
          <w:highlight w:val="none"/>
          <w:lang w:val="en-US" w:eastAsia="zh-CN" w:bidi="ar-SA"/>
        </w:rPr>
        <w:t>发包人和承包人在合同协议书中确定的总金额，包括安全文明施工费、暂估价及暂列金额等。</w:t>
      </w:r>
    </w:p>
    <w:p w14:paraId="7EB1A0BC">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1.1.5.2 合同价格：是指发包人用于支付承包人按照合同约定完成承包范围内全部工作的金额，包括合同履行过程中按合同约定发生的价格变化。</w:t>
      </w:r>
    </w:p>
    <w:p w14:paraId="39B243E6">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1.1.5.3 费用：是指为履行合同所发生的或将要发生的所有必需的开支，包括管理费和应分摊的其他费用，但不包括利润。</w:t>
      </w:r>
    </w:p>
    <w:p w14:paraId="2003B1FA">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1.1.5.4 暂估价：是指发包人在工程量清单或预算书中提供的用于支付必然发生但暂时不能确定价格的材料、工程设备的单价、专业工程以及服务工作的金额。</w:t>
      </w:r>
    </w:p>
    <w:p w14:paraId="497B89D7">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1.1.5.5 暂列金额：是指发包人在工程量清单或预算书中暂定并包括在合同价格中的一笔款项，用于工程合同签订时尚未确定或者不可预见的所需材料、工程设备、服务的采购，施工中可能发生的工程变更、合同约定调整因素出现时的合同价格调整以及发生的索赔、现场签证确认等的费用。</w:t>
      </w:r>
    </w:p>
    <w:p w14:paraId="1ABA385B">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1.1.5.6 计日工：是指合同履行过程中，承包人完成发包人提出的零星工作或需要采用计日工计价的变更工作时，按合同中约定的单价计价的一种方式。</w:t>
      </w:r>
    </w:p>
    <w:p w14:paraId="61F9747F">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1.1.5.7 质量保证金：是指按照第15.3款〔质量保证金〕约定承包人用于保证其在缺陷责任期内履行缺陷修补义务的担保</w:t>
      </w:r>
      <w:r>
        <w:rPr>
          <w:rFonts w:hint="eastAsia" w:ascii="仿宋" w:hAnsi="仿宋" w:eastAsia="仿宋" w:cs="仿宋"/>
          <w:color w:val="auto"/>
          <w:kern w:val="2"/>
          <w:sz w:val="28"/>
          <w:szCs w:val="28"/>
          <w:highlight w:val="none"/>
          <w:lang w:val="en-US" w:eastAsia="zh-CN" w:bidi="ar-SA"/>
        </w:rPr>
        <w:t>。</w:t>
      </w:r>
    </w:p>
    <w:p w14:paraId="093C6283">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1.1.5.8 总价项目：是指在现行国家、行业以及地方的计量规则中无工程量计算规则，在已标价工程量清单或预算书中以总价或以费率形式计算的项目。</w:t>
      </w:r>
    </w:p>
    <w:p w14:paraId="29591B10">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1.1.6 其他</w:t>
      </w:r>
    </w:p>
    <w:p w14:paraId="55F01571">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1.1.6.1 书面形式：是指合同文件、信函、电报、传真等可以有形地表现所载内容的形式。</w:t>
      </w:r>
    </w:p>
    <w:p w14:paraId="051AA362">
      <w:pPr>
        <w:keepNext/>
        <w:keepLines/>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1.2语言文字</w:t>
      </w:r>
    </w:p>
    <w:p w14:paraId="01C6CA4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合同以中国的汉语简体文字编写、解释和说明。合同当事人在专用合同条款中约定使用两种以上语言时，汉语为优先解释和说明合同的语言。</w:t>
      </w:r>
    </w:p>
    <w:p w14:paraId="6D988581">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1.3法律</w:t>
      </w:r>
    </w:p>
    <w:p w14:paraId="732D432F">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合同所称法律是指中华人民共和国法律、行政法规、部门规章，以及工程所在地的地方性法规、自治条例、单行条例和地方政府规章等。</w:t>
      </w:r>
    </w:p>
    <w:p w14:paraId="7B55D4E6">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合同当事人可以在专用合同条款中约定合同适用的其他规范性文件。</w:t>
      </w:r>
    </w:p>
    <w:p w14:paraId="6F395211">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1.4 标准和规范</w:t>
      </w:r>
    </w:p>
    <w:p w14:paraId="3DD25D8F">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1.4.1 适用于工程的国家标准、行业标准、工程所在地的地方性标准，以及相应的规范、规程等，合同当事人有特别要求的，应在专用合同条款中约定。</w:t>
      </w:r>
    </w:p>
    <w:p w14:paraId="2388DB2C">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1.4.2 发包人要求使用国外标准、规范的，发包人负责提供原文版本和中文译本，并在专用合同条款中约定提供标准规范的名称、份数和时间。</w:t>
      </w:r>
    </w:p>
    <w:p w14:paraId="0A74930A">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1.4.3 发包人对工程的技术标准、功能要求高于或严于现行国家、行业或地方标准的，应当在专用合同条款中予以明确。除专用合同条款另有约定外，应视为承包人在签订合同前已充分预见前述技术标准和功能要求的复杂程度，签约合同价中已包含由此产生的费用。</w:t>
      </w:r>
    </w:p>
    <w:p w14:paraId="76536ED9">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1.5 合同文件的优先顺序</w:t>
      </w:r>
    </w:p>
    <w:p w14:paraId="683F7DA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组成合同的各项文件应互相解释，互为说明。除专用合同条款另有约定外，解释合同文件的优先顺序如下：</w:t>
      </w:r>
    </w:p>
    <w:p w14:paraId="15D85C51">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（1）合同协议书；</w:t>
      </w:r>
    </w:p>
    <w:p w14:paraId="5AD1FDD8">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（2）中标通知书（如果有）；</w:t>
      </w:r>
    </w:p>
    <w:p w14:paraId="1AA3C4A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（3）投标函及其附录（如果有）；</w:t>
      </w:r>
    </w:p>
    <w:p w14:paraId="710E88A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（4）专用合同条款</w:t>
      </w:r>
      <w:r>
        <w:rPr>
          <w:rFonts w:hint="eastAsia" w:ascii="仿宋" w:hAnsi="仿宋" w:eastAsia="仿宋" w:cs="仿宋"/>
          <w:color w:val="auto"/>
          <w:kern w:val="2"/>
          <w:sz w:val="28"/>
          <w:szCs w:val="28"/>
          <w:highlight w:val="none"/>
          <w:lang w:val="en-US" w:eastAsia="zh-CN" w:bidi="ar-SA"/>
        </w:rPr>
        <w:t>及其附件</w:t>
      </w:r>
      <w:r>
        <w:rPr>
          <w:rFonts w:hint="eastAsia" w:ascii="仿宋" w:hAnsi="仿宋" w:eastAsia="仿宋" w:cs="仿宋"/>
          <w:color w:val="auto"/>
          <w:kern w:val="0"/>
          <w:sz w:val="28"/>
          <w:szCs w:val="28"/>
          <w:highlight w:val="none"/>
          <w:lang w:val="en-US" w:eastAsia="zh-CN" w:bidi="ar-SA"/>
        </w:rPr>
        <w:t>；</w:t>
      </w:r>
    </w:p>
    <w:p w14:paraId="337D8371">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（5）通用合同条款；</w:t>
      </w:r>
    </w:p>
    <w:p w14:paraId="66D27290">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（6）技术标准和要求；</w:t>
      </w:r>
    </w:p>
    <w:p w14:paraId="7B7D53A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（7）图纸；</w:t>
      </w:r>
    </w:p>
    <w:p w14:paraId="5D14F0EF">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（8）已标价工程量清单或预算书；</w:t>
      </w:r>
    </w:p>
    <w:p w14:paraId="32EB7035">
      <w:pPr>
        <w:widowControl w:val="0"/>
        <w:autoSpaceDE w:val="0"/>
        <w:autoSpaceDN w:val="0"/>
        <w:adjustRightInd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（9）其他合同文件。</w:t>
      </w:r>
    </w:p>
    <w:p w14:paraId="1623FCB7">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上述各项合同文件包括合同当事人就该项合同文件所作出的补充和修改，属于同一类内容的文件，应以最新签署的为准。</w:t>
      </w:r>
    </w:p>
    <w:p w14:paraId="0AE595C5">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在合同订立及履行过程中形成的与合同有关的文件均构成合同文件组成部分，并根据其性质确定优先解释顺序。</w:t>
      </w:r>
    </w:p>
    <w:p w14:paraId="722416F5">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1.6图纸和承包人文件</w:t>
      </w:r>
    </w:p>
    <w:p w14:paraId="7CD7A06C">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1.6.1 图纸的提供和交底</w:t>
      </w:r>
    </w:p>
    <w:p w14:paraId="2AC5F9B3">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应按照专用合同条款约定的期限、数量和内容向承包人免费提供图纸，并组织承包人、监理人和设计人进行图纸会审和设计交底。发包人至迟不得晚于第7.3.2项〔开工通知〕载明的开工日期前14天向承包人提供图纸。</w:t>
      </w:r>
    </w:p>
    <w:p w14:paraId="26B5089F">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因发包人未按合同约定提供图纸导致承包人费用增加和（或）工期延误的，按照第7.5.1项〔因发包人原因导致工期延误〕约定办理。</w:t>
      </w:r>
    </w:p>
    <w:p w14:paraId="72828638">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1.6.2 图纸的错误</w:t>
      </w:r>
    </w:p>
    <w:p w14:paraId="2BFCCE81">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在收到发包人提供的图纸后，发现图纸存在差错、遗漏或缺陷的，应及时通知监理人。监理人接到该通知后，应附具相关意见并立即报送发包人，发包人应在收到监理人报送的通知后的合理时间内作出决定。合理时间是指发包人在收到监理人的报送通知后，尽其努力且不懈怠地完成图纸修改补充所需的时间。</w:t>
      </w:r>
    </w:p>
    <w:p w14:paraId="341E5CC5">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1.6.3 图纸的修改和补充</w:t>
      </w:r>
    </w:p>
    <w:p w14:paraId="5E20C967">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图纸需要修改和补充的，应经图纸原设计人及审批部门同意，并由监理人在工程或工程相应部位施工前将修改后的图纸或补充图纸提交给承包人，承包人应按修改或补充后的图纸施工。</w:t>
      </w:r>
    </w:p>
    <w:p w14:paraId="491309E5">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1.6.4 承包人文件</w:t>
      </w:r>
    </w:p>
    <w:p w14:paraId="7803E648">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承包人应按照专用合同条款的约定提供应当由其编制的与工程施工有关的文件，并按照专用合同条款约定的期限、数量和形式提交监理人，并由监理人报送发包人。</w:t>
      </w:r>
    </w:p>
    <w:p w14:paraId="2F4A2611">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监理人应在收到承包人文件后7天内审查完毕，监理人对承包人文件有异议的，承包人应予以修改，并重新报送监理人。监理人的审查并不减轻或免除承包人根据合同约定应当承担的责任。</w:t>
      </w:r>
    </w:p>
    <w:p w14:paraId="3FA98536">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1.6.5 图纸和承包人文件的保管</w:t>
      </w:r>
    </w:p>
    <w:p w14:paraId="246F2EEC">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除专用合同条款另有约定外，承包人应在施工现场另外保存一套完整的图纸和承包人文件，供发包人、监理人及有关人员进行工程检查时使用。</w:t>
      </w:r>
    </w:p>
    <w:p w14:paraId="469A2017">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1.7联络</w:t>
      </w:r>
    </w:p>
    <w:p w14:paraId="0AEAA6F8">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1.7.1 与合同有关的通知、批准、证明、证书、指示、指令、要求、请求、同意、意见、确定和决定等，均应采用书面形式，并应在合同约定的期限内送达接收人和送达地点。</w:t>
      </w:r>
    </w:p>
    <w:p w14:paraId="1615C15B">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1.7.2 发包人和承包人应在专用合同条款中约定各自的送达接收人和送达地点。任何一方合同当事人指定的接收人或送达地点发生变动的，应提前3天以书面形式通知对方。</w:t>
      </w:r>
    </w:p>
    <w:p w14:paraId="6EEBD7E6">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1.7.3 发包人和承包人应当及时签收另一方送达送达地点和指定接收人的来往信函。拒不签收的，由此增加的费用和（或）延误的工期由拒绝接收一方承担。</w:t>
      </w:r>
    </w:p>
    <w:p w14:paraId="09E23ADD">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1.8严禁贿赂</w:t>
      </w:r>
    </w:p>
    <w:p w14:paraId="2D877977">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合同当事人不得以贿赂或变相贿赂的方式，谋取非法利益或损害对方权益。因一方合同当事人的贿赂造成对方损失的，应赔偿损失，并承担相应的法律责任。</w:t>
      </w:r>
    </w:p>
    <w:p w14:paraId="24747DC0">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承包人不得与监理人或发包人聘请的第三方串通损害发包人利益。未经发包人书面同意，承包人不得为监理人提供合同约定以外的通讯设备、交通工具及其他任何形式的利益，不得向监理人支付报酬。</w:t>
      </w:r>
    </w:p>
    <w:p w14:paraId="2AC75B0A">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1.9化石、文物</w:t>
      </w:r>
    </w:p>
    <w:p w14:paraId="45E95B9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14:paraId="3F5DC2D1">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发包人、监理人和承包人应按有关政府行政管理部门要求采取妥善的保护措施，由此增加的费用和（或）延误的工期由发包人承担。</w:t>
      </w:r>
    </w:p>
    <w:p w14:paraId="6A6D1EF0">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承包人发现文物后不及时报告或隐瞒不报，致使文物丢失或损坏的，应赔偿损失，并承担相应的法律责任。</w:t>
      </w:r>
    </w:p>
    <w:p w14:paraId="423A60E5">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1.10交通运输</w:t>
      </w:r>
    </w:p>
    <w:p w14:paraId="35A601A3">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1.10.1 出入现场的权利</w:t>
      </w:r>
    </w:p>
    <w:p w14:paraId="4B1AB142">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14:paraId="142DCAE4">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承包人应在订立合同前查勘施工现场，并根据工程规模及技术参数合理预见工程施工所需的进出施工现场的方式、手段、路径等。因承包人未合理预见所增加的费用和（或）延误的工期由承包人承担。</w:t>
      </w:r>
    </w:p>
    <w:p w14:paraId="4E26AB4A">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1.10.2 场外交通</w:t>
      </w:r>
    </w:p>
    <w:p w14:paraId="33B2D25E">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w:t>
      </w:r>
    </w:p>
    <w:p w14:paraId="4AF878BB">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1.10.3场内交通</w:t>
      </w:r>
    </w:p>
    <w:p w14:paraId="47D274F9">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14:paraId="63D536FD">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发包人按照合同约定提供的场内道路和交通设施外，承包人负责修建、维修、养护和管理施工所需的其他场内临时道路和交通设施。发包人和监理人可以为实现合同目的使用承包人修建的场内临时道路和交通设施。</w:t>
      </w:r>
    </w:p>
    <w:p w14:paraId="0B4A911A">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场外交通和场内交通的边界由合同当事人在专用合同条款中约定。</w:t>
      </w:r>
    </w:p>
    <w:p w14:paraId="7FAEA559">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1.10.4 超大件和超重件的运输</w:t>
      </w:r>
    </w:p>
    <w:p w14:paraId="259FB8C8">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6580002D">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1.10.5 道路和桥梁的损坏责任</w:t>
      </w:r>
    </w:p>
    <w:p w14:paraId="11D80628">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因承包人运输造成施工场地内外公共道路和桥梁损坏的，由承包人承担修复损坏的全部费用和可能引起的赔偿。</w:t>
      </w:r>
    </w:p>
    <w:p w14:paraId="07C1E6A9">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1.10.6 水路和航空运输</w:t>
      </w:r>
    </w:p>
    <w:p w14:paraId="50BFA69E">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本款前述各项的内容适用于水路运输和航空运输，其中“道路”一词的含义包括河道、航线、船闸、机场、码头、堤防以及水路或航空运输中其他相似结构物；“车辆”一词的含义包括船舶和飞机等。</w:t>
      </w:r>
    </w:p>
    <w:p w14:paraId="77887749">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 xml:space="preserve">1.11知识产权 </w:t>
      </w:r>
    </w:p>
    <w:p w14:paraId="654130AB">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1.11.1 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w:t>
      </w:r>
    </w:p>
    <w:p w14:paraId="13A513E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1.11.2 除专用合同条款另有约定外，承包人为实施工程所编制的文件，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w:t>
      </w:r>
    </w:p>
    <w:p w14:paraId="2D8D576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1.11.3 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14:paraId="3B77DCB1">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1.11.4 除专用合同条款另有约定外，承包人在合同签订前和签订时已确定采用的专利、专有技术、技术秘密的使用费已包含在签约合同价中。</w:t>
      </w:r>
    </w:p>
    <w:p w14:paraId="6F9E7CDA">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1.12保密</w:t>
      </w:r>
    </w:p>
    <w:p w14:paraId="07BAF91D">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除法律规定或合同另有约定外，未经发包人同意，承包人不得将发包人提供的图纸、文件以及声明需要保密的资料信息等商业秘密泄露给第三方。</w:t>
      </w:r>
    </w:p>
    <w:p w14:paraId="3C998EEA">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除法律规定或合同另有约定外，未经承包人同意，发包人不得将承包人提供的技术秘密及声明需要保密的资料信息等商业秘密泄露给第三方。</w:t>
      </w:r>
    </w:p>
    <w:p w14:paraId="679A9D3B">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1.13工程量清单错误的修正</w:t>
      </w:r>
    </w:p>
    <w:p w14:paraId="0D4569EF">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除专用合同条款另有约定外，发包人提供的工程量清单，应被认为是准确的和完整的。出现下列情形之一时，发包人应予以修正，并相应调整合同价格：</w:t>
      </w:r>
    </w:p>
    <w:p w14:paraId="578B796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（1）工程量清单存在缺项、漏项的；</w:t>
      </w:r>
    </w:p>
    <w:p w14:paraId="5E8B4BFA">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（2）工程量清单偏差超出专用合同条款约定的工程量偏差范围的；</w:t>
      </w:r>
    </w:p>
    <w:p w14:paraId="07192D37">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（3）未按照国家现行计量规范强制性规定计量的。</w:t>
      </w:r>
    </w:p>
    <w:p w14:paraId="16D45767">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35" w:name="_Toc256000096"/>
      <w:r>
        <w:rPr>
          <w:rFonts w:hint="eastAsia" w:ascii="仿宋" w:hAnsi="仿宋" w:eastAsia="仿宋" w:cs="仿宋"/>
          <w:b w:val="0"/>
          <w:color w:val="auto"/>
          <w:sz w:val="28"/>
          <w:szCs w:val="28"/>
          <w:highlight w:val="none"/>
        </w:rPr>
        <w:t>2. 发包人</w:t>
      </w:r>
      <w:bookmarkEnd w:id="35"/>
    </w:p>
    <w:p w14:paraId="349125C1">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2.1 许可或批准</w:t>
      </w:r>
    </w:p>
    <w:p w14:paraId="35D7471B">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14:paraId="2644714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因发包人原因未能及时办理完毕前述许可、批准或备案，由发包人承担由此增加的费用和（或）延误的工期，并支付承包人合理的利润。</w:t>
      </w:r>
    </w:p>
    <w:p w14:paraId="059FCD92">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2.2 发包人代表</w:t>
      </w:r>
    </w:p>
    <w:p w14:paraId="7B2C6EAE">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7天书面通知承包人。</w:t>
      </w:r>
    </w:p>
    <w:p w14:paraId="23FFD079">
      <w:pPr>
        <w:widowControl w:val="0"/>
        <w:spacing w:line="440" w:lineRule="exact"/>
        <w:ind w:firstLine="560" w:firstLineChars="200"/>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发包人代表不能按照合同约定履行其职责及义务，并导致合同无法继续正常履行的，承包人可以要求发包人撤换发包人代表。</w:t>
      </w:r>
    </w:p>
    <w:p w14:paraId="51B65923">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不属于法定必须监理的工程，监理人的职权可以由发包人代表或发包人指定的其他人员行使。</w:t>
      </w:r>
    </w:p>
    <w:p w14:paraId="1307B956">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2.3 发包人人员</w:t>
      </w:r>
    </w:p>
    <w:p w14:paraId="65F60227">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发包人应要求在施工现场的发包人人员遵守法律及有关安全、质量、环境保护、文明施工等规定，并保障承包人免于承受因发包人人员未遵守上述要求给承包人造成的损失和责任。</w:t>
      </w:r>
    </w:p>
    <w:p w14:paraId="30F4FF93">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发包人人员包括发包人代表及其他由发包人派驻施工现场的人员。</w:t>
      </w:r>
    </w:p>
    <w:p w14:paraId="5A601402">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 xml:space="preserve">2.4 施工现场、施工条件和基础资料的提供  </w:t>
      </w:r>
    </w:p>
    <w:p w14:paraId="0BE50211">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2.4.1 提供施工现场</w:t>
      </w:r>
    </w:p>
    <w:p w14:paraId="42CF9F5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除专用合同条款另有约定外，发包人应最迟于开工日期7天前向承包人移交施工现场。</w:t>
      </w:r>
    </w:p>
    <w:p w14:paraId="6E4D4595">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2.4.2 提供施工条件</w:t>
      </w:r>
    </w:p>
    <w:p w14:paraId="44D9A410">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除专用合同条款另有约定外，发包人应负责提供施工所需要的条件，包括：</w:t>
      </w:r>
    </w:p>
    <w:p w14:paraId="7FCD04FD">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（1）将施工用水、电力、通讯线路等施工所必需的条件接至施工现场内；</w:t>
      </w:r>
    </w:p>
    <w:p w14:paraId="188599B8">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（2）保证向承包人提供正常施工所需要的进入施工现场的交通条件；</w:t>
      </w:r>
    </w:p>
    <w:p w14:paraId="6CD542A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（3）协调处理施工现场周围地下管线和邻近建筑物、构筑物、古树名木保护工作，并承担相关费用；</w:t>
      </w:r>
    </w:p>
    <w:p w14:paraId="0DCF33C5">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（4）按照专用合同条款约定应提供的其他设施和条件。</w:t>
      </w:r>
    </w:p>
    <w:p w14:paraId="64777B78">
      <w:pPr>
        <w:widowControl w:val="0"/>
        <w:autoSpaceDE w:val="0"/>
        <w:autoSpaceDN w:val="0"/>
        <w:adjustRightInd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2.4.3 提供基础资料</w:t>
      </w:r>
    </w:p>
    <w:p w14:paraId="159E31DB">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14:paraId="580DB3A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按照法律规定确需在开工后方能提供的基础资料，发包人应尽其努力及时地在相应工程施工前的合理期限内提供，合理期限应以不影响承包人的正常施工为限。</w:t>
      </w:r>
    </w:p>
    <w:p w14:paraId="724A044D">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2.4.4 逾期提供的责任</w:t>
      </w:r>
    </w:p>
    <w:p w14:paraId="07F9F423">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因发包人原因未能按合同约定及时向承包人提供施工现场、施工条件、基础资料的，由发包人承担由此增加的费用和（或）延误的工期。</w:t>
      </w:r>
    </w:p>
    <w:p w14:paraId="15F476C7">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2.5 资金来源证明及支付担保</w:t>
      </w:r>
    </w:p>
    <w:p w14:paraId="496BD916">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除专用合同条款另有约定外，发包人应在收到承包人要求提供资金来源证明的书面通知后28天内，向承包人提供能够按照合同约定支付合同价款的相应资金来源证明。</w:t>
      </w:r>
    </w:p>
    <w:p w14:paraId="46A062B9">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除专用合同条款另有约定外，发包人要求承包人提供履约担保的，发包人应当向承包人提供支付担保。支付担保可以采用银行保函或担保公司担保等形式，具体由合同当事人在专用合同条款中约定。</w:t>
      </w:r>
    </w:p>
    <w:p w14:paraId="4CEBC1C4">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2.6 支付合同价款</w:t>
      </w:r>
    </w:p>
    <w:p w14:paraId="3A46A0FA">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发包人应按合同约定向承包人及时支付合同价款。</w:t>
      </w:r>
    </w:p>
    <w:p w14:paraId="6C87223E">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2.7 组织竣工验收</w:t>
      </w:r>
    </w:p>
    <w:p w14:paraId="1FE02C47">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发包人应按合同约定及时组织竣工验收。</w:t>
      </w:r>
    </w:p>
    <w:p w14:paraId="0669E32A">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2.8 现场统一管理协议</w:t>
      </w:r>
    </w:p>
    <w:p w14:paraId="10DED5C0">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发包人应与承包人、由发包人直接发包的专业工程的承包人签订施工现场统一管理协议，明确各方的权利义务。施工现场统一管理协议作为专用合同条款的附件。</w:t>
      </w:r>
    </w:p>
    <w:p w14:paraId="40C87541">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36" w:name="_Toc256000097"/>
      <w:r>
        <w:rPr>
          <w:rFonts w:hint="eastAsia" w:ascii="仿宋" w:hAnsi="仿宋" w:eastAsia="仿宋" w:cs="仿宋"/>
          <w:b w:val="0"/>
          <w:color w:val="auto"/>
          <w:sz w:val="28"/>
          <w:szCs w:val="28"/>
          <w:highlight w:val="none"/>
        </w:rPr>
        <w:t>3. 承包人</w:t>
      </w:r>
      <w:bookmarkEnd w:id="36"/>
    </w:p>
    <w:p w14:paraId="152C8BF3">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3.1 承包人的一般义务</w:t>
      </w:r>
    </w:p>
    <w:p w14:paraId="2AEEF36E">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承包人在履行合同过程中应遵守法律和工程建设标准规范，并履行以下义务：</w:t>
      </w:r>
    </w:p>
    <w:p w14:paraId="392104BF">
      <w:pPr>
        <w:widowControl w:val="0"/>
        <w:numPr>
          <w:ilvl w:val="0"/>
          <w:numId w:val="3"/>
        </w:numPr>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办理法律规定应由承包人办理的许可和批准，并将办理结果书面报送发包人留存；</w:t>
      </w:r>
    </w:p>
    <w:p w14:paraId="03E6CE5D">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（2）按法律规定和合同约定完成工程，并在保修期内承担保修义务；</w:t>
      </w:r>
    </w:p>
    <w:p w14:paraId="102A2A5F">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（3）按法律规定和合同约定采取施工安全和环境保护措施，办理工伤保险，确保工程及人员、材料、设备和设施的安全；</w:t>
      </w:r>
    </w:p>
    <w:p w14:paraId="52D7A09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（4）按合同约定的工作内容和施工进度要求，编制施工组织设计和施工措施计划，并对所有施工作业和施工方法的完备性和安全可靠性负责；</w:t>
      </w:r>
    </w:p>
    <w:p w14:paraId="7528F437">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5）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1B1FF17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（6）按照第6.3款〔环境保护〕约定负责施工场地及其周边环境与生态的保护工作；</w:t>
      </w:r>
    </w:p>
    <w:p w14:paraId="03F71D21">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（7）按第6.1款〔安全文明施工〕约定采取施工安全措施，确保工程及其人员、材料、设备和设施的安全，防止因工程施工造成的人身伤害和财产损失；</w:t>
      </w:r>
    </w:p>
    <w:p w14:paraId="04A66B08">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（8）将发包人按合同约定支付的各项价款专用于合同工程，且应及时支付其雇用人员工资，并及时向分包人支付合同价款；</w:t>
      </w:r>
    </w:p>
    <w:p w14:paraId="2A84D63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（9）按照法律规定和合同约定编制竣工资料，完成竣工资料立卷及归档，并按专用合同条款约定的竣工资料的套数、内容、时间等要求移交发包人；</w:t>
      </w:r>
    </w:p>
    <w:p w14:paraId="78731D48">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（10）应履行的其他义务。</w:t>
      </w:r>
    </w:p>
    <w:p w14:paraId="28948D44">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3.2 项目经理</w:t>
      </w:r>
    </w:p>
    <w:p w14:paraId="7C50BCB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3.2.1 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缴纳社会保险的有效证明。承包人不提交上述文件的，项目经理无权履行职责，发包人有权要求更换项目经理，由此增加的费用和（或）延误的工期由承包人承担。</w:t>
      </w:r>
    </w:p>
    <w:p w14:paraId="1B6F6B6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14:paraId="0323632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承包人违反上述约定的，应按照专用合同条款的约定，承担违约责任。</w:t>
      </w:r>
    </w:p>
    <w:p w14:paraId="7A98D99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3.2.2 项目经理按合同约定组织工程实施。在紧急情况下为确保施工安全和人员安全，在无法与发包人代表和总监理工程师及时取得联系时，项目经理有权采取必要的措施保证与工程有关的人身、财产和工程的安全，但应在48小时内向发包人代表和总监理工程师提交书面报告。</w:t>
      </w:r>
    </w:p>
    <w:p w14:paraId="18E0FA91">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3.2.3 承包人需要更换项目经理的，应提前14天书面通知发包人和监理人，并征得发包人书面同意。通知中应当载明继任项目经理的注册执业资格、管理经验等资料，继任项目经理继续履行第3.2.1项约定的职责。未经发包人书面同意，承包人不得擅自更换项目经理。承包人擅自更换项目经理的，应按照专用合同条款的约定承担违约责任。</w:t>
      </w:r>
    </w:p>
    <w:p w14:paraId="5C950440">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3.2.4 发包人有权书面通知承包人更换其认为不称职的项目经理，通知中应当载明要求更换的理由。承包人应在接到更换通知后14天内向发包人提出书面的改进报告。发包人收到改进报告后仍要求更换的，承包人应在接到第二次更换通知的28天内进行更换，并将新任命的项目经理的注册执业资格、管理经验等资料书面通知发包人。继任项目经理继续履行第3.2.1项约定的职责。承包人无正当理由拒绝更换项目经理的，应按照专用合同条款的约定承担违约责任。</w:t>
      </w:r>
    </w:p>
    <w:p w14:paraId="4E847C40">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3.2.5 项目经理因特殊情况授权其下属人员履行其某项工作职责的，该下属人员应具备履行相应职责的能力，并应提前7天将上述人员的姓名和授权范围书面通知监理人，并征得发包人书面同意。</w:t>
      </w:r>
    </w:p>
    <w:p w14:paraId="0BA07324">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3.3 承包人人员</w:t>
      </w:r>
    </w:p>
    <w:p w14:paraId="315BE345">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3.3.1 除专用合同条款另有约定外，承包人应在接到开工通知后7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缴纳社会保险的有效证明。</w:t>
      </w:r>
    </w:p>
    <w:p w14:paraId="0F66FD7E">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3.3.2 承包人派驻到施工现场的主要施工管理人员应相对稳定。施工过程中如有变动，承包人应及时向监理人提交施工现场人员变动情况的报告。承包人更换主要施工管理人员时，应提前7天书面通知监理人，并征得发包人书面同意。通知中应当载明继任人员的注册执业资格、管理经验等资料。</w:t>
      </w:r>
    </w:p>
    <w:p w14:paraId="2E3398A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特殊工种作业人员均应持有相应的资格证明，监理人可以随时检查。</w:t>
      </w:r>
    </w:p>
    <w:p w14:paraId="64BB144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3.3.3 发包人对于承包人主要施工管理人员的资格或能力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14:paraId="0C7FC7E6">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3.3.4 除专用合同条款另有约定外，承包人的主要施工管理人员离开施工现场每月累计不超过5天的，应报监理人同意；离开施工现场每月累计超过5天的，应通知监理人，并征得发包人书面同意。主要施工管理人员离开施工现场前应指定一名有经验的人员临时代行其职责，该人员应具备履行相应职责的资格和能力，且应征得监理人或发包人的同意。</w:t>
      </w:r>
    </w:p>
    <w:p w14:paraId="13167ACA">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3.3.5 承包人擅自更换主要施工管理人员，或前述人员未经监理人或发包人同意擅自离开施工现场的，应按照专用合同条款约定承担违约责任。</w:t>
      </w:r>
    </w:p>
    <w:p w14:paraId="17674763">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3.4 承包人现场查勘</w:t>
      </w:r>
    </w:p>
    <w:p w14:paraId="68D5E185">
      <w:pPr>
        <w:widowControl w:val="0"/>
        <w:autoSpaceDE w:val="0"/>
        <w:autoSpaceDN w:val="0"/>
        <w:adjustRightInd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承包人应对基于发包人按照第2.4.3项〔提供基础资料〕提交的基础资料所做出的解释和推断负责，但因基础资料存在错误、遗漏导致承包人解释或推断失实的，由发包人承担责任。</w:t>
      </w:r>
    </w:p>
    <w:p w14:paraId="2C2F8A2F">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p>
    <w:p w14:paraId="25180260">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3.5 分包</w:t>
      </w:r>
    </w:p>
    <w:p w14:paraId="71C7C147">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3.5.1 分包的一般约定</w:t>
      </w:r>
    </w:p>
    <w:p w14:paraId="03D2FEF2">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14:paraId="64B0E4A8">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承包人不得以劳务分包的名义转包或违法分包工程。</w:t>
      </w:r>
    </w:p>
    <w:p w14:paraId="56E4F64A">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3.5.2 分包的确定</w:t>
      </w:r>
    </w:p>
    <w:p w14:paraId="48D5A93A">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应按专用合同条款的约定进行分包，确定分包人。已标价工程量清单或预算书中给定暂估价的专业工程，按照第10.7款〔暂估价〕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7天内向发包人和监理人提交分包合同副本。</w:t>
      </w:r>
    </w:p>
    <w:p w14:paraId="7434A86D">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3.5.3 分包管理</w:t>
      </w:r>
    </w:p>
    <w:p w14:paraId="4ECD20BB">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承包人应向监理人提交分包人的主要施工管理人员表，并对分包人的施工人员进行实名制管理，包括但不限于进出场管理、登记造册以及各种证照的办理。</w:t>
      </w:r>
    </w:p>
    <w:p w14:paraId="76BAEE49">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3.5.4 分包合同价款</w:t>
      </w:r>
    </w:p>
    <w:p w14:paraId="162FB981">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（1）除本项第（2）目约定的情况或专用合同条款另有约定外，分包合同价款由承包人与分包人结算，未经承包人同意，发包人不得向分包人支付分包工程价款；</w:t>
      </w:r>
    </w:p>
    <w:p w14:paraId="1ED4117A">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（2）生效法律文书要求发包人向分包人支付分包合同价款的，发包人有权从应付承包人工程款中扣除该部分款项。</w:t>
      </w:r>
    </w:p>
    <w:p w14:paraId="7D241C46">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3.5.5 分包合同权益的转让</w:t>
      </w:r>
    </w:p>
    <w:p w14:paraId="722EFA96">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w:t>
      </w:r>
    </w:p>
    <w:p w14:paraId="517F025E">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3.6 工程照管与成品、半成品保护</w:t>
      </w:r>
    </w:p>
    <w:p w14:paraId="59C94B9D">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（1）除专用合同条款另有约定外，自发包人向承包人移交施工现场之日起，承包人应负责照管工程及工程相关的材料、工程设备，直到颁发工程接收证书之日止。</w:t>
      </w:r>
    </w:p>
    <w:p w14:paraId="3CD462BE">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（2）在承包人负责照管期间，因承包人原因造成工程、材料、工程设备损坏的，由承包人负责修复或更换，并承担由此增加的费用和（或）延误的工期。</w:t>
      </w:r>
    </w:p>
    <w:p w14:paraId="62B1F60F">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（3）对合同内分期完成的成品和半成品，在工程接收证书颁发前，由承包人承担保护责任。因承包人原因造成成品或半成品损坏的，由承包人负责修复或更换，并承担由此增加的费用和（或）延误的工期。</w:t>
      </w:r>
    </w:p>
    <w:p w14:paraId="51A9BF8A">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3.7 履约担保</w:t>
      </w:r>
    </w:p>
    <w:p w14:paraId="1CA9B8D8">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发包人需要承包人提供履约担保的，由合同当事人在专用合同条款中约定履约担保的方式、金额及期限等。履约担保可以采用银行保函或担保公司担保等形式，具体由合同当事人在专用合同条款中约定。</w:t>
      </w:r>
    </w:p>
    <w:p w14:paraId="64C9AD4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因承包人原因导致工期延长的，继续提供履约担保所增加的费用由承包人承担；非因承包人原因导致工期延长的，继续提供履约担保所增加的费用由发包人承担。</w:t>
      </w:r>
    </w:p>
    <w:p w14:paraId="1BFD0E85">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3.8 联合体</w:t>
      </w:r>
    </w:p>
    <w:p w14:paraId="4775A35E">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3.8.1 联合体各方应共同与发包人签订合同协议书。联合体各方应为履行合同向发包人承担连带责任。</w:t>
      </w:r>
    </w:p>
    <w:p w14:paraId="4AAE679E">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3.8.2 联合体协议经发包人确认后作为合同附件。在履行合同过程中，未经发包人同意，不得修改联合体协议。</w:t>
      </w:r>
    </w:p>
    <w:p w14:paraId="00CEF8E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3.8.3 联合体牵头人负责与发包人和监理人联系，并接受指示，负责组织联合体各成员全面履行合同。</w:t>
      </w:r>
    </w:p>
    <w:p w14:paraId="330A179F">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37" w:name="_Toc256000098"/>
      <w:r>
        <w:rPr>
          <w:rFonts w:hint="eastAsia" w:ascii="仿宋" w:hAnsi="仿宋" w:eastAsia="仿宋" w:cs="仿宋"/>
          <w:b w:val="0"/>
          <w:color w:val="auto"/>
          <w:sz w:val="28"/>
          <w:szCs w:val="28"/>
          <w:highlight w:val="none"/>
        </w:rPr>
        <w:t>4. 监理人</w:t>
      </w:r>
      <w:bookmarkEnd w:id="37"/>
    </w:p>
    <w:p w14:paraId="54F79AC8">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4.1监理人的一般规定</w:t>
      </w:r>
    </w:p>
    <w:p w14:paraId="62B55E36">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14:paraId="1A1A4CE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除专用合同条款另有约定外，监理人在施工现场的办公场所、生活场所由承包人提供，所发生的费用由发包人承担。</w:t>
      </w:r>
    </w:p>
    <w:p w14:paraId="7B1E318C">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4.2监理人员</w:t>
      </w:r>
    </w:p>
    <w:p w14:paraId="7AFB8675">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7天书面通知承包人；更换其他监理人员，监理人应提前48小时书面通知承包人。</w:t>
      </w:r>
    </w:p>
    <w:p w14:paraId="33D1353D">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4.3监理人的指示</w:t>
      </w:r>
    </w:p>
    <w:p w14:paraId="143F58A6">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24小时内补发书面监理指示，补发的书面监理指示应与口头指示一致。</w:t>
      </w:r>
    </w:p>
    <w:p w14:paraId="305F7F0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监理人发出的指示应送达承包人项目经理或经项目经理授权接收的人员。因监理人未能按合同约定发出指示、指示延误或发出了错误指示而导致承包人费用增加和（或）工期延误的，由发包人承担相应责任。除专用合同条款另有约定外，总监理工程师不应将第4.4款〔商定或确定〕约定应由总监理工程师作出确定的权力授权或委托给其他监理人员。</w:t>
      </w:r>
    </w:p>
    <w:p w14:paraId="2D75D397">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承包人对监理人发出的指示有疑问的，应向监理人提出书面异议，监理人应在48小时内对该指示予以确认、更改或撤销，监理人逾期未回复的，承包人有权拒绝执行上述指示。</w:t>
      </w:r>
    </w:p>
    <w:p w14:paraId="306C7CD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监理人对承包人的任何工作、工程或其采用的材料和工程设备未在约定的或合理期限内提出意见的，视为批准，但不免除或减轻承包人对该工作、工程、材料、工程设备等应承担的责任和义务。</w:t>
      </w:r>
    </w:p>
    <w:p w14:paraId="4C91F578">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4.4 商定或确定</w:t>
      </w:r>
    </w:p>
    <w:p w14:paraId="03B72D6D">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合同当事人进行商定或确定时，总监理工程师应当会同合同当事人尽量通过协商达成一致，不能达成一致的，由总监理工程师按照合同约定审慎做出公正的确定。</w:t>
      </w:r>
    </w:p>
    <w:p w14:paraId="145C8E8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总监理工程师应将确定以书面形式通知发包人和承包人，并附详细依据。合同当事人对总监理工程师的确定没有异议的，按照总监理工程师的确定执行。任何一方合同当事人有异议，按照第20条〔争议解决〕约定处理。争议解决前，合同当事人暂按总监理工程师的确定执行；争议解决后，争议解决的结果与总监理工程师的确定不一致的，按照争议解决的结果执行，由此造成的损失由责任人承担。</w:t>
      </w:r>
    </w:p>
    <w:p w14:paraId="3E392807">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38" w:name="_Toc256000099"/>
      <w:r>
        <w:rPr>
          <w:rFonts w:hint="eastAsia" w:ascii="仿宋" w:hAnsi="仿宋" w:eastAsia="仿宋" w:cs="仿宋"/>
          <w:b w:val="0"/>
          <w:color w:val="auto"/>
          <w:sz w:val="28"/>
          <w:szCs w:val="28"/>
          <w:highlight w:val="none"/>
        </w:rPr>
        <w:t>5. 工程质量</w:t>
      </w:r>
      <w:bookmarkEnd w:id="38"/>
    </w:p>
    <w:p w14:paraId="2CD82449">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5.1质量要求</w:t>
      </w:r>
    </w:p>
    <w:p w14:paraId="2FAF7091">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5.1.1 工程质量标准必须符合现行国家有关工程施工质量验收规范和标准的要求。有关工程质量的特殊标准或要求由合同当事人在专用合同条款中约定。</w:t>
      </w:r>
    </w:p>
    <w:p w14:paraId="27744417">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5.1.2 因发包人原因造成工程质量未达到合同约定标准的，由发包人承担由此增加的费用和（或）延误的工期，并支付承包人合理的利润。</w:t>
      </w:r>
    </w:p>
    <w:p w14:paraId="138E219A">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5.1.3 因承包人原因造成工程质量未达到合同约定标准的，发包人有权要求承包人返工直至工程质量达到合同约定的标准为止，并由承包人承担由此增加的费用和（或）延误的工期。</w:t>
      </w:r>
    </w:p>
    <w:p w14:paraId="094633C2">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5.2质量保证措施</w:t>
      </w:r>
    </w:p>
    <w:p w14:paraId="25E6F106">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5.2.1 发包人的质量管理</w:t>
      </w:r>
    </w:p>
    <w:p w14:paraId="7A23064E">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发包人应按照法律规定及合同约定完成与工程质量有关的各项工作。</w:t>
      </w:r>
    </w:p>
    <w:p w14:paraId="5BB5F257">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5.2.2 承包人的质量管理</w:t>
      </w:r>
    </w:p>
    <w:p w14:paraId="7B19E67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按照第7.1款〔施工组织设计〕约定向发包人和监理人提交工程质量保证体系及措施文件，建立完善的质量检查制度，并提交相应的工程质量文件。对于发包人和监理人违反法律规定和合同约定的错误指示，承包人有权拒绝实施。</w:t>
      </w:r>
    </w:p>
    <w:p w14:paraId="0B60AE8D">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承包人应对施工人员进行质量教育和技术培训，定期考核施工人员的劳动技能，严格执行施工规范和操作规程。</w:t>
      </w:r>
    </w:p>
    <w:p w14:paraId="6BA78EB1">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应按照法律规定和发包人的要求，对材料、工程设备以及工程的所有部位及其施工工艺进行全过程的质量检查和检验，并做详细记录，编制工程质量报表，报送监理人审查。此外，承包人还应按照法律规定和发包人的要求，进行施工现场取样试验、工程复核测量和设备性能检测，提供试验样品、提交试验报告和测量成果以及其他工作。</w:t>
      </w:r>
    </w:p>
    <w:p w14:paraId="19CF0D5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5.2.3 监理人的质量检查和检验</w:t>
      </w:r>
    </w:p>
    <w:p w14:paraId="70F33677">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14:paraId="49681487">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p>
    <w:p w14:paraId="543E2B73">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5.3 隐蔽工程检查</w:t>
      </w:r>
    </w:p>
    <w:p w14:paraId="304B6592">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5.3.1承包人自检</w:t>
      </w:r>
    </w:p>
    <w:p w14:paraId="11FA10E8">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承包人应当对工程隐蔽部位进行自检，并经自检确认是否具备覆盖条件。</w:t>
      </w:r>
    </w:p>
    <w:p w14:paraId="57B8ABA8">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5.3.2检查程序</w:t>
      </w:r>
    </w:p>
    <w:p w14:paraId="61463613">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工程隐蔽部位经承包人自检确认具备覆盖条件的，承包人应在共同检查前48小时书面通知监理人检查，通知中应载明隐蔽检查的内容、时间和地点，并应附有自检记录和必要的检查资料。</w:t>
      </w:r>
    </w:p>
    <w:p w14:paraId="058DE5FB">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14:paraId="0E5DA662">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监理人不能按时进行检查的，应在检查前24小时向承包人提交书面延期要求，但延期不能超过48小时，由此导致工期延误的，工期应予以顺延。监理人未按时进行检查，也未提出延期要求的，视为隐蔽工程检查合格，承包人可自行完成覆盖工作，并做相应记录报送监理人，监理人应签字确认。监理人事后对检查记录有疑问的，可按第5.3.3项〔重新检查〕的约定重新检查。</w:t>
      </w:r>
    </w:p>
    <w:p w14:paraId="77CA845B">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5.3.3 重新检查</w:t>
      </w:r>
    </w:p>
    <w:p w14:paraId="164AF2C6">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14:paraId="7C919D66">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5.3.4 承包人私自覆盖</w:t>
      </w:r>
    </w:p>
    <w:p w14:paraId="18F13341">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承包人未通知监理人到场检查，私自将工程隐蔽部位覆盖的，监理人有权指示承包人钻孔探测或揭开检查，无论工程隐蔽部位质量是否合格，由此增加的费用和（或）延误的工期均由承包人承担。</w:t>
      </w:r>
    </w:p>
    <w:p w14:paraId="183ABF20">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5.4不合格工程的处理</w:t>
      </w:r>
    </w:p>
    <w:p w14:paraId="2788E902">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 xml:space="preserve">5.4.1 因承包人原因造成工程不合格的，发包人有权随时要求承包人采取补救措施，直至达到合同要求的质量标准，由此增加的费用和（或）延误的工期由承包人承担。无法补救的，按照第13.2.4项〔拒绝接收全部或部分工程〕约定执行。 </w:t>
      </w:r>
    </w:p>
    <w:p w14:paraId="0DCD33CC">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5.4.2 因发包人原因造成工程不合格的，由此增加的费用和（或）延误的工期由发包人承担，并支付承包人合理的利润。</w:t>
      </w:r>
    </w:p>
    <w:p w14:paraId="5A7E9014">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5.5 质量争议检测</w:t>
      </w:r>
    </w:p>
    <w:p w14:paraId="6AA6F96F">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合同当事人对工程质量有争议的，由双方协商确定的工程质量检测机构鉴定，由此产生的费用及因此造成的损失，由责任方承担。</w:t>
      </w:r>
    </w:p>
    <w:p w14:paraId="7B6BAF26">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合同当事人均有责任的，由双方根据其责任分别承担。合同当事人无法达成一致的，按照第4.4款〔商定或确定〕执行。</w:t>
      </w:r>
    </w:p>
    <w:p w14:paraId="47B4118B">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39" w:name="_Toc256000100"/>
      <w:r>
        <w:rPr>
          <w:rFonts w:hint="eastAsia" w:ascii="仿宋" w:hAnsi="仿宋" w:eastAsia="仿宋" w:cs="仿宋"/>
          <w:b w:val="0"/>
          <w:color w:val="auto"/>
          <w:sz w:val="28"/>
          <w:szCs w:val="28"/>
          <w:highlight w:val="none"/>
        </w:rPr>
        <w:t>6. 安全文明施工与环境保护</w:t>
      </w:r>
      <w:bookmarkEnd w:id="39"/>
    </w:p>
    <w:p w14:paraId="3990E42C">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6.1安全文明施工</w:t>
      </w:r>
    </w:p>
    <w:p w14:paraId="4DF3CE08">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6.1.1安全生产要求</w:t>
      </w:r>
    </w:p>
    <w:p w14:paraId="56A15401">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合同履行期间，合同当事人均应当遵守国家和工程所在地有关安全生产的要求，合同当事人有特别要求的，应在专用合同条款中明确施工项目安全生产标准化达标目标及相应事项。承包人有权拒绝发包人及监理人强令承包人违章作业、冒险施工的任何指示。</w:t>
      </w:r>
    </w:p>
    <w:p w14:paraId="20F52C86">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在施工过程中，如遇到突发的地质变动、事先未知的地下施工障碍等影响施工安全的紧急情况，承包人应及时报告监理人和发包人，发包人应当及时下令停工并报</w:t>
      </w:r>
      <w:r>
        <w:rPr>
          <w:rFonts w:hint="eastAsia" w:ascii="仿宋" w:hAnsi="仿宋" w:eastAsia="仿宋" w:cs="仿宋"/>
          <w:color w:val="auto"/>
          <w:kern w:val="0"/>
          <w:sz w:val="28"/>
          <w:szCs w:val="28"/>
          <w:highlight w:val="none"/>
          <w:lang w:val="en-US" w:eastAsia="zh-CN" w:bidi="ar-SA"/>
        </w:rPr>
        <w:t>政府有关行政管理部门</w:t>
      </w:r>
      <w:r>
        <w:rPr>
          <w:rFonts w:hint="eastAsia" w:ascii="仿宋" w:hAnsi="仿宋" w:eastAsia="仿宋" w:cs="仿宋"/>
          <w:color w:val="auto"/>
          <w:kern w:val="2"/>
          <w:sz w:val="28"/>
          <w:szCs w:val="28"/>
          <w:highlight w:val="none"/>
          <w:lang w:val="en-US" w:eastAsia="zh-CN" w:bidi="ar-SA"/>
        </w:rPr>
        <w:t>采取应急措施。</w:t>
      </w:r>
    </w:p>
    <w:p w14:paraId="1776A8DF">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因安全生产需要暂停施工的，按照第7.8款〔暂停施工〕的约定执行。</w:t>
      </w:r>
    </w:p>
    <w:p w14:paraId="479C94AA">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6.1.2 安全生产保证措施</w:t>
      </w:r>
    </w:p>
    <w:p w14:paraId="2ACC5C5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承包人应当按照有关</w:t>
      </w:r>
      <w:r>
        <w:rPr>
          <w:rFonts w:hint="eastAsia" w:ascii="仿宋" w:hAnsi="仿宋" w:eastAsia="仿宋" w:cs="仿宋"/>
          <w:color w:val="auto"/>
          <w:kern w:val="0"/>
          <w:sz w:val="28"/>
          <w:szCs w:val="28"/>
          <w:highlight w:val="none"/>
          <w:lang w:val="en-US" w:eastAsia="zh-CN" w:bidi="ar-SA"/>
        </w:rPr>
        <w:t>规定编制安全技术措施或者专项施工方案，</w:t>
      </w:r>
      <w:r>
        <w:rPr>
          <w:rFonts w:hint="eastAsia" w:ascii="仿宋" w:hAnsi="仿宋" w:eastAsia="仿宋" w:cs="仿宋"/>
          <w:color w:val="auto"/>
          <w:kern w:val="2"/>
          <w:sz w:val="28"/>
          <w:szCs w:val="28"/>
          <w:highlight w:val="none"/>
          <w:lang w:val="en-US" w:eastAsia="zh-CN" w:bidi="ar-SA"/>
        </w:rPr>
        <w:t>建立安全生产责任制度、治安保卫制度及安全生产教育培训制度，并</w:t>
      </w:r>
      <w:r>
        <w:rPr>
          <w:rFonts w:hint="eastAsia" w:ascii="仿宋" w:hAnsi="仿宋" w:eastAsia="仿宋" w:cs="仿宋"/>
          <w:color w:val="auto"/>
          <w:kern w:val="0"/>
          <w:sz w:val="28"/>
          <w:szCs w:val="28"/>
          <w:highlight w:val="none"/>
          <w:lang w:val="en-US" w:eastAsia="zh-CN" w:bidi="ar-SA"/>
        </w:rPr>
        <w:t>按安全生产法律规定及合同约定履行安全职责，如实</w:t>
      </w:r>
      <w:r>
        <w:rPr>
          <w:rFonts w:hint="eastAsia" w:ascii="仿宋" w:hAnsi="仿宋" w:eastAsia="仿宋" w:cs="仿宋"/>
          <w:color w:val="auto"/>
          <w:kern w:val="2"/>
          <w:sz w:val="28"/>
          <w:szCs w:val="28"/>
          <w:highlight w:val="none"/>
          <w:lang w:val="en-US" w:eastAsia="zh-CN" w:bidi="ar-SA"/>
        </w:rPr>
        <w:t>编制工程安全生产的有关记录，</w:t>
      </w:r>
      <w:r>
        <w:rPr>
          <w:rFonts w:hint="eastAsia" w:ascii="仿宋" w:hAnsi="仿宋" w:eastAsia="仿宋" w:cs="仿宋"/>
          <w:color w:val="auto"/>
          <w:kern w:val="0"/>
          <w:sz w:val="28"/>
          <w:szCs w:val="28"/>
          <w:highlight w:val="none"/>
          <w:lang w:val="en-US" w:eastAsia="zh-CN" w:bidi="ar-SA"/>
        </w:rPr>
        <w:t>接受发包人、监理人及政府安全监督部门的检查与监督。</w:t>
      </w:r>
    </w:p>
    <w:p w14:paraId="0A0886F7">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6.1.3特别安全生产事项</w:t>
      </w:r>
    </w:p>
    <w:p w14:paraId="6A89960B">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承包人应按照法律规定进行施工，开工前做好安全技术交底工作，在施工过程中做好各项安全防护措施。承包人为实施合同而雇用的特殊工种的人员应受过专门的培训并已取得政府有关管理机构颁发的上岗证书。</w:t>
      </w:r>
    </w:p>
    <w:p w14:paraId="380C7324">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 xml:space="preserve">承包人在动力设备、输电线路、地下管道、密封防震车间、易燃易爆地段以及临街交通要道附近施工时，施工开始前应向发包人和监理人提出安全防护措施，经发包人认可后实施。 </w:t>
      </w:r>
    </w:p>
    <w:p w14:paraId="007C23EF">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实施爆破作业，在放射、毒害性环境中施工（含储存、运输、使用）及使用毒害性、腐蚀性物品施工时，承包人应在施工前7天以书面通知发包人和监理人，并报送相应的安全防护措施，经发包人认可后实施。</w:t>
      </w:r>
    </w:p>
    <w:p w14:paraId="4770A502">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需单独编制危险性较大分部分项专项工程施工方案的，以及要求进行专家论证的超过一定规模的危险性较大的分部分项工程，承包人应及时编制和组织论证。</w:t>
      </w:r>
    </w:p>
    <w:p w14:paraId="40286AA6">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6.1.4 治安保卫</w:t>
      </w:r>
    </w:p>
    <w:p w14:paraId="516CD96A">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除专用合同条款另有约定外，发包人应与当地公安部门协商，在现场建立治安管理机构或联防组织，统一管理施工场地的治安保卫事项，履行合同工程的治安保卫职责。</w:t>
      </w:r>
    </w:p>
    <w:p w14:paraId="144274A5">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发包人和承包人除应协助现场治安管理机构或联防组织维护施工场地的社会治安外，还应做好包括生活区在内的各自管辖区的治安保卫工作。</w:t>
      </w:r>
    </w:p>
    <w:p w14:paraId="25C4E9B8">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除专用合同条款另有约定外，发包人和承包人应在工程开工后7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w:t>
      </w:r>
    </w:p>
    <w:p w14:paraId="70D62A8B">
      <w:pPr>
        <w:widowControl w:val="0"/>
        <w:spacing w:line="440" w:lineRule="exact"/>
        <w:ind w:firstLine="560" w:firstLineChars="200"/>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6.1.5 文明施工</w:t>
      </w:r>
    </w:p>
    <w:p w14:paraId="08A211E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承包人在工程施工期间，应当采取措施保持施工现场平整，物料堆放整齐。工程所在地有关政府行政管理部门有特殊要求的，按照其要求执行。合同当事人对文明施工有其他要求的，可以在专用合同条款中明确。</w:t>
      </w:r>
    </w:p>
    <w:p w14:paraId="37FF35F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14:paraId="177E9563">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6.1.6 安全文明施工费</w:t>
      </w:r>
    </w:p>
    <w:p w14:paraId="082F63E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安全文明施工费由发包人承担，发包人不得以任何形式扣减该部分费用。因基准日期后合同所适用的法律或政府有关规定发生变化，增加的安全文明施工费由发包人承担。</w:t>
      </w:r>
    </w:p>
    <w:p w14:paraId="19F31488">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14:paraId="443AB5F6">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发包人应在开工后28天内预付安全文明施工费总额的50%，其余部分与进度款同期支付。发包人逾期支付安全文明施工费超过7天的，承包人有权向发包人发出要求预付的催告通知，发包人收到通知后7天内仍未支付的，承包人有权暂停施工，并按第16.1.1项〔发包人违约的情形〕执行。</w:t>
      </w:r>
    </w:p>
    <w:p w14:paraId="4099485E">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对安全文明施工费应专款专用，承包人应在财务账目中单独列项备查，不得挪作他用，否则发包人有权责令其限期改正；逾期未改正的，可以责令其暂停施工，由此增加的费用和（或）延误的工期由承包人承担。</w:t>
      </w:r>
    </w:p>
    <w:p w14:paraId="09A4979B">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6.1.7 紧急情况处理</w:t>
      </w:r>
    </w:p>
    <w:p w14:paraId="20F78D84">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w:t>
      </w:r>
    </w:p>
    <w:p w14:paraId="413B3D51">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6.1.8 事故处理</w:t>
      </w:r>
    </w:p>
    <w:p w14:paraId="2120ED1F">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3B9B7270">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6.1.9 安全生产责任</w:t>
      </w:r>
    </w:p>
    <w:p w14:paraId="479DE3CC">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6.1.9.1 发包人的安全责任</w:t>
      </w:r>
    </w:p>
    <w:p w14:paraId="64943EA7">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发包人应负责赔偿以下各种情况造成的损失：</w:t>
      </w:r>
    </w:p>
    <w:p w14:paraId="5CE70ACA">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（1）工程或工程的任何部分对土地的占用所造成的第三者财产损失；</w:t>
      </w:r>
    </w:p>
    <w:p w14:paraId="10117FD2">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（2）由于发包人原因在施工场地及其毗邻地带造成的第三者人身伤亡和财产损失；</w:t>
      </w:r>
    </w:p>
    <w:p w14:paraId="3D6B49BC">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（3）由于发包人原因对承包人、监理人造成的人员人身伤亡和财产损失；</w:t>
      </w:r>
    </w:p>
    <w:p w14:paraId="63FE0978">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（4）由于发包人原因造成的发包人自身人员的人身伤害以及财产损失。</w:t>
      </w:r>
    </w:p>
    <w:p w14:paraId="7FB2D14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6.1.9.2 承包人的安全责任</w:t>
      </w:r>
    </w:p>
    <w:p w14:paraId="71AF3EFF">
      <w:pPr>
        <w:widowControl w:val="0"/>
        <w:spacing w:line="440" w:lineRule="exact"/>
        <w:ind w:firstLine="560" w:firstLineChars="200"/>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由于承包人原因在施工场地内及其毗邻地带造成的发包人、监理人以及第三者人员伤亡和财产损失，由承包人负责赔偿。</w:t>
      </w:r>
    </w:p>
    <w:p w14:paraId="43E54AC7">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6.2 职业健康</w:t>
      </w:r>
    </w:p>
    <w:p w14:paraId="176DAD3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6.2.1 劳动保护</w:t>
      </w:r>
    </w:p>
    <w:p w14:paraId="60E11280">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14:paraId="2E3BCBF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应按照法律规定保障现场施工人员的劳动安全，并提供劳动保护，并应按国家有关劳动保护的规定，采取有效的防治粉尘、降低噪声、控制有害气体和保障高温、高寒、高空作业安全等劳动保护措施。承包人雇佣人员在施工中受到伤害的，承包人应立即采取有效措施进行抢救和治疗。</w:t>
      </w:r>
    </w:p>
    <w:p w14:paraId="6FD17541">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承包人应按法律规定安排工作时间，保证其雇佣人员享有休息和休假的权利。因工程施工的特殊需要占用休假日或延长工作时间的，应不超过法律规定的限度，并按法律规定给予补休或付酬。</w:t>
      </w:r>
    </w:p>
    <w:p w14:paraId="178161A1">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6.2.2 生活条件</w:t>
      </w:r>
    </w:p>
    <w:p w14:paraId="1B23AC4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承包人应为其履行合同所雇用的人员提供必要的膳宿条件和生活环境；承包人应采取有效措施预防传染病，保证施工人员的健康，并定期对施工现场、施工人员生活基地和工程进行防疫和卫生的专业检查和处理， 在远离城镇的施工场地，还应配备必要的伤病防治和急救的医务人员与医疗设施。</w:t>
      </w:r>
    </w:p>
    <w:p w14:paraId="56323610">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6.3 环境保护</w:t>
      </w:r>
    </w:p>
    <w:p w14:paraId="25176C8C">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承包人应在施工组织设计中列明环境保护的具体措施。在合同履行期间，承包人应采取合理措施保护施工现场环境。对施工作业过程中可能引起的大气、水、噪声以及固体废物污染采取具体可行的防范措施。</w:t>
      </w:r>
    </w:p>
    <w:p w14:paraId="1D57F626">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承包人应当承担因其原因引起的环境污染侵权损害赔偿责任，因上述环境污染引起纠纷而导致暂停施工的，由此增加的费用和（或）延误的工期由承包人承担。</w:t>
      </w:r>
    </w:p>
    <w:p w14:paraId="02C21582">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40" w:name="_Toc256000101"/>
      <w:r>
        <w:rPr>
          <w:rFonts w:hint="eastAsia" w:ascii="仿宋" w:hAnsi="仿宋" w:eastAsia="仿宋" w:cs="仿宋"/>
          <w:b w:val="0"/>
          <w:color w:val="auto"/>
          <w:sz w:val="28"/>
          <w:szCs w:val="28"/>
          <w:highlight w:val="none"/>
        </w:rPr>
        <w:t>7. 工期和进度</w:t>
      </w:r>
      <w:bookmarkEnd w:id="40"/>
    </w:p>
    <w:p w14:paraId="35B5F812">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7.1施工组织设计</w:t>
      </w:r>
    </w:p>
    <w:p w14:paraId="5ED15C66">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 xml:space="preserve">7.1.1 </w:t>
      </w:r>
      <w:r>
        <w:rPr>
          <w:rFonts w:hint="eastAsia" w:ascii="仿宋" w:hAnsi="仿宋" w:eastAsia="仿宋" w:cs="仿宋"/>
          <w:color w:val="auto"/>
          <w:kern w:val="0"/>
          <w:sz w:val="28"/>
          <w:szCs w:val="28"/>
          <w:highlight w:val="none"/>
          <w:lang w:val="en-US" w:eastAsia="zh-CN" w:bidi="ar-SA"/>
        </w:rPr>
        <w:t>施工组织设计的内容</w:t>
      </w:r>
    </w:p>
    <w:p w14:paraId="0690727A">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施工组织设计应包含以下内容：</w:t>
      </w:r>
    </w:p>
    <w:p w14:paraId="1FBA7C5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 xml:space="preserve">（1）施工方案； </w:t>
      </w:r>
    </w:p>
    <w:p w14:paraId="774352F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（2）施工现场平面布置图；</w:t>
      </w:r>
    </w:p>
    <w:p w14:paraId="754CAB5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 xml:space="preserve">（3）施工进度计划和保证措施； </w:t>
      </w:r>
    </w:p>
    <w:p w14:paraId="050E018F">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（4）劳动力及材料供应计划；</w:t>
      </w:r>
    </w:p>
    <w:p w14:paraId="57B57B3D">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（5）施工机械设备的选用；</w:t>
      </w:r>
    </w:p>
    <w:p w14:paraId="4AB8E52B">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（6）质量保证体系及措施；</w:t>
      </w:r>
    </w:p>
    <w:p w14:paraId="38DF79B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（7）安全生产、文明施工措施；</w:t>
      </w:r>
    </w:p>
    <w:p w14:paraId="579A8C6C">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（8）环境保护、成本控制措施；</w:t>
      </w:r>
    </w:p>
    <w:p w14:paraId="355005F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（9）合同当事人约定的其他内容。</w:t>
      </w:r>
    </w:p>
    <w:p w14:paraId="1055ACDC">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 xml:space="preserve">7.1.2 </w:t>
      </w:r>
      <w:r>
        <w:rPr>
          <w:rFonts w:hint="eastAsia" w:ascii="仿宋" w:hAnsi="仿宋" w:eastAsia="仿宋" w:cs="仿宋"/>
          <w:color w:val="auto"/>
          <w:kern w:val="0"/>
          <w:sz w:val="28"/>
          <w:szCs w:val="28"/>
          <w:highlight w:val="none"/>
          <w:lang w:val="en-US" w:eastAsia="zh-CN" w:bidi="ar-SA"/>
        </w:rPr>
        <w:t>施工组织设计的提交和修改</w:t>
      </w:r>
    </w:p>
    <w:p w14:paraId="4E4A457A">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承包人应在合同签订后14天内，但至迟不得晚于第7.3.2项〔开工通知〕载明的开工日期前7天，向监理人提交详细的施工组织设计，并由监理人报送发包人。除专用合同条款另有约定外，发包人和监理人应在监理人收到施工组织设计后7天内确认或提出修改意见。对发包人和监理人提出的合理意见和要求，承包人应自费修改完善。根据工程实际情况需要修改施工组织设计的，承包人应向发包人和监理人提交修改后的施工组织设计。</w:t>
      </w:r>
    </w:p>
    <w:p w14:paraId="51CCA85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施工进度计划的编制和修改按照第7.2款〔施工进度计划〕执行。</w:t>
      </w:r>
    </w:p>
    <w:p w14:paraId="4E00DC1C">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7.2 施工进度计划</w:t>
      </w:r>
    </w:p>
    <w:p w14:paraId="6633759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7.2.1 施工进度计划的编制</w:t>
      </w:r>
    </w:p>
    <w:p w14:paraId="7F21740E">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应按照第7.1款〔施工组织设计〕约定提交详细的施工进度计划，施工进度计划的编制应当符合国家法律规定和一般工程实践惯例，施工进度计划经发包人批准后实施。施工进度计划是控制工程进度的依据，发包人和监理人有权按照施工进度计划检查工程进度情况。</w:t>
      </w:r>
    </w:p>
    <w:p w14:paraId="32CAED6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7.2.2 施工进度计划的修订</w:t>
      </w:r>
    </w:p>
    <w:p w14:paraId="787FC725">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施工进度计划不符合合同要求或与工程的实际进度不一致的，承包人应向监理人提交修订的施工进度计划，并附具有关措施和相关资料，由监理人报送发包人。除专用合同条款另有约定外，发包人和监理人应在收到修订的施工进度计划后7天内完成审核和批准或提出修改意见。发包人和监理人对承包人提交的施工进度计划的确认，不能减轻或免除承包人根据法律规定和合同约定应承担的任何责任或义务。</w:t>
      </w:r>
    </w:p>
    <w:p w14:paraId="5AFF9DB0">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7.3 开工</w:t>
      </w:r>
    </w:p>
    <w:p w14:paraId="4D2ECF8E">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7.3.1 开工准备</w:t>
      </w:r>
    </w:p>
    <w:p w14:paraId="3705A692">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承包人应按照第7.1款〔施工组织设计〕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14:paraId="1CFFFE37">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除专用合同条款另有约定外，合同当事人应按约定完成开工准备工作。</w:t>
      </w:r>
    </w:p>
    <w:p w14:paraId="7FA2B98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7.3.2 开工通知</w:t>
      </w:r>
    </w:p>
    <w:p w14:paraId="6984CC4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发包人应按照法律规定获得工程施工所需的许可。经发包人同意后，监理人发出的开工通知应符合法律规定。监理人应在计划开工日期7天前向承包人发出开工通知，工期自开工通知中载明的开工日期起算。</w:t>
      </w:r>
    </w:p>
    <w:p w14:paraId="5B9936FE">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因发包人原因造成监理人未能在计划开工日期之日起90天内发出开工通知的，承包人有权提出价格调整要求，或者解除合同。发包人应当承担由此增加的费用和（或）延误的工期，并向承包人支付合理利润。</w:t>
      </w:r>
    </w:p>
    <w:p w14:paraId="15934A32">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7.4测量放线</w:t>
      </w:r>
    </w:p>
    <w:p w14:paraId="24686FD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7.4.1 除专用合同条款另有约定外，发包人应在至迟不得晚于第7.3.2项〔开工通知〕载明的开工日期前7天通过监理人向承包人提供测量基准点、基准线和水准点及其书面资料。发包人应对其提供的测量基准点、基准线和水准点及其书面资料的真实性、准确性和完整性负责。</w:t>
      </w:r>
    </w:p>
    <w:p w14:paraId="39A4330A">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14:paraId="514A35CF">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7.4.2 承包人负责施工过程中的全部施工测量放线工作，并配置具有相应资质的人员、合格的仪器、设备和其他物品。承包人应矫正工程的位置、标高、尺寸或准线中出现的任何差错，并对工程各部分的定位负责。</w:t>
      </w:r>
    </w:p>
    <w:p w14:paraId="4F1F448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施工过程中对施工现场内水准点等测量标志物的保护工作由承包人负责。</w:t>
      </w:r>
    </w:p>
    <w:p w14:paraId="43D2B105">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7.5 工期延误</w:t>
      </w:r>
    </w:p>
    <w:p w14:paraId="43169117">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7.5.1 因发包人原因导致工期延误</w:t>
      </w:r>
    </w:p>
    <w:p w14:paraId="539A8C48">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 xml:space="preserve">在合同履行过程中，因下列情况导致工期延误和（或）费用增加的，由发包人承担由此延误的工期和（或）增加的费用，且发包人应支付承包人合理的利润： </w:t>
      </w:r>
    </w:p>
    <w:p w14:paraId="600A9A53">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（1）发包人未能按合同约定提供图纸或所提供图纸不符合合同约定的；</w:t>
      </w:r>
    </w:p>
    <w:p w14:paraId="59ECA9F0">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（2）发包人未能按合同约定提供施工现场、施工条件、基础资料、许可、批准等开工条件的；</w:t>
      </w:r>
    </w:p>
    <w:p w14:paraId="45AC52EE">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（3）发包人提供的测量基准点、基准线和水准点及其书面资料存在错误或疏漏的；</w:t>
      </w:r>
    </w:p>
    <w:p w14:paraId="022A423D">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（4）发包人未能在计划开工日期之日起7天内同意下达开工通知的；</w:t>
      </w:r>
    </w:p>
    <w:p w14:paraId="66C36D54">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（5）发包人未能按合同约定日期支付工程预付款、进度款或竣工结算款的；</w:t>
      </w:r>
    </w:p>
    <w:p w14:paraId="5802F2CA">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（6）监理人未按合同约定发出指示、批准等文件的；</w:t>
      </w:r>
    </w:p>
    <w:p w14:paraId="7E6C633A">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（7）专用合同条款中约定的其他情形。</w:t>
      </w:r>
    </w:p>
    <w:p w14:paraId="0D8D0CC0">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因发包人原因未按计划开工日期开工的，发包人应按实际开工日期顺延竣工日期，确保实际工期不低于合同约定的工期总日历天数。因发包人原因导致工期延误需要修订施工进度计划的，按照第7.2.2项〔施工进度计划的修订〕执行。</w:t>
      </w:r>
    </w:p>
    <w:p w14:paraId="5B00E3B5">
      <w:pPr>
        <w:widowControl w:val="0"/>
        <w:autoSpaceDE w:val="0"/>
        <w:autoSpaceDN w:val="0"/>
        <w:adjustRightInd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7.5.2 因承包人原因导致工期延误</w:t>
      </w:r>
    </w:p>
    <w:p w14:paraId="4E941B5F">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因承包人原因造成工期延误的，可以在专用合同条款中约定逾期竣工违约金的计算方法和逾期竣工违约金的上限。承包人支付逾期竣工违约金后，不免除承包人继续完成工程及修补缺陷的义务。</w:t>
      </w:r>
    </w:p>
    <w:p w14:paraId="1CD4B9FC">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7.6 不利物质条件</w:t>
      </w:r>
    </w:p>
    <w:p w14:paraId="50974DFA">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不利物质条件是指有经验的承包人在施工现场遇到的不可预见的自然物质条件、非自然的物质障碍和污染物，包括地表以下物质条件和水文条件以及专用合同条款约定的其他情形，但不包括气候条件。</w:t>
      </w:r>
    </w:p>
    <w:p w14:paraId="64C5D34C">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10条〔变更〕约定执行。承包人因采取合理措施而增加的费用和（或）延误的工期由发包人承担。</w:t>
      </w:r>
    </w:p>
    <w:p w14:paraId="631FC6CA">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7.7 异常恶劣的气候条件</w:t>
      </w:r>
    </w:p>
    <w:p w14:paraId="07937A3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14:paraId="3E24336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应采取克服异常恶劣的气候条件的合理措施继续施工，并及时通知发包人和监理人。监理人经发包人同意后应当及时发出指示，指示构成变更的，按第10条〔变更〕约定办理。承包人因采取合理措施而增加的费用和（或）延误的工期由发包人承担。</w:t>
      </w:r>
    </w:p>
    <w:p w14:paraId="217843E3">
      <w:pPr>
        <w:widowControl w:val="0"/>
        <w:autoSpaceDE w:val="0"/>
        <w:autoSpaceDN w:val="0"/>
        <w:adjustRightInd w:val="0"/>
        <w:spacing w:line="440" w:lineRule="exact"/>
        <w:ind w:firstLine="560" w:firstLineChars="200"/>
        <w:jc w:val="left"/>
        <w:rPr>
          <w:rFonts w:hint="eastAsia" w:ascii="仿宋" w:hAnsi="仿宋" w:eastAsia="仿宋" w:cs="仿宋"/>
          <w:bCs/>
          <w:color w:val="auto"/>
          <w:kern w:val="2"/>
          <w:sz w:val="28"/>
          <w:szCs w:val="28"/>
          <w:highlight w:val="none"/>
          <w:lang w:val="en-US" w:eastAsia="zh-CN" w:bidi="ar-SA"/>
        </w:rPr>
      </w:pPr>
      <w:r>
        <w:rPr>
          <w:rFonts w:hint="eastAsia" w:ascii="仿宋" w:hAnsi="仿宋" w:eastAsia="仿宋" w:cs="仿宋"/>
          <w:bCs/>
          <w:color w:val="auto"/>
          <w:kern w:val="2"/>
          <w:sz w:val="28"/>
          <w:szCs w:val="28"/>
          <w:highlight w:val="none"/>
          <w:lang w:val="en-US" w:eastAsia="zh-CN" w:bidi="ar-SA"/>
        </w:rPr>
        <w:t>7.8 暂停施工</w:t>
      </w:r>
    </w:p>
    <w:p w14:paraId="2B792B7C">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7.8.1发包人原因引起的暂停施工</w:t>
      </w:r>
    </w:p>
    <w:p w14:paraId="495F46DA">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因发包人原因引起暂停施工的，监理人经发包人同意后，应及时下达暂停施工指示。情况紧急且监理人未及时下达暂停施工指示的，按照第7.8.4项〔紧急情况下的暂停施工〕执行。</w:t>
      </w:r>
    </w:p>
    <w:p w14:paraId="1C6666F2">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因发包人原因引起的暂停施工，发包人应承担由此增加的费用和（或）延误的工期，并支付承包人合理的利润。</w:t>
      </w:r>
    </w:p>
    <w:p w14:paraId="7FD5E2E7">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7.8.2 承包人原因引起的暂停施工</w:t>
      </w:r>
    </w:p>
    <w:p w14:paraId="58AEE1BB">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因承包人原因引起的暂停施工，承包人应承担由此增加的费用和（或）延误的工期，且承包人在收到监理人复工指示后84天内仍未复工的，视为第16.2.1项〔承包人违约的情形〕第（7）目约定的承包人无法继续履行合同的情形。</w:t>
      </w:r>
    </w:p>
    <w:p w14:paraId="68DFC690">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7.8.3 指示暂停施工</w:t>
      </w:r>
    </w:p>
    <w:p w14:paraId="68DED4A8">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监理人认为有必要时，并经发包人批准后，可向承包人作出暂停施工的指示，承包人应按监理人指示暂停施工。</w:t>
      </w:r>
    </w:p>
    <w:p w14:paraId="7EDAAAF9">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7.8.4 紧急情况下的暂停施工</w:t>
      </w:r>
    </w:p>
    <w:p w14:paraId="527E39A1">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因紧急情况需暂停施工，且监理人未及时下达暂停施工指示的，承包人可先暂停施工，并及时通知监理人。监理人应在接到通知后24小时内发出指示，逾期未发出指示，视为同意承包人暂停施工。监理人不同意承包人暂停施工的，应说明理由，承包人对监理人的答复有异议，按照第20条〔争议解决〕约定处理。</w:t>
      </w:r>
    </w:p>
    <w:p w14:paraId="677F38E2">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7.8.5 暂停施工后的复工</w:t>
      </w:r>
    </w:p>
    <w:p w14:paraId="21958226">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14:paraId="632FD043">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承包人无故拖延和拒绝复工的，承包人承担由此增加的费用和（或）延误的工期；因发包人原因无法按时复工的，按照第7.5.1项〔因发包人原因导致工期延误〕约定办理。</w:t>
      </w:r>
    </w:p>
    <w:p w14:paraId="4F007665">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7.8.6 暂停施工持续56天以上</w:t>
      </w:r>
    </w:p>
    <w:p w14:paraId="1EE612C3">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监理人发出暂停施工指示后56天内未向承包人发出复工通知，除该项停工属于第7.8.2项〔承包人原因引起的暂停施工〕及第17条〔不可抗力〕约定的情形外，承包人可向发包人提交书面通知，要求发包人在收到书面通知后28天内准许已暂停施工的部分或全部工程继续施工。发包人逾期不予批准的，则承包人可以通知发包人，将工程受影响的部分视为按第10.1款〔变更的范围〕第（2）项的可取消工作。</w:t>
      </w:r>
    </w:p>
    <w:p w14:paraId="2C33921E">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暂停施工持续84天以上不复工的，且不属于第7.8.2项〔承包人原因引起的暂停施工〕及第17条〔不可抗力〕约定的情形，并影响到整个工程以及合同目的实现的，承包人有权提出价格调整要求，或者解除合同。解除合同的，按照第16.1.3项〔因发包人违约解除合同〕执行。</w:t>
      </w:r>
    </w:p>
    <w:p w14:paraId="7B729C53">
      <w:pPr>
        <w:widowControl w:val="0"/>
        <w:spacing w:line="440" w:lineRule="exact"/>
        <w:ind w:left="16"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7.8.7 暂停施工期间的工程照管</w:t>
      </w:r>
    </w:p>
    <w:p w14:paraId="15324B57">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暂停施工期间，承包人应负责妥善照管工程并提供安全保障，由此增加的费用由责任方承担。</w:t>
      </w:r>
    </w:p>
    <w:p w14:paraId="6EEBEDB4">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7.8.8 暂停施工的措施</w:t>
      </w:r>
    </w:p>
    <w:p w14:paraId="14221DF3">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暂停施工期间，发包人和承包人均应采取必要的措施确保工程质量及安全，防止因暂停施工扩大损失。</w:t>
      </w:r>
    </w:p>
    <w:p w14:paraId="6BB69B39">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7.9提前竣工</w:t>
      </w:r>
    </w:p>
    <w:p w14:paraId="051E6B00">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7.9.1 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的费用由发包人承担。承包人认为提前竣工指示无法执行的，应向监理人和发包人提出书面异议，发包人和监理人应在收到异议后7天内予以答复。任何情况下，发包人不得压缩合理工期。</w:t>
      </w:r>
    </w:p>
    <w:p w14:paraId="77847286">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7.9.2 发包人要求承包人提前竣工，或承包人提出提前竣工的建议能够给发包人带来效益的，合同当事人可以在专用合同条款中约定提前竣工的奖励。</w:t>
      </w:r>
    </w:p>
    <w:p w14:paraId="62BE03AA">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41" w:name="_Toc256000102"/>
      <w:r>
        <w:rPr>
          <w:rFonts w:hint="eastAsia" w:ascii="仿宋" w:hAnsi="仿宋" w:eastAsia="仿宋" w:cs="仿宋"/>
          <w:b w:val="0"/>
          <w:color w:val="auto"/>
          <w:sz w:val="28"/>
          <w:szCs w:val="28"/>
          <w:highlight w:val="none"/>
        </w:rPr>
        <w:t>8. 材料与设备</w:t>
      </w:r>
      <w:bookmarkEnd w:id="41"/>
    </w:p>
    <w:p w14:paraId="0F714DDA">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8.1发包人供应材料与工程设备</w:t>
      </w:r>
    </w:p>
    <w:p w14:paraId="77EACA1C">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发包人自行供应材料、工程设备的，应在签订合同时在专用合同条款的附件《发包人供应材料设备一览表》中明确材料、工程设备的品种、规格、型号、数量、单价、质量等级和送达地点。</w:t>
      </w:r>
    </w:p>
    <w:p w14:paraId="11198070">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应提前30天通过监理人以书面形式通知发包人供应材料与工程设备进场。承包人按照第7.2.2项〔施工进度计划的修订〕约定修订施工进度计划时，需同时提交经修订后的发包人供应材料与工程设备的进场计划。</w:t>
      </w:r>
    </w:p>
    <w:p w14:paraId="4DA697DB">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8.2承包人采购材料与工程设备</w:t>
      </w:r>
    </w:p>
    <w:p w14:paraId="3249DF2D">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相应责任。</w:t>
      </w:r>
    </w:p>
    <w:p w14:paraId="30457D4D">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8.3材料与工程设备的接收与拒收</w:t>
      </w:r>
    </w:p>
    <w:p w14:paraId="1500E07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8.3.1 发包人应按《发包人供应材料设备一览表》约定的内容提供材料和工程设备，并向承包人提供产品合格证明及出厂证明，对其质量负责。发包人应提前24小时以书面形式通知承包人、监理人材料和工程设备到货时间，承包人负责材料和工程设备的清点、检验和接收。</w:t>
      </w:r>
    </w:p>
    <w:p w14:paraId="0C83E408">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发包人提供的材料和工程设备的规格、数量或质量不符合合同约定的，或因发包人原因导致交货日期延误或交货地点变更等情况的，按照第16.1款〔发包人违约〕约定办理。</w:t>
      </w:r>
    </w:p>
    <w:p w14:paraId="6E162510">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8.3.2 承包人采购的材料和工程设备，应保证产品质量合格，承包人应在材料和工程设备到货前24小时通知监理人检验。承包人进行永久设备、材料的制造和生产的，应符合相关质量标准，并向监理人提交材料的样本以及有关资料，并应在使用该材料或工程设备之前获得监理人同意。</w:t>
      </w:r>
    </w:p>
    <w:p w14:paraId="744B1C7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 xml:space="preserve"> 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14:paraId="5BC3B771">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8.4材料与工程设备的保管与使用</w:t>
      </w:r>
    </w:p>
    <w:p w14:paraId="3E61C72A">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8.4.1 发包人供应</w:t>
      </w:r>
      <w:r>
        <w:rPr>
          <w:rFonts w:hint="eastAsia" w:ascii="仿宋" w:hAnsi="仿宋" w:eastAsia="仿宋" w:cs="仿宋"/>
          <w:color w:val="auto"/>
          <w:kern w:val="2"/>
          <w:sz w:val="28"/>
          <w:szCs w:val="28"/>
          <w:highlight w:val="none"/>
          <w:lang w:val="en-US" w:eastAsia="zh-CN" w:bidi="ar-SA"/>
        </w:rPr>
        <w:t>材料与</w:t>
      </w:r>
      <w:r>
        <w:rPr>
          <w:rFonts w:hint="eastAsia" w:ascii="仿宋" w:hAnsi="仿宋" w:eastAsia="仿宋" w:cs="仿宋"/>
          <w:color w:val="auto"/>
          <w:kern w:val="0"/>
          <w:sz w:val="28"/>
          <w:szCs w:val="28"/>
          <w:highlight w:val="none"/>
          <w:lang w:val="en-US" w:eastAsia="zh-CN" w:bidi="ar-SA"/>
        </w:rPr>
        <w:t>工程</w:t>
      </w:r>
      <w:r>
        <w:rPr>
          <w:rFonts w:hint="eastAsia" w:ascii="仿宋" w:hAnsi="仿宋" w:eastAsia="仿宋" w:cs="仿宋"/>
          <w:color w:val="auto"/>
          <w:kern w:val="2"/>
          <w:sz w:val="28"/>
          <w:szCs w:val="28"/>
          <w:highlight w:val="none"/>
          <w:lang w:val="en-US" w:eastAsia="zh-CN" w:bidi="ar-SA"/>
        </w:rPr>
        <w:t>设备的保管与使用</w:t>
      </w:r>
    </w:p>
    <w:p w14:paraId="5EF469D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14:paraId="1531A5A7">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发包人供应的材料和工程设备使用前，由承包人负责检验，检验费用由发包人承担，不合格的不得使用。</w:t>
      </w:r>
    </w:p>
    <w:p w14:paraId="63A0D39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8.4.2 承包人采购</w:t>
      </w:r>
      <w:r>
        <w:rPr>
          <w:rFonts w:hint="eastAsia" w:ascii="仿宋" w:hAnsi="仿宋" w:eastAsia="仿宋" w:cs="仿宋"/>
          <w:color w:val="auto"/>
          <w:kern w:val="2"/>
          <w:sz w:val="28"/>
          <w:szCs w:val="28"/>
          <w:highlight w:val="none"/>
          <w:lang w:val="en-US" w:eastAsia="zh-CN" w:bidi="ar-SA"/>
        </w:rPr>
        <w:t>材料与</w:t>
      </w:r>
      <w:r>
        <w:rPr>
          <w:rFonts w:hint="eastAsia" w:ascii="仿宋" w:hAnsi="仿宋" w:eastAsia="仿宋" w:cs="仿宋"/>
          <w:color w:val="auto"/>
          <w:kern w:val="0"/>
          <w:sz w:val="28"/>
          <w:szCs w:val="28"/>
          <w:highlight w:val="none"/>
          <w:lang w:val="en-US" w:eastAsia="zh-CN" w:bidi="ar-SA"/>
        </w:rPr>
        <w:t>工程</w:t>
      </w:r>
      <w:r>
        <w:rPr>
          <w:rFonts w:hint="eastAsia" w:ascii="仿宋" w:hAnsi="仿宋" w:eastAsia="仿宋" w:cs="仿宋"/>
          <w:color w:val="auto"/>
          <w:kern w:val="2"/>
          <w:sz w:val="28"/>
          <w:szCs w:val="28"/>
          <w:highlight w:val="none"/>
          <w:lang w:val="en-US" w:eastAsia="zh-CN" w:bidi="ar-SA"/>
        </w:rPr>
        <w:t>设备的保管与使用</w:t>
      </w:r>
    </w:p>
    <w:p w14:paraId="27680681">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14:paraId="5A63513F">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发包人或监理人发现承包人使用不符合设计或有关标准要求的材料和工程设备时，有权要求承包人进行修复、拆除或重新采购，由此增加的费用和（或）延误的工期，由承包人承担。</w:t>
      </w:r>
    </w:p>
    <w:p w14:paraId="2A7A6743">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8.5禁止使用不合格的材料和工程设备</w:t>
      </w:r>
    </w:p>
    <w:p w14:paraId="2F65E08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8.5.1 监理人有权拒绝承包人提供的不合格材料或工程设备，并要求承包人立即进行更换。监理人应在更换后再次进行检查和检验，由此增加的费用和（或）延误的工期由承包人承担。</w:t>
      </w:r>
    </w:p>
    <w:p w14:paraId="2DF39EC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8.5.2 监理人发现承包人使用了不合格的材料和工程设备，承包人应按照监理人的指示立即改正，并禁止在工程中继续使用不合格的材料和工程设备。</w:t>
      </w:r>
    </w:p>
    <w:p w14:paraId="6A290E6A">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8.5.3 发包人提供的材料或工程设备不符合合同要求的，承包人有权拒绝，并可要求发包人更换，由此增加的费用和（或）延误的工期由发包人承担，并支付承包人合理的利润。</w:t>
      </w:r>
    </w:p>
    <w:p w14:paraId="562602F7">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8.6 样品</w:t>
      </w:r>
    </w:p>
    <w:p w14:paraId="585C516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8.6.1</w:t>
      </w:r>
      <w:r>
        <w:rPr>
          <w:rFonts w:hint="eastAsia" w:ascii="仿宋" w:hAnsi="仿宋" w:eastAsia="仿宋" w:cs="仿宋"/>
          <w:color w:val="auto"/>
          <w:kern w:val="0"/>
          <w:sz w:val="28"/>
          <w:szCs w:val="28"/>
          <w:highlight w:val="none"/>
          <w:lang w:val="en-US" w:eastAsia="zh-CN" w:bidi="ar-SA"/>
        </w:rPr>
        <w:tab/>
      </w:r>
      <w:r>
        <w:rPr>
          <w:rFonts w:hint="eastAsia" w:ascii="仿宋" w:hAnsi="仿宋" w:eastAsia="仿宋" w:cs="仿宋"/>
          <w:color w:val="auto"/>
          <w:kern w:val="0"/>
          <w:sz w:val="28"/>
          <w:szCs w:val="28"/>
          <w:highlight w:val="none"/>
          <w:lang w:val="en-US" w:eastAsia="zh-CN" w:bidi="ar-SA"/>
        </w:rPr>
        <w:t>样品的报送与封存</w:t>
      </w:r>
    </w:p>
    <w:p w14:paraId="345CD551">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需要承包人报送样品的材料或工程设备，样品的种类、名称、规格、数量等要求均应在专用合同条款中约定。样品的报送程序如下：</w:t>
      </w:r>
    </w:p>
    <w:p w14:paraId="15BF9BC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承包人应在计划采购前28天向监理人报送样品。承包人报送的样品均应来自供应材料的实际生产地，且提供的样品的规格、数量足以表明材料或工程设备的质量、型号、颜色、表面处理、质地、误差和其他要求的特征。</w:t>
      </w:r>
    </w:p>
    <w:p w14:paraId="3D9F36F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承包人每次报送样品时应随附申报单，申报单应载明报送样品的相关数据和资料，并标明每件样品对应的图纸号，预留监理人批复意见栏。监理人应在收到承包人报送的样品后7天内向承包人回复经发包人签认的样品审批意见。</w:t>
      </w:r>
    </w:p>
    <w:p w14:paraId="0294F89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（3）经发包人和监理人审批确认的样品应按约定的方法封样，封存的样品作为检验工程相关部分的标准之一。承包人在施工过程中不得使用与样品不符的材料或工程设备。</w:t>
      </w:r>
    </w:p>
    <w:p w14:paraId="586FD6D6">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4）发包人和监理人对样品的审批确认仅为确认相关材料或工程设备的特征或用途，不得被理解为对合同的修改或改变，也并不减轻或免除承包人任何责任和义务。如果封存的样品修改或改变了合同约定，合同当事人应当以书面协议予以确认。</w:t>
      </w:r>
    </w:p>
    <w:p w14:paraId="008D7B8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8.6.2 样品的保管</w:t>
      </w:r>
    </w:p>
    <w:p w14:paraId="16EA2025">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经批准的样品应由监理人负责封存于现场，承包人应在现场为保存样品提供适当和固定的场所并保持适当和良好的存储环境条件。</w:t>
      </w:r>
    </w:p>
    <w:p w14:paraId="2E0DF766">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8.7材料与工程设备的替代</w:t>
      </w:r>
    </w:p>
    <w:p w14:paraId="0AB5386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8.7.1 出现下列情况需要使用替代材料和工程设备的，承包人应按照第8.7.2项约定的程序执行：</w:t>
      </w:r>
    </w:p>
    <w:p w14:paraId="4AE6126E">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（1）基准日期后生效的法律规定禁止使用的；</w:t>
      </w:r>
    </w:p>
    <w:p w14:paraId="3A8AF8E5">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（2）发包人要求使用替代品的；</w:t>
      </w:r>
    </w:p>
    <w:p w14:paraId="78FACB4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（3）因其他原因必须使用替代品的。</w:t>
      </w:r>
    </w:p>
    <w:p w14:paraId="4D03988A">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8.7.2 承包人应在使用替代材料和工程设备28天前书面通知监理人，并附下列文件：</w:t>
      </w:r>
    </w:p>
    <w:p w14:paraId="39CF38A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（1）被替代的材料和工程设备的名称、数量、规格、型号、品牌、性能、价格及其他相关资料；</w:t>
      </w:r>
    </w:p>
    <w:p w14:paraId="57230C2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（2）替代品的名称、数量、规格、型号、品牌、性能、价格及其他相关资料；</w:t>
      </w:r>
    </w:p>
    <w:p w14:paraId="1966229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（3）替代品与被替代产品之间的差异以及使用替代品可能对工程产生的影响；</w:t>
      </w:r>
    </w:p>
    <w:p w14:paraId="71BADA88">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（4）替代品与被替代产品的价格差异；</w:t>
      </w:r>
    </w:p>
    <w:p w14:paraId="61B6857C">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（5）使用替代品的理由和原因说明；</w:t>
      </w:r>
    </w:p>
    <w:p w14:paraId="2A4511E1">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（6）监理人要求的其他文件。</w:t>
      </w:r>
    </w:p>
    <w:p w14:paraId="30E3A24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监理人应在收到通知后14天内向承包人发出经发包人签认的书面指示；监理人逾期发出书面指示的，视为发包人和监理人同意使用替代品。</w:t>
      </w:r>
    </w:p>
    <w:p w14:paraId="43964EA6">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8.7.3 发包人认可使用替代材料和工程设备的，替代材料和工程设备的价格，按照已标价工程量清单或预算书相同项目的价格认定；无相同项目的，参考相似项目价格认定；既无相同项目也无相似项目的，按照合理的成本与利润构成的原则，由合同当事人按照第4.4款〔商定或确定〕确定价格。</w:t>
      </w:r>
    </w:p>
    <w:p w14:paraId="6F90183B">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8.8施工设备和临时设施</w:t>
      </w:r>
    </w:p>
    <w:p w14:paraId="0CD42FCB">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8.8.1 承包人提供的施工设备和临时设施</w:t>
      </w:r>
    </w:p>
    <w:p w14:paraId="5B4AE5B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承包人应按合同进度计划的要求，及时配置施工设备和修建临时设施。进入施工场地的承包人设备需经监理人核查后才能投入使用。承包人更换合同约定的承包人设备的，应报监理人批准。</w:t>
      </w:r>
    </w:p>
    <w:p w14:paraId="3FCF92DF">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除专用合同条款另有约定外，承包人应自行承担修建临时设施的费用，需要临时占地的，应由发包人办理申请手续并承担相应费用。</w:t>
      </w:r>
    </w:p>
    <w:p w14:paraId="342FD18B">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8.8.2发包人提供的施工设备和临时设施</w:t>
      </w:r>
    </w:p>
    <w:p w14:paraId="6A7F9E05">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发包人提供的施工设备或临时设施在专用合同条款中约定。</w:t>
      </w:r>
    </w:p>
    <w:p w14:paraId="74BAA4AC">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8.8.3要求承包人增加或更换施工设备</w:t>
      </w:r>
    </w:p>
    <w:p w14:paraId="77A00D6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承包人使用的施工设备不能满足合同进度计划和（或）质量要求时，监理人有权要求承包人增加或更换施工设备，承包人应及时增加或更换，由此增加的费用和（或）延误的工期由承包人承担。</w:t>
      </w:r>
    </w:p>
    <w:p w14:paraId="35B3E79E">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8.9材料与设备专用要求</w:t>
      </w:r>
    </w:p>
    <w:p w14:paraId="250F789E">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进入施工现场的材料、工程设备、施工设备以及在施工场地建设的临时设施，包括备品备件、安装工具与资料，必须专用于工程。未经发包人批准，承包人不得运出施工现场或挪作他用；经发包人批准，承包人可以根据施工进度计划撤走闲置的施工设备和其他物品。</w:t>
      </w:r>
    </w:p>
    <w:p w14:paraId="05E648B8">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42" w:name="_Toc256000103"/>
      <w:r>
        <w:rPr>
          <w:rFonts w:hint="eastAsia" w:ascii="仿宋" w:hAnsi="仿宋" w:eastAsia="仿宋" w:cs="仿宋"/>
          <w:b w:val="0"/>
          <w:color w:val="auto"/>
          <w:sz w:val="28"/>
          <w:szCs w:val="28"/>
          <w:highlight w:val="none"/>
        </w:rPr>
        <w:t>9. 试验与检验</w:t>
      </w:r>
      <w:bookmarkEnd w:id="42"/>
    </w:p>
    <w:p w14:paraId="2858CCD2">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9.1试验设备与试验人员</w:t>
      </w:r>
    </w:p>
    <w:p w14:paraId="4062EC8A">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9.1.1 承包人根据合同约定或监理人指示进行的现场材料试验，应由承包人提供试验场所、试验人员、试验设备以及其他必要的试验条件。监理人在必要时可以使用承包人提供的试验场所、试验设备以及其他试验条件，进行以工程质量检查为目的的材料复核试验，承包人应予以协助。</w:t>
      </w:r>
    </w:p>
    <w:p w14:paraId="53EB638A">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9.1.2 承包人应按专用合同条款的约定提供试验设备、取样装置、试验场所和试验条件，并向监理人提交相应进场计划表。</w:t>
      </w:r>
    </w:p>
    <w:p w14:paraId="62481836">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承包人配置的试验设备要符合相应试验规程的要求并经过具有资质的检测单位检测，且在正式使用该试验设备前，需要经过监理人与承包人共同校定。</w:t>
      </w:r>
    </w:p>
    <w:p w14:paraId="734C0FFF">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9.1.3 承包人应向监理人提交试验人员的名单及其岗位、资格等证明资料，试验人员必须能够熟练进行相应的检测试验，承包人对试验人员的试验程序和试验结果的正确性负责。</w:t>
      </w:r>
    </w:p>
    <w:p w14:paraId="24A1B251">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9.2取样</w:t>
      </w:r>
    </w:p>
    <w:p w14:paraId="71E18823">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试验属于自检性质的，承包人可以单独取样。试验属于监理人抽检性质的，可由监理人取样，也可由承包人的试验人员在监理人的监督下取样。</w:t>
      </w:r>
    </w:p>
    <w:p w14:paraId="7DE46F54">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9.3材料、工程设备和工程的试验和检验</w:t>
      </w:r>
    </w:p>
    <w:p w14:paraId="5CFB9DB9">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9.3.1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20095718">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9.3.2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14:paraId="3232D24B">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9.3.3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14:paraId="3F352020">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9.4现场工艺试验</w:t>
      </w:r>
    </w:p>
    <w:p w14:paraId="2E4BADBB">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承包人应按合同约定或监理人指示进行现场工艺试验。对大型的现场工艺试验，监理人认为必要时，承包人应根据监理人提出的工艺试验要求，编制工艺试验措施计划，报送监理人审查。</w:t>
      </w:r>
    </w:p>
    <w:p w14:paraId="30A6C74B">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43" w:name="_Toc256000104"/>
      <w:r>
        <w:rPr>
          <w:rFonts w:hint="eastAsia" w:ascii="仿宋" w:hAnsi="仿宋" w:eastAsia="仿宋" w:cs="仿宋"/>
          <w:b w:val="0"/>
          <w:color w:val="auto"/>
          <w:sz w:val="28"/>
          <w:szCs w:val="28"/>
          <w:highlight w:val="none"/>
        </w:rPr>
        <w:t>10. 变更</w:t>
      </w:r>
      <w:bookmarkEnd w:id="43"/>
    </w:p>
    <w:p w14:paraId="013EDCC9">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10.1变更的范围</w:t>
      </w:r>
    </w:p>
    <w:p w14:paraId="240734A0">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除专用合同条款另有约定外，合同履行过程中发生以下情形的，应按照本条约定进行变更：</w:t>
      </w:r>
    </w:p>
    <w:p w14:paraId="4BDA2D10">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（1）增加或减少合同中任何工作，或追加额外的工作；</w:t>
      </w:r>
    </w:p>
    <w:p w14:paraId="06EE5ADC">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（2）取消合同中任何工作，但转由他人实施的工作除外；</w:t>
      </w:r>
    </w:p>
    <w:p w14:paraId="2EF81B6C">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（3）改变合同中任何工作的质量标准或其他特性；</w:t>
      </w:r>
    </w:p>
    <w:p w14:paraId="642D444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（4）改变工程的基线、标高、位置和尺寸；</w:t>
      </w:r>
    </w:p>
    <w:p w14:paraId="5FDF7936">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（5）改变工程的时间安排或实施顺序。</w:t>
      </w:r>
    </w:p>
    <w:p w14:paraId="57E75D61">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10.2变更权</w:t>
      </w:r>
    </w:p>
    <w:p w14:paraId="5ACEF5B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14:paraId="63425FCB">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涉及设计变更的，应由设计人提供变更后的图纸和说明。如变更超过原设计标准或批准的建设规模时，发包人应及时办理规划、设计变更等审批手续。</w:t>
      </w:r>
    </w:p>
    <w:p w14:paraId="60BC61F0">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10.3变更程序</w:t>
      </w:r>
    </w:p>
    <w:p w14:paraId="627B5AE6">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10</w:t>
      </w:r>
      <w:r>
        <w:rPr>
          <w:rFonts w:hint="eastAsia" w:ascii="仿宋" w:hAnsi="仿宋" w:eastAsia="仿宋" w:cs="仿宋"/>
          <w:color w:val="auto"/>
          <w:kern w:val="0"/>
          <w:sz w:val="28"/>
          <w:szCs w:val="28"/>
          <w:highlight w:val="none"/>
          <w:lang w:val="en-US" w:eastAsia="zh-CN" w:bidi="ar-SA"/>
        </w:rPr>
        <w:t>.3.1 发包人提出变更</w:t>
      </w:r>
    </w:p>
    <w:p w14:paraId="1710BEA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发包人提出变更的，应通过监理人向承包人发出变更指示，变更指示应说明计划变更的工程范围和变更的内容。</w:t>
      </w:r>
    </w:p>
    <w:p w14:paraId="1499E6AB">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10</w:t>
      </w:r>
      <w:r>
        <w:rPr>
          <w:rFonts w:hint="eastAsia" w:ascii="仿宋" w:hAnsi="仿宋" w:eastAsia="仿宋" w:cs="仿宋"/>
          <w:color w:val="auto"/>
          <w:kern w:val="0"/>
          <w:sz w:val="28"/>
          <w:szCs w:val="28"/>
          <w:highlight w:val="none"/>
          <w:lang w:val="en-US" w:eastAsia="zh-CN" w:bidi="ar-SA"/>
        </w:rPr>
        <w:t>.3.2 监理人提出变更建议</w:t>
      </w:r>
    </w:p>
    <w:p w14:paraId="46EF900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14:paraId="65E9A97E">
      <w:pPr>
        <w:widowControl w:val="0"/>
        <w:autoSpaceDE w:val="0"/>
        <w:autoSpaceDN w:val="0"/>
        <w:adjustRightInd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10.3.3 变更执行</w:t>
      </w:r>
    </w:p>
    <w:p w14:paraId="709B0FE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收到监理人下达的变更指示后，认为不能执行，应立即提出不能执行该变更指示的理由。承包人认为可以执行变更的，应当书面说明实施该变更指示对合同价格和工期的影响，且合同当事人应当按照第10.4款〔变更估价〕约定确定变更估价。</w:t>
      </w:r>
    </w:p>
    <w:p w14:paraId="2D12E03A">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10.4变更估价</w:t>
      </w:r>
    </w:p>
    <w:p w14:paraId="73CB61C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10.4.1 变更估价原则</w:t>
      </w:r>
    </w:p>
    <w:p w14:paraId="6B85A11D">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除专用合同条款另有约定外，变更估价按照本款约定处理：</w:t>
      </w:r>
    </w:p>
    <w:p w14:paraId="48C096D5">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（1）已标价工程量清单或预算书有相同项目的，按照相同项目单价认定；</w:t>
      </w:r>
    </w:p>
    <w:p w14:paraId="1A7F774D">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（2）已标价工程量清单或预算书中无相同项目，但有类似项目的，参照类似项目的单价认定；</w:t>
      </w:r>
    </w:p>
    <w:p w14:paraId="79B69D1F">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变更导致实际完成的变更工程量与已标价工程量清单或预算书中列明的该项目工程量的变化幅度超过15%的，或已标价工程量清单或预算书中无相同项目及类似项目单价的，按照合理的成本与利润构成的原则，由合同当事人按照第4.4款〔商定或确定〕确定变更工作的单价。</w:t>
      </w:r>
    </w:p>
    <w:p w14:paraId="325FA8E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10.4.2 变更估价程序</w:t>
      </w:r>
    </w:p>
    <w:p w14:paraId="200DE497">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应在收到变更指示后14天内，向监理人提交变更估价申请。监理人应在收到承包人提交的变更估价申请后7天内审查完毕并报送发包人，监理人对变更估价申请有异议，通知承包人修改后重新提交。发包人应在承包人提交变更估价申请后14天内审批完毕。发包人逾期未完成审批或未提出异议的，视为认可承包人提交的变更估价申请。</w:t>
      </w:r>
    </w:p>
    <w:p w14:paraId="35191BC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因变更引起的价格调整应计入最近一期的进度款中支付。</w:t>
      </w:r>
    </w:p>
    <w:p w14:paraId="6E9A0863">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10.5承包人的合理化建议</w:t>
      </w:r>
    </w:p>
    <w:p w14:paraId="0E52430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承包人提出合理化建议的，应向监理人提交合理化建议说明，说明建议的内容和理由，以及实施该建议对合同价格和工期的影响。</w:t>
      </w:r>
    </w:p>
    <w:p w14:paraId="58005FA6">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监理人应在收到承包人提交的合理化建议后7天内审查完毕并报送发包人，发现其中存在技术上的缺陷，应通知承包人修改。发包人应在收到监理人报送的合理化建议后7天内审批完毕。合理化建议经发包人批准的，监理人应及时发出变更指示，由此引起的合同价格调整按照第10.4款〔变更估价〕约定执行。发包人不同意变更的，监理人应书面通知承包人。</w:t>
      </w:r>
    </w:p>
    <w:p w14:paraId="1378FEEB">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合理化建议降低了合同价格或者提高了工程经济效益的，发包人可对承包人给予奖励，奖励的方法和金额在专用合同条款中约定。</w:t>
      </w:r>
    </w:p>
    <w:p w14:paraId="0869D307">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 xml:space="preserve">10.6变更引起的工期调整   </w:t>
      </w:r>
    </w:p>
    <w:p w14:paraId="3C8A0616">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因变更引起工期变化的，合同当事人均可要求调整合同工期，由合同当事人按照第4.4款〔商定或确定〕并参考工程所在地的工期定额标准确定增减工期天数。</w:t>
      </w:r>
    </w:p>
    <w:p w14:paraId="0DEBD3B8">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10.7暂估价</w:t>
      </w:r>
    </w:p>
    <w:p w14:paraId="733B89D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暂估价专业分包工程、服务、材料和工程设备的明细由合同当事人在专用合同条款中约定。</w:t>
      </w:r>
    </w:p>
    <w:p w14:paraId="0A4EB918">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10.7.1</w:t>
      </w:r>
      <w:r>
        <w:rPr>
          <w:rFonts w:hint="eastAsia" w:ascii="仿宋" w:hAnsi="仿宋" w:eastAsia="仿宋" w:cs="仿宋"/>
          <w:color w:val="auto"/>
          <w:kern w:val="0"/>
          <w:sz w:val="28"/>
          <w:szCs w:val="28"/>
          <w:highlight w:val="none"/>
          <w:lang w:val="en-US" w:eastAsia="zh-CN" w:bidi="ar-SA"/>
        </w:rPr>
        <w:t xml:space="preserve"> 依法必须招标的暂估价项目</w:t>
      </w:r>
    </w:p>
    <w:p w14:paraId="1BDDAA59">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对于依法必须招标的暂估价项目，采取以下第1种方式确定。合同当事人也可以在专用合同条款中选择其他招标方式。</w:t>
      </w:r>
    </w:p>
    <w:p w14:paraId="40230090">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第1种方式：对于依法必须招标的暂估价项目，由承包人招标，对该暂估价项目的确认和批准按照以下约定执行：</w:t>
      </w:r>
    </w:p>
    <w:p w14:paraId="78B7833A">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承包人应当根据施工进度计划，在招标工作启动前14天将招标方案通过监理人报送发包人审查，发包人应当在收到承包人报送的招标方案后7天内批准或提出修改意见。承包人应当按照经过发包人批准的招标方案开展招标工作；</w:t>
      </w:r>
    </w:p>
    <w:p w14:paraId="63AAF853">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承包人应当根据施工进度计划，提前14天将招标文件通过监理人报送发包人审批，发包人应当在收到承包人报送的相关文件后7天内完成审批或提出修改意见；发包人有权确定招标控制价并按照法律规定参加评标；</w:t>
      </w:r>
    </w:p>
    <w:p w14:paraId="62C11AD7">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 xml:space="preserve">    （3）承包人与供应商、分包人在签订暂估价合同前，应当提前7天将确定的中标候选供应商或中标候选分包人的资料报送发包人，发包人应在收到资料后3天内与承包人共同确定中标人；承包人应当在签订合同后7天内，将暂估价合同副本报送发包人留存。</w:t>
      </w:r>
    </w:p>
    <w:p w14:paraId="3C1AC4F2">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第2种方式：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p>
    <w:p w14:paraId="4DB7F503">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10.7.2</w:t>
      </w:r>
      <w:r>
        <w:rPr>
          <w:rFonts w:hint="eastAsia" w:ascii="仿宋" w:hAnsi="仿宋" w:eastAsia="仿宋" w:cs="仿宋"/>
          <w:color w:val="auto"/>
          <w:kern w:val="0"/>
          <w:sz w:val="28"/>
          <w:szCs w:val="28"/>
          <w:highlight w:val="none"/>
          <w:lang w:val="en-US" w:eastAsia="zh-CN" w:bidi="ar-SA"/>
        </w:rPr>
        <w:t>不属于依法必须招标的暂估价项目</w:t>
      </w:r>
    </w:p>
    <w:p w14:paraId="41FA04AE">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 xml:space="preserve">除专用合同条款另有约定外，对于不属于依法必须招标的暂估价项目，采取以下第1种方式确定： </w:t>
      </w:r>
    </w:p>
    <w:p w14:paraId="661282E5">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第1种方式：对于不属于依法必须招标的暂估价项目，按本项约定确认和批准：</w:t>
      </w:r>
    </w:p>
    <w:p w14:paraId="5492BEA8">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14:paraId="4E19FDCF">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（2）发包人认为承包人确定的供应商、分包人无法满足工程质量或合同要求的，发包人可以要求承包人重新确定暂估价项目的供应商、分包人；</w:t>
      </w:r>
    </w:p>
    <w:p w14:paraId="3CB4C873">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（3）承包人应当在签订暂估价合同后7天内，将暂估价合同副本报送发包人留存。</w:t>
      </w:r>
    </w:p>
    <w:p w14:paraId="1EF76890">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第2种方式：承包人按照第10.7.1项〔依法必须招标的暂估价项目〕约定的第1种方式确定暂估价项目。</w:t>
      </w:r>
    </w:p>
    <w:p w14:paraId="4B6C7D6B">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第3种方式：</w:t>
      </w:r>
      <w:r>
        <w:rPr>
          <w:rFonts w:hint="eastAsia" w:ascii="仿宋" w:hAnsi="仿宋" w:eastAsia="仿宋" w:cs="仿宋"/>
          <w:color w:val="auto"/>
          <w:kern w:val="0"/>
          <w:sz w:val="28"/>
          <w:szCs w:val="28"/>
          <w:highlight w:val="none"/>
          <w:lang w:val="en-US" w:eastAsia="zh-CN" w:bidi="ar-SA"/>
        </w:rPr>
        <w:t>承包人直接实施的暂估价项目</w:t>
      </w:r>
    </w:p>
    <w:p w14:paraId="54F2CE6C">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承包人具备实施暂估价项目的资格和条件的，经发包人和承包人协商一致后，可由承包人自行实施暂估价项目，合同当事人可以在专用合同条款中约定具体事项。</w:t>
      </w:r>
    </w:p>
    <w:p w14:paraId="4F6FE92B">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10.7.3 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p>
    <w:p w14:paraId="362044BA">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10.8暂列金额</w:t>
      </w:r>
    </w:p>
    <w:p w14:paraId="10C800A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暂列金额应按照发包人的要求使用，发包人的要求应通过监理人发出。合同当事人可以在专用合同条款中协商确定有关事项。</w:t>
      </w:r>
    </w:p>
    <w:p w14:paraId="27A1B2D9">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 xml:space="preserve">10.9计日工 </w:t>
      </w:r>
    </w:p>
    <w:p w14:paraId="54BA586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需要采用计日工方式的，经发包人同意后，由监理人通知承包人以计日工计价方式实施相应的工作，其价款按列入已标价工程量清单或预算书中的计日工计价项目及其单价进行计算；已标价工程量清单或预算书中无相应的计日工单价的，按照合理的成本与利润构成的原则，由合同当事人按照第4.4款〔商定或确定〕确定计日工的单价。</w:t>
      </w:r>
    </w:p>
    <w:p w14:paraId="4C999223">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采用计日工计价的任何一项工作，承包人应在该项工作实施过程中，每天提交以下报表和有关凭证报送监理人审查：</w:t>
      </w:r>
    </w:p>
    <w:p w14:paraId="39FC783F">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（1）工作名称、内容和数量；</w:t>
      </w:r>
    </w:p>
    <w:p w14:paraId="0CC7A2A2">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（2）投入该工作的所有人员的姓名、专业、工种、级别和耗用工时；</w:t>
      </w:r>
    </w:p>
    <w:p w14:paraId="6A859D5F">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（3）投入该工作的材料类别和数量；</w:t>
      </w:r>
    </w:p>
    <w:p w14:paraId="0C60F967">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（4）投入该工作的施工设备型号、台数和耗用台时；</w:t>
      </w:r>
    </w:p>
    <w:p w14:paraId="2332DF50">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（5）其他有关资料和凭证。</w:t>
      </w:r>
    </w:p>
    <w:p w14:paraId="202D1D24">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 xml:space="preserve"> 计日工由承包人汇总后，列入最近一期进度付款申请单，由监理人审查并经发包人批准后列入进度付款。</w:t>
      </w:r>
    </w:p>
    <w:p w14:paraId="5E3F57EA">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44" w:name="_Toc256000105"/>
      <w:r>
        <w:rPr>
          <w:rFonts w:hint="eastAsia" w:ascii="仿宋" w:hAnsi="仿宋" w:eastAsia="仿宋" w:cs="仿宋"/>
          <w:b w:val="0"/>
          <w:color w:val="auto"/>
          <w:sz w:val="28"/>
          <w:szCs w:val="28"/>
          <w:highlight w:val="none"/>
        </w:rPr>
        <w:t>11. 价格调整</w:t>
      </w:r>
      <w:bookmarkEnd w:id="44"/>
    </w:p>
    <w:p w14:paraId="659BCD10">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11.1市场价格波动引起的调整</w:t>
      </w:r>
    </w:p>
    <w:p w14:paraId="2B7F4C47">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除专用合同条款另有约定外，市场价格波动超过合同当事人约定的范围，合同价格应当调整。合同当事人可以在专用合同条款中约定选择以下一种方式对合同价格进行调整：</w:t>
      </w:r>
    </w:p>
    <w:p w14:paraId="2790FBEF">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第1种方式：采用价格指数进行价格调整。</w:t>
      </w:r>
    </w:p>
    <w:p w14:paraId="175611C6">
      <w:pPr>
        <w:widowControl w:val="0"/>
        <w:tabs>
          <w:tab w:val="left" w:pos="0"/>
          <w:tab w:val="left" w:pos="360"/>
          <w:tab w:val="left" w:pos="540"/>
        </w:tabs>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（1）价格调整公式</w:t>
      </w:r>
    </w:p>
    <w:p w14:paraId="3E4588A7">
      <w:pPr>
        <w:widowControl w:val="0"/>
        <w:tabs>
          <w:tab w:val="left" w:pos="0"/>
          <w:tab w:val="left" w:pos="360"/>
          <w:tab w:val="left" w:pos="540"/>
        </w:tabs>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因人工、材料和设备等价格波动影响合同价格时，根据专用合同条款中约定的数据，按以下公式计算差额并调整合同价格：</w:t>
      </w:r>
    </w:p>
    <w:p w14:paraId="44D0A718">
      <w:pPr>
        <w:widowControl w:val="0"/>
        <w:tabs>
          <w:tab w:val="left" w:pos="0"/>
          <w:tab w:val="left" w:pos="360"/>
          <w:tab w:val="left" w:pos="540"/>
        </w:tabs>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position w:val="-30"/>
          <w:sz w:val="28"/>
          <w:szCs w:val="28"/>
          <w:highlight w:val="none"/>
          <w:lang w:val="en-US" w:eastAsia="zh-CN" w:bidi="ar-SA"/>
        </w:rPr>
        <w:object>
          <v:shape id="_x0000_i1025" o:spt="75" type="#_x0000_t75" style="height:44.3pt;width:360pt;" o:ole="t" filled="f" o:preferrelative="t" stroked="f" coordsize="21600,21600">
            <v:path/>
            <v:fill on="f" focussize="0,0"/>
            <v:stroke on="f"/>
            <v:imagedata r:id="rId30" o:title=""/>
            <o:lock v:ext="edit" aspectratio="t"/>
            <w10:wrap type="none"/>
            <w10:anchorlock/>
          </v:shape>
          <o:OLEObject Type="Embed" ProgID="Equation.KSEE3" ShapeID="_x0000_i1025" DrawAspect="Content" ObjectID="_1468075725" r:id="rId29">
            <o:LockedField>false</o:LockedField>
          </o:OLEObject>
        </w:object>
      </w:r>
    </w:p>
    <w:p w14:paraId="33EC5D95">
      <w:pPr>
        <w:widowControl w:val="0"/>
        <w:tabs>
          <w:tab w:val="left" w:pos="0"/>
          <w:tab w:val="left" w:pos="360"/>
          <w:tab w:val="left" w:pos="540"/>
        </w:tabs>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公式中：ΔP——需调整的价格差额；</w:t>
      </w:r>
    </w:p>
    <w:p w14:paraId="79E5C18A">
      <w:pPr>
        <w:widowControl w:val="0"/>
        <w:tabs>
          <w:tab w:val="left" w:pos="0"/>
          <w:tab w:val="left" w:pos="360"/>
          <w:tab w:val="left" w:pos="540"/>
        </w:tabs>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position w:val="-6"/>
          <w:sz w:val="28"/>
          <w:szCs w:val="28"/>
          <w:highlight w:val="none"/>
          <w:lang w:val="en-US" w:eastAsia="zh-CN" w:bidi="ar-SA"/>
        </w:rPr>
        <w:object>
          <v:shape id="_x0000_i1026" o:spt="75" type="#_x0000_t75" style="height:18pt;width:18pt;" o:ole="t" filled="f" o:preferrelative="t" stroked="f" coordsize="21600,21600">
            <v:path/>
            <v:fill on="f" focussize="0,0"/>
            <v:stroke on="f"/>
            <v:imagedata r:id="rId32" o:title=""/>
            <o:lock v:ext="edit" aspectratio="t"/>
            <w10:wrap type="none"/>
            <w10:anchorlock/>
          </v:shape>
          <o:OLEObject Type="Embed" ProgID="Equation.KSEE3" ShapeID="_x0000_i1026" DrawAspect="Content" ObjectID="_1468075726" r:id="rId31">
            <o:LockedField>false</o:LockedField>
          </o:OLEObject>
        </w:object>
      </w:r>
      <w:r>
        <w:rPr>
          <w:rFonts w:hint="eastAsia" w:ascii="仿宋" w:hAnsi="仿宋" w:eastAsia="仿宋" w:cs="仿宋"/>
          <w:color w:val="auto"/>
          <w:kern w:val="2"/>
          <w:sz w:val="28"/>
          <w:szCs w:val="28"/>
          <w:highlight w:val="none"/>
          <w:lang w:val="en-US" w:eastAsia="zh-CN" w:bidi="ar-SA"/>
        </w:rPr>
        <w:t>——约定的付款证书中承包人应得到的已完成工程量的金额。此项金额应不包括价格调整、不计质量保证金的扣留和支付、预付款的支付和扣回。约定的变更及其他金额已按现行价格计价的，也不计在内；</w:t>
      </w:r>
    </w:p>
    <w:p w14:paraId="314C47D2">
      <w:pPr>
        <w:widowControl w:val="0"/>
        <w:tabs>
          <w:tab w:val="left" w:pos="0"/>
          <w:tab w:val="left" w:pos="360"/>
          <w:tab w:val="left" w:pos="540"/>
        </w:tabs>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A——定值权重（即不调部分的权重）；</w:t>
      </w:r>
    </w:p>
    <w:p w14:paraId="62F4EC10">
      <w:pPr>
        <w:widowControl w:val="0"/>
        <w:tabs>
          <w:tab w:val="left" w:pos="0"/>
          <w:tab w:val="left" w:pos="360"/>
          <w:tab w:val="left" w:pos="540"/>
        </w:tabs>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position w:val="-10"/>
          <w:sz w:val="28"/>
          <w:szCs w:val="28"/>
          <w:highlight w:val="none"/>
          <w:lang w:val="en-US" w:eastAsia="zh-CN" w:bidi="ar-SA"/>
        </w:rPr>
        <w:object>
          <v:shape id="_x0000_i1027" o:spt="75" type="#_x0000_t75" style="height:21pt;width:101.25pt;" o:ole="t" filled="f" o:preferrelative="t" stroked="f" coordsize="21600,21600">
            <v:path/>
            <v:fill on="f" focussize="0,0"/>
            <v:stroke on="f"/>
            <v:imagedata r:id="rId34" o:title=""/>
            <o:lock v:ext="edit" aspectratio="t"/>
            <w10:wrap type="none"/>
            <w10:anchorlock/>
          </v:shape>
          <o:OLEObject Type="Embed" ProgID="Equation.KSEE3" ShapeID="_x0000_i1027" DrawAspect="Content" ObjectID="_1468075727" r:id="rId33">
            <o:LockedField>false</o:LockedField>
          </o:OLEObject>
        </w:object>
      </w:r>
      <w:r>
        <w:rPr>
          <w:rFonts w:hint="eastAsia" w:ascii="仿宋" w:hAnsi="仿宋" w:eastAsia="仿宋" w:cs="仿宋"/>
          <w:color w:val="auto"/>
          <w:kern w:val="2"/>
          <w:sz w:val="28"/>
          <w:szCs w:val="28"/>
          <w:highlight w:val="none"/>
          <w:lang w:val="en-US" w:eastAsia="zh-CN" w:bidi="ar-SA"/>
        </w:rPr>
        <w:t>——各可调因子的变值权重（即可调部分的权重），为各可调因子在签约合同价中所占的比例；</w:t>
      </w:r>
    </w:p>
    <w:p w14:paraId="6068217D">
      <w:pPr>
        <w:widowControl w:val="0"/>
        <w:tabs>
          <w:tab w:val="left" w:pos="0"/>
          <w:tab w:val="left" w:pos="360"/>
          <w:tab w:val="left" w:pos="540"/>
        </w:tabs>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position w:val="-10"/>
          <w:sz w:val="28"/>
          <w:szCs w:val="28"/>
          <w:highlight w:val="none"/>
          <w:lang w:val="en-US" w:eastAsia="zh-CN" w:bidi="ar-SA"/>
        </w:rPr>
        <w:object>
          <v:shape id="_x0000_i1028" o:spt="75" type="#_x0000_t75" style="height:20.25pt;width:102pt;" o:ole="t" filled="f" o:preferrelative="t" stroked="f" coordsize="21600,21600">
            <v:path/>
            <v:fill on="f" focussize="0,0"/>
            <v:stroke on="f"/>
            <v:imagedata r:id="rId36" o:title=""/>
            <o:lock v:ext="edit" aspectratio="t"/>
            <w10:wrap type="none"/>
            <w10:anchorlock/>
          </v:shape>
          <o:OLEObject Type="Embed" ProgID="Equation.KSEE3" ShapeID="_x0000_i1028" DrawAspect="Content" ObjectID="_1468075728" r:id="rId35">
            <o:LockedField>false</o:LockedField>
          </o:OLEObject>
        </w:object>
      </w:r>
      <w:r>
        <w:rPr>
          <w:rFonts w:hint="eastAsia" w:ascii="仿宋" w:hAnsi="仿宋" w:eastAsia="仿宋" w:cs="仿宋"/>
          <w:color w:val="auto"/>
          <w:kern w:val="2"/>
          <w:sz w:val="28"/>
          <w:szCs w:val="28"/>
          <w:highlight w:val="none"/>
          <w:lang w:val="en-US" w:eastAsia="zh-CN" w:bidi="ar-SA"/>
        </w:rPr>
        <w:t>——各可调因子的现行价格指数，指约定的付款证书相关周期最后一天的前42天的各可调因子的价格指数；</w:t>
      </w:r>
    </w:p>
    <w:p w14:paraId="6E39D219">
      <w:pPr>
        <w:widowControl w:val="0"/>
        <w:tabs>
          <w:tab w:val="left" w:pos="0"/>
          <w:tab w:val="left" w:pos="360"/>
          <w:tab w:val="left" w:pos="540"/>
        </w:tabs>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position w:val="-10"/>
          <w:sz w:val="28"/>
          <w:szCs w:val="28"/>
          <w:highlight w:val="none"/>
          <w:lang w:val="en-US" w:eastAsia="zh-CN" w:bidi="ar-SA"/>
        </w:rPr>
        <w:object>
          <v:shape id="_x0000_i1029" o:spt="75" type="#_x0000_t75" style="height:20.25pt;width:108pt;" o:ole="t" filled="f" o:preferrelative="t" stroked="f" coordsize="21600,21600">
            <v:path/>
            <v:fill on="f" focussize="0,0"/>
            <v:stroke on="f"/>
            <v:imagedata r:id="rId38" o:title=""/>
            <o:lock v:ext="edit" aspectratio="t"/>
            <w10:wrap type="none"/>
            <w10:anchorlock/>
          </v:shape>
          <o:OLEObject Type="Embed" ProgID="Equation.KSEE3" ShapeID="_x0000_i1029" DrawAspect="Content" ObjectID="_1468075729" r:id="rId37">
            <o:LockedField>false</o:LockedField>
          </o:OLEObject>
        </w:object>
      </w:r>
      <w:r>
        <w:rPr>
          <w:rFonts w:hint="eastAsia" w:ascii="仿宋" w:hAnsi="仿宋" w:eastAsia="仿宋" w:cs="仿宋"/>
          <w:color w:val="auto"/>
          <w:kern w:val="2"/>
          <w:sz w:val="28"/>
          <w:szCs w:val="28"/>
          <w:highlight w:val="none"/>
          <w:lang w:val="en-US" w:eastAsia="zh-CN" w:bidi="ar-SA"/>
        </w:rPr>
        <w:t>——各可调因子的基本价格指数，指基准日期的各可调因子的价格指数。</w:t>
      </w:r>
    </w:p>
    <w:p w14:paraId="5E99C597">
      <w:pPr>
        <w:widowControl w:val="0"/>
        <w:tabs>
          <w:tab w:val="left" w:pos="0"/>
          <w:tab w:val="left" w:pos="360"/>
          <w:tab w:val="left" w:pos="540"/>
        </w:tabs>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以上价格调整公式中的各可调因子、定值和变值权重，以及基本价格指数及其来源在投标函附录价格指数和权重表中约定，非招标订立的合同，由合同当事人在专用合同条款中约定。价格指数应首先采用工程造价管理机构发布的价格指数，无前述价格指数时，可采用工程造价管理机构发布的价格代替。</w:t>
      </w:r>
    </w:p>
    <w:p w14:paraId="64C2EFA3">
      <w:pPr>
        <w:widowControl w:val="0"/>
        <w:tabs>
          <w:tab w:val="left" w:pos="0"/>
          <w:tab w:val="left" w:pos="360"/>
          <w:tab w:val="left" w:pos="540"/>
        </w:tabs>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（2）暂时确定调整差额</w:t>
      </w:r>
    </w:p>
    <w:p w14:paraId="02CBEDD3">
      <w:pPr>
        <w:widowControl w:val="0"/>
        <w:tabs>
          <w:tab w:val="left" w:pos="0"/>
          <w:tab w:val="left" w:pos="360"/>
          <w:tab w:val="left" w:pos="540"/>
        </w:tabs>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在计算调整差额时无现行价格指数的，合同当事人同意暂用前次价格指数计算。实际价格指数有调整的，合同当事人进行相应调整。</w:t>
      </w:r>
    </w:p>
    <w:p w14:paraId="30AD9314">
      <w:pPr>
        <w:widowControl w:val="0"/>
        <w:tabs>
          <w:tab w:val="left" w:pos="0"/>
          <w:tab w:val="left" w:pos="360"/>
          <w:tab w:val="left" w:pos="540"/>
        </w:tabs>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（3）权重的调整</w:t>
      </w:r>
    </w:p>
    <w:p w14:paraId="7765050B">
      <w:pPr>
        <w:widowControl w:val="0"/>
        <w:tabs>
          <w:tab w:val="left" w:pos="0"/>
          <w:tab w:val="left" w:pos="360"/>
          <w:tab w:val="left" w:pos="540"/>
        </w:tabs>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因变更导致合同约定的权重不合理时，按照第4.4款〔商定或确定〕执行。</w:t>
      </w:r>
    </w:p>
    <w:p w14:paraId="1BE438EE">
      <w:pPr>
        <w:widowControl w:val="0"/>
        <w:tabs>
          <w:tab w:val="left" w:pos="0"/>
          <w:tab w:val="left" w:pos="360"/>
          <w:tab w:val="left" w:pos="540"/>
        </w:tabs>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（4）因承包人原因工期延误后的价格调整</w:t>
      </w:r>
    </w:p>
    <w:p w14:paraId="7AE5934F">
      <w:pPr>
        <w:widowControl w:val="0"/>
        <w:tabs>
          <w:tab w:val="left" w:pos="0"/>
          <w:tab w:val="left" w:pos="360"/>
          <w:tab w:val="left" w:pos="540"/>
        </w:tabs>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因承包人原因未按期竣工的，对合同约定的竣工日期后继续施工的工程，在使用价格调整公式时，应采用计划竣工日期与实际竣工日期的两个价格指数中较低的一个作为现行价格指数。</w:t>
      </w:r>
    </w:p>
    <w:p w14:paraId="41F227A7">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第2种方式：采用造价信息进行价格调整。</w:t>
      </w:r>
    </w:p>
    <w:p w14:paraId="42B8F584">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量应由发包人审批，发包人确认需调整的材料单价及数量，作为调整合同价格的依据。</w:t>
      </w:r>
    </w:p>
    <w:p w14:paraId="1FEE166B">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14:paraId="622F4613">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（2）材料、工程设备价格变化的价款调整按照发包人提供的基准价格，按以下风险范围规定执行：</w:t>
      </w:r>
    </w:p>
    <w:p w14:paraId="0567C368">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①承包人在已标价工程量清单或预算书中载明材料单价低于基准价格的：除专用合同条款另有约定外，合同履行期间材料单价涨幅以基准价格为基础超过5%时，或材料单价跌幅以在已标价工程量清单或预算书中载明材料单价为基础超过5%时，其超过部分据实调整。</w:t>
      </w:r>
    </w:p>
    <w:p w14:paraId="61A6FEB2">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②承包人在已标价工程量清单或预算书中载明材料单价高于基准价格的：除专用合同条款另有约定外，合同履行期间材料单价跌幅以基准价格为基础超过5%时，材料单价涨幅以在已标价工程量清单或预算书中载明材料单价为基础超过5%时，其超过部分据实调整。</w:t>
      </w:r>
    </w:p>
    <w:p w14:paraId="6374201B">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③承包人在已标价工程量清单或预算书中载明材料单价等于基准价格的：除专用合同条款另有约定外，合同履行期间材料单价涨跌幅以基准价格为基础超过±5%时，其超过部分据实调整。</w:t>
      </w:r>
    </w:p>
    <w:p w14:paraId="5B17086E">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④承包人应在采购材料前将采购数量和新的材料单价报发包人核对，发包人确认用于工程时，发包人应确认采购材料的数量和单价。发包人在收到承包人报送的确认资料后5天内不予答复的视为认可，作为调整合同价格的依据。未经发包人事先核对，承包人自行采购材料的，发包人有权不予调整合同价格。发包人同意的，可以调整合同价格。</w:t>
      </w:r>
    </w:p>
    <w:p w14:paraId="7CFE3C4E">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前述基准价格是指由发包人在招标文件或专用合同条款中给定的材料、工程设备的价格，该价格原则上应当按照省级或行业建设主管部门或其授权的工程造价管理机构发布的信息价编制。</w:t>
      </w:r>
    </w:p>
    <w:p w14:paraId="50F6B4DC">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（3）施工机械台班单价或施工机械使用费发生变化超过省级或行业建设主管部门或其授权的工程造价管理机构规定的范围时，按规定调整合同价格。</w:t>
      </w:r>
    </w:p>
    <w:p w14:paraId="1C505A6E">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第3种方式：专用合同条款约定的其他方式。</w:t>
      </w:r>
    </w:p>
    <w:p w14:paraId="66E3E782">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11.2法律变化引起的调整</w:t>
      </w:r>
    </w:p>
    <w:p w14:paraId="5BDBC847">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基准日期后，法律变化导致承包人在合同履行过程中所需要的费用发生除第11.1款〔市场价格波动引起的调整〕约定以外的增加时，由发包人承担由此增加的费用；减少时，应从合同价格中予以扣减。基准日期后，因法律变化造成工期延误时，工期应予以顺延。</w:t>
      </w:r>
    </w:p>
    <w:p w14:paraId="3F0C122E">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因法律变化引起的合同价格和工期调整，合同当事人无法达成一致的，由总监理工程师按第4.4款〔商定或确定〕的约定处理。</w:t>
      </w:r>
    </w:p>
    <w:p w14:paraId="549C19CF">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因承包人原因造成工期延误，在工期延误期间出现法律变化的，由此增加的费用和（或）延误的工期由承包人承担。</w:t>
      </w:r>
    </w:p>
    <w:p w14:paraId="7F12DC08">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45" w:name="_Toc256000106"/>
      <w:r>
        <w:rPr>
          <w:rFonts w:hint="eastAsia" w:ascii="仿宋" w:hAnsi="仿宋" w:eastAsia="仿宋" w:cs="仿宋"/>
          <w:b w:val="0"/>
          <w:color w:val="auto"/>
          <w:sz w:val="28"/>
          <w:szCs w:val="28"/>
          <w:highlight w:val="none"/>
        </w:rPr>
        <w:t>12. 合同价格、计量与支付</w:t>
      </w:r>
      <w:bookmarkEnd w:id="45"/>
    </w:p>
    <w:p w14:paraId="52385C70">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12.1 合同价格形式</w:t>
      </w:r>
    </w:p>
    <w:p w14:paraId="09A21A4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 xml:space="preserve">发包人和承包人应在合同协议书中选择下列一种合同价格形式： </w:t>
      </w:r>
    </w:p>
    <w:p w14:paraId="24E278D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1.单价合同</w:t>
      </w:r>
    </w:p>
    <w:p w14:paraId="5F16E15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单价合同是指合同当事人约定以工程量清单及其综合单价进行合同价格计算、调整和确认的建设工程施工合同，</w:t>
      </w:r>
      <w:r>
        <w:rPr>
          <w:rFonts w:hint="eastAsia" w:ascii="仿宋" w:hAnsi="仿宋" w:eastAsia="仿宋" w:cs="仿宋"/>
          <w:color w:val="auto"/>
          <w:kern w:val="2"/>
          <w:sz w:val="28"/>
          <w:szCs w:val="28"/>
          <w:highlight w:val="none"/>
          <w:lang w:val="en-US" w:eastAsia="zh-CN" w:bidi="ar-SA"/>
        </w:rPr>
        <w:t>在约定的范围内合同单价不作调整</w:t>
      </w:r>
      <w:r>
        <w:rPr>
          <w:rFonts w:hint="eastAsia" w:ascii="仿宋" w:hAnsi="仿宋" w:eastAsia="仿宋" w:cs="仿宋"/>
          <w:color w:val="auto"/>
          <w:kern w:val="0"/>
          <w:sz w:val="28"/>
          <w:szCs w:val="28"/>
          <w:highlight w:val="none"/>
          <w:lang w:val="en-US" w:eastAsia="zh-CN" w:bidi="ar-SA"/>
        </w:rPr>
        <w:t>。合同当事人应在专用合同条款中约定综合单价包含的风险范围和风险费用的计算方法</w:t>
      </w:r>
      <w:r>
        <w:rPr>
          <w:rFonts w:hint="eastAsia" w:ascii="仿宋" w:hAnsi="仿宋" w:eastAsia="仿宋" w:cs="仿宋"/>
          <w:color w:val="auto"/>
          <w:kern w:val="2"/>
          <w:sz w:val="28"/>
          <w:szCs w:val="28"/>
          <w:highlight w:val="none"/>
          <w:lang w:val="en-US" w:eastAsia="zh-CN" w:bidi="ar-SA"/>
        </w:rPr>
        <w:t>，</w:t>
      </w:r>
      <w:r>
        <w:rPr>
          <w:rFonts w:hint="eastAsia" w:ascii="仿宋" w:hAnsi="仿宋" w:eastAsia="仿宋" w:cs="仿宋"/>
          <w:color w:val="auto"/>
          <w:kern w:val="0"/>
          <w:sz w:val="28"/>
          <w:szCs w:val="28"/>
          <w:highlight w:val="none"/>
          <w:lang w:val="en-US" w:eastAsia="zh-CN" w:bidi="ar-SA"/>
        </w:rPr>
        <w:t>并约定风险范围以外的合同价格的调整方法，其中因市场价格波动引起的调整按第11.1款〔市场价格波动引起的调整〕约定执行。</w:t>
      </w:r>
    </w:p>
    <w:p w14:paraId="33A3580F">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2.总价合同</w:t>
      </w:r>
    </w:p>
    <w:p w14:paraId="360E03D6">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总价合同是指合同当事人约定以施工图、已标价工程量清单或预算书及有关条件进行合同价格计算、调整和确认的建设工程施工合同，</w:t>
      </w:r>
      <w:r>
        <w:rPr>
          <w:rFonts w:hint="eastAsia" w:ascii="仿宋" w:hAnsi="仿宋" w:eastAsia="仿宋" w:cs="仿宋"/>
          <w:color w:val="auto"/>
          <w:kern w:val="2"/>
          <w:sz w:val="28"/>
          <w:szCs w:val="28"/>
          <w:highlight w:val="none"/>
          <w:lang w:val="en-US" w:eastAsia="zh-CN" w:bidi="ar-SA"/>
        </w:rPr>
        <w:t>在约定的范围内合同总价不作调整</w:t>
      </w:r>
      <w:r>
        <w:rPr>
          <w:rFonts w:hint="eastAsia" w:ascii="仿宋" w:hAnsi="仿宋" w:eastAsia="仿宋" w:cs="仿宋"/>
          <w:color w:val="auto"/>
          <w:kern w:val="0"/>
          <w:sz w:val="28"/>
          <w:szCs w:val="28"/>
          <w:highlight w:val="none"/>
          <w:lang w:val="en-US" w:eastAsia="zh-CN" w:bidi="ar-SA"/>
        </w:rPr>
        <w:t>。合同当事人应在专用合同条款中约定总价包含的风险范围和风险费用的计算方法，并约定风险范围以外的合同价格的调整方法，其中因市场价格波动引起的调整按第11.1款〔市场价格波动引起的调整〕、因法律变化引起的调整按第11.2款〔法律变化引起的调整〕约定执行。</w:t>
      </w:r>
    </w:p>
    <w:p w14:paraId="4120F578">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3.其他价格形式</w:t>
      </w:r>
    </w:p>
    <w:p w14:paraId="7B43090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合同当事人可在专用合同条款中约定其他合同价格形式。</w:t>
      </w:r>
    </w:p>
    <w:p w14:paraId="061A5D8F">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12.2预付款</w:t>
      </w:r>
    </w:p>
    <w:p w14:paraId="51F4F6EE">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12.2.</w:t>
      </w:r>
      <w:r>
        <w:rPr>
          <w:rFonts w:hint="eastAsia" w:ascii="仿宋" w:hAnsi="仿宋" w:eastAsia="仿宋" w:cs="仿宋"/>
          <w:color w:val="auto"/>
          <w:kern w:val="0"/>
          <w:sz w:val="28"/>
          <w:szCs w:val="28"/>
          <w:highlight w:val="none"/>
          <w:lang w:val="en-US" w:eastAsia="zh-CN" w:bidi="ar-SA"/>
        </w:rPr>
        <w:t>1预付款的支付</w:t>
      </w:r>
    </w:p>
    <w:p w14:paraId="14CBA659">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预付款的支付按照专用合同条款约定执行，但至迟应在开工通知载明的开工日期7天前支付。预付款应当用于材料、工程设备、施工设备的采购及修建临时工程、组织施工队伍进场等。</w:t>
      </w:r>
    </w:p>
    <w:p w14:paraId="606713D7">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除专用合同条款另有约定外，预付款在进度付款中同比例扣回。在颁发工程接收证书前，提前解除合同的，尚未扣完的预付款应与合同价款一并结算。</w:t>
      </w:r>
    </w:p>
    <w:p w14:paraId="5EBBF86A">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发包人逾期支付预付款超过7天的，承包人有权向发包人发出要求预付的催告通知，发包人收到通知后7天内仍未支付的，承包人有权暂停施工，并按第16.1.1项〔发包人违约的情形〕执行。</w:t>
      </w:r>
    </w:p>
    <w:p w14:paraId="3AC40FAD">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12.2.2 预付款担保</w:t>
      </w:r>
    </w:p>
    <w:p w14:paraId="6D2A5C6A">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要求承包人提供预付款担保的，承包人应在发包人支付预付款7天前提供预付款担保，专用合同条款另有约定除外。预付款担保可采用银行保函、担保公司担保等形式，具体由合同当事人在专用合同条款中约定。在预付款完全扣回之前，承包人应保证预付款担保持续有效。</w:t>
      </w:r>
    </w:p>
    <w:p w14:paraId="4A079992">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发包人在工程款中逐期扣回预付款后，预付款担保额度应相应减少，但剩余的预付款担保金额不得低于未被扣回的预付款金额。</w:t>
      </w:r>
    </w:p>
    <w:p w14:paraId="5A5E29DC">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12.3计量</w:t>
      </w:r>
    </w:p>
    <w:p w14:paraId="63C50E3C">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12.3.1 计量原则</w:t>
      </w:r>
    </w:p>
    <w:p w14:paraId="65420594">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工程量计量按照合同约定的工程量计算规则、图纸及变更指示等进行计量。工程量计算规则应以相关的国家标准、行业标准等为依据，由合同当事人在专用合同条款中约定。</w:t>
      </w:r>
    </w:p>
    <w:p w14:paraId="1056E6E7">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12.3.2 计量周期</w:t>
      </w:r>
    </w:p>
    <w:p w14:paraId="0378EE19">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除专用合同条款另有约定外，工程量的计量按月进行。</w:t>
      </w:r>
    </w:p>
    <w:p w14:paraId="3430FC22">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12.3.3 单价合同的计量</w:t>
      </w:r>
    </w:p>
    <w:p w14:paraId="1FD4CAB5">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除专用合同条款另有约定外，单价合同的计量按照本项约定执行：</w:t>
      </w:r>
    </w:p>
    <w:p w14:paraId="1457DC84">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（1）承包人应于每月25日向监理人报送上月20日至当月19日已完成的工程量报告，并附具进度付款申请单、已完成工程量报表和有关资料。</w:t>
      </w:r>
    </w:p>
    <w:p w14:paraId="51BA8AD4">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14:paraId="25E27816">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（3）监理人未在收到承包人提交的工程量报表后的7天内完成审核的，承包人报送的工程量报告中的工程量视为承包人实际完成的工程量，据此计算工程价款。</w:t>
      </w:r>
    </w:p>
    <w:p w14:paraId="42EF9DA5">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12.3.4 总价合同的计量</w:t>
      </w:r>
    </w:p>
    <w:p w14:paraId="25A5C452">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除专用合同条款另有约定外，按月计量支付的总价合同，按照本项约定执行：</w:t>
      </w:r>
    </w:p>
    <w:p w14:paraId="726DE97B">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（1）承包人应于每月25日向监理人报送上月20日至当月19日已完成的工程量报告，并附具进度付款申请单、已完成工程量报表和有关资料。</w:t>
      </w:r>
    </w:p>
    <w:p w14:paraId="0FD088D3">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14:paraId="6FD59195">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（3）监理人未在收到承包人提交的工程量报表后的7天内完成复核的，承包人提交的工程量报告中的工程量视为承包人实际完成的工程量。</w:t>
      </w:r>
    </w:p>
    <w:p w14:paraId="337E32C4">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12.3.5 总价合同采用支付分解表计量支付的，可以按照第12.3.4项〔总价合同的计量〕约定进行计量，但合同价款按照支付分解表进行支付。</w:t>
      </w:r>
    </w:p>
    <w:p w14:paraId="35D57827">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12.3.6 其他价格形式合同的计量</w:t>
      </w:r>
    </w:p>
    <w:p w14:paraId="090F0887">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合同当事人可在专用合同条款中约定其他价格形式合同的计量方式和程序。</w:t>
      </w:r>
    </w:p>
    <w:p w14:paraId="59A4D711">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12.4工程进度款支付</w:t>
      </w:r>
    </w:p>
    <w:p w14:paraId="5C945B4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12.4</w:t>
      </w:r>
      <w:r>
        <w:rPr>
          <w:rFonts w:hint="eastAsia" w:ascii="仿宋" w:hAnsi="仿宋" w:eastAsia="仿宋" w:cs="仿宋"/>
          <w:color w:val="auto"/>
          <w:kern w:val="0"/>
          <w:sz w:val="28"/>
          <w:szCs w:val="28"/>
          <w:highlight w:val="none"/>
          <w:lang w:val="en-US" w:eastAsia="zh-CN" w:bidi="ar-SA"/>
        </w:rPr>
        <w:t>.1 付款周期</w:t>
      </w:r>
    </w:p>
    <w:p w14:paraId="3152A8B2">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除专用合同条款另有约定外，付款周期应按照第12.3.2项〔计量周期〕的约定与计量周期保持一致。</w:t>
      </w:r>
    </w:p>
    <w:p w14:paraId="5234683E">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12.4</w:t>
      </w:r>
      <w:r>
        <w:rPr>
          <w:rFonts w:hint="eastAsia" w:ascii="仿宋" w:hAnsi="仿宋" w:eastAsia="仿宋" w:cs="仿宋"/>
          <w:color w:val="auto"/>
          <w:kern w:val="0"/>
          <w:sz w:val="28"/>
          <w:szCs w:val="28"/>
          <w:highlight w:val="none"/>
          <w:lang w:val="en-US" w:eastAsia="zh-CN" w:bidi="ar-SA"/>
        </w:rPr>
        <w:t>.2 进度付款申请单的编制</w:t>
      </w:r>
    </w:p>
    <w:p w14:paraId="641F456C">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除专用合同条款另有约定外，进度付款申请单应包括下列内容：</w:t>
      </w:r>
    </w:p>
    <w:p w14:paraId="76419EAA">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（1）截至本次付款周期已完成工作对应的金额；</w:t>
      </w:r>
    </w:p>
    <w:p w14:paraId="51734EEF">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（2）根据第10条〔变更〕应增加和扣减的变更金额；</w:t>
      </w:r>
    </w:p>
    <w:p w14:paraId="48969FA1">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（3）根据第12.2款〔预付款〕约定应支付的预付款和扣减的返还预付款；</w:t>
      </w:r>
    </w:p>
    <w:p w14:paraId="1A38427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（4）根据第15.3款〔质量保证金〕约定应扣减的质量保证金；</w:t>
      </w:r>
    </w:p>
    <w:p w14:paraId="373C3B15">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（5）根据第19条〔索赔〕应增加和扣减的索赔金额；</w:t>
      </w:r>
    </w:p>
    <w:p w14:paraId="6F9FD42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（6）对已签发的进度款支付证书中出现错误的修正，应在本次进度付款中支付或扣除的金额；</w:t>
      </w:r>
    </w:p>
    <w:p w14:paraId="0212B52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（7）根据合同约定应增加和扣减的其他金额。</w:t>
      </w:r>
    </w:p>
    <w:p w14:paraId="56F9A96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12.4.3 进度付款申请单的提交</w:t>
      </w:r>
    </w:p>
    <w:p w14:paraId="5D0D422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（1）单价合同进度付款申请单的提交</w:t>
      </w:r>
    </w:p>
    <w:p w14:paraId="0BA25E08">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单价合同的进度付款申请单，按照第12.3.3项〔单价合同的计量〕约定的时间按月向监理人提交，并附上已完成工程量报表和有关资料。单价合同中的总价项目按月进行支付分解，并汇总列入当期进度付款申请单。</w:t>
      </w:r>
    </w:p>
    <w:p w14:paraId="6AD1AAB8">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（2）总价合同进度付款申请单的提交</w:t>
      </w:r>
    </w:p>
    <w:p w14:paraId="0B88AF71">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总价合同按月计量支付的，承包人按照第12.3.4项〔总价合同的计量〕约定的时间按月向监理人提交进度付款申请单，并附上已完成工程量报表和有关资料。</w:t>
      </w:r>
    </w:p>
    <w:p w14:paraId="11E2D49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总价合同按支付分解表支付的，承包人应按照第12.4.6项〔支付分解表〕及第12.4.2项〔进度付款申请单的编制〕的约定向监理人提交进度付款申请单。</w:t>
      </w:r>
    </w:p>
    <w:p w14:paraId="3960D28E">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（3）其他价格形式合同的进度付款申请单的提交</w:t>
      </w:r>
    </w:p>
    <w:p w14:paraId="0FA0A94E">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合同当事人可在专用合同条款中约定其他价格形式合同的进度付款申请单的编制和提交程序。</w:t>
      </w:r>
    </w:p>
    <w:p w14:paraId="323A4818">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12.4</w:t>
      </w:r>
      <w:r>
        <w:rPr>
          <w:rFonts w:hint="eastAsia" w:ascii="仿宋" w:hAnsi="仿宋" w:eastAsia="仿宋" w:cs="仿宋"/>
          <w:color w:val="auto"/>
          <w:kern w:val="0"/>
          <w:sz w:val="28"/>
          <w:szCs w:val="28"/>
          <w:highlight w:val="none"/>
          <w:lang w:val="en-US" w:eastAsia="zh-CN" w:bidi="ar-SA"/>
        </w:rPr>
        <w:t>.4 进度款审核和支付</w:t>
      </w:r>
    </w:p>
    <w:p w14:paraId="61C03457">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除专用合同条款另有约定外，监理人应在收到承包人进度付款申请单以及相关资料后7天内完成审查并报送发包人，发包人应在收到后7天内完成审批并签发进度款支付证书。发包人逾期未完成审批且未提出异议的，视为已签发进度款支付证书。</w:t>
      </w:r>
    </w:p>
    <w:p w14:paraId="7C3DEAC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和监理人对承包人的进度付款申请单有异议的，有权要求承包人修正和提供补充资料，承包人应提交修正后的进度付款申请单。监理人应在收到承包人修正后的进度付款申请单及相关资料后7天内完成审查并报送发包人，发包人应在收到监理人报送的进度付款申请单及相关资料后7天内，向承包人签发无异议部分的临时进度款支付证书。存在争议的部分，按照第20条〔争议解决〕的约定处理。</w:t>
      </w:r>
    </w:p>
    <w:p w14:paraId="618FAC28">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（2）除专用合同条款另有约定外，发包人应在进度款支付证书或临时进度款支付证书签发后14天内完成支付，发包人逾期支付进度款的，应按照中国人民银行发布的同期同类贷款基准利率支付违约金。</w:t>
      </w:r>
    </w:p>
    <w:p w14:paraId="17373035">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（3）发包人签发进度款支付证书或临时进度款支付证书，不表明发包人已同意、批准或接受了承包人完成的相应部分的工作。</w:t>
      </w:r>
    </w:p>
    <w:p w14:paraId="02E35BEF">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12.4.5 进度付款的修正</w:t>
      </w:r>
    </w:p>
    <w:p w14:paraId="353A006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在对已签发的进度款支付证书进行阶段汇总和复核中发现错误、遗漏或重复的，发包人和承包人均有权提出修正申请。经发包人和承包人同意的修正，应在下期进度付款中支付或扣除。</w:t>
      </w:r>
    </w:p>
    <w:p w14:paraId="41F7DEAC">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12.4.6 支付分解表</w:t>
      </w:r>
    </w:p>
    <w:p w14:paraId="71A6F575">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1.支付分解表的编制要求</w:t>
      </w:r>
    </w:p>
    <w:p w14:paraId="0E07F89E">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（1）支付分解表中所列的每期付款金额，应为第12.4.2项〔进度付款申请单的编制〕第（1）项目的估算金额；</w:t>
      </w:r>
    </w:p>
    <w:p w14:paraId="20CE3D3E">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（2）实际进度与施工进度计划不一致的，合同当事人可按照第4.4款〔商定或确定〕修改支付分解表；</w:t>
      </w:r>
    </w:p>
    <w:p w14:paraId="32816BB8">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（3）不采用支付分解表的，承包人应向发包人和监理人提交按季度编制的支付估算分解表，用于支付参考。</w:t>
      </w:r>
    </w:p>
    <w:p w14:paraId="4541A12E">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2.总价合同支付分解表的编制与审批</w:t>
      </w:r>
    </w:p>
    <w:p w14:paraId="5551BB65">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除专用合同条款另有约定外，承包人应根据第7.2款〔施工进度计划〕约定的施工进度计划、签约合同价和工程量等因素对总价合同按月进行分解，编制支付分解表。承包人应当在收到监理人和发包人批准的施工进度计划后7天内，将支付分解表及编制支付分解表的支持性资料报送监理人。</w:t>
      </w:r>
    </w:p>
    <w:p w14:paraId="7B873C3F">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（2）监理人应在收到支付分解表后7天内完成审核并报送发包人。发包人应在收到经监理人审核的支付分解表后7天内完成审批，经发包人批准的支付分解表为有约束力的支付分解表。</w:t>
      </w:r>
    </w:p>
    <w:p w14:paraId="660BD320">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 xml:space="preserve">    （3）发包人逾期未完成支付分解表审批的，也未及时要求承包人进行修正和提供补充资料的，则承包人提交的支付分解表视为已经获得发包人批准。</w:t>
      </w:r>
    </w:p>
    <w:p w14:paraId="37F2AB32">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3.单价合同的总价项目支付分解表的编制与审批</w:t>
      </w:r>
    </w:p>
    <w:p w14:paraId="7544B6F0">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w:t>
      </w:r>
    </w:p>
    <w:p w14:paraId="0F5A08D9">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12.5支付账户</w:t>
      </w:r>
    </w:p>
    <w:p w14:paraId="5505DABD">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发包人应将合同价款支付至合同协议书中约定的承包人账户。</w:t>
      </w:r>
    </w:p>
    <w:p w14:paraId="44D4697B">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46" w:name="_Toc256000107"/>
      <w:r>
        <w:rPr>
          <w:rFonts w:hint="eastAsia" w:ascii="仿宋" w:hAnsi="仿宋" w:eastAsia="仿宋" w:cs="仿宋"/>
          <w:b w:val="0"/>
          <w:color w:val="auto"/>
          <w:sz w:val="28"/>
          <w:szCs w:val="28"/>
          <w:highlight w:val="none"/>
        </w:rPr>
        <w:t>13. 验收和工程试车</w:t>
      </w:r>
      <w:bookmarkEnd w:id="46"/>
    </w:p>
    <w:p w14:paraId="5697AFB4">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13.1分部分项工程验收</w:t>
      </w:r>
    </w:p>
    <w:p w14:paraId="5168D4C8">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13.1.1 分部分项工程质量应符合国家有关工程施工验收规范、标准及合同约定，承包人应按照施工组织设计的要求完成分部分项工程施工。</w:t>
      </w:r>
    </w:p>
    <w:p w14:paraId="7C2354B8">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13.1.2 除专用合同条款另有约定外，分部分项工程经承包人自检合格并具备验收条件的，承包人应提前48小时通知监理人进行验收。</w:t>
      </w:r>
      <w:r>
        <w:rPr>
          <w:rFonts w:hint="eastAsia" w:ascii="仿宋" w:hAnsi="仿宋" w:eastAsia="仿宋" w:cs="仿宋"/>
          <w:color w:val="auto"/>
          <w:kern w:val="0"/>
          <w:sz w:val="28"/>
          <w:szCs w:val="28"/>
          <w:highlight w:val="none"/>
          <w:lang w:val="en-US" w:eastAsia="zh-CN" w:bidi="ar-SA"/>
        </w:rPr>
        <w:t>监理人不能按时进行验收的，应在验收前24小时向承包人提交书面延期要求，但延期不能超过48小时。监理人未按时进行验收，也未提出延期要求的，承包人有权自行验收，监理人应认可验收结果。</w:t>
      </w:r>
      <w:r>
        <w:rPr>
          <w:rFonts w:hint="eastAsia" w:ascii="仿宋" w:hAnsi="仿宋" w:eastAsia="仿宋" w:cs="仿宋"/>
          <w:color w:val="auto"/>
          <w:kern w:val="2"/>
          <w:sz w:val="28"/>
          <w:szCs w:val="28"/>
          <w:highlight w:val="none"/>
          <w:lang w:val="en-US" w:eastAsia="zh-CN" w:bidi="ar-SA"/>
        </w:rPr>
        <w:t>分部分项工程未经验收的，不得进入下一道工序施工。</w:t>
      </w:r>
    </w:p>
    <w:p w14:paraId="0DDBE23F">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分部分项工程的验收资料应当作为竣工资料的组成部分。</w:t>
      </w:r>
    </w:p>
    <w:p w14:paraId="76C2B4A7">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13.2竣工验收</w:t>
      </w:r>
    </w:p>
    <w:p w14:paraId="1384CE56">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13.2.1竣工验收条件</w:t>
      </w:r>
    </w:p>
    <w:p w14:paraId="4EBB9CB8">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工程具备以下条件的，承包人可以申请竣工验收：</w:t>
      </w:r>
    </w:p>
    <w:p w14:paraId="5658D3B3">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（1）除发包人同意的甩项工作和缺陷修补工作外，合同范围内的全部工程以及有关工作，包括合同要求的试验、试运行以及检验均已完成，并符合合同要求；</w:t>
      </w:r>
    </w:p>
    <w:p w14:paraId="5C0B200F">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（2）已按合同约定编制了甩项工作和缺陷修补工作清单以及相应的施工计划；</w:t>
      </w:r>
    </w:p>
    <w:p w14:paraId="4FF98A5A">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（3）已按合同约定的内容和份数备齐竣工资料。</w:t>
      </w:r>
    </w:p>
    <w:p w14:paraId="626982C5">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13.2.2竣工验收程序</w:t>
      </w:r>
    </w:p>
    <w:p w14:paraId="262EB40A">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除专用合同条款另有约定外，承包人申请竣工验收的，应当按照以下程序进行：</w:t>
      </w:r>
    </w:p>
    <w:p w14:paraId="7263F78D">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14:paraId="52AE620A">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（2）监理人审查后认为已具备竣工验收条件的，应将竣工验收申请报告提交发包人，发包人应在收到经监理人审核的竣工验收申请报告后28天内审批完毕并组织监理人、承包人、设计人等相关单位完成竣工验收。</w:t>
      </w:r>
    </w:p>
    <w:p w14:paraId="582B1DF1">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（3）竣工验收合格的，发包人应在验收合格后14天内向承包人签发工程接收证书。发包人无正当理由逾期不颁发工程接收证书的，自验收合格后第15天起视为已颁发工程接收证书。</w:t>
      </w:r>
    </w:p>
    <w:p w14:paraId="219CA9CF">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69250EAD">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（5）工程未经验收或验收不合格，发包人擅自使用的，应在转移占有工程后7天内向承包人颁发工程接收证书；发包人无正当理由逾期不颁发工程接收证书的，自转移占有后第15天起视为已颁发工程接收证书。</w:t>
      </w:r>
    </w:p>
    <w:p w14:paraId="4DC8F857">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除专用合同条款另有约定外，发包人不按照本项约定组织竣工验收、颁发工程接收证书的，每逾期一天，应以签约合同价为基数，按照中国人民银行发布的同期同类贷款基准利率支付违约金。</w:t>
      </w:r>
    </w:p>
    <w:p w14:paraId="2AF0F4E6">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13.2.3竣工日期</w:t>
      </w:r>
    </w:p>
    <w:p w14:paraId="51E918EA">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14:paraId="3DDE013F">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13.2.4 拒绝接收全部或部分工程</w:t>
      </w:r>
    </w:p>
    <w:p w14:paraId="0838383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对于竣工验收不合格的工程，承包人完成整改后，应当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14:paraId="4A632FBD">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13.2.5 移交、接收全部与部分工程</w:t>
      </w:r>
    </w:p>
    <w:p w14:paraId="51A8AE5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除专用合同条款另有约定外，合同当事人应当在颁发工程接收证书后7天内完成工程的移交。</w:t>
      </w:r>
    </w:p>
    <w:p w14:paraId="5EF6617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发包人无正当理由不接收工程的，发包人自应当接收工程之日起，承担工程照管、成品保护、保管等与工程有关的各项费用，合同当事人可以在专用合同条款中另行约定发包人逾期接收工程的违约责任。</w:t>
      </w:r>
    </w:p>
    <w:p w14:paraId="64D2485C">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承包人无正当理由不移交工程的，承包人应承担工程照管、成品保护、保管等与工程有关的各项费用，合同当事人可以在专用合同条款中另行约定承包人无正当理由不移交工程的违约责任。</w:t>
      </w:r>
    </w:p>
    <w:p w14:paraId="0EC15DB4">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13.3工程试车</w:t>
      </w:r>
    </w:p>
    <w:p w14:paraId="2BCD0AB4">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13.3.1试车程序</w:t>
      </w:r>
    </w:p>
    <w:p w14:paraId="0E426AB7">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工程需要试车的，除专用合同条款另有约定外，试车内容应与承包人承包范围相一致，试车费用由承包人承担。工程试车应按如下程序进行：</w:t>
      </w:r>
    </w:p>
    <w:p w14:paraId="0C3FDFF4">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具备单机无负荷试车条件，承包人组织试车，并在试车前48小时书面通知监理人，通知中应载明试车内容、时间、地点。承包人准备试车记录，发包人根据承包人要求为试车提供必要条件。试车合格的，监理人在试车记录上签字。监理人在试车合格后不在试车记录上签字，自试车结束满24小时后视为监理人已经认可试车记录，承包人可继续施工或办理竣工验收手续。</w:t>
      </w:r>
    </w:p>
    <w:p w14:paraId="7B49A921">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监理人不能按时参加试车，应在试车前24小时以书面形式向承包人提出延期要求，但延期不能超过48小时，由此导致工期延误的，工期应予以顺延。监理人未能在前述期限内提出延期要求，又不参加试车的，视为认可试车记录。</w:t>
      </w:r>
    </w:p>
    <w:p w14:paraId="1CF7E3F9">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具备无负荷联动试车条件，发包人组织试车，并在试车前48小时以书面形式通知承包人。通知中应载明试车内容、时间、地点和对承包人的要求，承包人按要求做好准备工作。试车合格，合同当事人在试车记录上签字。承包人无正当理由不参加试车的，视为认可试车记录。</w:t>
      </w:r>
    </w:p>
    <w:p w14:paraId="2DAC5293">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13.3.2 试车中的责任</w:t>
      </w:r>
    </w:p>
    <w:p w14:paraId="4C6831F5">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14:paraId="3C1E376D">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w:t>
      </w:r>
    </w:p>
    <w:p w14:paraId="4BD5D1DB">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13.3.3 投料试车</w:t>
      </w:r>
    </w:p>
    <w:p w14:paraId="4C66CCFB">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如需进行投料试车的，发包人应在工程竣工验收后组织投料试车。发包人要求在工程竣工验收前进行或需要承包人配合时，应征得承包人同意，并在专用合同条款中约定有关事项。</w:t>
      </w:r>
    </w:p>
    <w:p w14:paraId="1C83DEBE">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投料试车合格的，费用由发包人承担；因承包人原因造成投料试车不合格的，承包人应按照发包人要求进行整改，由此产生的整改费用由承包人承担；非因承包人原因导致投料试车不合格的，如发包人要求承包人进行整改的，由此产生的费用由发包人承担。</w:t>
      </w:r>
    </w:p>
    <w:p w14:paraId="0D5B2044">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13.4提前交付单位工程的验收</w:t>
      </w:r>
    </w:p>
    <w:p w14:paraId="3EB7CAD7">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13.4.1 发包人需要在工程竣工前使用单位工程的，或承包人提出提前交付已经竣工的单位工程且经发包人同意的，可进行单位工程验收，验收的程序按照第13.2款〔竣工验收〕的约定进行。</w:t>
      </w:r>
    </w:p>
    <w:p w14:paraId="138E881E">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验收合格后，由监理人向承包人出具经发包人签认的单位工程接收证书。已签发单位工程接收证书的单位工程由发包人负责照管。单位工程的验收成果和结论作为整体工程竣工验收申请报告的附件。</w:t>
      </w:r>
    </w:p>
    <w:p w14:paraId="24B98479">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13.4.2 发包人要求在工程竣工前交付单位工程，由此导致承包人费用增加和（或）工期延误的，由发包人承担由此增加的费用和（或）延误的工期，并支付承包人合理的利润。</w:t>
      </w:r>
    </w:p>
    <w:p w14:paraId="098BA7D9">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13.5 施工期运行</w:t>
      </w:r>
    </w:p>
    <w:p w14:paraId="460F0D48">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13.5.1 施工期运行是指合同工程尚未全部竣工，其中某项或某几项单位工程或工程设备安装已竣工，根据专用合同条款约定，需要投入施工期运行的，经发包人按第13.4款〔提前交付单位工程的验收〕的约定验收合格，证明能确保安全后，才能在施工期投入运行。</w:t>
      </w:r>
    </w:p>
    <w:p w14:paraId="17EE8297">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13.5.2 在施工期运行中发现工程或工程设备损坏或存在缺陷的，由承包人按第15.2款〔缺陷责任期〕约定进行修复。</w:t>
      </w:r>
    </w:p>
    <w:p w14:paraId="31146D2B">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13.6 竣工退场</w:t>
      </w:r>
    </w:p>
    <w:p w14:paraId="51E87D3E">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13.6.1 竣工退场</w:t>
      </w:r>
    </w:p>
    <w:p w14:paraId="3084BDCD">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颁发工程接收证书后，承包人应按以下要求对施工现场进行清理：</w:t>
      </w:r>
    </w:p>
    <w:p w14:paraId="5A4C9675">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（1）施工现场残留的垃圾已全部清除出场；</w:t>
      </w:r>
    </w:p>
    <w:p w14:paraId="746A6914">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（2）临时工程已拆除，场地已进行清理、平整或复原；</w:t>
      </w:r>
    </w:p>
    <w:p w14:paraId="5E9AC933">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（3）按合同约定应撤离的人员、承包人施工设备和剩余的材料，包括废弃的施工设备和材料，已按计划撤离施工现场；</w:t>
      </w:r>
    </w:p>
    <w:p w14:paraId="363FC697">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（4）施工现场周边及其附近道路、河道的施工堆积物，已全部清理；</w:t>
      </w:r>
    </w:p>
    <w:p w14:paraId="24E93033">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（5）施工现场其他场地清理工作已全部完成。</w:t>
      </w:r>
    </w:p>
    <w:p w14:paraId="2D6D460C">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14:paraId="786F3075">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13.6.2 地表还原</w:t>
      </w:r>
    </w:p>
    <w:p w14:paraId="22013A72">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承包人应按发包人要求恢复临时占地及清理场地，承包人未按发包人的要求恢复临时占地，或者场地清理未达到合同约定要求的，发包人有权委托其他人恢复或清理，所发生的费用由承包人承担。</w:t>
      </w:r>
    </w:p>
    <w:p w14:paraId="64C37D55">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47" w:name="_Toc256000108"/>
      <w:r>
        <w:rPr>
          <w:rFonts w:hint="eastAsia" w:ascii="仿宋" w:hAnsi="仿宋" w:eastAsia="仿宋" w:cs="仿宋"/>
          <w:b w:val="0"/>
          <w:color w:val="auto"/>
          <w:sz w:val="28"/>
          <w:szCs w:val="28"/>
          <w:highlight w:val="none"/>
        </w:rPr>
        <w:t>14. 竣工结算</w:t>
      </w:r>
      <w:bookmarkEnd w:id="47"/>
    </w:p>
    <w:p w14:paraId="331D1C9D">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14.1 竣工结算申请</w:t>
      </w:r>
    </w:p>
    <w:p w14:paraId="4B252E33">
      <w:pPr>
        <w:widowControl w:val="0"/>
        <w:autoSpaceDE w:val="0"/>
        <w:autoSpaceDN w:val="0"/>
        <w:adjustRightInd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w:t>
      </w:r>
      <w:r>
        <w:rPr>
          <w:rFonts w:hint="eastAsia" w:ascii="仿宋" w:hAnsi="仿宋" w:eastAsia="仿宋" w:cs="仿宋"/>
          <w:color w:val="auto"/>
          <w:kern w:val="2"/>
          <w:sz w:val="28"/>
          <w:szCs w:val="28"/>
          <w:highlight w:val="none"/>
          <w:lang w:val="en-US" w:eastAsia="zh-CN" w:bidi="ar-SA"/>
        </w:rPr>
        <w:t>承包人应在工程竣工验收合格后28天内向发包人和监理人提交竣工结算申请单，并提交完整的结算资料，有关竣工结算申请单的资料清单和份数等要求由合同当事人在专用合同条款中约定。</w:t>
      </w:r>
    </w:p>
    <w:p w14:paraId="682BFC14">
      <w:pPr>
        <w:widowControl w:val="0"/>
        <w:autoSpaceDE w:val="0"/>
        <w:autoSpaceDN w:val="0"/>
        <w:adjustRightInd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除专用合同条款另有约定外，竣工结算申请单应包括以下内容：</w:t>
      </w:r>
    </w:p>
    <w:p w14:paraId="646D695A">
      <w:pPr>
        <w:widowControl w:val="0"/>
        <w:autoSpaceDE w:val="0"/>
        <w:autoSpaceDN w:val="0"/>
        <w:adjustRightInd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（1）竣工结算合同价格；</w:t>
      </w:r>
    </w:p>
    <w:p w14:paraId="4D0797D9">
      <w:pPr>
        <w:widowControl w:val="0"/>
        <w:autoSpaceDE w:val="0"/>
        <w:autoSpaceDN w:val="0"/>
        <w:adjustRightInd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（2）发包人已支付承包人的款项；</w:t>
      </w:r>
    </w:p>
    <w:p w14:paraId="6935D9AA">
      <w:pPr>
        <w:widowControl w:val="0"/>
        <w:autoSpaceDE w:val="0"/>
        <w:autoSpaceDN w:val="0"/>
        <w:adjustRightInd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 xml:space="preserve">（3）应扣留的质量保证金。已缴纳履约保证金的或提供其他工程质量担保方式的除外； </w:t>
      </w:r>
    </w:p>
    <w:p w14:paraId="418462B2">
      <w:pPr>
        <w:widowControl w:val="0"/>
        <w:autoSpaceDE w:val="0"/>
        <w:autoSpaceDN w:val="0"/>
        <w:adjustRightInd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（4）发包人应支付承包人的合同价款。</w:t>
      </w:r>
    </w:p>
    <w:p w14:paraId="1F8182A3">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14.2 竣工结算审核</w:t>
      </w:r>
    </w:p>
    <w:p w14:paraId="1F04B318">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除专用合同条款另有约定外，监理人应在收到竣工结算申请单后14天内完成核查并报送发包人。发包人应在收到监理人提交的经审核的竣工结算申请单后14天内完成审批，并由监理人向承包人签发经发包人签认的竣工付款证书。监理人或</w:t>
      </w:r>
      <w:r>
        <w:rPr>
          <w:rFonts w:hint="eastAsia" w:ascii="仿宋" w:hAnsi="仿宋" w:eastAsia="仿宋" w:cs="仿宋"/>
          <w:color w:val="auto"/>
          <w:kern w:val="2"/>
          <w:sz w:val="28"/>
          <w:szCs w:val="28"/>
          <w:highlight w:val="none"/>
          <w:lang w:val="en-US" w:eastAsia="zh-CN" w:bidi="ar-SA"/>
        </w:rPr>
        <w:t>发包人对竣工</w:t>
      </w:r>
      <w:r>
        <w:rPr>
          <w:rFonts w:hint="eastAsia" w:ascii="仿宋" w:hAnsi="仿宋" w:eastAsia="仿宋" w:cs="仿宋"/>
          <w:color w:val="auto"/>
          <w:kern w:val="0"/>
          <w:sz w:val="28"/>
          <w:szCs w:val="28"/>
          <w:highlight w:val="none"/>
          <w:lang w:val="en-US" w:eastAsia="zh-CN" w:bidi="ar-SA"/>
        </w:rPr>
        <w:t>结算</w:t>
      </w:r>
      <w:r>
        <w:rPr>
          <w:rFonts w:hint="eastAsia" w:ascii="仿宋" w:hAnsi="仿宋" w:eastAsia="仿宋" w:cs="仿宋"/>
          <w:color w:val="auto"/>
          <w:kern w:val="2"/>
          <w:sz w:val="28"/>
          <w:szCs w:val="28"/>
          <w:highlight w:val="none"/>
          <w:lang w:val="en-US" w:eastAsia="zh-CN" w:bidi="ar-SA"/>
        </w:rPr>
        <w:t>申请单有异议的，有权要求承包人进行修正和提供补充资料，承包人应提交修正后的竣工</w:t>
      </w:r>
      <w:r>
        <w:rPr>
          <w:rFonts w:hint="eastAsia" w:ascii="仿宋" w:hAnsi="仿宋" w:eastAsia="仿宋" w:cs="仿宋"/>
          <w:color w:val="auto"/>
          <w:kern w:val="0"/>
          <w:sz w:val="28"/>
          <w:szCs w:val="28"/>
          <w:highlight w:val="none"/>
          <w:lang w:val="en-US" w:eastAsia="zh-CN" w:bidi="ar-SA"/>
        </w:rPr>
        <w:t>结算</w:t>
      </w:r>
      <w:r>
        <w:rPr>
          <w:rFonts w:hint="eastAsia" w:ascii="仿宋" w:hAnsi="仿宋" w:eastAsia="仿宋" w:cs="仿宋"/>
          <w:color w:val="auto"/>
          <w:kern w:val="2"/>
          <w:sz w:val="28"/>
          <w:szCs w:val="28"/>
          <w:highlight w:val="none"/>
          <w:lang w:val="en-US" w:eastAsia="zh-CN" w:bidi="ar-SA"/>
        </w:rPr>
        <w:t>申请单。</w:t>
      </w:r>
    </w:p>
    <w:p w14:paraId="42F2EB31">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发包人在收到承包人提交竣工结算申请书后28天内未完成审批且未提出异议的，视为发包人认可承包人提交的竣工结算申请单，并自发包人收到承包人提交的竣工结算申请单后第29天起视为已签发竣工付款证书。</w:t>
      </w:r>
    </w:p>
    <w:p w14:paraId="07C87000">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（2）除专用合同条款另有约定外，发包人应在签发竣工付款证书后的14 天内，完成对承包人的竣工付款。发包人逾期支付的，按照中国人民银行发布的同期同类贷款基准利率支付违约金；逾期支付超过56天的，按照中国人民银行发布的同期同类贷款基准利率的两倍支付违约金。</w:t>
      </w:r>
    </w:p>
    <w:p w14:paraId="3E5141ED">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承包人对发包人签认的竣工付款证书有异议的，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w:t>
      </w:r>
    </w:p>
    <w:p w14:paraId="3C151ABB">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14.3 甩项竣工协议</w:t>
      </w:r>
    </w:p>
    <w:p w14:paraId="050484CE">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发包人要求甩项竣工的，合同当事人应签订甩项竣工协议。在甩项竣工协议中应明确，合同当事人按照第14.1款〔竣工结算申请〕及14.2款〔竣工结算审核〕的约定，对已完合格工程进行结算，并支付相应合同价款。</w:t>
      </w:r>
    </w:p>
    <w:p w14:paraId="53CD3030">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14.4 最终结清</w:t>
      </w:r>
    </w:p>
    <w:p w14:paraId="5CF724C5">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14.4.1 最终结清申请单</w:t>
      </w:r>
    </w:p>
    <w:p w14:paraId="746ED238">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（1）除专用合同条款另有约定外，承包人应在缺陷责任期终止证书颁发后7天内，按专用合同条款约定的份数向发包人提交最终结清申请单，并提供相关证明材料。</w:t>
      </w:r>
    </w:p>
    <w:p w14:paraId="1E3FFC2B">
      <w:pPr>
        <w:widowControl w:val="0"/>
        <w:autoSpaceDE w:val="0"/>
        <w:autoSpaceDN w:val="0"/>
        <w:adjustRightInd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除专用合同条款另有约定外，</w:t>
      </w:r>
      <w:r>
        <w:rPr>
          <w:rFonts w:hint="eastAsia" w:ascii="仿宋" w:hAnsi="仿宋" w:eastAsia="仿宋" w:cs="仿宋"/>
          <w:color w:val="auto"/>
          <w:kern w:val="0"/>
          <w:sz w:val="28"/>
          <w:szCs w:val="28"/>
          <w:highlight w:val="none"/>
          <w:lang w:val="en-US" w:eastAsia="zh-CN" w:bidi="ar-SA"/>
        </w:rPr>
        <w:t>最终结清申请单</w:t>
      </w:r>
      <w:r>
        <w:rPr>
          <w:rFonts w:hint="eastAsia" w:ascii="仿宋" w:hAnsi="仿宋" w:eastAsia="仿宋" w:cs="仿宋"/>
          <w:color w:val="auto"/>
          <w:kern w:val="2"/>
          <w:sz w:val="28"/>
          <w:szCs w:val="28"/>
          <w:highlight w:val="none"/>
          <w:lang w:val="en-US" w:eastAsia="zh-CN" w:bidi="ar-SA"/>
        </w:rPr>
        <w:t>应列明质量保证金、应扣除的质量保证金、缺陷责任期内发生的增减费用。</w:t>
      </w:r>
    </w:p>
    <w:p w14:paraId="2A021E3F">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（2）发包人对最终结清申请单内容有异议的，有权要求承包人进行修正和提供补充资料，承包人应向发包人提交修正后的最终结清申请单。</w:t>
      </w:r>
    </w:p>
    <w:p w14:paraId="196A0AEC">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14.4.2 最终结清证书和支付</w:t>
      </w:r>
    </w:p>
    <w:p w14:paraId="217F0B7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除专用合同条款另有约定外，发包人应在收到承包人提交的最终结清申请单后14天内完成审批并向承包人颁发最终结清证书。发包人逾期未完成审批，又未提出修改意见的，视为发包人同意承包人提交的最终结清申请单，且自发包人收到承包人提交的最终结清申请单后15天起视为已颁发最终结清证书。</w:t>
      </w:r>
    </w:p>
    <w:p w14:paraId="3D70ABE6">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除专用合同条款另有约定外，发包人应在颁发最终结清证书后7天内完成支付。发包人逾期支付的，按照中国人民银行发布的同期同类贷款基准利率支付违约金；逾期支付超过56天的，按照中国人民银行发布的同期同类贷款基准利率的两倍支付违约金。</w:t>
      </w:r>
    </w:p>
    <w:p w14:paraId="15E68A5C">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（3）承包人对发包人颁发的最终结清证书有异议的，按第20条〔争议解决〕的约定办理。</w:t>
      </w:r>
    </w:p>
    <w:p w14:paraId="7568C28F">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48" w:name="_Toc256000109"/>
      <w:r>
        <w:rPr>
          <w:rFonts w:hint="eastAsia" w:ascii="仿宋" w:hAnsi="仿宋" w:eastAsia="仿宋" w:cs="仿宋"/>
          <w:b w:val="0"/>
          <w:color w:val="auto"/>
          <w:sz w:val="28"/>
          <w:szCs w:val="28"/>
          <w:highlight w:val="none"/>
        </w:rPr>
        <w:t>15. 缺陷责任与保修</w:t>
      </w:r>
      <w:bookmarkEnd w:id="48"/>
    </w:p>
    <w:p w14:paraId="02CDDEFD">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15.1 工程保修的原则</w:t>
      </w:r>
    </w:p>
    <w:p w14:paraId="0FADA4B1">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在工程移交发包人后，因承包人原因产生的质量缺陷，承包人应承担质量缺陷责任和保修义务。缺陷责任期届满，承包人仍应按合同约定的工程各部位保修年限承担保修义务。</w:t>
      </w:r>
    </w:p>
    <w:p w14:paraId="6DB0B7E5">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15.2 缺陷责任期</w:t>
      </w:r>
    </w:p>
    <w:p w14:paraId="35ED5C6C">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15.2.1 缺陷责任期从工程通过竣工验收之日起计算，合同当事人应在专用合同条款中约定缺陷责任期的具体期限，但该期限最长不超过24个月。</w:t>
      </w:r>
    </w:p>
    <w:p w14:paraId="3842BA7E">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单位工程先于全部工程进行验收，经验收合格并交付使用的，该单位工程缺陷责任期自单位工程验收合格之日起算。因承包人原因导致工程无法按合同约定期限进行竣工验收的，缺陷责任期从实际通过竣工验收之日起计算。因发包人原因导致工程无法按合同约定期限进行竣工验收的，在承包人提交竣工验收报告90天后，工程自动进入缺陷责任期；发包人未经竣工验收擅自使用工程的，缺陷责任期自工程转移占有之日起开始计算。</w:t>
      </w:r>
    </w:p>
    <w:p w14:paraId="0E54CEE7">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15.2.2缺陷责任期内，由承包人原因造成的缺陷，承包人应负责维修，并承担鉴定及维修费用。如承包人不维修也不承担费用，发包人可按合同约定从保证金或银行保函中扣除，费用超出保证金额的，发包人可按合同约定向承包人进行索赔。承包人维修并承担相应费用后，不免除对工程的损失赔偿责任。发包人有权要求承</w:t>
      </w:r>
      <w:r>
        <w:rPr>
          <w:rFonts w:hint="eastAsia" w:ascii="仿宋" w:hAnsi="仿宋" w:eastAsia="仿宋" w:cs="仿宋"/>
          <w:bCs/>
          <w:color w:val="auto"/>
          <w:kern w:val="2"/>
          <w:sz w:val="28"/>
          <w:szCs w:val="28"/>
          <w:highlight w:val="none"/>
          <w:lang w:val="en-US" w:eastAsia="zh-CN" w:bidi="ar-SA"/>
        </w:rPr>
        <w:t>包人延长缺陷责任期，</w:t>
      </w:r>
      <w:r>
        <w:rPr>
          <w:rFonts w:hint="eastAsia" w:ascii="仿宋" w:hAnsi="仿宋" w:eastAsia="仿宋" w:cs="仿宋"/>
          <w:color w:val="auto"/>
          <w:kern w:val="0"/>
          <w:sz w:val="28"/>
          <w:szCs w:val="28"/>
          <w:highlight w:val="none"/>
          <w:lang w:val="en-US" w:eastAsia="zh-CN" w:bidi="ar-SA"/>
        </w:rPr>
        <w:t>并应在原缺陷责任期届满前发出延长通知。</w:t>
      </w:r>
      <w:r>
        <w:rPr>
          <w:rFonts w:hint="eastAsia" w:ascii="仿宋" w:hAnsi="仿宋" w:eastAsia="仿宋" w:cs="仿宋"/>
          <w:bCs/>
          <w:color w:val="auto"/>
          <w:kern w:val="2"/>
          <w:sz w:val="28"/>
          <w:szCs w:val="28"/>
          <w:highlight w:val="none"/>
          <w:lang w:val="en-US" w:eastAsia="zh-CN" w:bidi="ar-SA"/>
        </w:rPr>
        <w:t>但缺陷责任期（含延长部分）最长</w:t>
      </w:r>
      <w:r>
        <w:rPr>
          <w:rFonts w:hint="eastAsia" w:ascii="仿宋" w:hAnsi="仿宋" w:eastAsia="仿宋" w:cs="仿宋"/>
          <w:color w:val="auto"/>
          <w:kern w:val="0"/>
          <w:sz w:val="28"/>
          <w:szCs w:val="28"/>
          <w:highlight w:val="none"/>
          <w:lang w:val="en-US" w:eastAsia="zh-CN" w:bidi="ar-SA"/>
        </w:rPr>
        <w:t>不能超过24个月。</w:t>
      </w:r>
    </w:p>
    <w:p w14:paraId="7AA97F5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由他人原因造成的缺陷，发包人负责组织维修，承包人不承担费用，且发包人不得从保证金中扣除费用。</w:t>
      </w:r>
    </w:p>
    <w:p w14:paraId="12CCE0C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15.2.3 任何一项缺陷或损坏修复后，经检查证明其影响了工程或工程设备的使用性能，承包人应重新进行合同约定的试验和试运行，试验和试运行的全部费用应由责任方承担。</w:t>
      </w:r>
    </w:p>
    <w:p w14:paraId="6E2E5D2E">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15.2.4 除专用合同条款另有约定外，承包人应于缺陷责任期届满后7天内向发包人发出缺陷责任期届满通知，发包人应在收到缺陷责任期满通知后14天内核实承包人是否履行缺陷修复义务，承包人未能履行缺陷修复义务的，发包人有权扣除相应金额的维修费用。发包人应在收到缺陷责任期届满通知后14天内，向承包人颁发缺陷责任期终止证书。</w:t>
      </w:r>
    </w:p>
    <w:p w14:paraId="5936FB0D">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15.3 质量保证金</w:t>
      </w:r>
    </w:p>
    <w:p w14:paraId="067410C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经合同当事人协商一致扣留质量保证金的，应在专用合同条款中予以明确。</w:t>
      </w:r>
    </w:p>
    <w:p w14:paraId="010D6562">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在工程项目竣工前，承包人已经提供履约担保的，发包人不得同时预留工程质量保证金。</w:t>
      </w:r>
    </w:p>
    <w:p w14:paraId="122128F5">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15.3.1 承包人提供质量保证金的方式</w:t>
      </w:r>
    </w:p>
    <w:p w14:paraId="5C9A5697">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承包人提供质量保证金有以下三种方式：</w:t>
      </w:r>
    </w:p>
    <w:p w14:paraId="6AD0FAC0">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 xml:space="preserve">（1）质量保证金保函； </w:t>
      </w:r>
    </w:p>
    <w:p w14:paraId="4E53904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（2）相应比例的工程款；</w:t>
      </w:r>
    </w:p>
    <w:p w14:paraId="534C0321">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（3）双方约定的其他方式。</w:t>
      </w:r>
    </w:p>
    <w:p w14:paraId="4BE3A7A6">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除专用合同条款另有约定外，质量保证金原则上采用上述第（1）种方式。</w:t>
      </w:r>
    </w:p>
    <w:p w14:paraId="0321672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15.3.2 质量保证金的扣留</w:t>
      </w:r>
    </w:p>
    <w:p w14:paraId="4C6DF94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质量保证金的扣留有以下三种方式：</w:t>
      </w:r>
    </w:p>
    <w:p w14:paraId="47E52DA7">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（1）在支付工程进度款时逐次扣留，在此情形下，质量保证金的计算基数不包括预付款的支付、扣回以及价格调整的金额；</w:t>
      </w:r>
    </w:p>
    <w:p w14:paraId="6E908A6E">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（2）工程竣工结算时一次性扣留质量保证金；</w:t>
      </w:r>
    </w:p>
    <w:p w14:paraId="0CEBC8CD">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（3）双方约定的其他扣留方式。</w:t>
      </w:r>
    </w:p>
    <w:p w14:paraId="6AE75F3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除专用合同条款另有约定外，质量保证金的扣留原则上采用上述第（1）种方式。</w:t>
      </w:r>
    </w:p>
    <w:p w14:paraId="7C1658E8">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累计扣留的质量保证金不得超过工程价款结算总额的3%。如承包人在发包人签发竣工付款证书后28天内提交质量保证金保函，发包人应同时退还扣留的作为质量保证金的工程价款；保函金额不得超过工程价款结算总额的3%。</w:t>
      </w:r>
    </w:p>
    <w:p w14:paraId="43D2EF7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发包人在退还质量保证金的同时按照中国人民银行发布的同期同类贷款基准利率支付利息。</w:t>
      </w:r>
    </w:p>
    <w:p w14:paraId="4BCD722B">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 xml:space="preserve">15.3.3 </w:t>
      </w:r>
      <w:r>
        <w:rPr>
          <w:rFonts w:hint="eastAsia" w:ascii="仿宋" w:hAnsi="仿宋" w:eastAsia="仿宋" w:cs="仿宋"/>
          <w:color w:val="auto"/>
          <w:kern w:val="2"/>
          <w:sz w:val="28"/>
          <w:szCs w:val="28"/>
          <w:highlight w:val="none"/>
          <w:lang w:val="en-US" w:eastAsia="zh-CN" w:bidi="ar-SA"/>
        </w:rPr>
        <w:t>质量保证金</w:t>
      </w:r>
      <w:r>
        <w:rPr>
          <w:rFonts w:hint="eastAsia" w:ascii="仿宋" w:hAnsi="仿宋" w:eastAsia="仿宋" w:cs="仿宋"/>
          <w:color w:val="auto"/>
          <w:kern w:val="0"/>
          <w:sz w:val="28"/>
          <w:szCs w:val="28"/>
          <w:highlight w:val="none"/>
          <w:lang w:val="en-US" w:eastAsia="zh-CN" w:bidi="ar-SA"/>
        </w:rPr>
        <w:t>的退还</w:t>
      </w:r>
    </w:p>
    <w:p w14:paraId="4B6B9C06">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缺陷责任期内，承包人认真履行合同约定的责任，到期后，承包人可向发包人申请返还保证金。</w:t>
      </w:r>
    </w:p>
    <w:p w14:paraId="2D41EB1F">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在接到承包人返还保证金申请后，应于14天内会同承包人按照合同约定的内容进行核实。如无异议，发包人应当按照约定将保证金返还给承包人。对返还期限没有约定或者约定不明确的，发包人应当在核实后14天内将保证金返还承包人，逾期未返还的，依法承担违约责任。发包人在接到承包人返还保证金申请后14天内不予答复，经催告后14天内仍不予答复，视同认可承包人的返还保证金申请。</w:t>
      </w:r>
    </w:p>
    <w:p w14:paraId="55A34A4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发包人和承包人对保证金预留、返还以及工程维修质量、费用有争议的，按本合同第20条约定的争议和纠纷解决程序处理。</w:t>
      </w:r>
    </w:p>
    <w:p w14:paraId="7D2F6FAE">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15.4 保修</w:t>
      </w:r>
    </w:p>
    <w:p w14:paraId="18ACF6C0">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15.4.1保修责任</w:t>
      </w:r>
    </w:p>
    <w:p w14:paraId="1E7F174A">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14:paraId="6CD1C261">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发包人未经竣工验收擅自使用工程的，保修期自</w:t>
      </w:r>
      <w:r>
        <w:rPr>
          <w:rFonts w:hint="eastAsia" w:ascii="仿宋" w:hAnsi="仿宋" w:eastAsia="仿宋" w:cs="仿宋"/>
          <w:color w:val="auto"/>
          <w:kern w:val="0"/>
          <w:sz w:val="28"/>
          <w:szCs w:val="28"/>
          <w:highlight w:val="none"/>
          <w:lang w:val="en-US" w:eastAsia="zh-CN" w:bidi="ar-SA"/>
        </w:rPr>
        <w:t>转移占有之日起算</w:t>
      </w:r>
      <w:r>
        <w:rPr>
          <w:rFonts w:hint="eastAsia" w:ascii="仿宋" w:hAnsi="仿宋" w:eastAsia="仿宋" w:cs="仿宋"/>
          <w:color w:val="auto"/>
          <w:kern w:val="2"/>
          <w:sz w:val="28"/>
          <w:szCs w:val="28"/>
          <w:highlight w:val="none"/>
          <w:lang w:val="en-US" w:eastAsia="zh-CN" w:bidi="ar-SA"/>
        </w:rPr>
        <w:t>。</w:t>
      </w:r>
    </w:p>
    <w:p w14:paraId="3558678C">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15.4.2 修复费用</w:t>
      </w:r>
    </w:p>
    <w:p w14:paraId="11E90B6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保修期内，修复的费用按照以下约定处理：</w:t>
      </w:r>
    </w:p>
    <w:p w14:paraId="184CEDF6">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（1）保修期内，因承包人原因造成工程的缺陷、损坏，承包人应负责修复，并承担修复的费用以及因工程的缺陷、损坏造成的人身伤害和财产损失；</w:t>
      </w:r>
    </w:p>
    <w:p w14:paraId="0D85EA25">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（2）保修期内，因发包人使用不当造成工程的缺陷、损坏，可以委托承包人修复，但发包人应承担修复的费用，并支付承包人合理利润；</w:t>
      </w:r>
    </w:p>
    <w:p w14:paraId="79A898A5">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（3）因其他原因造成工程的缺陷、损坏，可以委托承包人修复，发包人应承担修复的费用，并支付承包人合理的利润，因工程的缺陷、损坏造成的人身伤害和财产损失由责任方承担。</w:t>
      </w:r>
    </w:p>
    <w:p w14:paraId="04E87489">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15.4.3 修复通知</w:t>
      </w:r>
    </w:p>
    <w:p w14:paraId="56908DEE">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在保修期内，发包人在使用过程中，发现已接收的工程存在缺陷或损坏的，应书面通知承包人予以修复，但情况紧急必须立即修复缺陷或损坏的，发包人可以口头通知承包人并在口头通知后48小时内书面确认，承包人应在专用合同条款约定的合理期限内到达工程现场并修复缺陷或损坏。</w:t>
      </w:r>
    </w:p>
    <w:p w14:paraId="316BA6FF">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15.4.4 未能修复</w:t>
      </w:r>
    </w:p>
    <w:p w14:paraId="32B6955F">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因承包人原因造成工程的缺陷或损坏，承包人拒绝维修或未能在合理期限内修复缺陷或损坏，且经发包人书面催告后仍未修复的，发包人有权自行修复或委托第三方修复，所需费用由承包人承担。但修复范围超出缺陷或损坏范围的，超出范围部分的修复费用由发包人承担。</w:t>
      </w:r>
    </w:p>
    <w:p w14:paraId="0E212B5F">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15.4.5 承包人出入权</w:t>
      </w:r>
    </w:p>
    <w:p w14:paraId="1B89E18C">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在保修期内，为了修复缺陷或损坏，承包人有权出入工程现场，除情况紧急必须立即修复缺陷或损坏外，承包人应提前24小时通知发包人进场修复的时间。承包人进入工程现场前应获得发包人同意，且不应影响发包人正常的生产经营，并应遵守发包人有关保安和保密等规定。</w:t>
      </w:r>
    </w:p>
    <w:p w14:paraId="2030EDC5">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49" w:name="_Toc256000110"/>
      <w:r>
        <w:rPr>
          <w:rFonts w:hint="eastAsia" w:ascii="仿宋" w:hAnsi="仿宋" w:eastAsia="仿宋" w:cs="仿宋"/>
          <w:b w:val="0"/>
          <w:color w:val="auto"/>
          <w:sz w:val="28"/>
          <w:szCs w:val="28"/>
          <w:highlight w:val="none"/>
        </w:rPr>
        <w:t>16. 违约</w:t>
      </w:r>
      <w:bookmarkEnd w:id="49"/>
    </w:p>
    <w:p w14:paraId="39B03F3A">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16.1 发包人违约</w:t>
      </w:r>
    </w:p>
    <w:p w14:paraId="735362F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16.1.1 发包人违约的情形</w:t>
      </w:r>
    </w:p>
    <w:p w14:paraId="7D68E39D">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在合同履行过程中发生的下列情形，属于发包人违约：</w:t>
      </w:r>
    </w:p>
    <w:p w14:paraId="32242FA6">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（1）因发包人原因未能在计划开工日期前7天内下达开工通知的；</w:t>
      </w:r>
    </w:p>
    <w:p w14:paraId="1BD83C98">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（2）因发包人原因未能按合同约定支付合同价款的；</w:t>
      </w:r>
    </w:p>
    <w:p w14:paraId="646D83B0">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（3）发包人违反第10.1款〔变更的范围〕第（2）项约定，自行实施被取消的工作或转由他人实施的；</w:t>
      </w:r>
    </w:p>
    <w:p w14:paraId="39F6F4CB">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（4）发包人提供的材料、工程设备的规格、数量或质量不符合合同约定，或因发包人原因导致交货日期延误或交货地点变更等情况的；</w:t>
      </w:r>
    </w:p>
    <w:p w14:paraId="4D6D95F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（5）因发包人违反合同约定造成暂停施工的；</w:t>
      </w:r>
    </w:p>
    <w:p w14:paraId="69246D5E">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（6）发包人无正当理由没有在约定期限内发出复工指示，导致承包人无法复工的；</w:t>
      </w:r>
    </w:p>
    <w:p w14:paraId="6B06F58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（7）发包人明确表示或者以其行为表明不履行合同主要义务的；</w:t>
      </w:r>
    </w:p>
    <w:p w14:paraId="321BBB1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（8）发包人未能按照合同约定履行其他义务的。</w:t>
      </w:r>
    </w:p>
    <w:p w14:paraId="2EBB2AAB">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发生除本项第（7）目以外的违约情况时，承包人可向发包人发出通知，要求发包人采取有效措施纠正违约行为。发包人收到承包人通知后28天内仍不纠正违约行为的，承包人有权暂停相应部位工程施工，并通知监理人。</w:t>
      </w:r>
    </w:p>
    <w:p w14:paraId="3CCE1D8C">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16.1.2 发包人违约的责任</w:t>
      </w:r>
    </w:p>
    <w:p w14:paraId="6BF73D9D">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发包人应承担因其违约给承包人增加的费用和（或）延误的工期，并支付承包人合理的利润。此外，合同当事人可在专用合同条款中另行约定发包人违约责任的承担方式和计算方法。</w:t>
      </w:r>
    </w:p>
    <w:p w14:paraId="7F22CA80">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16.1.3 因发包人违约解除合同</w:t>
      </w:r>
    </w:p>
    <w:p w14:paraId="0D61478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承包人按第16.1.1项〔发包人违约的情形〕约定暂停施工满28天后，发包人仍不纠正其违约行为并致使合同目的不能实现的，或出现第16.1.1项〔发包人违约的情形〕第（7）目约定的违约情况，承包人有权解除合同，发包人应承担由此增加的费用，并支付承包人合理的利润。</w:t>
      </w:r>
    </w:p>
    <w:p w14:paraId="5F5EB7B7">
      <w:pPr>
        <w:widowControl w:val="0"/>
        <w:autoSpaceDE w:val="0"/>
        <w:autoSpaceDN w:val="0"/>
        <w:adjustRightInd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16.1.4 因发包人违约解除合同后的付款</w:t>
      </w:r>
    </w:p>
    <w:p w14:paraId="7BE0AC33">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承包人按照本款约定解除合同的，发包人应在解除合同后28天内支付下列款项，并解除履约担保：</w:t>
      </w:r>
    </w:p>
    <w:p w14:paraId="5C639E73">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（1）合同解除前所完成工作的价款；</w:t>
      </w:r>
    </w:p>
    <w:p w14:paraId="31769BF9">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（2）承包人为工程施工订购并已付款的材料、工程设备和其他物品的价款；</w:t>
      </w:r>
    </w:p>
    <w:p w14:paraId="05DADECB">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（3）承包人撤离施工现场以及遣散承包人人员的款项；</w:t>
      </w:r>
    </w:p>
    <w:p w14:paraId="01917010">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（4）按照合同约定在合同解除前应支付的违约金；</w:t>
      </w:r>
    </w:p>
    <w:p w14:paraId="3A20668B">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（5）按照合同约定应当支付给承包人的其他款项；</w:t>
      </w:r>
    </w:p>
    <w:p w14:paraId="3A19304F">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（6）按照合同约定应退还的质量保证金；</w:t>
      </w:r>
    </w:p>
    <w:p w14:paraId="2677A4F2">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（7）因解除合同给承包人造成的损失。</w:t>
      </w:r>
    </w:p>
    <w:p w14:paraId="655CAA11">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合同当事人未能就解除合同后的结清达成一致的，按照第20条〔争议解决〕的约定处理。</w:t>
      </w:r>
    </w:p>
    <w:p w14:paraId="6967A1D9">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承包人应妥善做好已完工程和与工程有关的已购材料、工程设备的保护和移交工作，并将施工设备和人员撤出施工现场，发包人应为承包人撤出提供必要条件。</w:t>
      </w:r>
    </w:p>
    <w:p w14:paraId="118A8EBF">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16.2 承包人违约</w:t>
      </w:r>
    </w:p>
    <w:p w14:paraId="1BCC4557">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16.2.1 承包人违约的情形</w:t>
      </w:r>
    </w:p>
    <w:p w14:paraId="36575501">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在合同履行过程中发生的下列情形，属于承包人违约：</w:t>
      </w:r>
    </w:p>
    <w:p w14:paraId="75D71EFE">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（1）承包人违反合同约定进行转包或违法分包的；</w:t>
      </w:r>
    </w:p>
    <w:p w14:paraId="10F7B788">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（2）承包人违反合同约定采购和使用不合格的材料和工程设备的；</w:t>
      </w:r>
    </w:p>
    <w:p w14:paraId="48140D9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 xml:space="preserve">（3）因承包人原因导致工程质量不符合合同要求的； </w:t>
      </w:r>
    </w:p>
    <w:p w14:paraId="1605432B">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（4）承包人违反第8.9款〔材料与设备专用要求〕的约定，未经批准，私自将已按照合同约定进入施工现场的材料或设备撤离施工现场的；</w:t>
      </w:r>
    </w:p>
    <w:p w14:paraId="27CD8245">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（5）承包人未能按施工进度计划及时完成合同约定的工作，造成工期延误的；</w:t>
      </w:r>
    </w:p>
    <w:p w14:paraId="51E7CE9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（6）承包人在缺陷责任期及保修期内，未能在合理期限内对工程缺陷进行修复，或拒绝按发包人要求进行修复的；</w:t>
      </w:r>
    </w:p>
    <w:p w14:paraId="431AFCEE">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（7）承包人明确表示或者以其行为表明不履行合同主要义务的；</w:t>
      </w:r>
    </w:p>
    <w:p w14:paraId="2F562F6E">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（8）承包人未能按照合同约定履行其他义务的。</w:t>
      </w:r>
    </w:p>
    <w:p w14:paraId="07671B71">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承包人发生除本项第（7）目约定以外的其他违约情况时，监理人可向承包人发出整改通知，要求其在指定的期限内改正。</w:t>
      </w:r>
    </w:p>
    <w:p w14:paraId="4BA9B7F6">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16.2.2 承包人违约的责任</w:t>
      </w:r>
    </w:p>
    <w:p w14:paraId="4B0D37BB">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承包人应承担因其违约行为而增加的费用和（或）延误的工期。此外，合同当事人可在专用合同条款中另行约定承包人违约责任的承担方式和计算方法。</w:t>
      </w:r>
    </w:p>
    <w:p w14:paraId="4515D44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16.2.3 因承包人违约解除合同</w:t>
      </w:r>
    </w:p>
    <w:p w14:paraId="39AF1DE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出现第16.2.1项〔承包人违约的情形〕第（7）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中约定相应费用的承担方式。发包人继续使用的行为不免除或减轻承包人应承担的违约责任。</w:t>
      </w:r>
    </w:p>
    <w:p w14:paraId="273106F1">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16.2.4因承包人违约解除合同后的处理</w:t>
      </w:r>
    </w:p>
    <w:p w14:paraId="4E15A40C">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因承包人原因导致合同解除的，则合同当事人应在合同解除后28天内完成估价、付款和清算，并按以下约定执行：</w:t>
      </w:r>
    </w:p>
    <w:p w14:paraId="3442712B">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（1）合同解除后，按第4.4款〔商定或确定〕商定或确定承包人实际完成工作对应的合同价款，以及承包人已提供的材料、工程设备、施工设备和临时工程等的价值；</w:t>
      </w:r>
    </w:p>
    <w:p w14:paraId="048BE54B">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（2）合同解除后，承包人应支付的违约金；</w:t>
      </w:r>
    </w:p>
    <w:p w14:paraId="0C11543A">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（3）合同解除后，因解除合同给发包人造成的损失；</w:t>
      </w:r>
    </w:p>
    <w:p w14:paraId="25E8B85F">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（4）合同解除后，承包人应按照发包人要求和监理人的指示完成现场的清理和撤离；</w:t>
      </w:r>
    </w:p>
    <w:p w14:paraId="5B12F5B5">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（5）发包人和承包人应在合同解除后进行清算，出具最终结清付款证书，结清全部款项。</w:t>
      </w:r>
    </w:p>
    <w:p w14:paraId="612AC830">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因承包人违约解除合同的，发包人有权暂停对承包人的付款，查清各项付款和已扣款项。发包人和承包人未能就合同解除后的清算和款项支付达成一致的，按照第20条〔争议解决〕的约定处理。</w:t>
      </w:r>
    </w:p>
    <w:p w14:paraId="48892772">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16.2.5采购合同权益转让</w:t>
      </w:r>
    </w:p>
    <w:p w14:paraId="40ED5B8F">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因承包人违约解除合同的，发包人有权要求承包人将其为实施合同而签订的材料和设备的采购合同的权益转让给发包人，承包人应在收到解除合同通知后14天内，协助发包人与采购合同的供应商达成相关的转让协议。</w:t>
      </w:r>
    </w:p>
    <w:p w14:paraId="5DBEBD0A">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16.3 第三人造成的违约</w:t>
      </w:r>
    </w:p>
    <w:p w14:paraId="5EC9D34C">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在履行合同过程中，一方当事人因第三人的原因造成违约的，应当向对方当事人承担违约责任。一方当事人和第三人之间的纠纷，依照法律规定或者按照约定解决。</w:t>
      </w:r>
    </w:p>
    <w:p w14:paraId="790EBDC5">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50" w:name="_Toc256000111"/>
      <w:r>
        <w:rPr>
          <w:rFonts w:hint="eastAsia" w:ascii="仿宋" w:hAnsi="仿宋" w:eastAsia="仿宋" w:cs="仿宋"/>
          <w:b w:val="0"/>
          <w:color w:val="auto"/>
          <w:sz w:val="28"/>
          <w:szCs w:val="28"/>
          <w:highlight w:val="none"/>
        </w:rPr>
        <w:t>17. 不可抗力</w:t>
      </w:r>
      <w:bookmarkEnd w:id="50"/>
      <w:r>
        <w:rPr>
          <w:rFonts w:hint="eastAsia" w:ascii="仿宋" w:hAnsi="仿宋" w:eastAsia="仿宋" w:cs="仿宋"/>
          <w:b w:val="0"/>
          <w:color w:val="auto"/>
          <w:sz w:val="28"/>
          <w:szCs w:val="28"/>
          <w:highlight w:val="none"/>
        </w:rPr>
        <w:t xml:space="preserve"> </w:t>
      </w:r>
    </w:p>
    <w:p w14:paraId="2BBD8737">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17.1 不可抗力的确认</w:t>
      </w:r>
    </w:p>
    <w:p w14:paraId="71023338">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不可抗力是指合同当事人在签订合同时不可预见，在合同履行过程中不可避免且不能克服的自然灾害和社会性突发事件，如地震、海啸、瘟疫、骚乱、戒严、暴动、战争和专用合同条款中约定的其他情形。</w:t>
      </w:r>
    </w:p>
    <w:p w14:paraId="2CA3541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不可抗力发生后，发包人和承包人应收集证明不可抗力发生及不可抗力造成损失的证据，并及时认真统计所造成的损失。合同当事人对是否属于不可抗力或其损失的意见不一致的，由监理人按第4.4款〔商定或确定〕的约定处理。发生争议时，按第20条〔争议解决〕的约定处理。</w:t>
      </w:r>
    </w:p>
    <w:p w14:paraId="3FD49C4C">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17.2 不可抗力的通知</w:t>
      </w:r>
    </w:p>
    <w:p w14:paraId="09164FF1">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合同一方当事人遇到不可抗力事件，使其履行合同义务受到阻碍时，应立即通知合同另一方当事人和监理人，书面说明不可抗力和受阻碍的详细情况，并提供必要的证明。</w:t>
      </w:r>
    </w:p>
    <w:p w14:paraId="4E1AE6A5">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不可抗力持续发生的，合同一方当事人应及时向合同另一方当事人和监理人提交中间报告，说明不可抗力和履行合同受阻的情况，并于不可抗力事件结束后28天内提交最终报告及有关资料。</w:t>
      </w:r>
    </w:p>
    <w:p w14:paraId="40870A98">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17.3 不可抗力后果的承担</w:t>
      </w:r>
    </w:p>
    <w:p w14:paraId="3F2A529A">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17.3.1 不可抗力引起的后果及造成的损失由合同当事人按照法律规定及合同约定各自承担。不可抗力发生前已完成的工程应当按照合同约定进行计量支付。</w:t>
      </w:r>
    </w:p>
    <w:p w14:paraId="1345041A">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17.3.2 不可抗力导致的人员伤亡、财产损失、费用增加和（或）工期延误等后果，由合同当事人按以下原则承担：</w:t>
      </w:r>
    </w:p>
    <w:p w14:paraId="691D268C">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（1）永久工程、已运至施工现场的材料和工程设备的损坏，以及因工程损坏造成的第三人人员伤亡和财产损失由发包人承担；</w:t>
      </w:r>
    </w:p>
    <w:p w14:paraId="1E7CCF77">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（2）承包人施工设备的损坏由承包人承担；</w:t>
      </w:r>
    </w:p>
    <w:p w14:paraId="3DB3648E">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（3）发包人和承包人承担各自人员伤亡和财产的损失；</w:t>
      </w:r>
    </w:p>
    <w:p w14:paraId="436C142E">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（4）因不可抗力影响承包人履行合同约定的义务，已经引起或将引起工期延误的，应当顺延工期，由此导致承包人停工的费用损失由发包人和承包人合理分担，停工期间必须支付的工人工资由发包人承担；</w:t>
      </w:r>
    </w:p>
    <w:p w14:paraId="75E4BE96">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（5）因不可抗力引起或将引起工期延误，发包人要求赶工的，由此增加的赶工费用由发包人承担；</w:t>
      </w:r>
    </w:p>
    <w:p w14:paraId="1B6B6576">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（6）承包人在停工期间按照发包人要求照管、清理和修复工程的费用由发包人承担。</w:t>
      </w:r>
    </w:p>
    <w:p w14:paraId="77F6E5CE">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不可抗力发生后，合同当事人均应采取措施尽量避免和减少损失的扩大，任何一方当事人没有采取有效措施导致损失扩大的，应对扩大的损失承担责任。</w:t>
      </w:r>
    </w:p>
    <w:p w14:paraId="5F7FB45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因合同一方迟延履行合同义务，在迟延履行期间遭遇不可抗力的，不免除其违约责任。</w:t>
      </w:r>
    </w:p>
    <w:p w14:paraId="73D98743">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17.4 因不可抗力解除合同</w:t>
      </w:r>
    </w:p>
    <w:p w14:paraId="278E7658">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因不可抗力导致合同无法履行连续超过84天或累计超过140天的，发包人和承包人均有权解除合同。合同解除后，由双方当事人按照第4.4款〔商定或确定〕商定或确定发包人应支付的款项，该款项包括：</w:t>
      </w:r>
    </w:p>
    <w:p w14:paraId="1EDE43F6">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（1）合同解除前承包人已完成工作的价款；</w:t>
      </w:r>
    </w:p>
    <w:p w14:paraId="648AFC4A">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（2）承包人为工程订购的并已交付给承包人，或承包人有责任接受交付的材料、工程设备和其他物品的价款；</w:t>
      </w:r>
    </w:p>
    <w:p w14:paraId="450C7294">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（3）发包人要求承包人退货或解除订货合同而产生的费用，或因不能退货或解除合同而产生的损失；</w:t>
      </w:r>
    </w:p>
    <w:p w14:paraId="3414FD20">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（4）承包人撤离施工现场以及遣散承包人人员的费用；</w:t>
      </w:r>
    </w:p>
    <w:p w14:paraId="6F74DD11">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（5）按照合同约定在合同解除前应支付给承包人的其他款项；</w:t>
      </w:r>
    </w:p>
    <w:p w14:paraId="25A7F10A">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（6）扣减承包人按照合同约定应向发包人支付的款项；</w:t>
      </w:r>
    </w:p>
    <w:p w14:paraId="7500A3BC">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（7）双方商定或确定的其他款项。</w:t>
      </w:r>
    </w:p>
    <w:p w14:paraId="35713299">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除专用合同条款另有约定外，合同解除后，发包人应在商定或确定上述款项后28天内完成上述款项的支付。</w:t>
      </w:r>
    </w:p>
    <w:p w14:paraId="7FB028CF">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51" w:name="_Toc256000112"/>
      <w:r>
        <w:rPr>
          <w:rFonts w:hint="eastAsia" w:ascii="仿宋" w:hAnsi="仿宋" w:eastAsia="仿宋" w:cs="仿宋"/>
          <w:b w:val="0"/>
          <w:color w:val="auto"/>
          <w:sz w:val="28"/>
          <w:szCs w:val="28"/>
          <w:highlight w:val="none"/>
        </w:rPr>
        <w:t>18. 保险</w:t>
      </w:r>
      <w:bookmarkEnd w:id="51"/>
    </w:p>
    <w:p w14:paraId="3CB8712C">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18.1 工程保险</w:t>
      </w:r>
    </w:p>
    <w:p w14:paraId="22BA6ECE">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除专用合同条款另有约定外，发包人应投保建筑工程一切险或安装工程一切险；发包人委托承包人投保的，因投保产生的保险费和其他相关费用由发包人承担。</w:t>
      </w:r>
    </w:p>
    <w:p w14:paraId="19AD16D2">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18.2 工伤保险</w:t>
      </w:r>
    </w:p>
    <w:p w14:paraId="7C7BF407">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18.2.1 发包人应依照法律规定参加工伤保险，并为在施工现场的全部员工办理工伤保险，缴纳工伤保险费，并要求监理人及由发包人为履行合同聘请的第三方依法参加工伤保险。</w:t>
      </w:r>
    </w:p>
    <w:p w14:paraId="5955C9BC">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18.2.2 承包人应依照法律规定参加工伤保险，并为其履行合同的全部员工办理工伤保险，并缴纳工伤保险费，并要求分包人及由承包人为履行合同聘请的第三方依法参加工伤保险。</w:t>
      </w:r>
    </w:p>
    <w:p w14:paraId="237BD934">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18.3其他保险</w:t>
      </w:r>
    </w:p>
    <w:p w14:paraId="652D28D4">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发包人和承包人可以为其施工现场的全部人员办理意外伤害保险并支付保险费，包括其员工及为履行合同聘请的第三方的人员，具体事项由合同当事人在专用合同条款约定。</w:t>
      </w:r>
    </w:p>
    <w:p w14:paraId="500A4964">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除专用合同条款另有约定外，承包人应为其施工设备等办理财产保险。</w:t>
      </w:r>
    </w:p>
    <w:p w14:paraId="0E3E8411">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18.4持续保险</w:t>
      </w:r>
    </w:p>
    <w:p w14:paraId="7BB14725">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合同当事人应与保险人保持联系，使保险人能够随时了解工程实施中的变动，并确保按保险合同条款要求持续保险。</w:t>
      </w:r>
    </w:p>
    <w:p w14:paraId="53B06B74">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18.5 保险凭证</w:t>
      </w:r>
    </w:p>
    <w:p w14:paraId="173243FB">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合同当事人应及时向另一方当事人提交其已投保的各项保险的凭证和保险单复印件。</w:t>
      </w:r>
    </w:p>
    <w:p w14:paraId="3EBB6D03">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18.6 未按约定投保的补救</w:t>
      </w:r>
    </w:p>
    <w:p w14:paraId="75DB5FAA">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18.6.1发包人未按合同约定办理保险，或未能使保险持续有效的，则承包人可代为办理，所需费用由发包人承担。发包人未按合同约定办理保险，导致未能得到足额赔偿的，由发包人负责补足。</w:t>
      </w:r>
    </w:p>
    <w:p w14:paraId="2D655030">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18.6.2承包人未按合同约定办理保险，或未能使保险持续有效的，则发包人可代为办理，所需费用由承包人承担。承包人未按合同约定办理保险，导致未能得到足额赔偿的，由承包人负责补足。</w:t>
      </w:r>
    </w:p>
    <w:p w14:paraId="6CB2C312">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18.7 通知义务</w:t>
      </w:r>
    </w:p>
    <w:p w14:paraId="51A12A25">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除专用合同条款另有约定外，发包人变更除工伤保险之外的保险合同时，应事先征得承包人同意，并通知监理人；承包人变更除工伤保险之外的保险合同时，应事先征得发包人同意，并通知监理人。</w:t>
      </w:r>
    </w:p>
    <w:p w14:paraId="66639DDF">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保险事故发生时，投保人应按照保险合同规定的条件和期限及时向保险人报告。发包人和承包人应当在知道保险事故发生后及时通知对方。</w:t>
      </w:r>
    </w:p>
    <w:p w14:paraId="06D3F5B8">
      <w:pPr>
        <w:widowControl w:val="0"/>
        <w:spacing w:line="440" w:lineRule="exact"/>
        <w:ind w:firstLine="560" w:firstLineChars="200"/>
        <w:jc w:val="left"/>
        <w:outlineLvl w:val="2"/>
        <w:rPr>
          <w:rFonts w:hint="eastAsia" w:ascii="仿宋" w:hAnsi="仿宋" w:eastAsia="仿宋" w:cs="仿宋"/>
          <w:color w:val="auto"/>
          <w:kern w:val="2"/>
          <w:sz w:val="28"/>
          <w:szCs w:val="28"/>
          <w:highlight w:val="none"/>
          <w:lang w:val="en-US" w:eastAsia="zh-CN" w:bidi="ar-SA"/>
        </w:rPr>
      </w:pPr>
      <w:bookmarkStart w:id="52" w:name="_Toc256000113"/>
      <w:r>
        <w:rPr>
          <w:rFonts w:hint="eastAsia" w:ascii="仿宋" w:hAnsi="仿宋" w:eastAsia="仿宋" w:cs="仿宋"/>
          <w:color w:val="auto"/>
          <w:kern w:val="2"/>
          <w:sz w:val="28"/>
          <w:szCs w:val="28"/>
          <w:highlight w:val="none"/>
          <w:lang w:val="en-US" w:eastAsia="zh-CN" w:bidi="ar-SA"/>
        </w:rPr>
        <w:t>19. 索赔</w:t>
      </w:r>
      <w:bookmarkEnd w:id="52"/>
    </w:p>
    <w:p w14:paraId="628DE21A">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19.1承包人的索赔</w:t>
      </w:r>
    </w:p>
    <w:p w14:paraId="3F7BDC9C">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根据合同约定，承包人认为有权得到追加付款和（或）延长工期的，应按以下程序向发包人提出索赔：</w:t>
      </w:r>
    </w:p>
    <w:p w14:paraId="3E10627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（1）承包人应在知道或应当知道索赔事件发生后28天内，向监理人递交索赔意向通知书，并说明发生索赔事件的事由；承包人未在前述28天内发出索赔意向通知书的，丧失要求追加付款和（或）延长工期的权利；</w:t>
      </w:r>
    </w:p>
    <w:p w14:paraId="637FD1AA">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（2）承包人应在发出索赔意向通知书后28天内，向监理人正式递交索赔报告；索赔报告应详细说明索赔理由以及要求追加的付款金额和（或）延长的工期，并附必要的记录和证明材料；</w:t>
      </w:r>
    </w:p>
    <w:p w14:paraId="1BDFAC3C">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（3）索赔事件具有持续影响的，承包人应按合理时间间隔继续递交延续索赔通知，说明持续影响的实际情况和记录，列出累计的追加付款金额和（或）工期延长天数；</w:t>
      </w:r>
    </w:p>
    <w:p w14:paraId="4B667282">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（4）在索赔事件影响结束后28天内，承包人应向监理人递交最终索赔报告，说明最终要求索赔的追加付款金额和（或）延长的工期，并附必要的记录和证明材料。</w:t>
      </w:r>
    </w:p>
    <w:p w14:paraId="67458222">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19.2 对承包人索赔的处理</w:t>
      </w:r>
    </w:p>
    <w:p w14:paraId="547D78DC">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对承包人索赔的处理如下：</w:t>
      </w:r>
    </w:p>
    <w:p w14:paraId="3BD5499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（1）监理人应在收到索赔报告后14天内完成审查并报送发包人。监理人对索赔报告存在异议的，有权要求承包人提交全部原始记录副本；</w:t>
      </w:r>
    </w:p>
    <w:p w14:paraId="112580B8">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（2）发包人应在监理人收到索赔报告或有关索赔的进一步证明材料后的28天内，由监理人向承包人出具经发包人签认的索赔处理结果。发包人逾期答复的，则视为认可承包人的索赔要求；</w:t>
      </w:r>
    </w:p>
    <w:p w14:paraId="5631455A">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（3）承包人接受索赔处理结果的，索赔款项在当期进度款中进行支付；承包人不接受索赔处理结果的，按照第20条〔争议解决〕约定处理。</w:t>
      </w:r>
    </w:p>
    <w:p w14:paraId="669307B0">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19.3发包人的索赔</w:t>
      </w:r>
    </w:p>
    <w:p w14:paraId="7B5DE581">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根据合同约定，发包人认为有权得到赔付金额和（或）延长缺陷责任期的，监理人应向承包人发出通知并附有详细的证明。</w:t>
      </w:r>
    </w:p>
    <w:p w14:paraId="68F1E46F">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应在知道或应当知道索赔事件发生后28天内通过监理人向承包人提出索赔意向通知书，发包人未在前述28天内发出索赔意向通知书的，丧失要求赔付金额和（或）延长缺陷责任期的权利。发包人应在发出索赔意向通知书后28天内，通过监理人向承包人正式递交索赔报告。</w:t>
      </w:r>
    </w:p>
    <w:p w14:paraId="688F77D4">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19.4 对发包人索赔的处理</w:t>
      </w:r>
    </w:p>
    <w:p w14:paraId="2DFE2D7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对发包人索赔的处理如下：</w:t>
      </w:r>
    </w:p>
    <w:p w14:paraId="7D5A997E">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（1）承包人收到发包人提交的索赔报告后，应及时审查索赔报告的内容、查验发包人证明材料；</w:t>
      </w:r>
    </w:p>
    <w:p w14:paraId="1EB05BD7">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（2）承包人应在收到索赔报告或有关索赔的进一步证明材料后28天内，将索赔处理结果答复发包人。如果承包人未在上述期限内作出答复的，则视为对发包人索赔要求的认可；</w:t>
      </w:r>
    </w:p>
    <w:p w14:paraId="3585299B">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（3）承包人接受索赔处理结果的，发包人可从应支付给承包人的合同价款中扣除赔付的金额或延长缺陷责任期；发包人不接受索赔处理结果的，按第20条〔争议解决〕约定处理。</w:t>
      </w:r>
    </w:p>
    <w:p w14:paraId="39F537C8">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19.5 提出索赔的期限</w:t>
      </w:r>
    </w:p>
    <w:p w14:paraId="61DC0AF2">
      <w:pPr>
        <w:widowControl w:val="0"/>
        <w:spacing w:line="440" w:lineRule="exact"/>
        <w:ind w:firstLine="560" w:firstLineChars="200"/>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（1）承包人按第14.2款〔竣工结算审核〕约定接收竣工付款证书后，应被视为已无权再提出在工程接收证书颁发前所发生的任何索赔。</w:t>
      </w:r>
    </w:p>
    <w:p w14:paraId="397E3025">
      <w:pPr>
        <w:widowControl w:val="0"/>
        <w:spacing w:line="440" w:lineRule="exact"/>
        <w:ind w:firstLine="560" w:firstLineChars="200"/>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（2）承包人按第14.4款〔最终结清〕提交的最终结清申请单中，只限于提出工程接收证书颁发后发生的索赔。提出索赔的期限自接受最终结清证书时终止。</w:t>
      </w:r>
    </w:p>
    <w:p w14:paraId="1DEFB12D">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53" w:name="_Toc256000114"/>
      <w:r>
        <w:rPr>
          <w:rFonts w:hint="eastAsia" w:ascii="仿宋" w:hAnsi="仿宋" w:eastAsia="仿宋" w:cs="仿宋"/>
          <w:b w:val="0"/>
          <w:color w:val="auto"/>
          <w:sz w:val="28"/>
          <w:szCs w:val="28"/>
          <w:highlight w:val="none"/>
        </w:rPr>
        <w:t>20. 争议解决</w:t>
      </w:r>
      <w:bookmarkEnd w:id="53"/>
    </w:p>
    <w:p w14:paraId="1F9E87B8">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20.1和解</w:t>
      </w:r>
    </w:p>
    <w:p w14:paraId="063D1DFB">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合同当事人可以就争议自行和解，自行和解达成协议的经双方签字并盖章后作为合同补充文件，双方均应遵照执行。</w:t>
      </w:r>
    </w:p>
    <w:p w14:paraId="062F7669">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20.2调解</w:t>
      </w:r>
    </w:p>
    <w:p w14:paraId="22D1D5BD">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合同当事人可以就争议请求建设行政主管部门、行业协会或其他第三方进行调解，调解达成协议的，经双方签字并盖章后作为合同补充文件，双方均应遵照执行。</w:t>
      </w:r>
    </w:p>
    <w:p w14:paraId="35788880">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20.3争议评审</w:t>
      </w:r>
    </w:p>
    <w:p w14:paraId="6566E54A">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 xml:space="preserve">合同当事人在专用合同条款中约定采取争议评审方式解决争议以及评审规则，并按下列约定执行： </w:t>
      </w:r>
    </w:p>
    <w:p w14:paraId="4B0D2766">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20.3.1 争议评审小组的确定</w:t>
      </w:r>
    </w:p>
    <w:p w14:paraId="43A7691E">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合同当事人可以共同选择一名或三名争议评审员，组成争议评审小组。除专用合同条款另有约定外，合同当事人应当自合同签订后28天内，或者争议发生后14天内，选定争议评审员。</w:t>
      </w:r>
    </w:p>
    <w:p w14:paraId="0A71F88F">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 xml:space="preserve">选择一名争议评审员的，由合同当事人共同确定；选择三名争议评审员的，各自选定一名，第三名成员为首席争议评审员，由合同当事人共同确定或由合同当事人委托已选定的争议评审员共同确定，或由专用合同条款约定的评审机构指定第三名首席争议评审员。 </w:t>
      </w:r>
    </w:p>
    <w:p w14:paraId="1B5542FF">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除专用合同条款另有约定外，评审员报酬由发包人和承包人各承担一半。</w:t>
      </w:r>
    </w:p>
    <w:p w14:paraId="62D0E45C">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20.3.2 争议评审小组的决定</w:t>
      </w:r>
    </w:p>
    <w:p w14:paraId="46DD203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14天内作出书面决定，并说明理由。合同当事人可以在专用合同条款中对本项事项另行约定。</w:t>
      </w:r>
    </w:p>
    <w:p w14:paraId="06BA90F7">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20.3.3 争议评审小组决定的效力</w:t>
      </w:r>
    </w:p>
    <w:p w14:paraId="3F0F6CEB">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争议评审小组作出的书面决定经合同当事人签字确认后，对双方具有约束力，双方应遵照执行。</w:t>
      </w:r>
    </w:p>
    <w:p w14:paraId="3577E14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任何一方当事人不接受争议评审小组决定或不履行争议评审小组决定的，双方可选择采用其他争议解决方式。</w:t>
      </w:r>
    </w:p>
    <w:p w14:paraId="20F5EECF">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20.4仲裁或诉讼</w:t>
      </w:r>
    </w:p>
    <w:p w14:paraId="0DE8753B">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因合同及合同有关事项产生的争议，合同当事人可以在专用合同条款中约定以下一种方式解决争议：</w:t>
      </w:r>
    </w:p>
    <w:p w14:paraId="7529E3FA">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（1）向约定的仲裁委员会申请仲裁；</w:t>
      </w:r>
    </w:p>
    <w:p w14:paraId="6AD4CC4B">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（2）向有管辖权的人民法院起诉。</w:t>
      </w:r>
    </w:p>
    <w:p w14:paraId="387C0FA8">
      <w:pPr>
        <w:widowControl w:val="0"/>
        <w:spacing w:before="120"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20.5争议解决条款效力</w:t>
      </w:r>
    </w:p>
    <w:p w14:paraId="55722B2C">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 xml:space="preserve">合同有关争议解决的条款独立存在，合同的变更、解除、终止、无效或者被撤销均不影响其效力。 </w:t>
      </w:r>
    </w:p>
    <w:p w14:paraId="0625BFA9">
      <w:pPr>
        <w:pStyle w:val="26"/>
        <w:spacing w:line="44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br w:type="page"/>
      </w:r>
      <w:bookmarkStart w:id="54" w:name="_Toc256000115"/>
      <w:r>
        <w:rPr>
          <w:rFonts w:hint="eastAsia" w:ascii="仿宋" w:hAnsi="仿宋" w:eastAsia="仿宋" w:cs="仿宋"/>
          <w:color w:val="auto"/>
          <w:sz w:val="28"/>
          <w:szCs w:val="28"/>
          <w:highlight w:val="none"/>
        </w:rPr>
        <w:t>第三部分 专用合同条款</w:t>
      </w:r>
      <w:bookmarkEnd w:id="54"/>
    </w:p>
    <w:p w14:paraId="065577C3">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55" w:name="_Toc256000116"/>
      <w:r>
        <w:rPr>
          <w:rFonts w:hint="eastAsia" w:ascii="仿宋" w:hAnsi="仿宋" w:eastAsia="仿宋" w:cs="仿宋"/>
          <w:b w:val="0"/>
          <w:color w:val="auto"/>
          <w:sz w:val="28"/>
          <w:szCs w:val="28"/>
          <w:highlight w:val="none"/>
        </w:rPr>
        <w:t>1. 一般约定</w:t>
      </w:r>
      <w:bookmarkEnd w:id="55"/>
    </w:p>
    <w:p w14:paraId="14BF3CC6">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1.1 词语定义</w:t>
      </w:r>
    </w:p>
    <w:p w14:paraId="1E6A84FF">
      <w:pPr>
        <w:widowControl w:val="0"/>
        <w:spacing w:line="440" w:lineRule="exact"/>
        <w:ind w:firstLine="560" w:firstLineChars="200"/>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1.1.1合同</w:t>
      </w:r>
    </w:p>
    <w:p w14:paraId="064C38B2">
      <w:pPr>
        <w:widowControl w:val="0"/>
        <w:spacing w:line="440" w:lineRule="exact"/>
        <w:ind w:firstLine="560" w:firstLineChars="200"/>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1.1.1.10其他合同文件包括：</w:t>
      </w:r>
      <w:r>
        <w:rPr>
          <w:rFonts w:hint="eastAsia" w:ascii="仿宋" w:hAnsi="仿宋" w:eastAsia="仿宋" w:cs="仿宋"/>
          <w:color w:val="auto"/>
          <w:kern w:val="2"/>
          <w:sz w:val="28"/>
          <w:szCs w:val="28"/>
          <w:highlight w:val="none"/>
          <w:u w:val="single"/>
          <w:lang w:val="en-US" w:eastAsia="zh-CN" w:bidi="ar-SA"/>
        </w:rPr>
        <w:t xml:space="preserve">                  。    </w:t>
      </w:r>
    </w:p>
    <w:p w14:paraId="6572039D">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1.1.2 合同当事人及其他相关方</w:t>
      </w:r>
    </w:p>
    <w:p w14:paraId="7AAD78BF">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1.1.2.4监理人：</w:t>
      </w:r>
    </w:p>
    <w:p w14:paraId="58ABB65D">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名    称：</w:t>
      </w:r>
      <w:r>
        <w:rPr>
          <w:rFonts w:hint="eastAsia" w:ascii="仿宋" w:hAnsi="仿宋" w:eastAsia="仿宋" w:cs="仿宋"/>
          <w:color w:val="auto"/>
          <w:kern w:val="2"/>
          <w:sz w:val="28"/>
          <w:szCs w:val="28"/>
          <w:highlight w:val="none"/>
          <w:u w:val="single"/>
          <w:lang w:val="en-US" w:eastAsia="zh-CN" w:bidi="ar-SA"/>
        </w:rPr>
        <w:t>           </w:t>
      </w:r>
    </w:p>
    <w:p w14:paraId="2BDAA168">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资质类别和等级：</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59A99472">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联系电话：</w:t>
      </w:r>
      <w:r>
        <w:rPr>
          <w:rFonts w:hint="eastAsia" w:ascii="仿宋" w:hAnsi="仿宋" w:eastAsia="仿宋" w:cs="仿宋"/>
          <w:color w:val="auto"/>
          <w:kern w:val="2"/>
          <w:sz w:val="28"/>
          <w:szCs w:val="28"/>
          <w:highlight w:val="none"/>
          <w:u w:val="single"/>
          <w:lang w:val="en-US" w:eastAsia="zh-CN" w:bidi="ar-SA"/>
        </w:rPr>
        <w:t xml:space="preserve">         </w:t>
      </w:r>
      <w:r>
        <w:rPr>
          <w:rFonts w:hint="eastAsia" w:ascii="仿宋" w:hAnsi="仿宋" w:eastAsia="仿宋" w:cs="仿宋"/>
          <w:color w:val="auto"/>
          <w:kern w:val="2"/>
          <w:sz w:val="28"/>
          <w:szCs w:val="28"/>
          <w:highlight w:val="none"/>
          <w:lang w:val="en-US" w:eastAsia="zh-CN" w:bidi="ar-SA"/>
        </w:rPr>
        <w:t>；</w:t>
      </w:r>
    </w:p>
    <w:p w14:paraId="634DAB11">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电子信箱：</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3BD95D05">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通信地址：</w:t>
      </w:r>
      <w:r>
        <w:rPr>
          <w:rFonts w:hint="eastAsia" w:ascii="仿宋" w:hAnsi="仿宋" w:eastAsia="仿宋" w:cs="仿宋"/>
          <w:color w:val="auto"/>
          <w:kern w:val="2"/>
          <w:sz w:val="28"/>
          <w:szCs w:val="28"/>
          <w:highlight w:val="none"/>
          <w:u w:val="single"/>
          <w:lang w:val="en-US" w:eastAsia="zh-CN" w:bidi="ar-SA"/>
        </w:rPr>
        <w:t xml:space="preserve">           </w:t>
      </w:r>
      <w:r>
        <w:rPr>
          <w:rFonts w:hint="eastAsia" w:ascii="仿宋" w:hAnsi="仿宋" w:eastAsia="仿宋" w:cs="仿宋"/>
          <w:color w:val="auto"/>
          <w:kern w:val="2"/>
          <w:sz w:val="28"/>
          <w:szCs w:val="28"/>
          <w:highlight w:val="none"/>
          <w:lang w:val="en-US" w:eastAsia="zh-CN" w:bidi="ar-SA"/>
        </w:rPr>
        <w:t>。</w:t>
      </w:r>
    </w:p>
    <w:p w14:paraId="465B1E5D">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1.1.2.5 设计人：</w:t>
      </w:r>
    </w:p>
    <w:p w14:paraId="1D112867">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名    称：</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721D71FC">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资质类别和等级：</w:t>
      </w:r>
      <w:r>
        <w:rPr>
          <w:rFonts w:hint="eastAsia" w:ascii="仿宋" w:hAnsi="仿宋" w:eastAsia="仿宋" w:cs="仿宋"/>
          <w:color w:val="auto"/>
          <w:kern w:val="2"/>
          <w:sz w:val="28"/>
          <w:szCs w:val="28"/>
          <w:highlight w:val="none"/>
          <w:u w:val="single"/>
          <w:lang w:val="en-US" w:eastAsia="zh-CN" w:bidi="ar-SA"/>
        </w:rPr>
        <w:t>            </w:t>
      </w:r>
      <w:r>
        <w:rPr>
          <w:rFonts w:hint="eastAsia" w:ascii="仿宋" w:hAnsi="仿宋" w:eastAsia="仿宋" w:cs="仿宋"/>
          <w:color w:val="auto"/>
          <w:kern w:val="2"/>
          <w:sz w:val="28"/>
          <w:szCs w:val="28"/>
          <w:highlight w:val="none"/>
          <w:lang w:val="en-US" w:eastAsia="zh-CN" w:bidi="ar-SA"/>
        </w:rPr>
        <w:t>；</w:t>
      </w:r>
    </w:p>
    <w:p w14:paraId="2CA83AE6">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联系电话：</w:t>
      </w:r>
      <w:r>
        <w:rPr>
          <w:rFonts w:hint="eastAsia" w:ascii="仿宋" w:hAnsi="仿宋" w:eastAsia="仿宋" w:cs="仿宋"/>
          <w:color w:val="auto"/>
          <w:kern w:val="2"/>
          <w:sz w:val="28"/>
          <w:szCs w:val="28"/>
          <w:highlight w:val="none"/>
          <w:u w:val="single"/>
          <w:lang w:val="en-US" w:eastAsia="zh-CN" w:bidi="ar-SA"/>
        </w:rPr>
        <w:t>            </w:t>
      </w:r>
      <w:r>
        <w:rPr>
          <w:rFonts w:hint="eastAsia" w:ascii="仿宋" w:hAnsi="仿宋" w:eastAsia="仿宋" w:cs="仿宋"/>
          <w:color w:val="auto"/>
          <w:kern w:val="2"/>
          <w:sz w:val="28"/>
          <w:szCs w:val="28"/>
          <w:highlight w:val="none"/>
          <w:lang w:val="en-US" w:eastAsia="zh-CN" w:bidi="ar-SA"/>
        </w:rPr>
        <w:t>；</w:t>
      </w:r>
    </w:p>
    <w:p w14:paraId="3544A95F">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电子信箱：</w:t>
      </w:r>
      <w:r>
        <w:rPr>
          <w:rFonts w:hint="eastAsia" w:ascii="仿宋" w:hAnsi="仿宋" w:eastAsia="仿宋" w:cs="仿宋"/>
          <w:color w:val="auto"/>
          <w:kern w:val="2"/>
          <w:sz w:val="28"/>
          <w:szCs w:val="28"/>
          <w:highlight w:val="none"/>
          <w:u w:val="single"/>
          <w:lang w:val="en-US" w:eastAsia="zh-CN" w:bidi="ar-SA"/>
        </w:rPr>
        <w:t xml:space="preserve">            </w:t>
      </w:r>
      <w:r>
        <w:rPr>
          <w:rFonts w:hint="eastAsia" w:ascii="仿宋" w:hAnsi="仿宋" w:eastAsia="仿宋" w:cs="仿宋"/>
          <w:color w:val="auto"/>
          <w:kern w:val="2"/>
          <w:sz w:val="28"/>
          <w:szCs w:val="28"/>
          <w:highlight w:val="none"/>
          <w:lang w:val="en-US" w:eastAsia="zh-CN" w:bidi="ar-SA"/>
        </w:rPr>
        <w:t>；</w:t>
      </w:r>
    </w:p>
    <w:p w14:paraId="085C30AF">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通信地址：</w:t>
      </w:r>
      <w:r>
        <w:rPr>
          <w:rFonts w:hint="eastAsia" w:ascii="仿宋" w:hAnsi="仿宋" w:eastAsia="仿宋" w:cs="仿宋"/>
          <w:color w:val="auto"/>
          <w:kern w:val="2"/>
          <w:sz w:val="28"/>
          <w:szCs w:val="28"/>
          <w:highlight w:val="none"/>
          <w:u w:val="single"/>
          <w:lang w:val="en-US" w:eastAsia="zh-CN" w:bidi="ar-SA"/>
        </w:rPr>
        <w:t>      </w:t>
      </w:r>
      <w:r>
        <w:rPr>
          <w:rFonts w:hint="eastAsia" w:ascii="仿宋" w:hAnsi="仿宋" w:eastAsia="仿宋" w:cs="仿宋"/>
          <w:color w:val="auto"/>
          <w:kern w:val="2"/>
          <w:sz w:val="28"/>
          <w:szCs w:val="28"/>
          <w:highlight w:val="none"/>
          <w:lang w:val="en-US" w:eastAsia="zh-CN" w:bidi="ar-SA"/>
        </w:rPr>
        <w:t>。</w:t>
      </w:r>
    </w:p>
    <w:p w14:paraId="4D04589E">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1.1.3 工程和设备</w:t>
      </w:r>
    </w:p>
    <w:p w14:paraId="50D7DFBE">
      <w:pPr>
        <w:widowControl w:val="0"/>
        <w:spacing w:line="440" w:lineRule="exact"/>
        <w:ind w:firstLine="560" w:firstLineChars="200"/>
        <w:jc w:val="both"/>
        <w:rPr>
          <w:rFonts w:hint="eastAsia" w:ascii="仿宋" w:hAnsi="仿宋" w:eastAsia="仿宋" w:cs="仿宋"/>
          <w:color w:val="auto"/>
          <w:kern w:val="2"/>
          <w:sz w:val="28"/>
          <w:szCs w:val="28"/>
          <w:highlight w:val="none"/>
          <w:u w:val="single"/>
          <w:lang w:val="en-US" w:eastAsia="zh-CN" w:bidi="ar-SA"/>
        </w:rPr>
      </w:pPr>
      <w:r>
        <w:rPr>
          <w:rFonts w:hint="eastAsia" w:ascii="仿宋" w:hAnsi="仿宋" w:eastAsia="仿宋" w:cs="仿宋"/>
          <w:color w:val="auto"/>
          <w:kern w:val="2"/>
          <w:sz w:val="28"/>
          <w:szCs w:val="28"/>
          <w:highlight w:val="none"/>
          <w:lang w:val="en-US" w:eastAsia="zh-CN" w:bidi="ar-SA"/>
        </w:rPr>
        <w:t>1.1.3.7 作为施工现场组成部分的其他场所包括：</w:t>
      </w:r>
      <w:r>
        <w:rPr>
          <w:rFonts w:hint="eastAsia" w:ascii="仿宋" w:hAnsi="仿宋" w:eastAsia="仿宋" w:cs="仿宋"/>
          <w:color w:val="auto"/>
          <w:kern w:val="2"/>
          <w:sz w:val="28"/>
          <w:szCs w:val="28"/>
          <w:highlight w:val="none"/>
          <w:u w:val="single"/>
          <w:lang w:val="en-US" w:eastAsia="zh-CN" w:bidi="ar-SA"/>
        </w:rPr>
        <w:t xml:space="preserve">        。   </w:t>
      </w:r>
    </w:p>
    <w:p w14:paraId="4ED53C01">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1.1.3.9 永久占地包括：</w:t>
      </w:r>
      <w:r>
        <w:rPr>
          <w:rFonts w:hint="eastAsia" w:ascii="仿宋" w:hAnsi="仿宋" w:eastAsia="仿宋" w:cs="仿宋"/>
          <w:color w:val="auto"/>
          <w:kern w:val="2"/>
          <w:sz w:val="28"/>
          <w:szCs w:val="28"/>
          <w:highlight w:val="none"/>
          <w:u w:val="single"/>
          <w:lang w:val="en-US" w:eastAsia="zh-CN" w:bidi="ar-SA"/>
        </w:rPr>
        <w:t xml:space="preserve">                       </w:t>
      </w:r>
      <w:r>
        <w:rPr>
          <w:rFonts w:hint="eastAsia" w:ascii="仿宋" w:hAnsi="仿宋" w:eastAsia="仿宋" w:cs="仿宋"/>
          <w:color w:val="auto"/>
          <w:kern w:val="0"/>
          <w:sz w:val="28"/>
          <w:szCs w:val="28"/>
          <w:highlight w:val="none"/>
          <w:lang w:val="en-US" w:eastAsia="zh-CN" w:bidi="ar-SA"/>
        </w:rPr>
        <w:t>。</w:t>
      </w:r>
    </w:p>
    <w:p w14:paraId="59144385">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1.1.3.10 临时占地包括：</w:t>
      </w:r>
      <w:r>
        <w:rPr>
          <w:rFonts w:hint="eastAsia" w:ascii="仿宋" w:hAnsi="仿宋" w:eastAsia="仿宋" w:cs="仿宋"/>
          <w:color w:val="auto"/>
          <w:kern w:val="2"/>
          <w:sz w:val="28"/>
          <w:szCs w:val="28"/>
          <w:highlight w:val="none"/>
          <w:u w:val="single"/>
          <w:lang w:val="en-US" w:eastAsia="zh-CN" w:bidi="ar-SA"/>
        </w:rPr>
        <w:t xml:space="preserve">                   </w:t>
      </w:r>
      <w:r>
        <w:rPr>
          <w:rFonts w:hint="eastAsia" w:ascii="仿宋" w:hAnsi="仿宋" w:eastAsia="仿宋" w:cs="仿宋"/>
          <w:color w:val="auto"/>
          <w:kern w:val="0"/>
          <w:sz w:val="28"/>
          <w:szCs w:val="28"/>
          <w:highlight w:val="none"/>
          <w:lang w:val="en-US" w:eastAsia="zh-CN" w:bidi="ar-SA"/>
        </w:rPr>
        <w:t>。</w:t>
      </w:r>
    </w:p>
    <w:p w14:paraId="7AD3B244">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 xml:space="preserve">1.2法律 </w:t>
      </w:r>
    </w:p>
    <w:p w14:paraId="6FFEAA1A">
      <w:pPr>
        <w:widowControl w:val="0"/>
        <w:autoSpaceDE w:val="0"/>
        <w:autoSpaceDN w:val="0"/>
        <w:adjustRightInd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适用于合同的其他规范性文件：</w:t>
      </w:r>
      <w:r>
        <w:rPr>
          <w:rFonts w:hint="eastAsia" w:ascii="仿宋" w:hAnsi="仿宋" w:eastAsia="仿宋" w:cs="仿宋"/>
          <w:color w:val="auto"/>
          <w:kern w:val="2"/>
          <w:sz w:val="28"/>
          <w:szCs w:val="28"/>
          <w:highlight w:val="none"/>
          <w:u w:val="single"/>
          <w:lang w:val="en-US" w:eastAsia="zh-CN" w:bidi="ar-SA"/>
        </w:rPr>
        <w:t>    </w:t>
      </w:r>
      <w:r>
        <w:rPr>
          <w:rFonts w:hint="eastAsia" w:ascii="仿宋" w:hAnsi="仿宋" w:eastAsia="仿宋" w:cs="仿宋"/>
          <w:color w:val="auto"/>
          <w:kern w:val="2"/>
          <w:sz w:val="28"/>
          <w:szCs w:val="28"/>
          <w:highlight w:val="none"/>
          <w:lang w:val="en-US" w:eastAsia="zh-CN" w:bidi="ar-SA"/>
        </w:rPr>
        <w:t>。</w:t>
      </w:r>
    </w:p>
    <w:p w14:paraId="793E44E3">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1.3 标准和规范</w:t>
      </w:r>
    </w:p>
    <w:p w14:paraId="5DD270A2">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1.3.1适用于工程的标准规范包括：</w:t>
      </w:r>
      <w:r>
        <w:rPr>
          <w:rFonts w:hint="eastAsia" w:ascii="仿宋" w:hAnsi="仿宋" w:eastAsia="仿宋" w:cs="仿宋"/>
          <w:color w:val="auto"/>
          <w:kern w:val="2"/>
          <w:sz w:val="28"/>
          <w:szCs w:val="28"/>
          <w:highlight w:val="none"/>
          <w:u w:val="single"/>
          <w:lang w:val="en-US" w:eastAsia="zh-CN" w:bidi="ar-SA"/>
        </w:rPr>
        <w:t>       </w:t>
      </w:r>
      <w:r>
        <w:rPr>
          <w:rFonts w:hint="eastAsia" w:ascii="仿宋" w:hAnsi="仿宋" w:eastAsia="仿宋" w:cs="仿宋"/>
          <w:color w:val="auto"/>
          <w:kern w:val="2"/>
          <w:sz w:val="28"/>
          <w:szCs w:val="28"/>
          <w:highlight w:val="none"/>
          <w:lang w:val="en-US" w:eastAsia="zh-CN" w:bidi="ar-SA"/>
        </w:rPr>
        <w:t>。</w:t>
      </w:r>
    </w:p>
    <w:p w14:paraId="461AE385">
      <w:pPr>
        <w:widowControl w:val="0"/>
        <w:spacing w:line="440" w:lineRule="exact"/>
        <w:ind w:firstLine="560" w:firstLineChars="200"/>
        <w:jc w:val="both"/>
        <w:rPr>
          <w:rFonts w:hint="eastAsia" w:ascii="仿宋" w:hAnsi="仿宋" w:eastAsia="仿宋" w:cs="仿宋"/>
          <w:color w:val="auto"/>
          <w:kern w:val="0"/>
          <w:sz w:val="28"/>
          <w:szCs w:val="28"/>
          <w:highlight w:val="none"/>
          <w:u w:val="single"/>
          <w:lang w:val="en-US" w:eastAsia="zh-CN" w:bidi="ar-SA"/>
        </w:rPr>
      </w:pPr>
      <w:r>
        <w:rPr>
          <w:rFonts w:hint="eastAsia" w:ascii="仿宋" w:hAnsi="仿宋" w:eastAsia="仿宋" w:cs="仿宋"/>
          <w:color w:val="auto"/>
          <w:kern w:val="0"/>
          <w:sz w:val="28"/>
          <w:szCs w:val="28"/>
          <w:highlight w:val="none"/>
          <w:lang w:val="en-US" w:eastAsia="zh-CN" w:bidi="ar-SA"/>
        </w:rPr>
        <w:t>1.3.2 发包人提供国外标准、规范的名称：</w:t>
      </w:r>
      <w:r>
        <w:rPr>
          <w:rFonts w:hint="eastAsia" w:ascii="仿宋" w:hAnsi="仿宋" w:eastAsia="仿宋" w:cs="仿宋"/>
          <w:color w:val="auto"/>
          <w:kern w:val="0"/>
          <w:sz w:val="28"/>
          <w:szCs w:val="28"/>
          <w:highlight w:val="none"/>
          <w:u w:val="single"/>
          <w:lang w:val="en-US" w:eastAsia="zh-CN" w:bidi="ar-SA"/>
        </w:rPr>
        <w:t xml:space="preserve">                 </w:t>
      </w:r>
    </w:p>
    <w:p w14:paraId="2D2FAA2F">
      <w:pPr>
        <w:widowControl w:val="0"/>
        <w:spacing w:line="440" w:lineRule="exact"/>
        <w:ind w:firstLine="560" w:firstLineChars="200"/>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w:t>
      </w:r>
    </w:p>
    <w:p w14:paraId="0148D434">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发包人提供国外标准、规范的份数：</w:t>
      </w:r>
      <w:r>
        <w:rPr>
          <w:rFonts w:hint="eastAsia" w:ascii="仿宋" w:hAnsi="仿宋" w:eastAsia="仿宋" w:cs="仿宋"/>
          <w:color w:val="auto"/>
          <w:kern w:val="0"/>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w:t>
      </w:r>
    </w:p>
    <w:p w14:paraId="26B96681">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发包人提供国外标准、规范的名称：</w:t>
      </w:r>
      <w:r>
        <w:rPr>
          <w:rFonts w:hint="eastAsia" w:ascii="仿宋" w:hAnsi="仿宋" w:eastAsia="仿宋" w:cs="仿宋"/>
          <w:color w:val="auto"/>
          <w:kern w:val="0"/>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w:t>
      </w:r>
    </w:p>
    <w:p w14:paraId="476830AE">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1.3.3发包人对工程的技术标准和功能要求的特殊要求：</w:t>
      </w:r>
    </w:p>
    <w:p w14:paraId="5929D872">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4BCD0839">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1.4 合同文件的优先顺序</w:t>
      </w:r>
    </w:p>
    <w:p w14:paraId="243C516F">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合同文件组成及优先顺序为：</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4B3B6D03">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1.5 图纸和承包人文件</w:t>
      </w:r>
      <w:r>
        <w:rPr>
          <w:rFonts w:hint="eastAsia" w:ascii="仿宋" w:hAnsi="仿宋" w:eastAsia="仿宋" w:cs="仿宋"/>
          <w:color w:val="auto"/>
          <w:kern w:val="2"/>
          <w:sz w:val="28"/>
          <w:szCs w:val="28"/>
          <w:highlight w:val="none"/>
          <w:lang w:val="en-US" w:eastAsia="zh-CN" w:bidi="ar-SA"/>
        </w:rPr>
        <w:tab/>
      </w:r>
    </w:p>
    <w:p w14:paraId="270464E8">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1.5.1 图纸的提供</w:t>
      </w:r>
    </w:p>
    <w:p w14:paraId="0D100B9D">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发包人向承包人提供图纸的期限：</w:t>
      </w:r>
      <w:r>
        <w:rPr>
          <w:rFonts w:hint="eastAsia" w:ascii="仿宋" w:hAnsi="仿宋" w:eastAsia="仿宋" w:cs="仿宋"/>
          <w:color w:val="auto"/>
          <w:kern w:val="2"/>
          <w:sz w:val="28"/>
          <w:szCs w:val="28"/>
          <w:highlight w:val="none"/>
          <w:u w:val="single"/>
          <w:lang w:val="en-US" w:eastAsia="zh-CN" w:bidi="ar-SA"/>
        </w:rPr>
        <w:t>  </w:t>
      </w:r>
      <w:r>
        <w:rPr>
          <w:rFonts w:hint="eastAsia" w:ascii="仿宋" w:hAnsi="仿宋" w:eastAsia="仿宋" w:cs="仿宋"/>
          <w:color w:val="auto"/>
          <w:kern w:val="2"/>
          <w:sz w:val="28"/>
          <w:szCs w:val="28"/>
          <w:highlight w:val="none"/>
          <w:lang w:val="en-US" w:eastAsia="zh-CN" w:bidi="ar-SA"/>
        </w:rPr>
        <w:t>；</w:t>
      </w:r>
    </w:p>
    <w:p w14:paraId="7CB0871E">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发包人向承包人提供图纸的数量：</w:t>
      </w:r>
      <w:r>
        <w:rPr>
          <w:rFonts w:hint="eastAsia" w:ascii="仿宋" w:hAnsi="仿宋" w:eastAsia="仿宋" w:cs="仿宋"/>
          <w:color w:val="auto"/>
          <w:kern w:val="2"/>
          <w:sz w:val="28"/>
          <w:szCs w:val="28"/>
          <w:highlight w:val="none"/>
          <w:u w:val="single"/>
          <w:lang w:val="en-US" w:eastAsia="zh-CN" w:bidi="ar-SA"/>
        </w:rPr>
        <w:t>    </w:t>
      </w:r>
      <w:r>
        <w:rPr>
          <w:rFonts w:hint="eastAsia" w:ascii="仿宋" w:hAnsi="仿宋" w:eastAsia="仿宋" w:cs="仿宋"/>
          <w:color w:val="auto"/>
          <w:kern w:val="2"/>
          <w:sz w:val="28"/>
          <w:szCs w:val="28"/>
          <w:highlight w:val="none"/>
          <w:lang w:val="en-US" w:eastAsia="zh-CN" w:bidi="ar-SA"/>
        </w:rPr>
        <w:t>；</w:t>
      </w:r>
    </w:p>
    <w:p w14:paraId="40AEB144">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发包人向承包人提供图纸的内容：</w:t>
      </w:r>
      <w:r>
        <w:rPr>
          <w:rFonts w:hint="eastAsia" w:ascii="仿宋" w:hAnsi="仿宋" w:eastAsia="仿宋" w:cs="仿宋"/>
          <w:color w:val="auto"/>
          <w:kern w:val="2"/>
          <w:sz w:val="28"/>
          <w:szCs w:val="28"/>
          <w:highlight w:val="none"/>
          <w:u w:val="single"/>
          <w:lang w:val="en-US" w:eastAsia="zh-CN" w:bidi="ar-SA"/>
        </w:rPr>
        <w:t>  </w:t>
      </w:r>
      <w:r>
        <w:rPr>
          <w:rFonts w:hint="eastAsia" w:ascii="仿宋" w:hAnsi="仿宋" w:eastAsia="仿宋" w:cs="仿宋"/>
          <w:color w:val="auto"/>
          <w:kern w:val="2"/>
          <w:sz w:val="28"/>
          <w:szCs w:val="28"/>
          <w:highlight w:val="none"/>
          <w:lang w:val="en-US" w:eastAsia="zh-CN" w:bidi="ar-SA"/>
        </w:rPr>
        <w:t>。</w:t>
      </w:r>
    </w:p>
    <w:p w14:paraId="5EABD939">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1.5.2 承包人文件</w:t>
      </w:r>
    </w:p>
    <w:p w14:paraId="3F501E78">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 xml:space="preserve">需要由承包人提供的文件，包括： </w:t>
      </w:r>
      <w:r>
        <w:rPr>
          <w:rFonts w:hint="eastAsia" w:ascii="仿宋" w:hAnsi="仿宋" w:eastAsia="仿宋" w:cs="仿宋"/>
          <w:color w:val="auto"/>
          <w:kern w:val="2"/>
          <w:sz w:val="28"/>
          <w:szCs w:val="28"/>
          <w:highlight w:val="none"/>
          <w:u w:val="single"/>
          <w:lang w:val="en-US" w:eastAsia="zh-CN" w:bidi="ar-SA"/>
        </w:rPr>
        <w:t xml:space="preserve">  </w:t>
      </w:r>
      <w:r>
        <w:rPr>
          <w:rFonts w:hint="eastAsia" w:ascii="仿宋" w:hAnsi="仿宋" w:eastAsia="仿宋" w:cs="仿宋"/>
          <w:color w:val="auto"/>
          <w:kern w:val="2"/>
          <w:sz w:val="28"/>
          <w:szCs w:val="28"/>
          <w:highlight w:val="none"/>
          <w:lang w:val="en-US" w:eastAsia="zh-CN" w:bidi="ar-SA"/>
        </w:rPr>
        <w:t>；</w:t>
      </w:r>
    </w:p>
    <w:p w14:paraId="30C79E11">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承包人提供的文件的期限为：</w:t>
      </w:r>
      <w:r>
        <w:rPr>
          <w:rFonts w:hint="eastAsia" w:ascii="仿宋" w:hAnsi="仿宋" w:eastAsia="仿宋" w:cs="仿宋"/>
          <w:color w:val="auto"/>
          <w:kern w:val="2"/>
          <w:sz w:val="28"/>
          <w:szCs w:val="28"/>
          <w:highlight w:val="none"/>
          <w:u w:val="single"/>
          <w:lang w:val="en-US" w:eastAsia="zh-CN" w:bidi="ar-SA"/>
        </w:rPr>
        <w:t>     </w:t>
      </w:r>
      <w:r>
        <w:rPr>
          <w:rFonts w:hint="eastAsia" w:ascii="仿宋" w:hAnsi="仿宋" w:eastAsia="仿宋" w:cs="仿宋"/>
          <w:color w:val="auto"/>
          <w:kern w:val="2"/>
          <w:sz w:val="28"/>
          <w:szCs w:val="28"/>
          <w:highlight w:val="none"/>
          <w:lang w:val="en-US" w:eastAsia="zh-CN" w:bidi="ar-SA"/>
        </w:rPr>
        <w:t>；</w:t>
      </w:r>
    </w:p>
    <w:p w14:paraId="557603BE">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承包人提供的文件的数量为：</w:t>
      </w:r>
      <w:r>
        <w:rPr>
          <w:rFonts w:hint="eastAsia" w:ascii="仿宋" w:hAnsi="仿宋" w:eastAsia="仿宋" w:cs="仿宋"/>
          <w:color w:val="auto"/>
          <w:kern w:val="2"/>
          <w:sz w:val="28"/>
          <w:szCs w:val="28"/>
          <w:highlight w:val="none"/>
          <w:u w:val="single"/>
          <w:lang w:val="en-US" w:eastAsia="zh-CN" w:bidi="ar-SA"/>
        </w:rPr>
        <w:t>       </w:t>
      </w:r>
      <w:r>
        <w:rPr>
          <w:rFonts w:hint="eastAsia" w:ascii="仿宋" w:hAnsi="仿宋" w:eastAsia="仿宋" w:cs="仿宋"/>
          <w:color w:val="auto"/>
          <w:kern w:val="2"/>
          <w:sz w:val="28"/>
          <w:szCs w:val="28"/>
          <w:highlight w:val="none"/>
          <w:lang w:val="en-US" w:eastAsia="zh-CN" w:bidi="ar-SA"/>
        </w:rPr>
        <w:t>；</w:t>
      </w:r>
    </w:p>
    <w:p w14:paraId="7D2172C5">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承包人提供的文件的形式为：</w:t>
      </w:r>
      <w:r>
        <w:rPr>
          <w:rFonts w:hint="eastAsia" w:ascii="仿宋" w:hAnsi="仿宋" w:eastAsia="仿宋" w:cs="仿宋"/>
          <w:color w:val="auto"/>
          <w:kern w:val="2"/>
          <w:sz w:val="28"/>
          <w:szCs w:val="28"/>
          <w:highlight w:val="none"/>
          <w:u w:val="single"/>
          <w:lang w:val="en-US" w:eastAsia="zh-CN" w:bidi="ar-SA"/>
        </w:rPr>
        <w:t>       </w:t>
      </w:r>
      <w:r>
        <w:rPr>
          <w:rFonts w:hint="eastAsia" w:ascii="仿宋" w:hAnsi="仿宋" w:eastAsia="仿宋" w:cs="仿宋"/>
          <w:color w:val="auto"/>
          <w:kern w:val="2"/>
          <w:sz w:val="28"/>
          <w:szCs w:val="28"/>
          <w:highlight w:val="none"/>
          <w:lang w:val="en-US" w:eastAsia="zh-CN" w:bidi="ar-SA"/>
        </w:rPr>
        <w:t>；</w:t>
      </w:r>
    </w:p>
    <w:p w14:paraId="471142BD">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发包人审批承包人文件的期限：</w:t>
      </w:r>
      <w:r>
        <w:rPr>
          <w:rFonts w:hint="eastAsia" w:ascii="仿宋" w:hAnsi="仿宋" w:eastAsia="仿宋" w:cs="仿宋"/>
          <w:color w:val="auto"/>
          <w:kern w:val="2"/>
          <w:sz w:val="28"/>
          <w:szCs w:val="28"/>
          <w:highlight w:val="none"/>
          <w:u w:val="single"/>
          <w:lang w:val="en-US" w:eastAsia="zh-CN" w:bidi="ar-SA"/>
        </w:rPr>
        <w:t>      </w:t>
      </w:r>
      <w:r>
        <w:rPr>
          <w:rFonts w:hint="eastAsia" w:ascii="仿宋" w:hAnsi="仿宋" w:eastAsia="仿宋" w:cs="仿宋"/>
          <w:color w:val="auto"/>
          <w:kern w:val="2"/>
          <w:sz w:val="28"/>
          <w:szCs w:val="28"/>
          <w:highlight w:val="none"/>
          <w:lang w:val="en-US" w:eastAsia="zh-CN" w:bidi="ar-SA"/>
        </w:rPr>
        <w:t>。</w:t>
      </w:r>
    </w:p>
    <w:p w14:paraId="315C8D33">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1.6.5 现场图纸准备</w:t>
      </w:r>
    </w:p>
    <w:p w14:paraId="37FE8591">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关于现场图纸准备的约定：</w:t>
      </w:r>
      <w:r>
        <w:rPr>
          <w:rFonts w:hint="eastAsia" w:ascii="仿宋" w:hAnsi="仿宋" w:eastAsia="仿宋" w:cs="仿宋"/>
          <w:color w:val="auto"/>
          <w:kern w:val="2"/>
          <w:sz w:val="28"/>
          <w:szCs w:val="28"/>
          <w:highlight w:val="none"/>
          <w:u w:val="single"/>
          <w:lang w:val="en-US" w:eastAsia="zh-CN" w:bidi="ar-SA"/>
        </w:rPr>
        <w:t>         </w:t>
      </w:r>
      <w:r>
        <w:rPr>
          <w:rFonts w:hint="eastAsia" w:ascii="仿宋" w:hAnsi="仿宋" w:eastAsia="仿宋" w:cs="仿宋"/>
          <w:color w:val="auto"/>
          <w:kern w:val="2"/>
          <w:sz w:val="28"/>
          <w:szCs w:val="28"/>
          <w:highlight w:val="none"/>
          <w:lang w:val="en-US" w:eastAsia="zh-CN" w:bidi="ar-SA"/>
        </w:rPr>
        <w:t>。</w:t>
      </w:r>
    </w:p>
    <w:p w14:paraId="63E8641C">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1.7 联络</w:t>
      </w:r>
    </w:p>
    <w:p w14:paraId="2BA9C7CA">
      <w:pPr>
        <w:widowControl w:val="0"/>
        <w:spacing w:line="440" w:lineRule="exact"/>
        <w:ind w:firstLine="560" w:firstLineChars="200"/>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1.7.1发包人和承包人应当在</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天内将与合同有关的通知、批准、证明、证书、指示、指令、要求、请求、同意、意见、确定和决定等书面函件送达对方当事人。</w:t>
      </w:r>
    </w:p>
    <w:p w14:paraId="44565DD2">
      <w:pPr>
        <w:widowControl w:val="0"/>
        <w:spacing w:line="440" w:lineRule="exact"/>
        <w:ind w:firstLine="560" w:firstLineChars="200"/>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1.7.2 发包人接收文件的地点：</w:t>
      </w:r>
      <w:r>
        <w:rPr>
          <w:rFonts w:hint="eastAsia" w:ascii="仿宋" w:hAnsi="仿宋" w:eastAsia="仿宋" w:cs="仿宋"/>
          <w:color w:val="auto"/>
          <w:kern w:val="2"/>
          <w:sz w:val="28"/>
          <w:szCs w:val="28"/>
          <w:highlight w:val="none"/>
          <w:u w:val="single"/>
          <w:lang w:val="en-US" w:eastAsia="zh-CN" w:bidi="ar-SA"/>
        </w:rPr>
        <w:t>     </w:t>
      </w:r>
      <w:r>
        <w:rPr>
          <w:rFonts w:hint="eastAsia" w:ascii="仿宋" w:hAnsi="仿宋" w:eastAsia="仿宋" w:cs="仿宋"/>
          <w:color w:val="auto"/>
          <w:kern w:val="0"/>
          <w:sz w:val="28"/>
          <w:szCs w:val="28"/>
          <w:highlight w:val="none"/>
          <w:lang w:val="en-US" w:eastAsia="zh-CN" w:bidi="ar-SA"/>
        </w:rPr>
        <w:t>；</w:t>
      </w:r>
    </w:p>
    <w:p w14:paraId="7E05A6F0">
      <w:pPr>
        <w:widowControl w:val="0"/>
        <w:spacing w:line="440" w:lineRule="exact"/>
        <w:ind w:firstLine="560" w:firstLineChars="200"/>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发包人指定的接收人为：</w:t>
      </w:r>
      <w:r>
        <w:rPr>
          <w:rFonts w:hint="eastAsia" w:ascii="仿宋" w:hAnsi="仿宋" w:eastAsia="仿宋" w:cs="仿宋"/>
          <w:color w:val="auto"/>
          <w:kern w:val="2"/>
          <w:sz w:val="28"/>
          <w:szCs w:val="28"/>
          <w:highlight w:val="none"/>
          <w:u w:val="single"/>
          <w:lang w:val="en-US" w:eastAsia="zh-CN" w:bidi="ar-SA"/>
        </w:rPr>
        <w:t>              </w:t>
      </w:r>
      <w:r>
        <w:rPr>
          <w:rFonts w:hint="eastAsia" w:ascii="仿宋" w:hAnsi="仿宋" w:eastAsia="仿宋" w:cs="仿宋"/>
          <w:color w:val="auto"/>
          <w:kern w:val="0"/>
          <w:sz w:val="28"/>
          <w:szCs w:val="28"/>
          <w:highlight w:val="none"/>
          <w:lang w:val="en-US" w:eastAsia="zh-CN" w:bidi="ar-SA"/>
        </w:rPr>
        <w:t>。</w:t>
      </w:r>
    </w:p>
    <w:p w14:paraId="052F01F7">
      <w:pPr>
        <w:widowControl w:val="0"/>
        <w:spacing w:line="440" w:lineRule="exact"/>
        <w:ind w:firstLine="560" w:firstLineChars="200"/>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承包人接收文件的地点：</w:t>
      </w:r>
      <w:r>
        <w:rPr>
          <w:rFonts w:hint="eastAsia" w:ascii="仿宋" w:hAnsi="仿宋" w:eastAsia="仿宋" w:cs="仿宋"/>
          <w:color w:val="auto"/>
          <w:kern w:val="2"/>
          <w:sz w:val="28"/>
          <w:szCs w:val="28"/>
          <w:highlight w:val="none"/>
          <w:u w:val="single"/>
          <w:lang w:val="en-US" w:eastAsia="zh-CN" w:bidi="ar-SA"/>
        </w:rPr>
        <w:t>            </w:t>
      </w:r>
      <w:r>
        <w:rPr>
          <w:rFonts w:hint="eastAsia" w:ascii="仿宋" w:hAnsi="仿宋" w:eastAsia="仿宋" w:cs="仿宋"/>
          <w:color w:val="auto"/>
          <w:kern w:val="0"/>
          <w:sz w:val="28"/>
          <w:szCs w:val="28"/>
          <w:highlight w:val="none"/>
          <w:lang w:val="en-US" w:eastAsia="zh-CN" w:bidi="ar-SA"/>
        </w:rPr>
        <w:t>；</w:t>
      </w:r>
    </w:p>
    <w:p w14:paraId="384DE5CB">
      <w:pPr>
        <w:widowControl w:val="0"/>
        <w:spacing w:line="440" w:lineRule="exact"/>
        <w:ind w:firstLine="560" w:firstLineChars="200"/>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承包人指定的接收人为：</w:t>
      </w:r>
      <w:r>
        <w:rPr>
          <w:rFonts w:hint="eastAsia" w:ascii="仿宋" w:hAnsi="仿宋" w:eastAsia="仿宋" w:cs="仿宋"/>
          <w:color w:val="auto"/>
          <w:kern w:val="2"/>
          <w:sz w:val="28"/>
          <w:szCs w:val="28"/>
          <w:highlight w:val="none"/>
          <w:u w:val="single"/>
          <w:lang w:val="en-US" w:eastAsia="zh-CN" w:bidi="ar-SA"/>
        </w:rPr>
        <w:t>             </w:t>
      </w:r>
      <w:r>
        <w:rPr>
          <w:rFonts w:hint="eastAsia" w:ascii="仿宋" w:hAnsi="仿宋" w:eastAsia="仿宋" w:cs="仿宋"/>
          <w:color w:val="auto"/>
          <w:kern w:val="0"/>
          <w:sz w:val="28"/>
          <w:szCs w:val="28"/>
          <w:highlight w:val="none"/>
          <w:lang w:val="en-US" w:eastAsia="zh-CN" w:bidi="ar-SA"/>
        </w:rPr>
        <w:t>。</w:t>
      </w:r>
    </w:p>
    <w:p w14:paraId="1D280249">
      <w:pPr>
        <w:widowControl w:val="0"/>
        <w:spacing w:line="440" w:lineRule="exact"/>
        <w:ind w:firstLine="560" w:firstLineChars="200"/>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监理人接收文件的地点：</w:t>
      </w:r>
      <w:r>
        <w:rPr>
          <w:rFonts w:hint="eastAsia" w:ascii="仿宋" w:hAnsi="仿宋" w:eastAsia="仿宋" w:cs="仿宋"/>
          <w:color w:val="auto"/>
          <w:kern w:val="2"/>
          <w:sz w:val="28"/>
          <w:szCs w:val="28"/>
          <w:highlight w:val="none"/>
          <w:u w:val="single"/>
          <w:lang w:val="en-US" w:eastAsia="zh-CN" w:bidi="ar-SA"/>
        </w:rPr>
        <w:t>            </w:t>
      </w:r>
      <w:r>
        <w:rPr>
          <w:rFonts w:hint="eastAsia" w:ascii="仿宋" w:hAnsi="仿宋" w:eastAsia="仿宋" w:cs="仿宋"/>
          <w:color w:val="auto"/>
          <w:kern w:val="0"/>
          <w:sz w:val="28"/>
          <w:szCs w:val="28"/>
          <w:highlight w:val="none"/>
          <w:lang w:val="en-US" w:eastAsia="zh-CN" w:bidi="ar-SA"/>
        </w:rPr>
        <w:t>；</w:t>
      </w:r>
    </w:p>
    <w:p w14:paraId="5960F85A">
      <w:pPr>
        <w:widowControl w:val="0"/>
        <w:spacing w:line="440" w:lineRule="exact"/>
        <w:ind w:firstLine="560" w:firstLineChars="200"/>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监理人指定的接收人为：</w:t>
      </w:r>
      <w:r>
        <w:rPr>
          <w:rFonts w:hint="eastAsia" w:ascii="仿宋" w:hAnsi="仿宋" w:eastAsia="仿宋" w:cs="仿宋"/>
          <w:color w:val="auto"/>
          <w:kern w:val="2"/>
          <w:sz w:val="28"/>
          <w:szCs w:val="28"/>
          <w:highlight w:val="none"/>
          <w:u w:val="single"/>
          <w:lang w:val="en-US" w:eastAsia="zh-CN" w:bidi="ar-SA"/>
        </w:rPr>
        <w:t>            </w:t>
      </w:r>
      <w:r>
        <w:rPr>
          <w:rFonts w:hint="eastAsia" w:ascii="仿宋" w:hAnsi="仿宋" w:eastAsia="仿宋" w:cs="仿宋"/>
          <w:color w:val="auto"/>
          <w:kern w:val="0"/>
          <w:sz w:val="28"/>
          <w:szCs w:val="28"/>
          <w:highlight w:val="none"/>
          <w:lang w:val="en-US" w:eastAsia="zh-CN" w:bidi="ar-SA"/>
        </w:rPr>
        <w:t>。</w:t>
      </w:r>
    </w:p>
    <w:p w14:paraId="3F4FEBBA">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1.10 交通运输</w:t>
      </w:r>
    </w:p>
    <w:p w14:paraId="0CC2483B">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1.10.1 出入现场的权利</w:t>
      </w:r>
    </w:p>
    <w:p w14:paraId="1DE16E7C">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关于出入现场的权利的约定：</w:t>
      </w:r>
      <w:r>
        <w:rPr>
          <w:rFonts w:hint="eastAsia" w:ascii="仿宋" w:hAnsi="仿宋" w:eastAsia="仿宋" w:cs="仿宋"/>
          <w:color w:val="auto"/>
          <w:kern w:val="2"/>
          <w:sz w:val="28"/>
          <w:szCs w:val="28"/>
          <w:highlight w:val="none"/>
          <w:u w:val="single"/>
          <w:lang w:val="en-US" w:eastAsia="zh-CN" w:bidi="ar-SA"/>
        </w:rPr>
        <w:t>         </w:t>
      </w:r>
      <w:r>
        <w:rPr>
          <w:rFonts w:hint="eastAsia" w:ascii="仿宋" w:hAnsi="仿宋" w:eastAsia="仿宋" w:cs="仿宋"/>
          <w:color w:val="auto"/>
          <w:kern w:val="2"/>
          <w:sz w:val="28"/>
          <w:szCs w:val="28"/>
          <w:highlight w:val="none"/>
          <w:lang w:val="en-US" w:eastAsia="zh-CN" w:bidi="ar-SA"/>
        </w:rPr>
        <w:t>。</w:t>
      </w:r>
    </w:p>
    <w:p w14:paraId="4E337962">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1.10.3 场内交通</w:t>
      </w:r>
    </w:p>
    <w:p w14:paraId="5C6C1723">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关于场外交通和场内交通的边界的约定：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1851BFF8">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关于发包人向承包人免费提供满足工程施工需要的场内道路和交通设施的约定：</w:t>
      </w:r>
      <w:r>
        <w:rPr>
          <w:rFonts w:hint="eastAsia" w:ascii="仿宋" w:hAnsi="仿宋" w:eastAsia="仿宋" w:cs="仿宋"/>
          <w:color w:val="auto"/>
          <w:kern w:val="2"/>
          <w:sz w:val="28"/>
          <w:szCs w:val="28"/>
          <w:highlight w:val="none"/>
          <w:u w:val="single"/>
          <w:lang w:val="en-US" w:eastAsia="zh-CN" w:bidi="ar-SA"/>
        </w:rPr>
        <w:t xml:space="preserve">                     </w:t>
      </w:r>
      <w:r>
        <w:rPr>
          <w:rFonts w:hint="eastAsia" w:ascii="仿宋" w:hAnsi="仿宋" w:eastAsia="仿宋" w:cs="仿宋"/>
          <w:color w:val="auto"/>
          <w:kern w:val="2"/>
          <w:sz w:val="28"/>
          <w:szCs w:val="28"/>
          <w:highlight w:val="none"/>
          <w:lang w:val="en-US" w:eastAsia="zh-CN" w:bidi="ar-SA"/>
        </w:rPr>
        <w:t xml:space="preserve">。  </w:t>
      </w:r>
    </w:p>
    <w:p w14:paraId="57983372">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1.10.4超大件和超重件的运输</w:t>
      </w:r>
    </w:p>
    <w:p w14:paraId="147AE867">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运输超大件或超重件所需的道路和桥梁临时加固改造费用和其他有关费用由</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承担。</w:t>
      </w:r>
    </w:p>
    <w:p w14:paraId="54C7241C">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1.11 知识产权</w:t>
      </w:r>
    </w:p>
    <w:p w14:paraId="08D8AB6C">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1.11.1关于发包人提供给承包人的图纸、发包人为实施工程自行编制或委托编制的技术规范以及反映发包人关于合同要求或其他类似性质的文件的著作权的归属：</w:t>
      </w:r>
      <w:r>
        <w:rPr>
          <w:rFonts w:hint="eastAsia" w:ascii="仿宋" w:hAnsi="仿宋" w:eastAsia="仿宋" w:cs="仿宋"/>
          <w:color w:val="auto"/>
          <w:kern w:val="2"/>
          <w:sz w:val="28"/>
          <w:szCs w:val="28"/>
          <w:highlight w:val="none"/>
          <w:u w:val="single"/>
          <w:lang w:val="en-US" w:eastAsia="zh-CN" w:bidi="ar-SA"/>
        </w:rPr>
        <w:t xml:space="preserve">         </w:t>
      </w:r>
      <w:r>
        <w:rPr>
          <w:rFonts w:hint="eastAsia" w:ascii="仿宋" w:hAnsi="仿宋" w:eastAsia="仿宋" w:cs="仿宋"/>
          <w:color w:val="auto"/>
          <w:kern w:val="2"/>
          <w:sz w:val="28"/>
          <w:szCs w:val="28"/>
          <w:highlight w:val="none"/>
          <w:lang w:val="en-US" w:eastAsia="zh-CN" w:bidi="ar-SA"/>
        </w:rPr>
        <w:t>。</w:t>
      </w:r>
    </w:p>
    <w:p w14:paraId="2EBFD88A">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关于发包人提供的上述文件的使用限制的要求：</w:t>
      </w:r>
      <w:r>
        <w:rPr>
          <w:rFonts w:hint="eastAsia" w:ascii="仿宋" w:hAnsi="仿宋" w:eastAsia="仿宋" w:cs="仿宋"/>
          <w:color w:val="auto"/>
          <w:kern w:val="2"/>
          <w:sz w:val="28"/>
          <w:szCs w:val="28"/>
          <w:highlight w:val="none"/>
          <w:u w:val="single"/>
          <w:lang w:val="en-US" w:eastAsia="zh-CN" w:bidi="ar-SA"/>
        </w:rPr>
        <w:t></w:t>
      </w:r>
      <w:r>
        <w:rPr>
          <w:rFonts w:hint="eastAsia" w:ascii="仿宋" w:hAnsi="仿宋" w:eastAsia="仿宋" w:cs="仿宋"/>
          <w:color w:val="auto"/>
          <w:kern w:val="2"/>
          <w:sz w:val="28"/>
          <w:szCs w:val="28"/>
          <w:highlight w:val="none"/>
          <w:lang w:val="en-US" w:eastAsia="zh-CN" w:bidi="ar-SA"/>
        </w:rPr>
        <w:t>。</w:t>
      </w:r>
    </w:p>
    <w:p w14:paraId="361F0FF6">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1.11.2 关于承包人为实施工程所编制文件的著作权的归属：</w:t>
      </w:r>
      <w:r>
        <w:rPr>
          <w:rFonts w:hint="eastAsia" w:ascii="仿宋" w:hAnsi="仿宋" w:eastAsia="仿宋" w:cs="仿宋"/>
          <w:color w:val="auto"/>
          <w:kern w:val="2"/>
          <w:sz w:val="28"/>
          <w:szCs w:val="28"/>
          <w:highlight w:val="none"/>
          <w:u w:val="single"/>
          <w:lang w:val="en-US" w:eastAsia="zh-CN" w:bidi="ar-SA"/>
        </w:rPr>
        <w:t xml:space="preserve">                           </w:t>
      </w:r>
      <w:r>
        <w:rPr>
          <w:rFonts w:hint="eastAsia" w:ascii="仿宋" w:hAnsi="仿宋" w:eastAsia="仿宋" w:cs="仿宋"/>
          <w:color w:val="auto"/>
          <w:kern w:val="2"/>
          <w:sz w:val="28"/>
          <w:szCs w:val="28"/>
          <w:highlight w:val="none"/>
          <w:lang w:val="en-US" w:eastAsia="zh-CN" w:bidi="ar-SA"/>
        </w:rPr>
        <w:t>。</w:t>
      </w:r>
    </w:p>
    <w:p w14:paraId="78256CC2">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关于承包人提供的上述文件的使用限制的要求：</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06F3FBA6">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1.11.4 承包人在施工过程中所采用的专利、专有技术、技术秘密的使用费的承担方式：</w:t>
      </w:r>
      <w:r>
        <w:rPr>
          <w:rFonts w:hint="eastAsia" w:ascii="仿宋" w:hAnsi="仿宋" w:eastAsia="仿宋" w:cs="仿宋"/>
          <w:color w:val="auto"/>
          <w:kern w:val="2"/>
          <w:sz w:val="28"/>
          <w:szCs w:val="28"/>
          <w:highlight w:val="none"/>
          <w:u w:val="single"/>
          <w:lang w:val="en-US" w:eastAsia="zh-CN" w:bidi="ar-SA"/>
        </w:rPr>
        <w:t xml:space="preserve">                   </w:t>
      </w:r>
      <w:r>
        <w:rPr>
          <w:rFonts w:hint="eastAsia" w:ascii="仿宋" w:hAnsi="仿宋" w:eastAsia="仿宋" w:cs="仿宋"/>
          <w:color w:val="auto"/>
          <w:kern w:val="0"/>
          <w:sz w:val="28"/>
          <w:szCs w:val="28"/>
          <w:highlight w:val="none"/>
          <w:lang w:val="en-US" w:eastAsia="zh-CN" w:bidi="ar-SA"/>
        </w:rPr>
        <w:t>。</w:t>
      </w:r>
    </w:p>
    <w:p w14:paraId="4C94221C">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1.13工程量清单错误的修正</w:t>
      </w:r>
    </w:p>
    <w:p w14:paraId="348B70E7">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出现工程量清单错误时，是否调整合同价格：</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w:t>
      </w:r>
    </w:p>
    <w:p w14:paraId="10BE295C">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允许调整合同价格的工程量偏差范围：</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w:t>
      </w:r>
    </w:p>
    <w:p w14:paraId="4A5DE4F5">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56" w:name="_Toc256000117"/>
      <w:r>
        <w:rPr>
          <w:rFonts w:hint="eastAsia" w:ascii="仿宋" w:hAnsi="仿宋" w:eastAsia="仿宋" w:cs="仿宋"/>
          <w:b w:val="0"/>
          <w:color w:val="auto"/>
          <w:sz w:val="28"/>
          <w:szCs w:val="28"/>
          <w:highlight w:val="none"/>
        </w:rPr>
        <w:t>2. 发包人</w:t>
      </w:r>
      <w:bookmarkEnd w:id="56"/>
    </w:p>
    <w:p w14:paraId="6E5D6D26">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2.2 发包人代表</w:t>
      </w:r>
    </w:p>
    <w:p w14:paraId="398FA4FA">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发包人代表：</w:t>
      </w:r>
    </w:p>
    <w:p w14:paraId="2F5C7E9E">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姓    名：</w:t>
      </w:r>
      <w:r>
        <w:rPr>
          <w:rFonts w:hint="eastAsia" w:ascii="仿宋" w:hAnsi="仿宋" w:eastAsia="仿宋" w:cs="仿宋"/>
          <w:color w:val="auto"/>
          <w:kern w:val="2"/>
          <w:sz w:val="28"/>
          <w:szCs w:val="28"/>
          <w:highlight w:val="none"/>
          <w:u w:val="single"/>
          <w:lang w:val="en-US" w:eastAsia="zh-CN" w:bidi="ar-SA"/>
        </w:rPr>
        <w:t>     </w:t>
      </w:r>
      <w:r>
        <w:rPr>
          <w:rFonts w:hint="eastAsia" w:ascii="仿宋" w:hAnsi="仿宋" w:eastAsia="仿宋" w:cs="仿宋"/>
          <w:color w:val="auto"/>
          <w:kern w:val="2"/>
          <w:sz w:val="28"/>
          <w:szCs w:val="28"/>
          <w:highlight w:val="none"/>
          <w:lang w:val="en-US" w:eastAsia="zh-CN" w:bidi="ar-SA"/>
        </w:rPr>
        <w:t>；</w:t>
      </w:r>
    </w:p>
    <w:p w14:paraId="13A090FA">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身份证号：</w:t>
      </w:r>
      <w:r>
        <w:rPr>
          <w:rFonts w:hint="eastAsia" w:ascii="仿宋" w:hAnsi="仿宋" w:eastAsia="仿宋" w:cs="仿宋"/>
          <w:color w:val="auto"/>
          <w:kern w:val="2"/>
          <w:sz w:val="28"/>
          <w:szCs w:val="28"/>
          <w:highlight w:val="none"/>
          <w:u w:val="single"/>
          <w:lang w:val="en-US" w:eastAsia="zh-CN" w:bidi="ar-SA"/>
        </w:rPr>
        <w:t>      </w:t>
      </w:r>
      <w:r>
        <w:rPr>
          <w:rFonts w:hint="eastAsia" w:ascii="仿宋" w:hAnsi="仿宋" w:eastAsia="仿宋" w:cs="仿宋"/>
          <w:color w:val="auto"/>
          <w:kern w:val="2"/>
          <w:sz w:val="28"/>
          <w:szCs w:val="28"/>
          <w:highlight w:val="none"/>
          <w:lang w:val="en-US" w:eastAsia="zh-CN" w:bidi="ar-SA"/>
        </w:rPr>
        <w:t>；</w:t>
      </w:r>
    </w:p>
    <w:p w14:paraId="4819D966">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职    务：</w:t>
      </w:r>
      <w:r>
        <w:rPr>
          <w:rFonts w:hint="eastAsia" w:ascii="仿宋" w:hAnsi="仿宋" w:eastAsia="仿宋" w:cs="仿宋"/>
          <w:color w:val="auto"/>
          <w:kern w:val="2"/>
          <w:sz w:val="28"/>
          <w:szCs w:val="28"/>
          <w:highlight w:val="none"/>
          <w:u w:val="single"/>
          <w:lang w:val="en-US" w:eastAsia="zh-CN" w:bidi="ar-SA"/>
        </w:rPr>
        <w:t>    </w:t>
      </w:r>
      <w:r>
        <w:rPr>
          <w:rFonts w:hint="eastAsia" w:ascii="仿宋" w:hAnsi="仿宋" w:eastAsia="仿宋" w:cs="仿宋"/>
          <w:color w:val="auto"/>
          <w:kern w:val="2"/>
          <w:sz w:val="28"/>
          <w:szCs w:val="28"/>
          <w:highlight w:val="none"/>
          <w:lang w:val="en-US" w:eastAsia="zh-CN" w:bidi="ar-SA"/>
        </w:rPr>
        <w:t>；</w:t>
      </w:r>
    </w:p>
    <w:p w14:paraId="57535A3C">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联系电话：</w:t>
      </w:r>
      <w:r>
        <w:rPr>
          <w:rFonts w:hint="eastAsia" w:ascii="仿宋" w:hAnsi="仿宋" w:eastAsia="仿宋" w:cs="仿宋"/>
          <w:color w:val="auto"/>
          <w:kern w:val="2"/>
          <w:sz w:val="28"/>
          <w:szCs w:val="28"/>
          <w:highlight w:val="none"/>
          <w:u w:val="single"/>
          <w:lang w:val="en-US" w:eastAsia="zh-CN" w:bidi="ar-SA"/>
        </w:rPr>
        <w:t>     </w:t>
      </w:r>
      <w:r>
        <w:rPr>
          <w:rFonts w:hint="eastAsia" w:ascii="仿宋" w:hAnsi="仿宋" w:eastAsia="仿宋" w:cs="仿宋"/>
          <w:color w:val="auto"/>
          <w:kern w:val="2"/>
          <w:sz w:val="28"/>
          <w:szCs w:val="28"/>
          <w:highlight w:val="none"/>
          <w:lang w:val="en-US" w:eastAsia="zh-CN" w:bidi="ar-SA"/>
        </w:rPr>
        <w:t>；</w:t>
      </w:r>
    </w:p>
    <w:p w14:paraId="33CA3F23">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电子信箱：</w:t>
      </w:r>
      <w:r>
        <w:rPr>
          <w:rFonts w:hint="eastAsia" w:ascii="仿宋" w:hAnsi="仿宋" w:eastAsia="仿宋" w:cs="仿宋"/>
          <w:color w:val="auto"/>
          <w:kern w:val="2"/>
          <w:sz w:val="28"/>
          <w:szCs w:val="28"/>
          <w:highlight w:val="none"/>
          <w:u w:val="single"/>
          <w:lang w:val="en-US" w:eastAsia="zh-CN" w:bidi="ar-SA"/>
        </w:rPr>
        <w:t>     </w:t>
      </w:r>
      <w:r>
        <w:rPr>
          <w:rFonts w:hint="eastAsia" w:ascii="仿宋" w:hAnsi="仿宋" w:eastAsia="仿宋" w:cs="仿宋"/>
          <w:color w:val="auto"/>
          <w:kern w:val="2"/>
          <w:sz w:val="28"/>
          <w:szCs w:val="28"/>
          <w:highlight w:val="none"/>
          <w:lang w:val="en-US" w:eastAsia="zh-CN" w:bidi="ar-SA"/>
        </w:rPr>
        <w:t>；</w:t>
      </w:r>
    </w:p>
    <w:p w14:paraId="08871541">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通信地址：</w:t>
      </w:r>
      <w:r>
        <w:rPr>
          <w:rFonts w:hint="eastAsia" w:ascii="仿宋" w:hAnsi="仿宋" w:eastAsia="仿宋" w:cs="仿宋"/>
          <w:color w:val="auto"/>
          <w:kern w:val="2"/>
          <w:sz w:val="28"/>
          <w:szCs w:val="28"/>
          <w:highlight w:val="none"/>
          <w:u w:val="single"/>
          <w:lang w:val="en-US" w:eastAsia="zh-CN" w:bidi="ar-SA"/>
        </w:rPr>
        <w:t>    </w:t>
      </w:r>
      <w:r>
        <w:rPr>
          <w:rFonts w:hint="eastAsia" w:ascii="仿宋" w:hAnsi="仿宋" w:eastAsia="仿宋" w:cs="仿宋"/>
          <w:color w:val="auto"/>
          <w:kern w:val="2"/>
          <w:sz w:val="28"/>
          <w:szCs w:val="28"/>
          <w:highlight w:val="none"/>
          <w:lang w:val="en-US" w:eastAsia="zh-CN" w:bidi="ar-SA"/>
        </w:rPr>
        <w:t>。</w:t>
      </w:r>
    </w:p>
    <w:p w14:paraId="6A281ADF">
      <w:pPr>
        <w:widowControl w:val="0"/>
        <w:spacing w:line="440" w:lineRule="exact"/>
        <w:ind w:firstLine="560" w:firstLineChars="200"/>
        <w:jc w:val="left"/>
        <w:rPr>
          <w:rFonts w:hint="eastAsia" w:ascii="仿宋" w:hAnsi="仿宋" w:eastAsia="仿宋" w:cs="仿宋"/>
          <w:b/>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发包人对发包人代表的授权范围如下：</w:t>
      </w:r>
      <w:r>
        <w:rPr>
          <w:rFonts w:hint="eastAsia" w:ascii="仿宋" w:hAnsi="仿宋" w:eastAsia="仿宋" w:cs="仿宋"/>
          <w:color w:val="auto"/>
          <w:kern w:val="2"/>
          <w:sz w:val="28"/>
          <w:szCs w:val="28"/>
          <w:highlight w:val="none"/>
          <w:u w:val="single"/>
          <w:lang w:val="en-US" w:eastAsia="zh-CN" w:bidi="ar-SA"/>
        </w:rPr>
        <w:t xml:space="preserve">               </w:t>
      </w:r>
      <w:r>
        <w:rPr>
          <w:rFonts w:hint="eastAsia" w:ascii="仿宋" w:hAnsi="仿宋" w:eastAsia="仿宋" w:cs="仿宋"/>
          <w:color w:val="auto"/>
          <w:kern w:val="2"/>
          <w:sz w:val="28"/>
          <w:szCs w:val="28"/>
          <w:highlight w:val="none"/>
          <w:lang w:val="en-US" w:eastAsia="zh-CN" w:bidi="ar-SA"/>
        </w:rPr>
        <w:t>。</w:t>
      </w:r>
    </w:p>
    <w:p w14:paraId="6BD8C0B1">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2.4 施工现场、施工条件和基础资料的提供</w:t>
      </w:r>
    </w:p>
    <w:p w14:paraId="64083D56">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2.4.1 提供施工现场</w:t>
      </w:r>
    </w:p>
    <w:p w14:paraId="79FBB5B9">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关于发包人移交施工现场的期限要求：</w:t>
      </w:r>
      <w:r>
        <w:rPr>
          <w:rFonts w:hint="eastAsia" w:ascii="仿宋" w:hAnsi="仿宋" w:eastAsia="仿宋" w:cs="仿宋"/>
          <w:color w:val="auto"/>
          <w:kern w:val="2"/>
          <w:sz w:val="28"/>
          <w:szCs w:val="28"/>
          <w:highlight w:val="none"/>
          <w:u w:val="single"/>
          <w:lang w:val="en-US" w:eastAsia="zh-CN" w:bidi="ar-SA"/>
        </w:rPr>
        <w:t xml:space="preserve">           </w:t>
      </w:r>
      <w:r>
        <w:rPr>
          <w:rFonts w:hint="eastAsia" w:ascii="仿宋" w:hAnsi="仿宋" w:eastAsia="仿宋" w:cs="仿宋"/>
          <w:color w:val="auto"/>
          <w:kern w:val="2"/>
          <w:sz w:val="28"/>
          <w:szCs w:val="28"/>
          <w:highlight w:val="none"/>
          <w:lang w:val="en-US" w:eastAsia="zh-CN" w:bidi="ar-SA"/>
        </w:rPr>
        <w:t>。</w:t>
      </w:r>
    </w:p>
    <w:p w14:paraId="7C2A98C0">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2.4.2 提供施工条件</w:t>
      </w:r>
    </w:p>
    <w:p w14:paraId="3EB57798">
      <w:pPr>
        <w:widowControl w:val="0"/>
        <w:spacing w:line="440" w:lineRule="exact"/>
        <w:ind w:firstLine="560" w:firstLineChars="200"/>
        <w:jc w:val="left"/>
        <w:rPr>
          <w:rFonts w:hint="eastAsia" w:ascii="仿宋" w:hAnsi="仿宋" w:eastAsia="仿宋" w:cs="仿宋"/>
          <w:color w:val="auto"/>
          <w:kern w:val="2"/>
          <w:sz w:val="28"/>
          <w:szCs w:val="28"/>
          <w:highlight w:val="none"/>
          <w:u w:val="single"/>
          <w:lang w:val="en-US" w:eastAsia="zh-CN" w:bidi="ar-SA"/>
        </w:rPr>
      </w:pPr>
      <w:r>
        <w:rPr>
          <w:rFonts w:hint="eastAsia" w:ascii="仿宋" w:hAnsi="仿宋" w:eastAsia="仿宋" w:cs="仿宋"/>
          <w:color w:val="auto"/>
          <w:kern w:val="2"/>
          <w:sz w:val="28"/>
          <w:szCs w:val="28"/>
          <w:highlight w:val="none"/>
          <w:lang w:val="en-US" w:eastAsia="zh-CN" w:bidi="ar-SA"/>
        </w:rPr>
        <w:t>关于发包人应负责提供施工所需要的条件，包括：</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798A6CD9">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2.5 资金来源证明及支付担保</w:t>
      </w:r>
    </w:p>
    <w:p w14:paraId="10A9B918">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发包人提供资金来源证明的期限要求：</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64C904CC">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发包人是否提供支付担保：</w:t>
      </w:r>
      <w:r>
        <w:rPr>
          <w:rFonts w:hint="eastAsia" w:ascii="仿宋" w:hAnsi="仿宋" w:eastAsia="仿宋" w:cs="仿宋"/>
          <w:color w:val="auto"/>
          <w:kern w:val="2"/>
          <w:sz w:val="28"/>
          <w:szCs w:val="28"/>
          <w:highlight w:val="none"/>
          <w:u w:val="single"/>
          <w:lang w:val="en-US" w:eastAsia="zh-CN" w:bidi="ar-SA"/>
        </w:rPr>
        <w:t>               </w:t>
      </w:r>
      <w:r>
        <w:rPr>
          <w:rFonts w:hint="eastAsia" w:ascii="仿宋" w:hAnsi="仿宋" w:eastAsia="仿宋" w:cs="仿宋"/>
          <w:color w:val="auto"/>
          <w:kern w:val="2"/>
          <w:sz w:val="28"/>
          <w:szCs w:val="28"/>
          <w:highlight w:val="none"/>
          <w:lang w:val="en-US" w:eastAsia="zh-CN" w:bidi="ar-SA"/>
        </w:rPr>
        <w:t>。</w:t>
      </w:r>
    </w:p>
    <w:p w14:paraId="22F8358E">
      <w:pPr>
        <w:widowControl w:val="0"/>
        <w:spacing w:line="440" w:lineRule="exact"/>
        <w:ind w:firstLine="560" w:firstLineChars="200"/>
        <w:jc w:val="left"/>
        <w:rPr>
          <w:rFonts w:hint="eastAsia" w:ascii="仿宋" w:hAnsi="仿宋" w:eastAsia="仿宋" w:cs="仿宋"/>
          <w:color w:val="auto"/>
          <w:kern w:val="2"/>
          <w:sz w:val="28"/>
          <w:szCs w:val="28"/>
          <w:highlight w:val="none"/>
          <w:u w:val="single"/>
          <w:lang w:val="en-US" w:eastAsia="zh-CN" w:bidi="ar-SA"/>
        </w:rPr>
      </w:pPr>
      <w:r>
        <w:rPr>
          <w:rFonts w:hint="eastAsia" w:ascii="仿宋" w:hAnsi="仿宋" w:eastAsia="仿宋" w:cs="仿宋"/>
          <w:color w:val="auto"/>
          <w:kern w:val="2"/>
          <w:sz w:val="28"/>
          <w:szCs w:val="28"/>
          <w:highlight w:val="none"/>
          <w:lang w:val="en-US" w:eastAsia="zh-CN" w:bidi="ar-SA"/>
        </w:rPr>
        <w:t>发包人提供支付担保的形式：</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195384E7">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57" w:name="_Toc256000118"/>
      <w:r>
        <w:rPr>
          <w:rFonts w:hint="eastAsia" w:ascii="仿宋" w:hAnsi="仿宋" w:eastAsia="仿宋" w:cs="仿宋"/>
          <w:b w:val="0"/>
          <w:color w:val="auto"/>
          <w:sz w:val="28"/>
          <w:szCs w:val="28"/>
          <w:highlight w:val="none"/>
        </w:rPr>
        <w:t>3. 承包人</w:t>
      </w:r>
      <w:bookmarkEnd w:id="57"/>
    </w:p>
    <w:p w14:paraId="5F4303D0">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3.1 承包人的一般义务</w:t>
      </w:r>
    </w:p>
    <w:p w14:paraId="7AF1896A">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（9）</w:t>
      </w:r>
      <w:r>
        <w:rPr>
          <w:rFonts w:hint="eastAsia" w:ascii="仿宋" w:hAnsi="仿宋" w:eastAsia="仿宋" w:cs="仿宋"/>
          <w:color w:val="auto"/>
          <w:kern w:val="2"/>
          <w:sz w:val="28"/>
          <w:szCs w:val="28"/>
          <w:highlight w:val="none"/>
          <w:lang w:val="en-US" w:eastAsia="zh-CN" w:bidi="ar-SA"/>
        </w:rPr>
        <w:t>承包人提交的竣工资料的内容：</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3F33082C">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承包人需要提交的竣工资料套数：</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0D544937">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承包人提交的竣工资料的费用承担：</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3BA6D59E">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承包人提交的竣工资料移交时间：</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48FE0B34">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承包人提交的竣工资料形式要求：</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1C3B32B6">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（10）承包人应履行的其他义务：</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4AE050B1">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3.2 项目经理</w:t>
      </w:r>
    </w:p>
    <w:p w14:paraId="1241D9AD">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 xml:space="preserve">3.2.1 </w:t>
      </w:r>
      <w:r>
        <w:rPr>
          <w:rFonts w:hint="eastAsia" w:ascii="仿宋" w:hAnsi="仿宋" w:eastAsia="仿宋" w:cs="仿宋"/>
          <w:color w:val="auto"/>
          <w:kern w:val="2"/>
          <w:sz w:val="28"/>
          <w:szCs w:val="28"/>
          <w:highlight w:val="none"/>
          <w:lang w:val="en-US" w:eastAsia="zh-CN" w:bidi="ar-SA"/>
        </w:rPr>
        <w:t>项目经理：</w:t>
      </w:r>
    </w:p>
    <w:p w14:paraId="1F262818">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姓    名：</w:t>
      </w:r>
      <w:r>
        <w:rPr>
          <w:rFonts w:hint="eastAsia" w:ascii="仿宋" w:hAnsi="仿宋" w:eastAsia="仿宋" w:cs="仿宋"/>
          <w:color w:val="auto"/>
          <w:kern w:val="2"/>
          <w:sz w:val="28"/>
          <w:szCs w:val="28"/>
          <w:highlight w:val="none"/>
          <w:u w:val="single"/>
          <w:lang w:val="en-US" w:eastAsia="zh-CN" w:bidi="ar-SA"/>
        </w:rPr>
        <w:t>         </w:t>
      </w:r>
      <w:r>
        <w:rPr>
          <w:rFonts w:hint="eastAsia" w:ascii="仿宋" w:hAnsi="仿宋" w:eastAsia="仿宋" w:cs="仿宋"/>
          <w:color w:val="auto"/>
          <w:kern w:val="2"/>
          <w:sz w:val="28"/>
          <w:szCs w:val="28"/>
          <w:highlight w:val="none"/>
          <w:lang w:val="en-US" w:eastAsia="zh-CN" w:bidi="ar-SA"/>
        </w:rPr>
        <w:t>；</w:t>
      </w:r>
    </w:p>
    <w:p w14:paraId="1C8D4BE7">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身份证号：</w:t>
      </w:r>
      <w:r>
        <w:rPr>
          <w:rFonts w:hint="eastAsia" w:ascii="仿宋" w:hAnsi="仿宋" w:eastAsia="仿宋" w:cs="仿宋"/>
          <w:color w:val="auto"/>
          <w:kern w:val="2"/>
          <w:sz w:val="28"/>
          <w:szCs w:val="28"/>
          <w:highlight w:val="none"/>
          <w:u w:val="single"/>
          <w:lang w:val="en-US" w:eastAsia="zh-CN" w:bidi="ar-SA"/>
        </w:rPr>
        <w:t>         </w:t>
      </w:r>
      <w:r>
        <w:rPr>
          <w:rFonts w:hint="eastAsia" w:ascii="仿宋" w:hAnsi="仿宋" w:eastAsia="仿宋" w:cs="仿宋"/>
          <w:color w:val="auto"/>
          <w:kern w:val="2"/>
          <w:sz w:val="28"/>
          <w:szCs w:val="28"/>
          <w:highlight w:val="none"/>
          <w:lang w:val="en-US" w:eastAsia="zh-CN" w:bidi="ar-SA"/>
        </w:rPr>
        <w:t>；</w:t>
      </w:r>
    </w:p>
    <w:p w14:paraId="6836E268">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建造师执业资格等级：</w:t>
      </w:r>
      <w:r>
        <w:rPr>
          <w:rFonts w:hint="eastAsia" w:ascii="仿宋" w:hAnsi="仿宋" w:eastAsia="仿宋" w:cs="仿宋"/>
          <w:color w:val="auto"/>
          <w:kern w:val="2"/>
          <w:sz w:val="28"/>
          <w:szCs w:val="28"/>
          <w:highlight w:val="none"/>
          <w:u w:val="single"/>
          <w:lang w:val="en-US" w:eastAsia="zh-CN" w:bidi="ar-SA"/>
        </w:rPr>
        <w:t>   </w:t>
      </w:r>
      <w:r>
        <w:rPr>
          <w:rFonts w:hint="eastAsia" w:ascii="仿宋" w:hAnsi="仿宋" w:eastAsia="仿宋" w:cs="仿宋"/>
          <w:color w:val="auto"/>
          <w:kern w:val="2"/>
          <w:sz w:val="28"/>
          <w:szCs w:val="28"/>
          <w:highlight w:val="none"/>
          <w:lang w:val="en-US" w:eastAsia="zh-CN" w:bidi="ar-SA"/>
        </w:rPr>
        <w:t>；</w:t>
      </w:r>
    </w:p>
    <w:p w14:paraId="0B2C5707">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建造师注册证书号：</w:t>
      </w:r>
      <w:r>
        <w:rPr>
          <w:rFonts w:hint="eastAsia" w:ascii="仿宋" w:hAnsi="仿宋" w:eastAsia="仿宋" w:cs="仿宋"/>
          <w:color w:val="auto"/>
          <w:kern w:val="2"/>
          <w:sz w:val="28"/>
          <w:szCs w:val="28"/>
          <w:highlight w:val="none"/>
          <w:u w:val="single"/>
          <w:lang w:val="en-US" w:eastAsia="zh-CN" w:bidi="ar-SA"/>
        </w:rPr>
        <w:t> </w:t>
      </w:r>
      <w:r>
        <w:rPr>
          <w:rFonts w:hint="eastAsia" w:ascii="仿宋" w:hAnsi="仿宋" w:eastAsia="仿宋" w:cs="仿宋"/>
          <w:color w:val="auto"/>
          <w:kern w:val="2"/>
          <w:sz w:val="28"/>
          <w:szCs w:val="28"/>
          <w:highlight w:val="none"/>
          <w:lang w:val="en-US" w:eastAsia="zh-CN" w:bidi="ar-SA"/>
        </w:rPr>
        <w:t>；</w:t>
      </w:r>
    </w:p>
    <w:p w14:paraId="7A206447">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建造师执业印章号：</w:t>
      </w:r>
      <w:r>
        <w:rPr>
          <w:rFonts w:hint="eastAsia" w:ascii="仿宋" w:hAnsi="仿宋" w:eastAsia="仿宋" w:cs="仿宋"/>
          <w:color w:val="auto"/>
          <w:kern w:val="2"/>
          <w:sz w:val="28"/>
          <w:szCs w:val="28"/>
          <w:highlight w:val="none"/>
          <w:u w:val="single"/>
          <w:lang w:val="en-US" w:eastAsia="zh-CN" w:bidi="ar-SA"/>
        </w:rPr>
        <w:t> </w:t>
      </w:r>
      <w:r>
        <w:rPr>
          <w:rFonts w:hint="eastAsia" w:ascii="仿宋" w:hAnsi="仿宋" w:eastAsia="仿宋" w:cs="仿宋"/>
          <w:color w:val="auto"/>
          <w:kern w:val="2"/>
          <w:sz w:val="28"/>
          <w:szCs w:val="28"/>
          <w:highlight w:val="none"/>
          <w:lang w:val="en-US" w:eastAsia="zh-CN" w:bidi="ar-SA"/>
        </w:rPr>
        <w:t>；</w:t>
      </w:r>
    </w:p>
    <w:p w14:paraId="3C4D01A3">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安全生产考核合格证书号：</w:t>
      </w:r>
      <w:r>
        <w:rPr>
          <w:rFonts w:hint="eastAsia" w:ascii="仿宋" w:hAnsi="仿宋" w:eastAsia="仿宋" w:cs="仿宋"/>
          <w:color w:val="auto"/>
          <w:kern w:val="2"/>
          <w:sz w:val="28"/>
          <w:szCs w:val="28"/>
          <w:highlight w:val="none"/>
          <w:u w:val="single"/>
          <w:lang w:val="en-US" w:eastAsia="zh-CN" w:bidi="ar-SA"/>
        </w:rPr>
        <w:t> </w:t>
      </w:r>
      <w:r>
        <w:rPr>
          <w:rFonts w:hint="eastAsia" w:ascii="仿宋" w:hAnsi="仿宋" w:eastAsia="仿宋" w:cs="仿宋"/>
          <w:color w:val="auto"/>
          <w:kern w:val="2"/>
          <w:sz w:val="28"/>
          <w:szCs w:val="28"/>
          <w:highlight w:val="none"/>
          <w:lang w:val="en-US" w:eastAsia="zh-CN" w:bidi="ar-SA"/>
        </w:rPr>
        <w:t>；</w:t>
      </w:r>
    </w:p>
    <w:p w14:paraId="0899A1F6">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联系电话：</w:t>
      </w:r>
      <w:r>
        <w:rPr>
          <w:rFonts w:hint="eastAsia" w:ascii="仿宋" w:hAnsi="仿宋" w:eastAsia="仿宋" w:cs="仿宋"/>
          <w:color w:val="auto"/>
          <w:kern w:val="2"/>
          <w:sz w:val="28"/>
          <w:szCs w:val="28"/>
          <w:highlight w:val="none"/>
          <w:u w:val="single"/>
          <w:lang w:val="en-US" w:eastAsia="zh-CN" w:bidi="ar-SA"/>
        </w:rPr>
        <w:t>         </w:t>
      </w:r>
      <w:r>
        <w:rPr>
          <w:rFonts w:hint="eastAsia" w:ascii="仿宋" w:hAnsi="仿宋" w:eastAsia="仿宋" w:cs="仿宋"/>
          <w:color w:val="auto"/>
          <w:kern w:val="2"/>
          <w:sz w:val="28"/>
          <w:szCs w:val="28"/>
          <w:highlight w:val="none"/>
          <w:lang w:val="en-US" w:eastAsia="zh-CN" w:bidi="ar-SA"/>
        </w:rPr>
        <w:t>；</w:t>
      </w:r>
    </w:p>
    <w:p w14:paraId="0D02E4DC">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电子信箱：</w:t>
      </w:r>
      <w:r>
        <w:rPr>
          <w:rFonts w:hint="eastAsia" w:ascii="仿宋" w:hAnsi="仿宋" w:eastAsia="仿宋" w:cs="仿宋"/>
          <w:color w:val="auto"/>
          <w:kern w:val="2"/>
          <w:sz w:val="28"/>
          <w:szCs w:val="28"/>
          <w:highlight w:val="none"/>
          <w:u w:val="single"/>
          <w:lang w:val="en-US" w:eastAsia="zh-CN" w:bidi="ar-SA"/>
        </w:rPr>
        <w:t>         </w:t>
      </w:r>
      <w:r>
        <w:rPr>
          <w:rFonts w:hint="eastAsia" w:ascii="仿宋" w:hAnsi="仿宋" w:eastAsia="仿宋" w:cs="仿宋"/>
          <w:color w:val="auto"/>
          <w:kern w:val="2"/>
          <w:sz w:val="28"/>
          <w:szCs w:val="28"/>
          <w:highlight w:val="none"/>
          <w:lang w:val="en-US" w:eastAsia="zh-CN" w:bidi="ar-SA"/>
        </w:rPr>
        <w:t>；</w:t>
      </w:r>
    </w:p>
    <w:p w14:paraId="6CD989C3">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通信地址：</w:t>
      </w:r>
      <w:r>
        <w:rPr>
          <w:rFonts w:hint="eastAsia" w:ascii="仿宋" w:hAnsi="仿宋" w:eastAsia="仿宋" w:cs="仿宋"/>
          <w:color w:val="auto"/>
          <w:kern w:val="2"/>
          <w:sz w:val="28"/>
          <w:szCs w:val="28"/>
          <w:highlight w:val="none"/>
          <w:u w:val="single"/>
          <w:lang w:val="en-US" w:eastAsia="zh-CN" w:bidi="ar-SA"/>
        </w:rPr>
        <w:t>         </w:t>
      </w:r>
      <w:r>
        <w:rPr>
          <w:rFonts w:hint="eastAsia" w:ascii="仿宋" w:hAnsi="仿宋" w:eastAsia="仿宋" w:cs="仿宋"/>
          <w:color w:val="auto"/>
          <w:kern w:val="2"/>
          <w:sz w:val="28"/>
          <w:szCs w:val="28"/>
          <w:highlight w:val="none"/>
          <w:lang w:val="en-US" w:eastAsia="zh-CN" w:bidi="ar-SA"/>
        </w:rPr>
        <w:t>；</w:t>
      </w:r>
    </w:p>
    <w:p w14:paraId="5D608F17">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承包人对项目经理的授权范围如下：</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39A94509">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关于项目经理每月在施工现场的时间要求：</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5331FDD8">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承包人未提交劳动合同，以及没有为项目经理缴纳社会保险证明的违约责任：</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6B8DA1AA">
      <w:pPr>
        <w:widowControl w:val="0"/>
        <w:spacing w:line="440" w:lineRule="exact"/>
        <w:ind w:firstLine="560" w:firstLineChars="200"/>
        <w:jc w:val="left"/>
        <w:rPr>
          <w:rFonts w:hint="eastAsia" w:ascii="仿宋" w:hAnsi="仿宋" w:eastAsia="仿宋" w:cs="仿宋"/>
          <w:color w:val="auto"/>
          <w:kern w:val="2"/>
          <w:sz w:val="28"/>
          <w:szCs w:val="28"/>
          <w:highlight w:val="none"/>
          <w:u w:val="single"/>
          <w:lang w:val="en-US" w:eastAsia="zh-CN" w:bidi="ar-SA"/>
        </w:rPr>
      </w:pPr>
      <w:r>
        <w:rPr>
          <w:rFonts w:hint="eastAsia" w:ascii="仿宋" w:hAnsi="仿宋" w:eastAsia="仿宋" w:cs="仿宋"/>
          <w:color w:val="auto"/>
          <w:kern w:val="0"/>
          <w:sz w:val="28"/>
          <w:szCs w:val="28"/>
          <w:highlight w:val="none"/>
          <w:lang w:val="en-US" w:eastAsia="zh-CN" w:bidi="ar-SA"/>
        </w:rPr>
        <w:t>项目经理未经批准，擅自离开施工现场的违约责任：</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35177533">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3.2.3 承包人擅自更换项目经理的违约责任：</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0BB872AA">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3.2.4 承包人无正当理由拒绝更换项目经理的违约责任：</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4322EF03">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3.3 承包人人员</w:t>
      </w:r>
    </w:p>
    <w:p w14:paraId="3E1D7E33">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3.3.1 承包人提交项目管理机构及施工现场管理人员安排报告的期限：</w:t>
      </w:r>
      <w:r>
        <w:rPr>
          <w:rFonts w:hint="eastAsia" w:ascii="仿宋" w:hAnsi="仿宋" w:eastAsia="仿宋" w:cs="仿宋"/>
          <w:color w:val="auto"/>
          <w:kern w:val="2"/>
          <w:sz w:val="28"/>
          <w:szCs w:val="28"/>
          <w:highlight w:val="none"/>
          <w:u w:val="single"/>
          <w:lang w:val="en-US" w:eastAsia="zh-CN" w:bidi="ar-SA"/>
        </w:rPr>
        <w:t xml:space="preserve">               </w:t>
      </w:r>
      <w:r>
        <w:rPr>
          <w:rFonts w:hint="eastAsia" w:ascii="仿宋" w:hAnsi="仿宋" w:eastAsia="仿宋" w:cs="仿宋"/>
          <w:color w:val="auto"/>
          <w:kern w:val="2"/>
          <w:sz w:val="28"/>
          <w:szCs w:val="28"/>
          <w:highlight w:val="none"/>
          <w:lang w:val="en-US" w:eastAsia="zh-CN" w:bidi="ar-SA"/>
        </w:rPr>
        <w:t>。</w:t>
      </w:r>
    </w:p>
    <w:p w14:paraId="2F884F76">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3.3.3 承包人无正当理由拒绝撤换主要施工管理人员的违约责任：</w:t>
      </w:r>
      <w:r>
        <w:rPr>
          <w:rFonts w:hint="eastAsia" w:ascii="仿宋" w:hAnsi="仿宋" w:eastAsia="仿宋" w:cs="仿宋"/>
          <w:color w:val="auto"/>
          <w:kern w:val="2"/>
          <w:sz w:val="28"/>
          <w:szCs w:val="28"/>
          <w:highlight w:val="none"/>
          <w:u w:val="single"/>
          <w:lang w:val="en-US" w:eastAsia="zh-CN" w:bidi="ar-SA"/>
        </w:rPr>
        <w:t xml:space="preserve">                                </w:t>
      </w:r>
      <w:r>
        <w:rPr>
          <w:rFonts w:hint="eastAsia" w:ascii="仿宋" w:hAnsi="仿宋" w:eastAsia="仿宋" w:cs="仿宋"/>
          <w:color w:val="auto"/>
          <w:kern w:val="2"/>
          <w:sz w:val="28"/>
          <w:szCs w:val="28"/>
          <w:highlight w:val="none"/>
          <w:lang w:val="en-US" w:eastAsia="zh-CN" w:bidi="ar-SA"/>
        </w:rPr>
        <w:t>。</w:t>
      </w:r>
    </w:p>
    <w:p w14:paraId="45DA9695">
      <w:pPr>
        <w:widowControl w:val="0"/>
        <w:spacing w:line="440" w:lineRule="exact"/>
        <w:ind w:firstLine="560" w:firstLineChars="200"/>
        <w:jc w:val="left"/>
        <w:rPr>
          <w:rFonts w:hint="eastAsia" w:ascii="仿宋" w:hAnsi="仿宋" w:eastAsia="仿宋" w:cs="仿宋"/>
          <w:color w:val="auto"/>
          <w:kern w:val="2"/>
          <w:sz w:val="28"/>
          <w:szCs w:val="28"/>
          <w:highlight w:val="none"/>
          <w:u w:val="single"/>
          <w:lang w:val="en-US" w:eastAsia="zh-CN" w:bidi="ar-SA"/>
        </w:rPr>
      </w:pPr>
      <w:r>
        <w:rPr>
          <w:rFonts w:hint="eastAsia" w:ascii="仿宋" w:hAnsi="仿宋" w:eastAsia="仿宋" w:cs="仿宋"/>
          <w:color w:val="auto"/>
          <w:kern w:val="2"/>
          <w:sz w:val="28"/>
          <w:szCs w:val="28"/>
          <w:highlight w:val="none"/>
          <w:lang w:val="en-US" w:eastAsia="zh-CN" w:bidi="ar-SA"/>
        </w:rPr>
        <w:t>3.3.4 承包人主要施工管理人员离开施工现场的批准要求：</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67C7A3BE">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3.3.5承包人擅自更换主要施工管理人员的违约责任：</w:t>
      </w:r>
      <w:r>
        <w:rPr>
          <w:rFonts w:hint="eastAsia" w:ascii="仿宋" w:hAnsi="仿宋" w:eastAsia="仿宋" w:cs="仿宋"/>
          <w:color w:val="auto"/>
          <w:kern w:val="2"/>
          <w:sz w:val="28"/>
          <w:szCs w:val="28"/>
          <w:highlight w:val="none"/>
          <w:u w:val="single"/>
          <w:lang w:val="en-US" w:eastAsia="zh-CN" w:bidi="ar-SA"/>
        </w:rPr>
        <w:t xml:space="preserve">                                                       </w:t>
      </w:r>
      <w:r>
        <w:rPr>
          <w:rFonts w:hint="eastAsia" w:ascii="仿宋" w:hAnsi="仿宋" w:eastAsia="仿宋" w:cs="仿宋"/>
          <w:color w:val="auto"/>
          <w:kern w:val="2"/>
          <w:sz w:val="28"/>
          <w:szCs w:val="28"/>
          <w:highlight w:val="none"/>
          <w:lang w:val="en-US" w:eastAsia="zh-CN" w:bidi="ar-SA"/>
        </w:rPr>
        <w:t>。</w:t>
      </w:r>
    </w:p>
    <w:p w14:paraId="27292674">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承包人主要施工管理人员擅自离开施工现场的违约责任：</w:t>
      </w:r>
      <w:r>
        <w:rPr>
          <w:rFonts w:hint="eastAsia" w:ascii="仿宋" w:hAnsi="仿宋" w:eastAsia="仿宋" w:cs="仿宋"/>
          <w:color w:val="auto"/>
          <w:kern w:val="2"/>
          <w:sz w:val="28"/>
          <w:szCs w:val="28"/>
          <w:highlight w:val="none"/>
          <w:u w:val="single"/>
          <w:lang w:val="en-US" w:eastAsia="zh-CN" w:bidi="ar-SA"/>
        </w:rPr>
        <w:t xml:space="preserve">                                                      </w:t>
      </w:r>
      <w:r>
        <w:rPr>
          <w:rFonts w:hint="eastAsia" w:ascii="仿宋" w:hAnsi="仿宋" w:eastAsia="仿宋" w:cs="仿宋"/>
          <w:color w:val="auto"/>
          <w:kern w:val="2"/>
          <w:sz w:val="28"/>
          <w:szCs w:val="28"/>
          <w:highlight w:val="none"/>
          <w:lang w:val="en-US" w:eastAsia="zh-CN" w:bidi="ar-SA"/>
        </w:rPr>
        <w:t>。</w:t>
      </w:r>
    </w:p>
    <w:p w14:paraId="763D6E24">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3.5 分包</w:t>
      </w:r>
    </w:p>
    <w:p w14:paraId="384CAA93">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3.5.1 分包的一般约定</w:t>
      </w:r>
    </w:p>
    <w:p w14:paraId="6087148F">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禁止分包的工程包括：</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6A04314F">
      <w:pPr>
        <w:widowControl w:val="0"/>
        <w:spacing w:line="440" w:lineRule="exact"/>
        <w:ind w:firstLine="560" w:firstLineChars="200"/>
        <w:jc w:val="left"/>
        <w:rPr>
          <w:rFonts w:hint="eastAsia" w:ascii="仿宋" w:hAnsi="仿宋" w:eastAsia="仿宋" w:cs="仿宋"/>
          <w:color w:val="auto"/>
          <w:kern w:val="2"/>
          <w:sz w:val="28"/>
          <w:szCs w:val="28"/>
          <w:highlight w:val="none"/>
          <w:u w:val="single"/>
          <w:lang w:val="en-US" w:eastAsia="zh-CN" w:bidi="ar-SA"/>
        </w:rPr>
      </w:pPr>
      <w:r>
        <w:rPr>
          <w:rFonts w:hint="eastAsia" w:ascii="仿宋" w:hAnsi="仿宋" w:eastAsia="仿宋" w:cs="仿宋"/>
          <w:color w:val="auto"/>
          <w:kern w:val="2"/>
          <w:sz w:val="28"/>
          <w:szCs w:val="28"/>
          <w:highlight w:val="none"/>
          <w:lang w:val="en-US" w:eastAsia="zh-CN" w:bidi="ar-SA"/>
        </w:rPr>
        <w:t>主体结构、关键性工作的范围：</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04A0A3C5">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3.5.2分包的确定</w:t>
      </w:r>
    </w:p>
    <w:p w14:paraId="21F19FBA">
      <w:pPr>
        <w:widowControl w:val="0"/>
        <w:spacing w:line="440" w:lineRule="exact"/>
        <w:ind w:firstLine="560" w:firstLineChars="200"/>
        <w:jc w:val="left"/>
        <w:rPr>
          <w:rFonts w:hint="eastAsia" w:ascii="仿宋" w:hAnsi="仿宋" w:eastAsia="仿宋" w:cs="仿宋"/>
          <w:color w:val="auto"/>
          <w:kern w:val="2"/>
          <w:sz w:val="28"/>
          <w:szCs w:val="28"/>
          <w:highlight w:val="none"/>
          <w:u w:val="single"/>
          <w:lang w:val="en-US" w:eastAsia="zh-CN" w:bidi="ar-SA"/>
        </w:rPr>
      </w:pPr>
      <w:r>
        <w:rPr>
          <w:rFonts w:hint="eastAsia" w:ascii="仿宋" w:hAnsi="仿宋" w:eastAsia="仿宋" w:cs="仿宋"/>
          <w:color w:val="auto"/>
          <w:kern w:val="2"/>
          <w:sz w:val="28"/>
          <w:szCs w:val="28"/>
          <w:highlight w:val="none"/>
          <w:lang w:val="en-US" w:eastAsia="zh-CN" w:bidi="ar-SA"/>
        </w:rPr>
        <w:t>允许分包的专业工程包括：</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125B72BB">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其他关于分包的约定：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6C3962A5">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3.5.4 分包合同价款</w:t>
      </w:r>
    </w:p>
    <w:p w14:paraId="226B0CA3">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关于分包合同价款支付的约定：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333076AA">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3.6 工程照管与成品、半成品保护</w:t>
      </w:r>
    </w:p>
    <w:p w14:paraId="18F97FE9">
      <w:pPr>
        <w:widowControl w:val="0"/>
        <w:spacing w:before="120" w:after="120" w:line="440" w:lineRule="exact"/>
        <w:ind w:firstLine="560" w:firstLineChars="200"/>
        <w:jc w:val="left"/>
        <w:rPr>
          <w:rFonts w:hint="eastAsia" w:ascii="仿宋" w:hAnsi="仿宋" w:eastAsia="仿宋" w:cs="仿宋"/>
          <w:color w:val="auto"/>
          <w:kern w:val="0"/>
          <w:sz w:val="28"/>
          <w:szCs w:val="28"/>
          <w:highlight w:val="none"/>
          <w:u w:val="single"/>
          <w:lang w:val="en-US" w:eastAsia="zh-CN" w:bidi="ar-SA"/>
        </w:rPr>
      </w:pPr>
      <w:r>
        <w:rPr>
          <w:rFonts w:hint="eastAsia" w:ascii="仿宋" w:hAnsi="仿宋" w:eastAsia="仿宋" w:cs="仿宋"/>
          <w:color w:val="auto"/>
          <w:kern w:val="0"/>
          <w:sz w:val="28"/>
          <w:szCs w:val="28"/>
          <w:highlight w:val="none"/>
          <w:lang w:val="en-US" w:eastAsia="zh-CN" w:bidi="ar-SA"/>
        </w:rPr>
        <w:t>承包人负责照管工程及工程相关的材料、工程设备的起始时间：</w:t>
      </w:r>
      <w:r>
        <w:rPr>
          <w:rFonts w:hint="eastAsia" w:ascii="仿宋" w:hAnsi="仿宋" w:eastAsia="仿宋" w:cs="仿宋"/>
          <w:color w:val="auto"/>
          <w:kern w:val="0"/>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w:t>
      </w:r>
    </w:p>
    <w:p w14:paraId="4CCC87D4">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3.7 履约担保</w:t>
      </w:r>
    </w:p>
    <w:p w14:paraId="29C65798">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承包人是否提供履约担保：</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78F46C1E">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承包人提供履约担保的形式、金额及期限：</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6D3ED7CF">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58" w:name="_Toc256000119"/>
      <w:r>
        <w:rPr>
          <w:rFonts w:hint="eastAsia" w:ascii="仿宋" w:hAnsi="仿宋" w:eastAsia="仿宋" w:cs="仿宋"/>
          <w:b w:val="0"/>
          <w:color w:val="auto"/>
          <w:sz w:val="28"/>
          <w:szCs w:val="28"/>
          <w:highlight w:val="none"/>
        </w:rPr>
        <w:t>4. 监理人</w:t>
      </w:r>
      <w:bookmarkEnd w:id="58"/>
    </w:p>
    <w:p w14:paraId="6F9E9058">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4.1监理人的一般规定</w:t>
      </w:r>
    </w:p>
    <w:p w14:paraId="08EBD74F">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关于监理人的监理内容：</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262B3773">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关于监理人的监理权限：</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 xml:space="preserve">。 </w:t>
      </w:r>
    </w:p>
    <w:p w14:paraId="4EC65E59">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关于监理人在施工现场的办公场所、生活场所的提供和费用承担的约定：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7132EE3F">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4.2 监理人员</w:t>
      </w:r>
    </w:p>
    <w:p w14:paraId="0C1A71A3">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总监理工程师：</w:t>
      </w:r>
    </w:p>
    <w:p w14:paraId="0A9B118E">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姓    名：</w:t>
      </w:r>
      <w:r>
        <w:rPr>
          <w:rFonts w:hint="eastAsia" w:ascii="仿宋" w:hAnsi="仿宋" w:eastAsia="仿宋" w:cs="仿宋"/>
          <w:color w:val="auto"/>
          <w:kern w:val="2"/>
          <w:sz w:val="28"/>
          <w:szCs w:val="28"/>
          <w:highlight w:val="none"/>
          <w:u w:val="single"/>
          <w:lang w:val="en-US" w:eastAsia="zh-CN" w:bidi="ar-SA"/>
        </w:rPr>
        <w:t>   </w:t>
      </w:r>
      <w:r>
        <w:rPr>
          <w:rFonts w:hint="eastAsia" w:ascii="仿宋" w:hAnsi="仿宋" w:eastAsia="仿宋" w:cs="仿宋"/>
          <w:color w:val="auto"/>
          <w:kern w:val="2"/>
          <w:sz w:val="28"/>
          <w:szCs w:val="28"/>
          <w:highlight w:val="none"/>
          <w:lang w:val="en-US" w:eastAsia="zh-CN" w:bidi="ar-SA"/>
        </w:rPr>
        <w:t>；</w:t>
      </w:r>
    </w:p>
    <w:p w14:paraId="6452E8C2">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职    务：</w:t>
      </w:r>
      <w:r>
        <w:rPr>
          <w:rFonts w:hint="eastAsia" w:ascii="仿宋" w:hAnsi="仿宋" w:eastAsia="仿宋" w:cs="仿宋"/>
          <w:color w:val="auto"/>
          <w:kern w:val="2"/>
          <w:sz w:val="28"/>
          <w:szCs w:val="28"/>
          <w:highlight w:val="none"/>
          <w:u w:val="single"/>
          <w:lang w:val="en-US" w:eastAsia="zh-CN" w:bidi="ar-SA"/>
        </w:rPr>
        <w:t>   </w:t>
      </w:r>
      <w:r>
        <w:rPr>
          <w:rFonts w:hint="eastAsia" w:ascii="仿宋" w:hAnsi="仿宋" w:eastAsia="仿宋" w:cs="仿宋"/>
          <w:color w:val="auto"/>
          <w:kern w:val="2"/>
          <w:sz w:val="28"/>
          <w:szCs w:val="28"/>
          <w:highlight w:val="none"/>
          <w:lang w:val="en-US" w:eastAsia="zh-CN" w:bidi="ar-SA"/>
        </w:rPr>
        <w:t>；</w:t>
      </w:r>
    </w:p>
    <w:p w14:paraId="16560455">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监理工程师执业资格证书号：</w:t>
      </w:r>
      <w:r>
        <w:rPr>
          <w:rFonts w:hint="eastAsia" w:ascii="仿宋" w:hAnsi="仿宋" w:eastAsia="仿宋" w:cs="仿宋"/>
          <w:color w:val="auto"/>
          <w:kern w:val="2"/>
          <w:sz w:val="28"/>
          <w:szCs w:val="28"/>
          <w:highlight w:val="none"/>
          <w:u w:val="single"/>
          <w:lang w:val="en-US" w:eastAsia="zh-CN" w:bidi="ar-SA"/>
        </w:rPr>
        <w:t> </w:t>
      </w:r>
      <w:r>
        <w:rPr>
          <w:rFonts w:hint="eastAsia" w:ascii="仿宋" w:hAnsi="仿宋" w:eastAsia="仿宋" w:cs="仿宋"/>
          <w:color w:val="auto"/>
          <w:kern w:val="2"/>
          <w:sz w:val="28"/>
          <w:szCs w:val="28"/>
          <w:highlight w:val="none"/>
          <w:lang w:val="en-US" w:eastAsia="zh-CN" w:bidi="ar-SA"/>
        </w:rPr>
        <w:t>；</w:t>
      </w:r>
    </w:p>
    <w:p w14:paraId="25C8F099">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联系电话：</w:t>
      </w:r>
      <w:r>
        <w:rPr>
          <w:rFonts w:hint="eastAsia" w:ascii="仿宋" w:hAnsi="仿宋" w:eastAsia="仿宋" w:cs="仿宋"/>
          <w:color w:val="auto"/>
          <w:kern w:val="2"/>
          <w:sz w:val="28"/>
          <w:szCs w:val="28"/>
          <w:highlight w:val="none"/>
          <w:u w:val="single"/>
          <w:lang w:val="en-US" w:eastAsia="zh-CN" w:bidi="ar-SA"/>
        </w:rPr>
        <w:t>   </w:t>
      </w:r>
      <w:r>
        <w:rPr>
          <w:rFonts w:hint="eastAsia" w:ascii="仿宋" w:hAnsi="仿宋" w:eastAsia="仿宋" w:cs="仿宋"/>
          <w:color w:val="auto"/>
          <w:kern w:val="2"/>
          <w:sz w:val="28"/>
          <w:szCs w:val="28"/>
          <w:highlight w:val="none"/>
          <w:lang w:val="en-US" w:eastAsia="zh-CN" w:bidi="ar-SA"/>
        </w:rPr>
        <w:t>；</w:t>
      </w:r>
    </w:p>
    <w:p w14:paraId="09C7E49D">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电子信箱：</w:t>
      </w:r>
      <w:r>
        <w:rPr>
          <w:rFonts w:hint="eastAsia" w:ascii="仿宋" w:hAnsi="仿宋" w:eastAsia="仿宋" w:cs="仿宋"/>
          <w:color w:val="auto"/>
          <w:kern w:val="2"/>
          <w:sz w:val="28"/>
          <w:szCs w:val="28"/>
          <w:highlight w:val="none"/>
          <w:u w:val="single"/>
          <w:lang w:val="en-US" w:eastAsia="zh-CN" w:bidi="ar-SA"/>
        </w:rPr>
        <w:t>   </w:t>
      </w:r>
      <w:r>
        <w:rPr>
          <w:rFonts w:hint="eastAsia" w:ascii="仿宋" w:hAnsi="仿宋" w:eastAsia="仿宋" w:cs="仿宋"/>
          <w:color w:val="auto"/>
          <w:kern w:val="2"/>
          <w:sz w:val="28"/>
          <w:szCs w:val="28"/>
          <w:highlight w:val="none"/>
          <w:lang w:val="en-US" w:eastAsia="zh-CN" w:bidi="ar-SA"/>
        </w:rPr>
        <w:t>；</w:t>
      </w:r>
    </w:p>
    <w:p w14:paraId="2DE4D970">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通信地址：</w:t>
      </w:r>
      <w:r>
        <w:rPr>
          <w:rFonts w:hint="eastAsia" w:ascii="仿宋" w:hAnsi="仿宋" w:eastAsia="仿宋" w:cs="仿宋"/>
          <w:color w:val="auto"/>
          <w:kern w:val="2"/>
          <w:sz w:val="28"/>
          <w:szCs w:val="28"/>
          <w:highlight w:val="none"/>
          <w:u w:val="single"/>
          <w:lang w:val="en-US" w:eastAsia="zh-CN" w:bidi="ar-SA"/>
        </w:rPr>
        <w:t>   </w:t>
      </w:r>
      <w:r>
        <w:rPr>
          <w:rFonts w:hint="eastAsia" w:ascii="仿宋" w:hAnsi="仿宋" w:eastAsia="仿宋" w:cs="仿宋"/>
          <w:color w:val="auto"/>
          <w:kern w:val="2"/>
          <w:sz w:val="28"/>
          <w:szCs w:val="28"/>
          <w:highlight w:val="none"/>
          <w:lang w:val="en-US" w:eastAsia="zh-CN" w:bidi="ar-SA"/>
        </w:rPr>
        <w:t>；</w:t>
      </w:r>
    </w:p>
    <w:p w14:paraId="4CB40C23">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关于监理人的其他约定：</w:t>
      </w:r>
      <w:r>
        <w:rPr>
          <w:rFonts w:hint="eastAsia" w:ascii="仿宋" w:hAnsi="仿宋" w:eastAsia="仿宋" w:cs="仿宋"/>
          <w:color w:val="auto"/>
          <w:kern w:val="2"/>
          <w:sz w:val="28"/>
          <w:szCs w:val="28"/>
          <w:highlight w:val="none"/>
          <w:u w:val="single"/>
          <w:lang w:val="en-US" w:eastAsia="zh-CN" w:bidi="ar-SA"/>
        </w:rPr>
        <w:t>   </w:t>
      </w:r>
      <w:r>
        <w:rPr>
          <w:rFonts w:hint="eastAsia" w:ascii="仿宋" w:hAnsi="仿宋" w:eastAsia="仿宋" w:cs="仿宋"/>
          <w:color w:val="auto"/>
          <w:kern w:val="2"/>
          <w:sz w:val="28"/>
          <w:szCs w:val="28"/>
          <w:highlight w:val="none"/>
          <w:lang w:val="en-US" w:eastAsia="zh-CN" w:bidi="ar-SA"/>
        </w:rPr>
        <w:t>。</w:t>
      </w:r>
    </w:p>
    <w:p w14:paraId="5567448F">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4.4 商定或确定</w:t>
      </w:r>
    </w:p>
    <w:p w14:paraId="058D2054">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在发包人和承包人不能通过协商达成一致意见时，发包人授权监理人对以下事项进行确定：</w:t>
      </w:r>
    </w:p>
    <w:p w14:paraId="2CC5A49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w:t>
      </w:r>
      <w:r>
        <w:rPr>
          <w:rFonts w:hint="eastAsia" w:ascii="仿宋" w:hAnsi="仿宋" w:eastAsia="仿宋" w:cs="仿宋"/>
          <w:color w:val="auto"/>
          <w:kern w:val="2"/>
          <w:sz w:val="28"/>
          <w:szCs w:val="28"/>
          <w:highlight w:val="none"/>
          <w:u w:val="single"/>
          <w:lang w:val="en-US" w:eastAsia="zh-CN" w:bidi="ar-SA"/>
        </w:rPr>
        <w:t xml:space="preserve">                                   ;</w:t>
      </w:r>
    </w:p>
    <w:p w14:paraId="23BEE1C6">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w:t>
      </w:r>
      <w:r>
        <w:rPr>
          <w:rFonts w:hint="eastAsia" w:ascii="仿宋" w:hAnsi="仿宋" w:eastAsia="仿宋" w:cs="仿宋"/>
          <w:color w:val="auto"/>
          <w:kern w:val="2"/>
          <w:sz w:val="28"/>
          <w:szCs w:val="28"/>
          <w:highlight w:val="none"/>
          <w:u w:val="single"/>
          <w:lang w:val="en-US" w:eastAsia="zh-CN" w:bidi="ar-SA"/>
        </w:rPr>
        <w:t xml:space="preserve">                                   ;</w:t>
      </w:r>
    </w:p>
    <w:p w14:paraId="26A63E8B">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w:t>
      </w:r>
      <w:r>
        <w:rPr>
          <w:rFonts w:hint="eastAsia" w:ascii="仿宋" w:hAnsi="仿宋" w:eastAsia="仿宋" w:cs="仿宋"/>
          <w:color w:val="auto"/>
          <w:kern w:val="2"/>
          <w:sz w:val="28"/>
          <w:szCs w:val="28"/>
          <w:highlight w:val="none"/>
          <w:u w:val="single"/>
          <w:lang w:val="en-US" w:eastAsia="zh-CN" w:bidi="ar-SA"/>
        </w:rPr>
        <w:t xml:space="preserve">                                   .</w:t>
      </w:r>
    </w:p>
    <w:p w14:paraId="5C9ADDE2">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59" w:name="_Toc256000120"/>
      <w:r>
        <w:rPr>
          <w:rFonts w:hint="eastAsia" w:ascii="仿宋" w:hAnsi="仿宋" w:eastAsia="仿宋" w:cs="仿宋"/>
          <w:b w:val="0"/>
          <w:color w:val="auto"/>
          <w:sz w:val="28"/>
          <w:szCs w:val="28"/>
          <w:highlight w:val="none"/>
        </w:rPr>
        <w:t>5. 工程质量</w:t>
      </w:r>
      <w:bookmarkEnd w:id="59"/>
    </w:p>
    <w:p w14:paraId="219807AD">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5.1 质量要求</w:t>
      </w:r>
    </w:p>
    <w:p w14:paraId="1356CD1F">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5.1.1 特殊质量标准和要求：</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581F6667">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关于工程奖项的约定：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3FE86B1B">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5.3 隐蔽工程检查</w:t>
      </w:r>
    </w:p>
    <w:p w14:paraId="3228CDAC">
      <w:pPr>
        <w:widowControl w:val="0"/>
        <w:spacing w:line="440" w:lineRule="exact"/>
        <w:ind w:firstLine="560" w:firstLineChars="200"/>
        <w:jc w:val="both"/>
        <w:rPr>
          <w:rFonts w:hint="eastAsia" w:ascii="仿宋" w:hAnsi="仿宋" w:eastAsia="仿宋" w:cs="仿宋"/>
          <w:color w:val="auto"/>
          <w:kern w:val="2"/>
          <w:sz w:val="28"/>
          <w:szCs w:val="28"/>
          <w:highlight w:val="none"/>
          <w:u w:val="single"/>
          <w:lang w:val="en-US" w:eastAsia="zh-CN" w:bidi="ar-SA"/>
        </w:rPr>
      </w:pPr>
      <w:r>
        <w:rPr>
          <w:rFonts w:hint="eastAsia" w:ascii="仿宋" w:hAnsi="仿宋" w:eastAsia="仿宋" w:cs="仿宋"/>
          <w:color w:val="auto"/>
          <w:kern w:val="2"/>
          <w:sz w:val="28"/>
          <w:szCs w:val="28"/>
          <w:highlight w:val="none"/>
          <w:lang w:val="en-US" w:eastAsia="zh-CN" w:bidi="ar-SA"/>
        </w:rPr>
        <w:t>5.3.2承包人提前通知监理人隐蔽工程检查的期限的约定：</w:t>
      </w:r>
      <w:r>
        <w:rPr>
          <w:rFonts w:hint="eastAsia" w:ascii="仿宋" w:hAnsi="仿宋" w:eastAsia="仿宋" w:cs="仿宋"/>
          <w:color w:val="auto"/>
          <w:kern w:val="2"/>
          <w:sz w:val="28"/>
          <w:szCs w:val="28"/>
          <w:highlight w:val="none"/>
          <w:u w:val="single"/>
          <w:lang w:val="en-US" w:eastAsia="zh-CN" w:bidi="ar-SA"/>
        </w:rPr>
        <w:t xml:space="preserve"> </w:t>
      </w:r>
    </w:p>
    <w:p w14:paraId="477A0527">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25D9A3E9">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监理人不能按时进行检查时，应提前</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小时提交书面延期要求。</w:t>
      </w:r>
    </w:p>
    <w:p w14:paraId="20F2BE59">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关于延期最长不得超过：</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小时。</w:t>
      </w:r>
    </w:p>
    <w:p w14:paraId="6BA01B38">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60" w:name="_Toc256000121"/>
      <w:r>
        <w:rPr>
          <w:rFonts w:hint="eastAsia" w:ascii="仿宋" w:hAnsi="仿宋" w:eastAsia="仿宋" w:cs="仿宋"/>
          <w:b w:val="0"/>
          <w:color w:val="auto"/>
          <w:sz w:val="28"/>
          <w:szCs w:val="28"/>
          <w:highlight w:val="none"/>
        </w:rPr>
        <w:t>6. 安全文明施工与环境保护</w:t>
      </w:r>
      <w:bookmarkEnd w:id="60"/>
    </w:p>
    <w:p w14:paraId="00376A65">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6.1安全文明施工</w:t>
      </w:r>
    </w:p>
    <w:p w14:paraId="1426E32C">
      <w:pPr>
        <w:widowControl w:val="0"/>
        <w:spacing w:line="440" w:lineRule="exact"/>
        <w:ind w:firstLine="560" w:firstLineChars="200"/>
        <w:jc w:val="left"/>
        <w:rPr>
          <w:rFonts w:hint="eastAsia" w:ascii="仿宋" w:hAnsi="仿宋" w:eastAsia="仿宋" w:cs="仿宋"/>
          <w:color w:val="auto"/>
          <w:kern w:val="2"/>
          <w:sz w:val="28"/>
          <w:szCs w:val="28"/>
          <w:highlight w:val="none"/>
          <w:u w:val="single"/>
          <w:lang w:val="en-US" w:eastAsia="zh-CN" w:bidi="ar-SA"/>
        </w:rPr>
      </w:pPr>
      <w:r>
        <w:rPr>
          <w:rFonts w:hint="eastAsia" w:ascii="仿宋" w:hAnsi="仿宋" w:eastAsia="仿宋" w:cs="仿宋"/>
          <w:color w:val="auto"/>
          <w:kern w:val="2"/>
          <w:sz w:val="28"/>
          <w:szCs w:val="28"/>
          <w:highlight w:val="none"/>
          <w:lang w:val="en-US" w:eastAsia="zh-CN" w:bidi="ar-SA"/>
        </w:rPr>
        <w:t>6.1.1 项目安全生产的达标目标及相应事项的约定：</w:t>
      </w:r>
      <w:r>
        <w:rPr>
          <w:rFonts w:hint="eastAsia" w:ascii="仿宋" w:hAnsi="仿宋" w:eastAsia="仿宋" w:cs="仿宋"/>
          <w:color w:val="auto"/>
          <w:kern w:val="2"/>
          <w:sz w:val="28"/>
          <w:szCs w:val="28"/>
          <w:highlight w:val="none"/>
          <w:u w:val="single"/>
          <w:lang w:val="en-US" w:eastAsia="zh-CN" w:bidi="ar-SA"/>
        </w:rPr>
        <w:t xml:space="preserve">      。 </w:t>
      </w:r>
    </w:p>
    <w:p w14:paraId="3C09D264">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6.1.4 关于治安保卫的特别约定：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32609582">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关于编制施工场地治安管理计划的约定：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2BF169CB">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6.1.5 文明施工</w:t>
      </w:r>
    </w:p>
    <w:p w14:paraId="56FB3630">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合同当事人对文明施工的要求：</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4E90BB67">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6.1.6 关于安全文明施工费支付比例和支付期限的约定：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3F66937B">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61" w:name="_Toc256000122"/>
      <w:r>
        <w:rPr>
          <w:rFonts w:hint="eastAsia" w:ascii="仿宋" w:hAnsi="仿宋" w:eastAsia="仿宋" w:cs="仿宋"/>
          <w:b w:val="0"/>
          <w:color w:val="auto"/>
          <w:sz w:val="28"/>
          <w:szCs w:val="28"/>
          <w:highlight w:val="none"/>
        </w:rPr>
        <w:t>7. 工期和进度</w:t>
      </w:r>
      <w:bookmarkEnd w:id="61"/>
    </w:p>
    <w:p w14:paraId="27955030">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7.1 施工组织设计</w:t>
      </w:r>
    </w:p>
    <w:p w14:paraId="12C3A87D">
      <w:pPr>
        <w:widowControl w:val="0"/>
        <w:autoSpaceDE w:val="0"/>
        <w:autoSpaceDN w:val="0"/>
        <w:adjustRightInd w:val="0"/>
        <w:spacing w:line="440" w:lineRule="exact"/>
        <w:ind w:firstLine="560" w:firstLineChars="200"/>
        <w:jc w:val="left"/>
        <w:rPr>
          <w:rFonts w:hint="eastAsia" w:ascii="仿宋" w:hAnsi="仿宋" w:eastAsia="仿宋" w:cs="仿宋"/>
          <w:color w:val="auto"/>
          <w:kern w:val="2"/>
          <w:sz w:val="28"/>
          <w:szCs w:val="28"/>
          <w:highlight w:val="none"/>
          <w:u w:val="single"/>
          <w:lang w:val="en-US" w:eastAsia="zh-CN" w:bidi="ar-SA"/>
        </w:rPr>
      </w:pPr>
      <w:r>
        <w:rPr>
          <w:rFonts w:hint="eastAsia" w:ascii="仿宋" w:hAnsi="仿宋" w:eastAsia="仿宋" w:cs="仿宋"/>
          <w:color w:val="auto"/>
          <w:kern w:val="2"/>
          <w:sz w:val="28"/>
          <w:szCs w:val="28"/>
          <w:highlight w:val="none"/>
          <w:lang w:val="en-US" w:eastAsia="zh-CN" w:bidi="ar-SA"/>
        </w:rPr>
        <w:t>7.1.1 合</w:t>
      </w:r>
      <w:r>
        <w:rPr>
          <w:rFonts w:hint="eastAsia" w:ascii="仿宋" w:hAnsi="仿宋" w:eastAsia="仿宋" w:cs="仿宋"/>
          <w:color w:val="auto"/>
          <w:kern w:val="0"/>
          <w:sz w:val="28"/>
          <w:szCs w:val="28"/>
          <w:highlight w:val="none"/>
          <w:lang w:val="en-US" w:eastAsia="zh-CN" w:bidi="ar-SA"/>
        </w:rPr>
        <w:t>同当事人约定的施工组织设计应包括的其他内容：</w:t>
      </w:r>
      <w:r>
        <w:rPr>
          <w:rFonts w:hint="eastAsia" w:ascii="仿宋" w:hAnsi="仿宋" w:eastAsia="仿宋" w:cs="仿宋"/>
          <w:color w:val="auto"/>
          <w:kern w:val="2"/>
          <w:sz w:val="28"/>
          <w:szCs w:val="28"/>
          <w:highlight w:val="none"/>
          <w:u w:val="single"/>
          <w:lang w:val="en-US" w:eastAsia="zh-CN" w:bidi="ar-SA"/>
        </w:rPr>
        <w:t xml:space="preserve">   </w:t>
      </w:r>
    </w:p>
    <w:p w14:paraId="09007A87">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7B4AE099">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 xml:space="preserve">7.1.2 </w:t>
      </w:r>
      <w:r>
        <w:rPr>
          <w:rFonts w:hint="eastAsia" w:ascii="仿宋" w:hAnsi="仿宋" w:eastAsia="仿宋" w:cs="仿宋"/>
          <w:color w:val="auto"/>
          <w:kern w:val="0"/>
          <w:sz w:val="28"/>
          <w:szCs w:val="28"/>
          <w:highlight w:val="none"/>
          <w:lang w:val="en-US" w:eastAsia="zh-CN" w:bidi="ar-SA"/>
        </w:rPr>
        <w:t>施工组织设计的提交和修改</w:t>
      </w:r>
    </w:p>
    <w:p w14:paraId="046D2A32">
      <w:pPr>
        <w:widowControl w:val="0"/>
        <w:autoSpaceDE w:val="0"/>
        <w:autoSpaceDN w:val="0"/>
        <w:adjustRightInd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承包人提交详细施工组织设计的期限的约定：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78C20A96">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发包人和监理人在收到详细的施工组织设计后确认或提出修改意见的期限：</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2E25BDFA">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7.2 施工进度计划</w:t>
      </w:r>
    </w:p>
    <w:p w14:paraId="7E408ABE">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7.2.2 施工进度计划的修订</w:t>
      </w:r>
    </w:p>
    <w:p w14:paraId="0FB532EA">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发包人和监理人在收到修订的施工进度计划后确认或提出修改意见的期限：</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2D5A6EE1">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7.3 开工</w:t>
      </w:r>
    </w:p>
    <w:p w14:paraId="7F4F989D">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7.3.1 开工准备</w:t>
      </w:r>
    </w:p>
    <w:p w14:paraId="75D2711C">
      <w:pPr>
        <w:widowControl w:val="0"/>
        <w:spacing w:line="440" w:lineRule="exact"/>
        <w:ind w:firstLine="560" w:firstLineChars="200"/>
        <w:jc w:val="left"/>
        <w:rPr>
          <w:rFonts w:hint="eastAsia" w:ascii="仿宋" w:hAnsi="仿宋" w:eastAsia="仿宋" w:cs="仿宋"/>
          <w:color w:val="auto"/>
          <w:kern w:val="2"/>
          <w:sz w:val="28"/>
          <w:szCs w:val="28"/>
          <w:highlight w:val="none"/>
          <w:u w:val="single"/>
          <w:lang w:val="en-US" w:eastAsia="zh-CN" w:bidi="ar-SA"/>
        </w:rPr>
      </w:pPr>
      <w:r>
        <w:rPr>
          <w:rFonts w:hint="eastAsia" w:ascii="仿宋" w:hAnsi="仿宋" w:eastAsia="仿宋" w:cs="仿宋"/>
          <w:color w:val="auto"/>
          <w:kern w:val="2"/>
          <w:sz w:val="28"/>
          <w:szCs w:val="28"/>
          <w:highlight w:val="none"/>
          <w:lang w:val="en-US" w:eastAsia="zh-CN" w:bidi="ar-SA"/>
        </w:rPr>
        <w:t>关于承包人提交</w:t>
      </w:r>
      <w:r>
        <w:rPr>
          <w:rFonts w:hint="eastAsia" w:ascii="仿宋" w:hAnsi="仿宋" w:eastAsia="仿宋" w:cs="仿宋"/>
          <w:color w:val="auto"/>
          <w:kern w:val="0"/>
          <w:sz w:val="28"/>
          <w:szCs w:val="28"/>
          <w:highlight w:val="none"/>
          <w:lang w:val="en-US" w:eastAsia="zh-CN" w:bidi="ar-SA"/>
        </w:rPr>
        <w:t>工程开工报审表的期限：</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0C0533FA">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关于发包人应完成的其他开工准备工作及期限：</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0384B6FD">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关于承包人应完成的其他开工准备工作及期限：</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58408FA4">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7.3.2开工通知</w:t>
      </w:r>
    </w:p>
    <w:p w14:paraId="259ECB2D">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因发包人原因造成监理人未能在计划开工日期之日起</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天内发出开工通知的，承包人有权提出价格调整要求，或者解除合同。</w:t>
      </w:r>
    </w:p>
    <w:p w14:paraId="1104F5A2">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7.4 测量放线</w:t>
      </w:r>
    </w:p>
    <w:p w14:paraId="4CDCF901">
      <w:pPr>
        <w:widowControl w:val="0"/>
        <w:spacing w:line="440" w:lineRule="exact"/>
        <w:ind w:firstLine="560" w:firstLineChars="200"/>
        <w:jc w:val="left"/>
        <w:rPr>
          <w:rFonts w:hint="eastAsia" w:ascii="仿宋" w:hAnsi="仿宋" w:eastAsia="仿宋" w:cs="仿宋"/>
          <w:color w:val="auto"/>
          <w:kern w:val="2"/>
          <w:sz w:val="28"/>
          <w:szCs w:val="28"/>
          <w:highlight w:val="none"/>
          <w:u w:val="single"/>
          <w:lang w:val="en-US" w:eastAsia="zh-CN" w:bidi="ar-SA"/>
        </w:rPr>
      </w:pPr>
      <w:r>
        <w:rPr>
          <w:rFonts w:hint="eastAsia" w:ascii="仿宋" w:hAnsi="仿宋" w:eastAsia="仿宋" w:cs="仿宋"/>
          <w:color w:val="auto"/>
          <w:kern w:val="2"/>
          <w:sz w:val="28"/>
          <w:szCs w:val="28"/>
          <w:highlight w:val="none"/>
          <w:lang w:val="en-US" w:eastAsia="zh-CN" w:bidi="ar-SA"/>
        </w:rPr>
        <w:t>7.4.1发包人通过监理人向承包人提供测量基准点、基准线和水准点及其书面资料的期限：</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3D49E4BD">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7.5 工期延误</w:t>
      </w:r>
    </w:p>
    <w:p w14:paraId="6E821D8E">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7.5.1 因发包人原因导致工期延误</w:t>
      </w:r>
    </w:p>
    <w:p w14:paraId="7044015F">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（7）因发包人原因导致工期延误的其他情形：</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70D59DCB">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7.5.2 因承包人原因导致工期延误</w:t>
      </w:r>
    </w:p>
    <w:p w14:paraId="4DBB0B84">
      <w:pPr>
        <w:widowControl w:val="0"/>
        <w:spacing w:line="440" w:lineRule="exact"/>
        <w:ind w:firstLine="560" w:firstLineChars="200"/>
        <w:jc w:val="left"/>
        <w:rPr>
          <w:rFonts w:hint="eastAsia" w:ascii="仿宋" w:hAnsi="仿宋" w:eastAsia="仿宋" w:cs="仿宋"/>
          <w:color w:val="auto"/>
          <w:kern w:val="2"/>
          <w:sz w:val="28"/>
          <w:szCs w:val="28"/>
          <w:highlight w:val="none"/>
          <w:u w:val="single"/>
          <w:lang w:val="en-US" w:eastAsia="zh-CN" w:bidi="ar-SA"/>
        </w:rPr>
      </w:pPr>
      <w:r>
        <w:rPr>
          <w:rFonts w:hint="eastAsia" w:ascii="仿宋" w:hAnsi="仿宋" w:eastAsia="仿宋" w:cs="仿宋"/>
          <w:color w:val="auto"/>
          <w:kern w:val="2"/>
          <w:sz w:val="28"/>
          <w:szCs w:val="28"/>
          <w:highlight w:val="none"/>
          <w:lang w:val="en-US" w:eastAsia="zh-CN" w:bidi="ar-SA"/>
        </w:rPr>
        <w:t>因承包人原因造成工期延误，逾期竣工违约金的计算方法为：</w:t>
      </w:r>
    </w:p>
    <w:p w14:paraId="77F0D94A">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597A2A70">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因承包人原因造成工期延误，逾期竣工违约金的上限：</w:t>
      </w:r>
      <w:r>
        <w:rPr>
          <w:rFonts w:hint="eastAsia" w:ascii="仿宋" w:hAnsi="仿宋" w:eastAsia="仿宋" w:cs="仿宋"/>
          <w:color w:val="auto"/>
          <w:kern w:val="2"/>
          <w:sz w:val="28"/>
          <w:szCs w:val="28"/>
          <w:highlight w:val="none"/>
          <w:u w:val="single"/>
          <w:lang w:val="en-US" w:eastAsia="zh-CN" w:bidi="ar-SA"/>
        </w:rPr>
        <w:t xml:space="preserve">        。</w:t>
      </w:r>
    </w:p>
    <w:p w14:paraId="1DC352CC">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7.6 不利物质条件</w:t>
      </w:r>
    </w:p>
    <w:p w14:paraId="32EC1C2B">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不利物质条件的其他情形和有关约定：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51404DAA">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7.7异常恶劣的气候条件</w:t>
      </w:r>
    </w:p>
    <w:p w14:paraId="35224B48">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发包人和承包人同意以下情形视为异常恶劣的气候条件：</w:t>
      </w:r>
    </w:p>
    <w:p w14:paraId="6BCE41BB">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w:t>
      </w:r>
      <w:r>
        <w:rPr>
          <w:rFonts w:hint="eastAsia" w:ascii="仿宋" w:hAnsi="仿宋" w:eastAsia="仿宋" w:cs="仿宋"/>
          <w:color w:val="auto"/>
          <w:kern w:val="2"/>
          <w:sz w:val="28"/>
          <w:szCs w:val="28"/>
          <w:highlight w:val="none"/>
          <w:u w:val="single"/>
          <w:lang w:val="en-US" w:eastAsia="zh-CN" w:bidi="ar-SA"/>
        </w:rPr>
        <w:t xml:space="preserve">                                           ;</w:t>
      </w:r>
    </w:p>
    <w:p w14:paraId="5C97020E">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w:t>
      </w:r>
      <w:r>
        <w:rPr>
          <w:rFonts w:hint="eastAsia" w:ascii="仿宋" w:hAnsi="仿宋" w:eastAsia="仿宋" w:cs="仿宋"/>
          <w:color w:val="auto"/>
          <w:kern w:val="2"/>
          <w:sz w:val="28"/>
          <w:szCs w:val="28"/>
          <w:highlight w:val="none"/>
          <w:u w:val="single"/>
          <w:lang w:val="en-US" w:eastAsia="zh-CN" w:bidi="ar-SA"/>
        </w:rPr>
        <w:t xml:space="preserve">                                           ;</w:t>
      </w:r>
    </w:p>
    <w:p w14:paraId="6140F76E">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w:t>
      </w:r>
      <w:r>
        <w:rPr>
          <w:rFonts w:hint="eastAsia" w:ascii="仿宋" w:hAnsi="仿宋" w:eastAsia="仿宋" w:cs="仿宋"/>
          <w:color w:val="auto"/>
          <w:kern w:val="2"/>
          <w:sz w:val="28"/>
          <w:szCs w:val="28"/>
          <w:highlight w:val="none"/>
          <w:u w:val="single"/>
          <w:lang w:val="en-US" w:eastAsia="zh-CN" w:bidi="ar-SA"/>
        </w:rPr>
        <w:t xml:space="preserve">                                           .</w:t>
      </w:r>
    </w:p>
    <w:p w14:paraId="2115744F">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7.9 提前竣工的奖励</w:t>
      </w:r>
    </w:p>
    <w:p w14:paraId="51AA1BEC">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7.9.2提前竣工的奖励：</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258E6626">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62" w:name="_Toc256000123"/>
      <w:r>
        <w:rPr>
          <w:rFonts w:hint="eastAsia" w:ascii="仿宋" w:hAnsi="仿宋" w:eastAsia="仿宋" w:cs="仿宋"/>
          <w:b w:val="0"/>
          <w:color w:val="auto"/>
          <w:sz w:val="28"/>
          <w:szCs w:val="28"/>
          <w:highlight w:val="none"/>
        </w:rPr>
        <w:t>8. 材料与设备</w:t>
      </w:r>
      <w:bookmarkEnd w:id="62"/>
    </w:p>
    <w:p w14:paraId="6E6E6291">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8.4材料与工程设备的保管与使用</w:t>
      </w:r>
    </w:p>
    <w:p w14:paraId="669C0ABF">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8.4.1发包人供应的材料设备的保管费用的承担：</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3D739CCE">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8.6 样品</w:t>
      </w:r>
    </w:p>
    <w:p w14:paraId="68A9209D">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8.6.1样品的报送与封存</w:t>
      </w:r>
    </w:p>
    <w:p w14:paraId="2BE0BF47">
      <w:pPr>
        <w:widowControl w:val="0"/>
        <w:autoSpaceDE w:val="0"/>
        <w:autoSpaceDN w:val="0"/>
        <w:adjustRightInd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需要承包人报送样品的材料或工程设备，样品的种类、名称、规格、数量要求：</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54AAA94E">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8.8 施工设备和临时设施</w:t>
      </w:r>
    </w:p>
    <w:p w14:paraId="4E0F5FFF">
      <w:pPr>
        <w:widowControl w:val="0"/>
        <w:autoSpaceDE w:val="0"/>
        <w:autoSpaceDN w:val="0"/>
        <w:adjustRightInd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8.8.1 承包人提供的施工设备和临时设施</w:t>
      </w:r>
    </w:p>
    <w:p w14:paraId="23F03D02">
      <w:pPr>
        <w:widowControl w:val="0"/>
        <w:autoSpaceDE w:val="0"/>
        <w:autoSpaceDN w:val="0"/>
        <w:adjustRightInd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关于修建临时设施费用承担的约定：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01C1EDCC">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63" w:name="_Toc256000124"/>
      <w:r>
        <w:rPr>
          <w:rFonts w:hint="eastAsia" w:ascii="仿宋" w:hAnsi="仿宋" w:eastAsia="仿宋" w:cs="仿宋"/>
          <w:b w:val="0"/>
          <w:color w:val="auto"/>
          <w:sz w:val="28"/>
          <w:szCs w:val="28"/>
          <w:highlight w:val="none"/>
        </w:rPr>
        <w:t>9. 试验与检验</w:t>
      </w:r>
      <w:bookmarkEnd w:id="63"/>
    </w:p>
    <w:p w14:paraId="125EC95A">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9.1试验设备与试验人员</w:t>
      </w:r>
    </w:p>
    <w:p w14:paraId="35D02F8E">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9.1.2 试验设备</w:t>
      </w:r>
    </w:p>
    <w:p w14:paraId="793FD882">
      <w:pPr>
        <w:widowControl w:val="0"/>
        <w:spacing w:line="440" w:lineRule="exact"/>
        <w:ind w:firstLine="560" w:firstLineChars="200"/>
        <w:jc w:val="left"/>
        <w:rPr>
          <w:rFonts w:hint="eastAsia" w:ascii="仿宋" w:hAnsi="仿宋" w:eastAsia="仿宋" w:cs="仿宋"/>
          <w:color w:val="auto"/>
          <w:kern w:val="2"/>
          <w:sz w:val="28"/>
          <w:szCs w:val="28"/>
          <w:highlight w:val="none"/>
          <w:u w:val="single"/>
          <w:lang w:val="en-US" w:eastAsia="zh-CN" w:bidi="ar-SA"/>
        </w:rPr>
      </w:pPr>
      <w:r>
        <w:rPr>
          <w:rFonts w:hint="eastAsia" w:ascii="仿宋" w:hAnsi="仿宋" w:eastAsia="仿宋" w:cs="仿宋"/>
          <w:color w:val="auto"/>
          <w:kern w:val="2"/>
          <w:sz w:val="28"/>
          <w:szCs w:val="28"/>
          <w:highlight w:val="none"/>
          <w:lang w:val="en-US" w:eastAsia="zh-CN" w:bidi="ar-SA"/>
        </w:rPr>
        <w:t>施工现场需要配置的试验场所：</w:t>
      </w:r>
      <w:r>
        <w:rPr>
          <w:rFonts w:hint="eastAsia" w:ascii="仿宋" w:hAnsi="仿宋" w:eastAsia="仿宋" w:cs="仿宋"/>
          <w:color w:val="auto"/>
          <w:kern w:val="2"/>
          <w:sz w:val="28"/>
          <w:szCs w:val="28"/>
          <w:highlight w:val="none"/>
          <w:u w:val="single"/>
          <w:lang w:val="en-US" w:eastAsia="zh-CN" w:bidi="ar-SA"/>
        </w:rPr>
        <w:t xml:space="preserve">                       。    </w:t>
      </w:r>
    </w:p>
    <w:p w14:paraId="46D15D21">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施工现场需要配备的试验设备：</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3347B065">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施工现场需要具备的其他试验条件：</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02868347">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 xml:space="preserve">9.4 现场工艺试验 </w:t>
      </w:r>
    </w:p>
    <w:p w14:paraId="3DBC949F">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现场工艺试验的有关约定：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7A038380">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64" w:name="_Toc256000125"/>
      <w:r>
        <w:rPr>
          <w:rFonts w:hint="eastAsia" w:ascii="仿宋" w:hAnsi="仿宋" w:eastAsia="仿宋" w:cs="仿宋"/>
          <w:b w:val="0"/>
          <w:color w:val="auto"/>
          <w:sz w:val="28"/>
          <w:szCs w:val="28"/>
          <w:highlight w:val="none"/>
        </w:rPr>
        <w:t>10. 变更</w:t>
      </w:r>
      <w:bookmarkEnd w:id="64"/>
    </w:p>
    <w:p w14:paraId="1272CFB1">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10.1变更的范围</w:t>
      </w:r>
    </w:p>
    <w:p w14:paraId="2E5953D9">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关于变更范围的约定：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7F65166A">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10.4 变更估价</w:t>
      </w:r>
    </w:p>
    <w:p w14:paraId="381933DD">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10.4.1 变更估价原则</w:t>
      </w:r>
    </w:p>
    <w:p w14:paraId="01D12888">
      <w:pPr>
        <w:widowControl w:val="0"/>
        <w:spacing w:line="440" w:lineRule="exact"/>
        <w:ind w:firstLine="560" w:firstLineChars="200"/>
        <w:jc w:val="left"/>
        <w:rPr>
          <w:rFonts w:hint="eastAsia" w:ascii="仿宋" w:hAnsi="仿宋" w:eastAsia="仿宋" w:cs="仿宋"/>
          <w:color w:val="auto"/>
          <w:kern w:val="2"/>
          <w:sz w:val="28"/>
          <w:szCs w:val="28"/>
          <w:highlight w:val="none"/>
          <w:u w:val="single"/>
          <w:lang w:val="en-US" w:eastAsia="zh-CN" w:bidi="ar-SA"/>
        </w:rPr>
      </w:pPr>
      <w:r>
        <w:rPr>
          <w:rFonts w:hint="eastAsia" w:ascii="仿宋" w:hAnsi="仿宋" w:eastAsia="仿宋" w:cs="仿宋"/>
          <w:color w:val="auto"/>
          <w:kern w:val="2"/>
          <w:sz w:val="28"/>
          <w:szCs w:val="28"/>
          <w:highlight w:val="none"/>
          <w:lang w:val="en-US" w:eastAsia="zh-CN" w:bidi="ar-SA"/>
        </w:rPr>
        <w:t>关于变更估价的约定：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1FE02EA1">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10.5承包人的合理化建议</w:t>
      </w:r>
    </w:p>
    <w:p w14:paraId="5C5E3E90">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监理人审查承包人合理化建议的期限：</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5FF03B23">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发包人审批承包人合理化建议的期限：</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56E9AA2F">
      <w:pPr>
        <w:widowControl w:val="0"/>
        <w:spacing w:line="440" w:lineRule="exact"/>
        <w:ind w:firstLine="560" w:firstLineChars="200"/>
        <w:jc w:val="left"/>
        <w:rPr>
          <w:rFonts w:hint="eastAsia" w:ascii="仿宋" w:hAnsi="仿宋" w:eastAsia="仿宋" w:cs="仿宋"/>
          <w:color w:val="auto"/>
          <w:kern w:val="2"/>
          <w:sz w:val="28"/>
          <w:szCs w:val="28"/>
          <w:highlight w:val="none"/>
          <w:u w:val="single"/>
          <w:lang w:val="en-US" w:eastAsia="zh-CN" w:bidi="ar-SA"/>
        </w:rPr>
      </w:pPr>
      <w:r>
        <w:rPr>
          <w:rFonts w:hint="eastAsia" w:ascii="仿宋" w:hAnsi="仿宋" w:eastAsia="仿宋" w:cs="仿宋"/>
          <w:color w:val="auto"/>
          <w:kern w:val="2"/>
          <w:sz w:val="28"/>
          <w:szCs w:val="28"/>
          <w:highlight w:val="none"/>
          <w:lang w:val="en-US" w:eastAsia="zh-CN" w:bidi="ar-SA"/>
        </w:rPr>
        <w:t>承包人提出的合理化建议降低了合同价格或者提高了工程经济效益的奖励的方法和金额为：</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09F9435E">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10.7 暂估价</w:t>
      </w:r>
    </w:p>
    <w:p w14:paraId="5B8AD612">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暂估价材料和工程设备的明细详见附件11：《</w:t>
      </w:r>
      <w:r>
        <w:rPr>
          <w:rFonts w:hint="eastAsia" w:ascii="仿宋" w:hAnsi="仿宋" w:eastAsia="仿宋" w:cs="仿宋"/>
          <w:color w:val="auto"/>
          <w:kern w:val="2"/>
          <w:sz w:val="28"/>
          <w:szCs w:val="28"/>
          <w:highlight w:val="none"/>
          <w:lang w:val="en-US" w:eastAsia="zh-CN" w:bidi="ar-SA"/>
        </w:rPr>
        <w:t>暂估价一览表》</w:t>
      </w:r>
      <w:r>
        <w:rPr>
          <w:rFonts w:hint="eastAsia" w:ascii="仿宋" w:hAnsi="仿宋" w:eastAsia="仿宋" w:cs="仿宋"/>
          <w:color w:val="auto"/>
          <w:kern w:val="0"/>
          <w:sz w:val="28"/>
          <w:szCs w:val="28"/>
          <w:highlight w:val="none"/>
          <w:lang w:val="en-US" w:eastAsia="zh-CN" w:bidi="ar-SA"/>
        </w:rPr>
        <w:t>。</w:t>
      </w:r>
    </w:p>
    <w:p w14:paraId="03964F2C">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10.7.1 依法必须招标的暂估价项目</w:t>
      </w:r>
    </w:p>
    <w:p w14:paraId="1826B920">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对于依法必须招标的暂估价项目的确认和批准采取第</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种方式确定。</w:t>
      </w:r>
    </w:p>
    <w:p w14:paraId="6E5D7D3E">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10.7.2 不属于依法必须招标的暂估价项目</w:t>
      </w:r>
    </w:p>
    <w:p w14:paraId="733D6C38">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对于不属于依法必须招标的暂估价项目的确认和批准采取第</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 xml:space="preserve"> 种方式确定。</w:t>
      </w:r>
    </w:p>
    <w:p w14:paraId="69743D4F">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第3种方式：</w:t>
      </w:r>
      <w:r>
        <w:rPr>
          <w:rFonts w:hint="eastAsia" w:ascii="仿宋" w:hAnsi="仿宋" w:eastAsia="仿宋" w:cs="仿宋"/>
          <w:color w:val="auto"/>
          <w:kern w:val="0"/>
          <w:sz w:val="28"/>
          <w:szCs w:val="28"/>
          <w:highlight w:val="none"/>
          <w:lang w:val="en-US" w:eastAsia="zh-CN" w:bidi="ar-SA"/>
        </w:rPr>
        <w:t>承包人直接实施的暂估价项目</w:t>
      </w:r>
    </w:p>
    <w:p w14:paraId="169D6CDE">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承包人直接实施的暂估价项目的约定：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634770A3">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10.8 暂列金额</w:t>
      </w:r>
    </w:p>
    <w:p w14:paraId="6C39C9BD">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合同当事人关于暂列金额使用的约定：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w:t>
      </w:r>
    </w:p>
    <w:p w14:paraId="51D0073E">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65" w:name="_Toc256000126"/>
      <w:r>
        <w:rPr>
          <w:rFonts w:hint="eastAsia" w:ascii="仿宋" w:hAnsi="仿宋" w:eastAsia="仿宋" w:cs="仿宋"/>
          <w:b w:val="0"/>
          <w:color w:val="auto"/>
          <w:sz w:val="28"/>
          <w:szCs w:val="28"/>
          <w:highlight w:val="none"/>
        </w:rPr>
        <w:t>11. 价格调整</w:t>
      </w:r>
      <w:bookmarkEnd w:id="65"/>
    </w:p>
    <w:p w14:paraId="65A8D034">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11.1 市场价格波动引起的调整</w:t>
      </w:r>
    </w:p>
    <w:p w14:paraId="58951E2F">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市场价格波动是否调整合同价格的约定：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71BB8097">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因市场价格波动调整合同价格，采用以下第</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种方式对合同价格进行调整：</w:t>
      </w:r>
    </w:p>
    <w:p w14:paraId="3E66E4F3">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第1种方式：采用价格指数进行价格调整。</w:t>
      </w:r>
    </w:p>
    <w:p w14:paraId="1A27AE17">
      <w:pPr>
        <w:widowControl w:val="0"/>
        <w:spacing w:line="440" w:lineRule="exact"/>
        <w:ind w:firstLine="560" w:firstLineChars="200"/>
        <w:jc w:val="left"/>
        <w:rPr>
          <w:rFonts w:hint="eastAsia" w:ascii="仿宋" w:hAnsi="仿宋" w:eastAsia="仿宋" w:cs="仿宋"/>
          <w:color w:val="auto"/>
          <w:kern w:val="2"/>
          <w:sz w:val="28"/>
          <w:szCs w:val="28"/>
          <w:highlight w:val="none"/>
          <w:u w:val="single"/>
          <w:lang w:val="en-US" w:eastAsia="zh-CN" w:bidi="ar-SA"/>
        </w:rPr>
      </w:pPr>
      <w:r>
        <w:rPr>
          <w:rFonts w:hint="eastAsia" w:ascii="仿宋" w:hAnsi="仿宋" w:eastAsia="仿宋" w:cs="仿宋"/>
          <w:color w:val="auto"/>
          <w:kern w:val="2"/>
          <w:sz w:val="28"/>
          <w:szCs w:val="28"/>
          <w:highlight w:val="none"/>
          <w:lang w:val="en-US" w:eastAsia="zh-CN" w:bidi="ar-SA"/>
        </w:rPr>
        <w:t>关于各可调因子、定值和变值权重，以及基本价格指数及其来源的约定：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 xml:space="preserve">；  </w:t>
      </w:r>
    </w:p>
    <w:p w14:paraId="3545004F">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第2种方式：采用造价信息进行价格调整。</w:t>
      </w:r>
    </w:p>
    <w:p w14:paraId="453C24ED">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（2）关于基准价格的约定：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09454AFF">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专用合同条款①承包人在已标价工程量清单或预算书中载明的材料单价低于基准价格的：专用合同条款合同履行期间材料单价涨幅以基准价格为基础超过</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%时，或材料单价跌幅以已标价工程量清单或预算书中载明材料单价为基础超过</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%时，其超过部分据实调整。</w:t>
      </w:r>
    </w:p>
    <w:p w14:paraId="7CE24388">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②承包人在已标价工程量清单或预算书中载明的材料单价高于基准价格的：专用合同条款合同履行期间材料单价跌幅以基准价格为基础超过</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%时，材料单价涨幅以已标价工程量清单或预算书中载明材料单价为基础超过</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%时，其超过部分据实调整。</w:t>
      </w:r>
    </w:p>
    <w:p w14:paraId="4921E4E2">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③承包人在已标价工程量清单或预算书中载明的材料单价等于基准单价的：专用合同条款合同履行期间材料单价涨跌幅以基准单价为基础超过±</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%时，其超过部分据实调整。</w:t>
      </w:r>
    </w:p>
    <w:p w14:paraId="082AF67A">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第3种方式：其他价格调整方式：</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16656C33">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66" w:name="_Toc256000127"/>
      <w:r>
        <w:rPr>
          <w:rFonts w:hint="eastAsia" w:ascii="仿宋" w:hAnsi="仿宋" w:eastAsia="仿宋" w:cs="仿宋"/>
          <w:b w:val="0"/>
          <w:color w:val="auto"/>
          <w:sz w:val="28"/>
          <w:szCs w:val="28"/>
          <w:highlight w:val="none"/>
        </w:rPr>
        <w:t>12. 合同价格、计量与支付</w:t>
      </w:r>
      <w:bookmarkEnd w:id="66"/>
    </w:p>
    <w:p w14:paraId="7C8D0F2D">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12.1 合同价格形式</w:t>
      </w:r>
    </w:p>
    <w:p w14:paraId="0069A378">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1.单价合同。</w:t>
      </w:r>
    </w:p>
    <w:p w14:paraId="04880A4E">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综合单价包含的风险范围：</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34F6CA5C">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风险费用的计算方法：</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20F4349E">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风险范围以外合同价格的调整方法：</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341A784B">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2.总价合同。</w:t>
      </w:r>
    </w:p>
    <w:p w14:paraId="42FE291D">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总价包含的风险范围：</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72B98A8E">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风险费用的计算方法：</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6152B5BA">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风险范围以外合同价格的调整方法：</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4C8C9D84">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3、其他价格方式：</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73AFB261">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12.2 预付款</w:t>
      </w:r>
    </w:p>
    <w:p w14:paraId="7F1B9EA3">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12.2.1 预付款的支付</w:t>
      </w:r>
    </w:p>
    <w:p w14:paraId="20932C0A">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预付款支付比例或金额：</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0FB01864">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预付款支付期限：</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608E2699">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预付款扣回的方式：</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4496A4C3">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12.2.2 预付款担保</w:t>
      </w:r>
    </w:p>
    <w:p w14:paraId="7738F727">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承包人提交预付款担保的期限：</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3D68D499">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预付款担保的形式为：</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23318D16">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12.3 计量</w:t>
      </w:r>
    </w:p>
    <w:p w14:paraId="69449CCB">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12.3.1 计量原则</w:t>
      </w:r>
    </w:p>
    <w:p w14:paraId="1884E50A">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工程量计算规则：</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062751DB">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12.3.2 计量周期</w:t>
      </w:r>
    </w:p>
    <w:p w14:paraId="2514D259">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关于计量周期的约定：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05F29A75">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12.3.3 单价合同的计量</w:t>
      </w:r>
    </w:p>
    <w:p w14:paraId="06312581">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关于单价合同计量的约定：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0A34F04F">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12.3.4 总价合同的计量</w:t>
      </w:r>
    </w:p>
    <w:p w14:paraId="7EA60AF9">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关于总价合同计量的约定：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6DEA79BC">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12.3.5总价合同采用支付分解表计量支付的，是否适用第</w:t>
      </w:r>
      <w:r>
        <w:rPr>
          <w:rFonts w:hint="eastAsia" w:ascii="仿宋" w:hAnsi="仿宋" w:eastAsia="仿宋" w:cs="仿宋"/>
          <w:color w:val="auto"/>
          <w:kern w:val="0"/>
          <w:sz w:val="28"/>
          <w:szCs w:val="28"/>
          <w:highlight w:val="none"/>
          <w:lang w:val="en-US" w:eastAsia="zh-CN" w:bidi="ar-SA"/>
        </w:rPr>
        <w:t xml:space="preserve">12.3.4 </w:t>
      </w:r>
      <w:r>
        <w:rPr>
          <w:rFonts w:hint="eastAsia" w:ascii="仿宋" w:hAnsi="仿宋" w:eastAsia="仿宋" w:cs="仿宋"/>
          <w:color w:val="auto"/>
          <w:kern w:val="2"/>
          <w:sz w:val="28"/>
          <w:szCs w:val="28"/>
          <w:highlight w:val="none"/>
          <w:lang w:val="en-US" w:eastAsia="zh-CN" w:bidi="ar-SA"/>
        </w:rPr>
        <w:t>项</w:t>
      </w:r>
      <w:r>
        <w:rPr>
          <w:rFonts w:hint="eastAsia" w:ascii="仿宋" w:hAnsi="仿宋" w:eastAsia="仿宋" w:cs="仿宋"/>
          <w:color w:val="auto"/>
          <w:kern w:val="0"/>
          <w:sz w:val="28"/>
          <w:szCs w:val="28"/>
          <w:highlight w:val="none"/>
          <w:lang w:val="en-US" w:eastAsia="zh-CN" w:bidi="ar-SA"/>
        </w:rPr>
        <w:t>〔总价合同的计量〕</w:t>
      </w:r>
      <w:r>
        <w:rPr>
          <w:rFonts w:hint="eastAsia" w:ascii="仿宋" w:hAnsi="仿宋" w:eastAsia="仿宋" w:cs="仿宋"/>
          <w:color w:val="auto"/>
          <w:kern w:val="2"/>
          <w:sz w:val="28"/>
          <w:szCs w:val="28"/>
          <w:highlight w:val="none"/>
          <w:lang w:val="en-US" w:eastAsia="zh-CN" w:bidi="ar-SA"/>
        </w:rPr>
        <w:t>约定进行计量：</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52309857">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12.3.6 其他价格形式合同的计量</w:t>
      </w:r>
    </w:p>
    <w:p w14:paraId="5DE8F30E">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其他价格形式的计量方式和程序：</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563BF6AC">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12.4 工程进度款支付</w:t>
      </w:r>
    </w:p>
    <w:p w14:paraId="0281ADAC">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12.4.1 付款周期</w:t>
      </w:r>
    </w:p>
    <w:p w14:paraId="01B643BF">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关于付款周期的约定：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7F02A35D">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12.4.2 进度付款申请单的编制</w:t>
      </w:r>
    </w:p>
    <w:p w14:paraId="29116B9C">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关于进度付款申请单编制的约定：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6E8B7805">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12.4.3 进度付款申请单的提交</w:t>
      </w:r>
    </w:p>
    <w:p w14:paraId="2EDCA034">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（1）单价合同进度付款申请单提交的约定：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59F3B708">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（2）总价合同进度付款申请单提交的约定：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6BC613CC">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（3）其他价格形式合同进度付款申请单提交的约定：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441ABB5C">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12.4.4 进度款审核和支付</w:t>
      </w:r>
    </w:p>
    <w:p w14:paraId="3A584618">
      <w:pPr>
        <w:widowControl w:val="0"/>
        <w:spacing w:line="440" w:lineRule="exact"/>
        <w:ind w:firstLine="560" w:firstLineChars="200"/>
        <w:jc w:val="left"/>
        <w:rPr>
          <w:rFonts w:hint="eastAsia" w:ascii="仿宋" w:hAnsi="仿宋" w:eastAsia="仿宋" w:cs="仿宋"/>
          <w:color w:val="auto"/>
          <w:kern w:val="2"/>
          <w:sz w:val="28"/>
          <w:szCs w:val="28"/>
          <w:highlight w:val="none"/>
          <w:u w:val="single"/>
          <w:lang w:val="en-US" w:eastAsia="zh-CN" w:bidi="ar-SA"/>
        </w:rPr>
      </w:pPr>
      <w:r>
        <w:rPr>
          <w:rFonts w:hint="eastAsia" w:ascii="仿宋" w:hAnsi="仿宋" w:eastAsia="仿宋" w:cs="仿宋"/>
          <w:color w:val="auto"/>
          <w:kern w:val="2"/>
          <w:sz w:val="28"/>
          <w:szCs w:val="28"/>
          <w:highlight w:val="none"/>
          <w:lang w:val="en-US" w:eastAsia="zh-CN" w:bidi="ar-SA"/>
        </w:rPr>
        <w:t>（1）监理人审查并报送发包人的期限：</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5B45B123">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发包人完成审批并签发进度款支付证书的期限：</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33D4448B">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（2）发包人支付进度款的期限：</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59CC43AA">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发包人逾期支付进度款的违约金的计算方式：</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6377F620">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12.4.6 支付分解表的编制</w:t>
      </w:r>
    </w:p>
    <w:p w14:paraId="38E5105B">
      <w:pPr>
        <w:widowControl w:val="0"/>
        <w:spacing w:line="440" w:lineRule="exact"/>
        <w:ind w:firstLine="560" w:firstLineChars="200"/>
        <w:jc w:val="left"/>
        <w:rPr>
          <w:rFonts w:hint="eastAsia" w:ascii="仿宋" w:hAnsi="仿宋" w:eastAsia="仿宋" w:cs="仿宋"/>
          <w:color w:val="auto"/>
          <w:kern w:val="2"/>
          <w:sz w:val="28"/>
          <w:szCs w:val="28"/>
          <w:highlight w:val="none"/>
          <w:u w:val="single"/>
          <w:lang w:val="en-US" w:eastAsia="zh-CN" w:bidi="ar-SA"/>
        </w:rPr>
      </w:pPr>
      <w:r>
        <w:rPr>
          <w:rFonts w:hint="eastAsia" w:ascii="仿宋" w:hAnsi="仿宋" w:eastAsia="仿宋" w:cs="仿宋"/>
          <w:color w:val="auto"/>
          <w:kern w:val="2"/>
          <w:sz w:val="28"/>
          <w:szCs w:val="28"/>
          <w:highlight w:val="none"/>
          <w:lang w:val="en-US" w:eastAsia="zh-CN" w:bidi="ar-SA"/>
        </w:rPr>
        <w:t>2.总价合同支付分解表的编制与审批：</w:t>
      </w:r>
      <w:r>
        <w:rPr>
          <w:rFonts w:hint="eastAsia" w:ascii="仿宋" w:hAnsi="仿宋" w:eastAsia="仿宋" w:cs="仿宋"/>
          <w:color w:val="auto"/>
          <w:kern w:val="2"/>
          <w:sz w:val="28"/>
          <w:szCs w:val="28"/>
          <w:highlight w:val="none"/>
          <w:u w:val="single"/>
          <w:lang w:val="en-US" w:eastAsia="zh-CN" w:bidi="ar-SA"/>
        </w:rPr>
        <w:t xml:space="preserve">                。  </w:t>
      </w:r>
    </w:p>
    <w:p w14:paraId="0D0FEAE8">
      <w:pPr>
        <w:widowControl w:val="0"/>
        <w:spacing w:line="440" w:lineRule="exact"/>
        <w:ind w:firstLine="560" w:firstLineChars="200"/>
        <w:jc w:val="left"/>
        <w:rPr>
          <w:rFonts w:hint="eastAsia" w:ascii="仿宋" w:hAnsi="仿宋" w:eastAsia="仿宋" w:cs="仿宋"/>
          <w:color w:val="auto"/>
          <w:kern w:val="2"/>
          <w:sz w:val="28"/>
          <w:szCs w:val="28"/>
          <w:highlight w:val="none"/>
          <w:u w:val="single"/>
          <w:lang w:val="en-US" w:eastAsia="zh-CN" w:bidi="ar-SA"/>
        </w:rPr>
      </w:pPr>
      <w:r>
        <w:rPr>
          <w:rFonts w:hint="eastAsia" w:ascii="仿宋" w:hAnsi="仿宋" w:eastAsia="仿宋" w:cs="仿宋"/>
          <w:color w:val="auto"/>
          <w:kern w:val="2"/>
          <w:sz w:val="28"/>
          <w:szCs w:val="28"/>
          <w:highlight w:val="none"/>
          <w:lang w:val="en-US" w:eastAsia="zh-CN" w:bidi="ar-SA"/>
        </w:rPr>
        <w:t>3.单价合同的总价项目支付分解表的编制与审批：</w:t>
      </w:r>
      <w:r>
        <w:rPr>
          <w:rFonts w:hint="eastAsia" w:ascii="仿宋" w:hAnsi="仿宋" w:eastAsia="仿宋" w:cs="仿宋"/>
          <w:color w:val="auto"/>
          <w:kern w:val="2"/>
          <w:sz w:val="28"/>
          <w:szCs w:val="28"/>
          <w:highlight w:val="none"/>
          <w:u w:val="single"/>
          <w:lang w:val="en-US" w:eastAsia="zh-CN" w:bidi="ar-SA"/>
        </w:rPr>
        <w:t xml:space="preserve">      。  </w:t>
      </w:r>
      <w:r>
        <w:rPr>
          <w:rFonts w:hint="eastAsia" w:ascii="仿宋" w:hAnsi="仿宋" w:eastAsia="仿宋" w:cs="仿宋"/>
          <w:color w:val="auto"/>
          <w:kern w:val="2"/>
          <w:sz w:val="28"/>
          <w:szCs w:val="28"/>
          <w:highlight w:val="none"/>
          <w:lang w:val="en-US" w:eastAsia="zh-CN" w:bidi="ar-SA"/>
        </w:rPr>
        <w:t xml:space="preserve">   </w:t>
      </w:r>
    </w:p>
    <w:p w14:paraId="5795327D">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67" w:name="_Toc256000128"/>
      <w:r>
        <w:rPr>
          <w:rFonts w:hint="eastAsia" w:ascii="仿宋" w:hAnsi="仿宋" w:eastAsia="仿宋" w:cs="仿宋"/>
          <w:b w:val="0"/>
          <w:color w:val="auto"/>
          <w:sz w:val="28"/>
          <w:szCs w:val="28"/>
          <w:highlight w:val="none"/>
        </w:rPr>
        <w:t>13. 验收和工程试车</w:t>
      </w:r>
      <w:bookmarkEnd w:id="67"/>
    </w:p>
    <w:p w14:paraId="0CA7F49C">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13.1 分部分项工程验收</w:t>
      </w:r>
    </w:p>
    <w:p w14:paraId="77424ED9">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13.1.2监理人不能按时进行验收时，应提前</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小时提交书面延期要求。</w:t>
      </w:r>
    </w:p>
    <w:p w14:paraId="73E50879">
      <w:pPr>
        <w:widowControl w:val="0"/>
        <w:spacing w:line="440" w:lineRule="exact"/>
        <w:ind w:firstLine="560" w:firstLineChars="200"/>
        <w:jc w:val="left"/>
        <w:rPr>
          <w:rFonts w:hint="eastAsia" w:ascii="仿宋" w:hAnsi="仿宋" w:eastAsia="仿宋" w:cs="仿宋"/>
          <w:b/>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关于延期最长不得超过：</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小时。</w:t>
      </w:r>
    </w:p>
    <w:p w14:paraId="7C3DD3C0">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13.2 竣工验收</w:t>
      </w:r>
    </w:p>
    <w:p w14:paraId="44800410">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13.2.2竣工验收程序</w:t>
      </w:r>
    </w:p>
    <w:p w14:paraId="5B3873CE">
      <w:pPr>
        <w:widowControl w:val="0"/>
        <w:spacing w:line="440" w:lineRule="exact"/>
        <w:ind w:firstLine="560" w:firstLineChars="200"/>
        <w:jc w:val="left"/>
        <w:rPr>
          <w:rFonts w:hint="eastAsia" w:ascii="仿宋" w:hAnsi="仿宋" w:eastAsia="仿宋" w:cs="仿宋"/>
          <w:color w:val="auto"/>
          <w:kern w:val="2"/>
          <w:sz w:val="28"/>
          <w:szCs w:val="28"/>
          <w:highlight w:val="none"/>
          <w:u w:val="single"/>
          <w:lang w:val="en-US" w:eastAsia="zh-CN" w:bidi="ar-SA"/>
        </w:rPr>
      </w:pPr>
      <w:r>
        <w:rPr>
          <w:rFonts w:hint="eastAsia" w:ascii="仿宋" w:hAnsi="仿宋" w:eastAsia="仿宋" w:cs="仿宋"/>
          <w:color w:val="auto"/>
          <w:kern w:val="0"/>
          <w:sz w:val="28"/>
          <w:szCs w:val="28"/>
          <w:highlight w:val="none"/>
          <w:lang w:val="en-US" w:eastAsia="zh-CN" w:bidi="ar-SA"/>
        </w:rPr>
        <w:t>关于竣工验收程序的约定：</w:t>
      </w:r>
      <w:r>
        <w:rPr>
          <w:rFonts w:hint="eastAsia" w:ascii="仿宋" w:hAnsi="仿宋" w:eastAsia="仿宋" w:cs="仿宋"/>
          <w:color w:val="auto"/>
          <w:kern w:val="2"/>
          <w:sz w:val="28"/>
          <w:szCs w:val="28"/>
          <w:highlight w:val="none"/>
          <w:u w:val="single"/>
          <w:lang w:val="en-US" w:eastAsia="zh-CN" w:bidi="ar-SA"/>
        </w:rPr>
        <w:t xml:space="preserve">                           。   </w:t>
      </w:r>
    </w:p>
    <w:p w14:paraId="630A3A21">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发包人不按照本项约定组织竣工验收、颁发工程接收证书的违约金的计算方法：</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600B670C">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13.2.5移交、接收全部与部分工程</w:t>
      </w:r>
    </w:p>
    <w:p w14:paraId="34A73CA4">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承包人向发包人移交工程的期限：</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561418BE">
      <w:pPr>
        <w:widowControl w:val="0"/>
        <w:spacing w:line="440" w:lineRule="exact"/>
        <w:ind w:firstLine="560" w:firstLineChars="200"/>
        <w:jc w:val="left"/>
        <w:rPr>
          <w:rFonts w:hint="eastAsia" w:ascii="仿宋" w:hAnsi="仿宋" w:eastAsia="仿宋" w:cs="仿宋"/>
          <w:color w:val="auto"/>
          <w:kern w:val="2"/>
          <w:sz w:val="28"/>
          <w:szCs w:val="28"/>
          <w:highlight w:val="none"/>
          <w:u w:val="single"/>
          <w:lang w:val="en-US" w:eastAsia="zh-CN" w:bidi="ar-SA"/>
        </w:rPr>
      </w:pPr>
      <w:r>
        <w:rPr>
          <w:rFonts w:hint="eastAsia" w:ascii="仿宋" w:hAnsi="仿宋" w:eastAsia="仿宋" w:cs="仿宋"/>
          <w:color w:val="auto"/>
          <w:kern w:val="0"/>
          <w:sz w:val="28"/>
          <w:szCs w:val="28"/>
          <w:highlight w:val="none"/>
          <w:lang w:val="en-US" w:eastAsia="zh-CN" w:bidi="ar-SA"/>
        </w:rPr>
        <w:t>发包人未按本合同约定接收全部或部分工程的，违约金的计算方法为：</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3B75D73E">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承包人未按时移交工程的，违约金的计算方法为：</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140225E8">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13.3 工程试车</w:t>
      </w:r>
    </w:p>
    <w:p w14:paraId="31AFC4A9">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13.3.1 试车程序</w:t>
      </w:r>
    </w:p>
    <w:p w14:paraId="79E72FE1">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工程试车内容：</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6471421A">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（1）单机无负荷试车费用由</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承担；</w:t>
      </w:r>
    </w:p>
    <w:p w14:paraId="2A714DC2">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（2）无负荷联动试车费用由</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承担。</w:t>
      </w:r>
    </w:p>
    <w:p w14:paraId="01F7ECFF">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13.3.3 投料试车</w:t>
      </w:r>
    </w:p>
    <w:p w14:paraId="5319F23D">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关于投料试车相关事项的约定：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15E3713C">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13.6 竣工退场</w:t>
      </w:r>
    </w:p>
    <w:p w14:paraId="736F54D3">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13.6.1 竣工退场</w:t>
      </w:r>
    </w:p>
    <w:p w14:paraId="772A9FFA">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承包人完成竣工退场的期限：</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w:t>
      </w:r>
    </w:p>
    <w:p w14:paraId="6822DDA1">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68" w:name="_Toc256000129"/>
      <w:r>
        <w:rPr>
          <w:rFonts w:hint="eastAsia" w:ascii="仿宋" w:hAnsi="仿宋" w:eastAsia="仿宋" w:cs="仿宋"/>
          <w:b w:val="0"/>
          <w:color w:val="auto"/>
          <w:sz w:val="28"/>
          <w:szCs w:val="28"/>
          <w:highlight w:val="none"/>
        </w:rPr>
        <w:t>14. 竣工结算</w:t>
      </w:r>
      <w:bookmarkEnd w:id="68"/>
    </w:p>
    <w:p w14:paraId="2B0F5846">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14.1 竣工结算申请</w:t>
      </w:r>
    </w:p>
    <w:p w14:paraId="2B4EF01E">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承包人提交竣工结算申请单的期限：</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33C1A852">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竣工结算申请单应包括的内容：</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502E085D">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14.2 竣工结算审核</w:t>
      </w:r>
    </w:p>
    <w:p w14:paraId="24E3B84E">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发包人审批竣工付款申请单的期限：</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36568BF4">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发包人完成竣工付款的期限：</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709E1D74">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关于竣工付款证书异议部分复核的方式和程序：</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7D8CD34F">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14.4 最终结清</w:t>
      </w:r>
    </w:p>
    <w:p w14:paraId="2CFBEF61">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14.4.1 最终结清申请单</w:t>
      </w:r>
    </w:p>
    <w:p w14:paraId="7239990C">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承包人提交最终结清申请单的份数：</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79799A05">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承包人提交最终结算申请单的期限：</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 xml:space="preserve">。 </w:t>
      </w:r>
    </w:p>
    <w:p w14:paraId="4B405EC7">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14.4.2 最终结清证书和支付</w:t>
      </w:r>
    </w:p>
    <w:p w14:paraId="02EBE526">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（1）发包人完成最终结清申请单的审批并颁发最终结清证书的期限：</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05E176AF">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（2）发包人完成支付的期限：</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6AC2AB8A">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69" w:name="_Toc256000130"/>
      <w:r>
        <w:rPr>
          <w:rFonts w:hint="eastAsia" w:ascii="仿宋" w:hAnsi="仿宋" w:eastAsia="仿宋" w:cs="仿宋"/>
          <w:b w:val="0"/>
          <w:color w:val="auto"/>
          <w:sz w:val="28"/>
          <w:szCs w:val="28"/>
          <w:highlight w:val="none"/>
        </w:rPr>
        <w:t>15. 缺陷责任期与保修</w:t>
      </w:r>
      <w:bookmarkEnd w:id="69"/>
    </w:p>
    <w:p w14:paraId="22791594">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15.2缺陷责任期</w:t>
      </w:r>
    </w:p>
    <w:p w14:paraId="7935A3C0">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缺陷责任期的具体期限：</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78BD13C9">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15.3 质量保证金</w:t>
      </w:r>
    </w:p>
    <w:p w14:paraId="55FD00EA">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关于是否扣留质量保证金的约定：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。在工程项目竣工前，承包人按专用合同条款第3.7条提供履约担保的，发包人不得同时预留工程质量保证金。</w:t>
      </w:r>
    </w:p>
    <w:p w14:paraId="7BE92502">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15.3.1 承包人提供质量保证金的方式</w:t>
      </w:r>
    </w:p>
    <w:p w14:paraId="0C6BB188">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质量保证金采用以下第</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种方式：</w:t>
      </w:r>
    </w:p>
    <w:p w14:paraId="380BAE74">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（1）质量保证金保函，保证金额为：</w:t>
      </w:r>
      <w:r>
        <w:rPr>
          <w:rFonts w:hint="eastAsia" w:ascii="仿宋" w:hAnsi="仿宋" w:eastAsia="仿宋" w:cs="仿宋"/>
          <w:color w:val="auto"/>
          <w:kern w:val="0"/>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 xml:space="preserve">； </w:t>
      </w:r>
    </w:p>
    <w:p w14:paraId="7F57303A">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w:t>
      </w:r>
      <w:r>
        <w:rPr>
          <w:rFonts w:hint="eastAsia" w:ascii="仿宋" w:hAnsi="仿宋" w:eastAsia="仿宋" w:cs="仿宋"/>
          <w:color w:val="auto"/>
          <w:kern w:val="0"/>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%的工程款；</w:t>
      </w:r>
    </w:p>
    <w:p w14:paraId="13615EDE">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（3）其他方式：</w:t>
      </w:r>
      <w:r>
        <w:rPr>
          <w:rFonts w:hint="eastAsia" w:ascii="仿宋" w:hAnsi="仿宋" w:eastAsia="仿宋" w:cs="仿宋"/>
          <w:color w:val="auto"/>
          <w:kern w:val="0"/>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w:t>
      </w:r>
    </w:p>
    <w:p w14:paraId="72147565">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 xml:space="preserve">15.3.2 质量保证金的扣留 </w:t>
      </w:r>
    </w:p>
    <w:p w14:paraId="7D885998">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质量保证金的扣留采取以下第</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种方式：</w:t>
      </w:r>
    </w:p>
    <w:p w14:paraId="25DCDD6C">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（1）在支付工程进度款时逐次扣留，在此情形下，质量保证金的计算基数不包括预付款的支付、扣回以及价格调整的金额；</w:t>
      </w:r>
    </w:p>
    <w:p w14:paraId="09E2D9A3">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（2）工程竣工结算时一次性扣留质量保证金；</w:t>
      </w:r>
    </w:p>
    <w:p w14:paraId="348311FD">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（3）其他扣留方式：</w:t>
      </w:r>
      <w:r>
        <w:rPr>
          <w:rFonts w:hint="eastAsia" w:ascii="仿宋" w:hAnsi="仿宋" w:eastAsia="仿宋" w:cs="仿宋"/>
          <w:color w:val="auto"/>
          <w:kern w:val="0"/>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w:t>
      </w:r>
    </w:p>
    <w:p w14:paraId="255474C4">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关于质量保证金的补充约定：</w:t>
      </w:r>
      <w:r>
        <w:rPr>
          <w:rFonts w:hint="eastAsia" w:ascii="仿宋" w:hAnsi="仿宋" w:eastAsia="仿宋" w:cs="仿宋"/>
          <w:color w:val="auto"/>
          <w:kern w:val="0"/>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w:t>
      </w:r>
    </w:p>
    <w:p w14:paraId="12C102D5">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15.4保修</w:t>
      </w:r>
    </w:p>
    <w:p w14:paraId="583C3414">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15.4.1 保修责任</w:t>
      </w:r>
    </w:p>
    <w:p w14:paraId="09A31276">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工程保修期为：</w:t>
      </w:r>
      <w:r>
        <w:rPr>
          <w:rFonts w:hint="eastAsia" w:ascii="仿宋" w:hAnsi="仿宋" w:eastAsia="仿宋" w:cs="仿宋"/>
          <w:color w:val="auto"/>
          <w:kern w:val="0"/>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w:t>
      </w:r>
    </w:p>
    <w:p w14:paraId="3887510A">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15.4.3 修复通知</w:t>
      </w:r>
    </w:p>
    <w:p w14:paraId="0F64F29A">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承包人收到保修通知并到达工程现场的合理时间：</w:t>
      </w:r>
      <w:r>
        <w:rPr>
          <w:rFonts w:hint="eastAsia" w:ascii="仿宋" w:hAnsi="仿宋" w:eastAsia="仿宋" w:cs="仿宋"/>
          <w:color w:val="auto"/>
          <w:kern w:val="0"/>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w:t>
      </w:r>
    </w:p>
    <w:p w14:paraId="00C7159B">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70" w:name="_Toc256000131"/>
      <w:r>
        <w:rPr>
          <w:rFonts w:hint="eastAsia" w:ascii="仿宋" w:hAnsi="仿宋" w:eastAsia="仿宋" w:cs="仿宋"/>
          <w:b w:val="0"/>
          <w:color w:val="auto"/>
          <w:sz w:val="28"/>
          <w:szCs w:val="28"/>
          <w:highlight w:val="none"/>
        </w:rPr>
        <w:t>16. 违约</w:t>
      </w:r>
      <w:bookmarkEnd w:id="70"/>
    </w:p>
    <w:p w14:paraId="46B20FA1">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16.1 发包人违约</w:t>
      </w:r>
    </w:p>
    <w:p w14:paraId="3AD7A48E">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16.1.1发包人违约的情形</w:t>
      </w:r>
    </w:p>
    <w:p w14:paraId="1D15F8AC">
      <w:pPr>
        <w:widowControl w:val="0"/>
        <w:spacing w:line="440" w:lineRule="exact"/>
        <w:ind w:firstLine="560" w:firstLineChars="200"/>
        <w:jc w:val="left"/>
        <w:rPr>
          <w:rFonts w:hint="eastAsia" w:ascii="仿宋" w:hAnsi="仿宋" w:eastAsia="仿宋" w:cs="仿宋"/>
          <w:color w:val="auto"/>
          <w:kern w:val="0"/>
          <w:sz w:val="28"/>
          <w:szCs w:val="28"/>
          <w:highlight w:val="none"/>
          <w:u w:val="single"/>
          <w:lang w:val="en-US" w:eastAsia="zh-CN" w:bidi="ar-SA"/>
        </w:rPr>
      </w:pPr>
      <w:r>
        <w:rPr>
          <w:rFonts w:hint="eastAsia" w:ascii="仿宋" w:hAnsi="仿宋" w:eastAsia="仿宋" w:cs="仿宋"/>
          <w:color w:val="auto"/>
          <w:kern w:val="0"/>
          <w:sz w:val="28"/>
          <w:szCs w:val="28"/>
          <w:highlight w:val="none"/>
          <w:lang w:val="en-US" w:eastAsia="zh-CN" w:bidi="ar-SA"/>
        </w:rPr>
        <w:t>发包人违约的其他情形：</w:t>
      </w:r>
      <w:r>
        <w:rPr>
          <w:rFonts w:hint="eastAsia" w:ascii="仿宋" w:hAnsi="仿宋" w:eastAsia="仿宋" w:cs="仿宋"/>
          <w:color w:val="auto"/>
          <w:kern w:val="0"/>
          <w:sz w:val="28"/>
          <w:szCs w:val="28"/>
          <w:highlight w:val="none"/>
          <w:u w:val="single"/>
          <w:lang w:val="en-US" w:eastAsia="zh-CN" w:bidi="ar-SA"/>
        </w:rPr>
        <w:t xml:space="preserve">                             。   </w:t>
      </w:r>
    </w:p>
    <w:p w14:paraId="5273DE39">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16.1.2 发包人违约的责任</w:t>
      </w:r>
    </w:p>
    <w:p w14:paraId="4675DC89">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发包人违约责任的承担方式和计算方法：</w:t>
      </w:r>
    </w:p>
    <w:p w14:paraId="096E621D">
      <w:pPr>
        <w:widowControl w:val="0"/>
        <w:spacing w:line="440" w:lineRule="exact"/>
        <w:ind w:firstLine="560" w:firstLineChars="200"/>
        <w:jc w:val="left"/>
        <w:rPr>
          <w:rFonts w:hint="eastAsia" w:ascii="仿宋" w:hAnsi="仿宋" w:eastAsia="仿宋" w:cs="仿宋"/>
          <w:color w:val="auto"/>
          <w:kern w:val="0"/>
          <w:sz w:val="28"/>
          <w:szCs w:val="28"/>
          <w:highlight w:val="none"/>
          <w:u w:val="single"/>
          <w:lang w:val="en-US" w:eastAsia="zh-CN" w:bidi="ar-SA"/>
        </w:rPr>
      </w:pPr>
      <w:r>
        <w:rPr>
          <w:rFonts w:hint="eastAsia" w:ascii="仿宋" w:hAnsi="仿宋" w:eastAsia="仿宋" w:cs="仿宋"/>
          <w:color w:val="auto"/>
          <w:kern w:val="0"/>
          <w:sz w:val="28"/>
          <w:szCs w:val="28"/>
          <w:highlight w:val="none"/>
          <w:lang w:val="en-US" w:eastAsia="zh-CN" w:bidi="ar-SA"/>
        </w:rPr>
        <w:t>（1）因发包人原因未能在计划开工日期前7天内下达开工通知的违约责任：</w:t>
      </w:r>
      <w:r>
        <w:rPr>
          <w:rFonts w:hint="eastAsia" w:ascii="仿宋" w:hAnsi="仿宋" w:eastAsia="仿宋" w:cs="仿宋"/>
          <w:color w:val="auto"/>
          <w:kern w:val="0"/>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w:t>
      </w:r>
    </w:p>
    <w:p w14:paraId="4C087969">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 xml:space="preserve">（2）因发包人原因未能按合同约定支付合同价款的违约责任：   </w:t>
      </w:r>
      <w:r>
        <w:rPr>
          <w:rFonts w:hint="eastAsia" w:ascii="仿宋" w:hAnsi="仿宋" w:eastAsia="仿宋" w:cs="仿宋"/>
          <w:color w:val="auto"/>
          <w:kern w:val="0"/>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w:t>
      </w:r>
    </w:p>
    <w:p w14:paraId="60B0BAB7">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（3）发包人违反第10.1款〔变更的范围〕第（2）项约定，自行实施被取消的工作或转由他人实施的违约责任：</w:t>
      </w:r>
      <w:r>
        <w:rPr>
          <w:rFonts w:hint="eastAsia" w:ascii="仿宋" w:hAnsi="仿宋" w:eastAsia="仿宋" w:cs="仿宋"/>
          <w:color w:val="auto"/>
          <w:kern w:val="0"/>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w:t>
      </w:r>
    </w:p>
    <w:p w14:paraId="5DC64CB0">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（4）发包人提供的材料、工程设备的规格、数量或质量不符合合同约定，或因发包人原因导致交货日期延误或交货地点变更等情况的违约责任：</w:t>
      </w:r>
      <w:r>
        <w:rPr>
          <w:rFonts w:hint="eastAsia" w:ascii="仿宋" w:hAnsi="仿宋" w:eastAsia="仿宋" w:cs="仿宋"/>
          <w:color w:val="auto"/>
          <w:kern w:val="0"/>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w:t>
      </w:r>
    </w:p>
    <w:p w14:paraId="2525460D">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（5）因发包人违反合同约定造成暂停施工的违约责任：</w:t>
      </w:r>
      <w:r>
        <w:rPr>
          <w:rFonts w:hint="eastAsia" w:ascii="仿宋" w:hAnsi="仿宋" w:eastAsia="仿宋" w:cs="仿宋"/>
          <w:color w:val="auto"/>
          <w:kern w:val="0"/>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w:t>
      </w:r>
    </w:p>
    <w:p w14:paraId="33B55F76">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（6）发包人无正当理由没有在约定期限内发出复工指示，导致承包人无法复工的违约责任：</w:t>
      </w:r>
      <w:r>
        <w:rPr>
          <w:rFonts w:hint="eastAsia" w:ascii="仿宋" w:hAnsi="仿宋" w:eastAsia="仿宋" w:cs="仿宋"/>
          <w:color w:val="auto"/>
          <w:kern w:val="0"/>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w:t>
      </w:r>
    </w:p>
    <w:p w14:paraId="6AD45EE0">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（7）其他：</w:t>
      </w:r>
      <w:r>
        <w:rPr>
          <w:rFonts w:hint="eastAsia" w:ascii="仿宋" w:hAnsi="仿宋" w:eastAsia="仿宋" w:cs="仿宋"/>
          <w:color w:val="auto"/>
          <w:kern w:val="0"/>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w:t>
      </w:r>
    </w:p>
    <w:p w14:paraId="0F31E13C">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16.1.3 因发包人违约解除合同</w:t>
      </w:r>
    </w:p>
    <w:p w14:paraId="41A26BC5">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承包人按16.1.1项〔发包人违约的情形〕约定暂停施工满</w:t>
      </w:r>
      <w:r>
        <w:rPr>
          <w:rFonts w:hint="eastAsia" w:ascii="仿宋" w:hAnsi="仿宋" w:eastAsia="仿宋" w:cs="仿宋"/>
          <w:color w:val="auto"/>
          <w:kern w:val="0"/>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天后发包人仍不纠正其违约行为并致使合同目的不能实现的，承包人有权解除合同。</w:t>
      </w:r>
    </w:p>
    <w:p w14:paraId="15E7B7B1">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16.2 承包人违约</w:t>
      </w:r>
    </w:p>
    <w:p w14:paraId="2DD98FC7">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16.2.1 承包人违约的情形</w:t>
      </w:r>
    </w:p>
    <w:p w14:paraId="051CBD2D">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承包人违约的其他情形：</w:t>
      </w:r>
      <w:r>
        <w:rPr>
          <w:rFonts w:hint="eastAsia" w:ascii="仿宋" w:hAnsi="仿宋" w:eastAsia="仿宋" w:cs="仿宋"/>
          <w:color w:val="auto"/>
          <w:kern w:val="0"/>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w:t>
      </w:r>
    </w:p>
    <w:p w14:paraId="1BBDD841">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16.2.2承包人违约的责任</w:t>
      </w:r>
    </w:p>
    <w:p w14:paraId="2E60D727">
      <w:pPr>
        <w:widowControl w:val="0"/>
        <w:spacing w:line="440" w:lineRule="exact"/>
        <w:ind w:firstLine="560" w:firstLineChars="200"/>
        <w:jc w:val="left"/>
        <w:rPr>
          <w:rFonts w:hint="eastAsia" w:ascii="仿宋" w:hAnsi="仿宋" w:eastAsia="仿宋" w:cs="仿宋"/>
          <w:color w:val="auto"/>
          <w:kern w:val="0"/>
          <w:sz w:val="28"/>
          <w:szCs w:val="28"/>
          <w:highlight w:val="none"/>
          <w:u w:val="single"/>
          <w:lang w:val="en-US" w:eastAsia="zh-CN" w:bidi="ar-SA"/>
        </w:rPr>
      </w:pPr>
      <w:r>
        <w:rPr>
          <w:rFonts w:hint="eastAsia" w:ascii="仿宋" w:hAnsi="仿宋" w:eastAsia="仿宋" w:cs="仿宋"/>
          <w:color w:val="auto"/>
          <w:kern w:val="0"/>
          <w:sz w:val="28"/>
          <w:szCs w:val="28"/>
          <w:highlight w:val="none"/>
          <w:lang w:val="en-US" w:eastAsia="zh-CN" w:bidi="ar-SA"/>
        </w:rPr>
        <w:t>承包人违约责任的承担方式和计算方法：</w:t>
      </w:r>
      <w:r>
        <w:rPr>
          <w:rFonts w:hint="eastAsia" w:ascii="仿宋" w:hAnsi="仿宋" w:eastAsia="仿宋" w:cs="仿宋"/>
          <w:color w:val="auto"/>
          <w:kern w:val="0"/>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w:t>
      </w:r>
      <w:r>
        <w:rPr>
          <w:rFonts w:hint="eastAsia" w:ascii="仿宋" w:hAnsi="仿宋" w:eastAsia="仿宋" w:cs="仿宋"/>
          <w:color w:val="auto"/>
          <w:kern w:val="2"/>
          <w:sz w:val="28"/>
          <w:szCs w:val="28"/>
          <w:highlight w:val="none"/>
          <w:lang w:val="en-US" w:eastAsia="zh-CN" w:bidi="ar-SA"/>
        </w:rPr>
        <w:t xml:space="preserve">    </w:t>
      </w:r>
    </w:p>
    <w:p w14:paraId="717EA324">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16.2.3 因承包人违约解除合同</w:t>
      </w:r>
    </w:p>
    <w:p w14:paraId="07FED8CB">
      <w:pPr>
        <w:widowControl w:val="0"/>
        <w:spacing w:before="120" w:after="120" w:line="440" w:lineRule="exact"/>
        <w:ind w:firstLine="560" w:firstLineChars="200"/>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关于承包人违约解除合同的特别约定：</w:t>
      </w:r>
      <w:r>
        <w:rPr>
          <w:rFonts w:hint="eastAsia" w:ascii="仿宋" w:hAnsi="仿宋" w:eastAsia="仿宋" w:cs="仿宋"/>
          <w:color w:val="auto"/>
          <w:kern w:val="0"/>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w:t>
      </w:r>
    </w:p>
    <w:p w14:paraId="6AAC52CE">
      <w:pPr>
        <w:widowControl w:val="0"/>
        <w:spacing w:before="120" w:after="120"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发包人继续使用承包人在施工现场的材料、设备、临时工程、承包人文件和由承包人或以其名义编制的其他文件的费用承担方式：</w:t>
      </w:r>
      <w:r>
        <w:rPr>
          <w:rFonts w:hint="eastAsia" w:ascii="仿宋" w:hAnsi="仿宋" w:eastAsia="仿宋" w:cs="仿宋"/>
          <w:color w:val="auto"/>
          <w:kern w:val="0"/>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w:t>
      </w:r>
    </w:p>
    <w:p w14:paraId="60EF548C">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71" w:name="_Toc256000132"/>
      <w:r>
        <w:rPr>
          <w:rFonts w:hint="eastAsia" w:ascii="仿宋" w:hAnsi="仿宋" w:eastAsia="仿宋" w:cs="仿宋"/>
          <w:b w:val="0"/>
          <w:color w:val="auto"/>
          <w:sz w:val="28"/>
          <w:szCs w:val="28"/>
          <w:highlight w:val="none"/>
        </w:rPr>
        <w:t>17. 不可抗力</w:t>
      </w:r>
      <w:bookmarkEnd w:id="71"/>
      <w:r>
        <w:rPr>
          <w:rFonts w:hint="eastAsia" w:ascii="仿宋" w:hAnsi="仿宋" w:eastAsia="仿宋" w:cs="仿宋"/>
          <w:b w:val="0"/>
          <w:color w:val="auto"/>
          <w:sz w:val="28"/>
          <w:szCs w:val="28"/>
          <w:highlight w:val="none"/>
        </w:rPr>
        <w:t xml:space="preserve"> </w:t>
      </w:r>
    </w:p>
    <w:p w14:paraId="341566B2">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17.1 不可抗力的确认</w:t>
      </w:r>
    </w:p>
    <w:p w14:paraId="287BF888">
      <w:pPr>
        <w:widowControl w:val="0"/>
        <w:spacing w:line="440" w:lineRule="exact"/>
        <w:ind w:firstLine="560" w:firstLineChars="200"/>
        <w:jc w:val="left"/>
        <w:rPr>
          <w:rFonts w:hint="eastAsia" w:ascii="仿宋" w:hAnsi="仿宋" w:eastAsia="仿宋" w:cs="仿宋"/>
          <w:color w:val="auto"/>
          <w:kern w:val="0"/>
          <w:sz w:val="28"/>
          <w:szCs w:val="28"/>
          <w:highlight w:val="none"/>
          <w:u w:val="single"/>
          <w:lang w:val="en-US" w:eastAsia="zh-CN" w:bidi="ar-SA"/>
        </w:rPr>
      </w:pPr>
      <w:r>
        <w:rPr>
          <w:rFonts w:hint="eastAsia" w:ascii="仿宋" w:hAnsi="仿宋" w:eastAsia="仿宋" w:cs="仿宋"/>
          <w:color w:val="auto"/>
          <w:kern w:val="2"/>
          <w:sz w:val="28"/>
          <w:szCs w:val="28"/>
          <w:highlight w:val="none"/>
          <w:lang w:val="en-US" w:eastAsia="zh-CN" w:bidi="ar-SA"/>
        </w:rPr>
        <w:t xml:space="preserve">除通用合同条款约定的不可抗力事件之外，视为不可抗力的其他情形： </w:t>
      </w:r>
      <w:r>
        <w:rPr>
          <w:rFonts w:hint="eastAsia" w:ascii="仿宋" w:hAnsi="仿宋" w:eastAsia="仿宋" w:cs="仿宋"/>
          <w:color w:val="auto"/>
          <w:kern w:val="0"/>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w:t>
      </w:r>
    </w:p>
    <w:p w14:paraId="5C6FB1E9">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17.4 因不可抗力解除合同</w:t>
      </w:r>
    </w:p>
    <w:p w14:paraId="7B4EB856">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合同解除后，发包人应在商定或确定发包人应支付款项后</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天内完成款项的支付。</w:t>
      </w:r>
    </w:p>
    <w:p w14:paraId="6712D0BD">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72" w:name="_Toc256000133"/>
      <w:r>
        <w:rPr>
          <w:rFonts w:hint="eastAsia" w:ascii="仿宋" w:hAnsi="仿宋" w:eastAsia="仿宋" w:cs="仿宋"/>
          <w:b w:val="0"/>
          <w:color w:val="auto"/>
          <w:sz w:val="28"/>
          <w:szCs w:val="28"/>
          <w:highlight w:val="none"/>
        </w:rPr>
        <w:t>18. 保险</w:t>
      </w:r>
      <w:bookmarkEnd w:id="72"/>
    </w:p>
    <w:p w14:paraId="70D0E22B">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18.1 工程保险</w:t>
      </w:r>
    </w:p>
    <w:p w14:paraId="73F1AB10">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关于工程保险的特别约定：</w:t>
      </w:r>
      <w:r>
        <w:rPr>
          <w:rFonts w:hint="eastAsia" w:ascii="仿宋" w:hAnsi="仿宋" w:eastAsia="仿宋" w:cs="仿宋"/>
          <w:color w:val="auto"/>
          <w:kern w:val="0"/>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w:t>
      </w:r>
    </w:p>
    <w:p w14:paraId="2B2E1D96">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18.3 其他保险</w:t>
      </w:r>
    </w:p>
    <w:p w14:paraId="6C3E029E">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关于其他保险的约定：</w:t>
      </w:r>
      <w:r>
        <w:rPr>
          <w:rFonts w:hint="eastAsia" w:ascii="仿宋" w:hAnsi="仿宋" w:eastAsia="仿宋" w:cs="仿宋"/>
          <w:color w:val="auto"/>
          <w:kern w:val="0"/>
          <w:sz w:val="28"/>
          <w:szCs w:val="28"/>
          <w:highlight w:val="none"/>
          <w:u w:val="single"/>
          <w:lang w:val="en-US" w:eastAsia="zh-CN" w:bidi="ar-SA"/>
        </w:rPr>
        <w:t xml:space="preserve">                     </w:t>
      </w:r>
      <w:r>
        <w:rPr>
          <w:rFonts w:hint="eastAsia" w:ascii="仿宋" w:hAnsi="仿宋" w:eastAsia="仿宋" w:cs="仿宋"/>
          <w:color w:val="auto"/>
          <w:kern w:val="0"/>
          <w:sz w:val="28"/>
          <w:szCs w:val="28"/>
          <w:highlight w:val="none"/>
          <w:lang w:val="en-US" w:eastAsia="zh-CN" w:bidi="ar-SA"/>
        </w:rPr>
        <w:t>。</w:t>
      </w:r>
    </w:p>
    <w:p w14:paraId="756AF16F">
      <w:pPr>
        <w:widowControl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承包人是否应为其施工设备等办理财产保险：</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2FC31597">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18.7 通知义务</w:t>
      </w:r>
    </w:p>
    <w:p w14:paraId="30A2DD71">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关于变更保险合同时的通知义务的约定：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29D7556B">
      <w:pPr>
        <w:pStyle w:val="27"/>
        <w:spacing w:before="120" w:after="120" w:line="440" w:lineRule="exact"/>
        <w:ind w:firstLine="560" w:firstLineChars="200"/>
        <w:rPr>
          <w:rFonts w:hint="eastAsia" w:ascii="仿宋" w:hAnsi="仿宋" w:eastAsia="仿宋" w:cs="仿宋"/>
          <w:b w:val="0"/>
          <w:color w:val="auto"/>
          <w:sz w:val="28"/>
          <w:szCs w:val="28"/>
          <w:highlight w:val="none"/>
        </w:rPr>
      </w:pPr>
      <w:bookmarkStart w:id="73" w:name="_Toc256000134"/>
      <w:r>
        <w:rPr>
          <w:rFonts w:hint="eastAsia" w:ascii="仿宋" w:hAnsi="仿宋" w:eastAsia="仿宋" w:cs="仿宋"/>
          <w:b w:val="0"/>
          <w:color w:val="auto"/>
          <w:sz w:val="28"/>
          <w:szCs w:val="28"/>
          <w:highlight w:val="none"/>
        </w:rPr>
        <w:t>20. 争议解决</w:t>
      </w:r>
      <w:bookmarkEnd w:id="73"/>
    </w:p>
    <w:p w14:paraId="058BD8CC">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20.3 争议评审</w:t>
      </w:r>
    </w:p>
    <w:p w14:paraId="142C460D">
      <w:pPr>
        <w:widowControl w:val="0"/>
        <w:spacing w:line="440" w:lineRule="exact"/>
        <w:ind w:firstLine="560" w:firstLineChars="200"/>
        <w:jc w:val="left"/>
        <w:rPr>
          <w:rFonts w:hint="eastAsia" w:ascii="仿宋" w:hAnsi="仿宋" w:eastAsia="仿宋" w:cs="仿宋"/>
          <w:color w:val="auto"/>
          <w:kern w:val="2"/>
          <w:sz w:val="28"/>
          <w:szCs w:val="28"/>
          <w:highlight w:val="none"/>
          <w:u w:val="single"/>
          <w:lang w:val="en-US" w:eastAsia="zh-CN" w:bidi="ar-SA"/>
        </w:rPr>
      </w:pPr>
      <w:r>
        <w:rPr>
          <w:rFonts w:hint="eastAsia" w:ascii="仿宋" w:hAnsi="仿宋" w:eastAsia="仿宋" w:cs="仿宋"/>
          <w:color w:val="auto"/>
          <w:kern w:val="2"/>
          <w:sz w:val="28"/>
          <w:szCs w:val="28"/>
          <w:highlight w:val="none"/>
          <w:lang w:val="en-US" w:eastAsia="zh-CN" w:bidi="ar-SA"/>
        </w:rPr>
        <w:t>合同当事人是否同意将工程争议提交争议评审小组决定：</w:t>
      </w:r>
      <w:r>
        <w:rPr>
          <w:rFonts w:hint="eastAsia" w:ascii="仿宋" w:hAnsi="仿宋" w:eastAsia="仿宋" w:cs="仿宋"/>
          <w:color w:val="auto"/>
          <w:kern w:val="2"/>
          <w:sz w:val="28"/>
          <w:szCs w:val="28"/>
          <w:highlight w:val="none"/>
          <w:u w:val="single"/>
          <w:lang w:val="en-US" w:eastAsia="zh-CN" w:bidi="ar-SA"/>
        </w:rPr>
        <w:t xml:space="preserve">    </w:t>
      </w:r>
    </w:p>
    <w:p w14:paraId="6ADF806A">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 xml:space="preserve">。  </w:t>
      </w:r>
    </w:p>
    <w:p w14:paraId="0CF97EE7">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20.3.1 争议评审小组的确定</w:t>
      </w:r>
    </w:p>
    <w:p w14:paraId="0456AA00">
      <w:pPr>
        <w:widowControl w:val="0"/>
        <w:spacing w:line="440" w:lineRule="exact"/>
        <w:ind w:firstLine="560" w:firstLineChars="200"/>
        <w:jc w:val="left"/>
        <w:rPr>
          <w:rFonts w:hint="eastAsia" w:ascii="仿宋" w:hAnsi="仿宋" w:eastAsia="仿宋" w:cs="仿宋"/>
          <w:color w:val="auto"/>
          <w:kern w:val="2"/>
          <w:sz w:val="28"/>
          <w:szCs w:val="28"/>
          <w:highlight w:val="none"/>
          <w:u w:val="single"/>
          <w:lang w:val="en-US" w:eastAsia="zh-CN" w:bidi="ar-SA"/>
        </w:rPr>
      </w:pPr>
      <w:r>
        <w:rPr>
          <w:rFonts w:hint="eastAsia" w:ascii="仿宋" w:hAnsi="仿宋" w:eastAsia="仿宋" w:cs="仿宋"/>
          <w:color w:val="auto"/>
          <w:kern w:val="2"/>
          <w:sz w:val="28"/>
          <w:szCs w:val="28"/>
          <w:highlight w:val="none"/>
          <w:lang w:val="en-US" w:eastAsia="zh-CN" w:bidi="ar-SA"/>
        </w:rPr>
        <w:t>争议评审小组成员确定：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5A493760">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选定争议评审员的期限：</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33348938">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争议评审小组成员的报酬承担方式：</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74D17016">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其他事项的约定：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6AA802E6">
      <w:pPr>
        <w:widowControl w:val="0"/>
        <w:autoSpaceDE w:val="0"/>
        <w:autoSpaceDN w:val="0"/>
        <w:adjustRightInd w:val="0"/>
        <w:spacing w:line="440" w:lineRule="exact"/>
        <w:ind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20.3.2 争议评审小组的决定</w:t>
      </w:r>
    </w:p>
    <w:p w14:paraId="0E372327">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合同当事人关于本项的约定：</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403AF65D">
      <w:pPr>
        <w:widowControl w:val="0"/>
        <w:spacing w:after="120" w:line="440" w:lineRule="exact"/>
        <w:ind w:firstLine="560" w:firstLineChars="200"/>
        <w:jc w:val="both"/>
        <w:outlineLvl w:val="3"/>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20.4仲裁或诉讼</w:t>
      </w:r>
    </w:p>
    <w:p w14:paraId="43B44721">
      <w:pPr>
        <w:widowControl w:val="0"/>
        <w:spacing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因合同及合同有关事项发生的争议，按下列第</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种方式解决：</w:t>
      </w:r>
    </w:p>
    <w:p w14:paraId="64D3D934">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（1）向</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仲裁委员会申请仲裁；</w:t>
      </w:r>
    </w:p>
    <w:p w14:paraId="5F9C3651">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（2）向</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人民法院起诉。</w:t>
      </w:r>
    </w:p>
    <w:p w14:paraId="63182546">
      <w:pPr>
        <w:widowControl w:val="0"/>
        <w:spacing w:line="440" w:lineRule="exact"/>
        <w:ind w:firstLine="560" w:firstLineChars="200"/>
        <w:jc w:val="left"/>
        <w:rPr>
          <w:rFonts w:hint="eastAsia" w:ascii="仿宋" w:hAnsi="仿宋" w:eastAsia="仿宋" w:cs="仿宋"/>
          <w:b/>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br w:type="page"/>
      </w:r>
      <w:r>
        <w:rPr>
          <w:rFonts w:hint="eastAsia" w:ascii="仿宋" w:hAnsi="仿宋" w:eastAsia="仿宋" w:cs="仿宋"/>
          <w:b/>
          <w:color w:val="auto"/>
          <w:kern w:val="2"/>
          <w:sz w:val="28"/>
          <w:szCs w:val="28"/>
          <w:highlight w:val="none"/>
          <w:lang w:val="en-US" w:eastAsia="zh-CN" w:bidi="ar-SA"/>
        </w:rPr>
        <w:t>附件</w:t>
      </w:r>
    </w:p>
    <w:p w14:paraId="0FC7454E">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协议书附件：</w:t>
      </w:r>
    </w:p>
    <w:p w14:paraId="5B03F1A9">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附件1：承包人承揽工程项目一览表</w:t>
      </w:r>
    </w:p>
    <w:p w14:paraId="434D1169">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专用合同条款附件：</w:t>
      </w:r>
    </w:p>
    <w:p w14:paraId="5A54E542">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附件2：发包人供应材料设备一览表</w:t>
      </w:r>
    </w:p>
    <w:p w14:paraId="400E82CA">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附件3：工程质量保修书</w:t>
      </w:r>
    </w:p>
    <w:p w14:paraId="50572B24">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附件4：主要建设工程文件目录</w:t>
      </w:r>
    </w:p>
    <w:p w14:paraId="753EC9E2">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附件5：承包人用于本工程施工的机械设备表</w:t>
      </w:r>
    </w:p>
    <w:p w14:paraId="3A8C6571">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附件6：承包人主要施工管理人员表</w:t>
      </w:r>
    </w:p>
    <w:p w14:paraId="2297B631">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附件7：分包人主要施工管理人员表</w:t>
      </w:r>
    </w:p>
    <w:p w14:paraId="28F7EF12">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附件8：履约担保格式</w:t>
      </w:r>
    </w:p>
    <w:p w14:paraId="28C54542">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附件9：预付款担保格式</w:t>
      </w:r>
    </w:p>
    <w:p w14:paraId="393911F4">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附件10：支付担保格式</w:t>
      </w:r>
    </w:p>
    <w:p w14:paraId="795555DC">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附件11：暂估价一览表</w:t>
      </w:r>
    </w:p>
    <w:p w14:paraId="19007BAB">
      <w:pPr>
        <w:widowControl w:val="0"/>
        <w:spacing w:before="156" w:beforeLines="50" w:after="156" w:afterLines="50" w:line="440" w:lineRule="exact"/>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br w:type="page"/>
      </w:r>
      <w:r>
        <w:rPr>
          <w:rFonts w:hint="eastAsia" w:ascii="仿宋" w:hAnsi="仿宋" w:eastAsia="仿宋" w:cs="仿宋"/>
          <w:color w:val="auto"/>
          <w:kern w:val="2"/>
          <w:sz w:val="28"/>
          <w:szCs w:val="28"/>
          <w:highlight w:val="none"/>
          <w:lang w:val="en-US" w:eastAsia="zh-CN" w:bidi="ar-SA"/>
        </w:rPr>
        <w:t>附件1：</w:t>
      </w:r>
    </w:p>
    <w:p w14:paraId="2177EE8F">
      <w:pPr>
        <w:widowControl w:val="0"/>
        <w:spacing w:before="156" w:beforeLines="50" w:after="156" w:afterLines="50" w:line="440" w:lineRule="exact"/>
        <w:jc w:val="center"/>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承包人承揽工程项目一览表</w:t>
      </w:r>
    </w:p>
    <w:tbl>
      <w:tblPr>
        <w:tblStyle w:val="14"/>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710"/>
        <w:gridCol w:w="1036"/>
        <w:gridCol w:w="791"/>
        <w:gridCol w:w="1362"/>
        <w:gridCol w:w="466"/>
        <w:gridCol w:w="874"/>
        <w:gridCol w:w="1199"/>
        <w:gridCol w:w="1022"/>
        <w:gridCol w:w="466"/>
        <w:gridCol w:w="466"/>
      </w:tblGrid>
      <w:tr w14:paraId="451ED5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437" w:type="pct"/>
            <w:tcBorders>
              <w:top w:val="single" w:color="auto" w:sz="12" w:space="0"/>
              <w:bottom w:val="double" w:color="auto" w:sz="6" w:space="0"/>
            </w:tcBorders>
            <w:noWrap w:val="0"/>
            <w:vAlign w:val="center"/>
          </w:tcPr>
          <w:p w14:paraId="6938A85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单位工程名称</w:t>
            </w:r>
          </w:p>
        </w:tc>
        <w:tc>
          <w:tcPr>
            <w:tcW w:w="631" w:type="pct"/>
            <w:tcBorders>
              <w:top w:val="single" w:color="auto" w:sz="12" w:space="0"/>
              <w:bottom w:val="double" w:color="auto" w:sz="6" w:space="0"/>
            </w:tcBorders>
            <w:noWrap w:val="0"/>
            <w:vAlign w:val="center"/>
          </w:tcPr>
          <w:p w14:paraId="6F93112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建设规模</w:t>
            </w:r>
          </w:p>
        </w:tc>
        <w:tc>
          <w:tcPr>
            <w:tcW w:w="485" w:type="pct"/>
            <w:tcBorders>
              <w:top w:val="single" w:color="auto" w:sz="12" w:space="0"/>
              <w:bottom w:val="double" w:color="auto" w:sz="6" w:space="0"/>
            </w:tcBorders>
            <w:noWrap w:val="0"/>
            <w:vAlign w:val="center"/>
          </w:tcPr>
          <w:p w14:paraId="5A2AAF2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建筑面积（平方米）</w:t>
            </w:r>
          </w:p>
        </w:tc>
        <w:tc>
          <w:tcPr>
            <w:tcW w:w="825" w:type="pct"/>
            <w:tcBorders>
              <w:top w:val="single" w:color="auto" w:sz="12" w:space="0"/>
              <w:bottom w:val="double" w:color="auto" w:sz="6" w:space="0"/>
            </w:tcBorders>
            <w:noWrap w:val="0"/>
            <w:vAlign w:val="center"/>
          </w:tcPr>
          <w:p w14:paraId="4B78522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结构形式</w:t>
            </w:r>
          </w:p>
        </w:tc>
        <w:tc>
          <w:tcPr>
            <w:tcW w:w="291" w:type="pct"/>
            <w:tcBorders>
              <w:top w:val="single" w:color="auto" w:sz="12" w:space="0"/>
              <w:bottom w:val="double" w:color="auto" w:sz="6" w:space="0"/>
            </w:tcBorders>
            <w:noWrap w:val="0"/>
            <w:vAlign w:val="center"/>
          </w:tcPr>
          <w:p w14:paraId="5CD0D4A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层数</w:t>
            </w:r>
          </w:p>
        </w:tc>
        <w:tc>
          <w:tcPr>
            <w:tcW w:w="534" w:type="pct"/>
            <w:tcBorders>
              <w:top w:val="single" w:color="auto" w:sz="12" w:space="0"/>
              <w:bottom w:val="double" w:color="auto" w:sz="6" w:space="0"/>
            </w:tcBorders>
            <w:noWrap w:val="0"/>
            <w:vAlign w:val="center"/>
          </w:tcPr>
          <w:p w14:paraId="3B165FE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生产能力</w:t>
            </w:r>
          </w:p>
        </w:tc>
        <w:tc>
          <w:tcPr>
            <w:tcW w:w="728" w:type="pct"/>
            <w:tcBorders>
              <w:top w:val="single" w:color="auto" w:sz="12" w:space="0"/>
              <w:bottom w:val="double" w:color="auto" w:sz="6" w:space="0"/>
            </w:tcBorders>
            <w:noWrap w:val="0"/>
            <w:vAlign w:val="center"/>
          </w:tcPr>
          <w:p w14:paraId="1FC199A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设备安装内容</w:t>
            </w:r>
          </w:p>
        </w:tc>
        <w:tc>
          <w:tcPr>
            <w:tcW w:w="485" w:type="pct"/>
            <w:tcBorders>
              <w:top w:val="single" w:color="auto" w:sz="12" w:space="0"/>
              <w:bottom w:val="double" w:color="auto" w:sz="6" w:space="0"/>
            </w:tcBorders>
            <w:noWrap w:val="0"/>
            <w:vAlign w:val="center"/>
          </w:tcPr>
          <w:p w14:paraId="699F280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合同价格（元）</w:t>
            </w:r>
          </w:p>
        </w:tc>
        <w:tc>
          <w:tcPr>
            <w:tcW w:w="291" w:type="pct"/>
            <w:tcBorders>
              <w:top w:val="single" w:color="auto" w:sz="12" w:space="0"/>
              <w:bottom w:val="double" w:color="auto" w:sz="6" w:space="0"/>
            </w:tcBorders>
            <w:noWrap w:val="0"/>
            <w:vAlign w:val="center"/>
          </w:tcPr>
          <w:p w14:paraId="500DADB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开工日期</w:t>
            </w:r>
          </w:p>
        </w:tc>
        <w:tc>
          <w:tcPr>
            <w:tcW w:w="291" w:type="pct"/>
            <w:tcBorders>
              <w:top w:val="single" w:color="auto" w:sz="12" w:space="0"/>
              <w:bottom w:val="double" w:color="auto" w:sz="6" w:space="0"/>
            </w:tcBorders>
            <w:noWrap w:val="0"/>
            <w:vAlign w:val="center"/>
          </w:tcPr>
          <w:p w14:paraId="1DB8219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竣工日期</w:t>
            </w:r>
          </w:p>
        </w:tc>
      </w:tr>
      <w:tr w14:paraId="3DCF5A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437" w:type="pct"/>
            <w:tcBorders>
              <w:top w:val="double" w:color="auto" w:sz="6" w:space="0"/>
              <w:bottom w:val="single" w:color="auto" w:sz="6" w:space="0"/>
            </w:tcBorders>
            <w:noWrap w:val="0"/>
            <w:vAlign w:val="center"/>
          </w:tcPr>
          <w:p w14:paraId="6C8058E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631" w:type="pct"/>
            <w:tcBorders>
              <w:top w:val="double" w:color="auto" w:sz="6" w:space="0"/>
              <w:bottom w:val="single" w:color="auto" w:sz="6" w:space="0"/>
            </w:tcBorders>
            <w:noWrap w:val="0"/>
            <w:vAlign w:val="center"/>
          </w:tcPr>
          <w:p w14:paraId="071E09A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85" w:type="pct"/>
            <w:tcBorders>
              <w:top w:val="double" w:color="auto" w:sz="6" w:space="0"/>
              <w:bottom w:val="single" w:color="auto" w:sz="6" w:space="0"/>
            </w:tcBorders>
            <w:noWrap w:val="0"/>
            <w:vAlign w:val="center"/>
          </w:tcPr>
          <w:p w14:paraId="453B98D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25" w:type="pct"/>
            <w:tcBorders>
              <w:top w:val="double" w:color="auto" w:sz="6" w:space="0"/>
              <w:bottom w:val="single" w:color="auto" w:sz="6" w:space="0"/>
            </w:tcBorders>
            <w:noWrap w:val="0"/>
            <w:vAlign w:val="center"/>
          </w:tcPr>
          <w:p w14:paraId="5600458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tcBorders>
              <w:top w:val="double" w:color="auto" w:sz="6" w:space="0"/>
              <w:bottom w:val="single" w:color="auto" w:sz="6" w:space="0"/>
            </w:tcBorders>
            <w:noWrap w:val="0"/>
            <w:vAlign w:val="center"/>
          </w:tcPr>
          <w:p w14:paraId="1963240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534" w:type="pct"/>
            <w:tcBorders>
              <w:top w:val="double" w:color="auto" w:sz="6" w:space="0"/>
              <w:bottom w:val="single" w:color="auto" w:sz="6" w:space="0"/>
            </w:tcBorders>
            <w:noWrap w:val="0"/>
            <w:vAlign w:val="center"/>
          </w:tcPr>
          <w:p w14:paraId="6D5FA91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28" w:type="pct"/>
            <w:tcBorders>
              <w:top w:val="double" w:color="auto" w:sz="6" w:space="0"/>
              <w:bottom w:val="single" w:color="auto" w:sz="6" w:space="0"/>
            </w:tcBorders>
            <w:noWrap w:val="0"/>
            <w:vAlign w:val="center"/>
          </w:tcPr>
          <w:p w14:paraId="52811C5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85" w:type="pct"/>
            <w:tcBorders>
              <w:top w:val="double" w:color="auto" w:sz="6" w:space="0"/>
              <w:bottom w:val="single" w:color="auto" w:sz="6" w:space="0"/>
            </w:tcBorders>
            <w:noWrap w:val="0"/>
            <w:vAlign w:val="center"/>
          </w:tcPr>
          <w:p w14:paraId="54A7EFE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tcBorders>
              <w:top w:val="double" w:color="auto" w:sz="6" w:space="0"/>
              <w:bottom w:val="single" w:color="auto" w:sz="6" w:space="0"/>
            </w:tcBorders>
            <w:noWrap w:val="0"/>
            <w:vAlign w:val="center"/>
          </w:tcPr>
          <w:p w14:paraId="4839E6F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tcBorders>
              <w:top w:val="double" w:color="auto" w:sz="6" w:space="0"/>
              <w:bottom w:val="single" w:color="auto" w:sz="6" w:space="0"/>
            </w:tcBorders>
            <w:noWrap w:val="0"/>
            <w:vAlign w:val="center"/>
          </w:tcPr>
          <w:p w14:paraId="3913990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20E1FA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437" w:type="pct"/>
            <w:tcBorders>
              <w:top w:val="nil"/>
            </w:tcBorders>
            <w:noWrap w:val="0"/>
            <w:vAlign w:val="center"/>
          </w:tcPr>
          <w:p w14:paraId="3F7E941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631" w:type="pct"/>
            <w:tcBorders>
              <w:top w:val="nil"/>
            </w:tcBorders>
            <w:noWrap w:val="0"/>
            <w:vAlign w:val="center"/>
          </w:tcPr>
          <w:p w14:paraId="3F864DA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85" w:type="pct"/>
            <w:tcBorders>
              <w:top w:val="nil"/>
            </w:tcBorders>
            <w:noWrap w:val="0"/>
            <w:vAlign w:val="center"/>
          </w:tcPr>
          <w:p w14:paraId="4E64544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25" w:type="pct"/>
            <w:tcBorders>
              <w:top w:val="nil"/>
            </w:tcBorders>
            <w:noWrap w:val="0"/>
            <w:vAlign w:val="center"/>
          </w:tcPr>
          <w:p w14:paraId="5893E66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tcBorders>
              <w:top w:val="nil"/>
            </w:tcBorders>
            <w:noWrap w:val="0"/>
            <w:vAlign w:val="center"/>
          </w:tcPr>
          <w:p w14:paraId="396A9DE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534" w:type="pct"/>
            <w:tcBorders>
              <w:top w:val="nil"/>
            </w:tcBorders>
            <w:noWrap w:val="0"/>
            <w:vAlign w:val="center"/>
          </w:tcPr>
          <w:p w14:paraId="1278B13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28" w:type="pct"/>
            <w:tcBorders>
              <w:top w:val="nil"/>
            </w:tcBorders>
            <w:noWrap w:val="0"/>
            <w:vAlign w:val="center"/>
          </w:tcPr>
          <w:p w14:paraId="2E24941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85" w:type="pct"/>
            <w:tcBorders>
              <w:top w:val="nil"/>
            </w:tcBorders>
            <w:noWrap w:val="0"/>
            <w:vAlign w:val="center"/>
          </w:tcPr>
          <w:p w14:paraId="639E0B1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tcBorders>
              <w:top w:val="nil"/>
            </w:tcBorders>
            <w:noWrap w:val="0"/>
            <w:vAlign w:val="center"/>
          </w:tcPr>
          <w:p w14:paraId="4E5D335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tcBorders>
              <w:top w:val="nil"/>
            </w:tcBorders>
            <w:noWrap w:val="0"/>
            <w:vAlign w:val="center"/>
          </w:tcPr>
          <w:p w14:paraId="584BC37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7BF2C3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437" w:type="pct"/>
            <w:tcBorders>
              <w:top w:val="nil"/>
            </w:tcBorders>
            <w:noWrap w:val="0"/>
            <w:vAlign w:val="center"/>
          </w:tcPr>
          <w:p w14:paraId="4206B01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631" w:type="pct"/>
            <w:tcBorders>
              <w:top w:val="nil"/>
            </w:tcBorders>
            <w:noWrap w:val="0"/>
            <w:vAlign w:val="center"/>
          </w:tcPr>
          <w:p w14:paraId="1946115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85" w:type="pct"/>
            <w:tcBorders>
              <w:top w:val="nil"/>
            </w:tcBorders>
            <w:noWrap w:val="0"/>
            <w:vAlign w:val="center"/>
          </w:tcPr>
          <w:p w14:paraId="540C581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25" w:type="pct"/>
            <w:tcBorders>
              <w:top w:val="nil"/>
            </w:tcBorders>
            <w:noWrap w:val="0"/>
            <w:vAlign w:val="center"/>
          </w:tcPr>
          <w:p w14:paraId="09CFA1A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tcBorders>
              <w:top w:val="nil"/>
            </w:tcBorders>
            <w:noWrap w:val="0"/>
            <w:vAlign w:val="center"/>
          </w:tcPr>
          <w:p w14:paraId="2103752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534" w:type="pct"/>
            <w:tcBorders>
              <w:top w:val="nil"/>
            </w:tcBorders>
            <w:noWrap w:val="0"/>
            <w:vAlign w:val="center"/>
          </w:tcPr>
          <w:p w14:paraId="3297D1E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28" w:type="pct"/>
            <w:tcBorders>
              <w:top w:val="nil"/>
            </w:tcBorders>
            <w:noWrap w:val="0"/>
            <w:vAlign w:val="center"/>
          </w:tcPr>
          <w:p w14:paraId="68FEF0E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85" w:type="pct"/>
            <w:tcBorders>
              <w:top w:val="nil"/>
            </w:tcBorders>
            <w:noWrap w:val="0"/>
            <w:vAlign w:val="center"/>
          </w:tcPr>
          <w:p w14:paraId="68641FA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tcBorders>
              <w:top w:val="nil"/>
            </w:tcBorders>
            <w:noWrap w:val="0"/>
            <w:vAlign w:val="center"/>
          </w:tcPr>
          <w:p w14:paraId="2BD75D9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tcBorders>
              <w:top w:val="nil"/>
            </w:tcBorders>
            <w:noWrap w:val="0"/>
            <w:vAlign w:val="center"/>
          </w:tcPr>
          <w:p w14:paraId="50D35B8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7C83B1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437" w:type="pct"/>
            <w:noWrap w:val="0"/>
            <w:vAlign w:val="center"/>
          </w:tcPr>
          <w:p w14:paraId="7BD5FD3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631" w:type="pct"/>
            <w:noWrap w:val="0"/>
            <w:vAlign w:val="center"/>
          </w:tcPr>
          <w:p w14:paraId="789A036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85" w:type="pct"/>
            <w:noWrap w:val="0"/>
            <w:vAlign w:val="center"/>
          </w:tcPr>
          <w:p w14:paraId="453DC16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25" w:type="pct"/>
            <w:noWrap w:val="0"/>
            <w:vAlign w:val="center"/>
          </w:tcPr>
          <w:p w14:paraId="1FDEC7E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noWrap w:val="0"/>
            <w:vAlign w:val="center"/>
          </w:tcPr>
          <w:p w14:paraId="0E281A2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534" w:type="pct"/>
            <w:noWrap w:val="0"/>
            <w:vAlign w:val="center"/>
          </w:tcPr>
          <w:p w14:paraId="3FAC0B6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28" w:type="pct"/>
            <w:noWrap w:val="0"/>
            <w:vAlign w:val="center"/>
          </w:tcPr>
          <w:p w14:paraId="66E9694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85" w:type="pct"/>
            <w:noWrap w:val="0"/>
            <w:vAlign w:val="center"/>
          </w:tcPr>
          <w:p w14:paraId="3E09067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noWrap w:val="0"/>
            <w:vAlign w:val="center"/>
          </w:tcPr>
          <w:p w14:paraId="2D32E21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noWrap w:val="0"/>
            <w:vAlign w:val="center"/>
          </w:tcPr>
          <w:p w14:paraId="195268E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79470C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437" w:type="pct"/>
            <w:tcBorders>
              <w:top w:val="nil"/>
            </w:tcBorders>
            <w:noWrap w:val="0"/>
            <w:vAlign w:val="center"/>
          </w:tcPr>
          <w:p w14:paraId="5A427B3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631" w:type="pct"/>
            <w:tcBorders>
              <w:top w:val="nil"/>
            </w:tcBorders>
            <w:noWrap w:val="0"/>
            <w:vAlign w:val="center"/>
          </w:tcPr>
          <w:p w14:paraId="79AFF37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85" w:type="pct"/>
            <w:tcBorders>
              <w:top w:val="nil"/>
            </w:tcBorders>
            <w:noWrap w:val="0"/>
            <w:vAlign w:val="center"/>
          </w:tcPr>
          <w:p w14:paraId="2484186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25" w:type="pct"/>
            <w:tcBorders>
              <w:top w:val="nil"/>
            </w:tcBorders>
            <w:noWrap w:val="0"/>
            <w:vAlign w:val="center"/>
          </w:tcPr>
          <w:p w14:paraId="245F9C2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tcBorders>
              <w:top w:val="nil"/>
            </w:tcBorders>
            <w:noWrap w:val="0"/>
            <w:vAlign w:val="center"/>
          </w:tcPr>
          <w:p w14:paraId="676B161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534" w:type="pct"/>
            <w:tcBorders>
              <w:top w:val="nil"/>
            </w:tcBorders>
            <w:noWrap w:val="0"/>
            <w:vAlign w:val="center"/>
          </w:tcPr>
          <w:p w14:paraId="076E4A4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28" w:type="pct"/>
            <w:tcBorders>
              <w:top w:val="nil"/>
            </w:tcBorders>
            <w:noWrap w:val="0"/>
            <w:vAlign w:val="center"/>
          </w:tcPr>
          <w:p w14:paraId="209CBF1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85" w:type="pct"/>
            <w:tcBorders>
              <w:top w:val="nil"/>
            </w:tcBorders>
            <w:noWrap w:val="0"/>
            <w:vAlign w:val="center"/>
          </w:tcPr>
          <w:p w14:paraId="7D2C050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tcBorders>
              <w:top w:val="nil"/>
            </w:tcBorders>
            <w:noWrap w:val="0"/>
            <w:vAlign w:val="center"/>
          </w:tcPr>
          <w:p w14:paraId="1765EF9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tcBorders>
              <w:top w:val="nil"/>
            </w:tcBorders>
            <w:noWrap w:val="0"/>
            <w:vAlign w:val="center"/>
          </w:tcPr>
          <w:p w14:paraId="322C54E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66D997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437" w:type="pct"/>
            <w:noWrap w:val="0"/>
            <w:vAlign w:val="center"/>
          </w:tcPr>
          <w:p w14:paraId="0F4D844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631" w:type="pct"/>
            <w:noWrap w:val="0"/>
            <w:vAlign w:val="center"/>
          </w:tcPr>
          <w:p w14:paraId="2BC1FD0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85" w:type="pct"/>
            <w:noWrap w:val="0"/>
            <w:vAlign w:val="center"/>
          </w:tcPr>
          <w:p w14:paraId="1F1F005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25" w:type="pct"/>
            <w:noWrap w:val="0"/>
            <w:vAlign w:val="center"/>
          </w:tcPr>
          <w:p w14:paraId="7E629D3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noWrap w:val="0"/>
            <w:vAlign w:val="center"/>
          </w:tcPr>
          <w:p w14:paraId="2F02C27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534" w:type="pct"/>
            <w:noWrap w:val="0"/>
            <w:vAlign w:val="center"/>
          </w:tcPr>
          <w:p w14:paraId="75B1F4E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28" w:type="pct"/>
            <w:noWrap w:val="0"/>
            <w:vAlign w:val="center"/>
          </w:tcPr>
          <w:p w14:paraId="3D97DDB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85" w:type="pct"/>
            <w:noWrap w:val="0"/>
            <w:vAlign w:val="center"/>
          </w:tcPr>
          <w:p w14:paraId="54222EC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noWrap w:val="0"/>
            <w:vAlign w:val="center"/>
          </w:tcPr>
          <w:p w14:paraId="0811AA8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noWrap w:val="0"/>
            <w:vAlign w:val="center"/>
          </w:tcPr>
          <w:p w14:paraId="6F7A2EE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5B9B21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437" w:type="pct"/>
            <w:tcBorders>
              <w:top w:val="nil"/>
            </w:tcBorders>
            <w:noWrap w:val="0"/>
            <w:vAlign w:val="center"/>
          </w:tcPr>
          <w:p w14:paraId="6B721FD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631" w:type="pct"/>
            <w:tcBorders>
              <w:top w:val="nil"/>
            </w:tcBorders>
            <w:noWrap w:val="0"/>
            <w:vAlign w:val="center"/>
          </w:tcPr>
          <w:p w14:paraId="720BD74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85" w:type="pct"/>
            <w:tcBorders>
              <w:top w:val="nil"/>
            </w:tcBorders>
            <w:noWrap w:val="0"/>
            <w:vAlign w:val="center"/>
          </w:tcPr>
          <w:p w14:paraId="2B1A3C2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25" w:type="pct"/>
            <w:tcBorders>
              <w:top w:val="nil"/>
            </w:tcBorders>
            <w:noWrap w:val="0"/>
            <w:vAlign w:val="center"/>
          </w:tcPr>
          <w:p w14:paraId="4AEDB53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tcBorders>
              <w:top w:val="nil"/>
            </w:tcBorders>
            <w:noWrap w:val="0"/>
            <w:vAlign w:val="center"/>
          </w:tcPr>
          <w:p w14:paraId="3F52EB4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534" w:type="pct"/>
            <w:tcBorders>
              <w:top w:val="nil"/>
            </w:tcBorders>
            <w:noWrap w:val="0"/>
            <w:vAlign w:val="center"/>
          </w:tcPr>
          <w:p w14:paraId="4E063CB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28" w:type="pct"/>
            <w:tcBorders>
              <w:top w:val="nil"/>
            </w:tcBorders>
            <w:noWrap w:val="0"/>
            <w:vAlign w:val="center"/>
          </w:tcPr>
          <w:p w14:paraId="64F29D6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85" w:type="pct"/>
            <w:tcBorders>
              <w:top w:val="nil"/>
            </w:tcBorders>
            <w:noWrap w:val="0"/>
            <w:vAlign w:val="center"/>
          </w:tcPr>
          <w:p w14:paraId="1540A35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tcBorders>
              <w:top w:val="nil"/>
            </w:tcBorders>
            <w:noWrap w:val="0"/>
            <w:vAlign w:val="center"/>
          </w:tcPr>
          <w:p w14:paraId="5BC33BF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tcBorders>
              <w:top w:val="nil"/>
            </w:tcBorders>
            <w:noWrap w:val="0"/>
            <w:vAlign w:val="center"/>
          </w:tcPr>
          <w:p w14:paraId="79DC1F9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278D02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437" w:type="pct"/>
            <w:tcBorders>
              <w:top w:val="nil"/>
            </w:tcBorders>
            <w:noWrap w:val="0"/>
            <w:vAlign w:val="center"/>
          </w:tcPr>
          <w:p w14:paraId="6C7EA8C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631" w:type="pct"/>
            <w:tcBorders>
              <w:top w:val="nil"/>
            </w:tcBorders>
            <w:noWrap w:val="0"/>
            <w:vAlign w:val="center"/>
          </w:tcPr>
          <w:p w14:paraId="68E9087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85" w:type="pct"/>
            <w:tcBorders>
              <w:top w:val="nil"/>
            </w:tcBorders>
            <w:noWrap w:val="0"/>
            <w:vAlign w:val="center"/>
          </w:tcPr>
          <w:p w14:paraId="072A3C6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25" w:type="pct"/>
            <w:tcBorders>
              <w:top w:val="nil"/>
            </w:tcBorders>
            <w:noWrap w:val="0"/>
            <w:vAlign w:val="center"/>
          </w:tcPr>
          <w:p w14:paraId="7CCCDBF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tcBorders>
              <w:top w:val="nil"/>
            </w:tcBorders>
            <w:noWrap w:val="0"/>
            <w:vAlign w:val="center"/>
          </w:tcPr>
          <w:p w14:paraId="18C4C11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534" w:type="pct"/>
            <w:tcBorders>
              <w:top w:val="nil"/>
            </w:tcBorders>
            <w:noWrap w:val="0"/>
            <w:vAlign w:val="center"/>
          </w:tcPr>
          <w:p w14:paraId="5D1A27C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28" w:type="pct"/>
            <w:tcBorders>
              <w:top w:val="nil"/>
            </w:tcBorders>
            <w:noWrap w:val="0"/>
            <w:vAlign w:val="center"/>
          </w:tcPr>
          <w:p w14:paraId="3DDF704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85" w:type="pct"/>
            <w:tcBorders>
              <w:top w:val="nil"/>
            </w:tcBorders>
            <w:noWrap w:val="0"/>
            <w:vAlign w:val="center"/>
          </w:tcPr>
          <w:p w14:paraId="6857B3E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tcBorders>
              <w:top w:val="nil"/>
            </w:tcBorders>
            <w:noWrap w:val="0"/>
            <w:vAlign w:val="center"/>
          </w:tcPr>
          <w:p w14:paraId="710D2FC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tcBorders>
              <w:top w:val="nil"/>
            </w:tcBorders>
            <w:noWrap w:val="0"/>
            <w:vAlign w:val="center"/>
          </w:tcPr>
          <w:p w14:paraId="64209F6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750819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437" w:type="pct"/>
            <w:noWrap w:val="0"/>
            <w:vAlign w:val="center"/>
          </w:tcPr>
          <w:p w14:paraId="2116920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631" w:type="pct"/>
            <w:noWrap w:val="0"/>
            <w:vAlign w:val="center"/>
          </w:tcPr>
          <w:p w14:paraId="2CDA9C2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85" w:type="pct"/>
            <w:noWrap w:val="0"/>
            <w:vAlign w:val="center"/>
          </w:tcPr>
          <w:p w14:paraId="79C725F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25" w:type="pct"/>
            <w:noWrap w:val="0"/>
            <w:vAlign w:val="center"/>
          </w:tcPr>
          <w:p w14:paraId="303C39B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noWrap w:val="0"/>
            <w:vAlign w:val="center"/>
          </w:tcPr>
          <w:p w14:paraId="62028F7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534" w:type="pct"/>
            <w:noWrap w:val="0"/>
            <w:vAlign w:val="center"/>
          </w:tcPr>
          <w:p w14:paraId="27ADC4D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28" w:type="pct"/>
            <w:noWrap w:val="0"/>
            <w:vAlign w:val="center"/>
          </w:tcPr>
          <w:p w14:paraId="3E2F248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85" w:type="pct"/>
            <w:noWrap w:val="0"/>
            <w:vAlign w:val="center"/>
          </w:tcPr>
          <w:p w14:paraId="1BFFEE5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noWrap w:val="0"/>
            <w:vAlign w:val="center"/>
          </w:tcPr>
          <w:p w14:paraId="15D71E2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noWrap w:val="0"/>
            <w:vAlign w:val="center"/>
          </w:tcPr>
          <w:p w14:paraId="3308B61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72FB69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437" w:type="pct"/>
            <w:tcBorders>
              <w:top w:val="nil"/>
            </w:tcBorders>
            <w:noWrap w:val="0"/>
            <w:vAlign w:val="center"/>
          </w:tcPr>
          <w:p w14:paraId="1D8D4EB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631" w:type="pct"/>
            <w:tcBorders>
              <w:top w:val="nil"/>
            </w:tcBorders>
            <w:noWrap w:val="0"/>
            <w:vAlign w:val="center"/>
          </w:tcPr>
          <w:p w14:paraId="71CA524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85" w:type="pct"/>
            <w:tcBorders>
              <w:top w:val="nil"/>
            </w:tcBorders>
            <w:noWrap w:val="0"/>
            <w:vAlign w:val="center"/>
          </w:tcPr>
          <w:p w14:paraId="65AB7D2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25" w:type="pct"/>
            <w:tcBorders>
              <w:top w:val="nil"/>
            </w:tcBorders>
            <w:noWrap w:val="0"/>
            <w:vAlign w:val="center"/>
          </w:tcPr>
          <w:p w14:paraId="5C5ED01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tcBorders>
              <w:top w:val="nil"/>
            </w:tcBorders>
            <w:noWrap w:val="0"/>
            <w:vAlign w:val="center"/>
          </w:tcPr>
          <w:p w14:paraId="539B238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534" w:type="pct"/>
            <w:tcBorders>
              <w:top w:val="nil"/>
            </w:tcBorders>
            <w:noWrap w:val="0"/>
            <w:vAlign w:val="center"/>
          </w:tcPr>
          <w:p w14:paraId="479CA42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28" w:type="pct"/>
            <w:tcBorders>
              <w:top w:val="nil"/>
            </w:tcBorders>
            <w:noWrap w:val="0"/>
            <w:vAlign w:val="center"/>
          </w:tcPr>
          <w:p w14:paraId="131C253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85" w:type="pct"/>
            <w:tcBorders>
              <w:top w:val="nil"/>
            </w:tcBorders>
            <w:noWrap w:val="0"/>
            <w:vAlign w:val="center"/>
          </w:tcPr>
          <w:p w14:paraId="0A46DC2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tcBorders>
              <w:top w:val="nil"/>
            </w:tcBorders>
            <w:noWrap w:val="0"/>
            <w:vAlign w:val="center"/>
          </w:tcPr>
          <w:p w14:paraId="180D72E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tcBorders>
              <w:top w:val="nil"/>
            </w:tcBorders>
            <w:noWrap w:val="0"/>
            <w:vAlign w:val="center"/>
          </w:tcPr>
          <w:p w14:paraId="75D9D4C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0C121B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437" w:type="pct"/>
            <w:noWrap w:val="0"/>
            <w:vAlign w:val="center"/>
          </w:tcPr>
          <w:p w14:paraId="5A3CF02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631" w:type="pct"/>
            <w:noWrap w:val="0"/>
            <w:vAlign w:val="center"/>
          </w:tcPr>
          <w:p w14:paraId="5652446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85" w:type="pct"/>
            <w:noWrap w:val="0"/>
            <w:vAlign w:val="center"/>
          </w:tcPr>
          <w:p w14:paraId="7A5B6CB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25" w:type="pct"/>
            <w:noWrap w:val="0"/>
            <w:vAlign w:val="center"/>
          </w:tcPr>
          <w:p w14:paraId="669FE75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noWrap w:val="0"/>
            <w:vAlign w:val="center"/>
          </w:tcPr>
          <w:p w14:paraId="2B7926F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534" w:type="pct"/>
            <w:noWrap w:val="0"/>
            <w:vAlign w:val="center"/>
          </w:tcPr>
          <w:p w14:paraId="6A3BB81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28" w:type="pct"/>
            <w:noWrap w:val="0"/>
            <w:vAlign w:val="center"/>
          </w:tcPr>
          <w:p w14:paraId="69385CF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85" w:type="pct"/>
            <w:noWrap w:val="0"/>
            <w:vAlign w:val="center"/>
          </w:tcPr>
          <w:p w14:paraId="42765C1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noWrap w:val="0"/>
            <w:vAlign w:val="center"/>
          </w:tcPr>
          <w:p w14:paraId="1C3996B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291" w:type="pct"/>
            <w:noWrap w:val="0"/>
            <w:vAlign w:val="center"/>
          </w:tcPr>
          <w:p w14:paraId="09B9A4B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bl>
    <w:p w14:paraId="7D69891C">
      <w:pPr>
        <w:widowControl w:val="0"/>
        <w:spacing w:line="440" w:lineRule="exact"/>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br w:type="page"/>
      </w:r>
      <w:r>
        <w:rPr>
          <w:rFonts w:hint="eastAsia" w:ascii="仿宋" w:hAnsi="仿宋" w:eastAsia="仿宋" w:cs="仿宋"/>
          <w:color w:val="auto"/>
          <w:kern w:val="2"/>
          <w:sz w:val="28"/>
          <w:szCs w:val="28"/>
          <w:highlight w:val="none"/>
          <w:lang w:val="en-US" w:eastAsia="zh-CN" w:bidi="ar-SA"/>
        </w:rPr>
        <w:t>附件2：</w:t>
      </w:r>
    </w:p>
    <w:p w14:paraId="7B1647F6">
      <w:pPr>
        <w:widowControl w:val="0"/>
        <w:spacing w:before="156" w:beforeLines="50" w:after="156" w:afterLines="50" w:line="440" w:lineRule="exact"/>
        <w:jc w:val="center"/>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发包人供应材料设备一览表</w:t>
      </w:r>
    </w:p>
    <w:tbl>
      <w:tblPr>
        <w:tblStyle w:val="1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51"/>
        <w:gridCol w:w="1276"/>
        <w:gridCol w:w="1418"/>
        <w:gridCol w:w="940"/>
        <w:gridCol w:w="851"/>
        <w:gridCol w:w="1044"/>
        <w:gridCol w:w="992"/>
        <w:gridCol w:w="851"/>
        <w:gridCol w:w="1487"/>
        <w:gridCol w:w="992"/>
      </w:tblGrid>
      <w:tr w14:paraId="6633EE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51" w:type="dxa"/>
            <w:tcBorders>
              <w:top w:val="single" w:color="auto" w:sz="12" w:space="0"/>
              <w:bottom w:val="double" w:color="auto" w:sz="6" w:space="0"/>
            </w:tcBorders>
            <w:noWrap w:val="0"/>
            <w:vAlign w:val="center"/>
          </w:tcPr>
          <w:p w14:paraId="623C8B4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序号</w:t>
            </w:r>
          </w:p>
        </w:tc>
        <w:tc>
          <w:tcPr>
            <w:tcW w:w="1276" w:type="dxa"/>
            <w:tcBorders>
              <w:top w:val="single" w:color="auto" w:sz="12" w:space="0"/>
              <w:bottom w:val="double" w:color="auto" w:sz="6" w:space="0"/>
            </w:tcBorders>
            <w:noWrap w:val="0"/>
            <w:vAlign w:val="center"/>
          </w:tcPr>
          <w:p w14:paraId="3692969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 xml:space="preserve">  材料、</w:t>
            </w:r>
          </w:p>
          <w:p w14:paraId="66F63E1F">
            <w:pPr>
              <w:pStyle w:val="28"/>
              <w:keepNext/>
              <w:widowControl w:val="0"/>
              <w:adjustRightInd w:val="0"/>
              <w:spacing w:after="0" w:line="440" w:lineRule="exact"/>
              <w:ind w:left="0" w:leftChars="0" w:right="63" w:rightChars="30"/>
              <w:jc w:val="both"/>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设备品种</w:t>
            </w:r>
          </w:p>
        </w:tc>
        <w:tc>
          <w:tcPr>
            <w:tcW w:w="1418" w:type="dxa"/>
            <w:tcBorders>
              <w:top w:val="single" w:color="auto" w:sz="12" w:space="0"/>
              <w:bottom w:val="double" w:color="auto" w:sz="6" w:space="0"/>
            </w:tcBorders>
            <w:noWrap w:val="0"/>
            <w:vAlign w:val="center"/>
          </w:tcPr>
          <w:p w14:paraId="648149D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规格型号</w:t>
            </w:r>
          </w:p>
        </w:tc>
        <w:tc>
          <w:tcPr>
            <w:tcW w:w="940" w:type="dxa"/>
            <w:tcBorders>
              <w:top w:val="single" w:color="auto" w:sz="12" w:space="0"/>
              <w:bottom w:val="double" w:color="auto" w:sz="6" w:space="0"/>
            </w:tcBorders>
            <w:noWrap w:val="0"/>
            <w:vAlign w:val="center"/>
          </w:tcPr>
          <w:p w14:paraId="47DEB58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单位</w:t>
            </w:r>
          </w:p>
        </w:tc>
        <w:tc>
          <w:tcPr>
            <w:tcW w:w="851" w:type="dxa"/>
            <w:tcBorders>
              <w:top w:val="single" w:color="auto" w:sz="12" w:space="0"/>
              <w:bottom w:val="double" w:color="auto" w:sz="6" w:space="0"/>
            </w:tcBorders>
            <w:noWrap w:val="0"/>
            <w:vAlign w:val="center"/>
          </w:tcPr>
          <w:p w14:paraId="4CCD917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数量</w:t>
            </w:r>
          </w:p>
        </w:tc>
        <w:tc>
          <w:tcPr>
            <w:tcW w:w="1044" w:type="dxa"/>
            <w:tcBorders>
              <w:top w:val="single" w:color="auto" w:sz="12" w:space="0"/>
              <w:bottom w:val="double" w:color="auto" w:sz="6" w:space="0"/>
            </w:tcBorders>
            <w:noWrap w:val="0"/>
            <w:vAlign w:val="center"/>
          </w:tcPr>
          <w:p w14:paraId="6BBE63A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单价（元）</w:t>
            </w:r>
          </w:p>
        </w:tc>
        <w:tc>
          <w:tcPr>
            <w:tcW w:w="992" w:type="dxa"/>
            <w:tcBorders>
              <w:top w:val="single" w:color="auto" w:sz="12" w:space="0"/>
              <w:bottom w:val="double" w:color="auto" w:sz="6" w:space="0"/>
            </w:tcBorders>
            <w:noWrap w:val="0"/>
            <w:vAlign w:val="center"/>
          </w:tcPr>
          <w:p w14:paraId="63AB741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质量等级</w:t>
            </w:r>
          </w:p>
        </w:tc>
        <w:tc>
          <w:tcPr>
            <w:tcW w:w="851" w:type="dxa"/>
            <w:tcBorders>
              <w:top w:val="single" w:color="auto" w:sz="12" w:space="0"/>
              <w:bottom w:val="double" w:color="auto" w:sz="6" w:space="0"/>
            </w:tcBorders>
            <w:noWrap w:val="0"/>
            <w:vAlign w:val="center"/>
          </w:tcPr>
          <w:p w14:paraId="5C631BF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供应时间</w:t>
            </w:r>
          </w:p>
        </w:tc>
        <w:tc>
          <w:tcPr>
            <w:tcW w:w="1487" w:type="dxa"/>
            <w:tcBorders>
              <w:top w:val="single" w:color="auto" w:sz="12" w:space="0"/>
              <w:bottom w:val="double" w:color="auto" w:sz="6" w:space="0"/>
            </w:tcBorders>
            <w:noWrap w:val="0"/>
            <w:vAlign w:val="center"/>
          </w:tcPr>
          <w:p w14:paraId="409DCAD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送达地点</w:t>
            </w:r>
          </w:p>
        </w:tc>
        <w:tc>
          <w:tcPr>
            <w:tcW w:w="992" w:type="dxa"/>
            <w:tcBorders>
              <w:top w:val="single" w:color="auto" w:sz="12" w:space="0"/>
              <w:bottom w:val="double" w:color="auto" w:sz="6" w:space="0"/>
            </w:tcBorders>
            <w:noWrap w:val="0"/>
            <w:vAlign w:val="center"/>
          </w:tcPr>
          <w:p w14:paraId="730D4FC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备注</w:t>
            </w:r>
          </w:p>
        </w:tc>
      </w:tr>
      <w:tr w14:paraId="244794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double" w:color="auto" w:sz="6" w:space="0"/>
              <w:bottom w:val="single" w:color="auto" w:sz="6" w:space="0"/>
            </w:tcBorders>
            <w:noWrap w:val="0"/>
            <w:vAlign w:val="center"/>
          </w:tcPr>
          <w:p w14:paraId="4E61853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tcBorders>
              <w:top w:val="double" w:color="auto" w:sz="6" w:space="0"/>
              <w:bottom w:val="single" w:color="auto" w:sz="6" w:space="0"/>
            </w:tcBorders>
            <w:noWrap w:val="0"/>
            <w:vAlign w:val="center"/>
          </w:tcPr>
          <w:p w14:paraId="22A817F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tcBorders>
              <w:top w:val="double" w:color="auto" w:sz="6" w:space="0"/>
              <w:bottom w:val="single" w:color="auto" w:sz="6" w:space="0"/>
            </w:tcBorders>
            <w:noWrap w:val="0"/>
            <w:vAlign w:val="center"/>
          </w:tcPr>
          <w:p w14:paraId="21FF6B1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40" w:type="dxa"/>
            <w:tcBorders>
              <w:top w:val="double" w:color="auto" w:sz="6" w:space="0"/>
              <w:bottom w:val="single" w:color="auto" w:sz="6" w:space="0"/>
            </w:tcBorders>
            <w:noWrap w:val="0"/>
            <w:vAlign w:val="center"/>
          </w:tcPr>
          <w:p w14:paraId="43A022D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tcBorders>
              <w:top w:val="double" w:color="auto" w:sz="6" w:space="0"/>
              <w:bottom w:val="single" w:color="auto" w:sz="6" w:space="0"/>
            </w:tcBorders>
            <w:noWrap w:val="0"/>
            <w:vAlign w:val="center"/>
          </w:tcPr>
          <w:p w14:paraId="1511F55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44" w:type="dxa"/>
            <w:tcBorders>
              <w:top w:val="double" w:color="auto" w:sz="6" w:space="0"/>
              <w:bottom w:val="single" w:color="auto" w:sz="6" w:space="0"/>
            </w:tcBorders>
            <w:noWrap w:val="0"/>
            <w:vAlign w:val="center"/>
          </w:tcPr>
          <w:p w14:paraId="1189317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92" w:type="dxa"/>
            <w:tcBorders>
              <w:top w:val="double" w:color="auto" w:sz="6" w:space="0"/>
              <w:bottom w:val="single" w:color="auto" w:sz="6" w:space="0"/>
            </w:tcBorders>
            <w:noWrap w:val="0"/>
            <w:vAlign w:val="center"/>
          </w:tcPr>
          <w:p w14:paraId="7126F01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tcBorders>
              <w:top w:val="double" w:color="auto" w:sz="6" w:space="0"/>
              <w:bottom w:val="single" w:color="auto" w:sz="6" w:space="0"/>
            </w:tcBorders>
            <w:noWrap w:val="0"/>
            <w:vAlign w:val="center"/>
          </w:tcPr>
          <w:p w14:paraId="150E8D9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87" w:type="dxa"/>
            <w:tcBorders>
              <w:top w:val="double" w:color="auto" w:sz="6" w:space="0"/>
              <w:bottom w:val="single" w:color="auto" w:sz="6" w:space="0"/>
            </w:tcBorders>
            <w:noWrap w:val="0"/>
            <w:vAlign w:val="center"/>
          </w:tcPr>
          <w:p w14:paraId="3CED6BB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92" w:type="dxa"/>
            <w:tcBorders>
              <w:top w:val="double" w:color="auto" w:sz="6" w:space="0"/>
              <w:bottom w:val="single" w:color="auto" w:sz="6" w:space="0"/>
            </w:tcBorders>
            <w:noWrap w:val="0"/>
            <w:vAlign w:val="center"/>
          </w:tcPr>
          <w:p w14:paraId="1D23196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3F6921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nil"/>
            </w:tcBorders>
            <w:noWrap w:val="0"/>
            <w:vAlign w:val="center"/>
          </w:tcPr>
          <w:p w14:paraId="753921C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tcBorders>
              <w:top w:val="nil"/>
            </w:tcBorders>
            <w:noWrap w:val="0"/>
            <w:vAlign w:val="center"/>
          </w:tcPr>
          <w:p w14:paraId="5E6196C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tcBorders>
              <w:top w:val="nil"/>
            </w:tcBorders>
            <w:noWrap w:val="0"/>
            <w:vAlign w:val="center"/>
          </w:tcPr>
          <w:p w14:paraId="320D00B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40" w:type="dxa"/>
            <w:tcBorders>
              <w:top w:val="nil"/>
            </w:tcBorders>
            <w:noWrap w:val="0"/>
            <w:vAlign w:val="center"/>
          </w:tcPr>
          <w:p w14:paraId="3386D6D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tcBorders>
              <w:top w:val="nil"/>
            </w:tcBorders>
            <w:noWrap w:val="0"/>
            <w:vAlign w:val="center"/>
          </w:tcPr>
          <w:p w14:paraId="16CCCE8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44" w:type="dxa"/>
            <w:tcBorders>
              <w:top w:val="nil"/>
            </w:tcBorders>
            <w:noWrap w:val="0"/>
            <w:vAlign w:val="center"/>
          </w:tcPr>
          <w:p w14:paraId="6A07B47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92" w:type="dxa"/>
            <w:tcBorders>
              <w:top w:val="nil"/>
            </w:tcBorders>
            <w:noWrap w:val="0"/>
            <w:vAlign w:val="center"/>
          </w:tcPr>
          <w:p w14:paraId="7615ED0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tcBorders>
              <w:top w:val="nil"/>
            </w:tcBorders>
            <w:noWrap w:val="0"/>
            <w:vAlign w:val="center"/>
          </w:tcPr>
          <w:p w14:paraId="44E614F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87" w:type="dxa"/>
            <w:tcBorders>
              <w:top w:val="nil"/>
            </w:tcBorders>
            <w:noWrap w:val="0"/>
            <w:vAlign w:val="center"/>
          </w:tcPr>
          <w:p w14:paraId="7BECCAF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92" w:type="dxa"/>
            <w:tcBorders>
              <w:top w:val="nil"/>
            </w:tcBorders>
            <w:noWrap w:val="0"/>
            <w:vAlign w:val="center"/>
          </w:tcPr>
          <w:p w14:paraId="13702DB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6CCD91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2FAC34C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center"/>
          </w:tcPr>
          <w:p w14:paraId="5CCA6E8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092C0E6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40" w:type="dxa"/>
            <w:noWrap w:val="0"/>
            <w:vAlign w:val="center"/>
          </w:tcPr>
          <w:p w14:paraId="3F4695C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center"/>
          </w:tcPr>
          <w:p w14:paraId="77662F6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44" w:type="dxa"/>
            <w:noWrap w:val="0"/>
            <w:vAlign w:val="center"/>
          </w:tcPr>
          <w:p w14:paraId="064D8C3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92" w:type="dxa"/>
            <w:noWrap w:val="0"/>
            <w:vAlign w:val="center"/>
          </w:tcPr>
          <w:p w14:paraId="0BDCB2B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center"/>
          </w:tcPr>
          <w:p w14:paraId="52F325E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87" w:type="dxa"/>
            <w:noWrap w:val="0"/>
            <w:vAlign w:val="center"/>
          </w:tcPr>
          <w:p w14:paraId="20DB57F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92" w:type="dxa"/>
            <w:noWrap w:val="0"/>
            <w:vAlign w:val="center"/>
          </w:tcPr>
          <w:p w14:paraId="31D9EE5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1C3CCD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4DCE17C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center"/>
          </w:tcPr>
          <w:p w14:paraId="6B3E43D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24548B5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40" w:type="dxa"/>
            <w:noWrap w:val="0"/>
            <w:vAlign w:val="center"/>
          </w:tcPr>
          <w:p w14:paraId="38C520A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center"/>
          </w:tcPr>
          <w:p w14:paraId="2B281C0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44" w:type="dxa"/>
            <w:noWrap w:val="0"/>
            <w:vAlign w:val="center"/>
          </w:tcPr>
          <w:p w14:paraId="080F4BC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92" w:type="dxa"/>
            <w:noWrap w:val="0"/>
            <w:vAlign w:val="center"/>
          </w:tcPr>
          <w:p w14:paraId="77BFB6A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center"/>
          </w:tcPr>
          <w:p w14:paraId="335D94D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87" w:type="dxa"/>
            <w:noWrap w:val="0"/>
            <w:vAlign w:val="center"/>
          </w:tcPr>
          <w:p w14:paraId="502BD3C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92" w:type="dxa"/>
            <w:noWrap w:val="0"/>
            <w:vAlign w:val="center"/>
          </w:tcPr>
          <w:p w14:paraId="6B45194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2D1E5A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030819D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center"/>
          </w:tcPr>
          <w:p w14:paraId="095A599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36FCC36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40" w:type="dxa"/>
            <w:noWrap w:val="0"/>
            <w:vAlign w:val="center"/>
          </w:tcPr>
          <w:p w14:paraId="356AED5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center"/>
          </w:tcPr>
          <w:p w14:paraId="0271096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44" w:type="dxa"/>
            <w:noWrap w:val="0"/>
            <w:vAlign w:val="center"/>
          </w:tcPr>
          <w:p w14:paraId="632B3BE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92" w:type="dxa"/>
            <w:noWrap w:val="0"/>
            <w:vAlign w:val="center"/>
          </w:tcPr>
          <w:p w14:paraId="4FF69AA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center"/>
          </w:tcPr>
          <w:p w14:paraId="505F7A9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87" w:type="dxa"/>
            <w:noWrap w:val="0"/>
            <w:vAlign w:val="center"/>
          </w:tcPr>
          <w:p w14:paraId="3038B53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92" w:type="dxa"/>
            <w:noWrap w:val="0"/>
            <w:vAlign w:val="center"/>
          </w:tcPr>
          <w:p w14:paraId="02E5DED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7F9462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26F997D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center"/>
          </w:tcPr>
          <w:p w14:paraId="1B388FE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6AAAC10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40" w:type="dxa"/>
            <w:noWrap w:val="0"/>
            <w:vAlign w:val="center"/>
          </w:tcPr>
          <w:p w14:paraId="6B1035B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center"/>
          </w:tcPr>
          <w:p w14:paraId="1EB7B8E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44" w:type="dxa"/>
            <w:noWrap w:val="0"/>
            <w:vAlign w:val="center"/>
          </w:tcPr>
          <w:p w14:paraId="24CFDF3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92" w:type="dxa"/>
            <w:noWrap w:val="0"/>
            <w:vAlign w:val="center"/>
          </w:tcPr>
          <w:p w14:paraId="5E3C401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center"/>
          </w:tcPr>
          <w:p w14:paraId="12EFC5D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87" w:type="dxa"/>
            <w:noWrap w:val="0"/>
            <w:vAlign w:val="center"/>
          </w:tcPr>
          <w:p w14:paraId="55B7385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92" w:type="dxa"/>
            <w:noWrap w:val="0"/>
            <w:vAlign w:val="center"/>
          </w:tcPr>
          <w:p w14:paraId="3C026D1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19EE0A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5B8DC86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center"/>
          </w:tcPr>
          <w:p w14:paraId="0F77F31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33A9436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40" w:type="dxa"/>
            <w:noWrap w:val="0"/>
            <w:vAlign w:val="center"/>
          </w:tcPr>
          <w:p w14:paraId="35D3FEB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center"/>
          </w:tcPr>
          <w:p w14:paraId="05C965A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44" w:type="dxa"/>
            <w:noWrap w:val="0"/>
            <w:vAlign w:val="center"/>
          </w:tcPr>
          <w:p w14:paraId="2159361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92" w:type="dxa"/>
            <w:noWrap w:val="0"/>
            <w:vAlign w:val="center"/>
          </w:tcPr>
          <w:p w14:paraId="18D06EA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center"/>
          </w:tcPr>
          <w:p w14:paraId="0B83BD8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87" w:type="dxa"/>
            <w:noWrap w:val="0"/>
            <w:vAlign w:val="center"/>
          </w:tcPr>
          <w:p w14:paraId="33FC1F2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92" w:type="dxa"/>
            <w:noWrap w:val="0"/>
            <w:vAlign w:val="center"/>
          </w:tcPr>
          <w:p w14:paraId="74EF95E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0CC499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0C6648A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center"/>
          </w:tcPr>
          <w:p w14:paraId="3073A37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2B47A03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40" w:type="dxa"/>
            <w:noWrap w:val="0"/>
            <w:vAlign w:val="center"/>
          </w:tcPr>
          <w:p w14:paraId="51EEC02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center"/>
          </w:tcPr>
          <w:p w14:paraId="7BDEB72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44" w:type="dxa"/>
            <w:noWrap w:val="0"/>
            <w:vAlign w:val="center"/>
          </w:tcPr>
          <w:p w14:paraId="261DE30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92" w:type="dxa"/>
            <w:noWrap w:val="0"/>
            <w:vAlign w:val="center"/>
          </w:tcPr>
          <w:p w14:paraId="038CB8C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center"/>
          </w:tcPr>
          <w:p w14:paraId="715E371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87" w:type="dxa"/>
            <w:noWrap w:val="0"/>
            <w:vAlign w:val="center"/>
          </w:tcPr>
          <w:p w14:paraId="3F52591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92" w:type="dxa"/>
            <w:noWrap w:val="0"/>
            <w:vAlign w:val="center"/>
          </w:tcPr>
          <w:p w14:paraId="2FA2247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77F515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25A9A8E1">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276" w:type="dxa"/>
            <w:noWrap w:val="0"/>
            <w:vAlign w:val="center"/>
          </w:tcPr>
          <w:p w14:paraId="6525ADF0">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53123C4F">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940" w:type="dxa"/>
            <w:noWrap w:val="0"/>
            <w:vAlign w:val="center"/>
          </w:tcPr>
          <w:p w14:paraId="407CEA00">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851" w:type="dxa"/>
            <w:noWrap w:val="0"/>
            <w:vAlign w:val="center"/>
          </w:tcPr>
          <w:p w14:paraId="50FF1183">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044" w:type="dxa"/>
            <w:noWrap w:val="0"/>
            <w:vAlign w:val="center"/>
          </w:tcPr>
          <w:p w14:paraId="266E00D1">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992" w:type="dxa"/>
            <w:noWrap w:val="0"/>
            <w:vAlign w:val="center"/>
          </w:tcPr>
          <w:p w14:paraId="0C6B34B9">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851" w:type="dxa"/>
            <w:noWrap w:val="0"/>
            <w:vAlign w:val="center"/>
          </w:tcPr>
          <w:p w14:paraId="289C35D4">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487" w:type="dxa"/>
            <w:noWrap w:val="0"/>
            <w:vAlign w:val="center"/>
          </w:tcPr>
          <w:p w14:paraId="75833E1A">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992" w:type="dxa"/>
            <w:noWrap w:val="0"/>
            <w:vAlign w:val="center"/>
          </w:tcPr>
          <w:p w14:paraId="51AD708A">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r>
      <w:tr w14:paraId="3AE5E0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50B8370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center"/>
          </w:tcPr>
          <w:p w14:paraId="77A9B22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625FD51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40" w:type="dxa"/>
            <w:noWrap w:val="0"/>
            <w:vAlign w:val="center"/>
          </w:tcPr>
          <w:p w14:paraId="60A00D9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center"/>
          </w:tcPr>
          <w:p w14:paraId="5C98851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44" w:type="dxa"/>
            <w:noWrap w:val="0"/>
            <w:vAlign w:val="center"/>
          </w:tcPr>
          <w:p w14:paraId="5C499E1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92" w:type="dxa"/>
            <w:noWrap w:val="0"/>
            <w:vAlign w:val="center"/>
          </w:tcPr>
          <w:p w14:paraId="01644FA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center"/>
          </w:tcPr>
          <w:p w14:paraId="3256D55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87" w:type="dxa"/>
            <w:noWrap w:val="0"/>
            <w:vAlign w:val="center"/>
          </w:tcPr>
          <w:p w14:paraId="6C326FE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92" w:type="dxa"/>
            <w:noWrap w:val="0"/>
            <w:vAlign w:val="center"/>
          </w:tcPr>
          <w:p w14:paraId="64CBDCE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33506A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06704AE9">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276" w:type="dxa"/>
            <w:noWrap w:val="0"/>
            <w:vAlign w:val="center"/>
          </w:tcPr>
          <w:p w14:paraId="5163CFC4">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62F0A25B">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940" w:type="dxa"/>
            <w:noWrap w:val="0"/>
            <w:vAlign w:val="center"/>
          </w:tcPr>
          <w:p w14:paraId="2365346F">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851" w:type="dxa"/>
            <w:noWrap w:val="0"/>
            <w:vAlign w:val="center"/>
          </w:tcPr>
          <w:p w14:paraId="05E3C7AF">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044" w:type="dxa"/>
            <w:noWrap w:val="0"/>
            <w:vAlign w:val="center"/>
          </w:tcPr>
          <w:p w14:paraId="4B093BBC">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992" w:type="dxa"/>
            <w:noWrap w:val="0"/>
            <w:vAlign w:val="center"/>
          </w:tcPr>
          <w:p w14:paraId="5F52BCE2">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851" w:type="dxa"/>
            <w:noWrap w:val="0"/>
            <w:vAlign w:val="center"/>
          </w:tcPr>
          <w:p w14:paraId="21EA5299">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487" w:type="dxa"/>
            <w:noWrap w:val="0"/>
            <w:vAlign w:val="center"/>
          </w:tcPr>
          <w:p w14:paraId="01783567">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992" w:type="dxa"/>
            <w:noWrap w:val="0"/>
            <w:vAlign w:val="center"/>
          </w:tcPr>
          <w:p w14:paraId="33428FDA">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r>
      <w:tr w14:paraId="247B8A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6587F084">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276" w:type="dxa"/>
            <w:noWrap w:val="0"/>
            <w:vAlign w:val="center"/>
          </w:tcPr>
          <w:p w14:paraId="6A52E856">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4671C83A">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940" w:type="dxa"/>
            <w:noWrap w:val="0"/>
            <w:vAlign w:val="center"/>
          </w:tcPr>
          <w:p w14:paraId="62D10C4F">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851" w:type="dxa"/>
            <w:noWrap w:val="0"/>
            <w:vAlign w:val="center"/>
          </w:tcPr>
          <w:p w14:paraId="2BC543C6">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044" w:type="dxa"/>
            <w:noWrap w:val="0"/>
            <w:vAlign w:val="center"/>
          </w:tcPr>
          <w:p w14:paraId="40004F1C">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992" w:type="dxa"/>
            <w:noWrap w:val="0"/>
            <w:vAlign w:val="center"/>
          </w:tcPr>
          <w:p w14:paraId="342B3AB2">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851" w:type="dxa"/>
            <w:noWrap w:val="0"/>
            <w:vAlign w:val="center"/>
          </w:tcPr>
          <w:p w14:paraId="7A6C9209">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487" w:type="dxa"/>
            <w:noWrap w:val="0"/>
            <w:vAlign w:val="center"/>
          </w:tcPr>
          <w:p w14:paraId="2969F11C">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992" w:type="dxa"/>
            <w:noWrap w:val="0"/>
            <w:vAlign w:val="center"/>
          </w:tcPr>
          <w:p w14:paraId="3C9050F7">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r>
      <w:tr w14:paraId="722EF5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58E57022">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276" w:type="dxa"/>
            <w:noWrap w:val="0"/>
            <w:vAlign w:val="center"/>
          </w:tcPr>
          <w:p w14:paraId="56C72F5F">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7F557596">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940" w:type="dxa"/>
            <w:noWrap w:val="0"/>
            <w:vAlign w:val="center"/>
          </w:tcPr>
          <w:p w14:paraId="2E26FAA7">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851" w:type="dxa"/>
            <w:noWrap w:val="0"/>
            <w:vAlign w:val="center"/>
          </w:tcPr>
          <w:p w14:paraId="1644804E">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044" w:type="dxa"/>
            <w:noWrap w:val="0"/>
            <w:vAlign w:val="center"/>
          </w:tcPr>
          <w:p w14:paraId="04649406">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992" w:type="dxa"/>
            <w:noWrap w:val="0"/>
            <w:vAlign w:val="center"/>
          </w:tcPr>
          <w:p w14:paraId="6B0F8464">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851" w:type="dxa"/>
            <w:noWrap w:val="0"/>
            <w:vAlign w:val="center"/>
          </w:tcPr>
          <w:p w14:paraId="74FEC8DF">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487" w:type="dxa"/>
            <w:noWrap w:val="0"/>
            <w:vAlign w:val="center"/>
          </w:tcPr>
          <w:p w14:paraId="2FFEFBAF">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992" w:type="dxa"/>
            <w:noWrap w:val="0"/>
            <w:vAlign w:val="center"/>
          </w:tcPr>
          <w:p w14:paraId="39AE286B">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r>
      <w:tr w14:paraId="66DE20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0F3020B7">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276" w:type="dxa"/>
            <w:noWrap w:val="0"/>
            <w:vAlign w:val="center"/>
          </w:tcPr>
          <w:p w14:paraId="0898BF09">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179C5D38">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940" w:type="dxa"/>
            <w:noWrap w:val="0"/>
            <w:vAlign w:val="center"/>
          </w:tcPr>
          <w:p w14:paraId="6362C35C">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851" w:type="dxa"/>
            <w:noWrap w:val="0"/>
            <w:vAlign w:val="center"/>
          </w:tcPr>
          <w:p w14:paraId="48BBAB40">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044" w:type="dxa"/>
            <w:noWrap w:val="0"/>
            <w:vAlign w:val="center"/>
          </w:tcPr>
          <w:p w14:paraId="0360459A">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992" w:type="dxa"/>
            <w:noWrap w:val="0"/>
            <w:vAlign w:val="center"/>
          </w:tcPr>
          <w:p w14:paraId="751549A9">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851" w:type="dxa"/>
            <w:noWrap w:val="0"/>
            <w:vAlign w:val="center"/>
          </w:tcPr>
          <w:p w14:paraId="5C114010">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487" w:type="dxa"/>
            <w:noWrap w:val="0"/>
            <w:vAlign w:val="center"/>
          </w:tcPr>
          <w:p w14:paraId="64F3581E">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992" w:type="dxa"/>
            <w:noWrap w:val="0"/>
            <w:vAlign w:val="center"/>
          </w:tcPr>
          <w:p w14:paraId="56BB5196">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r>
      <w:tr w14:paraId="26A078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0152406D">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276" w:type="dxa"/>
            <w:noWrap w:val="0"/>
            <w:vAlign w:val="center"/>
          </w:tcPr>
          <w:p w14:paraId="6F046477">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288222D2">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940" w:type="dxa"/>
            <w:noWrap w:val="0"/>
            <w:vAlign w:val="center"/>
          </w:tcPr>
          <w:p w14:paraId="5949F700">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851" w:type="dxa"/>
            <w:noWrap w:val="0"/>
            <w:vAlign w:val="center"/>
          </w:tcPr>
          <w:p w14:paraId="45353284">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044" w:type="dxa"/>
            <w:noWrap w:val="0"/>
            <w:vAlign w:val="center"/>
          </w:tcPr>
          <w:p w14:paraId="4730EF90">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992" w:type="dxa"/>
            <w:noWrap w:val="0"/>
            <w:vAlign w:val="center"/>
          </w:tcPr>
          <w:p w14:paraId="6FEAF84E">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851" w:type="dxa"/>
            <w:noWrap w:val="0"/>
            <w:vAlign w:val="center"/>
          </w:tcPr>
          <w:p w14:paraId="0097965B">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487" w:type="dxa"/>
            <w:noWrap w:val="0"/>
            <w:vAlign w:val="center"/>
          </w:tcPr>
          <w:p w14:paraId="586DEA9D">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992" w:type="dxa"/>
            <w:noWrap w:val="0"/>
            <w:vAlign w:val="center"/>
          </w:tcPr>
          <w:p w14:paraId="32693100">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r>
      <w:tr w14:paraId="11B4A3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51938697">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276" w:type="dxa"/>
            <w:noWrap w:val="0"/>
            <w:vAlign w:val="center"/>
          </w:tcPr>
          <w:p w14:paraId="753A683E">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0838D038">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940" w:type="dxa"/>
            <w:noWrap w:val="0"/>
            <w:vAlign w:val="center"/>
          </w:tcPr>
          <w:p w14:paraId="000DB46E">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851" w:type="dxa"/>
            <w:noWrap w:val="0"/>
            <w:vAlign w:val="center"/>
          </w:tcPr>
          <w:p w14:paraId="357E4EA0">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044" w:type="dxa"/>
            <w:noWrap w:val="0"/>
            <w:vAlign w:val="center"/>
          </w:tcPr>
          <w:p w14:paraId="52DD24AC">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992" w:type="dxa"/>
            <w:noWrap w:val="0"/>
            <w:vAlign w:val="center"/>
          </w:tcPr>
          <w:p w14:paraId="5E8582CE">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851" w:type="dxa"/>
            <w:noWrap w:val="0"/>
            <w:vAlign w:val="center"/>
          </w:tcPr>
          <w:p w14:paraId="331F7167">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487" w:type="dxa"/>
            <w:noWrap w:val="0"/>
            <w:vAlign w:val="center"/>
          </w:tcPr>
          <w:p w14:paraId="7EC6F4CA">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992" w:type="dxa"/>
            <w:noWrap w:val="0"/>
            <w:vAlign w:val="center"/>
          </w:tcPr>
          <w:p w14:paraId="5E00227D">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r>
      <w:tr w14:paraId="468074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69C7B79C">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276" w:type="dxa"/>
            <w:noWrap w:val="0"/>
            <w:vAlign w:val="center"/>
          </w:tcPr>
          <w:p w14:paraId="69DFF4DC">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7A6CD653">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940" w:type="dxa"/>
            <w:noWrap w:val="0"/>
            <w:vAlign w:val="center"/>
          </w:tcPr>
          <w:p w14:paraId="451E496C">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851" w:type="dxa"/>
            <w:noWrap w:val="0"/>
            <w:vAlign w:val="center"/>
          </w:tcPr>
          <w:p w14:paraId="288CA3E7">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044" w:type="dxa"/>
            <w:noWrap w:val="0"/>
            <w:vAlign w:val="center"/>
          </w:tcPr>
          <w:p w14:paraId="509D7974">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992" w:type="dxa"/>
            <w:noWrap w:val="0"/>
            <w:vAlign w:val="center"/>
          </w:tcPr>
          <w:p w14:paraId="2CA82572">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851" w:type="dxa"/>
            <w:noWrap w:val="0"/>
            <w:vAlign w:val="center"/>
          </w:tcPr>
          <w:p w14:paraId="3FA7FBB4">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487" w:type="dxa"/>
            <w:noWrap w:val="0"/>
            <w:vAlign w:val="center"/>
          </w:tcPr>
          <w:p w14:paraId="2037415D">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992" w:type="dxa"/>
            <w:noWrap w:val="0"/>
            <w:vAlign w:val="center"/>
          </w:tcPr>
          <w:p w14:paraId="01A7A935">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r>
      <w:tr w14:paraId="2639F4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noWrap w:val="0"/>
            <w:vAlign w:val="center"/>
          </w:tcPr>
          <w:p w14:paraId="619D2C18">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276" w:type="dxa"/>
            <w:noWrap w:val="0"/>
            <w:vAlign w:val="center"/>
          </w:tcPr>
          <w:p w14:paraId="05C93696">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715C8516">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940" w:type="dxa"/>
            <w:noWrap w:val="0"/>
            <w:vAlign w:val="center"/>
          </w:tcPr>
          <w:p w14:paraId="2CE20BFE">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851" w:type="dxa"/>
            <w:noWrap w:val="0"/>
            <w:vAlign w:val="center"/>
          </w:tcPr>
          <w:p w14:paraId="619FEBF2">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044" w:type="dxa"/>
            <w:noWrap w:val="0"/>
            <w:vAlign w:val="center"/>
          </w:tcPr>
          <w:p w14:paraId="4DFFED8B">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992" w:type="dxa"/>
            <w:noWrap w:val="0"/>
            <w:vAlign w:val="center"/>
          </w:tcPr>
          <w:p w14:paraId="10E8AD62">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851" w:type="dxa"/>
            <w:noWrap w:val="0"/>
            <w:vAlign w:val="center"/>
          </w:tcPr>
          <w:p w14:paraId="03E9B17D">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1487" w:type="dxa"/>
            <w:noWrap w:val="0"/>
            <w:vAlign w:val="center"/>
          </w:tcPr>
          <w:p w14:paraId="75774E4C">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c>
          <w:tcPr>
            <w:tcW w:w="992" w:type="dxa"/>
            <w:noWrap w:val="0"/>
            <w:vAlign w:val="center"/>
          </w:tcPr>
          <w:p w14:paraId="0A4796C9">
            <w:pPr>
              <w:widowControl w:val="0"/>
              <w:spacing w:line="440" w:lineRule="exact"/>
              <w:jc w:val="center"/>
              <w:rPr>
                <w:rFonts w:hint="eastAsia" w:ascii="仿宋" w:hAnsi="仿宋" w:eastAsia="仿宋" w:cs="仿宋"/>
                <w:color w:val="auto"/>
                <w:kern w:val="2"/>
                <w:sz w:val="28"/>
                <w:szCs w:val="28"/>
                <w:highlight w:val="none"/>
                <w:lang w:val="en-US" w:eastAsia="zh-CN" w:bidi="ar-SA"/>
              </w:rPr>
            </w:pPr>
          </w:p>
        </w:tc>
      </w:tr>
    </w:tbl>
    <w:p w14:paraId="366868B6">
      <w:pPr>
        <w:widowControl w:val="0"/>
        <w:spacing w:line="440" w:lineRule="exact"/>
        <w:jc w:val="both"/>
        <w:rPr>
          <w:rFonts w:hint="eastAsia" w:ascii="仿宋" w:hAnsi="仿宋" w:eastAsia="仿宋" w:cs="仿宋"/>
          <w:color w:val="auto"/>
          <w:kern w:val="2"/>
          <w:sz w:val="28"/>
          <w:szCs w:val="28"/>
          <w:highlight w:val="none"/>
          <w:lang w:val="en-US" w:eastAsia="zh-CN" w:bidi="ar-SA"/>
        </w:rPr>
      </w:pPr>
    </w:p>
    <w:p w14:paraId="2F32F892">
      <w:pPr>
        <w:widowControl w:val="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br w:type="page"/>
      </w:r>
    </w:p>
    <w:p w14:paraId="15926FFD">
      <w:pPr>
        <w:widowControl w:val="0"/>
        <w:spacing w:line="440" w:lineRule="exact"/>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 xml:space="preserve">附件3：    </w:t>
      </w:r>
    </w:p>
    <w:p w14:paraId="1ACB999F">
      <w:pPr>
        <w:widowControl w:val="0"/>
        <w:spacing w:before="156" w:beforeLines="50" w:after="156" w:afterLines="50" w:line="440" w:lineRule="exact"/>
        <w:jc w:val="center"/>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工程质量保修书</w:t>
      </w:r>
    </w:p>
    <w:p w14:paraId="3534B597">
      <w:pPr>
        <w:widowControl w:val="0"/>
        <w:spacing w:line="440" w:lineRule="exact"/>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发包人（全称）：</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 xml:space="preserve"> </w:t>
      </w:r>
    </w:p>
    <w:p w14:paraId="500980CC">
      <w:pPr>
        <w:widowControl w:val="0"/>
        <w:spacing w:line="440" w:lineRule="exact"/>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承包人（全称）：</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 xml:space="preserve"> </w:t>
      </w:r>
    </w:p>
    <w:p w14:paraId="495034AB">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p>
    <w:p w14:paraId="693E9E9D">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发包人和承包人根据《中华人民共和国建筑法》和《建设工程质量管理条例》，经协商一致就</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（工程全称）签订工程质量保修书。</w:t>
      </w:r>
    </w:p>
    <w:p w14:paraId="041EF242">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一、工程质量保修范围和内容</w:t>
      </w:r>
    </w:p>
    <w:p w14:paraId="2DAD3CB2">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承包人在质量保修期内，按照有关法律规定和合同约定，承担工程质量保修责任。</w:t>
      </w:r>
    </w:p>
    <w:p w14:paraId="6EA475DF">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0D5C46AC">
      <w:pPr>
        <w:widowControl w:val="0"/>
        <w:spacing w:line="440" w:lineRule="exact"/>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48DA5EF9">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二、质量保修期</w:t>
      </w:r>
    </w:p>
    <w:p w14:paraId="01E35F92">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根据《建设工程质量管理条例》及有关规定，工程的质量保修期如下：</w:t>
      </w:r>
    </w:p>
    <w:p w14:paraId="3ACE3E24">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1.地基基础工程和主体结构工程为设计文件规定的工程合理使用年限；</w:t>
      </w:r>
    </w:p>
    <w:p w14:paraId="09D0C031">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2.屋面防水工程、有防水要求的卫生间、房间和外墙面的防渗     为</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年；</w:t>
      </w:r>
    </w:p>
    <w:p w14:paraId="61C9D994">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3.装修工程为</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年；</w:t>
      </w:r>
    </w:p>
    <w:p w14:paraId="4A161CFA">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4.电气管线、给排水管道、设备安装工程为</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年；</w:t>
      </w:r>
    </w:p>
    <w:p w14:paraId="21E06123">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5.供热与供冷系统为</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个采暖期、供冷期；</w:t>
      </w:r>
    </w:p>
    <w:p w14:paraId="5C88DBAA">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6.住宅小区内的给排水设施、道路等配套工程为</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年；</w:t>
      </w:r>
    </w:p>
    <w:p w14:paraId="37121DBF">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7.其他项目保修期限约定如下：</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563BFF58">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质量保修期自工程竣工验收合格之日起计算。</w:t>
      </w:r>
    </w:p>
    <w:p w14:paraId="0A26145A">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三、缺陷责任期</w:t>
      </w:r>
    </w:p>
    <w:p w14:paraId="1727B56C">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工程缺陷责任期为</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个月，缺陷责任期自工程通过竣工验收之日起计算。单位工程先于全部工程进行验收，单位工程缺陷责任期自单位工程验收合格之日起算。</w:t>
      </w:r>
    </w:p>
    <w:p w14:paraId="142096E2">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缺陷责任期终止后，发包人应退还剩余的质量保证金。</w:t>
      </w:r>
    </w:p>
    <w:p w14:paraId="60F6ACB0">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四、质量保修责任</w:t>
      </w:r>
    </w:p>
    <w:p w14:paraId="4383C2A3">
      <w:pPr>
        <w:widowControl w:val="0"/>
        <w:spacing w:line="440" w:lineRule="exact"/>
        <w:ind w:left="105" w:leftChars="50"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1.属于保修范围、内容的项目，承包人应当在接到保修通知之日起7天内派人保修。承包人不在约定期限内派人保修的，发包人可以委托他人修理。</w:t>
      </w:r>
    </w:p>
    <w:p w14:paraId="2DB89ED9">
      <w:pPr>
        <w:widowControl w:val="0"/>
        <w:spacing w:line="440" w:lineRule="exact"/>
        <w:ind w:left="105" w:leftChars="50"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2.发生紧急事故需抢修的，承包人在接到事故通知后，应当立即到达事故现场抢修。</w:t>
      </w:r>
    </w:p>
    <w:p w14:paraId="07A9F60E">
      <w:pPr>
        <w:widowControl w:val="0"/>
        <w:spacing w:line="440" w:lineRule="exact"/>
        <w:ind w:left="105" w:leftChars="50"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对于涉及结构安全的质量问题，应当按照《建设工程质量管理条例》的规定，立即向当地建设行政主管部门和有关部门报告，采取安全防范措施，并由原设计人或者具有相应资质等级的设计人提出保修方案，由承包人实施保修。</w:t>
      </w:r>
    </w:p>
    <w:p w14:paraId="394F4A99">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4.质量保修完成后，由发包人组织验收。</w:t>
      </w:r>
    </w:p>
    <w:p w14:paraId="30628A5C">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五、保修费用</w:t>
      </w:r>
    </w:p>
    <w:p w14:paraId="77543B3D">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保修费用由造成质量缺陷的责任方承担。</w:t>
      </w:r>
    </w:p>
    <w:p w14:paraId="12B2ED90">
      <w:pPr>
        <w:widowControl w:val="0"/>
        <w:spacing w:line="440" w:lineRule="exact"/>
        <w:ind w:firstLine="562"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b/>
          <w:color w:val="auto"/>
          <w:kern w:val="2"/>
          <w:sz w:val="28"/>
          <w:szCs w:val="28"/>
          <w:highlight w:val="none"/>
          <w:lang w:val="en-US" w:eastAsia="zh-CN" w:bidi="ar-SA"/>
        </w:rPr>
        <w:t>六</w:t>
      </w:r>
      <w:r>
        <w:rPr>
          <w:rFonts w:hint="eastAsia" w:ascii="仿宋" w:hAnsi="仿宋" w:eastAsia="仿宋" w:cs="仿宋"/>
          <w:color w:val="auto"/>
          <w:kern w:val="2"/>
          <w:sz w:val="28"/>
          <w:szCs w:val="28"/>
          <w:highlight w:val="none"/>
          <w:lang w:val="en-US" w:eastAsia="zh-CN" w:bidi="ar-SA"/>
        </w:rPr>
        <w:t>、双方约定的其他工程质量保修事项：</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0681262F">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工程质量保修书由发包人、承包人在工程竣工验收前共同签署，作为施工合同附件，其有效期限至保修期满。</w:t>
      </w:r>
    </w:p>
    <w:p w14:paraId="539C7675">
      <w:pPr>
        <w:widowControl w:val="0"/>
        <w:spacing w:line="440" w:lineRule="exact"/>
        <w:jc w:val="both"/>
        <w:rPr>
          <w:rFonts w:hint="eastAsia" w:ascii="仿宋" w:hAnsi="仿宋" w:eastAsia="仿宋" w:cs="仿宋"/>
          <w:color w:val="auto"/>
          <w:kern w:val="2"/>
          <w:sz w:val="28"/>
          <w:szCs w:val="28"/>
          <w:highlight w:val="none"/>
          <w:lang w:val="en-US" w:eastAsia="zh-CN" w:bidi="ar-SA"/>
        </w:rPr>
      </w:pPr>
    </w:p>
    <w:p w14:paraId="26B32D6F">
      <w:pPr>
        <w:widowControl w:val="0"/>
        <w:spacing w:line="440" w:lineRule="exact"/>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发包人（公章）：</w:t>
      </w:r>
      <w:r>
        <w:rPr>
          <w:rFonts w:hint="eastAsia" w:ascii="仿宋" w:hAnsi="仿宋" w:eastAsia="仿宋" w:cs="仿宋"/>
          <w:color w:val="auto"/>
          <w:kern w:val="2"/>
          <w:sz w:val="28"/>
          <w:szCs w:val="28"/>
          <w:highlight w:val="none"/>
          <w:u w:val="single"/>
          <w:lang w:val="en-US" w:eastAsia="zh-CN" w:bidi="ar-SA"/>
        </w:rPr>
        <w:t xml:space="preserve">        </w:t>
      </w:r>
      <w:r>
        <w:rPr>
          <w:rFonts w:hint="eastAsia" w:ascii="仿宋" w:hAnsi="仿宋" w:eastAsia="仿宋" w:cs="仿宋"/>
          <w:color w:val="auto"/>
          <w:kern w:val="2"/>
          <w:sz w:val="28"/>
          <w:szCs w:val="28"/>
          <w:highlight w:val="none"/>
          <w:lang w:val="en-US" w:eastAsia="zh-CN" w:bidi="ar-SA"/>
        </w:rPr>
        <w:t xml:space="preserve"> 承包人（公章）：</w:t>
      </w:r>
      <w:r>
        <w:rPr>
          <w:rFonts w:hint="eastAsia" w:ascii="仿宋" w:hAnsi="仿宋" w:eastAsia="仿宋" w:cs="仿宋"/>
          <w:color w:val="auto"/>
          <w:kern w:val="2"/>
          <w:sz w:val="28"/>
          <w:szCs w:val="28"/>
          <w:highlight w:val="none"/>
          <w:u w:val="single"/>
          <w:lang w:val="en-US" w:eastAsia="zh-CN" w:bidi="ar-SA"/>
        </w:rPr>
        <w:t xml:space="preserve">           </w:t>
      </w:r>
    </w:p>
    <w:p w14:paraId="217202FC">
      <w:pPr>
        <w:widowControl w:val="0"/>
        <w:spacing w:line="440" w:lineRule="exact"/>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地  址：</w:t>
      </w:r>
      <w:r>
        <w:rPr>
          <w:rFonts w:hint="eastAsia" w:ascii="仿宋" w:hAnsi="仿宋" w:eastAsia="仿宋" w:cs="仿宋"/>
          <w:color w:val="auto"/>
          <w:kern w:val="2"/>
          <w:sz w:val="28"/>
          <w:szCs w:val="28"/>
          <w:highlight w:val="none"/>
          <w:u w:val="single"/>
          <w:lang w:val="en-US" w:eastAsia="zh-CN" w:bidi="ar-SA"/>
        </w:rPr>
        <w:t xml:space="preserve">     </w:t>
      </w:r>
      <w:r>
        <w:rPr>
          <w:rFonts w:hint="eastAsia" w:ascii="仿宋" w:hAnsi="仿宋" w:eastAsia="仿宋" w:cs="仿宋"/>
          <w:color w:val="auto"/>
          <w:kern w:val="2"/>
          <w:sz w:val="28"/>
          <w:szCs w:val="28"/>
          <w:highlight w:val="none"/>
          <w:lang w:val="en-US" w:eastAsia="zh-CN" w:bidi="ar-SA"/>
        </w:rPr>
        <w:t xml:space="preserve"> 地  址：</w:t>
      </w:r>
      <w:r>
        <w:rPr>
          <w:rFonts w:hint="eastAsia" w:ascii="仿宋" w:hAnsi="仿宋" w:eastAsia="仿宋" w:cs="仿宋"/>
          <w:color w:val="auto"/>
          <w:kern w:val="2"/>
          <w:sz w:val="28"/>
          <w:szCs w:val="28"/>
          <w:highlight w:val="none"/>
          <w:u w:val="single"/>
          <w:lang w:val="en-US" w:eastAsia="zh-CN" w:bidi="ar-SA"/>
        </w:rPr>
        <w:t xml:space="preserve">       </w:t>
      </w:r>
    </w:p>
    <w:p w14:paraId="0AD25EDD">
      <w:pPr>
        <w:widowControl w:val="0"/>
        <w:spacing w:line="440" w:lineRule="exact"/>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法定代表人（签字）：</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 xml:space="preserve"> 法定代表人（签字）：</w:t>
      </w:r>
      <w:r>
        <w:rPr>
          <w:rFonts w:hint="eastAsia" w:ascii="仿宋" w:hAnsi="仿宋" w:eastAsia="仿宋" w:cs="仿宋"/>
          <w:color w:val="auto"/>
          <w:kern w:val="2"/>
          <w:sz w:val="28"/>
          <w:szCs w:val="28"/>
          <w:highlight w:val="none"/>
          <w:u w:val="single"/>
          <w:lang w:val="en-US" w:eastAsia="zh-CN" w:bidi="ar-SA"/>
        </w:rPr>
        <w:t xml:space="preserve">       </w:t>
      </w:r>
    </w:p>
    <w:p w14:paraId="153605AE">
      <w:pPr>
        <w:widowControl w:val="0"/>
        <w:spacing w:line="440" w:lineRule="exact"/>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委托代理人（签字）：</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 xml:space="preserve"> 委托代理人（签字）：</w:t>
      </w:r>
      <w:r>
        <w:rPr>
          <w:rFonts w:hint="eastAsia" w:ascii="仿宋" w:hAnsi="仿宋" w:eastAsia="仿宋" w:cs="仿宋"/>
          <w:color w:val="auto"/>
          <w:kern w:val="2"/>
          <w:sz w:val="28"/>
          <w:szCs w:val="28"/>
          <w:highlight w:val="none"/>
          <w:u w:val="single"/>
          <w:lang w:val="en-US" w:eastAsia="zh-CN" w:bidi="ar-SA"/>
        </w:rPr>
        <w:t xml:space="preserve">       </w:t>
      </w:r>
    </w:p>
    <w:p w14:paraId="2F685AE7">
      <w:pPr>
        <w:widowControl w:val="0"/>
        <w:spacing w:line="440" w:lineRule="exact"/>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电  话：</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 xml:space="preserve"> 电  话：</w:t>
      </w:r>
      <w:r>
        <w:rPr>
          <w:rFonts w:hint="eastAsia" w:ascii="仿宋" w:hAnsi="仿宋" w:eastAsia="仿宋" w:cs="仿宋"/>
          <w:color w:val="auto"/>
          <w:kern w:val="2"/>
          <w:sz w:val="28"/>
          <w:szCs w:val="28"/>
          <w:highlight w:val="none"/>
          <w:u w:val="single"/>
          <w:lang w:val="en-US" w:eastAsia="zh-CN" w:bidi="ar-SA"/>
        </w:rPr>
        <w:t xml:space="preserve">     </w:t>
      </w:r>
    </w:p>
    <w:p w14:paraId="0FDC6306">
      <w:pPr>
        <w:widowControl w:val="0"/>
        <w:spacing w:line="440" w:lineRule="exact"/>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传  真：</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 xml:space="preserve"> 传  真：</w:t>
      </w:r>
      <w:r>
        <w:rPr>
          <w:rFonts w:hint="eastAsia" w:ascii="仿宋" w:hAnsi="仿宋" w:eastAsia="仿宋" w:cs="仿宋"/>
          <w:color w:val="auto"/>
          <w:kern w:val="2"/>
          <w:sz w:val="28"/>
          <w:szCs w:val="28"/>
          <w:highlight w:val="none"/>
          <w:u w:val="single"/>
          <w:lang w:val="en-US" w:eastAsia="zh-CN" w:bidi="ar-SA"/>
        </w:rPr>
        <w:t xml:space="preserve">     </w:t>
      </w:r>
    </w:p>
    <w:p w14:paraId="54D58952">
      <w:pPr>
        <w:widowControl w:val="0"/>
        <w:spacing w:line="440" w:lineRule="exact"/>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开户银行：</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 xml:space="preserve"> 开户银行：</w:t>
      </w:r>
      <w:r>
        <w:rPr>
          <w:rFonts w:hint="eastAsia" w:ascii="仿宋" w:hAnsi="仿宋" w:eastAsia="仿宋" w:cs="仿宋"/>
          <w:color w:val="auto"/>
          <w:kern w:val="2"/>
          <w:sz w:val="28"/>
          <w:szCs w:val="28"/>
          <w:highlight w:val="none"/>
          <w:u w:val="single"/>
          <w:lang w:val="en-US" w:eastAsia="zh-CN" w:bidi="ar-SA"/>
        </w:rPr>
        <w:t xml:space="preserve">   </w:t>
      </w:r>
    </w:p>
    <w:p w14:paraId="4E8477F9">
      <w:pPr>
        <w:widowControl w:val="0"/>
        <w:spacing w:line="440" w:lineRule="exact"/>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账  号：</w:t>
      </w:r>
      <w:r>
        <w:rPr>
          <w:rFonts w:hint="eastAsia" w:ascii="仿宋" w:hAnsi="仿宋" w:eastAsia="仿宋" w:cs="仿宋"/>
          <w:color w:val="auto"/>
          <w:kern w:val="2"/>
          <w:sz w:val="28"/>
          <w:szCs w:val="28"/>
          <w:highlight w:val="none"/>
          <w:u w:val="single"/>
          <w:lang w:val="en-US" w:eastAsia="zh-CN" w:bidi="ar-SA"/>
        </w:rPr>
        <w:t xml:space="preserve">       </w:t>
      </w:r>
      <w:r>
        <w:rPr>
          <w:rFonts w:hint="eastAsia" w:ascii="仿宋" w:hAnsi="仿宋" w:eastAsia="仿宋" w:cs="仿宋"/>
          <w:color w:val="auto"/>
          <w:kern w:val="2"/>
          <w:sz w:val="28"/>
          <w:szCs w:val="28"/>
          <w:highlight w:val="none"/>
          <w:lang w:val="en-US" w:eastAsia="zh-CN" w:bidi="ar-SA"/>
        </w:rPr>
        <w:t xml:space="preserve">  账  号：</w:t>
      </w:r>
      <w:r>
        <w:rPr>
          <w:rFonts w:hint="eastAsia" w:ascii="仿宋" w:hAnsi="仿宋" w:eastAsia="仿宋" w:cs="仿宋"/>
          <w:color w:val="auto"/>
          <w:kern w:val="2"/>
          <w:sz w:val="28"/>
          <w:szCs w:val="28"/>
          <w:highlight w:val="none"/>
          <w:u w:val="single"/>
          <w:lang w:val="en-US" w:eastAsia="zh-CN" w:bidi="ar-SA"/>
        </w:rPr>
        <w:t xml:space="preserve">     </w:t>
      </w:r>
    </w:p>
    <w:p w14:paraId="2211C83C">
      <w:pPr>
        <w:widowControl w:val="0"/>
        <w:spacing w:line="440" w:lineRule="exact"/>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邮政编码：</w:t>
      </w:r>
      <w:r>
        <w:rPr>
          <w:rFonts w:hint="eastAsia" w:ascii="仿宋" w:hAnsi="仿宋" w:eastAsia="仿宋" w:cs="仿宋"/>
          <w:color w:val="auto"/>
          <w:kern w:val="2"/>
          <w:sz w:val="28"/>
          <w:szCs w:val="28"/>
          <w:highlight w:val="none"/>
          <w:u w:val="single"/>
          <w:lang w:val="en-US" w:eastAsia="zh-CN" w:bidi="ar-SA"/>
        </w:rPr>
        <w:t xml:space="preserve">     </w:t>
      </w:r>
      <w:r>
        <w:rPr>
          <w:rFonts w:hint="eastAsia" w:ascii="仿宋" w:hAnsi="仿宋" w:eastAsia="仿宋" w:cs="仿宋"/>
          <w:color w:val="auto"/>
          <w:kern w:val="2"/>
          <w:sz w:val="28"/>
          <w:szCs w:val="28"/>
          <w:highlight w:val="none"/>
          <w:lang w:val="en-US" w:eastAsia="zh-CN" w:bidi="ar-SA"/>
        </w:rPr>
        <w:t xml:space="preserve"> 邮政编码：</w:t>
      </w:r>
      <w:r>
        <w:rPr>
          <w:rFonts w:hint="eastAsia" w:ascii="仿宋" w:hAnsi="仿宋" w:eastAsia="仿宋" w:cs="仿宋"/>
          <w:color w:val="auto"/>
          <w:kern w:val="2"/>
          <w:sz w:val="28"/>
          <w:szCs w:val="28"/>
          <w:highlight w:val="none"/>
          <w:u w:val="single"/>
          <w:lang w:val="en-US" w:eastAsia="zh-CN" w:bidi="ar-SA"/>
        </w:rPr>
        <w:t xml:space="preserve">   </w:t>
      </w:r>
    </w:p>
    <w:p w14:paraId="60EA31C4">
      <w:pPr>
        <w:widowControl w:val="0"/>
        <w:spacing w:line="440" w:lineRule="exact"/>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b/>
          <w:color w:val="auto"/>
          <w:kern w:val="2"/>
          <w:sz w:val="28"/>
          <w:szCs w:val="28"/>
          <w:highlight w:val="none"/>
          <w:lang w:val="en-US" w:eastAsia="zh-CN" w:bidi="ar-SA"/>
        </w:rPr>
        <w:br w:type="page"/>
      </w:r>
      <w:r>
        <w:rPr>
          <w:rFonts w:hint="eastAsia" w:ascii="仿宋" w:hAnsi="仿宋" w:eastAsia="仿宋" w:cs="仿宋"/>
          <w:color w:val="auto"/>
          <w:kern w:val="2"/>
          <w:sz w:val="28"/>
          <w:szCs w:val="28"/>
          <w:highlight w:val="none"/>
          <w:lang w:val="en-US" w:eastAsia="zh-CN" w:bidi="ar-SA"/>
        </w:rPr>
        <w:t>附件4：</w:t>
      </w:r>
    </w:p>
    <w:p w14:paraId="2EB0BF55">
      <w:pPr>
        <w:widowControl w:val="0"/>
        <w:spacing w:before="156" w:beforeLines="50" w:after="156" w:afterLines="50" w:line="440" w:lineRule="exact"/>
        <w:jc w:val="center"/>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主要建设工程文件目录</w:t>
      </w:r>
    </w:p>
    <w:tbl>
      <w:tblPr>
        <w:tblStyle w:val="1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7FE8F8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double" w:color="auto" w:sz="6" w:space="0"/>
            </w:tcBorders>
            <w:noWrap w:val="0"/>
            <w:vAlign w:val="center"/>
          </w:tcPr>
          <w:p w14:paraId="2EC4506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文件名称</w:t>
            </w:r>
          </w:p>
        </w:tc>
        <w:tc>
          <w:tcPr>
            <w:tcW w:w="1276" w:type="dxa"/>
            <w:tcBorders>
              <w:top w:val="single" w:color="auto" w:sz="12" w:space="0"/>
              <w:bottom w:val="double" w:color="auto" w:sz="6" w:space="0"/>
            </w:tcBorders>
            <w:noWrap w:val="0"/>
            <w:vAlign w:val="center"/>
          </w:tcPr>
          <w:p w14:paraId="3B198CE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套数</w:t>
            </w:r>
          </w:p>
        </w:tc>
        <w:tc>
          <w:tcPr>
            <w:tcW w:w="1450" w:type="dxa"/>
            <w:tcBorders>
              <w:top w:val="single" w:color="auto" w:sz="12" w:space="0"/>
              <w:bottom w:val="double" w:color="auto" w:sz="6" w:space="0"/>
            </w:tcBorders>
            <w:noWrap w:val="0"/>
            <w:vAlign w:val="center"/>
          </w:tcPr>
          <w:p w14:paraId="4CA2DE8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费用（元）</w:t>
            </w:r>
          </w:p>
        </w:tc>
        <w:tc>
          <w:tcPr>
            <w:tcW w:w="1243" w:type="dxa"/>
            <w:tcBorders>
              <w:top w:val="single" w:color="auto" w:sz="12" w:space="0"/>
              <w:bottom w:val="double" w:color="auto" w:sz="6" w:space="0"/>
            </w:tcBorders>
            <w:noWrap w:val="0"/>
            <w:vAlign w:val="center"/>
          </w:tcPr>
          <w:p w14:paraId="68FE81F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质量</w:t>
            </w:r>
          </w:p>
        </w:tc>
        <w:tc>
          <w:tcPr>
            <w:tcW w:w="1450" w:type="dxa"/>
            <w:tcBorders>
              <w:top w:val="single" w:color="auto" w:sz="12" w:space="0"/>
              <w:bottom w:val="double" w:color="auto" w:sz="6" w:space="0"/>
            </w:tcBorders>
            <w:noWrap w:val="0"/>
            <w:vAlign w:val="top"/>
          </w:tcPr>
          <w:p w14:paraId="5C058BED">
            <w:pPr>
              <w:widowControl w:val="0"/>
              <w:spacing w:line="440" w:lineRule="exact"/>
              <w:jc w:val="center"/>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移交时间</w:t>
            </w:r>
          </w:p>
        </w:tc>
        <w:tc>
          <w:tcPr>
            <w:tcW w:w="1667" w:type="dxa"/>
            <w:tcBorders>
              <w:top w:val="single" w:color="auto" w:sz="12" w:space="0"/>
              <w:bottom w:val="double" w:color="auto" w:sz="6" w:space="0"/>
            </w:tcBorders>
            <w:noWrap w:val="0"/>
            <w:vAlign w:val="top"/>
          </w:tcPr>
          <w:p w14:paraId="4D6D6CFE">
            <w:pPr>
              <w:widowControl w:val="0"/>
              <w:spacing w:line="440" w:lineRule="exact"/>
              <w:jc w:val="center"/>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责任人</w:t>
            </w:r>
          </w:p>
        </w:tc>
      </w:tr>
      <w:tr w14:paraId="3F8E91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noWrap w:val="0"/>
            <w:vAlign w:val="center"/>
          </w:tcPr>
          <w:p w14:paraId="3DB5F85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tcBorders>
              <w:top w:val="double" w:color="auto" w:sz="6" w:space="0"/>
              <w:bottom w:val="single" w:color="auto" w:sz="6" w:space="0"/>
            </w:tcBorders>
            <w:noWrap w:val="0"/>
            <w:vAlign w:val="center"/>
          </w:tcPr>
          <w:p w14:paraId="7CE5FFB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50" w:type="dxa"/>
            <w:tcBorders>
              <w:top w:val="double" w:color="auto" w:sz="6" w:space="0"/>
              <w:bottom w:val="single" w:color="auto" w:sz="6" w:space="0"/>
            </w:tcBorders>
            <w:noWrap w:val="0"/>
            <w:vAlign w:val="center"/>
          </w:tcPr>
          <w:p w14:paraId="1F4CC33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43" w:type="dxa"/>
            <w:tcBorders>
              <w:top w:val="double" w:color="auto" w:sz="6" w:space="0"/>
              <w:bottom w:val="single" w:color="auto" w:sz="6" w:space="0"/>
            </w:tcBorders>
            <w:noWrap w:val="0"/>
            <w:vAlign w:val="center"/>
          </w:tcPr>
          <w:p w14:paraId="22D25FE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50" w:type="dxa"/>
            <w:tcBorders>
              <w:top w:val="double" w:color="auto" w:sz="6" w:space="0"/>
              <w:bottom w:val="single" w:color="auto" w:sz="6" w:space="0"/>
            </w:tcBorders>
            <w:noWrap w:val="0"/>
            <w:vAlign w:val="center"/>
          </w:tcPr>
          <w:p w14:paraId="7089153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667" w:type="dxa"/>
            <w:tcBorders>
              <w:top w:val="double" w:color="auto" w:sz="6" w:space="0"/>
              <w:bottom w:val="single" w:color="auto" w:sz="6" w:space="0"/>
            </w:tcBorders>
            <w:noWrap w:val="0"/>
            <w:vAlign w:val="center"/>
          </w:tcPr>
          <w:p w14:paraId="601643F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32782F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noWrap w:val="0"/>
            <w:vAlign w:val="center"/>
          </w:tcPr>
          <w:p w14:paraId="31E07E3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tcBorders>
              <w:top w:val="nil"/>
            </w:tcBorders>
            <w:noWrap w:val="0"/>
            <w:vAlign w:val="center"/>
          </w:tcPr>
          <w:p w14:paraId="13E6A82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50" w:type="dxa"/>
            <w:tcBorders>
              <w:top w:val="nil"/>
            </w:tcBorders>
            <w:noWrap w:val="0"/>
            <w:vAlign w:val="center"/>
          </w:tcPr>
          <w:p w14:paraId="6AB8D83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43" w:type="dxa"/>
            <w:tcBorders>
              <w:top w:val="nil"/>
            </w:tcBorders>
            <w:noWrap w:val="0"/>
            <w:vAlign w:val="center"/>
          </w:tcPr>
          <w:p w14:paraId="3C615B3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50" w:type="dxa"/>
            <w:tcBorders>
              <w:top w:val="nil"/>
            </w:tcBorders>
            <w:noWrap w:val="0"/>
            <w:vAlign w:val="center"/>
          </w:tcPr>
          <w:p w14:paraId="07E80E4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667" w:type="dxa"/>
            <w:tcBorders>
              <w:top w:val="nil"/>
            </w:tcBorders>
            <w:noWrap w:val="0"/>
            <w:vAlign w:val="center"/>
          </w:tcPr>
          <w:p w14:paraId="3EF62D2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74704F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23F9CFD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center"/>
          </w:tcPr>
          <w:p w14:paraId="25FB0A0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50" w:type="dxa"/>
            <w:noWrap w:val="0"/>
            <w:vAlign w:val="center"/>
          </w:tcPr>
          <w:p w14:paraId="33DE45C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43" w:type="dxa"/>
            <w:noWrap w:val="0"/>
            <w:vAlign w:val="center"/>
          </w:tcPr>
          <w:p w14:paraId="56567CD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50" w:type="dxa"/>
            <w:noWrap w:val="0"/>
            <w:vAlign w:val="center"/>
          </w:tcPr>
          <w:p w14:paraId="3916E8E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667" w:type="dxa"/>
            <w:noWrap w:val="0"/>
            <w:vAlign w:val="center"/>
          </w:tcPr>
          <w:p w14:paraId="1547D2D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1A7963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6F53381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center"/>
          </w:tcPr>
          <w:p w14:paraId="640F151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50" w:type="dxa"/>
            <w:noWrap w:val="0"/>
            <w:vAlign w:val="center"/>
          </w:tcPr>
          <w:p w14:paraId="0BB34DD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43" w:type="dxa"/>
            <w:noWrap w:val="0"/>
            <w:vAlign w:val="center"/>
          </w:tcPr>
          <w:p w14:paraId="700C414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50" w:type="dxa"/>
            <w:noWrap w:val="0"/>
            <w:vAlign w:val="center"/>
          </w:tcPr>
          <w:p w14:paraId="390CF41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667" w:type="dxa"/>
            <w:noWrap w:val="0"/>
            <w:vAlign w:val="center"/>
          </w:tcPr>
          <w:p w14:paraId="799FA8E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294A2F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6978E1A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center"/>
          </w:tcPr>
          <w:p w14:paraId="66B3CDD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50" w:type="dxa"/>
            <w:noWrap w:val="0"/>
            <w:vAlign w:val="center"/>
          </w:tcPr>
          <w:p w14:paraId="354EBB8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43" w:type="dxa"/>
            <w:noWrap w:val="0"/>
            <w:vAlign w:val="center"/>
          </w:tcPr>
          <w:p w14:paraId="2FBBC7C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50" w:type="dxa"/>
            <w:noWrap w:val="0"/>
            <w:vAlign w:val="center"/>
          </w:tcPr>
          <w:p w14:paraId="7D60C6E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667" w:type="dxa"/>
            <w:noWrap w:val="0"/>
            <w:vAlign w:val="center"/>
          </w:tcPr>
          <w:p w14:paraId="33F9624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6C7F35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1CAEF53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center"/>
          </w:tcPr>
          <w:p w14:paraId="330B621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50" w:type="dxa"/>
            <w:noWrap w:val="0"/>
            <w:vAlign w:val="center"/>
          </w:tcPr>
          <w:p w14:paraId="2621022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43" w:type="dxa"/>
            <w:noWrap w:val="0"/>
            <w:vAlign w:val="center"/>
          </w:tcPr>
          <w:p w14:paraId="3628161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50" w:type="dxa"/>
            <w:noWrap w:val="0"/>
            <w:vAlign w:val="center"/>
          </w:tcPr>
          <w:p w14:paraId="3BA07FA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667" w:type="dxa"/>
            <w:noWrap w:val="0"/>
            <w:vAlign w:val="center"/>
          </w:tcPr>
          <w:p w14:paraId="51D06D3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70B3E4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7F5F205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center"/>
          </w:tcPr>
          <w:p w14:paraId="0C91CEA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50" w:type="dxa"/>
            <w:noWrap w:val="0"/>
            <w:vAlign w:val="center"/>
          </w:tcPr>
          <w:p w14:paraId="4CF97CD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43" w:type="dxa"/>
            <w:noWrap w:val="0"/>
            <w:vAlign w:val="center"/>
          </w:tcPr>
          <w:p w14:paraId="15A2AEF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50" w:type="dxa"/>
            <w:noWrap w:val="0"/>
            <w:vAlign w:val="center"/>
          </w:tcPr>
          <w:p w14:paraId="7002BDF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667" w:type="dxa"/>
            <w:noWrap w:val="0"/>
            <w:vAlign w:val="center"/>
          </w:tcPr>
          <w:p w14:paraId="1B5A0E7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7F4BEB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27A1A13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center"/>
          </w:tcPr>
          <w:p w14:paraId="30A4273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50" w:type="dxa"/>
            <w:noWrap w:val="0"/>
            <w:vAlign w:val="center"/>
          </w:tcPr>
          <w:p w14:paraId="4CEB789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43" w:type="dxa"/>
            <w:noWrap w:val="0"/>
            <w:vAlign w:val="center"/>
          </w:tcPr>
          <w:p w14:paraId="7C21390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50" w:type="dxa"/>
            <w:noWrap w:val="0"/>
            <w:vAlign w:val="center"/>
          </w:tcPr>
          <w:p w14:paraId="28C859B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667" w:type="dxa"/>
            <w:noWrap w:val="0"/>
            <w:vAlign w:val="center"/>
          </w:tcPr>
          <w:p w14:paraId="1CD7852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506C0F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302AD6A2">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1EDA27E2">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50" w:type="dxa"/>
            <w:noWrap w:val="0"/>
            <w:vAlign w:val="top"/>
          </w:tcPr>
          <w:p w14:paraId="6F3BA2A1">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243" w:type="dxa"/>
            <w:noWrap w:val="0"/>
            <w:vAlign w:val="top"/>
          </w:tcPr>
          <w:p w14:paraId="3F6D3C66">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50" w:type="dxa"/>
            <w:noWrap w:val="0"/>
            <w:vAlign w:val="top"/>
          </w:tcPr>
          <w:p w14:paraId="41525E66">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667" w:type="dxa"/>
            <w:noWrap w:val="0"/>
            <w:vAlign w:val="top"/>
          </w:tcPr>
          <w:p w14:paraId="5A9DF888">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r>
      <w:tr w14:paraId="3B20AA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4639530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center"/>
          </w:tcPr>
          <w:p w14:paraId="4BF1B4C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50" w:type="dxa"/>
            <w:noWrap w:val="0"/>
            <w:vAlign w:val="center"/>
          </w:tcPr>
          <w:p w14:paraId="7C0AA29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43" w:type="dxa"/>
            <w:noWrap w:val="0"/>
            <w:vAlign w:val="center"/>
          </w:tcPr>
          <w:p w14:paraId="17028BD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50" w:type="dxa"/>
            <w:noWrap w:val="0"/>
            <w:vAlign w:val="center"/>
          </w:tcPr>
          <w:p w14:paraId="4C5DD01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667" w:type="dxa"/>
            <w:noWrap w:val="0"/>
            <w:vAlign w:val="center"/>
          </w:tcPr>
          <w:p w14:paraId="55EE0BE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42CFE8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0D17FEE5">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4E277C9A">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50" w:type="dxa"/>
            <w:noWrap w:val="0"/>
            <w:vAlign w:val="top"/>
          </w:tcPr>
          <w:p w14:paraId="6434EEC9">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243" w:type="dxa"/>
            <w:noWrap w:val="0"/>
            <w:vAlign w:val="top"/>
          </w:tcPr>
          <w:p w14:paraId="6ED040D9">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50" w:type="dxa"/>
            <w:noWrap w:val="0"/>
            <w:vAlign w:val="top"/>
          </w:tcPr>
          <w:p w14:paraId="23400C32">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667" w:type="dxa"/>
            <w:noWrap w:val="0"/>
            <w:vAlign w:val="top"/>
          </w:tcPr>
          <w:p w14:paraId="26E02BA2">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r>
      <w:tr w14:paraId="5A101A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52EC6BB5">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7AE3E1F8">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50" w:type="dxa"/>
            <w:noWrap w:val="0"/>
            <w:vAlign w:val="top"/>
          </w:tcPr>
          <w:p w14:paraId="392FD966">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243" w:type="dxa"/>
            <w:noWrap w:val="0"/>
            <w:vAlign w:val="top"/>
          </w:tcPr>
          <w:p w14:paraId="19A3F0CB">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50" w:type="dxa"/>
            <w:noWrap w:val="0"/>
            <w:vAlign w:val="top"/>
          </w:tcPr>
          <w:p w14:paraId="001CF8B7">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667" w:type="dxa"/>
            <w:noWrap w:val="0"/>
            <w:vAlign w:val="top"/>
          </w:tcPr>
          <w:p w14:paraId="3528E94B">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r>
      <w:tr w14:paraId="61319D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BCB59AB">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2C58F0A2">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50" w:type="dxa"/>
            <w:noWrap w:val="0"/>
            <w:vAlign w:val="top"/>
          </w:tcPr>
          <w:p w14:paraId="6B5B29E2">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243" w:type="dxa"/>
            <w:noWrap w:val="0"/>
            <w:vAlign w:val="top"/>
          </w:tcPr>
          <w:p w14:paraId="752E418C">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50" w:type="dxa"/>
            <w:noWrap w:val="0"/>
            <w:vAlign w:val="top"/>
          </w:tcPr>
          <w:p w14:paraId="1EED5D1E">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667" w:type="dxa"/>
            <w:noWrap w:val="0"/>
            <w:vAlign w:val="top"/>
          </w:tcPr>
          <w:p w14:paraId="5E2CDBF8">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r>
      <w:tr w14:paraId="71869B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70CE1273">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509FF8D3">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50" w:type="dxa"/>
            <w:noWrap w:val="0"/>
            <w:vAlign w:val="top"/>
          </w:tcPr>
          <w:p w14:paraId="49D4C1C4">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243" w:type="dxa"/>
            <w:noWrap w:val="0"/>
            <w:vAlign w:val="top"/>
          </w:tcPr>
          <w:p w14:paraId="677598BA">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50" w:type="dxa"/>
            <w:noWrap w:val="0"/>
            <w:vAlign w:val="top"/>
          </w:tcPr>
          <w:p w14:paraId="5397D083">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667" w:type="dxa"/>
            <w:noWrap w:val="0"/>
            <w:vAlign w:val="top"/>
          </w:tcPr>
          <w:p w14:paraId="112A5076">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r>
      <w:tr w14:paraId="383754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58BABE38">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37D051D0">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50" w:type="dxa"/>
            <w:noWrap w:val="0"/>
            <w:vAlign w:val="top"/>
          </w:tcPr>
          <w:p w14:paraId="3C345FF4">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243" w:type="dxa"/>
            <w:noWrap w:val="0"/>
            <w:vAlign w:val="top"/>
          </w:tcPr>
          <w:p w14:paraId="274FE31B">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50" w:type="dxa"/>
            <w:noWrap w:val="0"/>
            <w:vAlign w:val="top"/>
          </w:tcPr>
          <w:p w14:paraId="66156BE8">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667" w:type="dxa"/>
            <w:noWrap w:val="0"/>
            <w:vAlign w:val="top"/>
          </w:tcPr>
          <w:p w14:paraId="143A6D4D">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r>
      <w:tr w14:paraId="3A3A71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2FA4C322">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25CB7D6C">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50" w:type="dxa"/>
            <w:noWrap w:val="0"/>
            <w:vAlign w:val="top"/>
          </w:tcPr>
          <w:p w14:paraId="047FE930">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243" w:type="dxa"/>
            <w:noWrap w:val="0"/>
            <w:vAlign w:val="top"/>
          </w:tcPr>
          <w:p w14:paraId="1D6A0EFC">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50" w:type="dxa"/>
            <w:noWrap w:val="0"/>
            <w:vAlign w:val="top"/>
          </w:tcPr>
          <w:p w14:paraId="5AEFA20C">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667" w:type="dxa"/>
            <w:noWrap w:val="0"/>
            <w:vAlign w:val="top"/>
          </w:tcPr>
          <w:p w14:paraId="290E15A4">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r>
      <w:tr w14:paraId="5969F3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49DD5E59">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2E1F5B1D">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50" w:type="dxa"/>
            <w:noWrap w:val="0"/>
            <w:vAlign w:val="top"/>
          </w:tcPr>
          <w:p w14:paraId="2A7509C0">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243" w:type="dxa"/>
            <w:noWrap w:val="0"/>
            <w:vAlign w:val="top"/>
          </w:tcPr>
          <w:p w14:paraId="2E6012ED">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50" w:type="dxa"/>
            <w:noWrap w:val="0"/>
            <w:vAlign w:val="top"/>
          </w:tcPr>
          <w:p w14:paraId="6DA68514">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667" w:type="dxa"/>
            <w:noWrap w:val="0"/>
            <w:vAlign w:val="top"/>
          </w:tcPr>
          <w:p w14:paraId="1DC2B069">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r>
      <w:tr w14:paraId="2541DE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30392AAF">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396349D3">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50" w:type="dxa"/>
            <w:noWrap w:val="0"/>
            <w:vAlign w:val="top"/>
          </w:tcPr>
          <w:p w14:paraId="5B08B8F2">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243" w:type="dxa"/>
            <w:noWrap w:val="0"/>
            <w:vAlign w:val="top"/>
          </w:tcPr>
          <w:p w14:paraId="2D96C442">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50" w:type="dxa"/>
            <w:noWrap w:val="0"/>
            <w:vAlign w:val="top"/>
          </w:tcPr>
          <w:p w14:paraId="76BD3ABA">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667" w:type="dxa"/>
            <w:noWrap w:val="0"/>
            <w:vAlign w:val="top"/>
          </w:tcPr>
          <w:p w14:paraId="3D450262">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r>
      <w:tr w14:paraId="13F74F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29A65A05">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6E0EF808">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50" w:type="dxa"/>
            <w:noWrap w:val="0"/>
            <w:vAlign w:val="top"/>
          </w:tcPr>
          <w:p w14:paraId="67FE9167">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243" w:type="dxa"/>
            <w:noWrap w:val="0"/>
            <w:vAlign w:val="top"/>
          </w:tcPr>
          <w:p w14:paraId="235CDE4F">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50" w:type="dxa"/>
            <w:noWrap w:val="0"/>
            <w:vAlign w:val="top"/>
          </w:tcPr>
          <w:p w14:paraId="75AF96EC">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667" w:type="dxa"/>
            <w:noWrap w:val="0"/>
            <w:vAlign w:val="top"/>
          </w:tcPr>
          <w:p w14:paraId="0CFCB43F">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r>
    </w:tbl>
    <w:p w14:paraId="1176DE9B">
      <w:pPr>
        <w:widowControl w:val="0"/>
        <w:spacing w:line="440" w:lineRule="exact"/>
        <w:jc w:val="both"/>
        <w:rPr>
          <w:rFonts w:hint="eastAsia" w:ascii="仿宋" w:hAnsi="仿宋" w:eastAsia="仿宋" w:cs="仿宋"/>
          <w:color w:val="auto"/>
          <w:kern w:val="2"/>
          <w:sz w:val="28"/>
          <w:szCs w:val="28"/>
          <w:highlight w:val="none"/>
          <w:lang w:val="en-US" w:eastAsia="zh-CN" w:bidi="ar-SA"/>
        </w:rPr>
      </w:pPr>
    </w:p>
    <w:p w14:paraId="06608C5C">
      <w:pPr>
        <w:widowControl w:val="0"/>
        <w:spacing w:line="440" w:lineRule="exact"/>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br w:type="page"/>
      </w:r>
      <w:r>
        <w:rPr>
          <w:rFonts w:hint="eastAsia" w:ascii="仿宋" w:hAnsi="仿宋" w:eastAsia="仿宋" w:cs="仿宋"/>
          <w:color w:val="auto"/>
          <w:kern w:val="2"/>
          <w:sz w:val="28"/>
          <w:szCs w:val="28"/>
          <w:highlight w:val="none"/>
          <w:lang w:val="en-US" w:eastAsia="zh-CN" w:bidi="ar-SA"/>
        </w:rPr>
        <w:t>附件5：</w:t>
      </w:r>
    </w:p>
    <w:p w14:paraId="5A6C9650">
      <w:pPr>
        <w:widowControl w:val="0"/>
        <w:spacing w:before="156" w:beforeLines="50" w:after="156" w:afterLines="50" w:line="440" w:lineRule="exact"/>
        <w:jc w:val="center"/>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承包人用于本工程施工的机械设备表</w:t>
      </w:r>
    </w:p>
    <w:tbl>
      <w:tblPr>
        <w:tblStyle w:val="1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1C8332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162" w:type="dxa"/>
            <w:tcBorders>
              <w:top w:val="single" w:color="auto" w:sz="12" w:space="0"/>
              <w:bottom w:val="double" w:color="auto" w:sz="6" w:space="0"/>
            </w:tcBorders>
            <w:noWrap w:val="0"/>
            <w:vAlign w:val="center"/>
          </w:tcPr>
          <w:p w14:paraId="5514DA7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序号</w:t>
            </w:r>
          </w:p>
        </w:tc>
        <w:tc>
          <w:tcPr>
            <w:tcW w:w="1418" w:type="dxa"/>
            <w:tcBorders>
              <w:top w:val="single" w:color="auto" w:sz="12" w:space="0"/>
              <w:bottom w:val="double" w:color="auto" w:sz="6" w:space="0"/>
            </w:tcBorders>
            <w:noWrap w:val="0"/>
            <w:vAlign w:val="center"/>
          </w:tcPr>
          <w:p w14:paraId="46DF8FB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机械或设备名称</w:t>
            </w:r>
          </w:p>
        </w:tc>
        <w:tc>
          <w:tcPr>
            <w:tcW w:w="850" w:type="dxa"/>
            <w:tcBorders>
              <w:top w:val="single" w:color="auto" w:sz="12" w:space="0"/>
              <w:bottom w:val="double" w:color="auto" w:sz="6" w:space="0"/>
            </w:tcBorders>
            <w:noWrap w:val="0"/>
            <w:vAlign w:val="center"/>
          </w:tcPr>
          <w:p w14:paraId="49EFB9A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规格型号</w:t>
            </w:r>
          </w:p>
        </w:tc>
        <w:tc>
          <w:tcPr>
            <w:tcW w:w="1058" w:type="dxa"/>
            <w:tcBorders>
              <w:top w:val="single" w:color="auto" w:sz="12" w:space="0"/>
              <w:bottom w:val="double" w:color="auto" w:sz="6" w:space="0"/>
            </w:tcBorders>
            <w:noWrap w:val="0"/>
            <w:vAlign w:val="center"/>
          </w:tcPr>
          <w:p w14:paraId="726BC32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数量</w:t>
            </w:r>
          </w:p>
        </w:tc>
        <w:tc>
          <w:tcPr>
            <w:tcW w:w="880" w:type="dxa"/>
            <w:tcBorders>
              <w:top w:val="single" w:color="auto" w:sz="12" w:space="0"/>
              <w:bottom w:val="double" w:color="auto" w:sz="6" w:space="0"/>
            </w:tcBorders>
            <w:noWrap w:val="0"/>
            <w:vAlign w:val="center"/>
          </w:tcPr>
          <w:p w14:paraId="74CDA55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产地</w:t>
            </w:r>
          </w:p>
        </w:tc>
        <w:tc>
          <w:tcPr>
            <w:tcW w:w="1020" w:type="dxa"/>
            <w:tcBorders>
              <w:top w:val="single" w:color="auto" w:sz="12" w:space="0"/>
              <w:bottom w:val="double" w:color="auto" w:sz="6" w:space="0"/>
            </w:tcBorders>
            <w:noWrap w:val="0"/>
            <w:vAlign w:val="center"/>
          </w:tcPr>
          <w:p w14:paraId="6EBF8C1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制造年份</w:t>
            </w:r>
          </w:p>
        </w:tc>
        <w:tc>
          <w:tcPr>
            <w:tcW w:w="1480" w:type="dxa"/>
            <w:tcBorders>
              <w:top w:val="single" w:color="auto" w:sz="12" w:space="0"/>
              <w:bottom w:val="double" w:color="auto" w:sz="6" w:space="0"/>
            </w:tcBorders>
            <w:noWrap w:val="0"/>
            <w:vAlign w:val="center"/>
          </w:tcPr>
          <w:p w14:paraId="2CBCD9A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额定功率（kW）</w:t>
            </w:r>
          </w:p>
        </w:tc>
        <w:tc>
          <w:tcPr>
            <w:tcW w:w="1020" w:type="dxa"/>
            <w:tcBorders>
              <w:top w:val="single" w:color="auto" w:sz="12" w:space="0"/>
              <w:bottom w:val="double" w:color="auto" w:sz="6" w:space="0"/>
            </w:tcBorders>
            <w:noWrap w:val="0"/>
            <w:vAlign w:val="center"/>
          </w:tcPr>
          <w:p w14:paraId="0E9D56D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生产能力</w:t>
            </w:r>
          </w:p>
        </w:tc>
        <w:tc>
          <w:tcPr>
            <w:tcW w:w="921" w:type="dxa"/>
            <w:tcBorders>
              <w:top w:val="single" w:color="auto" w:sz="12" w:space="0"/>
              <w:bottom w:val="double" w:color="auto" w:sz="6" w:space="0"/>
            </w:tcBorders>
            <w:noWrap w:val="0"/>
            <w:vAlign w:val="center"/>
          </w:tcPr>
          <w:p w14:paraId="274F5F8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备注</w:t>
            </w:r>
          </w:p>
        </w:tc>
      </w:tr>
      <w:tr w14:paraId="1F3263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double" w:color="auto" w:sz="6" w:space="0"/>
              <w:bottom w:val="single" w:color="auto" w:sz="6" w:space="0"/>
            </w:tcBorders>
            <w:noWrap w:val="0"/>
            <w:vAlign w:val="center"/>
          </w:tcPr>
          <w:p w14:paraId="15838D6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tcBorders>
              <w:top w:val="double" w:color="auto" w:sz="6" w:space="0"/>
              <w:bottom w:val="single" w:color="auto" w:sz="6" w:space="0"/>
            </w:tcBorders>
            <w:noWrap w:val="0"/>
            <w:vAlign w:val="center"/>
          </w:tcPr>
          <w:p w14:paraId="2348DDC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0" w:type="dxa"/>
            <w:tcBorders>
              <w:top w:val="double" w:color="auto" w:sz="6" w:space="0"/>
              <w:bottom w:val="single" w:color="auto" w:sz="6" w:space="0"/>
            </w:tcBorders>
            <w:noWrap w:val="0"/>
            <w:vAlign w:val="center"/>
          </w:tcPr>
          <w:p w14:paraId="11109E3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58" w:type="dxa"/>
            <w:tcBorders>
              <w:top w:val="double" w:color="auto" w:sz="6" w:space="0"/>
              <w:bottom w:val="single" w:color="auto" w:sz="6" w:space="0"/>
            </w:tcBorders>
            <w:noWrap w:val="0"/>
            <w:vAlign w:val="center"/>
          </w:tcPr>
          <w:p w14:paraId="3866020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80" w:type="dxa"/>
            <w:tcBorders>
              <w:top w:val="double" w:color="auto" w:sz="6" w:space="0"/>
              <w:bottom w:val="single" w:color="auto" w:sz="6" w:space="0"/>
            </w:tcBorders>
            <w:noWrap w:val="0"/>
            <w:vAlign w:val="center"/>
          </w:tcPr>
          <w:p w14:paraId="775DD4A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20" w:type="dxa"/>
            <w:tcBorders>
              <w:top w:val="double" w:color="auto" w:sz="6" w:space="0"/>
              <w:bottom w:val="single" w:color="auto" w:sz="6" w:space="0"/>
            </w:tcBorders>
            <w:noWrap w:val="0"/>
            <w:vAlign w:val="center"/>
          </w:tcPr>
          <w:p w14:paraId="60DB2AD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80" w:type="dxa"/>
            <w:tcBorders>
              <w:top w:val="double" w:color="auto" w:sz="6" w:space="0"/>
              <w:bottom w:val="single" w:color="auto" w:sz="6" w:space="0"/>
            </w:tcBorders>
            <w:noWrap w:val="0"/>
            <w:vAlign w:val="center"/>
          </w:tcPr>
          <w:p w14:paraId="1E004C4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20" w:type="dxa"/>
            <w:tcBorders>
              <w:top w:val="double" w:color="auto" w:sz="6" w:space="0"/>
              <w:bottom w:val="single" w:color="auto" w:sz="6" w:space="0"/>
            </w:tcBorders>
            <w:noWrap w:val="0"/>
            <w:vAlign w:val="center"/>
          </w:tcPr>
          <w:p w14:paraId="0A07DC2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21" w:type="dxa"/>
            <w:tcBorders>
              <w:top w:val="double" w:color="auto" w:sz="6" w:space="0"/>
              <w:bottom w:val="single" w:color="auto" w:sz="6" w:space="0"/>
            </w:tcBorders>
            <w:noWrap w:val="0"/>
            <w:vAlign w:val="center"/>
          </w:tcPr>
          <w:p w14:paraId="1BA46B0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2060B9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nil"/>
            </w:tcBorders>
            <w:noWrap w:val="0"/>
            <w:vAlign w:val="center"/>
          </w:tcPr>
          <w:p w14:paraId="3E6B92C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tcBorders>
              <w:top w:val="nil"/>
            </w:tcBorders>
            <w:noWrap w:val="0"/>
            <w:vAlign w:val="center"/>
          </w:tcPr>
          <w:p w14:paraId="473F415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0" w:type="dxa"/>
            <w:tcBorders>
              <w:top w:val="nil"/>
            </w:tcBorders>
            <w:noWrap w:val="0"/>
            <w:vAlign w:val="center"/>
          </w:tcPr>
          <w:p w14:paraId="6C698DC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58" w:type="dxa"/>
            <w:tcBorders>
              <w:top w:val="nil"/>
            </w:tcBorders>
            <w:noWrap w:val="0"/>
            <w:vAlign w:val="center"/>
          </w:tcPr>
          <w:p w14:paraId="08E83D1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80" w:type="dxa"/>
            <w:tcBorders>
              <w:top w:val="nil"/>
            </w:tcBorders>
            <w:noWrap w:val="0"/>
            <w:vAlign w:val="center"/>
          </w:tcPr>
          <w:p w14:paraId="35B8278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20" w:type="dxa"/>
            <w:tcBorders>
              <w:top w:val="nil"/>
            </w:tcBorders>
            <w:noWrap w:val="0"/>
            <w:vAlign w:val="center"/>
          </w:tcPr>
          <w:p w14:paraId="465BE6D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80" w:type="dxa"/>
            <w:tcBorders>
              <w:top w:val="nil"/>
            </w:tcBorders>
            <w:noWrap w:val="0"/>
            <w:vAlign w:val="center"/>
          </w:tcPr>
          <w:p w14:paraId="4408672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20" w:type="dxa"/>
            <w:tcBorders>
              <w:top w:val="nil"/>
            </w:tcBorders>
            <w:noWrap w:val="0"/>
            <w:vAlign w:val="center"/>
          </w:tcPr>
          <w:p w14:paraId="4C17181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21" w:type="dxa"/>
            <w:tcBorders>
              <w:top w:val="nil"/>
            </w:tcBorders>
            <w:noWrap w:val="0"/>
            <w:vAlign w:val="center"/>
          </w:tcPr>
          <w:p w14:paraId="4F6D57A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574F66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center"/>
          </w:tcPr>
          <w:p w14:paraId="49D5FB3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2F87D83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0" w:type="dxa"/>
            <w:noWrap w:val="0"/>
            <w:vAlign w:val="center"/>
          </w:tcPr>
          <w:p w14:paraId="34D150F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58" w:type="dxa"/>
            <w:noWrap w:val="0"/>
            <w:vAlign w:val="center"/>
          </w:tcPr>
          <w:p w14:paraId="640888B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80" w:type="dxa"/>
            <w:noWrap w:val="0"/>
            <w:vAlign w:val="center"/>
          </w:tcPr>
          <w:p w14:paraId="4E1B35E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20" w:type="dxa"/>
            <w:noWrap w:val="0"/>
            <w:vAlign w:val="center"/>
          </w:tcPr>
          <w:p w14:paraId="5830F4E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80" w:type="dxa"/>
            <w:noWrap w:val="0"/>
            <w:vAlign w:val="center"/>
          </w:tcPr>
          <w:p w14:paraId="3D470F8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20" w:type="dxa"/>
            <w:noWrap w:val="0"/>
            <w:vAlign w:val="center"/>
          </w:tcPr>
          <w:p w14:paraId="32692CF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21" w:type="dxa"/>
            <w:noWrap w:val="0"/>
            <w:vAlign w:val="center"/>
          </w:tcPr>
          <w:p w14:paraId="2DF7974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5BFD12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center"/>
          </w:tcPr>
          <w:p w14:paraId="5ABD8D8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4ECF2F5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0" w:type="dxa"/>
            <w:noWrap w:val="0"/>
            <w:vAlign w:val="center"/>
          </w:tcPr>
          <w:p w14:paraId="5E0570E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58" w:type="dxa"/>
            <w:noWrap w:val="0"/>
            <w:vAlign w:val="center"/>
          </w:tcPr>
          <w:p w14:paraId="37DE216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80" w:type="dxa"/>
            <w:noWrap w:val="0"/>
            <w:vAlign w:val="center"/>
          </w:tcPr>
          <w:p w14:paraId="125BC87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20" w:type="dxa"/>
            <w:noWrap w:val="0"/>
            <w:vAlign w:val="center"/>
          </w:tcPr>
          <w:p w14:paraId="7B68A89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80" w:type="dxa"/>
            <w:noWrap w:val="0"/>
            <w:vAlign w:val="center"/>
          </w:tcPr>
          <w:p w14:paraId="682041A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20" w:type="dxa"/>
            <w:noWrap w:val="0"/>
            <w:vAlign w:val="center"/>
          </w:tcPr>
          <w:p w14:paraId="13C990D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21" w:type="dxa"/>
            <w:noWrap w:val="0"/>
            <w:vAlign w:val="center"/>
          </w:tcPr>
          <w:p w14:paraId="221C1EF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0B0409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center"/>
          </w:tcPr>
          <w:p w14:paraId="16A70F7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01181F7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0" w:type="dxa"/>
            <w:noWrap w:val="0"/>
            <w:vAlign w:val="center"/>
          </w:tcPr>
          <w:p w14:paraId="35D0A76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58" w:type="dxa"/>
            <w:noWrap w:val="0"/>
            <w:vAlign w:val="center"/>
          </w:tcPr>
          <w:p w14:paraId="7447018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80" w:type="dxa"/>
            <w:noWrap w:val="0"/>
            <w:vAlign w:val="center"/>
          </w:tcPr>
          <w:p w14:paraId="327B21F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20" w:type="dxa"/>
            <w:noWrap w:val="0"/>
            <w:vAlign w:val="center"/>
          </w:tcPr>
          <w:p w14:paraId="1D44D53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80" w:type="dxa"/>
            <w:noWrap w:val="0"/>
            <w:vAlign w:val="center"/>
          </w:tcPr>
          <w:p w14:paraId="0668874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20" w:type="dxa"/>
            <w:noWrap w:val="0"/>
            <w:vAlign w:val="center"/>
          </w:tcPr>
          <w:p w14:paraId="26BF2C9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21" w:type="dxa"/>
            <w:noWrap w:val="0"/>
            <w:vAlign w:val="center"/>
          </w:tcPr>
          <w:p w14:paraId="4871DC1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696338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center"/>
          </w:tcPr>
          <w:p w14:paraId="5B93924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314546B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0" w:type="dxa"/>
            <w:noWrap w:val="0"/>
            <w:vAlign w:val="center"/>
          </w:tcPr>
          <w:p w14:paraId="096E0A7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58" w:type="dxa"/>
            <w:noWrap w:val="0"/>
            <w:vAlign w:val="center"/>
          </w:tcPr>
          <w:p w14:paraId="71D9150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80" w:type="dxa"/>
            <w:noWrap w:val="0"/>
            <w:vAlign w:val="center"/>
          </w:tcPr>
          <w:p w14:paraId="545695B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20" w:type="dxa"/>
            <w:noWrap w:val="0"/>
            <w:vAlign w:val="center"/>
          </w:tcPr>
          <w:p w14:paraId="7F810D1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80" w:type="dxa"/>
            <w:noWrap w:val="0"/>
            <w:vAlign w:val="center"/>
          </w:tcPr>
          <w:p w14:paraId="61CB17C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20" w:type="dxa"/>
            <w:noWrap w:val="0"/>
            <w:vAlign w:val="center"/>
          </w:tcPr>
          <w:p w14:paraId="5A930E7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21" w:type="dxa"/>
            <w:noWrap w:val="0"/>
            <w:vAlign w:val="center"/>
          </w:tcPr>
          <w:p w14:paraId="76A763F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1D1174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center"/>
          </w:tcPr>
          <w:p w14:paraId="078F72F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5B5815D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0" w:type="dxa"/>
            <w:noWrap w:val="0"/>
            <w:vAlign w:val="center"/>
          </w:tcPr>
          <w:p w14:paraId="08182DE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58" w:type="dxa"/>
            <w:noWrap w:val="0"/>
            <w:vAlign w:val="center"/>
          </w:tcPr>
          <w:p w14:paraId="033C35B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80" w:type="dxa"/>
            <w:noWrap w:val="0"/>
            <w:vAlign w:val="center"/>
          </w:tcPr>
          <w:p w14:paraId="1144480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20" w:type="dxa"/>
            <w:noWrap w:val="0"/>
            <w:vAlign w:val="center"/>
          </w:tcPr>
          <w:p w14:paraId="060E477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80" w:type="dxa"/>
            <w:noWrap w:val="0"/>
            <w:vAlign w:val="center"/>
          </w:tcPr>
          <w:p w14:paraId="5F828DD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20" w:type="dxa"/>
            <w:noWrap w:val="0"/>
            <w:vAlign w:val="center"/>
          </w:tcPr>
          <w:p w14:paraId="6B568AB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21" w:type="dxa"/>
            <w:noWrap w:val="0"/>
            <w:vAlign w:val="center"/>
          </w:tcPr>
          <w:p w14:paraId="2DD78B5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12FCB8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center"/>
          </w:tcPr>
          <w:p w14:paraId="4E2E2E3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3305B75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0" w:type="dxa"/>
            <w:noWrap w:val="0"/>
            <w:vAlign w:val="center"/>
          </w:tcPr>
          <w:p w14:paraId="174A3B0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58" w:type="dxa"/>
            <w:noWrap w:val="0"/>
            <w:vAlign w:val="center"/>
          </w:tcPr>
          <w:p w14:paraId="5F12948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80" w:type="dxa"/>
            <w:noWrap w:val="0"/>
            <w:vAlign w:val="center"/>
          </w:tcPr>
          <w:p w14:paraId="10454F9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20" w:type="dxa"/>
            <w:noWrap w:val="0"/>
            <w:vAlign w:val="center"/>
          </w:tcPr>
          <w:p w14:paraId="07E2544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80" w:type="dxa"/>
            <w:noWrap w:val="0"/>
            <w:vAlign w:val="center"/>
          </w:tcPr>
          <w:p w14:paraId="298CB0E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20" w:type="dxa"/>
            <w:noWrap w:val="0"/>
            <w:vAlign w:val="center"/>
          </w:tcPr>
          <w:p w14:paraId="6B13C0B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21" w:type="dxa"/>
            <w:noWrap w:val="0"/>
            <w:vAlign w:val="center"/>
          </w:tcPr>
          <w:p w14:paraId="227B067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4DF830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14:paraId="1A78EAFA">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7C785534">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850" w:type="dxa"/>
            <w:noWrap w:val="0"/>
            <w:vAlign w:val="top"/>
          </w:tcPr>
          <w:p w14:paraId="02BC0268">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058" w:type="dxa"/>
            <w:noWrap w:val="0"/>
            <w:vAlign w:val="top"/>
          </w:tcPr>
          <w:p w14:paraId="13B4CFD0">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880" w:type="dxa"/>
            <w:noWrap w:val="0"/>
            <w:vAlign w:val="top"/>
          </w:tcPr>
          <w:p w14:paraId="28D12C6E">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020" w:type="dxa"/>
            <w:noWrap w:val="0"/>
            <w:vAlign w:val="top"/>
          </w:tcPr>
          <w:p w14:paraId="2FA7AEBE">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80" w:type="dxa"/>
            <w:noWrap w:val="0"/>
            <w:vAlign w:val="top"/>
          </w:tcPr>
          <w:p w14:paraId="661E8886">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020" w:type="dxa"/>
            <w:noWrap w:val="0"/>
            <w:vAlign w:val="top"/>
          </w:tcPr>
          <w:p w14:paraId="5737073D">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921" w:type="dxa"/>
            <w:noWrap w:val="0"/>
            <w:vAlign w:val="top"/>
          </w:tcPr>
          <w:p w14:paraId="407B5826">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r>
      <w:tr w14:paraId="3D7479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center"/>
          </w:tcPr>
          <w:p w14:paraId="786E2C1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18E2F63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0" w:type="dxa"/>
            <w:noWrap w:val="0"/>
            <w:vAlign w:val="center"/>
          </w:tcPr>
          <w:p w14:paraId="64FB041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58" w:type="dxa"/>
            <w:noWrap w:val="0"/>
            <w:vAlign w:val="center"/>
          </w:tcPr>
          <w:p w14:paraId="11D9B6E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80" w:type="dxa"/>
            <w:noWrap w:val="0"/>
            <w:vAlign w:val="center"/>
          </w:tcPr>
          <w:p w14:paraId="23D0861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20" w:type="dxa"/>
            <w:noWrap w:val="0"/>
            <w:vAlign w:val="center"/>
          </w:tcPr>
          <w:p w14:paraId="7B4B14B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80" w:type="dxa"/>
            <w:noWrap w:val="0"/>
            <w:vAlign w:val="center"/>
          </w:tcPr>
          <w:p w14:paraId="21F4C01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020" w:type="dxa"/>
            <w:noWrap w:val="0"/>
            <w:vAlign w:val="center"/>
          </w:tcPr>
          <w:p w14:paraId="1B04699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921" w:type="dxa"/>
            <w:noWrap w:val="0"/>
            <w:vAlign w:val="center"/>
          </w:tcPr>
          <w:p w14:paraId="2A60002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5B2235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14:paraId="02229D38">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656C88E3">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850" w:type="dxa"/>
            <w:noWrap w:val="0"/>
            <w:vAlign w:val="top"/>
          </w:tcPr>
          <w:p w14:paraId="37182E60">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058" w:type="dxa"/>
            <w:noWrap w:val="0"/>
            <w:vAlign w:val="top"/>
          </w:tcPr>
          <w:p w14:paraId="5210613B">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880" w:type="dxa"/>
            <w:noWrap w:val="0"/>
            <w:vAlign w:val="top"/>
          </w:tcPr>
          <w:p w14:paraId="7C0D3780">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020" w:type="dxa"/>
            <w:noWrap w:val="0"/>
            <w:vAlign w:val="top"/>
          </w:tcPr>
          <w:p w14:paraId="35D5D746">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80" w:type="dxa"/>
            <w:noWrap w:val="0"/>
            <w:vAlign w:val="top"/>
          </w:tcPr>
          <w:p w14:paraId="20EF7D86">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020" w:type="dxa"/>
            <w:noWrap w:val="0"/>
            <w:vAlign w:val="top"/>
          </w:tcPr>
          <w:p w14:paraId="1729C06E">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921" w:type="dxa"/>
            <w:noWrap w:val="0"/>
            <w:vAlign w:val="top"/>
          </w:tcPr>
          <w:p w14:paraId="2BBF2D2B">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r>
      <w:tr w14:paraId="1B3D2F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14:paraId="528F6B10">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5D863A89">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850" w:type="dxa"/>
            <w:noWrap w:val="0"/>
            <w:vAlign w:val="top"/>
          </w:tcPr>
          <w:p w14:paraId="6032DACA">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058" w:type="dxa"/>
            <w:noWrap w:val="0"/>
            <w:vAlign w:val="top"/>
          </w:tcPr>
          <w:p w14:paraId="24D4398D">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880" w:type="dxa"/>
            <w:noWrap w:val="0"/>
            <w:vAlign w:val="top"/>
          </w:tcPr>
          <w:p w14:paraId="7D7E9B5B">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020" w:type="dxa"/>
            <w:noWrap w:val="0"/>
            <w:vAlign w:val="top"/>
          </w:tcPr>
          <w:p w14:paraId="6DC855A6">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80" w:type="dxa"/>
            <w:noWrap w:val="0"/>
            <w:vAlign w:val="top"/>
          </w:tcPr>
          <w:p w14:paraId="38603507">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020" w:type="dxa"/>
            <w:noWrap w:val="0"/>
            <w:vAlign w:val="top"/>
          </w:tcPr>
          <w:p w14:paraId="59661A16">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921" w:type="dxa"/>
            <w:noWrap w:val="0"/>
            <w:vAlign w:val="top"/>
          </w:tcPr>
          <w:p w14:paraId="05B45753">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r>
      <w:tr w14:paraId="6F1F29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14:paraId="59EE5F5E">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2B17686F">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850" w:type="dxa"/>
            <w:noWrap w:val="0"/>
            <w:vAlign w:val="top"/>
          </w:tcPr>
          <w:p w14:paraId="2835C28A">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058" w:type="dxa"/>
            <w:noWrap w:val="0"/>
            <w:vAlign w:val="top"/>
          </w:tcPr>
          <w:p w14:paraId="2F30E5D2">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880" w:type="dxa"/>
            <w:noWrap w:val="0"/>
            <w:vAlign w:val="top"/>
          </w:tcPr>
          <w:p w14:paraId="13F85EC4">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020" w:type="dxa"/>
            <w:noWrap w:val="0"/>
            <w:vAlign w:val="top"/>
          </w:tcPr>
          <w:p w14:paraId="33E12343">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80" w:type="dxa"/>
            <w:noWrap w:val="0"/>
            <w:vAlign w:val="top"/>
          </w:tcPr>
          <w:p w14:paraId="45F282B5">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020" w:type="dxa"/>
            <w:noWrap w:val="0"/>
            <w:vAlign w:val="top"/>
          </w:tcPr>
          <w:p w14:paraId="4140CB39">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921" w:type="dxa"/>
            <w:noWrap w:val="0"/>
            <w:vAlign w:val="top"/>
          </w:tcPr>
          <w:p w14:paraId="2B29E25C">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r>
      <w:tr w14:paraId="2AA933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14:paraId="6201AE85">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58B43A47">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850" w:type="dxa"/>
            <w:noWrap w:val="0"/>
            <w:vAlign w:val="top"/>
          </w:tcPr>
          <w:p w14:paraId="16F422E2">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058" w:type="dxa"/>
            <w:noWrap w:val="0"/>
            <w:vAlign w:val="top"/>
          </w:tcPr>
          <w:p w14:paraId="021BA4C1">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880" w:type="dxa"/>
            <w:noWrap w:val="0"/>
            <w:vAlign w:val="top"/>
          </w:tcPr>
          <w:p w14:paraId="7FA70F1D">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020" w:type="dxa"/>
            <w:noWrap w:val="0"/>
            <w:vAlign w:val="top"/>
          </w:tcPr>
          <w:p w14:paraId="1135AF98">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80" w:type="dxa"/>
            <w:noWrap w:val="0"/>
            <w:vAlign w:val="top"/>
          </w:tcPr>
          <w:p w14:paraId="62481B7C">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020" w:type="dxa"/>
            <w:noWrap w:val="0"/>
            <w:vAlign w:val="top"/>
          </w:tcPr>
          <w:p w14:paraId="6B99B1A2">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921" w:type="dxa"/>
            <w:noWrap w:val="0"/>
            <w:vAlign w:val="top"/>
          </w:tcPr>
          <w:p w14:paraId="3101A66C">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r>
      <w:tr w14:paraId="0810E6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14:paraId="44FD5EFC">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6C164655">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850" w:type="dxa"/>
            <w:noWrap w:val="0"/>
            <w:vAlign w:val="top"/>
          </w:tcPr>
          <w:p w14:paraId="143A9289">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058" w:type="dxa"/>
            <w:noWrap w:val="0"/>
            <w:vAlign w:val="top"/>
          </w:tcPr>
          <w:p w14:paraId="6D46085C">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880" w:type="dxa"/>
            <w:noWrap w:val="0"/>
            <w:vAlign w:val="top"/>
          </w:tcPr>
          <w:p w14:paraId="7ABB43E9">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020" w:type="dxa"/>
            <w:noWrap w:val="0"/>
            <w:vAlign w:val="top"/>
          </w:tcPr>
          <w:p w14:paraId="25397095">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80" w:type="dxa"/>
            <w:noWrap w:val="0"/>
            <w:vAlign w:val="top"/>
          </w:tcPr>
          <w:p w14:paraId="682F22B4">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020" w:type="dxa"/>
            <w:noWrap w:val="0"/>
            <w:vAlign w:val="top"/>
          </w:tcPr>
          <w:p w14:paraId="6BE78948">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921" w:type="dxa"/>
            <w:noWrap w:val="0"/>
            <w:vAlign w:val="top"/>
          </w:tcPr>
          <w:p w14:paraId="71DD5C52">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r>
      <w:tr w14:paraId="430BAC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14:paraId="42B55CAA">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18E8E24A">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850" w:type="dxa"/>
            <w:noWrap w:val="0"/>
            <w:vAlign w:val="top"/>
          </w:tcPr>
          <w:p w14:paraId="71B05B50">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058" w:type="dxa"/>
            <w:noWrap w:val="0"/>
            <w:vAlign w:val="top"/>
          </w:tcPr>
          <w:p w14:paraId="1D5F67CA">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880" w:type="dxa"/>
            <w:noWrap w:val="0"/>
            <w:vAlign w:val="top"/>
          </w:tcPr>
          <w:p w14:paraId="52723078">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020" w:type="dxa"/>
            <w:noWrap w:val="0"/>
            <w:vAlign w:val="top"/>
          </w:tcPr>
          <w:p w14:paraId="3289FE0E">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80" w:type="dxa"/>
            <w:noWrap w:val="0"/>
            <w:vAlign w:val="top"/>
          </w:tcPr>
          <w:p w14:paraId="2896BD36">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020" w:type="dxa"/>
            <w:noWrap w:val="0"/>
            <w:vAlign w:val="top"/>
          </w:tcPr>
          <w:p w14:paraId="1B6E14D3">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921" w:type="dxa"/>
            <w:noWrap w:val="0"/>
            <w:vAlign w:val="top"/>
          </w:tcPr>
          <w:p w14:paraId="79312F10">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r>
      <w:tr w14:paraId="6AD729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14:paraId="2F0EF7E1">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10A90885">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850" w:type="dxa"/>
            <w:noWrap w:val="0"/>
            <w:vAlign w:val="top"/>
          </w:tcPr>
          <w:p w14:paraId="15A53AC3">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058" w:type="dxa"/>
            <w:noWrap w:val="0"/>
            <w:vAlign w:val="top"/>
          </w:tcPr>
          <w:p w14:paraId="06CC67DA">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880" w:type="dxa"/>
            <w:noWrap w:val="0"/>
            <w:vAlign w:val="top"/>
          </w:tcPr>
          <w:p w14:paraId="66469E44">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020" w:type="dxa"/>
            <w:noWrap w:val="0"/>
            <w:vAlign w:val="top"/>
          </w:tcPr>
          <w:p w14:paraId="6B48CE61">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80" w:type="dxa"/>
            <w:noWrap w:val="0"/>
            <w:vAlign w:val="top"/>
          </w:tcPr>
          <w:p w14:paraId="1A55F0B3">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020" w:type="dxa"/>
            <w:noWrap w:val="0"/>
            <w:vAlign w:val="top"/>
          </w:tcPr>
          <w:p w14:paraId="75C6D3BA">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921" w:type="dxa"/>
            <w:noWrap w:val="0"/>
            <w:vAlign w:val="top"/>
          </w:tcPr>
          <w:p w14:paraId="6645E455">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r>
      <w:tr w14:paraId="2A9FDD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14:paraId="53861D4B">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5878511D">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850" w:type="dxa"/>
            <w:noWrap w:val="0"/>
            <w:vAlign w:val="top"/>
          </w:tcPr>
          <w:p w14:paraId="2D790918">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058" w:type="dxa"/>
            <w:noWrap w:val="0"/>
            <w:vAlign w:val="top"/>
          </w:tcPr>
          <w:p w14:paraId="1157705A">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880" w:type="dxa"/>
            <w:noWrap w:val="0"/>
            <w:vAlign w:val="top"/>
          </w:tcPr>
          <w:p w14:paraId="6AC9D20A">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020" w:type="dxa"/>
            <w:noWrap w:val="0"/>
            <w:vAlign w:val="top"/>
          </w:tcPr>
          <w:p w14:paraId="1B6745A5">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80" w:type="dxa"/>
            <w:noWrap w:val="0"/>
            <w:vAlign w:val="top"/>
          </w:tcPr>
          <w:p w14:paraId="6D6F0978">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020" w:type="dxa"/>
            <w:noWrap w:val="0"/>
            <w:vAlign w:val="top"/>
          </w:tcPr>
          <w:p w14:paraId="3CF04C31">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921" w:type="dxa"/>
            <w:noWrap w:val="0"/>
            <w:vAlign w:val="top"/>
          </w:tcPr>
          <w:p w14:paraId="2B29D217">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r>
      <w:tr w14:paraId="596598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14:paraId="39572742">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4D2F0BEF">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850" w:type="dxa"/>
            <w:noWrap w:val="0"/>
            <w:vAlign w:val="top"/>
          </w:tcPr>
          <w:p w14:paraId="1B71185B">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058" w:type="dxa"/>
            <w:noWrap w:val="0"/>
            <w:vAlign w:val="top"/>
          </w:tcPr>
          <w:p w14:paraId="39FCC502">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880" w:type="dxa"/>
            <w:noWrap w:val="0"/>
            <w:vAlign w:val="top"/>
          </w:tcPr>
          <w:p w14:paraId="73CE7C2E">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020" w:type="dxa"/>
            <w:noWrap w:val="0"/>
            <w:vAlign w:val="top"/>
          </w:tcPr>
          <w:p w14:paraId="34D9620B">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480" w:type="dxa"/>
            <w:noWrap w:val="0"/>
            <w:vAlign w:val="top"/>
          </w:tcPr>
          <w:p w14:paraId="6CCFB2EA">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1020" w:type="dxa"/>
            <w:noWrap w:val="0"/>
            <w:vAlign w:val="top"/>
          </w:tcPr>
          <w:p w14:paraId="498C36F5">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c>
          <w:tcPr>
            <w:tcW w:w="921" w:type="dxa"/>
            <w:noWrap w:val="0"/>
            <w:vAlign w:val="top"/>
          </w:tcPr>
          <w:p w14:paraId="3FBDFFEF">
            <w:pPr>
              <w:widowControl w:val="0"/>
              <w:spacing w:line="440" w:lineRule="exact"/>
              <w:jc w:val="both"/>
              <w:rPr>
                <w:rFonts w:hint="eastAsia" w:ascii="仿宋" w:hAnsi="仿宋" w:eastAsia="仿宋" w:cs="仿宋"/>
                <w:color w:val="auto"/>
                <w:kern w:val="2"/>
                <w:sz w:val="28"/>
                <w:szCs w:val="28"/>
                <w:highlight w:val="none"/>
                <w:lang w:val="en-US" w:eastAsia="zh-CN" w:bidi="ar-SA"/>
              </w:rPr>
            </w:pPr>
          </w:p>
        </w:tc>
      </w:tr>
    </w:tbl>
    <w:p w14:paraId="6CDBC7DD">
      <w:pPr>
        <w:widowControl w:val="0"/>
        <w:spacing w:line="440" w:lineRule="exact"/>
        <w:jc w:val="both"/>
        <w:rPr>
          <w:rFonts w:hint="eastAsia" w:ascii="仿宋" w:hAnsi="仿宋" w:eastAsia="仿宋" w:cs="仿宋"/>
          <w:color w:val="auto"/>
          <w:kern w:val="2"/>
          <w:sz w:val="28"/>
          <w:szCs w:val="28"/>
          <w:highlight w:val="none"/>
          <w:lang w:val="en-US" w:eastAsia="zh-CN" w:bidi="ar-SA"/>
        </w:rPr>
      </w:pPr>
    </w:p>
    <w:p w14:paraId="046ED8A5">
      <w:pPr>
        <w:widowControl w:val="0"/>
        <w:spacing w:line="440" w:lineRule="exact"/>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附件6：</w:t>
      </w:r>
    </w:p>
    <w:p w14:paraId="55ECE95B">
      <w:pPr>
        <w:widowControl w:val="0"/>
        <w:spacing w:before="156" w:beforeLines="50" w:after="156" w:afterLines="50" w:line="440" w:lineRule="exact"/>
        <w:jc w:val="center"/>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承包人主要施工管理人员表</w:t>
      </w:r>
    </w:p>
    <w:tbl>
      <w:tblPr>
        <w:tblStyle w:val="1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418"/>
        <w:gridCol w:w="1134"/>
        <w:gridCol w:w="1134"/>
        <w:gridCol w:w="4252"/>
      </w:tblGrid>
      <w:tr w14:paraId="466F61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12" w:space="0"/>
              <w:bottom w:val="double" w:color="auto" w:sz="6" w:space="0"/>
            </w:tcBorders>
            <w:noWrap w:val="0"/>
            <w:vAlign w:val="center"/>
          </w:tcPr>
          <w:p w14:paraId="61924CA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名    称</w:t>
            </w:r>
          </w:p>
        </w:tc>
        <w:tc>
          <w:tcPr>
            <w:tcW w:w="1418" w:type="dxa"/>
            <w:tcBorders>
              <w:top w:val="single" w:color="auto" w:sz="12" w:space="0"/>
              <w:bottom w:val="double" w:color="auto" w:sz="6" w:space="0"/>
            </w:tcBorders>
            <w:noWrap w:val="0"/>
            <w:vAlign w:val="center"/>
          </w:tcPr>
          <w:p w14:paraId="7375BBA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姓名</w:t>
            </w:r>
          </w:p>
        </w:tc>
        <w:tc>
          <w:tcPr>
            <w:tcW w:w="1134" w:type="dxa"/>
            <w:tcBorders>
              <w:top w:val="single" w:color="auto" w:sz="12" w:space="0"/>
              <w:bottom w:val="double" w:color="auto" w:sz="6" w:space="0"/>
            </w:tcBorders>
            <w:noWrap w:val="0"/>
            <w:vAlign w:val="center"/>
          </w:tcPr>
          <w:p w14:paraId="34C602F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职务</w:t>
            </w:r>
          </w:p>
        </w:tc>
        <w:tc>
          <w:tcPr>
            <w:tcW w:w="1134" w:type="dxa"/>
            <w:tcBorders>
              <w:top w:val="single" w:color="auto" w:sz="12" w:space="0"/>
              <w:bottom w:val="double" w:color="auto" w:sz="6" w:space="0"/>
            </w:tcBorders>
            <w:noWrap w:val="0"/>
            <w:vAlign w:val="center"/>
          </w:tcPr>
          <w:p w14:paraId="22B3503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职称</w:t>
            </w:r>
          </w:p>
        </w:tc>
        <w:tc>
          <w:tcPr>
            <w:tcW w:w="4252" w:type="dxa"/>
            <w:tcBorders>
              <w:top w:val="single" w:color="auto" w:sz="12" w:space="0"/>
              <w:bottom w:val="double" w:color="auto" w:sz="6" w:space="0"/>
            </w:tcBorders>
            <w:noWrap w:val="0"/>
            <w:vAlign w:val="center"/>
          </w:tcPr>
          <w:p w14:paraId="2CCCB75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主要资历、经验及承担过的项目</w:t>
            </w:r>
          </w:p>
        </w:tc>
      </w:tr>
      <w:tr w14:paraId="3D1A61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double" w:color="auto" w:sz="6" w:space="0"/>
              <w:bottom w:val="single" w:color="auto" w:sz="6" w:space="0"/>
            </w:tcBorders>
            <w:noWrap w:val="0"/>
            <w:vAlign w:val="center"/>
          </w:tcPr>
          <w:p w14:paraId="1645968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一、总部人员</w:t>
            </w:r>
          </w:p>
        </w:tc>
      </w:tr>
      <w:tr w14:paraId="4EA743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noWrap w:val="0"/>
            <w:vAlign w:val="center"/>
          </w:tcPr>
          <w:p w14:paraId="541625B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项目主管</w:t>
            </w:r>
          </w:p>
        </w:tc>
        <w:tc>
          <w:tcPr>
            <w:tcW w:w="1418" w:type="dxa"/>
            <w:tcBorders>
              <w:top w:val="nil"/>
            </w:tcBorders>
            <w:noWrap w:val="0"/>
            <w:vAlign w:val="center"/>
          </w:tcPr>
          <w:p w14:paraId="75423CE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tcBorders>
              <w:top w:val="nil"/>
            </w:tcBorders>
            <w:noWrap w:val="0"/>
            <w:vAlign w:val="center"/>
          </w:tcPr>
          <w:p w14:paraId="7D58C99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tcBorders>
              <w:top w:val="nil"/>
            </w:tcBorders>
            <w:noWrap w:val="0"/>
            <w:vAlign w:val="center"/>
          </w:tcPr>
          <w:p w14:paraId="7F2DD07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tcBorders>
              <w:top w:val="nil"/>
            </w:tcBorders>
            <w:noWrap w:val="0"/>
            <w:vAlign w:val="center"/>
          </w:tcPr>
          <w:p w14:paraId="787B031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63786A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nil"/>
            </w:tcBorders>
            <w:noWrap w:val="0"/>
            <w:vAlign w:val="center"/>
          </w:tcPr>
          <w:p w14:paraId="6BED6FC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72DC14B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713A974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00BC36D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noWrap w:val="0"/>
            <w:vAlign w:val="center"/>
          </w:tcPr>
          <w:p w14:paraId="6C48C7E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15B04F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noWrap w:val="0"/>
            <w:vAlign w:val="center"/>
          </w:tcPr>
          <w:p w14:paraId="16169AF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其他人员</w:t>
            </w:r>
          </w:p>
        </w:tc>
        <w:tc>
          <w:tcPr>
            <w:tcW w:w="1418" w:type="dxa"/>
            <w:noWrap w:val="0"/>
            <w:vAlign w:val="center"/>
          </w:tcPr>
          <w:p w14:paraId="02D56D2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76C5BFC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0AA4631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noWrap w:val="0"/>
            <w:vAlign w:val="center"/>
          </w:tcPr>
          <w:p w14:paraId="183BD10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0EBC42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noWrap w:val="0"/>
            <w:vAlign w:val="center"/>
          </w:tcPr>
          <w:p w14:paraId="2EBB363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6FE7A63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384E733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6F14FFD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noWrap w:val="0"/>
            <w:vAlign w:val="center"/>
          </w:tcPr>
          <w:p w14:paraId="2C8D6F2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134C26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single" w:color="auto" w:sz="6" w:space="0"/>
              <w:bottom w:val="single" w:color="auto" w:sz="6" w:space="0"/>
            </w:tcBorders>
            <w:noWrap w:val="0"/>
            <w:vAlign w:val="center"/>
          </w:tcPr>
          <w:p w14:paraId="469D56A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二、现场人员</w:t>
            </w:r>
          </w:p>
        </w:tc>
      </w:tr>
      <w:tr w14:paraId="034988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1DEA852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项目经理</w:t>
            </w:r>
          </w:p>
        </w:tc>
        <w:tc>
          <w:tcPr>
            <w:tcW w:w="1418" w:type="dxa"/>
            <w:noWrap w:val="0"/>
            <w:vAlign w:val="center"/>
          </w:tcPr>
          <w:p w14:paraId="7E6AC7A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3DD47CA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11E322D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noWrap w:val="0"/>
            <w:vAlign w:val="center"/>
          </w:tcPr>
          <w:p w14:paraId="51845F8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02758A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5E2C3E3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项目副经理</w:t>
            </w:r>
          </w:p>
        </w:tc>
        <w:tc>
          <w:tcPr>
            <w:tcW w:w="1418" w:type="dxa"/>
            <w:noWrap w:val="0"/>
            <w:vAlign w:val="center"/>
          </w:tcPr>
          <w:p w14:paraId="4A8313E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0FDD535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1C709BE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noWrap w:val="0"/>
            <w:vAlign w:val="center"/>
          </w:tcPr>
          <w:p w14:paraId="0248F13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6AFE7B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34D2AE7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技术负责人</w:t>
            </w:r>
          </w:p>
        </w:tc>
        <w:tc>
          <w:tcPr>
            <w:tcW w:w="1418" w:type="dxa"/>
            <w:noWrap w:val="0"/>
            <w:vAlign w:val="center"/>
          </w:tcPr>
          <w:p w14:paraId="231DA8E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48606F3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30D75B6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noWrap w:val="0"/>
            <w:vAlign w:val="center"/>
          </w:tcPr>
          <w:p w14:paraId="0644C70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21D1E9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5DAE961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造价管理</w:t>
            </w:r>
          </w:p>
        </w:tc>
        <w:tc>
          <w:tcPr>
            <w:tcW w:w="1418" w:type="dxa"/>
            <w:noWrap w:val="0"/>
            <w:vAlign w:val="center"/>
          </w:tcPr>
          <w:p w14:paraId="1BF848F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7995607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28E648E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noWrap w:val="0"/>
            <w:vAlign w:val="center"/>
          </w:tcPr>
          <w:p w14:paraId="79343AD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1C6E02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680017C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质量管理</w:t>
            </w:r>
          </w:p>
        </w:tc>
        <w:tc>
          <w:tcPr>
            <w:tcW w:w="1418" w:type="dxa"/>
            <w:noWrap w:val="0"/>
            <w:vAlign w:val="center"/>
          </w:tcPr>
          <w:p w14:paraId="3B8C09F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72FAF9F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3C6B56C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noWrap w:val="0"/>
            <w:vAlign w:val="center"/>
          </w:tcPr>
          <w:p w14:paraId="639D30C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4D717C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08307F8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材料管理</w:t>
            </w:r>
          </w:p>
        </w:tc>
        <w:tc>
          <w:tcPr>
            <w:tcW w:w="1418" w:type="dxa"/>
            <w:noWrap w:val="0"/>
            <w:vAlign w:val="center"/>
          </w:tcPr>
          <w:p w14:paraId="197B0B1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6C4E99B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0DCACA0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noWrap w:val="0"/>
            <w:vAlign w:val="center"/>
          </w:tcPr>
          <w:p w14:paraId="618DEF1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306BC1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19E721F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计划管理</w:t>
            </w:r>
          </w:p>
        </w:tc>
        <w:tc>
          <w:tcPr>
            <w:tcW w:w="1418" w:type="dxa"/>
            <w:noWrap w:val="0"/>
            <w:vAlign w:val="center"/>
          </w:tcPr>
          <w:p w14:paraId="7E12A09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03E00CD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2ADDDCA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noWrap w:val="0"/>
            <w:vAlign w:val="center"/>
          </w:tcPr>
          <w:p w14:paraId="0221B2F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6ED2AD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3D2F3E1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安全管理</w:t>
            </w:r>
          </w:p>
        </w:tc>
        <w:tc>
          <w:tcPr>
            <w:tcW w:w="1418" w:type="dxa"/>
            <w:noWrap w:val="0"/>
            <w:vAlign w:val="center"/>
          </w:tcPr>
          <w:p w14:paraId="1E69B8E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7A688CA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432A95C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noWrap w:val="0"/>
            <w:vAlign w:val="center"/>
          </w:tcPr>
          <w:p w14:paraId="3D2D1F4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0FEFB8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tcBorders>
            <w:noWrap w:val="0"/>
            <w:vAlign w:val="center"/>
          </w:tcPr>
          <w:p w14:paraId="6179841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其他人员</w:t>
            </w:r>
          </w:p>
        </w:tc>
        <w:tc>
          <w:tcPr>
            <w:tcW w:w="1418" w:type="dxa"/>
            <w:noWrap w:val="0"/>
            <w:vAlign w:val="center"/>
          </w:tcPr>
          <w:p w14:paraId="5C6D5CC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04349BD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547BFD3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noWrap w:val="0"/>
            <w:vAlign w:val="center"/>
          </w:tcPr>
          <w:p w14:paraId="422670B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233AFF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5885E05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tcBorders>
              <w:bottom w:val="nil"/>
            </w:tcBorders>
            <w:noWrap w:val="0"/>
            <w:vAlign w:val="center"/>
          </w:tcPr>
          <w:p w14:paraId="4EE2AC8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tcBorders>
              <w:bottom w:val="nil"/>
            </w:tcBorders>
            <w:noWrap w:val="0"/>
            <w:vAlign w:val="center"/>
          </w:tcPr>
          <w:p w14:paraId="3060EAD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tcBorders>
              <w:bottom w:val="nil"/>
            </w:tcBorders>
            <w:noWrap w:val="0"/>
            <w:vAlign w:val="center"/>
          </w:tcPr>
          <w:p w14:paraId="384339C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tcBorders>
              <w:bottom w:val="nil"/>
            </w:tcBorders>
            <w:noWrap w:val="0"/>
            <w:vAlign w:val="center"/>
          </w:tcPr>
          <w:p w14:paraId="4861604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260948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1703CDA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7EDFB9A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1375575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3BDE2D4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noWrap w:val="0"/>
            <w:vAlign w:val="center"/>
          </w:tcPr>
          <w:p w14:paraId="5B8537B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291375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6A37CE9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66C392E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5C4BD94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49EB613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noWrap w:val="0"/>
            <w:vAlign w:val="center"/>
          </w:tcPr>
          <w:p w14:paraId="6CDA9D3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3EB2E5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70FC230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2C76EA5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78EE579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740C42D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noWrap w:val="0"/>
            <w:vAlign w:val="center"/>
          </w:tcPr>
          <w:p w14:paraId="2E9A7CC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1541EF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bottom w:val="single" w:color="auto" w:sz="12" w:space="0"/>
            </w:tcBorders>
            <w:noWrap w:val="0"/>
            <w:vAlign w:val="center"/>
          </w:tcPr>
          <w:p w14:paraId="6A43714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tcBorders>
              <w:bottom w:val="single" w:color="auto" w:sz="12" w:space="0"/>
            </w:tcBorders>
            <w:noWrap w:val="0"/>
            <w:vAlign w:val="center"/>
          </w:tcPr>
          <w:p w14:paraId="4378B92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tcBorders>
              <w:bottom w:val="single" w:color="auto" w:sz="12" w:space="0"/>
            </w:tcBorders>
            <w:noWrap w:val="0"/>
            <w:vAlign w:val="center"/>
          </w:tcPr>
          <w:p w14:paraId="4BF53F3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tcBorders>
              <w:bottom w:val="single" w:color="auto" w:sz="12" w:space="0"/>
            </w:tcBorders>
            <w:noWrap w:val="0"/>
            <w:vAlign w:val="center"/>
          </w:tcPr>
          <w:p w14:paraId="614C53C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tcBorders>
              <w:bottom w:val="single" w:color="auto" w:sz="12" w:space="0"/>
            </w:tcBorders>
            <w:noWrap w:val="0"/>
            <w:vAlign w:val="center"/>
          </w:tcPr>
          <w:p w14:paraId="263B75E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bl>
    <w:p w14:paraId="0BEE9C11">
      <w:pPr>
        <w:widowControl w:val="0"/>
        <w:spacing w:line="440" w:lineRule="exact"/>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br w:type="page"/>
      </w:r>
      <w:r>
        <w:rPr>
          <w:rFonts w:hint="eastAsia" w:ascii="仿宋" w:hAnsi="仿宋" w:eastAsia="仿宋" w:cs="仿宋"/>
          <w:color w:val="auto"/>
          <w:kern w:val="2"/>
          <w:sz w:val="28"/>
          <w:szCs w:val="28"/>
          <w:highlight w:val="none"/>
          <w:lang w:val="en-US" w:eastAsia="zh-CN" w:bidi="ar-SA"/>
        </w:rPr>
        <w:t>附件7：</w:t>
      </w:r>
    </w:p>
    <w:p w14:paraId="19B27392">
      <w:pPr>
        <w:widowControl w:val="0"/>
        <w:spacing w:before="156" w:beforeLines="50" w:after="156" w:afterLines="50" w:line="440" w:lineRule="exact"/>
        <w:jc w:val="center"/>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分包人主要施工管理人员表</w:t>
      </w:r>
    </w:p>
    <w:tbl>
      <w:tblPr>
        <w:tblStyle w:val="1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418"/>
        <w:gridCol w:w="1134"/>
        <w:gridCol w:w="1134"/>
        <w:gridCol w:w="4252"/>
      </w:tblGrid>
      <w:tr w14:paraId="7D53F4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12" w:space="0"/>
              <w:bottom w:val="double" w:color="auto" w:sz="6" w:space="0"/>
            </w:tcBorders>
            <w:noWrap w:val="0"/>
            <w:vAlign w:val="center"/>
          </w:tcPr>
          <w:p w14:paraId="3587E9C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名    称</w:t>
            </w:r>
          </w:p>
        </w:tc>
        <w:tc>
          <w:tcPr>
            <w:tcW w:w="1418" w:type="dxa"/>
            <w:tcBorders>
              <w:top w:val="single" w:color="auto" w:sz="12" w:space="0"/>
              <w:bottom w:val="double" w:color="auto" w:sz="6" w:space="0"/>
            </w:tcBorders>
            <w:noWrap w:val="0"/>
            <w:vAlign w:val="center"/>
          </w:tcPr>
          <w:p w14:paraId="1721116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姓名</w:t>
            </w:r>
          </w:p>
        </w:tc>
        <w:tc>
          <w:tcPr>
            <w:tcW w:w="1134" w:type="dxa"/>
            <w:tcBorders>
              <w:top w:val="single" w:color="auto" w:sz="12" w:space="0"/>
              <w:bottom w:val="double" w:color="auto" w:sz="6" w:space="0"/>
            </w:tcBorders>
            <w:noWrap w:val="0"/>
            <w:vAlign w:val="center"/>
          </w:tcPr>
          <w:p w14:paraId="7CC0302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职务</w:t>
            </w:r>
          </w:p>
        </w:tc>
        <w:tc>
          <w:tcPr>
            <w:tcW w:w="1134" w:type="dxa"/>
            <w:tcBorders>
              <w:top w:val="single" w:color="auto" w:sz="12" w:space="0"/>
              <w:bottom w:val="double" w:color="auto" w:sz="6" w:space="0"/>
            </w:tcBorders>
            <w:noWrap w:val="0"/>
            <w:vAlign w:val="center"/>
          </w:tcPr>
          <w:p w14:paraId="7BAF26C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职称</w:t>
            </w:r>
          </w:p>
        </w:tc>
        <w:tc>
          <w:tcPr>
            <w:tcW w:w="4252" w:type="dxa"/>
            <w:tcBorders>
              <w:top w:val="single" w:color="auto" w:sz="12" w:space="0"/>
              <w:bottom w:val="double" w:color="auto" w:sz="6" w:space="0"/>
            </w:tcBorders>
            <w:noWrap w:val="0"/>
            <w:vAlign w:val="center"/>
          </w:tcPr>
          <w:p w14:paraId="2B3728F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主要资历、经验及承担过的项目</w:t>
            </w:r>
          </w:p>
        </w:tc>
      </w:tr>
      <w:tr w14:paraId="09BFB7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double" w:color="auto" w:sz="6" w:space="0"/>
              <w:bottom w:val="single" w:color="auto" w:sz="6" w:space="0"/>
            </w:tcBorders>
            <w:noWrap w:val="0"/>
            <w:vAlign w:val="center"/>
          </w:tcPr>
          <w:p w14:paraId="5840A93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一、总部人员</w:t>
            </w:r>
          </w:p>
        </w:tc>
      </w:tr>
      <w:tr w14:paraId="06634F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noWrap w:val="0"/>
            <w:vAlign w:val="center"/>
          </w:tcPr>
          <w:p w14:paraId="4507E0F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项目主管</w:t>
            </w:r>
          </w:p>
        </w:tc>
        <w:tc>
          <w:tcPr>
            <w:tcW w:w="1418" w:type="dxa"/>
            <w:tcBorders>
              <w:top w:val="nil"/>
            </w:tcBorders>
            <w:noWrap w:val="0"/>
            <w:vAlign w:val="center"/>
          </w:tcPr>
          <w:p w14:paraId="2C72AA4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tcBorders>
              <w:top w:val="nil"/>
            </w:tcBorders>
            <w:noWrap w:val="0"/>
            <w:vAlign w:val="center"/>
          </w:tcPr>
          <w:p w14:paraId="4873FA7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tcBorders>
              <w:top w:val="nil"/>
            </w:tcBorders>
            <w:noWrap w:val="0"/>
            <w:vAlign w:val="center"/>
          </w:tcPr>
          <w:p w14:paraId="514CBD4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tcBorders>
              <w:top w:val="nil"/>
            </w:tcBorders>
            <w:noWrap w:val="0"/>
            <w:vAlign w:val="center"/>
          </w:tcPr>
          <w:p w14:paraId="335EEDE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7881EB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nil"/>
            </w:tcBorders>
            <w:noWrap w:val="0"/>
            <w:vAlign w:val="center"/>
          </w:tcPr>
          <w:p w14:paraId="46634B3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778F5D4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3EA5E55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246BD2D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noWrap w:val="0"/>
            <w:vAlign w:val="center"/>
          </w:tcPr>
          <w:p w14:paraId="771B30C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376D1B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noWrap w:val="0"/>
            <w:vAlign w:val="center"/>
          </w:tcPr>
          <w:p w14:paraId="21A9E34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其他人员</w:t>
            </w:r>
          </w:p>
        </w:tc>
        <w:tc>
          <w:tcPr>
            <w:tcW w:w="1418" w:type="dxa"/>
            <w:noWrap w:val="0"/>
            <w:vAlign w:val="center"/>
          </w:tcPr>
          <w:p w14:paraId="44874EC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349F3BB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71B91EB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noWrap w:val="0"/>
            <w:vAlign w:val="center"/>
          </w:tcPr>
          <w:p w14:paraId="40F838A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54211B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noWrap w:val="0"/>
            <w:vAlign w:val="center"/>
          </w:tcPr>
          <w:p w14:paraId="56E5269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2F3DEAA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4F4150C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143B6BE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noWrap w:val="0"/>
            <w:vAlign w:val="center"/>
          </w:tcPr>
          <w:p w14:paraId="112B586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7CACEA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single" w:color="auto" w:sz="6" w:space="0"/>
              <w:bottom w:val="single" w:color="auto" w:sz="6" w:space="0"/>
            </w:tcBorders>
            <w:noWrap w:val="0"/>
            <w:vAlign w:val="center"/>
          </w:tcPr>
          <w:p w14:paraId="7A252CD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二、现场人员</w:t>
            </w:r>
          </w:p>
        </w:tc>
      </w:tr>
      <w:tr w14:paraId="0AF853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3B9598C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项目经理</w:t>
            </w:r>
          </w:p>
        </w:tc>
        <w:tc>
          <w:tcPr>
            <w:tcW w:w="1418" w:type="dxa"/>
            <w:noWrap w:val="0"/>
            <w:vAlign w:val="center"/>
          </w:tcPr>
          <w:p w14:paraId="6BE117F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630A9AA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05DEF4A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noWrap w:val="0"/>
            <w:vAlign w:val="center"/>
          </w:tcPr>
          <w:p w14:paraId="075BBA4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115104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45FD507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项目副经理</w:t>
            </w:r>
          </w:p>
        </w:tc>
        <w:tc>
          <w:tcPr>
            <w:tcW w:w="1418" w:type="dxa"/>
            <w:noWrap w:val="0"/>
            <w:vAlign w:val="center"/>
          </w:tcPr>
          <w:p w14:paraId="10BF90D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322C978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0DF3B89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noWrap w:val="0"/>
            <w:vAlign w:val="center"/>
          </w:tcPr>
          <w:p w14:paraId="300F386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74F4F5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3AE3500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技术负责人</w:t>
            </w:r>
          </w:p>
        </w:tc>
        <w:tc>
          <w:tcPr>
            <w:tcW w:w="1418" w:type="dxa"/>
            <w:noWrap w:val="0"/>
            <w:vAlign w:val="center"/>
          </w:tcPr>
          <w:p w14:paraId="500AA52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05AFF49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5C9570D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noWrap w:val="0"/>
            <w:vAlign w:val="center"/>
          </w:tcPr>
          <w:p w14:paraId="5449130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7B1E4A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48BFC43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造价管理</w:t>
            </w:r>
          </w:p>
        </w:tc>
        <w:tc>
          <w:tcPr>
            <w:tcW w:w="1418" w:type="dxa"/>
            <w:noWrap w:val="0"/>
            <w:vAlign w:val="center"/>
          </w:tcPr>
          <w:p w14:paraId="34C4A74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46A5D8D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76D1E71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noWrap w:val="0"/>
            <w:vAlign w:val="center"/>
          </w:tcPr>
          <w:p w14:paraId="7BF2CB8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645398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11AD4C7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质量管理</w:t>
            </w:r>
          </w:p>
        </w:tc>
        <w:tc>
          <w:tcPr>
            <w:tcW w:w="1418" w:type="dxa"/>
            <w:noWrap w:val="0"/>
            <w:vAlign w:val="center"/>
          </w:tcPr>
          <w:p w14:paraId="0DCFE31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22A4A5A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3BDB9DB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noWrap w:val="0"/>
            <w:vAlign w:val="center"/>
          </w:tcPr>
          <w:p w14:paraId="38823E5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3BC51B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1E3A0B3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材料管理</w:t>
            </w:r>
          </w:p>
        </w:tc>
        <w:tc>
          <w:tcPr>
            <w:tcW w:w="1418" w:type="dxa"/>
            <w:noWrap w:val="0"/>
            <w:vAlign w:val="center"/>
          </w:tcPr>
          <w:p w14:paraId="0F7FD7F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76DE520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0A3EB3B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noWrap w:val="0"/>
            <w:vAlign w:val="center"/>
          </w:tcPr>
          <w:p w14:paraId="75C4FC9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7DAD06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20BF999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计划管理</w:t>
            </w:r>
          </w:p>
        </w:tc>
        <w:tc>
          <w:tcPr>
            <w:tcW w:w="1418" w:type="dxa"/>
            <w:noWrap w:val="0"/>
            <w:vAlign w:val="center"/>
          </w:tcPr>
          <w:p w14:paraId="661001F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7FE1920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442C16C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noWrap w:val="0"/>
            <w:vAlign w:val="center"/>
          </w:tcPr>
          <w:p w14:paraId="03CEDDC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4A520C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5084C66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安全管理</w:t>
            </w:r>
          </w:p>
        </w:tc>
        <w:tc>
          <w:tcPr>
            <w:tcW w:w="1418" w:type="dxa"/>
            <w:noWrap w:val="0"/>
            <w:vAlign w:val="center"/>
          </w:tcPr>
          <w:p w14:paraId="0D6DEED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0063E6F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2AE38F4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noWrap w:val="0"/>
            <w:vAlign w:val="center"/>
          </w:tcPr>
          <w:p w14:paraId="6865513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3C9CB0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tcBorders>
            <w:noWrap w:val="0"/>
            <w:vAlign w:val="center"/>
          </w:tcPr>
          <w:p w14:paraId="3E1960E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其他人员</w:t>
            </w:r>
          </w:p>
        </w:tc>
        <w:tc>
          <w:tcPr>
            <w:tcW w:w="1418" w:type="dxa"/>
            <w:noWrap w:val="0"/>
            <w:vAlign w:val="center"/>
          </w:tcPr>
          <w:p w14:paraId="416D1C8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57D1764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42B202F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noWrap w:val="0"/>
            <w:vAlign w:val="center"/>
          </w:tcPr>
          <w:p w14:paraId="680BFAA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643733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25628DB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tcBorders>
              <w:bottom w:val="nil"/>
            </w:tcBorders>
            <w:noWrap w:val="0"/>
            <w:vAlign w:val="center"/>
          </w:tcPr>
          <w:p w14:paraId="0681DC1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tcBorders>
              <w:bottom w:val="nil"/>
            </w:tcBorders>
            <w:noWrap w:val="0"/>
            <w:vAlign w:val="center"/>
          </w:tcPr>
          <w:p w14:paraId="33B91AB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tcBorders>
              <w:bottom w:val="nil"/>
            </w:tcBorders>
            <w:noWrap w:val="0"/>
            <w:vAlign w:val="center"/>
          </w:tcPr>
          <w:p w14:paraId="100D09C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tcBorders>
              <w:bottom w:val="nil"/>
            </w:tcBorders>
            <w:noWrap w:val="0"/>
            <w:vAlign w:val="center"/>
          </w:tcPr>
          <w:p w14:paraId="7FE60A5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52FA47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606B9E6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4DB39AE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2E63749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2F2C720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noWrap w:val="0"/>
            <w:vAlign w:val="center"/>
          </w:tcPr>
          <w:p w14:paraId="690C192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1B30B3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43CCD34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1DD5983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74EBF1E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10EF7C4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noWrap w:val="0"/>
            <w:vAlign w:val="center"/>
          </w:tcPr>
          <w:p w14:paraId="0C5B7D5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35D55A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4F29049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center"/>
          </w:tcPr>
          <w:p w14:paraId="2867253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07D67A5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noWrap w:val="0"/>
            <w:vAlign w:val="center"/>
          </w:tcPr>
          <w:p w14:paraId="0A2D388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noWrap w:val="0"/>
            <w:vAlign w:val="center"/>
          </w:tcPr>
          <w:p w14:paraId="61C0F00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2BC641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bottom w:val="single" w:color="auto" w:sz="12" w:space="0"/>
            </w:tcBorders>
            <w:noWrap w:val="0"/>
            <w:vAlign w:val="center"/>
          </w:tcPr>
          <w:p w14:paraId="583DA18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tcBorders>
              <w:bottom w:val="single" w:color="auto" w:sz="12" w:space="0"/>
            </w:tcBorders>
            <w:noWrap w:val="0"/>
            <w:vAlign w:val="center"/>
          </w:tcPr>
          <w:p w14:paraId="1DE4CA4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tcBorders>
              <w:bottom w:val="single" w:color="auto" w:sz="12" w:space="0"/>
            </w:tcBorders>
            <w:noWrap w:val="0"/>
            <w:vAlign w:val="center"/>
          </w:tcPr>
          <w:p w14:paraId="17E5CD8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134" w:type="dxa"/>
            <w:tcBorders>
              <w:bottom w:val="single" w:color="auto" w:sz="12" w:space="0"/>
            </w:tcBorders>
            <w:noWrap w:val="0"/>
            <w:vAlign w:val="center"/>
          </w:tcPr>
          <w:p w14:paraId="2ABE223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252" w:type="dxa"/>
            <w:tcBorders>
              <w:bottom w:val="single" w:color="auto" w:sz="12" w:space="0"/>
            </w:tcBorders>
            <w:noWrap w:val="0"/>
            <w:vAlign w:val="center"/>
          </w:tcPr>
          <w:p w14:paraId="27EA0C0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bl>
    <w:p w14:paraId="56B8001F">
      <w:pPr>
        <w:widowControl w:val="0"/>
        <w:spacing w:line="440" w:lineRule="exact"/>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br w:type="page"/>
      </w:r>
      <w:r>
        <w:rPr>
          <w:rFonts w:hint="eastAsia" w:ascii="仿宋" w:hAnsi="仿宋" w:eastAsia="仿宋" w:cs="仿宋"/>
          <w:color w:val="auto"/>
          <w:kern w:val="2"/>
          <w:sz w:val="28"/>
          <w:szCs w:val="28"/>
          <w:highlight w:val="none"/>
          <w:lang w:val="en-US" w:eastAsia="zh-CN" w:bidi="ar-SA"/>
        </w:rPr>
        <w:t>附件8：</w:t>
      </w:r>
    </w:p>
    <w:p w14:paraId="67573F96">
      <w:pPr>
        <w:widowControl w:val="0"/>
        <w:spacing w:before="156" w:beforeLines="50" w:after="156" w:afterLines="50" w:line="440" w:lineRule="exact"/>
        <w:jc w:val="center"/>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履约担保</w:t>
      </w:r>
    </w:p>
    <w:p w14:paraId="7AE35627">
      <w:pPr>
        <w:widowControl w:val="0"/>
        <w:spacing w:line="440" w:lineRule="exact"/>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u w:val="single"/>
          <w:lang w:val="en-US" w:eastAsia="zh-CN" w:bidi="ar-SA"/>
        </w:rPr>
        <w:tab/>
      </w:r>
      <w:r>
        <w:rPr>
          <w:rFonts w:hint="eastAsia" w:ascii="仿宋" w:hAnsi="仿宋" w:eastAsia="仿宋" w:cs="仿宋"/>
          <w:color w:val="auto"/>
          <w:kern w:val="2"/>
          <w:sz w:val="28"/>
          <w:szCs w:val="28"/>
          <w:highlight w:val="none"/>
          <w:lang w:val="en-US" w:eastAsia="zh-CN" w:bidi="ar-SA"/>
        </w:rPr>
        <w:t>（发包人名称）：</w:t>
      </w:r>
    </w:p>
    <w:p w14:paraId="735C7512">
      <w:pPr>
        <w:widowControl w:val="0"/>
        <w:spacing w:line="440" w:lineRule="exact"/>
        <w:jc w:val="both"/>
        <w:rPr>
          <w:rFonts w:hint="eastAsia" w:ascii="仿宋" w:hAnsi="仿宋" w:eastAsia="仿宋" w:cs="仿宋"/>
          <w:color w:val="auto"/>
          <w:kern w:val="2"/>
          <w:sz w:val="28"/>
          <w:szCs w:val="28"/>
          <w:highlight w:val="none"/>
          <w:lang w:val="en-US" w:eastAsia="zh-CN" w:bidi="ar-SA"/>
        </w:rPr>
      </w:pPr>
    </w:p>
    <w:p w14:paraId="2456D529">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鉴于</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 xml:space="preserve">（发包人名称，以下简称“发包人”）与 </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（承包人名称）（以下简称“承包人”）于</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年</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月</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日就</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 xml:space="preserve">（工程名称）施工及有关事项协商一致共同签订《建设工程施工合同》。我方愿意无条件地、不可撤销地就承包人履行与你方签订的合同，并向你方提供连带责任担保。 </w:t>
      </w:r>
    </w:p>
    <w:p w14:paraId="1B3E7EF3">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 担保金额人民币（大写）</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元（¥</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5358DAE6">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 担保有效期自你方与承包人签订的合同生效之日起至你方签发或应签发工程接收证书之日止。</w:t>
      </w:r>
    </w:p>
    <w:p w14:paraId="7190EC04">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 在本担保有效期内，因承包人违反合同约定的义务给你方造成经济损失时，我方在收到你方以书面形式提出的在担保金额内的赔偿要求后，在7天内无条件支付。</w:t>
      </w:r>
    </w:p>
    <w:p w14:paraId="119957E3">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4. 你方和承包人按合同约定变更合同时，我方承担本担保规定的义务不变。</w:t>
      </w:r>
    </w:p>
    <w:p w14:paraId="029F3CAD">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5. 因本保函发生的纠纷，可由双方协商解决，协商不成的，任何一方均可提请</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仲裁委员会仲裁。</w:t>
      </w:r>
    </w:p>
    <w:p w14:paraId="67FF703F">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6. 本保函自我方法定代表人（或其授权代理人）签字并加盖公章之日起生效。</w:t>
      </w:r>
    </w:p>
    <w:p w14:paraId="44536791">
      <w:pPr>
        <w:widowControl w:val="0"/>
        <w:spacing w:line="440" w:lineRule="exact"/>
        <w:jc w:val="both"/>
        <w:rPr>
          <w:rFonts w:hint="eastAsia" w:ascii="仿宋" w:hAnsi="仿宋" w:eastAsia="仿宋" w:cs="仿宋"/>
          <w:color w:val="auto"/>
          <w:kern w:val="2"/>
          <w:sz w:val="28"/>
          <w:szCs w:val="28"/>
          <w:highlight w:val="none"/>
          <w:lang w:val="en-US" w:eastAsia="zh-CN" w:bidi="ar-SA"/>
        </w:rPr>
      </w:pPr>
    </w:p>
    <w:p w14:paraId="36D7E9B6">
      <w:pPr>
        <w:widowControl w:val="0"/>
        <w:spacing w:line="440" w:lineRule="exact"/>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担 保 人：</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（盖单位章）</w:t>
      </w:r>
    </w:p>
    <w:p w14:paraId="06A95EEC">
      <w:pPr>
        <w:widowControl w:val="0"/>
        <w:spacing w:line="440" w:lineRule="exact"/>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法定代表人或其委托代理人：</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（签字）</w:t>
      </w:r>
    </w:p>
    <w:p w14:paraId="5AC05B78">
      <w:pPr>
        <w:widowControl w:val="0"/>
        <w:spacing w:line="440" w:lineRule="exact"/>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地    址：</w:t>
      </w:r>
      <w:r>
        <w:rPr>
          <w:rFonts w:hint="eastAsia" w:ascii="仿宋" w:hAnsi="仿宋" w:eastAsia="仿宋" w:cs="仿宋"/>
          <w:color w:val="auto"/>
          <w:kern w:val="2"/>
          <w:sz w:val="28"/>
          <w:szCs w:val="28"/>
          <w:highlight w:val="none"/>
          <w:u w:val="single"/>
          <w:lang w:val="en-US" w:eastAsia="zh-CN" w:bidi="ar-SA"/>
        </w:rPr>
        <w:t xml:space="preserve">                                      </w:t>
      </w:r>
    </w:p>
    <w:p w14:paraId="4242E619">
      <w:pPr>
        <w:widowControl w:val="0"/>
        <w:spacing w:line="440" w:lineRule="exact"/>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邮政编码：</w:t>
      </w:r>
      <w:r>
        <w:rPr>
          <w:rFonts w:hint="eastAsia" w:ascii="仿宋" w:hAnsi="仿宋" w:eastAsia="仿宋" w:cs="仿宋"/>
          <w:color w:val="auto"/>
          <w:kern w:val="2"/>
          <w:sz w:val="28"/>
          <w:szCs w:val="28"/>
          <w:highlight w:val="none"/>
          <w:u w:val="single"/>
          <w:lang w:val="en-US" w:eastAsia="zh-CN" w:bidi="ar-SA"/>
        </w:rPr>
        <w:t xml:space="preserve">                                      </w:t>
      </w:r>
    </w:p>
    <w:p w14:paraId="62234008">
      <w:pPr>
        <w:widowControl w:val="0"/>
        <w:spacing w:line="440" w:lineRule="exact"/>
        <w:jc w:val="left"/>
        <w:rPr>
          <w:rFonts w:hint="eastAsia" w:ascii="仿宋" w:hAnsi="仿宋" w:eastAsia="仿宋" w:cs="仿宋"/>
          <w:color w:val="auto"/>
          <w:kern w:val="2"/>
          <w:sz w:val="28"/>
          <w:szCs w:val="28"/>
          <w:highlight w:val="none"/>
          <w:u w:val="single"/>
          <w:lang w:val="en-US" w:eastAsia="zh-CN" w:bidi="ar-SA"/>
        </w:rPr>
      </w:pPr>
      <w:r>
        <w:rPr>
          <w:rFonts w:hint="eastAsia" w:ascii="仿宋" w:hAnsi="仿宋" w:eastAsia="仿宋" w:cs="仿宋"/>
          <w:color w:val="auto"/>
          <w:kern w:val="2"/>
          <w:sz w:val="28"/>
          <w:szCs w:val="28"/>
          <w:highlight w:val="none"/>
          <w:lang w:val="en-US" w:eastAsia="zh-CN" w:bidi="ar-SA"/>
        </w:rPr>
        <w:t>电    话：</w:t>
      </w:r>
      <w:r>
        <w:rPr>
          <w:rFonts w:hint="eastAsia" w:ascii="仿宋" w:hAnsi="仿宋" w:eastAsia="仿宋" w:cs="仿宋"/>
          <w:color w:val="auto"/>
          <w:kern w:val="2"/>
          <w:sz w:val="28"/>
          <w:szCs w:val="28"/>
          <w:highlight w:val="none"/>
          <w:u w:val="single"/>
          <w:lang w:val="en-US" w:eastAsia="zh-CN" w:bidi="ar-SA"/>
        </w:rPr>
        <w:t xml:space="preserve">                                      </w:t>
      </w:r>
    </w:p>
    <w:p w14:paraId="490AA065">
      <w:pPr>
        <w:widowControl w:val="0"/>
        <w:spacing w:line="440" w:lineRule="exact"/>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传    真：</w:t>
      </w:r>
      <w:r>
        <w:rPr>
          <w:rFonts w:hint="eastAsia" w:ascii="仿宋" w:hAnsi="仿宋" w:eastAsia="仿宋" w:cs="仿宋"/>
          <w:color w:val="auto"/>
          <w:kern w:val="2"/>
          <w:sz w:val="28"/>
          <w:szCs w:val="28"/>
          <w:highlight w:val="none"/>
          <w:u w:val="single"/>
          <w:lang w:val="en-US" w:eastAsia="zh-CN" w:bidi="ar-SA"/>
        </w:rPr>
        <w:t xml:space="preserve">                                      </w:t>
      </w:r>
    </w:p>
    <w:p w14:paraId="750F93D6">
      <w:pPr>
        <w:widowControl w:val="0"/>
        <w:spacing w:line="440" w:lineRule="exact"/>
        <w:jc w:val="left"/>
        <w:rPr>
          <w:rFonts w:hint="eastAsia" w:ascii="仿宋" w:hAnsi="仿宋" w:eastAsia="仿宋" w:cs="仿宋"/>
          <w:color w:val="auto"/>
          <w:kern w:val="2"/>
          <w:sz w:val="28"/>
          <w:szCs w:val="28"/>
          <w:highlight w:val="none"/>
          <w:u w:val="single"/>
          <w:lang w:val="en-US" w:eastAsia="zh-CN" w:bidi="ar-SA"/>
        </w:rPr>
      </w:pPr>
    </w:p>
    <w:p w14:paraId="6E46797F">
      <w:pPr>
        <w:widowControl w:val="0"/>
        <w:spacing w:line="440" w:lineRule="exact"/>
        <w:ind w:left="1899"/>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 xml:space="preserve">                  </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年</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月</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日</w:t>
      </w:r>
    </w:p>
    <w:p w14:paraId="76714565">
      <w:pPr>
        <w:widowControl w:val="0"/>
        <w:spacing w:line="440" w:lineRule="exact"/>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br w:type="page"/>
      </w:r>
      <w:r>
        <w:rPr>
          <w:rFonts w:hint="eastAsia" w:ascii="仿宋" w:hAnsi="仿宋" w:eastAsia="仿宋" w:cs="仿宋"/>
          <w:color w:val="auto"/>
          <w:kern w:val="2"/>
          <w:sz w:val="28"/>
          <w:szCs w:val="28"/>
          <w:highlight w:val="none"/>
          <w:lang w:val="en-US" w:eastAsia="zh-CN" w:bidi="ar-SA"/>
        </w:rPr>
        <w:t>附件9 ：</w:t>
      </w:r>
    </w:p>
    <w:p w14:paraId="5052ACF6">
      <w:pPr>
        <w:widowControl w:val="0"/>
        <w:spacing w:before="156" w:beforeLines="50" w:after="156" w:afterLines="50" w:line="440" w:lineRule="exact"/>
        <w:jc w:val="center"/>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预付款担保</w:t>
      </w:r>
    </w:p>
    <w:p w14:paraId="78168FC4">
      <w:pPr>
        <w:widowControl w:val="0"/>
        <w:spacing w:line="440" w:lineRule="exact"/>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u w:val="single"/>
          <w:lang w:val="en-US" w:eastAsia="zh-CN" w:bidi="ar-SA"/>
        </w:rPr>
        <w:tab/>
      </w:r>
      <w:r>
        <w:rPr>
          <w:rFonts w:hint="eastAsia" w:ascii="仿宋" w:hAnsi="仿宋" w:eastAsia="仿宋" w:cs="仿宋"/>
          <w:color w:val="auto"/>
          <w:kern w:val="2"/>
          <w:sz w:val="28"/>
          <w:szCs w:val="28"/>
          <w:highlight w:val="none"/>
          <w:u w:val="single"/>
          <w:lang w:val="en-US" w:eastAsia="zh-CN" w:bidi="ar-SA"/>
        </w:rPr>
        <w:tab/>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 xml:space="preserve"> （发包人名称）：</w:t>
      </w:r>
    </w:p>
    <w:p w14:paraId="2BB77A98">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根据</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（承包人名称）（以下简称“承包人”）与</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（发包人名称）（以下简称“发包人”）</w:t>
      </w:r>
    </w:p>
    <w:p w14:paraId="1FA8D716">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于</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年</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月</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日签订的</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（工程名称）《建设工程施工合同》，承包人按约定的金额向你方提交一份预付款担保，即有权得到你方支付相等金额的预付款。我方愿意就你方提供给承包人的预付款为承包人提供连带责任担保。</w:t>
      </w:r>
    </w:p>
    <w:p w14:paraId="1FA73203">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 担保金额人民币（大写）</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元（¥</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15458CA0">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 担保有效期自预付款支付给承包人起生效，至你方签发的进度款支付证书说明已完全扣清止。</w:t>
      </w:r>
    </w:p>
    <w:p w14:paraId="09406E4F">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 在本保函有效期内，因承包人违反合同约定的义务而要求收回预付款时，我方在收到你方的书面通知后，在7天内无条件支付。但本保函的担保金额，在任何时候不应超过预付款金额减去你方按合同约定在向承包人签发的进度款支付证书中扣除的金额。</w:t>
      </w:r>
    </w:p>
    <w:p w14:paraId="68B44B00">
      <w:pPr>
        <w:widowControl w:val="0"/>
        <w:spacing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4. 你方和承包人按合同约定变更合同时，我方承担本保函规定的义务不变。</w:t>
      </w:r>
    </w:p>
    <w:p w14:paraId="79A21F5A">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5. 因本保函发生的纠纷，可由双方协商解决，协商不成的，任何一方均可提请</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仲裁委员会仲裁。</w:t>
      </w:r>
    </w:p>
    <w:p w14:paraId="027999A8">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6. 本保函自我方法定代表人（或其授权代理人）签字并加盖公章之日起生效。</w:t>
      </w:r>
    </w:p>
    <w:p w14:paraId="3FCFF605">
      <w:pPr>
        <w:widowControl w:val="0"/>
        <w:spacing w:line="400" w:lineRule="exact"/>
        <w:jc w:val="righ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 xml:space="preserve">    担保人：</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（盖单位章）</w:t>
      </w:r>
    </w:p>
    <w:p w14:paraId="61521C08">
      <w:pPr>
        <w:widowControl w:val="0"/>
        <w:spacing w:line="400" w:lineRule="exact"/>
        <w:jc w:val="righ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 xml:space="preserve"> 法定代表人或其委托代理人：</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（签字）</w:t>
      </w:r>
    </w:p>
    <w:p w14:paraId="04A7464E">
      <w:pPr>
        <w:widowControl w:val="0"/>
        <w:spacing w:line="400" w:lineRule="exact"/>
        <w:jc w:val="righ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地    址：</w:t>
      </w:r>
      <w:r>
        <w:rPr>
          <w:rFonts w:hint="eastAsia" w:ascii="仿宋" w:hAnsi="仿宋" w:eastAsia="仿宋" w:cs="仿宋"/>
          <w:color w:val="auto"/>
          <w:kern w:val="2"/>
          <w:sz w:val="28"/>
          <w:szCs w:val="28"/>
          <w:highlight w:val="none"/>
          <w:u w:val="single"/>
          <w:lang w:val="en-US" w:eastAsia="zh-CN" w:bidi="ar-SA"/>
        </w:rPr>
        <w:tab/>
      </w:r>
      <w:r>
        <w:rPr>
          <w:rFonts w:hint="eastAsia" w:ascii="仿宋" w:hAnsi="仿宋" w:eastAsia="仿宋" w:cs="仿宋"/>
          <w:color w:val="auto"/>
          <w:kern w:val="2"/>
          <w:sz w:val="28"/>
          <w:szCs w:val="28"/>
          <w:highlight w:val="none"/>
          <w:u w:val="single"/>
          <w:lang w:val="en-US" w:eastAsia="zh-CN" w:bidi="ar-SA"/>
        </w:rPr>
        <w:tab/>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u w:val="single"/>
          <w:lang w:val="en-US" w:eastAsia="zh-CN" w:bidi="ar-SA"/>
        </w:rPr>
        <w:tab/>
      </w:r>
      <w:r>
        <w:rPr>
          <w:rFonts w:hint="eastAsia" w:ascii="仿宋" w:hAnsi="仿宋" w:eastAsia="仿宋" w:cs="仿宋"/>
          <w:color w:val="auto"/>
          <w:kern w:val="2"/>
          <w:sz w:val="28"/>
          <w:szCs w:val="28"/>
          <w:highlight w:val="none"/>
          <w:u w:val="single"/>
          <w:lang w:val="en-US" w:eastAsia="zh-CN" w:bidi="ar-SA"/>
        </w:rPr>
        <w:tab/>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u w:val="single"/>
          <w:lang w:val="en-US" w:eastAsia="zh-CN" w:bidi="ar-SA"/>
        </w:rPr>
        <w:tab/>
      </w:r>
      <w:r>
        <w:rPr>
          <w:rFonts w:hint="eastAsia" w:ascii="仿宋" w:hAnsi="仿宋" w:eastAsia="仿宋" w:cs="仿宋"/>
          <w:color w:val="auto"/>
          <w:kern w:val="2"/>
          <w:sz w:val="28"/>
          <w:szCs w:val="28"/>
          <w:highlight w:val="none"/>
          <w:u w:val="single"/>
          <w:lang w:val="en-US" w:eastAsia="zh-CN" w:bidi="ar-SA"/>
        </w:rPr>
        <w:tab/>
      </w:r>
      <w:r>
        <w:rPr>
          <w:rFonts w:hint="eastAsia" w:ascii="仿宋" w:hAnsi="仿宋" w:eastAsia="仿宋" w:cs="仿宋"/>
          <w:color w:val="auto"/>
          <w:kern w:val="2"/>
          <w:sz w:val="28"/>
          <w:szCs w:val="28"/>
          <w:highlight w:val="none"/>
          <w:u w:val="single"/>
          <w:lang w:val="en-US" w:eastAsia="zh-CN" w:bidi="ar-SA"/>
        </w:rPr>
        <w:tab/>
      </w:r>
    </w:p>
    <w:p w14:paraId="0F6363A8">
      <w:pPr>
        <w:widowControl w:val="0"/>
        <w:spacing w:line="400" w:lineRule="exact"/>
        <w:jc w:val="right"/>
        <w:rPr>
          <w:rFonts w:hint="eastAsia" w:ascii="仿宋" w:hAnsi="仿宋" w:eastAsia="仿宋" w:cs="仿宋"/>
          <w:color w:val="auto"/>
          <w:kern w:val="2"/>
          <w:sz w:val="28"/>
          <w:szCs w:val="28"/>
          <w:highlight w:val="none"/>
          <w:u w:val="single"/>
          <w:lang w:val="en-US" w:eastAsia="zh-CN" w:bidi="ar-SA"/>
        </w:rPr>
      </w:pPr>
      <w:r>
        <w:rPr>
          <w:rFonts w:hint="eastAsia" w:ascii="仿宋" w:hAnsi="仿宋" w:eastAsia="仿宋" w:cs="仿宋"/>
          <w:color w:val="auto"/>
          <w:kern w:val="2"/>
          <w:sz w:val="28"/>
          <w:szCs w:val="28"/>
          <w:highlight w:val="none"/>
          <w:lang w:val="en-US" w:eastAsia="zh-CN" w:bidi="ar-SA"/>
        </w:rPr>
        <w:t>邮政编码：</w:t>
      </w:r>
      <w:r>
        <w:rPr>
          <w:rFonts w:hint="eastAsia" w:ascii="仿宋" w:hAnsi="仿宋" w:eastAsia="仿宋" w:cs="仿宋"/>
          <w:color w:val="auto"/>
          <w:kern w:val="2"/>
          <w:sz w:val="28"/>
          <w:szCs w:val="28"/>
          <w:highlight w:val="none"/>
          <w:u w:val="single"/>
          <w:lang w:val="en-US" w:eastAsia="zh-CN" w:bidi="ar-SA"/>
        </w:rPr>
        <w:tab/>
      </w:r>
      <w:r>
        <w:rPr>
          <w:rFonts w:hint="eastAsia" w:ascii="仿宋" w:hAnsi="仿宋" w:eastAsia="仿宋" w:cs="仿宋"/>
          <w:color w:val="auto"/>
          <w:kern w:val="2"/>
          <w:sz w:val="28"/>
          <w:szCs w:val="28"/>
          <w:highlight w:val="none"/>
          <w:u w:val="single"/>
          <w:lang w:val="en-US" w:eastAsia="zh-CN" w:bidi="ar-SA"/>
        </w:rPr>
        <w:tab/>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u w:val="single"/>
          <w:lang w:val="en-US" w:eastAsia="zh-CN" w:bidi="ar-SA"/>
        </w:rPr>
        <w:tab/>
      </w:r>
      <w:r>
        <w:rPr>
          <w:rFonts w:hint="eastAsia" w:ascii="仿宋" w:hAnsi="仿宋" w:eastAsia="仿宋" w:cs="仿宋"/>
          <w:color w:val="auto"/>
          <w:kern w:val="2"/>
          <w:sz w:val="28"/>
          <w:szCs w:val="28"/>
          <w:highlight w:val="none"/>
          <w:u w:val="single"/>
          <w:lang w:val="en-US" w:eastAsia="zh-CN" w:bidi="ar-SA"/>
        </w:rPr>
        <w:tab/>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u w:val="single"/>
          <w:lang w:val="en-US" w:eastAsia="zh-CN" w:bidi="ar-SA"/>
        </w:rPr>
        <w:tab/>
      </w:r>
      <w:r>
        <w:rPr>
          <w:rFonts w:hint="eastAsia" w:ascii="仿宋" w:hAnsi="仿宋" w:eastAsia="仿宋" w:cs="仿宋"/>
          <w:color w:val="auto"/>
          <w:kern w:val="2"/>
          <w:sz w:val="28"/>
          <w:szCs w:val="28"/>
          <w:highlight w:val="none"/>
          <w:u w:val="single"/>
          <w:lang w:val="en-US" w:eastAsia="zh-CN" w:bidi="ar-SA"/>
        </w:rPr>
        <w:tab/>
      </w:r>
      <w:r>
        <w:rPr>
          <w:rFonts w:hint="eastAsia" w:ascii="仿宋" w:hAnsi="仿宋" w:eastAsia="仿宋" w:cs="仿宋"/>
          <w:color w:val="auto"/>
          <w:kern w:val="2"/>
          <w:sz w:val="28"/>
          <w:szCs w:val="28"/>
          <w:highlight w:val="none"/>
          <w:u w:val="single"/>
          <w:lang w:val="en-US" w:eastAsia="zh-CN" w:bidi="ar-SA"/>
        </w:rPr>
        <w:tab/>
      </w:r>
    </w:p>
    <w:p w14:paraId="4B0F9200">
      <w:pPr>
        <w:widowControl w:val="0"/>
        <w:spacing w:line="400" w:lineRule="exact"/>
        <w:jc w:val="right"/>
        <w:rPr>
          <w:rFonts w:hint="eastAsia" w:ascii="仿宋" w:hAnsi="仿宋" w:eastAsia="仿宋" w:cs="仿宋"/>
          <w:color w:val="auto"/>
          <w:kern w:val="2"/>
          <w:sz w:val="28"/>
          <w:szCs w:val="28"/>
          <w:highlight w:val="none"/>
          <w:u w:val="single"/>
          <w:lang w:val="en-US" w:eastAsia="zh-CN" w:bidi="ar-SA"/>
        </w:rPr>
      </w:pPr>
      <w:r>
        <w:rPr>
          <w:rFonts w:hint="eastAsia" w:ascii="仿宋" w:hAnsi="仿宋" w:eastAsia="仿宋" w:cs="仿宋"/>
          <w:color w:val="auto"/>
          <w:kern w:val="2"/>
          <w:sz w:val="28"/>
          <w:szCs w:val="28"/>
          <w:highlight w:val="none"/>
          <w:lang w:val="en-US" w:eastAsia="zh-CN" w:bidi="ar-SA"/>
        </w:rPr>
        <w:t>电    话：</w:t>
      </w:r>
      <w:r>
        <w:rPr>
          <w:rFonts w:hint="eastAsia" w:ascii="仿宋" w:hAnsi="仿宋" w:eastAsia="仿宋" w:cs="仿宋"/>
          <w:color w:val="auto"/>
          <w:kern w:val="2"/>
          <w:sz w:val="28"/>
          <w:szCs w:val="28"/>
          <w:highlight w:val="none"/>
          <w:u w:val="single"/>
          <w:lang w:val="en-US" w:eastAsia="zh-CN" w:bidi="ar-SA"/>
        </w:rPr>
        <w:tab/>
      </w:r>
      <w:r>
        <w:rPr>
          <w:rFonts w:hint="eastAsia" w:ascii="仿宋" w:hAnsi="仿宋" w:eastAsia="仿宋" w:cs="仿宋"/>
          <w:color w:val="auto"/>
          <w:kern w:val="2"/>
          <w:sz w:val="28"/>
          <w:szCs w:val="28"/>
          <w:highlight w:val="none"/>
          <w:u w:val="single"/>
          <w:lang w:val="en-US" w:eastAsia="zh-CN" w:bidi="ar-SA"/>
        </w:rPr>
        <w:tab/>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u w:val="single"/>
          <w:lang w:val="en-US" w:eastAsia="zh-CN" w:bidi="ar-SA"/>
        </w:rPr>
        <w:tab/>
      </w:r>
      <w:r>
        <w:rPr>
          <w:rFonts w:hint="eastAsia" w:ascii="仿宋" w:hAnsi="仿宋" w:eastAsia="仿宋" w:cs="仿宋"/>
          <w:color w:val="auto"/>
          <w:kern w:val="2"/>
          <w:sz w:val="28"/>
          <w:szCs w:val="28"/>
          <w:highlight w:val="none"/>
          <w:u w:val="single"/>
          <w:lang w:val="en-US" w:eastAsia="zh-CN" w:bidi="ar-SA"/>
        </w:rPr>
        <w:tab/>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u w:val="single"/>
          <w:lang w:val="en-US" w:eastAsia="zh-CN" w:bidi="ar-SA"/>
        </w:rPr>
        <w:tab/>
      </w:r>
      <w:r>
        <w:rPr>
          <w:rFonts w:hint="eastAsia" w:ascii="仿宋" w:hAnsi="仿宋" w:eastAsia="仿宋" w:cs="仿宋"/>
          <w:color w:val="auto"/>
          <w:kern w:val="2"/>
          <w:sz w:val="28"/>
          <w:szCs w:val="28"/>
          <w:highlight w:val="none"/>
          <w:u w:val="single"/>
          <w:lang w:val="en-US" w:eastAsia="zh-CN" w:bidi="ar-SA"/>
        </w:rPr>
        <w:tab/>
      </w:r>
      <w:r>
        <w:rPr>
          <w:rFonts w:hint="eastAsia" w:ascii="仿宋" w:hAnsi="仿宋" w:eastAsia="仿宋" w:cs="仿宋"/>
          <w:color w:val="auto"/>
          <w:kern w:val="2"/>
          <w:sz w:val="28"/>
          <w:szCs w:val="28"/>
          <w:highlight w:val="none"/>
          <w:u w:val="single"/>
          <w:lang w:val="en-US" w:eastAsia="zh-CN" w:bidi="ar-SA"/>
        </w:rPr>
        <w:tab/>
      </w:r>
    </w:p>
    <w:p w14:paraId="7814A5F2">
      <w:pPr>
        <w:widowControl w:val="0"/>
        <w:spacing w:line="400" w:lineRule="exact"/>
        <w:jc w:val="right"/>
        <w:rPr>
          <w:rFonts w:hint="eastAsia" w:ascii="仿宋" w:hAnsi="仿宋" w:eastAsia="仿宋" w:cs="仿宋"/>
          <w:color w:val="auto"/>
          <w:kern w:val="2"/>
          <w:sz w:val="28"/>
          <w:szCs w:val="28"/>
          <w:highlight w:val="none"/>
          <w:u w:val="single"/>
          <w:lang w:val="en-US" w:eastAsia="zh-CN" w:bidi="ar-SA"/>
        </w:rPr>
      </w:pPr>
      <w:r>
        <w:rPr>
          <w:rFonts w:hint="eastAsia" w:ascii="仿宋" w:hAnsi="仿宋" w:eastAsia="仿宋" w:cs="仿宋"/>
          <w:color w:val="auto"/>
          <w:kern w:val="2"/>
          <w:sz w:val="28"/>
          <w:szCs w:val="28"/>
          <w:highlight w:val="none"/>
          <w:lang w:val="en-US" w:eastAsia="zh-CN" w:bidi="ar-SA"/>
        </w:rPr>
        <w:t>传    真：</w:t>
      </w:r>
      <w:r>
        <w:rPr>
          <w:rFonts w:hint="eastAsia" w:ascii="仿宋" w:hAnsi="仿宋" w:eastAsia="仿宋" w:cs="仿宋"/>
          <w:color w:val="auto"/>
          <w:kern w:val="2"/>
          <w:sz w:val="28"/>
          <w:szCs w:val="28"/>
          <w:highlight w:val="none"/>
          <w:u w:val="single"/>
          <w:lang w:val="en-US" w:eastAsia="zh-CN" w:bidi="ar-SA"/>
        </w:rPr>
        <w:tab/>
      </w:r>
      <w:r>
        <w:rPr>
          <w:rFonts w:hint="eastAsia" w:ascii="仿宋" w:hAnsi="仿宋" w:eastAsia="仿宋" w:cs="仿宋"/>
          <w:color w:val="auto"/>
          <w:kern w:val="2"/>
          <w:sz w:val="28"/>
          <w:szCs w:val="28"/>
          <w:highlight w:val="none"/>
          <w:u w:val="single"/>
          <w:lang w:val="en-US" w:eastAsia="zh-CN" w:bidi="ar-SA"/>
        </w:rPr>
        <w:tab/>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u w:val="single"/>
          <w:lang w:val="en-US" w:eastAsia="zh-CN" w:bidi="ar-SA"/>
        </w:rPr>
        <w:tab/>
      </w:r>
      <w:r>
        <w:rPr>
          <w:rFonts w:hint="eastAsia" w:ascii="仿宋" w:hAnsi="仿宋" w:eastAsia="仿宋" w:cs="仿宋"/>
          <w:color w:val="auto"/>
          <w:kern w:val="2"/>
          <w:sz w:val="28"/>
          <w:szCs w:val="28"/>
          <w:highlight w:val="none"/>
          <w:u w:val="single"/>
          <w:lang w:val="en-US" w:eastAsia="zh-CN" w:bidi="ar-SA"/>
        </w:rPr>
        <w:tab/>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u w:val="single"/>
          <w:lang w:val="en-US" w:eastAsia="zh-CN" w:bidi="ar-SA"/>
        </w:rPr>
        <w:tab/>
      </w:r>
      <w:r>
        <w:rPr>
          <w:rFonts w:hint="eastAsia" w:ascii="仿宋" w:hAnsi="仿宋" w:eastAsia="仿宋" w:cs="仿宋"/>
          <w:color w:val="auto"/>
          <w:kern w:val="2"/>
          <w:sz w:val="28"/>
          <w:szCs w:val="28"/>
          <w:highlight w:val="none"/>
          <w:u w:val="single"/>
          <w:lang w:val="en-US" w:eastAsia="zh-CN" w:bidi="ar-SA"/>
        </w:rPr>
        <w:tab/>
      </w:r>
      <w:r>
        <w:rPr>
          <w:rFonts w:hint="eastAsia" w:ascii="仿宋" w:hAnsi="仿宋" w:eastAsia="仿宋" w:cs="仿宋"/>
          <w:color w:val="auto"/>
          <w:kern w:val="2"/>
          <w:sz w:val="28"/>
          <w:szCs w:val="28"/>
          <w:highlight w:val="none"/>
          <w:u w:val="single"/>
          <w:lang w:val="en-US" w:eastAsia="zh-CN" w:bidi="ar-SA"/>
        </w:rPr>
        <w:tab/>
      </w:r>
    </w:p>
    <w:p w14:paraId="364CDFD1">
      <w:pPr>
        <w:widowControl w:val="0"/>
        <w:spacing w:line="400" w:lineRule="exact"/>
        <w:jc w:val="righ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 xml:space="preserve">           </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年</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月</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日</w:t>
      </w:r>
    </w:p>
    <w:p w14:paraId="06899B95">
      <w:pPr>
        <w:widowControl w:val="0"/>
        <w:spacing w:line="440" w:lineRule="exact"/>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b/>
          <w:color w:val="auto"/>
          <w:kern w:val="2"/>
          <w:sz w:val="28"/>
          <w:szCs w:val="28"/>
          <w:highlight w:val="none"/>
          <w:lang w:val="en-US" w:eastAsia="zh-CN" w:bidi="ar-SA"/>
        </w:rPr>
        <w:br w:type="page"/>
      </w:r>
      <w:r>
        <w:rPr>
          <w:rFonts w:hint="eastAsia" w:ascii="仿宋" w:hAnsi="仿宋" w:eastAsia="仿宋" w:cs="仿宋"/>
          <w:color w:val="auto"/>
          <w:kern w:val="2"/>
          <w:sz w:val="28"/>
          <w:szCs w:val="28"/>
          <w:highlight w:val="none"/>
          <w:lang w:val="en-US" w:eastAsia="zh-CN" w:bidi="ar-SA"/>
        </w:rPr>
        <w:t xml:space="preserve">附件10:  </w:t>
      </w:r>
    </w:p>
    <w:p w14:paraId="1BBF0064">
      <w:pPr>
        <w:widowControl w:val="0"/>
        <w:spacing w:before="156" w:beforeLines="50" w:after="156" w:afterLines="50" w:line="440" w:lineRule="exact"/>
        <w:jc w:val="center"/>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支付担保</w:t>
      </w:r>
    </w:p>
    <w:p w14:paraId="26F3F0A3">
      <w:pPr>
        <w:widowControl w:val="0"/>
        <w:spacing w:line="440" w:lineRule="exact"/>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（承包人）：</w:t>
      </w:r>
    </w:p>
    <w:p w14:paraId="3546D6DE">
      <w:pPr>
        <w:widowControl w:val="0"/>
        <w:spacing w:line="440" w:lineRule="exact"/>
        <w:jc w:val="left"/>
        <w:rPr>
          <w:rFonts w:hint="eastAsia" w:ascii="仿宋" w:hAnsi="仿宋" w:eastAsia="仿宋" w:cs="仿宋"/>
          <w:color w:val="auto"/>
          <w:kern w:val="2"/>
          <w:sz w:val="28"/>
          <w:szCs w:val="28"/>
          <w:highlight w:val="none"/>
          <w:lang w:val="en-US" w:eastAsia="zh-CN" w:bidi="ar-SA"/>
        </w:rPr>
      </w:pPr>
    </w:p>
    <w:p w14:paraId="67433288">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鉴于你方作为承包人已经与</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（发包人名称）（以下称“发包人”）于</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年</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月</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日签订了</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（工程名称）《建设工程施工合同》（以下称“主合同”），应发包人的申请，我方愿就发包人履行主合同约定的工程款支付义务以保证的方式向你方提供如下担保：</w:t>
      </w:r>
    </w:p>
    <w:p w14:paraId="647296EA">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一、保证的范围及保证金额</w:t>
      </w:r>
    </w:p>
    <w:p w14:paraId="7F72FC85">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 我方的保证范围是主合同约定的工程款。</w:t>
      </w:r>
    </w:p>
    <w:p w14:paraId="142E8C90">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 本保函所称主合同约定的工程款是指主合同约定的除工程质量保证金以外的合同价款。</w:t>
      </w:r>
    </w:p>
    <w:p w14:paraId="7ED32ED7">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 我方保证的金额是主合同约定的工程款的</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%，数额最高不超过人民币元（大写：</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w:t>
      </w:r>
    </w:p>
    <w:p w14:paraId="02BD16A2">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二、保证的方式及保证期间</w:t>
      </w:r>
    </w:p>
    <w:p w14:paraId="4BDB6CD4">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 我方保证的方式为：连带责任保证。</w:t>
      </w:r>
    </w:p>
    <w:p w14:paraId="02A9C545">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 我方保证的期间为：自本合同生效之日起至主合同约定的工程款支付完毕之日后</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日内。</w:t>
      </w:r>
    </w:p>
    <w:p w14:paraId="50E220AC">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 你方与发包人协议变更工程款支付日期的，经我方书面同意后，保证期间按照变更后的支付日期做相应调整。</w:t>
      </w:r>
    </w:p>
    <w:p w14:paraId="082C2AA4">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三、承担保证责任的形式</w:t>
      </w:r>
    </w:p>
    <w:p w14:paraId="3C0755D3">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我方承担保证责任的形式是代为支付。发包人未按主合同约定向你方支付工程款的，由我方在保证金额内代为支付。</w:t>
      </w:r>
    </w:p>
    <w:p w14:paraId="753FBFC9">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四、代偿的安排</w:t>
      </w:r>
    </w:p>
    <w:p w14:paraId="0CDB5806">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 你方要求我方承担保证责任的，应向我方发出书面索赔通知及发包人未支付主合同约定工程款的证明材料。索赔通知应写明要求索赔的金额，支付款项应到达的账号。</w:t>
      </w:r>
    </w:p>
    <w:p w14:paraId="05EB4535">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 在出现你方与发包人因工程质量发生争议，发包人拒绝向你方支付工程款的情形时，你方要求我方履行保证责任代为支付的，需提供符合相应条件要求的工程质量检测机构出具的质量说明材料。</w:t>
      </w:r>
    </w:p>
    <w:p w14:paraId="0C4FA1F6">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 我方收到你方的书面索赔通知及相应的证明材料后7天内无条件支付。</w:t>
      </w:r>
    </w:p>
    <w:p w14:paraId="2888FB0A">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五、保证责任的解除</w:t>
      </w:r>
    </w:p>
    <w:p w14:paraId="6DD5DCBF">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 在本保函承诺的保证期间内，你方未书面向我方主张保证责任的，自保证期间届满次日起，我方保证责任解除。</w:t>
      </w:r>
    </w:p>
    <w:p w14:paraId="5E59FB5C">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 发包人按主合同约定履行了工程款的全部支付义务的，自本保函承诺的保证期间届满次日起，我方保证责任解除。</w:t>
      </w:r>
    </w:p>
    <w:p w14:paraId="4E9F2795">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 我方按照本保函向你方履行保证责任所支付金额达到本保函保证金额时，自我方向你方支付（支付款项从我方账户划出）之日起，保证责任即解除。</w:t>
      </w:r>
    </w:p>
    <w:p w14:paraId="633E69EE">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4. 按照法律法规的规定或出现应解除我方保证责任的其他情形的，我方在本保函项下的保证责任亦解除。</w:t>
      </w:r>
    </w:p>
    <w:p w14:paraId="117E092E">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5. 我方解除保证责任后，你方应自我方保证责任解除之日起</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个工作日内，将本保函原件返还我方。</w:t>
      </w:r>
    </w:p>
    <w:p w14:paraId="769A6817">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六、免责条款</w:t>
      </w:r>
    </w:p>
    <w:p w14:paraId="5C934F41">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 因你方违约致使发包人不能履行义务的，我方不承担保证责任。</w:t>
      </w:r>
    </w:p>
    <w:p w14:paraId="4F567A94">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 依照法律法规的规定或你方与发包人的另行约定，免除发包人部分或全部义务的，我方亦免除其相应的保证责任。</w:t>
      </w:r>
    </w:p>
    <w:p w14:paraId="4C7F74B9">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3. 你方与发包人协议变更主合同的，如加重发包人责任致使我方保证责任加重的，须征得我方书面同意，否则我方不再承担因此而加重部分的保证责任，但主合同第10条〔变更〕约定的变更不受本款限制。</w:t>
      </w:r>
    </w:p>
    <w:p w14:paraId="404EE19F">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4. 因不可抗力造成发包人不能履行义务的，我方不承担保证责任。</w:t>
      </w:r>
    </w:p>
    <w:p w14:paraId="1F67969A">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七、争议解决</w:t>
      </w:r>
    </w:p>
    <w:p w14:paraId="1E5EB823">
      <w:pPr>
        <w:widowControl w:val="0"/>
        <w:spacing w:after="120" w:line="440" w:lineRule="exact"/>
        <w:ind w:firstLine="560" w:firstLineChars="20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因本保函或本保函相关事项发生的纠纷，可由双方协商解决，协商不成的，按下列第</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种方式解决：</w:t>
      </w:r>
    </w:p>
    <w:p w14:paraId="56983B76">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（1）向</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仲裁委员会申请仲裁；</w:t>
      </w:r>
    </w:p>
    <w:p w14:paraId="61BF784E">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（2）向</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人民法院起诉。</w:t>
      </w:r>
    </w:p>
    <w:p w14:paraId="544497A2">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八、保函的生效</w:t>
      </w:r>
    </w:p>
    <w:p w14:paraId="0663AE28">
      <w:pPr>
        <w:widowControl w:val="0"/>
        <w:spacing w:line="440" w:lineRule="exact"/>
        <w:ind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本保函自我方法定代表人（或其授权代理人）签字并加盖公章之日起生效。</w:t>
      </w:r>
    </w:p>
    <w:p w14:paraId="4F081BE7">
      <w:pPr>
        <w:widowControl w:val="0"/>
        <w:spacing w:line="440" w:lineRule="exact"/>
        <w:ind w:right="600" w:firstLine="560" w:firstLineChars="200"/>
        <w:jc w:val="left"/>
        <w:rPr>
          <w:rFonts w:hint="eastAsia" w:ascii="仿宋" w:hAnsi="仿宋" w:eastAsia="仿宋" w:cs="仿宋"/>
          <w:color w:val="auto"/>
          <w:kern w:val="2"/>
          <w:sz w:val="28"/>
          <w:szCs w:val="28"/>
          <w:highlight w:val="none"/>
          <w:lang w:val="en-US" w:eastAsia="zh-CN" w:bidi="ar-SA"/>
        </w:rPr>
      </w:pPr>
    </w:p>
    <w:p w14:paraId="7C6CD7B3">
      <w:pPr>
        <w:widowControl w:val="0"/>
        <w:spacing w:line="440" w:lineRule="exact"/>
        <w:ind w:right="6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担保人：</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（盖章）</w:t>
      </w:r>
    </w:p>
    <w:p w14:paraId="2B575FFE">
      <w:pPr>
        <w:widowControl w:val="0"/>
        <w:spacing w:line="440" w:lineRule="exact"/>
        <w:ind w:right="1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法定代表人或委托代理人：</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（签字）</w:t>
      </w:r>
    </w:p>
    <w:p w14:paraId="04E1C4EF">
      <w:pPr>
        <w:widowControl w:val="0"/>
        <w:spacing w:line="440" w:lineRule="exact"/>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地    址：</w:t>
      </w:r>
      <w:r>
        <w:rPr>
          <w:rFonts w:hint="eastAsia" w:ascii="仿宋" w:hAnsi="仿宋" w:eastAsia="仿宋" w:cs="仿宋"/>
          <w:color w:val="auto"/>
          <w:kern w:val="2"/>
          <w:sz w:val="28"/>
          <w:szCs w:val="28"/>
          <w:highlight w:val="none"/>
          <w:u w:val="single"/>
          <w:lang w:val="en-US" w:eastAsia="zh-CN" w:bidi="ar-SA"/>
        </w:rPr>
        <w:t xml:space="preserve">                                        </w:t>
      </w:r>
    </w:p>
    <w:p w14:paraId="7051E0A2">
      <w:pPr>
        <w:widowControl w:val="0"/>
        <w:spacing w:line="440" w:lineRule="exact"/>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邮政编码：</w:t>
      </w:r>
      <w:r>
        <w:rPr>
          <w:rFonts w:hint="eastAsia" w:ascii="仿宋" w:hAnsi="仿宋" w:eastAsia="仿宋" w:cs="仿宋"/>
          <w:color w:val="auto"/>
          <w:kern w:val="2"/>
          <w:sz w:val="28"/>
          <w:szCs w:val="28"/>
          <w:highlight w:val="none"/>
          <w:u w:val="single"/>
          <w:lang w:val="en-US" w:eastAsia="zh-CN" w:bidi="ar-SA"/>
        </w:rPr>
        <w:t xml:space="preserve">                                        </w:t>
      </w:r>
    </w:p>
    <w:p w14:paraId="19B1095D">
      <w:pPr>
        <w:widowControl w:val="0"/>
        <w:spacing w:line="440" w:lineRule="exact"/>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传    真：</w:t>
      </w:r>
      <w:r>
        <w:rPr>
          <w:rFonts w:hint="eastAsia" w:ascii="仿宋" w:hAnsi="仿宋" w:eastAsia="仿宋" w:cs="仿宋"/>
          <w:color w:val="auto"/>
          <w:kern w:val="2"/>
          <w:sz w:val="28"/>
          <w:szCs w:val="28"/>
          <w:highlight w:val="none"/>
          <w:u w:val="single"/>
          <w:lang w:val="en-US" w:eastAsia="zh-CN" w:bidi="ar-SA"/>
        </w:rPr>
        <w:t xml:space="preserve">                                        </w:t>
      </w:r>
    </w:p>
    <w:p w14:paraId="356D42EF">
      <w:pPr>
        <w:widowControl w:val="0"/>
        <w:spacing w:line="440" w:lineRule="exact"/>
        <w:ind w:right="150"/>
        <w:jc w:val="left"/>
        <w:rPr>
          <w:rFonts w:hint="eastAsia" w:ascii="仿宋" w:hAnsi="仿宋" w:eastAsia="仿宋" w:cs="仿宋"/>
          <w:color w:val="auto"/>
          <w:kern w:val="2"/>
          <w:sz w:val="28"/>
          <w:szCs w:val="28"/>
          <w:highlight w:val="none"/>
          <w:u w:val="single"/>
          <w:lang w:val="en-US" w:eastAsia="zh-CN" w:bidi="ar-SA"/>
        </w:rPr>
      </w:pPr>
    </w:p>
    <w:p w14:paraId="640A1AA4">
      <w:pPr>
        <w:widowControl w:val="0"/>
        <w:spacing w:line="440" w:lineRule="exact"/>
        <w:ind w:right="15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 xml:space="preserve">             </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年</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月</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日</w:t>
      </w:r>
    </w:p>
    <w:p w14:paraId="4FA8846E">
      <w:pPr>
        <w:widowControl w:val="0"/>
        <w:jc w:val="both"/>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br w:type="page"/>
      </w:r>
      <w:r>
        <w:rPr>
          <w:rFonts w:hint="eastAsia" w:ascii="仿宋" w:hAnsi="仿宋" w:eastAsia="仿宋" w:cs="仿宋"/>
          <w:color w:val="auto"/>
          <w:kern w:val="2"/>
          <w:sz w:val="28"/>
          <w:szCs w:val="28"/>
          <w:highlight w:val="none"/>
          <w:lang w:val="en-US" w:eastAsia="zh-CN" w:bidi="ar-SA"/>
        </w:rPr>
        <w:t>附件11：</w:t>
      </w:r>
    </w:p>
    <w:p w14:paraId="3D5B68F8">
      <w:pPr>
        <w:widowControl w:val="0"/>
        <w:spacing w:before="156" w:beforeLines="50" w:after="156" w:afterLines="50" w:line="440" w:lineRule="exact"/>
        <w:jc w:val="center"/>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11-1：材料暂估价表</w:t>
      </w:r>
    </w:p>
    <w:tbl>
      <w:tblPr>
        <w:tblStyle w:val="14"/>
        <w:tblW w:w="0" w:type="auto"/>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22D470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noWrap w:val="0"/>
            <w:vAlign w:val="top"/>
          </w:tcPr>
          <w:p w14:paraId="19FA253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序号</w:t>
            </w:r>
          </w:p>
        </w:tc>
        <w:tc>
          <w:tcPr>
            <w:tcW w:w="1984" w:type="dxa"/>
            <w:tcBorders>
              <w:top w:val="single" w:color="auto" w:sz="12" w:space="0"/>
              <w:bottom w:val="double" w:color="auto" w:sz="6" w:space="0"/>
            </w:tcBorders>
            <w:noWrap w:val="0"/>
            <w:vAlign w:val="top"/>
          </w:tcPr>
          <w:p w14:paraId="7A2588B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名称</w:t>
            </w:r>
          </w:p>
        </w:tc>
        <w:tc>
          <w:tcPr>
            <w:tcW w:w="851" w:type="dxa"/>
            <w:tcBorders>
              <w:top w:val="single" w:color="auto" w:sz="12" w:space="0"/>
              <w:bottom w:val="double" w:color="auto" w:sz="6" w:space="0"/>
            </w:tcBorders>
            <w:noWrap w:val="0"/>
            <w:vAlign w:val="top"/>
          </w:tcPr>
          <w:p w14:paraId="6FC1FF5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单位</w:t>
            </w:r>
          </w:p>
        </w:tc>
        <w:tc>
          <w:tcPr>
            <w:tcW w:w="774" w:type="dxa"/>
            <w:tcBorders>
              <w:top w:val="single" w:color="auto" w:sz="12" w:space="0"/>
              <w:bottom w:val="double" w:color="auto" w:sz="6" w:space="0"/>
            </w:tcBorders>
            <w:noWrap w:val="0"/>
            <w:vAlign w:val="top"/>
          </w:tcPr>
          <w:p w14:paraId="15AF45D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数量</w:t>
            </w:r>
          </w:p>
        </w:tc>
        <w:tc>
          <w:tcPr>
            <w:tcW w:w="1352" w:type="dxa"/>
            <w:tcBorders>
              <w:top w:val="single" w:color="auto" w:sz="12" w:space="0"/>
              <w:bottom w:val="double" w:color="auto" w:sz="6" w:space="0"/>
            </w:tcBorders>
            <w:noWrap w:val="0"/>
            <w:vAlign w:val="top"/>
          </w:tcPr>
          <w:p w14:paraId="1716FEF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单价（元）</w:t>
            </w:r>
          </w:p>
        </w:tc>
        <w:tc>
          <w:tcPr>
            <w:tcW w:w="1418" w:type="dxa"/>
            <w:tcBorders>
              <w:top w:val="single" w:color="auto" w:sz="12" w:space="0"/>
              <w:bottom w:val="double" w:color="auto" w:sz="6" w:space="0"/>
            </w:tcBorders>
            <w:noWrap w:val="0"/>
            <w:vAlign w:val="top"/>
          </w:tcPr>
          <w:p w14:paraId="30CBE3C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合价（元）</w:t>
            </w:r>
          </w:p>
        </w:tc>
        <w:tc>
          <w:tcPr>
            <w:tcW w:w="1701" w:type="dxa"/>
            <w:tcBorders>
              <w:top w:val="single" w:color="auto" w:sz="12" w:space="0"/>
              <w:bottom w:val="double" w:color="auto" w:sz="6" w:space="0"/>
            </w:tcBorders>
            <w:noWrap w:val="0"/>
            <w:vAlign w:val="top"/>
          </w:tcPr>
          <w:p w14:paraId="4A0CDD0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备注</w:t>
            </w:r>
          </w:p>
        </w:tc>
      </w:tr>
      <w:tr w14:paraId="38DD28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bottom w:val="single" w:color="auto" w:sz="6" w:space="0"/>
            </w:tcBorders>
            <w:noWrap w:val="0"/>
            <w:vAlign w:val="top"/>
          </w:tcPr>
          <w:p w14:paraId="06DE41C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tcBorders>
              <w:top w:val="double" w:color="auto" w:sz="6" w:space="0"/>
              <w:bottom w:val="single" w:color="auto" w:sz="6" w:space="0"/>
            </w:tcBorders>
            <w:noWrap w:val="0"/>
            <w:vAlign w:val="top"/>
          </w:tcPr>
          <w:p w14:paraId="29B6944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tcBorders>
              <w:top w:val="double" w:color="auto" w:sz="6" w:space="0"/>
              <w:bottom w:val="single" w:color="auto" w:sz="6" w:space="0"/>
            </w:tcBorders>
            <w:noWrap w:val="0"/>
            <w:vAlign w:val="top"/>
          </w:tcPr>
          <w:p w14:paraId="03B72AE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tcBorders>
              <w:top w:val="double" w:color="auto" w:sz="6" w:space="0"/>
              <w:bottom w:val="single" w:color="auto" w:sz="6" w:space="0"/>
            </w:tcBorders>
            <w:noWrap w:val="0"/>
            <w:vAlign w:val="top"/>
          </w:tcPr>
          <w:p w14:paraId="5FF42C3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tcBorders>
              <w:top w:val="double" w:color="auto" w:sz="6" w:space="0"/>
              <w:bottom w:val="single" w:color="auto" w:sz="6" w:space="0"/>
            </w:tcBorders>
            <w:noWrap w:val="0"/>
            <w:vAlign w:val="top"/>
          </w:tcPr>
          <w:p w14:paraId="50E51AA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tcBorders>
              <w:top w:val="double" w:color="auto" w:sz="6" w:space="0"/>
              <w:bottom w:val="single" w:color="auto" w:sz="6" w:space="0"/>
            </w:tcBorders>
            <w:noWrap w:val="0"/>
            <w:vAlign w:val="top"/>
          </w:tcPr>
          <w:p w14:paraId="1156BF1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tcBorders>
              <w:top w:val="double" w:color="auto" w:sz="6" w:space="0"/>
              <w:bottom w:val="single" w:color="auto" w:sz="6" w:space="0"/>
            </w:tcBorders>
            <w:noWrap w:val="0"/>
            <w:vAlign w:val="top"/>
          </w:tcPr>
          <w:p w14:paraId="73E995C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4BC91F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noWrap w:val="0"/>
            <w:vAlign w:val="top"/>
          </w:tcPr>
          <w:p w14:paraId="194509B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tcBorders>
              <w:top w:val="nil"/>
            </w:tcBorders>
            <w:noWrap w:val="0"/>
            <w:vAlign w:val="top"/>
          </w:tcPr>
          <w:p w14:paraId="58A57BB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tcBorders>
              <w:top w:val="nil"/>
            </w:tcBorders>
            <w:noWrap w:val="0"/>
            <w:vAlign w:val="top"/>
          </w:tcPr>
          <w:p w14:paraId="0EB5EC1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tcBorders>
              <w:top w:val="nil"/>
            </w:tcBorders>
            <w:noWrap w:val="0"/>
            <w:vAlign w:val="top"/>
          </w:tcPr>
          <w:p w14:paraId="2E30546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tcBorders>
              <w:top w:val="nil"/>
            </w:tcBorders>
            <w:noWrap w:val="0"/>
            <w:vAlign w:val="top"/>
          </w:tcPr>
          <w:p w14:paraId="0FD7F5F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tcBorders>
              <w:top w:val="nil"/>
            </w:tcBorders>
            <w:noWrap w:val="0"/>
            <w:vAlign w:val="top"/>
          </w:tcPr>
          <w:p w14:paraId="362C2C1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tcBorders>
              <w:top w:val="nil"/>
            </w:tcBorders>
            <w:noWrap w:val="0"/>
            <w:vAlign w:val="top"/>
          </w:tcPr>
          <w:p w14:paraId="6620F2C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505888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5A31DB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3E083C1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403BA92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2ACB65B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4B26D07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2D8F75C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24F5D07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3B8FB5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6512801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560DAE4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5FABA4B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53C17E0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0BF15A7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0B71CDE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3937832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53E3A3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ABC4AB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4277333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5937F67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76D32A5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287FEC3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0EA1776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33886F0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156F5D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41C287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4753F11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0AAD9B9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79EBC4F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689BBF4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1359A39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2820300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1FE060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452D71B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23952DF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69A5086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0A443FE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25B55B4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2E8FAAC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50A9C72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621170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7BED5B3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0CE1A93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6E6B42F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51E79D5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2C7910D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51A666E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2C5170B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151C8C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7AC43CA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3094710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01E117D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6C63618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4CAF20D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653E85A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1D13AE1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5F9181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5BFC90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6BC9A3E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6C801E0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6D40283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0DB3855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34E2105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5E393F9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5FB212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61ABA9F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506B863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02B1ABD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1EEF042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00D9A85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1E38D5D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3A57886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55C12C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2EC8844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1BCBE02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6F039CC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692D383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4AE1099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16A16D8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290BC15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247431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6253B7F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53A20BD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7F58E0B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4F9F421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499DFA7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78E6329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1D28835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53FCDD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4C0DE61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7B9B571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271069B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2F41229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568384D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3D81EE9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2093566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6A0F76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60193C1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5047AC5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2189AAC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682A9B8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1919D3D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71F3BEC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525953E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0C52A3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22DDBDF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57FFD02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172694B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10799F3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147AC36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58ABE24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5A9F424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47AB41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FC2533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45AA777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5AEDD23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6DB487E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6B45801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4B10F87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39DE5AD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4C98C6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2FE3302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72DB0DC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6172CF2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1B4B28B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007F58F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4E672D5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31C5BAF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4E2A23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47A9D42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1FCDD86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2BDE284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6C13047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25BB5AD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705E8AC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11EAD7A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49E2E1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1D0190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41C3E3A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6E7737C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05DF7AD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0F07024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6F2C85F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4610211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72F957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3D64B2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5C193C6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52E975F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2E44B12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475D366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6000733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1530F7E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278EE8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40FCDF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267D418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7971154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66E232C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67CFEA8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1F11D6F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17D5035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4BC708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2AE56CA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18F0CB2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405445C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037718E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711C66F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57E581D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473546D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2BD02E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9B97F5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0DEBCCE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28A2644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518FED7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73D5018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70C3C7B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4833E36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32FCC3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49C445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1BAD4B2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2612AE6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0C5343E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7DD2388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553C742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2976202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bl>
    <w:p w14:paraId="5990362E">
      <w:pPr>
        <w:widowControl w:val="0"/>
        <w:spacing w:before="156" w:beforeLines="50" w:after="156" w:afterLines="50" w:line="440" w:lineRule="exact"/>
        <w:jc w:val="both"/>
        <w:rPr>
          <w:rFonts w:hint="eastAsia" w:ascii="仿宋" w:hAnsi="仿宋" w:eastAsia="仿宋" w:cs="仿宋"/>
          <w:color w:val="auto"/>
          <w:kern w:val="2"/>
          <w:sz w:val="28"/>
          <w:szCs w:val="28"/>
          <w:highlight w:val="none"/>
          <w:lang w:val="en-US" w:eastAsia="zh-CN" w:bidi="ar-SA"/>
        </w:rPr>
      </w:pPr>
    </w:p>
    <w:p w14:paraId="1F34ACEB">
      <w:pPr>
        <w:widowControl w:val="0"/>
        <w:spacing w:before="156" w:beforeLines="50" w:after="156" w:afterLines="50" w:line="440" w:lineRule="exact"/>
        <w:jc w:val="center"/>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11-2：工程设备暂估价表</w:t>
      </w:r>
    </w:p>
    <w:tbl>
      <w:tblPr>
        <w:tblStyle w:val="14"/>
        <w:tblW w:w="0" w:type="auto"/>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29F759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noWrap w:val="0"/>
            <w:vAlign w:val="top"/>
          </w:tcPr>
          <w:p w14:paraId="2D42B39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序号</w:t>
            </w:r>
          </w:p>
        </w:tc>
        <w:tc>
          <w:tcPr>
            <w:tcW w:w="1984" w:type="dxa"/>
            <w:tcBorders>
              <w:top w:val="single" w:color="auto" w:sz="12" w:space="0"/>
              <w:bottom w:val="double" w:color="auto" w:sz="6" w:space="0"/>
            </w:tcBorders>
            <w:noWrap w:val="0"/>
            <w:vAlign w:val="top"/>
          </w:tcPr>
          <w:p w14:paraId="2C72FA4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名称</w:t>
            </w:r>
          </w:p>
        </w:tc>
        <w:tc>
          <w:tcPr>
            <w:tcW w:w="851" w:type="dxa"/>
            <w:tcBorders>
              <w:top w:val="single" w:color="auto" w:sz="12" w:space="0"/>
              <w:bottom w:val="double" w:color="auto" w:sz="6" w:space="0"/>
            </w:tcBorders>
            <w:noWrap w:val="0"/>
            <w:vAlign w:val="top"/>
          </w:tcPr>
          <w:p w14:paraId="73FE350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单位</w:t>
            </w:r>
          </w:p>
        </w:tc>
        <w:tc>
          <w:tcPr>
            <w:tcW w:w="774" w:type="dxa"/>
            <w:tcBorders>
              <w:top w:val="single" w:color="auto" w:sz="12" w:space="0"/>
              <w:bottom w:val="double" w:color="auto" w:sz="6" w:space="0"/>
            </w:tcBorders>
            <w:noWrap w:val="0"/>
            <w:vAlign w:val="top"/>
          </w:tcPr>
          <w:p w14:paraId="576442F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数量</w:t>
            </w:r>
          </w:p>
        </w:tc>
        <w:tc>
          <w:tcPr>
            <w:tcW w:w="1352" w:type="dxa"/>
            <w:tcBorders>
              <w:top w:val="single" w:color="auto" w:sz="12" w:space="0"/>
              <w:bottom w:val="double" w:color="auto" w:sz="6" w:space="0"/>
            </w:tcBorders>
            <w:noWrap w:val="0"/>
            <w:vAlign w:val="top"/>
          </w:tcPr>
          <w:p w14:paraId="2424DAD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单价（元）</w:t>
            </w:r>
          </w:p>
        </w:tc>
        <w:tc>
          <w:tcPr>
            <w:tcW w:w="1418" w:type="dxa"/>
            <w:tcBorders>
              <w:top w:val="single" w:color="auto" w:sz="12" w:space="0"/>
              <w:bottom w:val="double" w:color="auto" w:sz="6" w:space="0"/>
            </w:tcBorders>
            <w:noWrap w:val="0"/>
            <w:vAlign w:val="top"/>
          </w:tcPr>
          <w:p w14:paraId="5F36CF8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合价（元）</w:t>
            </w:r>
          </w:p>
        </w:tc>
        <w:tc>
          <w:tcPr>
            <w:tcW w:w="1701" w:type="dxa"/>
            <w:tcBorders>
              <w:top w:val="single" w:color="auto" w:sz="12" w:space="0"/>
              <w:bottom w:val="double" w:color="auto" w:sz="6" w:space="0"/>
            </w:tcBorders>
            <w:noWrap w:val="0"/>
            <w:vAlign w:val="top"/>
          </w:tcPr>
          <w:p w14:paraId="3D7AB5C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备注</w:t>
            </w:r>
          </w:p>
        </w:tc>
      </w:tr>
      <w:tr w14:paraId="1FC944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bottom w:val="single" w:color="auto" w:sz="6" w:space="0"/>
            </w:tcBorders>
            <w:noWrap w:val="0"/>
            <w:vAlign w:val="top"/>
          </w:tcPr>
          <w:p w14:paraId="4B84BF9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tcBorders>
              <w:top w:val="double" w:color="auto" w:sz="6" w:space="0"/>
              <w:bottom w:val="single" w:color="auto" w:sz="6" w:space="0"/>
            </w:tcBorders>
            <w:noWrap w:val="0"/>
            <w:vAlign w:val="top"/>
          </w:tcPr>
          <w:p w14:paraId="1045FB9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tcBorders>
              <w:top w:val="double" w:color="auto" w:sz="6" w:space="0"/>
              <w:bottom w:val="single" w:color="auto" w:sz="6" w:space="0"/>
            </w:tcBorders>
            <w:noWrap w:val="0"/>
            <w:vAlign w:val="top"/>
          </w:tcPr>
          <w:p w14:paraId="0881B73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tcBorders>
              <w:top w:val="double" w:color="auto" w:sz="6" w:space="0"/>
              <w:bottom w:val="single" w:color="auto" w:sz="6" w:space="0"/>
            </w:tcBorders>
            <w:noWrap w:val="0"/>
            <w:vAlign w:val="top"/>
          </w:tcPr>
          <w:p w14:paraId="1B5A5FC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tcBorders>
              <w:top w:val="double" w:color="auto" w:sz="6" w:space="0"/>
              <w:bottom w:val="single" w:color="auto" w:sz="6" w:space="0"/>
            </w:tcBorders>
            <w:noWrap w:val="0"/>
            <w:vAlign w:val="top"/>
          </w:tcPr>
          <w:p w14:paraId="56582C4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tcBorders>
              <w:top w:val="double" w:color="auto" w:sz="6" w:space="0"/>
              <w:bottom w:val="single" w:color="auto" w:sz="6" w:space="0"/>
            </w:tcBorders>
            <w:noWrap w:val="0"/>
            <w:vAlign w:val="top"/>
          </w:tcPr>
          <w:p w14:paraId="064A7BE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tcBorders>
              <w:top w:val="double" w:color="auto" w:sz="6" w:space="0"/>
              <w:bottom w:val="single" w:color="auto" w:sz="6" w:space="0"/>
            </w:tcBorders>
            <w:noWrap w:val="0"/>
            <w:vAlign w:val="top"/>
          </w:tcPr>
          <w:p w14:paraId="06FA665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61D987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noWrap w:val="0"/>
            <w:vAlign w:val="top"/>
          </w:tcPr>
          <w:p w14:paraId="02FAF31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tcBorders>
              <w:top w:val="nil"/>
            </w:tcBorders>
            <w:noWrap w:val="0"/>
            <w:vAlign w:val="top"/>
          </w:tcPr>
          <w:p w14:paraId="679B288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tcBorders>
              <w:top w:val="nil"/>
            </w:tcBorders>
            <w:noWrap w:val="0"/>
            <w:vAlign w:val="top"/>
          </w:tcPr>
          <w:p w14:paraId="62AA6B5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tcBorders>
              <w:top w:val="nil"/>
            </w:tcBorders>
            <w:noWrap w:val="0"/>
            <w:vAlign w:val="top"/>
          </w:tcPr>
          <w:p w14:paraId="407B056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tcBorders>
              <w:top w:val="nil"/>
            </w:tcBorders>
            <w:noWrap w:val="0"/>
            <w:vAlign w:val="top"/>
          </w:tcPr>
          <w:p w14:paraId="4E152A9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tcBorders>
              <w:top w:val="nil"/>
            </w:tcBorders>
            <w:noWrap w:val="0"/>
            <w:vAlign w:val="top"/>
          </w:tcPr>
          <w:p w14:paraId="07F1BE1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tcBorders>
              <w:top w:val="nil"/>
            </w:tcBorders>
            <w:noWrap w:val="0"/>
            <w:vAlign w:val="top"/>
          </w:tcPr>
          <w:p w14:paraId="357BAAF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564697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6B483B6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33E6435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3DC8CE2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441C25E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46883B9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1FE0D48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1AB3C89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32C618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6B580A2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0D4FA74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519A043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2B44470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74A38F1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6FB69EE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0890647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01341D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6AE3F12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25DD421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374C9A5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3FEC594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2DCC2AA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0DE7C41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1641A55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15943F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277B04E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71C2EDF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2079AD8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41A8BFC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7366EB1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6250935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69427AA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2D6B13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2949B90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0C663DE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6BD0465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1998205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5EA7931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091B05B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3A36D3A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7B6098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DBBB94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3C1ED6D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3AC0756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150C4D1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253F5D9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5E21AED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4065CD8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654AF5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68CE01D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6A8E059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609516A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5B7A0E8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08396B2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1136BEA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6081660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666591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F831D2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19B84CE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7D29D44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14CA5ED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603CEA4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1FA103E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7207867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5E4480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4B3D50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3FCDB20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178AB04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5DE66E3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15E2EBC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5A55E1C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6BD7795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4B19D9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BA16AB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0082304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25AC48E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17251FE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483798E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28CB65B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21CDBA8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74A544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45A1C79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194AE37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6F4BF60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23B575D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0B9D09D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288FA74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3BF5256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4A27E2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ABC3DA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13E31E2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1AAE541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4DD0C31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7DEFC91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590F4CB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6B636B7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2F9208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F2363F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33FF0EA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2E0B436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4390837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2C815EF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138BE0A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2A1210E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61E1D7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BCD3C5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3B7CD5B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6A3A255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703AB03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078B756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78B0755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3EFB180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6389C3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86C2D7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26CA3FC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0E9BC07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2542BE4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0DE983A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3BF958F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6371D3C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50EB6C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71EADA8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2BDAFC5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1311399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65361B6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569709A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2366C1F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2CC1338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5B7E17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8B60C9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0BD5478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317198D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4D72877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664474E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5F07D8E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1D4175A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47621D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CD5E45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22E8E27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1870F2B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30A1718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2B15F93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3091418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729C83C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2CD129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2E280F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2C14F60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2F6723F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5E137FF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3130746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0BF85D6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6C9890C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432554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AD9C32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6961F7C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6026597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4BF6D51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1529DC6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24BBB96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0F5FFEA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03B787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05C076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264594E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7DC789A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2336C91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2A98BBC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190C978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2A4B167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6B9092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44F5A6B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528FFEE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2605141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2DBBF66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780E88F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7FD0D6F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0929E09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7E9029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E231B8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7818CF6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851" w:type="dxa"/>
            <w:noWrap w:val="0"/>
            <w:vAlign w:val="top"/>
          </w:tcPr>
          <w:p w14:paraId="6F6CDA2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774" w:type="dxa"/>
            <w:noWrap w:val="0"/>
            <w:vAlign w:val="top"/>
          </w:tcPr>
          <w:p w14:paraId="669833C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352" w:type="dxa"/>
            <w:noWrap w:val="0"/>
            <w:vAlign w:val="top"/>
          </w:tcPr>
          <w:p w14:paraId="6C54934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418" w:type="dxa"/>
            <w:noWrap w:val="0"/>
            <w:vAlign w:val="top"/>
          </w:tcPr>
          <w:p w14:paraId="52DB1BB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701" w:type="dxa"/>
            <w:noWrap w:val="0"/>
            <w:vAlign w:val="top"/>
          </w:tcPr>
          <w:p w14:paraId="46E6A71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bl>
    <w:p w14:paraId="167A6750">
      <w:pPr>
        <w:widowControl w:val="0"/>
        <w:spacing w:line="440" w:lineRule="exact"/>
        <w:jc w:val="both"/>
        <w:rPr>
          <w:rFonts w:hint="eastAsia" w:ascii="仿宋" w:hAnsi="仿宋" w:eastAsia="仿宋" w:cs="仿宋"/>
          <w:color w:val="auto"/>
          <w:kern w:val="2"/>
          <w:sz w:val="28"/>
          <w:szCs w:val="28"/>
          <w:highlight w:val="none"/>
          <w:lang w:val="en-US" w:eastAsia="zh-CN" w:bidi="ar-SA"/>
        </w:rPr>
      </w:pPr>
    </w:p>
    <w:p w14:paraId="7EFF276D">
      <w:pPr>
        <w:widowControl w:val="0"/>
        <w:spacing w:before="156" w:beforeLines="50" w:after="156" w:afterLines="50" w:line="440" w:lineRule="exact"/>
        <w:jc w:val="center"/>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br w:type="page"/>
      </w:r>
      <w:r>
        <w:rPr>
          <w:rFonts w:hint="eastAsia" w:ascii="仿宋" w:hAnsi="仿宋" w:eastAsia="仿宋" w:cs="仿宋"/>
          <w:color w:val="auto"/>
          <w:kern w:val="2"/>
          <w:sz w:val="28"/>
          <w:szCs w:val="28"/>
          <w:highlight w:val="none"/>
          <w:lang w:val="en-US" w:eastAsia="zh-CN" w:bidi="ar-SA"/>
        </w:rPr>
        <w:t>11-3：专业工程暂估价表</w:t>
      </w:r>
    </w:p>
    <w:tbl>
      <w:tblPr>
        <w:tblStyle w:val="14"/>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79"/>
        <w:gridCol w:w="1984"/>
        <w:gridCol w:w="4678"/>
        <w:gridCol w:w="1276"/>
      </w:tblGrid>
      <w:tr w14:paraId="36F0E0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single" w:color="auto" w:sz="12" w:space="0"/>
              <w:bottom w:val="double" w:color="auto" w:sz="6" w:space="0"/>
            </w:tcBorders>
            <w:noWrap w:val="0"/>
            <w:vAlign w:val="top"/>
          </w:tcPr>
          <w:p w14:paraId="2873C3A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序号</w:t>
            </w:r>
          </w:p>
        </w:tc>
        <w:tc>
          <w:tcPr>
            <w:tcW w:w="1984" w:type="dxa"/>
            <w:tcBorders>
              <w:top w:val="single" w:color="auto" w:sz="12" w:space="0"/>
              <w:bottom w:val="double" w:color="auto" w:sz="6" w:space="0"/>
            </w:tcBorders>
            <w:noWrap w:val="0"/>
            <w:vAlign w:val="top"/>
          </w:tcPr>
          <w:p w14:paraId="1ADBD5E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专业工程名称</w:t>
            </w:r>
          </w:p>
        </w:tc>
        <w:tc>
          <w:tcPr>
            <w:tcW w:w="4678" w:type="dxa"/>
            <w:tcBorders>
              <w:top w:val="single" w:color="auto" w:sz="12" w:space="0"/>
              <w:bottom w:val="double" w:color="auto" w:sz="6" w:space="0"/>
            </w:tcBorders>
            <w:noWrap w:val="0"/>
            <w:vAlign w:val="top"/>
          </w:tcPr>
          <w:p w14:paraId="4F80114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工程内容</w:t>
            </w:r>
          </w:p>
        </w:tc>
        <w:tc>
          <w:tcPr>
            <w:tcW w:w="1276" w:type="dxa"/>
            <w:tcBorders>
              <w:top w:val="single" w:color="auto" w:sz="12" w:space="0"/>
              <w:bottom w:val="double" w:color="auto" w:sz="6" w:space="0"/>
            </w:tcBorders>
            <w:noWrap w:val="0"/>
            <w:vAlign w:val="top"/>
          </w:tcPr>
          <w:p w14:paraId="744859B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金额</w:t>
            </w:r>
          </w:p>
        </w:tc>
      </w:tr>
      <w:tr w14:paraId="23E61B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double" w:color="auto" w:sz="6" w:space="0"/>
              <w:bottom w:val="single" w:color="auto" w:sz="6" w:space="0"/>
            </w:tcBorders>
            <w:noWrap w:val="0"/>
            <w:vAlign w:val="top"/>
          </w:tcPr>
          <w:p w14:paraId="7C4C559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tcBorders>
              <w:top w:val="double" w:color="auto" w:sz="6" w:space="0"/>
              <w:bottom w:val="single" w:color="auto" w:sz="6" w:space="0"/>
            </w:tcBorders>
            <w:noWrap w:val="0"/>
            <w:vAlign w:val="top"/>
          </w:tcPr>
          <w:p w14:paraId="548BAE5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678" w:type="dxa"/>
            <w:tcBorders>
              <w:top w:val="double" w:color="auto" w:sz="6" w:space="0"/>
              <w:bottom w:val="single" w:color="auto" w:sz="6" w:space="0"/>
            </w:tcBorders>
            <w:noWrap w:val="0"/>
            <w:vAlign w:val="top"/>
          </w:tcPr>
          <w:p w14:paraId="119BAE9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tcBorders>
              <w:top w:val="double" w:color="auto" w:sz="6" w:space="0"/>
              <w:bottom w:val="single" w:color="auto" w:sz="6" w:space="0"/>
            </w:tcBorders>
            <w:noWrap w:val="0"/>
            <w:vAlign w:val="top"/>
          </w:tcPr>
          <w:p w14:paraId="742A7D5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10E672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nil"/>
            </w:tcBorders>
            <w:noWrap w:val="0"/>
            <w:vAlign w:val="top"/>
          </w:tcPr>
          <w:p w14:paraId="53AE35A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tcBorders>
              <w:top w:val="nil"/>
            </w:tcBorders>
            <w:noWrap w:val="0"/>
            <w:vAlign w:val="top"/>
          </w:tcPr>
          <w:p w14:paraId="4C863DF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678" w:type="dxa"/>
            <w:tcBorders>
              <w:top w:val="nil"/>
            </w:tcBorders>
            <w:noWrap w:val="0"/>
            <w:vAlign w:val="top"/>
          </w:tcPr>
          <w:p w14:paraId="561647E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tcBorders>
              <w:top w:val="nil"/>
            </w:tcBorders>
            <w:noWrap w:val="0"/>
            <w:vAlign w:val="top"/>
          </w:tcPr>
          <w:p w14:paraId="4031119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08206D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nil"/>
            </w:tcBorders>
            <w:noWrap w:val="0"/>
            <w:vAlign w:val="top"/>
          </w:tcPr>
          <w:p w14:paraId="1938DF1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tcBorders>
              <w:top w:val="nil"/>
            </w:tcBorders>
            <w:noWrap w:val="0"/>
            <w:vAlign w:val="top"/>
          </w:tcPr>
          <w:p w14:paraId="4739950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678" w:type="dxa"/>
            <w:tcBorders>
              <w:top w:val="nil"/>
            </w:tcBorders>
            <w:noWrap w:val="0"/>
            <w:vAlign w:val="top"/>
          </w:tcPr>
          <w:p w14:paraId="59B437C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tcBorders>
              <w:top w:val="nil"/>
            </w:tcBorders>
            <w:noWrap w:val="0"/>
            <w:vAlign w:val="top"/>
          </w:tcPr>
          <w:p w14:paraId="2B2F2CC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2F5B28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2266DD8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38C9025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678" w:type="dxa"/>
            <w:noWrap w:val="0"/>
            <w:vAlign w:val="top"/>
          </w:tcPr>
          <w:p w14:paraId="2103622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76C61A0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6715E2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028FF9A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787E0B5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678" w:type="dxa"/>
            <w:noWrap w:val="0"/>
            <w:vAlign w:val="top"/>
          </w:tcPr>
          <w:p w14:paraId="06A8B67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3A4B189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68A444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1DAB572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35E368D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678" w:type="dxa"/>
            <w:noWrap w:val="0"/>
            <w:vAlign w:val="top"/>
          </w:tcPr>
          <w:p w14:paraId="07C3F3F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72EC64C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13D3EF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20D4966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474329A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678" w:type="dxa"/>
            <w:noWrap w:val="0"/>
            <w:vAlign w:val="top"/>
          </w:tcPr>
          <w:p w14:paraId="4968766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4A979D1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6A2B80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7327939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326AC71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678" w:type="dxa"/>
            <w:noWrap w:val="0"/>
            <w:vAlign w:val="top"/>
          </w:tcPr>
          <w:p w14:paraId="6427BAB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06F4F89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1FDBCC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7ACF596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41E9FDF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678" w:type="dxa"/>
            <w:noWrap w:val="0"/>
            <w:vAlign w:val="top"/>
          </w:tcPr>
          <w:p w14:paraId="71BC6F0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09672D9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7AE9C6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18C1396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48522A5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678" w:type="dxa"/>
            <w:noWrap w:val="0"/>
            <w:vAlign w:val="top"/>
          </w:tcPr>
          <w:p w14:paraId="1F2504B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56735D4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331910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4D537E5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461963A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678" w:type="dxa"/>
            <w:noWrap w:val="0"/>
            <w:vAlign w:val="top"/>
          </w:tcPr>
          <w:p w14:paraId="6B39052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7F73830F">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19CF96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4427FC1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7AE0523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678" w:type="dxa"/>
            <w:noWrap w:val="0"/>
            <w:vAlign w:val="top"/>
          </w:tcPr>
          <w:p w14:paraId="1C2B9A2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5AC91F5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102973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15A0189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2D16189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678" w:type="dxa"/>
            <w:noWrap w:val="0"/>
            <w:vAlign w:val="top"/>
          </w:tcPr>
          <w:p w14:paraId="7643EFA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0F21BF0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0E819B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39D0E34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255335B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678" w:type="dxa"/>
            <w:noWrap w:val="0"/>
            <w:vAlign w:val="top"/>
          </w:tcPr>
          <w:p w14:paraId="4D5D3AB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5519363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05009B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305E7D6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308558D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678" w:type="dxa"/>
            <w:noWrap w:val="0"/>
            <w:vAlign w:val="top"/>
          </w:tcPr>
          <w:p w14:paraId="6D4129D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16D8874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33F077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76EDE4A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31D5D9E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678" w:type="dxa"/>
            <w:noWrap w:val="0"/>
            <w:vAlign w:val="top"/>
          </w:tcPr>
          <w:p w14:paraId="7E0A2BF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7ACE4EA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043148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262D2B3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30E8304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678" w:type="dxa"/>
            <w:noWrap w:val="0"/>
            <w:vAlign w:val="top"/>
          </w:tcPr>
          <w:p w14:paraId="1FCE382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33E89AC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6A1AE5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246B740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4BF4848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678" w:type="dxa"/>
            <w:noWrap w:val="0"/>
            <w:vAlign w:val="top"/>
          </w:tcPr>
          <w:p w14:paraId="63CF68E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45CCD88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072E12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60C32AF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3031D23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678" w:type="dxa"/>
            <w:noWrap w:val="0"/>
            <w:vAlign w:val="top"/>
          </w:tcPr>
          <w:p w14:paraId="5485627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73507DE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7BC7C9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2190219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6D90E53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678" w:type="dxa"/>
            <w:noWrap w:val="0"/>
            <w:vAlign w:val="top"/>
          </w:tcPr>
          <w:p w14:paraId="29DE0A8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4FD117B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142904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0A92D915">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66711909">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678" w:type="dxa"/>
            <w:noWrap w:val="0"/>
            <w:vAlign w:val="top"/>
          </w:tcPr>
          <w:p w14:paraId="75C782E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0528008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371A3F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0111378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448AAC2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678" w:type="dxa"/>
            <w:noWrap w:val="0"/>
            <w:vAlign w:val="top"/>
          </w:tcPr>
          <w:p w14:paraId="62DD9A6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6CEB939A">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05CD9F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0714A6F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576AAC17">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678" w:type="dxa"/>
            <w:noWrap w:val="0"/>
            <w:vAlign w:val="top"/>
          </w:tcPr>
          <w:p w14:paraId="1792CA2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26092AF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6DDC3A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7EB0E1AD">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6F59E2F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678" w:type="dxa"/>
            <w:noWrap w:val="0"/>
            <w:vAlign w:val="top"/>
          </w:tcPr>
          <w:p w14:paraId="5D9143A3">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18F11F7B">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514741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5431EF6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0EBF689E">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678" w:type="dxa"/>
            <w:noWrap w:val="0"/>
            <w:vAlign w:val="top"/>
          </w:tcPr>
          <w:p w14:paraId="3E4A3386">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6FF73E78">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083583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63C0CCE4">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984" w:type="dxa"/>
            <w:noWrap w:val="0"/>
            <w:vAlign w:val="top"/>
          </w:tcPr>
          <w:p w14:paraId="23AFF4B1">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4678" w:type="dxa"/>
            <w:noWrap w:val="0"/>
            <w:vAlign w:val="top"/>
          </w:tcPr>
          <w:p w14:paraId="21483410">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c>
          <w:tcPr>
            <w:tcW w:w="1276" w:type="dxa"/>
            <w:noWrap w:val="0"/>
            <w:vAlign w:val="top"/>
          </w:tcPr>
          <w:p w14:paraId="356FCBF2">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p>
        </w:tc>
      </w:tr>
      <w:tr w14:paraId="08D815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817" w:type="dxa"/>
            <w:gridSpan w:val="4"/>
            <w:noWrap w:val="0"/>
            <w:vAlign w:val="top"/>
          </w:tcPr>
          <w:p w14:paraId="2FBA8F7C">
            <w:pPr>
              <w:pStyle w:val="28"/>
              <w:keepNext/>
              <w:widowControl w:val="0"/>
              <w:adjustRightInd w:val="0"/>
              <w:spacing w:after="0" w:line="440" w:lineRule="exact"/>
              <w:ind w:left="63" w:leftChars="30" w:right="63" w:rightChars="30"/>
              <w:jc w:val="center"/>
              <w:textAlignment w:val="baseline"/>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小计：</w:t>
            </w:r>
          </w:p>
        </w:tc>
      </w:tr>
    </w:tbl>
    <w:p w14:paraId="2DD3A9B5">
      <w:pPr>
        <w:keepNext w:val="0"/>
        <w:keepLines w:val="0"/>
        <w:pageBreakBefore w:val="0"/>
        <w:widowControl/>
        <w:tabs>
          <w:tab w:val="left" w:pos="6234"/>
        </w:tabs>
        <w:kinsoku w:val="0"/>
        <w:wordWrap/>
        <w:overflowPunct/>
        <w:topLinePunct w:val="0"/>
        <w:autoSpaceDE w:val="0"/>
        <w:autoSpaceDN w:val="0"/>
        <w:bidi w:val="0"/>
        <w:adjustRightInd w:val="0"/>
        <w:snapToGrid w:val="0"/>
        <w:spacing w:line="360" w:lineRule="auto"/>
        <w:jc w:val="left"/>
        <w:textAlignment w:val="baseline"/>
        <w:rPr>
          <w:rFonts w:hint="default"/>
          <w:color w:val="auto"/>
          <w:highlight w:val="none"/>
          <w:lang w:val="en-US" w:eastAsia="zh-CN"/>
        </w:rPr>
        <w:sectPr>
          <w:footerReference r:id="rId9" w:type="default"/>
          <w:pgSz w:w="11906" w:h="16840"/>
          <w:pgMar w:top="1260" w:right="1785" w:bottom="1520" w:left="1785" w:header="0" w:footer="1134" w:gutter="0"/>
          <w:pgNumType w:fmt="decimal"/>
          <w:cols w:space="720" w:num="1"/>
        </w:sectPr>
      </w:pPr>
      <w:r>
        <w:rPr>
          <w:rFonts w:hint="eastAsia"/>
          <w:color w:val="auto"/>
          <w:highlight w:val="none"/>
          <w:lang w:val="en-US" w:eastAsia="zh-CN"/>
        </w:rPr>
        <w:tab/>
      </w:r>
    </w:p>
    <w:p w14:paraId="44C9B7B3">
      <w:pPr>
        <w:pStyle w:val="5"/>
        <w:spacing w:before="95" w:line="224" w:lineRule="auto"/>
        <w:ind w:left="2758"/>
        <w:outlineLvl w:val="0"/>
        <w:rPr>
          <w:rFonts w:hint="eastAsia" w:ascii="仿宋" w:hAnsi="仿宋" w:eastAsia="仿宋" w:cs="仿宋"/>
          <w:color w:val="auto"/>
          <w:spacing w:val="0"/>
          <w:sz w:val="31"/>
          <w:szCs w:val="31"/>
          <w:highlight w:val="none"/>
        </w:rPr>
      </w:pPr>
      <w:bookmarkStart w:id="74" w:name="bookmark9"/>
      <w:bookmarkEnd w:id="74"/>
      <w:bookmarkStart w:id="75" w:name="_Toc22082"/>
      <w:r>
        <w:rPr>
          <w:rFonts w:hint="eastAsia" w:ascii="仿宋" w:hAnsi="仿宋" w:eastAsia="仿宋" w:cs="仿宋"/>
          <w:b/>
          <w:bCs/>
          <w:color w:val="auto"/>
          <w:spacing w:val="0"/>
          <w:sz w:val="31"/>
          <w:szCs w:val="31"/>
          <w:highlight w:val="none"/>
        </w:rPr>
        <w:t>第五章</w:t>
      </w:r>
      <w:r>
        <w:rPr>
          <w:rFonts w:hint="eastAsia" w:ascii="仿宋" w:hAnsi="仿宋" w:eastAsia="仿宋" w:cs="仿宋"/>
          <w:color w:val="auto"/>
          <w:spacing w:val="0"/>
          <w:sz w:val="31"/>
          <w:szCs w:val="31"/>
          <w:highlight w:val="none"/>
        </w:rPr>
        <w:t xml:space="preserve"> </w:t>
      </w:r>
      <w:r>
        <w:rPr>
          <w:rFonts w:hint="eastAsia" w:ascii="仿宋" w:hAnsi="仿宋" w:eastAsia="仿宋" w:cs="仿宋"/>
          <w:b/>
          <w:bCs/>
          <w:color w:val="auto"/>
          <w:spacing w:val="0"/>
          <w:sz w:val="31"/>
          <w:szCs w:val="31"/>
          <w:highlight w:val="none"/>
        </w:rPr>
        <w:t>响应文件及格式</w:t>
      </w:r>
      <w:bookmarkEnd w:id="75"/>
    </w:p>
    <w:p w14:paraId="2C8C5A16">
      <w:pPr>
        <w:pStyle w:val="5"/>
        <w:spacing w:before="237" w:line="219" w:lineRule="auto"/>
        <w:ind w:left="2010" w:leftChars="0" w:hanging="2010" w:hangingChars="718"/>
        <w:jc w:val="center"/>
        <w:rPr>
          <w:rFonts w:hint="eastAsia" w:ascii="仿宋" w:hAnsi="仿宋" w:eastAsia="仿宋" w:cs="仿宋"/>
          <w:color w:val="auto"/>
          <w:spacing w:val="0"/>
          <w:highlight w:val="none"/>
        </w:rPr>
      </w:pPr>
      <w:r>
        <w:rPr>
          <w:rFonts w:hint="eastAsia" w:ascii="仿宋" w:hAnsi="仿宋" w:eastAsia="仿宋" w:cs="仿宋"/>
          <w:color w:val="auto"/>
          <w:spacing w:val="0"/>
          <w:highlight w:val="none"/>
        </w:rPr>
        <w:t>（响应文件应</w:t>
      </w:r>
      <w:r>
        <w:rPr>
          <w:rFonts w:hint="eastAsia" w:ascii="仿宋" w:hAnsi="仿宋" w:eastAsia="仿宋" w:cs="仿宋"/>
          <w:color w:val="auto"/>
          <w:spacing w:val="0"/>
          <w:highlight w:val="none"/>
          <w:lang w:val="en-US" w:eastAsia="zh-CN"/>
        </w:rPr>
        <w:t>按</w:t>
      </w:r>
      <w:r>
        <w:rPr>
          <w:rFonts w:hint="eastAsia" w:ascii="仿宋" w:hAnsi="仿宋" w:eastAsia="仿宋" w:cs="仿宋"/>
          <w:color w:val="auto"/>
          <w:spacing w:val="0"/>
          <w:highlight w:val="none"/>
        </w:rPr>
        <w:t>顺序装订成册）</w:t>
      </w:r>
    </w:p>
    <w:p w14:paraId="3EF3DDD8">
      <w:pPr>
        <w:pStyle w:val="5"/>
        <w:spacing w:before="206" w:line="219" w:lineRule="auto"/>
        <w:jc w:val="right"/>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正本/或副本</w:t>
      </w:r>
    </w:p>
    <w:p w14:paraId="0444705A">
      <w:pPr>
        <w:spacing w:line="306" w:lineRule="auto"/>
        <w:rPr>
          <w:rFonts w:hint="eastAsia" w:ascii="仿宋" w:hAnsi="仿宋" w:eastAsia="仿宋" w:cs="仿宋"/>
          <w:color w:val="auto"/>
          <w:spacing w:val="0"/>
          <w:sz w:val="21"/>
          <w:highlight w:val="none"/>
        </w:rPr>
      </w:pPr>
    </w:p>
    <w:p w14:paraId="58026A7D">
      <w:pPr>
        <w:spacing w:line="307" w:lineRule="auto"/>
        <w:rPr>
          <w:rFonts w:hint="eastAsia" w:ascii="仿宋" w:hAnsi="仿宋" w:eastAsia="仿宋" w:cs="仿宋"/>
          <w:color w:val="auto"/>
          <w:spacing w:val="0"/>
          <w:sz w:val="21"/>
          <w:highlight w:val="none"/>
        </w:rPr>
      </w:pPr>
    </w:p>
    <w:p w14:paraId="5CF59857">
      <w:pPr>
        <w:pStyle w:val="5"/>
        <w:tabs>
          <w:tab w:val="left" w:pos="5940"/>
        </w:tabs>
        <w:spacing w:before="139" w:line="224" w:lineRule="auto"/>
        <w:rPr>
          <w:rFonts w:hint="eastAsia" w:ascii="仿宋" w:hAnsi="仿宋" w:eastAsia="仿宋" w:cs="仿宋"/>
          <w:color w:val="auto"/>
          <w:spacing w:val="0"/>
          <w:sz w:val="43"/>
          <w:szCs w:val="43"/>
          <w:highlight w:val="none"/>
        </w:rPr>
      </w:pPr>
      <w:r>
        <w:rPr>
          <w:rFonts w:hint="eastAsia" w:ascii="仿宋" w:hAnsi="仿宋" w:eastAsia="仿宋" w:cs="仿宋"/>
          <w:color w:val="auto"/>
          <w:spacing w:val="0"/>
          <w:sz w:val="43"/>
          <w:szCs w:val="43"/>
          <w:highlight w:val="none"/>
          <w:u w:val="single" w:color="auto"/>
        </w:rPr>
        <w:tab/>
      </w:r>
      <w:r>
        <w:rPr>
          <w:rFonts w:hint="eastAsia" w:ascii="仿宋" w:hAnsi="仿宋" w:eastAsia="仿宋" w:cs="仿宋"/>
          <w:color w:val="auto"/>
          <w:spacing w:val="0"/>
          <w:sz w:val="43"/>
          <w:szCs w:val="43"/>
          <w:highlight w:val="none"/>
        </w:rPr>
        <w:t>（项目名称）</w:t>
      </w:r>
    </w:p>
    <w:p w14:paraId="06820DF3">
      <w:pPr>
        <w:pStyle w:val="5"/>
        <w:spacing w:before="321" w:line="225" w:lineRule="auto"/>
        <w:ind w:left="3629"/>
        <w:rPr>
          <w:rFonts w:hint="eastAsia" w:ascii="仿宋" w:hAnsi="仿宋" w:eastAsia="仿宋" w:cs="仿宋"/>
          <w:color w:val="auto"/>
          <w:spacing w:val="0"/>
          <w:sz w:val="35"/>
          <w:szCs w:val="35"/>
          <w:highlight w:val="none"/>
        </w:rPr>
      </w:pPr>
      <w:r>
        <w:rPr>
          <w:rFonts w:hint="eastAsia" w:ascii="仿宋" w:hAnsi="仿宋" w:eastAsia="仿宋" w:cs="仿宋"/>
          <w:b/>
          <w:bCs/>
          <w:color w:val="auto"/>
          <w:spacing w:val="0"/>
          <w:sz w:val="35"/>
          <w:szCs w:val="35"/>
          <w:highlight w:val="none"/>
        </w:rPr>
        <w:t>项目编号：</w:t>
      </w:r>
    </w:p>
    <w:p w14:paraId="31FCDC32">
      <w:pPr>
        <w:spacing w:line="253" w:lineRule="auto"/>
        <w:rPr>
          <w:rFonts w:hint="eastAsia" w:ascii="仿宋" w:hAnsi="仿宋" w:eastAsia="仿宋" w:cs="仿宋"/>
          <w:color w:val="auto"/>
          <w:spacing w:val="0"/>
          <w:sz w:val="21"/>
          <w:highlight w:val="none"/>
        </w:rPr>
      </w:pPr>
    </w:p>
    <w:p w14:paraId="6AA57AAB">
      <w:pPr>
        <w:spacing w:line="253" w:lineRule="auto"/>
        <w:rPr>
          <w:rFonts w:hint="eastAsia" w:ascii="仿宋" w:hAnsi="仿宋" w:eastAsia="仿宋" w:cs="仿宋"/>
          <w:color w:val="auto"/>
          <w:spacing w:val="0"/>
          <w:sz w:val="21"/>
          <w:highlight w:val="none"/>
        </w:rPr>
      </w:pPr>
    </w:p>
    <w:p w14:paraId="0228D72C">
      <w:pPr>
        <w:spacing w:line="253" w:lineRule="auto"/>
        <w:rPr>
          <w:rFonts w:hint="eastAsia" w:ascii="仿宋" w:hAnsi="仿宋" w:eastAsia="仿宋" w:cs="仿宋"/>
          <w:color w:val="auto"/>
          <w:spacing w:val="0"/>
          <w:sz w:val="21"/>
          <w:highlight w:val="none"/>
        </w:rPr>
      </w:pPr>
    </w:p>
    <w:p w14:paraId="7334174C">
      <w:pPr>
        <w:spacing w:line="254" w:lineRule="auto"/>
        <w:rPr>
          <w:rFonts w:hint="eastAsia" w:ascii="仿宋" w:hAnsi="仿宋" w:eastAsia="仿宋" w:cs="仿宋"/>
          <w:color w:val="auto"/>
          <w:spacing w:val="0"/>
          <w:sz w:val="21"/>
          <w:highlight w:val="none"/>
        </w:rPr>
      </w:pPr>
    </w:p>
    <w:p w14:paraId="2A88D191">
      <w:pPr>
        <w:spacing w:line="254" w:lineRule="auto"/>
        <w:rPr>
          <w:rFonts w:hint="eastAsia" w:ascii="仿宋" w:hAnsi="仿宋" w:eastAsia="仿宋" w:cs="仿宋"/>
          <w:color w:val="auto"/>
          <w:spacing w:val="0"/>
          <w:sz w:val="21"/>
          <w:highlight w:val="none"/>
        </w:rPr>
      </w:pPr>
    </w:p>
    <w:p w14:paraId="1DB3B60D">
      <w:pPr>
        <w:spacing w:line="254" w:lineRule="auto"/>
        <w:rPr>
          <w:rFonts w:hint="eastAsia" w:ascii="仿宋" w:hAnsi="仿宋" w:eastAsia="仿宋" w:cs="仿宋"/>
          <w:color w:val="auto"/>
          <w:spacing w:val="0"/>
          <w:sz w:val="21"/>
          <w:highlight w:val="none"/>
        </w:rPr>
      </w:pPr>
    </w:p>
    <w:p w14:paraId="3C4FC655">
      <w:pPr>
        <w:spacing w:line="254" w:lineRule="auto"/>
        <w:rPr>
          <w:rFonts w:hint="eastAsia" w:ascii="仿宋" w:hAnsi="仿宋" w:eastAsia="仿宋" w:cs="仿宋"/>
          <w:color w:val="auto"/>
          <w:spacing w:val="0"/>
          <w:sz w:val="21"/>
          <w:highlight w:val="none"/>
        </w:rPr>
      </w:pPr>
    </w:p>
    <w:p w14:paraId="4EC019AE">
      <w:pPr>
        <w:spacing w:line="254" w:lineRule="auto"/>
        <w:rPr>
          <w:rFonts w:hint="eastAsia" w:ascii="仿宋" w:hAnsi="仿宋" w:eastAsia="仿宋" w:cs="仿宋"/>
          <w:color w:val="auto"/>
          <w:spacing w:val="0"/>
          <w:sz w:val="21"/>
          <w:highlight w:val="none"/>
        </w:rPr>
      </w:pPr>
    </w:p>
    <w:p w14:paraId="6DF3131F">
      <w:pPr>
        <w:spacing w:line="254" w:lineRule="auto"/>
        <w:rPr>
          <w:rFonts w:hint="eastAsia" w:ascii="仿宋" w:hAnsi="仿宋" w:eastAsia="仿宋" w:cs="仿宋"/>
          <w:color w:val="auto"/>
          <w:spacing w:val="0"/>
          <w:sz w:val="21"/>
          <w:highlight w:val="none"/>
        </w:rPr>
      </w:pPr>
    </w:p>
    <w:p w14:paraId="7AAA3E56">
      <w:pPr>
        <w:spacing w:line="254" w:lineRule="auto"/>
        <w:rPr>
          <w:rFonts w:hint="eastAsia" w:ascii="仿宋" w:hAnsi="仿宋" w:eastAsia="仿宋" w:cs="仿宋"/>
          <w:color w:val="auto"/>
          <w:spacing w:val="0"/>
          <w:sz w:val="21"/>
          <w:highlight w:val="none"/>
        </w:rPr>
      </w:pPr>
    </w:p>
    <w:p w14:paraId="095BCF0B">
      <w:pPr>
        <w:spacing w:line="254" w:lineRule="auto"/>
        <w:rPr>
          <w:rFonts w:hint="eastAsia" w:ascii="仿宋" w:hAnsi="仿宋" w:eastAsia="仿宋" w:cs="仿宋"/>
          <w:color w:val="auto"/>
          <w:spacing w:val="0"/>
          <w:sz w:val="21"/>
          <w:highlight w:val="none"/>
        </w:rPr>
      </w:pPr>
    </w:p>
    <w:p w14:paraId="43288CD8">
      <w:pPr>
        <w:pStyle w:val="5"/>
        <w:spacing w:before="169" w:line="220" w:lineRule="auto"/>
        <w:ind w:left="3519"/>
        <w:rPr>
          <w:rFonts w:hint="eastAsia" w:ascii="仿宋" w:hAnsi="仿宋" w:eastAsia="仿宋" w:cs="仿宋"/>
          <w:color w:val="auto"/>
          <w:spacing w:val="0"/>
          <w:sz w:val="52"/>
          <w:szCs w:val="52"/>
          <w:highlight w:val="none"/>
        </w:rPr>
      </w:pPr>
      <w:r>
        <w:rPr>
          <w:rFonts w:hint="eastAsia" w:ascii="仿宋" w:hAnsi="仿宋" w:eastAsia="仿宋" w:cs="仿宋"/>
          <w:color w:val="auto"/>
          <w:spacing w:val="0"/>
          <w:sz w:val="52"/>
          <w:szCs w:val="52"/>
          <w:highlight w:val="none"/>
        </w:rPr>
        <w:t>响应文件</w:t>
      </w:r>
    </w:p>
    <w:p w14:paraId="4DFE826F">
      <w:pPr>
        <w:spacing w:line="257" w:lineRule="auto"/>
        <w:rPr>
          <w:rFonts w:hint="eastAsia" w:ascii="仿宋" w:hAnsi="仿宋" w:eastAsia="仿宋" w:cs="仿宋"/>
          <w:color w:val="auto"/>
          <w:spacing w:val="0"/>
          <w:sz w:val="21"/>
          <w:highlight w:val="none"/>
        </w:rPr>
      </w:pPr>
    </w:p>
    <w:p w14:paraId="060C18AF">
      <w:pPr>
        <w:spacing w:line="257" w:lineRule="auto"/>
        <w:rPr>
          <w:rFonts w:hint="eastAsia" w:ascii="仿宋" w:hAnsi="仿宋" w:eastAsia="仿宋" w:cs="仿宋"/>
          <w:color w:val="auto"/>
          <w:spacing w:val="0"/>
          <w:sz w:val="21"/>
          <w:highlight w:val="none"/>
        </w:rPr>
      </w:pPr>
    </w:p>
    <w:p w14:paraId="73F1F763">
      <w:pPr>
        <w:spacing w:line="257" w:lineRule="auto"/>
        <w:rPr>
          <w:rFonts w:hint="eastAsia" w:ascii="仿宋" w:hAnsi="仿宋" w:eastAsia="仿宋" w:cs="仿宋"/>
          <w:color w:val="auto"/>
          <w:spacing w:val="0"/>
          <w:sz w:val="21"/>
          <w:highlight w:val="none"/>
        </w:rPr>
      </w:pPr>
    </w:p>
    <w:p w14:paraId="1B8B55E9">
      <w:pPr>
        <w:spacing w:line="257" w:lineRule="auto"/>
        <w:rPr>
          <w:rFonts w:hint="eastAsia" w:ascii="仿宋" w:hAnsi="仿宋" w:eastAsia="仿宋" w:cs="仿宋"/>
          <w:color w:val="auto"/>
          <w:spacing w:val="0"/>
          <w:sz w:val="21"/>
          <w:highlight w:val="none"/>
        </w:rPr>
      </w:pPr>
    </w:p>
    <w:p w14:paraId="287FE130">
      <w:pPr>
        <w:spacing w:line="257" w:lineRule="auto"/>
        <w:rPr>
          <w:rFonts w:hint="eastAsia" w:ascii="仿宋" w:hAnsi="仿宋" w:eastAsia="仿宋" w:cs="仿宋"/>
          <w:color w:val="auto"/>
          <w:spacing w:val="0"/>
          <w:sz w:val="21"/>
          <w:highlight w:val="none"/>
        </w:rPr>
      </w:pPr>
    </w:p>
    <w:p w14:paraId="4F11406F">
      <w:pPr>
        <w:spacing w:line="257" w:lineRule="auto"/>
        <w:rPr>
          <w:rFonts w:hint="eastAsia" w:ascii="仿宋" w:hAnsi="仿宋" w:eastAsia="仿宋" w:cs="仿宋"/>
          <w:color w:val="auto"/>
          <w:spacing w:val="0"/>
          <w:sz w:val="21"/>
          <w:highlight w:val="none"/>
        </w:rPr>
      </w:pPr>
    </w:p>
    <w:p w14:paraId="52F3BE2F">
      <w:pPr>
        <w:spacing w:line="257" w:lineRule="auto"/>
        <w:rPr>
          <w:rFonts w:hint="eastAsia" w:ascii="仿宋" w:hAnsi="仿宋" w:eastAsia="仿宋" w:cs="仿宋"/>
          <w:color w:val="auto"/>
          <w:spacing w:val="0"/>
          <w:sz w:val="21"/>
          <w:highlight w:val="none"/>
        </w:rPr>
      </w:pPr>
    </w:p>
    <w:p w14:paraId="3F16D7EE">
      <w:pPr>
        <w:spacing w:line="257" w:lineRule="auto"/>
        <w:rPr>
          <w:rFonts w:hint="eastAsia" w:ascii="仿宋" w:hAnsi="仿宋" w:eastAsia="仿宋" w:cs="仿宋"/>
          <w:color w:val="auto"/>
          <w:spacing w:val="0"/>
          <w:sz w:val="21"/>
          <w:highlight w:val="none"/>
        </w:rPr>
      </w:pPr>
    </w:p>
    <w:p w14:paraId="758A5D91">
      <w:pPr>
        <w:spacing w:line="257" w:lineRule="auto"/>
        <w:rPr>
          <w:rFonts w:hint="eastAsia" w:ascii="仿宋" w:hAnsi="仿宋" w:eastAsia="仿宋" w:cs="仿宋"/>
          <w:color w:val="auto"/>
          <w:spacing w:val="0"/>
          <w:sz w:val="21"/>
          <w:highlight w:val="none"/>
        </w:rPr>
      </w:pPr>
    </w:p>
    <w:p w14:paraId="1F8C4FC4">
      <w:pPr>
        <w:spacing w:line="257" w:lineRule="auto"/>
        <w:rPr>
          <w:rFonts w:hint="eastAsia" w:ascii="仿宋" w:hAnsi="仿宋" w:eastAsia="仿宋" w:cs="仿宋"/>
          <w:color w:val="auto"/>
          <w:spacing w:val="0"/>
          <w:sz w:val="21"/>
          <w:highlight w:val="none"/>
        </w:rPr>
      </w:pPr>
    </w:p>
    <w:p w14:paraId="5DA9AA30">
      <w:pPr>
        <w:spacing w:line="257" w:lineRule="auto"/>
        <w:rPr>
          <w:rFonts w:hint="eastAsia" w:ascii="仿宋" w:hAnsi="仿宋" w:eastAsia="仿宋" w:cs="仿宋"/>
          <w:color w:val="auto"/>
          <w:spacing w:val="0"/>
          <w:sz w:val="21"/>
          <w:highlight w:val="none"/>
        </w:rPr>
      </w:pPr>
    </w:p>
    <w:p w14:paraId="18292435">
      <w:pPr>
        <w:spacing w:line="257" w:lineRule="auto"/>
        <w:rPr>
          <w:rFonts w:hint="eastAsia" w:ascii="仿宋" w:hAnsi="仿宋" w:eastAsia="仿宋" w:cs="仿宋"/>
          <w:color w:val="auto"/>
          <w:spacing w:val="0"/>
          <w:sz w:val="21"/>
          <w:highlight w:val="none"/>
        </w:rPr>
      </w:pPr>
    </w:p>
    <w:p w14:paraId="7ED0130C">
      <w:pPr>
        <w:spacing w:line="258" w:lineRule="auto"/>
        <w:rPr>
          <w:rFonts w:hint="eastAsia" w:ascii="仿宋" w:hAnsi="仿宋" w:eastAsia="仿宋" w:cs="仿宋"/>
          <w:color w:val="auto"/>
          <w:spacing w:val="0"/>
          <w:sz w:val="21"/>
          <w:highlight w:val="none"/>
        </w:rPr>
      </w:pPr>
    </w:p>
    <w:p w14:paraId="26D42740">
      <w:pPr>
        <w:pStyle w:val="5"/>
        <w:spacing w:before="92" w:line="219" w:lineRule="auto"/>
        <w:ind w:left="232"/>
        <w:rPr>
          <w:rFonts w:hint="eastAsia" w:ascii="仿宋" w:hAnsi="仿宋" w:eastAsia="仿宋" w:cs="仿宋"/>
          <w:color w:val="auto"/>
          <w:spacing w:val="0"/>
          <w:highlight w:val="none"/>
        </w:rPr>
      </w:pPr>
      <w:r>
        <w:rPr>
          <w:rFonts w:hint="eastAsia" w:ascii="仿宋" w:hAnsi="仿宋" w:eastAsia="仿宋" w:cs="仿宋"/>
          <w:color w:val="auto"/>
          <w:spacing w:val="0"/>
          <w:highlight w:val="none"/>
        </w:rPr>
        <w:t>投标人单位名称（全称并盖章）：</w:t>
      </w:r>
    </w:p>
    <w:p w14:paraId="1594940B">
      <w:pPr>
        <w:pStyle w:val="5"/>
        <w:spacing w:before="215" w:line="344" w:lineRule="auto"/>
        <w:ind w:left="277" w:right="3347" w:rightChars="0" w:hanging="47"/>
        <w:rPr>
          <w:rFonts w:hint="eastAsia" w:ascii="仿宋" w:hAnsi="仿宋" w:eastAsia="仿宋" w:cs="仿宋"/>
          <w:color w:val="auto"/>
          <w:spacing w:val="0"/>
          <w:highlight w:val="none"/>
        </w:rPr>
      </w:pPr>
      <w:r>
        <w:rPr>
          <w:rFonts w:hint="eastAsia" w:ascii="仿宋" w:hAnsi="仿宋" w:eastAsia="仿宋" w:cs="仿宋"/>
          <w:color w:val="auto"/>
          <w:spacing w:val="0"/>
          <w:highlight w:val="none"/>
        </w:rPr>
        <w:t>法定代表人或授权委托人（签字或盖章）： 日期：</w:t>
      </w:r>
      <w:r>
        <w:rPr>
          <w:rFonts w:hint="eastAsia" w:ascii="仿宋" w:hAnsi="仿宋" w:eastAsia="仿宋" w:cs="仿宋"/>
          <w:color w:val="auto"/>
          <w:spacing w:val="0"/>
          <w:highlight w:val="none"/>
          <w:u w:val="single" w:color="auto"/>
        </w:rPr>
        <w:t xml:space="preserve">      </w:t>
      </w:r>
      <w:r>
        <w:rPr>
          <w:rFonts w:hint="eastAsia" w:ascii="仿宋" w:hAnsi="仿宋" w:eastAsia="仿宋" w:cs="仿宋"/>
          <w:color w:val="auto"/>
          <w:spacing w:val="0"/>
          <w:highlight w:val="none"/>
        </w:rPr>
        <w:t xml:space="preserve"> 年</w:t>
      </w:r>
      <w:r>
        <w:rPr>
          <w:rFonts w:hint="eastAsia" w:ascii="仿宋" w:hAnsi="仿宋" w:eastAsia="仿宋" w:cs="仿宋"/>
          <w:color w:val="auto"/>
          <w:spacing w:val="0"/>
          <w:highlight w:val="none"/>
          <w:u w:val="single" w:color="auto"/>
        </w:rPr>
        <w:t xml:space="preserve">      </w:t>
      </w:r>
      <w:r>
        <w:rPr>
          <w:rFonts w:hint="eastAsia" w:ascii="仿宋" w:hAnsi="仿宋" w:eastAsia="仿宋" w:cs="仿宋"/>
          <w:color w:val="auto"/>
          <w:spacing w:val="0"/>
          <w:highlight w:val="none"/>
        </w:rPr>
        <w:t xml:space="preserve"> 月</w:t>
      </w:r>
      <w:r>
        <w:rPr>
          <w:rFonts w:hint="eastAsia" w:ascii="仿宋" w:hAnsi="仿宋" w:eastAsia="仿宋" w:cs="仿宋"/>
          <w:color w:val="auto"/>
          <w:spacing w:val="0"/>
          <w:highlight w:val="none"/>
          <w:u w:val="single" w:color="auto"/>
        </w:rPr>
        <w:t xml:space="preserve">      </w:t>
      </w:r>
      <w:r>
        <w:rPr>
          <w:rFonts w:hint="eastAsia" w:ascii="仿宋" w:hAnsi="仿宋" w:eastAsia="仿宋" w:cs="仿宋"/>
          <w:color w:val="auto"/>
          <w:spacing w:val="0"/>
          <w:highlight w:val="none"/>
        </w:rPr>
        <w:t xml:space="preserve"> 日</w:t>
      </w:r>
    </w:p>
    <w:p w14:paraId="2DCBBF10">
      <w:pPr>
        <w:spacing w:line="344" w:lineRule="auto"/>
        <w:rPr>
          <w:rFonts w:hint="eastAsia" w:ascii="仿宋" w:hAnsi="仿宋" w:eastAsia="仿宋" w:cs="仿宋"/>
          <w:color w:val="auto"/>
          <w:spacing w:val="0"/>
          <w:highlight w:val="none"/>
        </w:rPr>
        <w:sectPr>
          <w:footerReference r:id="rId10" w:type="default"/>
          <w:pgSz w:w="11906" w:h="16839"/>
          <w:pgMar w:top="1431" w:right="1439" w:bottom="1094" w:left="1440" w:header="0" w:footer="931" w:gutter="0"/>
          <w:pgNumType w:fmt="decimal"/>
          <w:cols w:space="720" w:num="1"/>
        </w:sectPr>
      </w:pPr>
    </w:p>
    <w:p w14:paraId="5093CBE8">
      <w:pPr>
        <w:pStyle w:val="5"/>
        <w:spacing w:before="91" w:line="221" w:lineRule="auto"/>
        <w:ind w:left="3746"/>
        <w:outlineLvl w:val="1"/>
        <w:rPr>
          <w:rFonts w:hint="eastAsia" w:ascii="仿宋" w:hAnsi="仿宋" w:eastAsia="仿宋" w:cs="仿宋"/>
          <w:color w:val="auto"/>
          <w:spacing w:val="0"/>
          <w:highlight w:val="none"/>
        </w:rPr>
      </w:pPr>
      <w:bookmarkStart w:id="76" w:name="_Toc14827"/>
      <w:r>
        <w:rPr>
          <w:rFonts w:hint="eastAsia" w:ascii="仿宋" w:hAnsi="仿宋" w:eastAsia="仿宋" w:cs="仿宋"/>
          <w:b/>
          <w:bCs/>
          <w:color w:val="auto"/>
          <w:spacing w:val="0"/>
          <w:highlight w:val="none"/>
        </w:rPr>
        <w:t>一</w:t>
      </w:r>
      <w:r>
        <w:rPr>
          <w:rFonts w:hint="eastAsia" w:ascii="仿宋" w:hAnsi="仿宋" w:eastAsia="仿宋" w:cs="仿宋"/>
          <w:color w:val="auto"/>
          <w:spacing w:val="0"/>
          <w:highlight w:val="none"/>
        </w:rPr>
        <w:t xml:space="preserve"> </w:t>
      </w:r>
      <w:r>
        <w:rPr>
          <w:rFonts w:hint="eastAsia" w:ascii="仿宋" w:hAnsi="仿宋" w:eastAsia="仿宋" w:cs="仿宋"/>
          <w:b/>
          <w:bCs/>
          <w:color w:val="auto"/>
          <w:spacing w:val="0"/>
          <w:highlight w:val="none"/>
        </w:rPr>
        <w:t>、</w:t>
      </w:r>
      <w:r>
        <w:rPr>
          <w:rFonts w:hint="eastAsia" w:ascii="仿宋" w:hAnsi="仿宋" w:eastAsia="仿宋" w:cs="仿宋"/>
          <w:b/>
          <w:bCs/>
          <w:color w:val="auto"/>
          <w:spacing w:val="0"/>
          <w:highlight w:val="none"/>
          <w:lang w:val="en-US" w:eastAsia="zh-CN"/>
        </w:rPr>
        <w:t>报价</w:t>
      </w:r>
      <w:r>
        <w:rPr>
          <w:rFonts w:hint="eastAsia" w:ascii="仿宋" w:hAnsi="仿宋" w:eastAsia="仿宋" w:cs="仿宋"/>
          <w:b/>
          <w:bCs/>
          <w:color w:val="auto"/>
          <w:spacing w:val="0"/>
          <w:highlight w:val="none"/>
        </w:rPr>
        <w:t>函</w:t>
      </w:r>
      <w:bookmarkEnd w:id="76"/>
    </w:p>
    <w:p w14:paraId="637F6159">
      <w:pPr>
        <w:keepNext w:val="0"/>
        <w:keepLines w:val="0"/>
        <w:pageBreakBefore w:val="0"/>
        <w:widowControl w:val="0"/>
        <w:suppressAutoHyphens/>
        <w:kinsoku/>
        <w:wordWrap/>
        <w:overflowPunct/>
        <w:topLinePunct w:val="0"/>
        <w:autoSpaceDE/>
        <w:autoSpaceDN/>
        <w:bidi w:val="0"/>
        <w:adjustRightInd/>
        <w:snapToGrid w:val="0"/>
        <w:spacing w:before="0" w:beforeLines="100" w:line="312" w:lineRule="auto"/>
        <w:ind w:left="0" w:leftChars="0" w:right="0" w:rightChars="0" w:firstLine="0" w:firstLineChars="0"/>
        <w:jc w:val="both"/>
        <w:textAlignment w:val="auto"/>
        <w:outlineLvl w:val="9"/>
        <w:rPr>
          <w:rFonts w:hint="eastAsia" w:ascii="仿宋" w:hAnsi="仿宋" w:eastAsia="仿宋" w:cs="仿宋"/>
          <w:color w:val="auto"/>
          <w:kern w:val="1"/>
          <w:sz w:val="28"/>
          <w:szCs w:val="28"/>
          <w:highlight w:val="none"/>
          <w:lang w:eastAsia="ar-SA"/>
        </w:rPr>
      </w:pPr>
      <w:r>
        <w:rPr>
          <w:rFonts w:hint="eastAsia" w:ascii="仿宋" w:hAnsi="仿宋" w:eastAsia="仿宋" w:cs="仿宋"/>
          <w:color w:val="auto"/>
          <w:kern w:val="1"/>
          <w:sz w:val="28"/>
          <w:szCs w:val="28"/>
          <w:highlight w:val="none"/>
          <w:u w:val="single"/>
          <w:lang w:val="en-US" w:eastAsia="zh-CN"/>
        </w:rPr>
        <w:t xml:space="preserve">                  （采购人名称）</w:t>
      </w:r>
      <w:r>
        <w:rPr>
          <w:rFonts w:hint="eastAsia" w:ascii="仿宋" w:hAnsi="仿宋" w:eastAsia="仿宋" w:cs="仿宋"/>
          <w:color w:val="auto"/>
          <w:kern w:val="1"/>
          <w:sz w:val="28"/>
          <w:szCs w:val="28"/>
          <w:highlight w:val="none"/>
          <w:lang w:eastAsia="ar-SA"/>
        </w:rPr>
        <w:t>：</w:t>
      </w:r>
    </w:p>
    <w:p w14:paraId="68F16F81">
      <w:pPr>
        <w:keepNext w:val="0"/>
        <w:keepLines w:val="0"/>
        <w:pageBreakBefore w:val="0"/>
        <w:widowControl w:val="0"/>
        <w:suppressAutoHyphens/>
        <w:kinsoku/>
        <w:wordWrap/>
        <w:overflowPunct/>
        <w:topLinePunct w:val="0"/>
        <w:autoSpaceDE/>
        <w:autoSpaceDN/>
        <w:bidi w:val="0"/>
        <w:adjustRightInd/>
        <w:snapToGrid w:val="0"/>
        <w:spacing w:line="312" w:lineRule="auto"/>
        <w:ind w:left="0" w:leftChars="0" w:right="0" w:rightChars="0" w:firstLine="560" w:firstLineChars="200"/>
        <w:jc w:val="both"/>
        <w:textAlignment w:val="auto"/>
        <w:outlineLvl w:val="9"/>
        <w:rPr>
          <w:rFonts w:hint="eastAsia" w:ascii="仿宋" w:hAnsi="仿宋" w:eastAsia="仿宋" w:cs="仿宋"/>
          <w:color w:val="auto"/>
          <w:kern w:val="1"/>
          <w:sz w:val="28"/>
          <w:szCs w:val="28"/>
          <w:highlight w:val="none"/>
          <w:lang w:eastAsia="ar-SA"/>
        </w:rPr>
      </w:pPr>
      <w:r>
        <w:rPr>
          <w:rFonts w:hint="eastAsia" w:ascii="仿宋" w:hAnsi="仿宋" w:eastAsia="仿宋" w:cs="仿宋"/>
          <w:color w:val="auto"/>
          <w:kern w:val="1"/>
          <w:sz w:val="28"/>
          <w:szCs w:val="28"/>
          <w:highlight w:val="none"/>
          <w:lang w:eastAsia="ar-SA"/>
        </w:rPr>
        <w:t>1．我方已仔细研究了</w:t>
      </w:r>
      <w:r>
        <w:rPr>
          <w:rFonts w:hint="eastAsia" w:ascii="仿宋" w:hAnsi="仿宋" w:eastAsia="仿宋" w:cs="仿宋"/>
          <w:color w:val="auto"/>
          <w:kern w:val="1"/>
          <w:sz w:val="28"/>
          <w:szCs w:val="28"/>
          <w:highlight w:val="none"/>
          <w:u w:val="single"/>
          <w:lang w:eastAsia="ar-SA"/>
        </w:rPr>
        <w:t xml:space="preserve">      </w:t>
      </w:r>
      <w:r>
        <w:rPr>
          <w:rFonts w:hint="eastAsia" w:ascii="仿宋" w:hAnsi="仿宋" w:eastAsia="仿宋" w:cs="仿宋"/>
          <w:color w:val="auto"/>
          <w:kern w:val="1"/>
          <w:sz w:val="28"/>
          <w:szCs w:val="28"/>
          <w:highlight w:val="none"/>
          <w:u w:val="single"/>
          <w:lang w:val="en-US" w:eastAsia="zh-CN"/>
        </w:rPr>
        <w:t xml:space="preserve">     </w:t>
      </w:r>
      <w:r>
        <w:rPr>
          <w:rFonts w:hint="eastAsia" w:ascii="仿宋" w:hAnsi="仿宋" w:eastAsia="仿宋" w:cs="仿宋"/>
          <w:color w:val="auto"/>
          <w:kern w:val="1"/>
          <w:sz w:val="28"/>
          <w:szCs w:val="28"/>
          <w:highlight w:val="none"/>
          <w:u w:val="single"/>
          <w:lang w:eastAsia="ar-SA"/>
        </w:rPr>
        <w:t xml:space="preserve">    </w:t>
      </w:r>
      <w:r>
        <w:rPr>
          <w:rFonts w:hint="eastAsia" w:ascii="仿宋" w:hAnsi="仿宋" w:eastAsia="仿宋" w:cs="仿宋"/>
          <w:color w:val="auto"/>
          <w:kern w:val="1"/>
          <w:sz w:val="28"/>
          <w:szCs w:val="28"/>
          <w:highlight w:val="none"/>
          <w:lang w:eastAsia="ar-SA"/>
        </w:rPr>
        <w:t>（项目名称）</w:t>
      </w:r>
      <w:r>
        <w:rPr>
          <w:rFonts w:hint="eastAsia" w:ascii="仿宋" w:hAnsi="仿宋" w:eastAsia="仿宋" w:cs="仿宋"/>
          <w:color w:val="auto"/>
          <w:kern w:val="1"/>
          <w:sz w:val="28"/>
          <w:szCs w:val="28"/>
          <w:highlight w:val="none"/>
          <w:lang w:eastAsia="zh-CN"/>
        </w:rPr>
        <w:t>竞争性磋商文件</w:t>
      </w:r>
      <w:r>
        <w:rPr>
          <w:rFonts w:hint="eastAsia" w:ascii="仿宋" w:hAnsi="仿宋" w:eastAsia="仿宋" w:cs="仿宋"/>
          <w:color w:val="auto"/>
          <w:kern w:val="1"/>
          <w:sz w:val="28"/>
          <w:szCs w:val="28"/>
          <w:highlight w:val="none"/>
          <w:lang w:eastAsia="ar-SA"/>
        </w:rPr>
        <w:t>的全部内容，愿意以人民币（大写）</w:t>
      </w:r>
      <w:r>
        <w:rPr>
          <w:rFonts w:hint="eastAsia" w:ascii="仿宋" w:hAnsi="仿宋" w:eastAsia="仿宋" w:cs="仿宋"/>
          <w:color w:val="auto"/>
          <w:kern w:val="1"/>
          <w:sz w:val="28"/>
          <w:szCs w:val="28"/>
          <w:highlight w:val="none"/>
          <w:u w:val="single"/>
          <w:lang w:eastAsia="ar-SA"/>
        </w:rPr>
        <w:t xml:space="preserve">  </w:t>
      </w:r>
      <w:r>
        <w:rPr>
          <w:rFonts w:hint="eastAsia" w:ascii="仿宋" w:hAnsi="仿宋" w:eastAsia="仿宋" w:cs="仿宋"/>
          <w:color w:val="auto"/>
          <w:kern w:val="1"/>
          <w:sz w:val="28"/>
          <w:szCs w:val="28"/>
          <w:highlight w:val="none"/>
          <w:u w:val="single"/>
          <w:lang w:val="en-US" w:eastAsia="zh-CN"/>
        </w:rPr>
        <w:t xml:space="preserve">   </w:t>
      </w:r>
      <w:r>
        <w:rPr>
          <w:rFonts w:hint="eastAsia" w:ascii="仿宋" w:hAnsi="仿宋" w:eastAsia="仿宋" w:cs="仿宋"/>
          <w:color w:val="auto"/>
          <w:kern w:val="1"/>
          <w:sz w:val="28"/>
          <w:szCs w:val="28"/>
          <w:highlight w:val="none"/>
          <w:u w:val="single"/>
          <w:lang w:eastAsia="ar-SA"/>
        </w:rPr>
        <w:t xml:space="preserve">   </w:t>
      </w:r>
      <w:r>
        <w:rPr>
          <w:rFonts w:hint="eastAsia" w:ascii="仿宋" w:hAnsi="仿宋" w:eastAsia="仿宋" w:cs="仿宋"/>
          <w:color w:val="auto"/>
          <w:kern w:val="1"/>
          <w:sz w:val="28"/>
          <w:szCs w:val="28"/>
          <w:highlight w:val="none"/>
          <w:lang w:eastAsia="ar-SA"/>
        </w:rPr>
        <w:t xml:space="preserve">元（¥ </w:t>
      </w:r>
      <w:r>
        <w:rPr>
          <w:rFonts w:hint="eastAsia" w:ascii="仿宋" w:hAnsi="仿宋" w:eastAsia="仿宋" w:cs="仿宋"/>
          <w:color w:val="auto"/>
          <w:kern w:val="1"/>
          <w:sz w:val="28"/>
          <w:szCs w:val="28"/>
          <w:highlight w:val="none"/>
          <w:u w:val="single"/>
          <w:lang w:eastAsia="ar-SA"/>
        </w:rPr>
        <w:t xml:space="preserve">       </w:t>
      </w:r>
      <w:r>
        <w:rPr>
          <w:rFonts w:hint="eastAsia" w:ascii="仿宋" w:hAnsi="仿宋" w:eastAsia="仿宋" w:cs="仿宋"/>
          <w:color w:val="auto"/>
          <w:kern w:val="1"/>
          <w:sz w:val="28"/>
          <w:szCs w:val="28"/>
          <w:highlight w:val="none"/>
          <w:lang w:eastAsia="ar-SA"/>
        </w:rPr>
        <w:t>）的投标总报价，</w:t>
      </w:r>
      <w:r>
        <w:rPr>
          <w:rFonts w:hint="eastAsia" w:ascii="仿宋" w:hAnsi="仿宋" w:eastAsia="仿宋" w:cs="仿宋"/>
          <w:color w:val="auto"/>
          <w:kern w:val="1"/>
          <w:sz w:val="28"/>
          <w:szCs w:val="28"/>
          <w:highlight w:val="none"/>
          <w:lang w:eastAsia="zh-CN"/>
        </w:rPr>
        <w:t>工期</w:t>
      </w:r>
      <w:r>
        <w:rPr>
          <w:rFonts w:hint="eastAsia" w:ascii="仿宋" w:hAnsi="仿宋" w:eastAsia="仿宋" w:cs="仿宋"/>
          <w:color w:val="auto"/>
          <w:kern w:val="1"/>
          <w:sz w:val="28"/>
          <w:szCs w:val="28"/>
          <w:highlight w:val="none"/>
          <w:u w:val="single"/>
          <w:lang w:val="en-US" w:eastAsia="zh-CN"/>
        </w:rPr>
        <w:t xml:space="preserve">    </w:t>
      </w:r>
      <w:r>
        <w:rPr>
          <w:rFonts w:hint="eastAsia" w:ascii="仿宋" w:hAnsi="仿宋" w:eastAsia="仿宋" w:cs="仿宋"/>
          <w:color w:val="auto"/>
          <w:kern w:val="1"/>
          <w:sz w:val="28"/>
          <w:szCs w:val="28"/>
          <w:highlight w:val="none"/>
          <w:u w:val="single"/>
          <w:lang w:eastAsia="ar-SA"/>
        </w:rPr>
        <w:t xml:space="preserve"> </w:t>
      </w:r>
      <w:r>
        <w:rPr>
          <w:rFonts w:hint="eastAsia" w:ascii="仿宋" w:hAnsi="仿宋" w:eastAsia="仿宋" w:cs="仿宋"/>
          <w:color w:val="auto"/>
          <w:kern w:val="1"/>
          <w:sz w:val="28"/>
          <w:szCs w:val="28"/>
          <w:highlight w:val="none"/>
          <w:u w:val="single"/>
          <w:lang w:val="en-US" w:eastAsia="zh-CN"/>
        </w:rPr>
        <w:t xml:space="preserve">   </w:t>
      </w:r>
      <w:r>
        <w:rPr>
          <w:rFonts w:hint="eastAsia" w:ascii="仿宋" w:hAnsi="仿宋" w:eastAsia="仿宋" w:cs="仿宋"/>
          <w:color w:val="auto"/>
          <w:kern w:val="1"/>
          <w:sz w:val="28"/>
          <w:szCs w:val="28"/>
          <w:highlight w:val="none"/>
          <w:lang w:eastAsia="ar-SA"/>
        </w:rPr>
        <w:t>日历天，按合同约定实施和完成承包</w:t>
      </w:r>
      <w:r>
        <w:rPr>
          <w:rFonts w:hint="eastAsia" w:ascii="仿宋" w:hAnsi="仿宋" w:eastAsia="仿宋" w:cs="仿宋"/>
          <w:color w:val="auto"/>
          <w:kern w:val="1"/>
          <w:sz w:val="28"/>
          <w:szCs w:val="28"/>
          <w:highlight w:val="none"/>
          <w:lang w:eastAsia="zh-CN"/>
        </w:rPr>
        <w:t>项目</w:t>
      </w:r>
      <w:r>
        <w:rPr>
          <w:rFonts w:hint="eastAsia" w:ascii="仿宋" w:hAnsi="仿宋" w:eastAsia="仿宋" w:cs="仿宋"/>
          <w:color w:val="auto"/>
          <w:kern w:val="1"/>
          <w:sz w:val="28"/>
          <w:szCs w:val="28"/>
          <w:highlight w:val="none"/>
          <w:lang w:eastAsia="ar-SA"/>
        </w:rPr>
        <w:t>，修补</w:t>
      </w:r>
      <w:r>
        <w:rPr>
          <w:rFonts w:hint="eastAsia" w:ascii="仿宋" w:hAnsi="仿宋" w:eastAsia="仿宋" w:cs="仿宋"/>
          <w:color w:val="auto"/>
          <w:kern w:val="1"/>
          <w:sz w:val="28"/>
          <w:szCs w:val="28"/>
          <w:highlight w:val="none"/>
          <w:lang w:eastAsia="zh-CN"/>
        </w:rPr>
        <w:t>项目</w:t>
      </w:r>
      <w:r>
        <w:rPr>
          <w:rFonts w:hint="eastAsia" w:ascii="仿宋" w:hAnsi="仿宋" w:eastAsia="仿宋" w:cs="仿宋"/>
          <w:color w:val="auto"/>
          <w:kern w:val="1"/>
          <w:sz w:val="28"/>
          <w:szCs w:val="28"/>
          <w:highlight w:val="none"/>
          <w:lang w:eastAsia="ar-SA"/>
        </w:rPr>
        <w:t>中的任何缺陷，质量</w:t>
      </w:r>
      <w:r>
        <w:rPr>
          <w:rFonts w:hint="eastAsia" w:ascii="仿宋" w:hAnsi="仿宋" w:eastAsia="仿宋" w:cs="仿宋"/>
          <w:color w:val="auto"/>
          <w:kern w:val="1"/>
          <w:sz w:val="28"/>
          <w:szCs w:val="28"/>
          <w:highlight w:val="none"/>
          <w:lang w:eastAsia="zh-CN"/>
        </w:rPr>
        <w:t>目标</w:t>
      </w:r>
      <w:r>
        <w:rPr>
          <w:rFonts w:hint="eastAsia" w:ascii="仿宋" w:hAnsi="仿宋" w:eastAsia="仿宋" w:cs="仿宋"/>
          <w:color w:val="auto"/>
          <w:kern w:val="1"/>
          <w:sz w:val="28"/>
          <w:szCs w:val="28"/>
          <w:highlight w:val="none"/>
          <w:u w:val="single"/>
          <w:lang w:eastAsia="ar-SA"/>
        </w:rPr>
        <w:t xml:space="preserve">            </w:t>
      </w:r>
      <w:r>
        <w:rPr>
          <w:rFonts w:hint="eastAsia" w:ascii="仿宋" w:hAnsi="仿宋" w:eastAsia="仿宋" w:cs="仿宋"/>
          <w:color w:val="auto"/>
          <w:kern w:val="1"/>
          <w:sz w:val="28"/>
          <w:szCs w:val="28"/>
          <w:highlight w:val="none"/>
          <w:lang w:eastAsia="ar-SA"/>
        </w:rPr>
        <w:t>。</w:t>
      </w:r>
    </w:p>
    <w:p w14:paraId="1C437684">
      <w:pPr>
        <w:keepNext w:val="0"/>
        <w:keepLines w:val="0"/>
        <w:pageBreakBefore w:val="0"/>
        <w:widowControl w:val="0"/>
        <w:suppressAutoHyphens/>
        <w:kinsoku/>
        <w:wordWrap/>
        <w:overflowPunct/>
        <w:topLinePunct w:val="0"/>
        <w:autoSpaceDE/>
        <w:autoSpaceDN/>
        <w:bidi w:val="0"/>
        <w:adjustRightInd/>
        <w:snapToGrid w:val="0"/>
        <w:spacing w:line="312" w:lineRule="auto"/>
        <w:ind w:left="0" w:leftChars="0" w:right="0" w:rightChars="0" w:firstLine="560" w:firstLineChars="200"/>
        <w:jc w:val="both"/>
        <w:textAlignment w:val="auto"/>
        <w:outlineLvl w:val="9"/>
        <w:rPr>
          <w:rFonts w:hint="eastAsia" w:ascii="仿宋" w:hAnsi="仿宋" w:eastAsia="仿宋" w:cs="仿宋"/>
          <w:color w:val="auto"/>
          <w:kern w:val="1"/>
          <w:sz w:val="28"/>
          <w:szCs w:val="28"/>
          <w:highlight w:val="none"/>
          <w:lang w:eastAsia="ar-SA"/>
        </w:rPr>
      </w:pPr>
      <w:r>
        <w:rPr>
          <w:rFonts w:hint="eastAsia" w:ascii="仿宋" w:hAnsi="仿宋" w:eastAsia="仿宋" w:cs="仿宋"/>
          <w:color w:val="auto"/>
          <w:kern w:val="1"/>
          <w:sz w:val="28"/>
          <w:szCs w:val="28"/>
          <w:highlight w:val="none"/>
          <w:lang w:eastAsia="ar-SA"/>
        </w:rPr>
        <w:t>2．我方承诺在投标有效期内不修改、撤销</w:t>
      </w:r>
      <w:r>
        <w:rPr>
          <w:rFonts w:hint="eastAsia" w:ascii="仿宋" w:hAnsi="仿宋" w:eastAsia="仿宋" w:cs="仿宋"/>
          <w:color w:val="auto"/>
          <w:kern w:val="1"/>
          <w:sz w:val="28"/>
          <w:szCs w:val="28"/>
          <w:highlight w:val="none"/>
          <w:lang w:eastAsia="zh-CN"/>
        </w:rPr>
        <w:t>响应文件</w:t>
      </w:r>
      <w:r>
        <w:rPr>
          <w:rFonts w:hint="eastAsia" w:ascii="仿宋" w:hAnsi="仿宋" w:eastAsia="仿宋" w:cs="仿宋"/>
          <w:color w:val="auto"/>
          <w:kern w:val="1"/>
          <w:sz w:val="28"/>
          <w:szCs w:val="28"/>
          <w:highlight w:val="none"/>
          <w:lang w:eastAsia="ar-SA"/>
        </w:rPr>
        <w:t>。</w:t>
      </w:r>
    </w:p>
    <w:p w14:paraId="1ABFC41B">
      <w:pPr>
        <w:keepNext w:val="0"/>
        <w:keepLines w:val="0"/>
        <w:pageBreakBefore w:val="0"/>
        <w:widowControl w:val="0"/>
        <w:suppressAutoHyphens/>
        <w:kinsoku/>
        <w:wordWrap/>
        <w:overflowPunct/>
        <w:topLinePunct w:val="0"/>
        <w:autoSpaceDE/>
        <w:autoSpaceDN/>
        <w:bidi w:val="0"/>
        <w:adjustRightInd/>
        <w:snapToGrid w:val="0"/>
        <w:spacing w:line="312" w:lineRule="auto"/>
        <w:ind w:left="0" w:leftChars="0" w:right="0" w:rightChars="0" w:firstLine="560" w:firstLineChars="200"/>
        <w:jc w:val="both"/>
        <w:textAlignment w:val="auto"/>
        <w:outlineLvl w:val="9"/>
        <w:rPr>
          <w:rFonts w:hint="eastAsia" w:ascii="仿宋" w:hAnsi="仿宋" w:eastAsia="仿宋" w:cs="仿宋"/>
          <w:color w:val="auto"/>
          <w:kern w:val="1"/>
          <w:sz w:val="28"/>
          <w:szCs w:val="28"/>
          <w:highlight w:val="none"/>
          <w:lang w:eastAsia="ar-SA"/>
        </w:rPr>
      </w:pPr>
      <w:r>
        <w:rPr>
          <w:rFonts w:hint="eastAsia" w:ascii="仿宋" w:hAnsi="仿宋" w:eastAsia="仿宋" w:cs="仿宋"/>
          <w:color w:val="auto"/>
          <w:kern w:val="1"/>
          <w:sz w:val="28"/>
          <w:szCs w:val="28"/>
          <w:highlight w:val="none"/>
          <w:lang w:eastAsia="ar-SA"/>
        </w:rPr>
        <w:t>3．随同本</w:t>
      </w:r>
      <w:r>
        <w:rPr>
          <w:rFonts w:hint="eastAsia" w:ascii="仿宋" w:hAnsi="仿宋" w:eastAsia="仿宋" w:cs="仿宋"/>
          <w:color w:val="auto"/>
          <w:kern w:val="1"/>
          <w:sz w:val="28"/>
          <w:szCs w:val="28"/>
          <w:highlight w:val="none"/>
          <w:lang w:eastAsia="zh-CN"/>
        </w:rPr>
        <w:t>报价函</w:t>
      </w:r>
      <w:r>
        <w:rPr>
          <w:rFonts w:hint="eastAsia" w:ascii="仿宋" w:hAnsi="仿宋" w:eastAsia="仿宋" w:cs="仿宋"/>
          <w:color w:val="auto"/>
          <w:kern w:val="1"/>
          <w:sz w:val="28"/>
          <w:szCs w:val="28"/>
          <w:highlight w:val="none"/>
          <w:lang w:eastAsia="ar-SA"/>
        </w:rPr>
        <w:t>提交</w:t>
      </w:r>
      <w:r>
        <w:rPr>
          <w:rFonts w:hint="eastAsia" w:ascii="仿宋" w:hAnsi="仿宋" w:eastAsia="仿宋" w:cs="仿宋"/>
          <w:color w:val="auto"/>
          <w:kern w:val="1"/>
          <w:sz w:val="28"/>
          <w:szCs w:val="28"/>
          <w:highlight w:val="none"/>
          <w:lang w:eastAsia="zh-CN"/>
        </w:rPr>
        <w:t>磋商保证金</w:t>
      </w:r>
      <w:r>
        <w:rPr>
          <w:rFonts w:hint="eastAsia" w:ascii="仿宋" w:hAnsi="仿宋" w:eastAsia="仿宋" w:cs="仿宋"/>
          <w:color w:val="auto"/>
          <w:kern w:val="1"/>
          <w:sz w:val="28"/>
          <w:szCs w:val="28"/>
          <w:highlight w:val="none"/>
          <w:lang w:eastAsia="ar-SA"/>
        </w:rPr>
        <w:t>一份，金额为人民币（大写）</w:t>
      </w:r>
      <w:r>
        <w:rPr>
          <w:rFonts w:hint="eastAsia" w:ascii="仿宋" w:hAnsi="仿宋" w:eastAsia="仿宋" w:cs="仿宋"/>
          <w:color w:val="auto"/>
          <w:kern w:val="1"/>
          <w:sz w:val="28"/>
          <w:szCs w:val="28"/>
          <w:highlight w:val="none"/>
          <w:u w:val="single"/>
          <w:lang w:eastAsia="ar-SA"/>
        </w:rPr>
        <w:t xml:space="preserve">        </w:t>
      </w:r>
      <w:r>
        <w:rPr>
          <w:rFonts w:hint="eastAsia" w:ascii="仿宋" w:hAnsi="仿宋" w:eastAsia="仿宋" w:cs="仿宋"/>
          <w:color w:val="auto"/>
          <w:kern w:val="1"/>
          <w:sz w:val="28"/>
          <w:szCs w:val="28"/>
          <w:highlight w:val="none"/>
          <w:lang w:eastAsia="ar-SA"/>
        </w:rPr>
        <w:t>元（¥</w:t>
      </w:r>
      <w:r>
        <w:rPr>
          <w:rFonts w:hint="eastAsia" w:ascii="仿宋" w:hAnsi="仿宋" w:eastAsia="仿宋" w:cs="仿宋"/>
          <w:color w:val="auto"/>
          <w:kern w:val="1"/>
          <w:sz w:val="28"/>
          <w:szCs w:val="28"/>
          <w:highlight w:val="none"/>
          <w:u w:val="single"/>
          <w:lang w:eastAsia="ar-SA"/>
        </w:rPr>
        <w:t xml:space="preserve">       </w:t>
      </w:r>
      <w:r>
        <w:rPr>
          <w:rFonts w:hint="eastAsia" w:ascii="仿宋" w:hAnsi="仿宋" w:eastAsia="仿宋" w:cs="仿宋"/>
          <w:color w:val="auto"/>
          <w:kern w:val="1"/>
          <w:sz w:val="28"/>
          <w:szCs w:val="28"/>
          <w:highlight w:val="none"/>
          <w:lang w:eastAsia="ar-SA"/>
        </w:rPr>
        <w:t>）。</w:t>
      </w:r>
    </w:p>
    <w:p w14:paraId="33AE41B3">
      <w:pPr>
        <w:keepNext w:val="0"/>
        <w:keepLines w:val="0"/>
        <w:pageBreakBefore w:val="0"/>
        <w:widowControl w:val="0"/>
        <w:suppressAutoHyphens/>
        <w:kinsoku/>
        <w:wordWrap/>
        <w:overflowPunct/>
        <w:topLinePunct w:val="0"/>
        <w:autoSpaceDE/>
        <w:autoSpaceDN/>
        <w:bidi w:val="0"/>
        <w:adjustRightInd/>
        <w:snapToGrid w:val="0"/>
        <w:spacing w:line="312" w:lineRule="auto"/>
        <w:ind w:left="0" w:leftChars="0" w:right="0" w:rightChars="0" w:firstLine="560" w:firstLineChars="200"/>
        <w:jc w:val="both"/>
        <w:textAlignment w:val="auto"/>
        <w:outlineLvl w:val="9"/>
        <w:rPr>
          <w:rFonts w:hint="eastAsia" w:ascii="仿宋" w:hAnsi="仿宋" w:eastAsia="仿宋" w:cs="仿宋"/>
          <w:color w:val="auto"/>
          <w:kern w:val="1"/>
          <w:sz w:val="28"/>
          <w:szCs w:val="28"/>
          <w:highlight w:val="none"/>
          <w:lang w:eastAsia="ar-SA"/>
        </w:rPr>
      </w:pPr>
      <w:r>
        <w:rPr>
          <w:rFonts w:hint="eastAsia" w:ascii="仿宋" w:hAnsi="仿宋" w:eastAsia="仿宋" w:cs="仿宋"/>
          <w:color w:val="auto"/>
          <w:kern w:val="1"/>
          <w:sz w:val="28"/>
          <w:szCs w:val="28"/>
          <w:highlight w:val="none"/>
          <w:lang w:eastAsia="ar-SA"/>
        </w:rPr>
        <w:t>4．如我方</w:t>
      </w:r>
      <w:r>
        <w:rPr>
          <w:rFonts w:hint="eastAsia" w:ascii="仿宋" w:hAnsi="仿宋" w:eastAsia="仿宋" w:cs="仿宋"/>
          <w:color w:val="auto"/>
          <w:kern w:val="1"/>
          <w:sz w:val="28"/>
          <w:szCs w:val="28"/>
          <w:highlight w:val="none"/>
          <w:lang w:eastAsia="zh-CN"/>
        </w:rPr>
        <w:t>成交</w:t>
      </w:r>
      <w:r>
        <w:rPr>
          <w:rFonts w:hint="eastAsia" w:ascii="仿宋" w:hAnsi="仿宋" w:eastAsia="仿宋" w:cs="仿宋"/>
          <w:color w:val="auto"/>
          <w:kern w:val="1"/>
          <w:sz w:val="28"/>
          <w:szCs w:val="28"/>
          <w:highlight w:val="none"/>
          <w:lang w:eastAsia="ar-SA"/>
        </w:rPr>
        <w:t>：</w:t>
      </w:r>
    </w:p>
    <w:p w14:paraId="302BDC22">
      <w:pPr>
        <w:keepNext w:val="0"/>
        <w:keepLines w:val="0"/>
        <w:pageBreakBefore w:val="0"/>
        <w:widowControl w:val="0"/>
        <w:suppressAutoHyphens/>
        <w:kinsoku/>
        <w:wordWrap/>
        <w:overflowPunct/>
        <w:topLinePunct w:val="0"/>
        <w:autoSpaceDE/>
        <w:autoSpaceDN/>
        <w:bidi w:val="0"/>
        <w:adjustRightInd/>
        <w:snapToGrid w:val="0"/>
        <w:spacing w:line="312" w:lineRule="auto"/>
        <w:ind w:left="0" w:leftChars="0" w:right="0" w:rightChars="0" w:firstLine="560" w:firstLineChars="200"/>
        <w:jc w:val="both"/>
        <w:textAlignment w:val="auto"/>
        <w:outlineLvl w:val="9"/>
        <w:rPr>
          <w:rFonts w:hint="eastAsia" w:ascii="仿宋" w:hAnsi="仿宋" w:eastAsia="仿宋" w:cs="仿宋"/>
          <w:color w:val="auto"/>
          <w:kern w:val="1"/>
          <w:sz w:val="28"/>
          <w:szCs w:val="28"/>
          <w:highlight w:val="none"/>
          <w:lang w:eastAsia="ar-SA"/>
        </w:rPr>
      </w:pPr>
      <w:r>
        <w:rPr>
          <w:rFonts w:hint="eastAsia" w:ascii="仿宋" w:hAnsi="仿宋" w:eastAsia="仿宋" w:cs="仿宋"/>
          <w:color w:val="auto"/>
          <w:kern w:val="1"/>
          <w:sz w:val="28"/>
          <w:szCs w:val="28"/>
          <w:highlight w:val="none"/>
          <w:lang w:eastAsia="ar-SA"/>
        </w:rPr>
        <w:t>（1）我方承诺在收到</w:t>
      </w:r>
      <w:r>
        <w:rPr>
          <w:rFonts w:hint="eastAsia" w:ascii="仿宋" w:hAnsi="仿宋" w:eastAsia="仿宋" w:cs="仿宋"/>
          <w:color w:val="auto"/>
          <w:kern w:val="1"/>
          <w:sz w:val="28"/>
          <w:szCs w:val="28"/>
          <w:highlight w:val="none"/>
          <w:lang w:eastAsia="zh-CN"/>
        </w:rPr>
        <w:t>成交</w:t>
      </w:r>
      <w:r>
        <w:rPr>
          <w:rFonts w:hint="eastAsia" w:ascii="仿宋" w:hAnsi="仿宋" w:eastAsia="仿宋" w:cs="仿宋"/>
          <w:color w:val="auto"/>
          <w:kern w:val="1"/>
          <w:sz w:val="28"/>
          <w:szCs w:val="28"/>
          <w:highlight w:val="none"/>
          <w:lang w:eastAsia="ar-SA"/>
        </w:rPr>
        <w:t>通知书后，在</w:t>
      </w:r>
      <w:r>
        <w:rPr>
          <w:rFonts w:hint="eastAsia" w:ascii="仿宋" w:hAnsi="仿宋" w:eastAsia="仿宋" w:cs="仿宋"/>
          <w:color w:val="auto"/>
          <w:kern w:val="1"/>
          <w:sz w:val="28"/>
          <w:szCs w:val="28"/>
          <w:highlight w:val="none"/>
          <w:lang w:eastAsia="zh-CN"/>
        </w:rPr>
        <w:t>成交</w:t>
      </w:r>
      <w:r>
        <w:rPr>
          <w:rFonts w:hint="eastAsia" w:ascii="仿宋" w:hAnsi="仿宋" w:eastAsia="仿宋" w:cs="仿宋"/>
          <w:color w:val="auto"/>
          <w:kern w:val="1"/>
          <w:sz w:val="28"/>
          <w:szCs w:val="28"/>
          <w:highlight w:val="none"/>
          <w:lang w:eastAsia="ar-SA"/>
        </w:rPr>
        <w:t>通知书规定的期限内与你方签订合同。</w:t>
      </w:r>
    </w:p>
    <w:p w14:paraId="4DB3F6D8">
      <w:pPr>
        <w:keepNext w:val="0"/>
        <w:keepLines w:val="0"/>
        <w:pageBreakBefore w:val="0"/>
        <w:widowControl w:val="0"/>
        <w:suppressAutoHyphens/>
        <w:kinsoku/>
        <w:wordWrap/>
        <w:overflowPunct/>
        <w:topLinePunct w:val="0"/>
        <w:autoSpaceDE/>
        <w:autoSpaceDN/>
        <w:bidi w:val="0"/>
        <w:adjustRightInd/>
        <w:snapToGrid w:val="0"/>
        <w:spacing w:line="312" w:lineRule="auto"/>
        <w:ind w:left="0" w:leftChars="0" w:right="0" w:rightChars="0" w:firstLine="560" w:firstLineChars="200"/>
        <w:jc w:val="both"/>
        <w:textAlignment w:val="auto"/>
        <w:outlineLvl w:val="9"/>
        <w:rPr>
          <w:rFonts w:hint="eastAsia" w:ascii="仿宋" w:hAnsi="仿宋" w:eastAsia="仿宋" w:cs="仿宋"/>
          <w:color w:val="auto"/>
          <w:kern w:val="1"/>
          <w:sz w:val="28"/>
          <w:szCs w:val="28"/>
          <w:highlight w:val="none"/>
          <w:lang w:eastAsia="ar-SA"/>
        </w:rPr>
      </w:pPr>
      <w:r>
        <w:rPr>
          <w:rFonts w:hint="eastAsia" w:ascii="仿宋" w:hAnsi="仿宋" w:eastAsia="仿宋" w:cs="仿宋"/>
          <w:color w:val="auto"/>
          <w:kern w:val="1"/>
          <w:sz w:val="28"/>
          <w:szCs w:val="28"/>
          <w:highlight w:val="none"/>
          <w:lang w:eastAsia="ar-SA"/>
        </w:rPr>
        <w:t>（2）随同本</w:t>
      </w:r>
      <w:r>
        <w:rPr>
          <w:rFonts w:hint="eastAsia" w:ascii="仿宋" w:hAnsi="仿宋" w:eastAsia="仿宋" w:cs="仿宋"/>
          <w:color w:val="auto"/>
          <w:kern w:val="1"/>
          <w:sz w:val="28"/>
          <w:szCs w:val="28"/>
          <w:highlight w:val="none"/>
          <w:lang w:eastAsia="zh-CN"/>
        </w:rPr>
        <w:t>报价函</w:t>
      </w:r>
      <w:r>
        <w:rPr>
          <w:rFonts w:hint="eastAsia" w:ascii="仿宋" w:hAnsi="仿宋" w:eastAsia="仿宋" w:cs="仿宋"/>
          <w:color w:val="auto"/>
          <w:kern w:val="1"/>
          <w:sz w:val="28"/>
          <w:szCs w:val="28"/>
          <w:highlight w:val="none"/>
          <w:lang w:eastAsia="ar-SA"/>
        </w:rPr>
        <w:t>递交的</w:t>
      </w:r>
      <w:r>
        <w:rPr>
          <w:rFonts w:hint="eastAsia" w:ascii="仿宋" w:hAnsi="仿宋" w:eastAsia="仿宋" w:cs="仿宋"/>
          <w:color w:val="auto"/>
          <w:kern w:val="1"/>
          <w:sz w:val="28"/>
          <w:szCs w:val="28"/>
          <w:highlight w:val="none"/>
          <w:lang w:eastAsia="zh-CN"/>
        </w:rPr>
        <w:t>报价函</w:t>
      </w:r>
      <w:r>
        <w:rPr>
          <w:rFonts w:hint="eastAsia" w:ascii="仿宋" w:hAnsi="仿宋" w:eastAsia="仿宋" w:cs="仿宋"/>
          <w:color w:val="auto"/>
          <w:kern w:val="1"/>
          <w:sz w:val="28"/>
          <w:szCs w:val="28"/>
          <w:highlight w:val="none"/>
          <w:lang w:eastAsia="ar-SA"/>
        </w:rPr>
        <w:t>附录属于合同文件的组成部分。</w:t>
      </w:r>
    </w:p>
    <w:p w14:paraId="11C78417">
      <w:pPr>
        <w:keepNext w:val="0"/>
        <w:keepLines w:val="0"/>
        <w:pageBreakBefore w:val="0"/>
        <w:widowControl w:val="0"/>
        <w:suppressAutoHyphens/>
        <w:kinsoku/>
        <w:wordWrap/>
        <w:overflowPunct/>
        <w:topLinePunct w:val="0"/>
        <w:autoSpaceDE/>
        <w:autoSpaceDN/>
        <w:bidi w:val="0"/>
        <w:adjustRightInd/>
        <w:snapToGrid w:val="0"/>
        <w:spacing w:line="312" w:lineRule="auto"/>
        <w:ind w:left="0" w:leftChars="0" w:right="0" w:rightChars="0" w:firstLine="560" w:firstLineChars="200"/>
        <w:jc w:val="both"/>
        <w:textAlignment w:val="auto"/>
        <w:outlineLvl w:val="9"/>
        <w:rPr>
          <w:rFonts w:hint="eastAsia" w:ascii="仿宋" w:hAnsi="仿宋" w:eastAsia="仿宋" w:cs="仿宋"/>
          <w:color w:val="auto"/>
          <w:kern w:val="1"/>
          <w:sz w:val="28"/>
          <w:szCs w:val="28"/>
          <w:highlight w:val="none"/>
          <w:lang w:eastAsia="ar-SA"/>
        </w:rPr>
      </w:pPr>
      <w:r>
        <w:rPr>
          <w:rFonts w:hint="eastAsia" w:ascii="仿宋" w:hAnsi="仿宋" w:eastAsia="仿宋" w:cs="仿宋"/>
          <w:color w:val="auto"/>
          <w:kern w:val="1"/>
          <w:sz w:val="28"/>
          <w:szCs w:val="28"/>
          <w:highlight w:val="none"/>
          <w:lang w:eastAsia="ar-SA"/>
        </w:rPr>
        <w:t>（3）我方承诺按照</w:t>
      </w:r>
      <w:r>
        <w:rPr>
          <w:rFonts w:hint="eastAsia" w:ascii="仿宋" w:hAnsi="仿宋" w:eastAsia="仿宋" w:cs="仿宋"/>
          <w:color w:val="auto"/>
          <w:kern w:val="1"/>
          <w:sz w:val="28"/>
          <w:szCs w:val="28"/>
          <w:highlight w:val="none"/>
          <w:lang w:eastAsia="zh-CN"/>
        </w:rPr>
        <w:t>竞争性磋商文件</w:t>
      </w:r>
      <w:r>
        <w:rPr>
          <w:rFonts w:hint="eastAsia" w:ascii="仿宋" w:hAnsi="仿宋" w:eastAsia="仿宋" w:cs="仿宋"/>
          <w:color w:val="auto"/>
          <w:kern w:val="1"/>
          <w:sz w:val="28"/>
          <w:szCs w:val="28"/>
          <w:highlight w:val="none"/>
          <w:lang w:eastAsia="ar-SA"/>
        </w:rPr>
        <w:t>规定向你方递交履约担保。</w:t>
      </w:r>
    </w:p>
    <w:p w14:paraId="2C2E41CC">
      <w:pPr>
        <w:keepNext w:val="0"/>
        <w:keepLines w:val="0"/>
        <w:pageBreakBefore w:val="0"/>
        <w:widowControl w:val="0"/>
        <w:suppressAutoHyphens/>
        <w:kinsoku/>
        <w:wordWrap/>
        <w:overflowPunct/>
        <w:topLinePunct w:val="0"/>
        <w:autoSpaceDE/>
        <w:autoSpaceDN/>
        <w:bidi w:val="0"/>
        <w:adjustRightInd/>
        <w:snapToGrid w:val="0"/>
        <w:spacing w:line="312" w:lineRule="auto"/>
        <w:ind w:left="0" w:leftChars="0" w:right="0" w:rightChars="0" w:firstLine="560" w:firstLineChars="200"/>
        <w:jc w:val="both"/>
        <w:textAlignment w:val="auto"/>
        <w:outlineLvl w:val="9"/>
        <w:rPr>
          <w:rFonts w:hint="eastAsia" w:ascii="仿宋" w:hAnsi="仿宋" w:eastAsia="仿宋" w:cs="仿宋"/>
          <w:color w:val="auto"/>
          <w:kern w:val="1"/>
          <w:sz w:val="28"/>
          <w:szCs w:val="28"/>
          <w:highlight w:val="none"/>
          <w:lang w:eastAsia="ar-SA"/>
        </w:rPr>
      </w:pPr>
      <w:r>
        <w:rPr>
          <w:rFonts w:hint="eastAsia" w:ascii="仿宋" w:hAnsi="仿宋" w:eastAsia="仿宋" w:cs="仿宋"/>
          <w:color w:val="auto"/>
          <w:kern w:val="1"/>
          <w:sz w:val="28"/>
          <w:szCs w:val="28"/>
          <w:highlight w:val="none"/>
          <w:lang w:eastAsia="ar-SA"/>
        </w:rPr>
        <w:t>（4）我方承诺在合同约定的期限内完成并移交全部合同工程。</w:t>
      </w:r>
    </w:p>
    <w:p w14:paraId="14C287AF">
      <w:pPr>
        <w:keepNext w:val="0"/>
        <w:keepLines w:val="0"/>
        <w:pageBreakBefore w:val="0"/>
        <w:widowControl w:val="0"/>
        <w:suppressAutoHyphens/>
        <w:kinsoku/>
        <w:wordWrap/>
        <w:overflowPunct/>
        <w:topLinePunct w:val="0"/>
        <w:autoSpaceDE/>
        <w:autoSpaceDN/>
        <w:bidi w:val="0"/>
        <w:adjustRightInd/>
        <w:snapToGrid w:val="0"/>
        <w:spacing w:line="312" w:lineRule="auto"/>
        <w:ind w:left="0" w:leftChars="0" w:right="0" w:rightChars="0" w:firstLine="560" w:firstLineChars="200"/>
        <w:jc w:val="both"/>
        <w:textAlignment w:val="auto"/>
        <w:outlineLvl w:val="9"/>
        <w:rPr>
          <w:rFonts w:hint="eastAsia" w:ascii="仿宋" w:hAnsi="仿宋" w:eastAsia="仿宋" w:cs="仿宋"/>
          <w:color w:val="auto"/>
          <w:kern w:val="1"/>
          <w:sz w:val="28"/>
          <w:szCs w:val="28"/>
          <w:highlight w:val="none"/>
          <w:lang w:eastAsia="ar-SA"/>
        </w:rPr>
      </w:pPr>
      <w:r>
        <w:rPr>
          <w:rFonts w:hint="eastAsia" w:ascii="仿宋" w:hAnsi="仿宋" w:eastAsia="仿宋" w:cs="仿宋"/>
          <w:color w:val="auto"/>
          <w:kern w:val="1"/>
          <w:sz w:val="28"/>
          <w:szCs w:val="28"/>
          <w:highlight w:val="none"/>
          <w:lang w:eastAsia="ar-SA"/>
        </w:rPr>
        <w:t>5．我方在此声明，所递交的</w:t>
      </w:r>
      <w:r>
        <w:rPr>
          <w:rFonts w:hint="eastAsia" w:ascii="仿宋" w:hAnsi="仿宋" w:eastAsia="仿宋" w:cs="仿宋"/>
          <w:color w:val="auto"/>
          <w:kern w:val="1"/>
          <w:sz w:val="28"/>
          <w:szCs w:val="28"/>
          <w:highlight w:val="none"/>
          <w:lang w:eastAsia="zh-CN"/>
        </w:rPr>
        <w:t>响应文件</w:t>
      </w:r>
      <w:r>
        <w:rPr>
          <w:rFonts w:hint="eastAsia" w:ascii="仿宋" w:hAnsi="仿宋" w:eastAsia="仿宋" w:cs="仿宋"/>
          <w:color w:val="auto"/>
          <w:kern w:val="1"/>
          <w:sz w:val="28"/>
          <w:szCs w:val="28"/>
          <w:highlight w:val="none"/>
          <w:lang w:eastAsia="ar-SA"/>
        </w:rPr>
        <w:t>及有关资料内容完整、真实和准确。</w:t>
      </w:r>
    </w:p>
    <w:p w14:paraId="47367E89">
      <w:pPr>
        <w:keepNext w:val="0"/>
        <w:keepLines w:val="0"/>
        <w:pageBreakBefore w:val="0"/>
        <w:widowControl w:val="0"/>
        <w:suppressAutoHyphens/>
        <w:kinsoku/>
        <w:wordWrap/>
        <w:overflowPunct/>
        <w:topLinePunct w:val="0"/>
        <w:autoSpaceDE/>
        <w:autoSpaceDN/>
        <w:bidi w:val="0"/>
        <w:adjustRightInd/>
        <w:snapToGrid w:val="0"/>
        <w:spacing w:line="312" w:lineRule="auto"/>
        <w:ind w:left="0" w:leftChars="0" w:right="0" w:rightChars="0" w:firstLine="560" w:firstLineChars="200"/>
        <w:jc w:val="both"/>
        <w:textAlignment w:val="auto"/>
        <w:outlineLvl w:val="9"/>
        <w:rPr>
          <w:rFonts w:hint="eastAsia" w:ascii="仿宋" w:hAnsi="仿宋" w:eastAsia="仿宋" w:cs="仿宋"/>
          <w:color w:val="auto"/>
          <w:kern w:val="1"/>
          <w:sz w:val="28"/>
          <w:szCs w:val="28"/>
          <w:highlight w:val="none"/>
          <w:lang w:eastAsia="ar-SA"/>
        </w:rPr>
      </w:pPr>
      <w:r>
        <w:rPr>
          <w:rFonts w:hint="eastAsia" w:ascii="仿宋" w:hAnsi="仿宋" w:eastAsia="仿宋" w:cs="仿宋"/>
          <w:color w:val="auto"/>
          <w:kern w:val="1"/>
          <w:sz w:val="28"/>
          <w:szCs w:val="28"/>
          <w:highlight w:val="none"/>
          <w:lang w:eastAsia="ar-SA"/>
        </w:rPr>
        <w:t>6．</w:t>
      </w:r>
      <w:r>
        <w:rPr>
          <w:rFonts w:hint="eastAsia" w:ascii="仿宋" w:hAnsi="仿宋" w:eastAsia="仿宋" w:cs="仿宋"/>
          <w:color w:val="auto"/>
          <w:kern w:val="1"/>
          <w:sz w:val="28"/>
          <w:szCs w:val="28"/>
          <w:highlight w:val="none"/>
          <w:u w:val="single"/>
          <w:lang w:eastAsia="ar-SA"/>
        </w:rPr>
        <w:t xml:space="preserve">                                       </w:t>
      </w:r>
      <w:r>
        <w:rPr>
          <w:rFonts w:hint="eastAsia" w:ascii="仿宋" w:hAnsi="仿宋" w:eastAsia="仿宋" w:cs="仿宋"/>
          <w:color w:val="auto"/>
          <w:kern w:val="1"/>
          <w:sz w:val="28"/>
          <w:szCs w:val="28"/>
          <w:highlight w:val="none"/>
          <w:lang w:eastAsia="ar-SA"/>
        </w:rPr>
        <w:t>（其他补充说明）。</w:t>
      </w:r>
    </w:p>
    <w:p w14:paraId="63843125">
      <w:pPr>
        <w:keepNext w:val="0"/>
        <w:keepLines w:val="0"/>
        <w:pageBreakBefore w:val="0"/>
        <w:widowControl w:val="0"/>
        <w:suppressAutoHyphens/>
        <w:kinsoku/>
        <w:wordWrap/>
        <w:overflowPunct/>
        <w:topLinePunct w:val="0"/>
        <w:autoSpaceDE/>
        <w:autoSpaceDN/>
        <w:bidi w:val="0"/>
        <w:adjustRightInd/>
        <w:snapToGrid w:val="0"/>
        <w:spacing w:line="312" w:lineRule="auto"/>
        <w:ind w:right="0" w:rightChars="0"/>
        <w:jc w:val="both"/>
        <w:textAlignment w:val="auto"/>
        <w:outlineLvl w:val="9"/>
        <w:rPr>
          <w:rFonts w:hint="eastAsia" w:ascii="仿宋" w:hAnsi="仿宋" w:eastAsia="仿宋" w:cs="仿宋"/>
          <w:color w:val="auto"/>
          <w:kern w:val="1"/>
          <w:sz w:val="28"/>
          <w:szCs w:val="28"/>
          <w:highlight w:val="none"/>
          <w:lang w:eastAsia="zh-CN"/>
        </w:rPr>
      </w:pPr>
    </w:p>
    <w:p w14:paraId="1261714B">
      <w:pPr>
        <w:keepNext w:val="0"/>
        <w:keepLines w:val="0"/>
        <w:pageBreakBefore w:val="0"/>
        <w:widowControl w:val="0"/>
        <w:suppressAutoHyphens/>
        <w:kinsoku/>
        <w:wordWrap/>
        <w:overflowPunct/>
        <w:topLinePunct w:val="0"/>
        <w:autoSpaceDE/>
        <w:autoSpaceDN/>
        <w:bidi w:val="0"/>
        <w:adjustRightInd/>
        <w:snapToGrid w:val="0"/>
        <w:spacing w:line="312" w:lineRule="auto"/>
        <w:ind w:right="0" w:rightChars="0"/>
        <w:jc w:val="both"/>
        <w:textAlignment w:val="auto"/>
        <w:outlineLvl w:val="9"/>
        <w:rPr>
          <w:rFonts w:hint="eastAsia" w:ascii="仿宋" w:hAnsi="仿宋" w:eastAsia="仿宋" w:cs="仿宋"/>
          <w:color w:val="auto"/>
          <w:kern w:val="1"/>
          <w:sz w:val="28"/>
          <w:szCs w:val="28"/>
          <w:highlight w:val="none"/>
          <w:lang w:eastAsia="zh-CN"/>
        </w:rPr>
      </w:pPr>
    </w:p>
    <w:p w14:paraId="7A271BC2">
      <w:pPr>
        <w:keepNext w:val="0"/>
        <w:keepLines w:val="0"/>
        <w:pageBreakBefore w:val="0"/>
        <w:widowControl w:val="0"/>
        <w:suppressAutoHyphens/>
        <w:kinsoku/>
        <w:wordWrap/>
        <w:overflowPunct/>
        <w:topLinePunct w:val="0"/>
        <w:autoSpaceDE/>
        <w:autoSpaceDN/>
        <w:bidi w:val="0"/>
        <w:adjustRightInd/>
        <w:snapToGrid w:val="0"/>
        <w:spacing w:line="312" w:lineRule="auto"/>
        <w:ind w:right="0" w:rightChars="0"/>
        <w:jc w:val="both"/>
        <w:textAlignment w:val="auto"/>
        <w:outlineLvl w:val="9"/>
        <w:rPr>
          <w:rFonts w:hint="eastAsia" w:ascii="仿宋" w:hAnsi="仿宋" w:eastAsia="仿宋" w:cs="仿宋"/>
          <w:color w:val="auto"/>
          <w:kern w:val="1"/>
          <w:sz w:val="28"/>
          <w:szCs w:val="28"/>
          <w:highlight w:val="none"/>
          <w:lang w:eastAsia="ar-SA"/>
        </w:rPr>
      </w:pPr>
      <w:r>
        <w:rPr>
          <w:rFonts w:hint="eastAsia" w:ascii="仿宋" w:hAnsi="仿宋" w:eastAsia="仿宋" w:cs="仿宋"/>
          <w:color w:val="auto"/>
          <w:kern w:val="1"/>
          <w:sz w:val="28"/>
          <w:szCs w:val="28"/>
          <w:highlight w:val="none"/>
          <w:lang w:eastAsia="zh-CN"/>
        </w:rPr>
        <w:t>供应商名称</w:t>
      </w:r>
      <w:r>
        <w:rPr>
          <w:rFonts w:hint="eastAsia" w:ascii="仿宋" w:hAnsi="仿宋" w:eastAsia="仿宋" w:cs="仿宋"/>
          <w:color w:val="auto"/>
          <w:kern w:val="1"/>
          <w:sz w:val="28"/>
          <w:szCs w:val="28"/>
          <w:highlight w:val="none"/>
          <w:lang w:eastAsia="ar-SA"/>
        </w:rPr>
        <w:t>：</w:t>
      </w:r>
      <w:r>
        <w:rPr>
          <w:rFonts w:hint="eastAsia" w:ascii="仿宋" w:hAnsi="仿宋" w:eastAsia="仿宋" w:cs="仿宋"/>
          <w:color w:val="auto"/>
          <w:kern w:val="1"/>
          <w:sz w:val="28"/>
          <w:szCs w:val="28"/>
          <w:highlight w:val="none"/>
          <w:u w:val="single"/>
          <w:lang w:eastAsia="ar-SA"/>
        </w:rPr>
        <w:t xml:space="preserve">                   </w:t>
      </w:r>
      <w:r>
        <w:rPr>
          <w:rFonts w:hint="eastAsia" w:ascii="仿宋" w:hAnsi="仿宋" w:eastAsia="仿宋" w:cs="仿宋"/>
          <w:color w:val="auto"/>
          <w:kern w:val="1"/>
          <w:sz w:val="28"/>
          <w:szCs w:val="28"/>
          <w:highlight w:val="none"/>
          <w:lang w:eastAsia="ar-SA"/>
        </w:rPr>
        <w:t>（盖单位章）</w:t>
      </w:r>
    </w:p>
    <w:p w14:paraId="23684209">
      <w:pPr>
        <w:keepNext w:val="0"/>
        <w:keepLines w:val="0"/>
        <w:pageBreakBefore w:val="0"/>
        <w:widowControl w:val="0"/>
        <w:suppressAutoHyphens/>
        <w:kinsoku/>
        <w:wordWrap/>
        <w:overflowPunct/>
        <w:topLinePunct w:val="0"/>
        <w:autoSpaceDE/>
        <w:autoSpaceDN/>
        <w:bidi w:val="0"/>
        <w:adjustRightInd/>
        <w:snapToGrid w:val="0"/>
        <w:spacing w:line="312" w:lineRule="auto"/>
        <w:ind w:right="0" w:rightChars="0"/>
        <w:jc w:val="both"/>
        <w:textAlignment w:val="auto"/>
        <w:outlineLvl w:val="9"/>
        <w:rPr>
          <w:rFonts w:hint="eastAsia" w:ascii="仿宋" w:hAnsi="仿宋" w:eastAsia="仿宋" w:cs="仿宋"/>
          <w:color w:val="auto"/>
          <w:kern w:val="1"/>
          <w:sz w:val="28"/>
          <w:szCs w:val="28"/>
          <w:highlight w:val="none"/>
          <w:lang w:eastAsia="ar-SA"/>
        </w:rPr>
      </w:pPr>
      <w:r>
        <w:rPr>
          <w:rFonts w:hint="eastAsia" w:ascii="仿宋" w:hAnsi="仿宋" w:eastAsia="仿宋" w:cs="仿宋"/>
          <w:color w:val="auto"/>
          <w:kern w:val="1"/>
          <w:sz w:val="28"/>
          <w:szCs w:val="28"/>
          <w:highlight w:val="none"/>
          <w:lang w:eastAsia="ar-SA"/>
        </w:rPr>
        <w:t>法定代表人：</w:t>
      </w:r>
      <w:r>
        <w:rPr>
          <w:rFonts w:hint="eastAsia" w:ascii="仿宋" w:hAnsi="仿宋" w:eastAsia="仿宋" w:cs="仿宋"/>
          <w:color w:val="auto"/>
          <w:kern w:val="1"/>
          <w:sz w:val="28"/>
          <w:szCs w:val="28"/>
          <w:highlight w:val="none"/>
          <w:u w:val="single"/>
          <w:lang w:eastAsia="ar-SA"/>
        </w:rPr>
        <w:t xml:space="preserve">                 </w:t>
      </w:r>
      <w:r>
        <w:rPr>
          <w:rFonts w:hint="eastAsia" w:ascii="仿宋" w:hAnsi="仿宋" w:eastAsia="仿宋" w:cs="仿宋"/>
          <w:color w:val="auto"/>
          <w:kern w:val="1"/>
          <w:sz w:val="28"/>
          <w:szCs w:val="28"/>
          <w:highlight w:val="none"/>
          <w:lang w:eastAsia="ar-SA"/>
        </w:rPr>
        <w:t>（签字</w:t>
      </w:r>
      <w:r>
        <w:rPr>
          <w:rFonts w:hint="eastAsia" w:ascii="仿宋" w:hAnsi="仿宋" w:eastAsia="仿宋" w:cs="仿宋"/>
          <w:color w:val="auto"/>
          <w:kern w:val="1"/>
          <w:sz w:val="28"/>
          <w:szCs w:val="28"/>
          <w:highlight w:val="none"/>
          <w:lang w:eastAsia="zh-CN"/>
        </w:rPr>
        <w:t>或盖章</w:t>
      </w:r>
      <w:r>
        <w:rPr>
          <w:rFonts w:hint="eastAsia" w:ascii="仿宋" w:hAnsi="仿宋" w:eastAsia="仿宋" w:cs="仿宋"/>
          <w:color w:val="auto"/>
          <w:kern w:val="1"/>
          <w:sz w:val="28"/>
          <w:szCs w:val="28"/>
          <w:highlight w:val="none"/>
          <w:lang w:eastAsia="ar-SA"/>
        </w:rPr>
        <w:t>）</w:t>
      </w:r>
    </w:p>
    <w:p w14:paraId="2007035F">
      <w:pPr>
        <w:keepNext w:val="0"/>
        <w:keepLines w:val="0"/>
        <w:pageBreakBefore w:val="0"/>
        <w:widowControl w:val="0"/>
        <w:suppressAutoHyphens/>
        <w:kinsoku/>
        <w:wordWrap/>
        <w:overflowPunct/>
        <w:topLinePunct w:val="0"/>
        <w:autoSpaceDE/>
        <w:autoSpaceDN/>
        <w:bidi w:val="0"/>
        <w:adjustRightInd/>
        <w:snapToGrid w:val="0"/>
        <w:spacing w:line="312" w:lineRule="auto"/>
        <w:ind w:right="0" w:rightChars="0"/>
        <w:jc w:val="both"/>
        <w:textAlignment w:val="auto"/>
        <w:outlineLvl w:val="9"/>
        <w:rPr>
          <w:rFonts w:hint="eastAsia" w:ascii="仿宋" w:hAnsi="仿宋" w:eastAsia="仿宋" w:cs="仿宋"/>
          <w:color w:val="auto"/>
          <w:kern w:val="1"/>
          <w:sz w:val="28"/>
          <w:szCs w:val="28"/>
          <w:highlight w:val="none"/>
          <w:u w:val="single"/>
          <w:lang w:eastAsia="ar-SA"/>
        </w:rPr>
      </w:pPr>
      <w:r>
        <w:rPr>
          <w:rFonts w:hint="eastAsia" w:ascii="仿宋" w:hAnsi="仿宋" w:eastAsia="仿宋" w:cs="仿宋"/>
          <w:color w:val="auto"/>
          <w:kern w:val="1"/>
          <w:sz w:val="28"/>
          <w:szCs w:val="28"/>
          <w:highlight w:val="none"/>
          <w:lang w:eastAsia="ar-SA"/>
        </w:rPr>
        <w:t>地址</w:t>
      </w:r>
      <w:r>
        <w:rPr>
          <w:rFonts w:hint="eastAsia" w:ascii="仿宋" w:hAnsi="仿宋" w:eastAsia="仿宋" w:cs="仿宋"/>
          <w:color w:val="auto"/>
          <w:kern w:val="1"/>
          <w:sz w:val="28"/>
          <w:szCs w:val="28"/>
          <w:highlight w:val="none"/>
          <w:lang w:eastAsia="zh-CN"/>
        </w:rPr>
        <w:t>：</w:t>
      </w:r>
      <w:r>
        <w:rPr>
          <w:rFonts w:hint="eastAsia" w:ascii="仿宋" w:hAnsi="仿宋" w:eastAsia="仿宋" w:cs="仿宋"/>
          <w:color w:val="auto"/>
          <w:kern w:val="1"/>
          <w:sz w:val="28"/>
          <w:szCs w:val="28"/>
          <w:highlight w:val="none"/>
          <w:u w:val="single"/>
          <w:lang w:eastAsia="ar-SA"/>
        </w:rPr>
        <w:t xml:space="preserve"> </w:t>
      </w:r>
      <w:r>
        <w:rPr>
          <w:rFonts w:hint="eastAsia" w:ascii="仿宋" w:hAnsi="仿宋" w:eastAsia="仿宋" w:cs="仿宋"/>
          <w:color w:val="auto"/>
          <w:kern w:val="1"/>
          <w:sz w:val="28"/>
          <w:szCs w:val="28"/>
          <w:highlight w:val="none"/>
          <w:u w:val="single"/>
          <w:lang w:val="en-US" w:eastAsia="zh-CN"/>
        </w:rPr>
        <w:t xml:space="preserve">                                  </w:t>
      </w:r>
      <w:r>
        <w:rPr>
          <w:rFonts w:hint="eastAsia" w:ascii="仿宋" w:hAnsi="仿宋" w:eastAsia="仿宋" w:cs="仿宋"/>
          <w:color w:val="auto"/>
          <w:kern w:val="1"/>
          <w:sz w:val="28"/>
          <w:szCs w:val="28"/>
          <w:highlight w:val="none"/>
          <w:u w:val="single"/>
          <w:lang w:eastAsia="ar-SA"/>
        </w:rPr>
        <w:t xml:space="preserve"> </w:t>
      </w:r>
    </w:p>
    <w:p w14:paraId="79D97C83">
      <w:pPr>
        <w:keepNext w:val="0"/>
        <w:keepLines w:val="0"/>
        <w:pageBreakBefore w:val="0"/>
        <w:widowControl w:val="0"/>
        <w:suppressAutoHyphens/>
        <w:kinsoku/>
        <w:wordWrap/>
        <w:overflowPunct/>
        <w:topLinePunct w:val="0"/>
        <w:autoSpaceDE/>
        <w:autoSpaceDN/>
        <w:bidi w:val="0"/>
        <w:adjustRightInd/>
        <w:snapToGrid w:val="0"/>
        <w:spacing w:line="312" w:lineRule="auto"/>
        <w:ind w:right="0" w:rightChars="0"/>
        <w:jc w:val="both"/>
        <w:textAlignment w:val="auto"/>
        <w:outlineLvl w:val="9"/>
        <w:rPr>
          <w:rFonts w:hint="eastAsia" w:ascii="仿宋" w:hAnsi="仿宋" w:eastAsia="仿宋" w:cs="仿宋"/>
          <w:color w:val="auto"/>
          <w:kern w:val="1"/>
          <w:sz w:val="28"/>
          <w:szCs w:val="28"/>
          <w:highlight w:val="none"/>
          <w:u w:val="single"/>
          <w:lang w:eastAsia="ar-SA"/>
        </w:rPr>
      </w:pPr>
      <w:r>
        <w:rPr>
          <w:rFonts w:hint="eastAsia" w:ascii="仿宋" w:hAnsi="仿宋" w:eastAsia="仿宋" w:cs="仿宋"/>
          <w:color w:val="auto"/>
          <w:kern w:val="1"/>
          <w:sz w:val="28"/>
          <w:szCs w:val="28"/>
          <w:highlight w:val="none"/>
          <w:lang w:eastAsia="ar-SA"/>
        </w:rPr>
        <w:t>网址：</w:t>
      </w:r>
      <w:r>
        <w:rPr>
          <w:rFonts w:hint="eastAsia" w:ascii="仿宋" w:hAnsi="仿宋" w:eastAsia="仿宋" w:cs="仿宋"/>
          <w:color w:val="auto"/>
          <w:kern w:val="1"/>
          <w:sz w:val="28"/>
          <w:szCs w:val="28"/>
          <w:highlight w:val="none"/>
          <w:u w:val="single"/>
          <w:lang w:eastAsia="ar-SA"/>
        </w:rPr>
        <w:t xml:space="preserve">                                  </w:t>
      </w:r>
      <w:r>
        <w:rPr>
          <w:rFonts w:hint="eastAsia" w:ascii="仿宋" w:hAnsi="仿宋" w:eastAsia="仿宋" w:cs="仿宋"/>
          <w:color w:val="auto"/>
          <w:kern w:val="1"/>
          <w:sz w:val="28"/>
          <w:szCs w:val="28"/>
          <w:highlight w:val="none"/>
          <w:u w:val="single"/>
          <w:lang w:val="en-US" w:eastAsia="zh-CN"/>
        </w:rPr>
        <w:t xml:space="preserve">  </w:t>
      </w:r>
    </w:p>
    <w:p w14:paraId="62A13D0B">
      <w:pPr>
        <w:keepNext w:val="0"/>
        <w:keepLines w:val="0"/>
        <w:pageBreakBefore w:val="0"/>
        <w:widowControl w:val="0"/>
        <w:suppressAutoHyphens/>
        <w:kinsoku/>
        <w:wordWrap/>
        <w:overflowPunct/>
        <w:topLinePunct w:val="0"/>
        <w:autoSpaceDE/>
        <w:autoSpaceDN/>
        <w:bidi w:val="0"/>
        <w:adjustRightInd/>
        <w:snapToGrid w:val="0"/>
        <w:spacing w:line="312" w:lineRule="auto"/>
        <w:ind w:right="0" w:rightChars="0"/>
        <w:jc w:val="both"/>
        <w:textAlignment w:val="auto"/>
        <w:outlineLvl w:val="9"/>
        <w:rPr>
          <w:rFonts w:hint="eastAsia" w:ascii="仿宋" w:hAnsi="仿宋" w:eastAsia="仿宋" w:cs="仿宋"/>
          <w:color w:val="auto"/>
          <w:kern w:val="1"/>
          <w:sz w:val="28"/>
          <w:szCs w:val="28"/>
          <w:highlight w:val="none"/>
          <w:u w:val="single"/>
          <w:lang w:eastAsia="ar-SA"/>
        </w:rPr>
      </w:pPr>
      <w:r>
        <w:rPr>
          <w:rFonts w:hint="eastAsia" w:ascii="仿宋" w:hAnsi="仿宋" w:eastAsia="仿宋" w:cs="仿宋"/>
          <w:color w:val="auto"/>
          <w:kern w:val="1"/>
          <w:sz w:val="28"/>
          <w:szCs w:val="28"/>
          <w:highlight w:val="none"/>
          <w:lang w:eastAsia="ar-SA"/>
        </w:rPr>
        <w:t>电话：</w:t>
      </w:r>
      <w:r>
        <w:rPr>
          <w:rFonts w:hint="eastAsia" w:ascii="仿宋" w:hAnsi="仿宋" w:eastAsia="仿宋" w:cs="仿宋"/>
          <w:color w:val="auto"/>
          <w:kern w:val="1"/>
          <w:sz w:val="28"/>
          <w:szCs w:val="28"/>
          <w:highlight w:val="none"/>
          <w:u w:val="single"/>
          <w:lang w:eastAsia="ar-SA"/>
        </w:rPr>
        <w:t xml:space="preserve">                               </w:t>
      </w:r>
      <w:r>
        <w:rPr>
          <w:rFonts w:hint="eastAsia" w:ascii="仿宋" w:hAnsi="仿宋" w:eastAsia="仿宋" w:cs="仿宋"/>
          <w:color w:val="auto"/>
          <w:kern w:val="1"/>
          <w:sz w:val="28"/>
          <w:szCs w:val="28"/>
          <w:highlight w:val="none"/>
          <w:u w:val="single"/>
          <w:lang w:val="en-US" w:eastAsia="zh-CN"/>
        </w:rPr>
        <w:t xml:space="preserve">  </w:t>
      </w:r>
      <w:r>
        <w:rPr>
          <w:rFonts w:hint="eastAsia" w:ascii="仿宋" w:hAnsi="仿宋" w:eastAsia="仿宋" w:cs="仿宋"/>
          <w:color w:val="auto"/>
          <w:kern w:val="1"/>
          <w:sz w:val="28"/>
          <w:szCs w:val="28"/>
          <w:highlight w:val="none"/>
          <w:u w:val="single"/>
          <w:lang w:eastAsia="ar-SA"/>
        </w:rPr>
        <w:t xml:space="preserve">   </w:t>
      </w:r>
    </w:p>
    <w:p w14:paraId="49603133">
      <w:pPr>
        <w:keepNext w:val="0"/>
        <w:keepLines w:val="0"/>
        <w:pageBreakBefore w:val="0"/>
        <w:widowControl w:val="0"/>
        <w:suppressAutoHyphens/>
        <w:kinsoku/>
        <w:wordWrap/>
        <w:overflowPunct/>
        <w:topLinePunct w:val="0"/>
        <w:autoSpaceDE/>
        <w:autoSpaceDN/>
        <w:bidi w:val="0"/>
        <w:adjustRightInd/>
        <w:snapToGrid w:val="0"/>
        <w:spacing w:line="312" w:lineRule="auto"/>
        <w:ind w:right="0" w:rightChars="0"/>
        <w:jc w:val="both"/>
        <w:textAlignment w:val="auto"/>
        <w:outlineLvl w:val="9"/>
        <w:rPr>
          <w:rFonts w:hint="eastAsia" w:ascii="仿宋" w:hAnsi="仿宋" w:eastAsia="仿宋" w:cs="仿宋"/>
          <w:color w:val="auto"/>
          <w:kern w:val="1"/>
          <w:sz w:val="28"/>
          <w:szCs w:val="28"/>
          <w:highlight w:val="none"/>
          <w:u w:val="single"/>
          <w:lang w:eastAsia="ar-SA"/>
        </w:rPr>
      </w:pPr>
      <w:r>
        <w:rPr>
          <w:rFonts w:hint="eastAsia" w:ascii="仿宋" w:hAnsi="仿宋" w:eastAsia="仿宋" w:cs="仿宋"/>
          <w:color w:val="auto"/>
          <w:kern w:val="1"/>
          <w:sz w:val="28"/>
          <w:szCs w:val="28"/>
          <w:highlight w:val="none"/>
          <w:lang w:eastAsia="ar-SA"/>
        </w:rPr>
        <w:t>传真：</w:t>
      </w:r>
      <w:r>
        <w:rPr>
          <w:rFonts w:hint="eastAsia" w:ascii="仿宋" w:hAnsi="仿宋" w:eastAsia="仿宋" w:cs="仿宋"/>
          <w:color w:val="auto"/>
          <w:kern w:val="1"/>
          <w:sz w:val="28"/>
          <w:szCs w:val="28"/>
          <w:highlight w:val="none"/>
          <w:u w:val="single"/>
          <w:lang w:eastAsia="ar-SA"/>
        </w:rPr>
        <w:t xml:space="preserve">                        </w:t>
      </w:r>
      <w:r>
        <w:rPr>
          <w:rFonts w:hint="eastAsia" w:ascii="仿宋" w:hAnsi="仿宋" w:eastAsia="仿宋" w:cs="仿宋"/>
          <w:color w:val="auto"/>
          <w:kern w:val="1"/>
          <w:sz w:val="28"/>
          <w:szCs w:val="28"/>
          <w:highlight w:val="none"/>
          <w:u w:val="single"/>
          <w:lang w:val="en-US" w:eastAsia="zh-CN"/>
        </w:rPr>
        <w:t xml:space="preserve">  </w:t>
      </w:r>
      <w:r>
        <w:rPr>
          <w:rFonts w:hint="eastAsia" w:ascii="仿宋" w:hAnsi="仿宋" w:eastAsia="仿宋" w:cs="仿宋"/>
          <w:color w:val="auto"/>
          <w:kern w:val="1"/>
          <w:sz w:val="28"/>
          <w:szCs w:val="28"/>
          <w:highlight w:val="none"/>
          <w:u w:val="single"/>
          <w:lang w:eastAsia="ar-SA"/>
        </w:rPr>
        <w:t xml:space="preserve">          </w:t>
      </w:r>
    </w:p>
    <w:p w14:paraId="085D4651">
      <w:pPr>
        <w:keepNext w:val="0"/>
        <w:keepLines w:val="0"/>
        <w:pageBreakBefore w:val="0"/>
        <w:widowControl w:val="0"/>
        <w:suppressAutoHyphens/>
        <w:kinsoku/>
        <w:wordWrap/>
        <w:overflowPunct/>
        <w:topLinePunct w:val="0"/>
        <w:autoSpaceDE/>
        <w:autoSpaceDN/>
        <w:bidi w:val="0"/>
        <w:adjustRightInd/>
        <w:snapToGrid w:val="0"/>
        <w:spacing w:line="312" w:lineRule="auto"/>
        <w:ind w:right="0" w:rightChars="0"/>
        <w:jc w:val="both"/>
        <w:textAlignment w:val="auto"/>
        <w:outlineLvl w:val="9"/>
        <w:rPr>
          <w:rFonts w:hint="eastAsia" w:ascii="仿宋" w:hAnsi="仿宋" w:eastAsia="仿宋" w:cs="仿宋"/>
          <w:color w:val="auto"/>
          <w:kern w:val="1"/>
          <w:sz w:val="28"/>
          <w:szCs w:val="28"/>
          <w:highlight w:val="none"/>
          <w:u w:val="single"/>
          <w:lang w:eastAsia="ar-SA"/>
        </w:rPr>
      </w:pPr>
      <w:r>
        <w:rPr>
          <w:rFonts w:hint="eastAsia" w:ascii="仿宋" w:hAnsi="仿宋" w:eastAsia="仿宋" w:cs="仿宋"/>
          <w:color w:val="auto"/>
          <w:kern w:val="1"/>
          <w:sz w:val="28"/>
          <w:szCs w:val="28"/>
          <w:highlight w:val="none"/>
          <w:lang w:eastAsia="ar-SA"/>
        </w:rPr>
        <w:t>邮政编码：</w:t>
      </w:r>
      <w:r>
        <w:rPr>
          <w:rFonts w:hint="eastAsia" w:ascii="仿宋" w:hAnsi="仿宋" w:eastAsia="仿宋" w:cs="仿宋"/>
          <w:color w:val="auto"/>
          <w:kern w:val="1"/>
          <w:sz w:val="28"/>
          <w:szCs w:val="28"/>
          <w:highlight w:val="none"/>
          <w:u w:val="single"/>
          <w:lang w:eastAsia="ar-SA"/>
        </w:rPr>
        <w:t xml:space="preserve">                    </w:t>
      </w:r>
      <w:r>
        <w:rPr>
          <w:rFonts w:hint="eastAsia" w:ascii="仿宋" w:hAnsi="仿宋" w:eastAsia="仿宋" w:cs="仿宋"/>
          <w:color w:val="auto"/>
          <w:kern w:val="1"/>
          <w:sz w:val="28"/>
          <w:szCs w:val="28"/>
          <w:highlight w:val="none"/>
          <w:u w:val="single"/>
          <w:lang w:val="en-US" w:eastAsia="zh-CN"/>
        </w:rPr>
        <w:t xml:space="preserve">  </w:t>
      </w:r>
      <w:r>
        <w:rPr>
          <w:rFonts w:hint="eastAsia" w:ascii="仿宋" w:hAnsi="仿宋" w:eastAsia="仿宋" w:cs="仿宋"/>
          <w:color w:val="auto"/>
          <w:kern w:val="1"/>
          <w:sz w:val="28"/>
          <w:szCs w:val="28"/>
          <w:highlight w:val="none"/>
          <w:u w:val="single"/>
          <w:lang w:eastAsia="ar-SA"/>
        </w:rPr>
        <w:t xml:space="preserve">          </w:t>
      </w:r>
    </w:p>
    <w:p w14:paraId="10D0DB9F">
      <w:pPr>
        <w:keepNext w:val="0"/>
        <w:keepLines w:val="0"/>
        <w:pageBreakBefore w:val="0"/>
        <w:widowControl w:val="0"/>
        <w:suppressAutoHyphens/>
        <w:kinsoku/>
        <w:wordWrap/>
        <w:overflowPunct/>
        <w:topLinePunct w:val="0"/>
        <w:autoSpaceDE/>
        <w:autoSpaceDN/>
        <w:bidi w:val="0"/>
        <w:adjustRightInd/>
        <w:snapToGrid w:val="0"/>
        <w:spacing w:line="312" w:lineRule="auto"/>
        <w:ind w:right="0" w:rightChars="0"/>
        <w:jc w:val="both"/>
        <w:textAlignment w:val="auto"/>
        <w:outlineLvl w:val="9"/>
        <w:rPr>
          <w:rFonts w:hint="eastAsia" w:ascii="仿宋" w:hAnsi="仿宋" w:eastAsia="仿宋" w:cs="仿宋"/>
          <w:color w:val="auto"/>
          <w:kern w:val="1"/>
          <w:sz w:val="28"/>
          <w:szCs w:val="28"/>
          <w:highlight w:val="none"/>
          <w:lang w:eastAsia="ar-SA"/>
        </w:rPr>
      </w:pPr>
      <w:r>
        <w:rPr>
          <w:rFonts w:hint="eastAsia" w:ascii="仿宋" w:hAnsi="仿宋" w:eastAsia="仿宋" w:cs="仿宋"/>
          <w:color w:val="auto"/>
          <w:kern w:val="1"/>
          <w:sz w:val="28"/>
          <w:szCs w:val="28"/>
          <w:highlight w:val="none"/>
          <w:u w:val="single"/>
          <w:lang w:eastAsia="ar-SA"/>
        </w:rPr>
        <w:t xml:space="preserve">        </w:t>
      </w:r>
      <w:r>
        <w:rPr>
          <w:rFonts w:hint="eastAsia" w:ascii="仿宋" w:hAnsi="仿宋" w:eastAsia="仿宋" w:cs="仿宋"/>
          <w:color w:val="auto"/>
          <w:kern w:val="1"/>
          <w:sz w:val="28"/>
          <w:szCs w:val="28"/>
          <w:highlight w:val="none"/>
          <w:lang w:eastAsia="ar-SA"/>
        </w:rPr>
        <w:t>年</w:t>
      </w:r>
      <w:r>
        <w:rPr>
          <w:rFonts w:hint="eastAsia" w:ascii="仿宋" w:hAnsi="仿宋" w:eastAsia="仿宋" w:cs="仿宋"/>
          <w:color w:val="auto"/>
          <w:kern w:val="1"/>
          <w:sz w:val="28"/>
          <w:szCs w:val="28"/>
          <w:highlight w:val="none"/>
          <w:u w:val="single"/>
          <w:lang w:eastAsia="ar-SA"/>
        </w:rPr>
        <w:t xml:space="preserve">     </w:t>
      </w:r>
      <w:r>
        <w:rPr>
          <w:rFonts w:hint="eastAsia" w:ascii="仿宋" w:hAnsi="仿宋" w:eastAsia="仿宋" w:cs="仿宋"/>
          <w:color w:val="auto"/>
          <w:kern w:val="1"/>
          <w:sz w:val="28"/>
          <w:szCs w:val="28"/>
          <w:highlight w:val="none"/>
          <w:lang w:eastAsia="ar-SA"/>
        </w:rPr>
        <w:t>月</w:t>
      </w:r>
      <w:r>
        <w:rPr>
          <w:rFonts w:hint="eastAsia" w:ascii="仿宋" w:hAnsi="仿宋" w:eastAsia="仿宋" w:cs="仿宋"/>
          <w:color w:val="auto"/>
          <w:kern w:val="1"/>
          <w:sz w:val="28"/>
          <w:szCs w:val="28"/>
          <w:highlight w:val="none"/>
          <w:u w:val="single"/>
          <w:lang w:eastAsia="ar-SA"/>
        </w:rPr>
        <w:t xml:space="preserve">   </w:t>
      </w:r>
      <w:r>
        <w:rPr>
          <w:rFonts w:hint="eastAsia" w:ascii="仿宋" w:hAnsi="仿宋" w:eastAsia="仿宋" w:cs="仿宋"/>
          <w:color w:val="auto"/>
          <w:kern w:val="1"/>
          <w:sz w:val="28"/>
          <w:szCs w:val="28"/>
          <w:highlight w:val="none"/>
          <w:u w:val="single"/>
          <w:lang w:val="en-US" w:eastAsia="zh-CN"/>
        </w:rPr>
        <w:t xml:space="preserve"> </w:t>
      </w:r>
      <w:r>
        <w:rPr>
          <w:rFonts w:hint="eastAsia" w:ascii="仿宋" w:hAnsi="仿宋" w:eastAsia="仿宋" w:cs="仿宋"/>
          <w:color w:val="auto"/>
          <w:kern w:val="1"/>
          <w:sz w:val="28"/>
          <w:szCs w:val="28"/>
          <w:highlight w:val="none"/>
          <w:u w:val="single"/>
          <w:lang w:eastAsia="ar-SA"/>
        </w:rPr>
        <w:t xml:space="preserve"> </w:t>
      </w:r>
      <w:r>
        <w:rPr>
          <w:rFonts w:hint="eastAsia" w:ascii="仿宋" w:hAnsi="仿宋" w:eastAsia="仿宋" w:cs="仿宋"/>
          <w:color w:val="auto"/>
          <w:kern w:val="1"/>
          <w:sz w:val="28"/>
          <w:szCs w:val="28"/>
          <w:highlight w:val="none"/>
          <w:lang w:eastAsia="ar-SA"/>
        </w:rPr>
        <w:t>日</w:t>
      </w:r>
    </w:p>
    <w:p w14:paraId="6696FE49">
      <w:pPr>
        <w:pStyle w:val="21"/>
        <w:autoSpaceDE w:val="0"/>
        <w:autoSpaceDN w:val="0"/>
        <w:spacing w:line="360" w:lineRule="auto"/>
        <w:jc w:val="left"/>
        <w:rPr>
          <w:rStyle w:val="16"/>
          <w:rFonts w:hint="eastAsia" w:ascii="仿宋" w:hAnsi="仿宋" w:eastAsia="仿宋" w:cs="仿宋"/>
          <w:color w:val="auto"/>
          <w:kern w:val="0"/>
          <w:szCs w:val="21"/>
          <w:highlight w:val="none"/>
          <w:lang w:val="zh-CN" w:bidi="zh-CN"/>
        </w:rPr>
      </w:pPr>
    </w:p>
    <w:p w14:paraId="6CF7C377">
      <w:pPr>
        <w:rPr>
          <w:rFonts w:hint="eastAsia" w:ascii="仿宋" w:hAnsi="仿宋" w:eastAsia="仿宋" w:cs="仿宋"/>
          <w:b/>
          <w:bCs/>
          <w:color w:val="auto"/>
          <w:spacing w:val="0"/>
          <w:highlight w:val="none"/>
        </w:rPr>
      </w:pPr>
      <w:r>
        <w:rPr>
          <w:rFonts w:hint="eastAsia" w:ascii="仿宋" w:hAnsi="仿宋" w:eastAsia="仿宋" w:cs="仿宋"/>
          <w:b/>
          <w:bCs/>
          <w:color w:val="auto"/>
          <w:spacing w:val="0"/>
          <w:highlight w:val="none"/>
        </w:rPr>
        <w:br w:type="page"/>
      </w:r>
    </w:p>
    <w:p w14:paraId="10AE32A2">
      <w:pPr>
        <w:pStyle w:val="5"/>
        <w:spacing w:before="87" w:line="221" w:lineRule="auto"/>
        <w:ind w:left="3915"/>
        <w:outlineLvl w:val="1"/>
        <w:rPr>
          <w:rFonts w:hint="eastAsia" w:ascii="仿宋" w:hAnsi="仿宋" w:eastAsia="仿宋" w:cs="仿宋"/>
          <w:color w:val="auto"/>
          <w:spacing w:val="0"/>
          <w:highlight w:val="none"/>
        </w:rPr>
      </w:pPr>
      <w:bookmarkStart w:id="77" w:name="_Toc8724"/>
      <w:r>
        <w:rPr>
          <w:rFonts w:hint="eastAsia" w:ascii="仿宋" w:hAnsi="仿宋" w:eastAsia="仿宋" w:cs="仿宋"/>
          <w:b/>
          <w:bCs/>
          <w:color w:val="auto"/>
          <w:spacing w:val="0"/>
          <w:highlight w:val="none"/>
        </w:rPr>
        <w:t>二、开标一览表</w:t>
      </w:r>
      <w:bookmarkEnd w:id="77"/>
    </w:p>
    <w:p w14:paraId="12FF2458">
      <w:pPr>
        <w:spacing w:line="169" w:lineRule="exact"/>
        <w:rPr>
          <w:rFonts w:hint="eastAsia" w:ascii="仿宋" w:hAnsi="仿宋" w:eastAsia="仿宋" w:cs="仿宋"/>
          <w:color w:val="auto"/>
          <w:spacing w:val="0"/>
          <w:highlight w:val="none"/>
        </w:rPr>
      </w:pPr>
    </w:p>
    <w:tbl>
      <w:tblPr>
        <w:tblStyle w:val="19"/>
        <w:tblW w:w="9176"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40"/>
        <w:gridCol w:w="7036"/>
      </w:tblGrid>
      <w:tr w14:paraId="22BA43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8" w:hRule="atLeast"/>
        </w:trPr>
        <w:tc>
          <w:tcPr>
            <w:tcW w:w="2140" w:type="dxa"/>
            <w:tcBorders>
              <w:top w:val="single" w:color="000000" w:sz="10" w:space="0"/>
              <w:left w:val="single" w:color="000000" w:sz="10" w:space="0"/>
            </w:tcBorders>
            <w:vAlign w:val="top"/>
          </w:tcPr>
          <w:p w14:paraId="5F56FBD6">
            <w:pPr>
              <w:spacing w:before="288" w:line="222" w:lineRule="auto"/>
              <w:ind w:left="515"/>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项目名称</w:t>
            </w:r>
          </w:p>
        </w:tc>
        <w:tc>
          <w:tcPr>
            <w:tcW w:w="7036" w:type="dxa"/>
            <w:tcBorders>
              <w:top w:val="single" w:color="000000" w:sz="10" w:space="0"/>
              <w:right w:val="single" w:color="000000" w:sz="10" w:space="0"/>
            </w:tcBorders>
            <w:vAlign w:val="top"/>
          </w:tcPr>
          <w:p w14:paraId="5D78682B">
            <w:pPr>
              <w:rPr>
                <w:rFonts w:hint="eastAsia" w:ascii="仿宋" w:hAnsi="仿宋" w:eastAsia="仿宋" w:cs="仿宋"/>
                <w:color w:val="auto"/>
                <w:spacing w:val="0"/>
                <w:sz w:val="21"/>
                <w:highlight w:val="none"/>
              </w:rPr>
            </w:pPr>
          </w:p>
        </w:tc>
      </w:tr>
      <w:tr w14:paraId="1F8D07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3" w:hRule="atLeast"/>
        </w:trPr>
        <w:tc>
          <w:tcPr>
            <w:tcW w:w="2140" w:type="dxa"/>
            <w:tcBorders>
              <w:left w:val="single" w:color="000000" w:sz="10" w:space="0"/>
            </w:tcBorders>
            <w:vAlign w:val="top"/>
          </w:tcPr>
          <w:p w14:paraId="1B2C8BB4">
            <w:pPr>
              <w:spacing w:before="286" w:line="224" w:lineRule="auto"/>
              <w:ind w:left="515"/>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项目编号</w:t>
            </w:r>
          </w:p>
        </w:tc>
        <w:tc>
          <w:tcPr>
            <w:tcW w:w="7036" w:type="dxa"/>
            <w:tcBorders>
              <w:right w:val="single" w:color="000000" w:sz="10" w:space="0"/>
            </w:tcBorders>
            <w:vAlign w:val="top"/>
          </w:tcPr>
          <w:p w14:paraId="750CE1EB">
            <w:pPr>
              <w:rPr>
                <w:rFonts w:hint="eastAsia" w:ascii="仿宋" w:hAnsi="仿宋" w:eastAsia="仿宋" w:cs="仿宋"/>
                <w:color w:val="auto"/>
                <w:spacing w:val="0"/>
                <w:sz w:val="21"/>
                <w:highlight w:val="none"/>
              </w:rPr>
            </w:pPr>
          </w:p>
        </w:tc>
      </w:tr>
      <w:tr w14:paraId="03E4FE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3" w:hRule="atLeast"/>
        </w:trPr>
        <w:tc>
          <w:tcPr>
            <w:tcW w:w="2140" w:type="dxa"/>
            <w:tcBorders>
              <w:left w:val="single" w:color="000000" w:sz="10" w:space="0"/>
            </w:tcBorders>
            <w:vAlign w:val="top"/>
          </w:tcPr>
          <w:p w14:paraId="3CE86BD0">
            <w:pPr>
              <w:spacing w:before="289" w:line="223" w:lineRule="auto"/>
              <w:ind w:left="513"/>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招标内容</w:t>
            </w:r>
          </w:p>
        </w:tc>
        <w:tc>
          <w:tcPr>
            <w:tcW w:w="7036" w:type="dxa"/>
            <w:tcBorders>
              <w:right w:val="single" w:color="000000" w:sz="10" w:space="0"/>
            </w:tcBorders>
            <w:vAlign w:val="top"/>
          </w:tcPr>
          <w:p w14:paraId="17E7D578">
            <w:pPr>
              <w:rPr>
                <w:rFonts w:hint="eastAsia" w:ascii="仿宋" w:hAnsi="仿宋" w:eastAsia="仿宋" w:cs="仿宋"/>
                <w:color w:val="auto"/>
                <w:spacing w:val="0"/>
                <w:sz w:val="21"/>
                <w:highlight w:val="none"/>
              </w:rPr>
            </w:pPr>
          </w:p>
        </w:tc>
      </w:tr>
      <w:tr w14:paraId="11B736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3" w:hRule="atLeast"/>
        </w:trPr>
        <w:tc>
          <w:tcPr>
            <w:tcW w:w="2140" w:type="dxa"/>
            <w:tcBorders>
              <w:left w:val="single" w:color="000000" w:sz="10" w:space="0"/>
            </w:tcBorders>
            <w:vAlign w:val="top"/>
          </w:tcPr>
          <w:p w14:paraId="363813C8">
            <w:pPr>
              <w:spacing w:before="292" w:line="223" w:lineRule="auto"/>
              <w:ind w:left="513" w:firstLine="280" w:firstLineChars="100"/>
              <w:rPr>
                <w:rFonts w:hint="default" w:ascii="仿宋" w:hAnsi="仿宋" w:eastAsia="仿宋" w:cs="仿宋"/>
                <w:color w:val="auto"/>
                <w:spacing w:val="0"/>
                <w:sz w:val="28"/>
                <w:szCs w:val="28"/>
                <w:highlight w:val="none"/>
                <w:lang w:val="en-US"/>
              </w:rPr>
            </w:pPr>
            <w:r>
              <w:rPr>
                <w:rFonts w:hint="eastAsia" w:ascii="仿宋" w:hAnsi="仿宋" w:eastAsia="仿宋" w:cs="仿宋"/>
                <w:color w:val="auto"/>
                <w:spacing w:val="0"/>
                <w:sz w:val="28"/>
                <w:szCs w:val="28"/>
                <w:highlight w:val="none"/>
                <w:lang w:val="en-US" w:eastAsia="zh-CN"/>
              </w:rPr>
              <w:t>工期</w:t>
            </w:r>
          </w:p>
        </w:tc>
        <w:tc>
          <w:tcPr>
            <w:tcW w:w="7036" w:type="dxa"/>
            <w:tcBorders>
              <w:right w:val="single" w:color="000000" w:sz="10" w:space="0"/>
            </w:tcBorders>
            <w:vAlign w:val="top"/>
          </w:tcPr>
          <w:p w14:paraId="66EE9100">
            <w:pPr>
              <w:rPr>
                <w:rFonts w:hint="eastAsia" w:ascii="仿宋" w:hAnsi="仿宋" w:eastAsia="仿宋" w:cs="仿宋"/>
                <w:color w:val="auto"/>
                <w:spacing w:val="0"/>
                <w:sz w:val="21"/>
                <w:highlight w:val="none"/>
              </w:rPr>
            </w:pPr>
          </w:p>
        </w:tc>
      </w:tr>
      <w:tr w14:paraId="73F1CD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3" w:hRule="atLeast"/>
        </w:trPr>
        <w:tc>
          <w:tcPr>
            <w:tcW w:w="2140" w:type="dxa"/>
            <w:tcBorders>
              <w:left w:val="single" w:color="000000" w:sz="10" w:space="0"/>
            </w:tcBorders>
            <w:vAlign w:val="top"/>
          </w:tcPr>
          <w:p w14:paraId="3D08FC8A">
            <w:pPr>
              <w:spacing w:before="296" w:line="223" w:lineRule="auto"/>
              <w:ind w:left="513"/>
              <w:rPr>
                <w:rFonts w:hint="eastAsia" w:ascii="仿宋" w:hAnsi="仿宋" w:eastAsia="仿宋" w:cs="仿宋"/>
                <w:color w:val="auto"/>
                <w:spacing w:val="0"/>
                <w:sz w:val="28"/>
                <w:szCs w:val="28"/>
                <w:highlight w:val="none"/>
                <w:lang w:eastAsia="zh-CN"/>
              </w:rPr>
            </w:pPr>
            <w:r>
              <w:rPr>
                <w:rFonts w:hint="eastAsia" w:ascii="仿宋" w:hAnsi="仿宋" w:eastAsia="仿宋" w:cs="仿宋"/>
                <w:color w:val="auto"/>
                <w:spacing w:val="0"/>
                <w:sz w:val="28"/>
                <w:szCs w:val="28"/>
                <w:highlight w:val="none"/>
                <w:lang w:val="en-US" w:eastAsia="zh-CN"/>
              </w:rPr>
              <w:t>质量要求</w:t>
            </w:r>
          </w:p>
        </w:tc>
        <w:tc>
          <w:tcPr>
            <w:tcW w:w="7036" w:type="dxa"/>
            <w:tcBorders>
              <w:right w:val="single" w:color="000000" w:sz="10" w:space="0"/>
            </w:tcBorders>
            <w:vAlign w:val="top"/>
          </w:tcPr>
          <w:p w14:paraId="2478774D">
            <w:pPr>
              <w:rPr>
                <w:rFonts w:hint="eastAsia" w:ascii="仿宋" w:hAnsi="仿宋" w:eastAsia="仿宋" w:cs="仿宋"/>
                <w:color w:val="auto"/>
                <w:spacing w:val="0"/>
                <w:sz w:val="21"/>
                <w:highlight w:val="none"/>
              </w:rPr>
            </w:pPr>
          </w:p>
        </w:tc>
      </w:tr>
      <w:tr w14:paraId="6FA46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10" w:hRule="atLeast"/>
        </w:trPr>
        <w:tc>
          <w:tcPr>
            <w:tcW w:w="2140" w:type="dxa"/>
            <w:tcBorders>
              <w:left w:val="single" w:color="000000" w:sz="10" w:space="0"/>
            </w:tcBorders>
            <w:vAlign w:val="top"/>
          </w:tcPr>
          <w:p w14:paraId="7653FA6E">
            <w:pPr>
              <w:spacing w:line="271" w:lineRule="auto"/>
              <w:rPr>
                <w:rFonts w:hint="eastAsia" w:ascii="仿宋" w:hAnsi="仿宋" w:eastAsia="仿宋" w:cs="仿宋"/>
                <w:color w:val="auto"/>
                <w:spacing w:val="0"/>
                <w:sz w:val="21"/>
                <w:highlight w:val="none"/>
              </w:rPr>
            </w:pPr>
          </w:p>
          <w:p w14:paraId="16BFA72A">
            <w:pPr>
              <w:spacing w:before="91" w:line="223" w:lineRule="auto"/>
              <w:ind w:left="513"/>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投标报价</w:t>
            </w:r>
          </w:p>
          <w:p w14:paraId="4017DCB7">
            <w:pPr>
              <w:spacing w:before="26" w:line="223" w:lineRule="auto"/>
              <w:ind w:left="116"/>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（人民币：元）</w:t>
            </w:r>
          </w:p>
        </w:tc>
        <w:tc>
          <w:tcPr>
            <w:tcW w:w="7036" w:type="dxa"/>
            <w:tcBorders>
              <w:right w:val="single" w:color="000000" w:sz="10" w:space="0"/>
            </w:tcBorders>
            <w:vAlign w:val="top"/>
          </w:tcPr>
          <w:p w14:paraId="5112293F">
            <w:pPr>
              <w:spacing w:line="272" w:lineRule="auto"/>
              <w:rPr>
                <w:rFonts w:hint="eastAsia" w:ascii="仿宋" w:hAnsi="仿宋" w:eastAsia="仿宋" w:cs="仿宋"/>
                <w:color w:val="auto"/>
                <w:spacing w:val="0"/>
                <w:sz w:val="21"/>
                <w:highlight w:val="none"/>
              </w:rPr>
            </w:pPr>
          </w:p>
          <w:p w14:paraId="62C4EA6B">
            <w:pPr>
              <w:spacing w:before="91" w:line="440" w:lineRule="auto"/>
              <w:ind w:left="117" w:right="5342" w:rightChars="0"/>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（大写）： （小写）：</w:t>
            </w:r>
          </w:p>
        </w:tc>
      </w:tr>
      <w:tr w14:paraId="45EB39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9" w:hRule="atLeast"/>
        </w:trPr>
        <w:tc>
          <w:tcPr>
            <w:tcW w:w="2140" w:type="dxa"/>
            <w:tcBorders>
              <w:left w:val="single" w:color="000000" w:sz="10" w:space="0"/>
              <w:bottom w:val="single" w:color="000000" w:sz="10" w:space="0"/>
            </w:tcBorders>
            <w:vAlign w:val="top"/>
          </w:tcPr>
          <w:p w14:paraId="1966FD1F">
            <w:pPr>
              <w:spacing w:line="255" w:lineRule="auto"/>
              <w:rPr>
                <w:rFonts w:hint="eastAsia" w:ascii="仿宋" w:hAnsi="仿宋" w:eastAsia="仿宋" w:cs="仿宋"/>
                <w:color w:val="auto"/>
                <w:spacing w:val="0"/>
                <w:sz w:val="21"/>
                <w:highlight w:val="none"/>
              </w:rPr>
            </w:pPr>
          </w:p>
          <w:p w14:paraId="3E538728">
            <w:pPr>
              <w:spacing w:line="256" w:lineRule="auto"/>
              <w:rPr>
                <w:rFonts w:hint="eastAsia" w:ascii="仿宋" w:hAnsi="仿宋" w:eastAsia="仿宋" w:cs="仿宋"/>
                <w:color w:val="auto"/>
                <w:spacing w:val="0"/>
                <w:sz w:val="21"/>
                <w:highlight w:val="none"/>
              </w:rPr>
            </w:pPr>
          </w:p>
          <w:p w14:paraId="6119481A">
            <w:pPr>
              <w:spacing w:before="91" w:line="225" w:lineRule="auto"/>
              <w:ind w:left="794"/>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备注</w:t>
            </w:r>
          </w:p>
        </w:tc>
        <w:tc>
          <w:tcPr>
            <w:tcW w:w="7036" w:type="dxa"/>
            <w:tcBorders>
              <w:bottom w:val="single" w:color="000000" w:sz="10" w:space="0"/>
              <w:right w:val="single" w:color="000000" w:sz="10" w:space="0"/>
            </w:tcBorders>
            <w:vAlign w:val="top"/>
          </w:tcPr>
          <w:p w14:paraId="7708E0F4">
            <w:pPr>
              <w:rPr>
                <w:rFonts w:hint="eastAsia" w:ascii="仿宋" w:hAnsi="仿宋" w:eastAsia="仿宋" w:cs="仿宋"/>
                <w:color w:val="auto"/>
                <w:spacing w:val="0"/>
                <w:sz w:val="21"/>
                <w:highlight w:val="none"/>
              </w:rPr>
            </w:pPr>
          </w:p>
        </w:tc>
      </w:tr>
    </w:tbl>
    <w:p w14:paraId="1A7E11E9">
      <w:pPr>
        <w:spacing w:line="244" w:lineRule="auto"/>
        <w:rPr>
          <w:rFonts w:hint="eastAsia" w:ascii="仿宋" w:hAnsi="仿宋" w:eastAsia="仿宋" w:cs="仿宋"/>
          <w:color w:val="auto"/>
          <w:spacing w:val="0"/>
          <w:sz w:val="21"/>
          <w:highlight w:val="none"/>
        </w:rPr>
      </w:pPr>
    </w:p>
    <w:p w14:paraId="059F7FC8">
      <w:pPr>
        <w:spacing w:line="244" w:lineRule="auto"/>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备注</w:t>
      </w:r>
      <w:r>
        <w:rPr>
          <w:rFonts w:hint="eastAsia" w:ascii="仿宋" w:hAnsi="仿宋" w:eastAsia="仿宋" w:cs="仿宋"/>
          <w:color w:val="auto"/>
          <w:spacing w:val="0"/>
          <w:sz w:val="24"/>
          <w:szCs w:val="24"/>
          <w:highlight w:val="none"/>
          <w:lang w:eastAsia="zh-CN"/>
        </w:rPr>
        <w:t>：</w:t>
      </w:r>
      <w:r>
        <w:rPr>
          <w:rFonts w:hint="eastAsia" w:ascii="仿宋" w:hAnsi="仿宋" w:eastAsia="仿宋" w:cs="仿宋"/>
          <w:color w:val="auto"/>
          <w:spacing w:val="0"/>
          <w:sz w:val="24"/>
          <w:szCs w:val="24"/>
          <w:highlight w:val="none"/>
        </w:rPr>
        <w:t>单价及总价中包括税费等</w:t>
      </w:r>
      <w:r>
        <w:rPr>
          <w:rFonts w:hint="eastAsia" w:ascii="仿宋" w:hAnsi="仿宋" w:eastAsia="仿宋" w:cs="仿宋"/>
          <w:color w:val="auto"/>
          <w:spacing w:val="0"/>
          <w:sz w:val="24"/>
          <w:szCs w:val="24"/>
          <w:highlight w:val="none"/>
          <w:lang w:val="en-US" w:eastAsia="zh-CN"/>
        </w:rPr>
        <w:t>一切费用</w:t>
      </w:r>
      <w:r>
        <w:rPr>
          <w:rFonts w:hint="eastAsia" w:ascii="仿宋" w:hAnsi="仿宋" w:eastAsia="仿宋" w:cs="仿宋"/>
          <w:color w:val="auto"/>
          <w:spacing w:val="0"/>
          <w:sz w:val="24"/>
          <w:szCs w:val="24"/>
          <w:highlight w:val="none"/>
        </w:rPr>
        <w:t>项目</w:t>
      </w:r>
    </w:p>
    <w:p w14:paraId="5D658E1F">
      <w:pPr>
        <w:spacing w:line="244" w:lineRule="auto"/>
        <w:rPr>
          <w:rFonts w:hint="eastAsia" w:ascii="仿宋" w:hAnsi="仿宋" w:eastAsia="仿宋" w:cs="仿宋"/>
          <w:color w:val="auto"/>
          <w:spacing w:val="0"/>
          <w:sz w:val="21"/>
          <w:highlight w:val="none"/>
        </w:rPr>
      </w:pPr>
    </w:p>
    <w:p w14:paraId="31783A9D">
      <w:pPr>
        <w:spacing w:line="244" w:lineRule="auto"/>
        <w:rPr>
          <w:rFonts w:hint="eastAsia" w:ascii="仿宋" w:hAnsi="仿宋" w:eastAsia="仿宋" w:cs="仿宋"/>
          <w:color w:val="auto"/>
          <w:spacing w:val="0"/>
          <w:sz w:val="21"/>
          <w:highlight w:val="none"/>
        </w:rPr>
      </w:pPr>
    </w:p>
    <w:p w14:paraId="531118F0">
      <w:pPr>
        <w:spacing w:line="245" w:lineRule="auto"/>
        <w:rPr>
          <w:rFonts w:hint="eastAsia" w:ascii="仿宋" w:hAnsi="仿宋" w:eastAsia="仿宋" w:cs="仿宋"/>
          <w:color w:val="auto"/>
          <w:spacing w:val="0"/>
          <w:sz w:val="21"/>
          <w:highlight w:val="none"/>
        </w:rPr>
      </w:pPr>
    </w:p>
    <w:p w14:paraId="79B8E99C">
      <w:pPr>
        <w:spacing w:line="245" w:lineRule="auto"/>
        <w:rPr>
          <w:rFonts w:hint="eastAsia" w:ascii="仿宋" w:hAnsi="仿宋" w:eastAsia="仿宋" w:cs="仿宋"/>
          <w:color w:val="auto"/>
          <w:spacing w:val="0"/>
          <w:sz w:val="21"/>
          <w:highlight w:val="none"/>
        </w:rPr>
      </w:pPr>
    </w:p>
    <w:p w14:paraId="1DCE716D">
      <w:pPr>
        <w:spacing w:line="245" w:lineRule="auto"/>
        <w:rPr>
          <w:rFonts w:hint="eastAsia" w:ascii="仿宋" w:hAnsi="仿宋" w:eastAsia="仿宋" w:cs="仿宋"/>
          <w:color w:val="auto"/>
          <w:spacing w:val="0"/>
          <w:sz w:val="21"/>
          <w:highlight w:val="none"/>
        </w:rPr>
      </w:pPr>
    </w:p>
    <w:p w14:paraId="3C717343">
      <w:pPr>
        <w:spacing w:before="91" w:line="223" w:lineRule="auto"/>
        <w:ind w:left="699"/>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投标人（加盖公章）：</w:t>
      </w:r>
    </w:p>
    <w:p w14:paraId="0FA1726B">
      <w:pPr>
        <w:spacing w:before="63" w:line="249" w:lineRule="auto"/>
        <w:ind w:left="759" w:right="3943" w:rightChars="0" w:hanging="50"/>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法定代表人或授权代表人（签章）： 日    期 ：   年  月  日</w:t>
      </w:r>
    </w:p>
    <w:p w14:paraId="61E03368">
      <w:pPr>
        <w:spacing w:line="249" w:lineRule="auto"/>
        <w:rPr>
          <w:rFonts w:hint="eastAsia" w:ascii="仿宋" w:hAnsi="仿宋" w:eastAsia="仿宋" w:cs="仿宋"/>
          <w:color w:val="auto"/>
          <w:spacing w:val="0"/>
          <w:sz w:val="28"/>
          <w:szCs w:val="28"/>
          <w:highlight w:val="none"/>
        </w:rPr>
        <w:sectPr>
          <w:footerReference r:id="rId11" w:type="default"/>
          <w:pgSz w:w="11906" w:h="16839"/>
          <w:pgMar w:top="1431" w:right="1386" w:bottom="1094" w:left="1317" w:header="0" w:footer="931" w:gutter="0"/>
          <w:pgNumType w:fmt="decimal"/>
          <w:cols w:space="720" w:num="1"/>
        </w:sectPr>
      </w:pPr>
    </w:p>
    <w:p w14:paraId="38022BE6">
      <w:pPr>
        <w:pStyle w:val="18"/>
        <w:rPr>
          <w:rFonts w:hint="eastAsia" w:ascii="仿宋" w:hAnsi="仿宋" w:eastAsia="仿宋" w:cs="仿宋"/>
          <w:b/>
          <w:bCs/>
          <w:color w:val="auto"/>
          <w:spacing w:val="0"/>
          <w:sz w:val="28"/>
          <w:szCs w:val="28"/>
          <w:highlight w:val="none"/>
          <w:lang w:eastAsia="zh-CN"/>
        </w:rPr>
      </w:pPr>
    </w:p>
    <w:p w14:paraId="5EA297C7">
      <w:pPr>
        <w:pStyle w:val="18"/>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b/>
          <w:bCs/>
          <w:color w:val="auto"/>
          <w:spacing w:val="0"/>
          <w:sz w:val="28"/>
          <w:szCs w:val="28"/>
          <w:highlight w:val="none"/>
          <w:lang w:eastAsia="zh-CN"/>
        </w:rPr>
      </w:pPr>
      <w:r>
        <w:rPr>
          <w:rFonts w:hint="eastAsia" w:ascii="仿宋" w:hAnsi="仿宋" w:eastAsia="仿宋" w:cs="仿宋"/>
          <w:b/>
          <w:bCs/>
          <w:color w:val="auto"/>
          <w:spacing w:val="0"/>
          <w:sz w:val="28"/>
          <w:szCs w:val="28"/>
          <w:highlight w:val="none"/>
          <w:lang w:eastAsia="zh-CN"/>
        </w:rPr>
        <w:t>投标报价明细表(已标价的工程量清单）</w:t>
      </w:r>
    </w:p>
    <w:p w14:paraId="23A3489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b/>
          <w:bCs/>
          <w:color w:val="auto"/>
          <w:spacing w:val="0"/>
          <w:sz w:val="24"/>
          <w:szCs w:val="24"/>
          <w:highlight w:val="none"/>
        </w:rPr>
      </w:pPr>
      <w:bookmarkStart w:id="78" w:name="_Toc32476"/>
      <w:r>
        <w:rPr>
          <w:rFonts w:hint="eastAsia" w:ascii="仿宋" w:hAnsi="仿宋" w:eastAsia="仿宋" w:cs="仿宋"/>
          <w:b/>
          <w:bCs/>
          <w:color w:val="auto"/>
          <w:spacing w:val="0"/>
          <w:sz w:val="24"/>
          <w:szCs w:val="24"/>
          <w:highlight w:val="none"/>
        </w:rPr>
        <w:br w:type="page"/>
      </w:r>
    </w:p>
    <w:p w14:paraId="0DFE20DB">
      <w:pPr>
        <w:pStyle w:val="5"/>
        <w:spacing w:before="81" w:line="219" w:lineRule="auto"/>
        <w:ind w:left="3216"/>
        <w:outlineLvl w:val="1"/>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三、法定代表人身份证明书</w:t>
      </w:r>
      <w:bookmarkEnd w:id="78"/>
    </w:p>
    <w:p w14:paraId="3BAA38EC">
      <w:pPr>
        <w:spacing w:line="288" w:lineRule="auto"/>
        <w:rPr>
          <w:rFonts w:hint="eastAsia" w:ascii="仿宋" w:hAnsi="仿宋" w:eastAsia="仿宋" w:cs="仿宋"/>
          <w:color w:val="auto"/>
          <w:spacing w:val="0"/>
          <w:sz w:val="21"/>
          <w:highlight w:val="none"/>
        </w:rPr>
      </w:pPr>
    </w:p>
    <w:p w14:paraId="19764ED0">
      <w:pPr>
        <w:spacing w:line="289" w:lineRule="auto"/>
        <w:rPr>
          <w:rFonts w:hint="eastAsia" w:ascii="仿宋" w:hAnsi="仿宋" w:eastAsia="仿宋" w:cs="仿宋"/>
          <w:color w:val="auto"/>
          <w:spacing w:val="0"/>
          <w:sz w:val="21"/>
          <w:highlight w:val="none"/>
        </w:rPr>
      </w:pPr>
    </w:p>
    <w:p w14:paraId="5FF6BDA9">
      <w:pPr>
        <w:spacing w:line="289" w:lineRule="auto"/>
        <w:rPr>
          <w:rFonts w:hint="eastAsia" w:ascii="仿宋" w:hAnsi="仿宋" w:eastAsia="仿宋" w:cs="仿宋"/>
          <w:color w:val="auto"/>
          <w:spacing w:val="0"/>
          <w:sz w:val="21"/>
          <w:highlight w:val="none"/>
        </w:rPr>
      </w:pPr>
    </w:p>
    <w:p w14:paraId="38CEB663">
      <w:pPr>
        <w:spacing w:line="289" w:lineRule="auto"/>
        <w:rPr>
          <w:rFonts w:hint="eastAsia" w:ascii="仿宋" w:hAnsi="仿宋" w:eastAsia="仿宋" w:cs="仿宋"/>
          <w:color w:val="auto"/>
          <w:spacing w:val="0"/>
          <w:sz w:val="21"/>
          <w:highlight w:val="none"/>
        </w:rPr>
      </w:pPr>
    </w:p>
    <w:p w14:paraId="4F391B0D">
      <w:pPr>
        <w:tabs>
          <w:tab w:val="left" w:pos="5239"/>
        </w:tabs>
        <w:spacing w:before="78" w:line="445" w:lineRule="auto"/>
        <w:ind w:left="455" w:right="3809" w:firstLine="4"/>
        <w:jc w:val="both"/>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单位名称：</w:t>
      </w:r>
      <w:r>
        <w:rPr>
          <w:rFonts w:hint="eastAsia" w:ascii="仿宋" w:hAnsi="仿宋" w:eastAsia="仿宋" w:cs="仿宋"/>
          <w:color w:val="auto"/>
          <w:spacing w:val="0"/>
          <w:sz w:val="24"/>
          <w:szCs w:val="24"/>
          <w:highlight w:val="none"/>
          <w:u w:val="single" w:color="auto"/>
        </w:rPr>
        <w:tab/>
      </w:r>
      <w:r>
        <w:rPr>
          <w:rFonts w:hint="eastAsia" w:ascii="仿宋" w:hAnsi="仿宋" w:eastAsia="仿宋" w:cs="仿宋"/>
          <w:color w:val="auto"/>
          <w:spacing w:val="0"/>
          <w:sz w:val="24"/>
          <w:szCs w:val="24"/>
          <w:highlight w:val="none"/>
        </w:rPr>
        <w:t xml:space="preserve"> 单位性质：</w:t>
      </w:r>
      <w:r>
        <w:rPr>
          <w:rFonts w:hint="eastAsia" w:ascii="仿宋" w:hAnsi="仿宋" w:eastAsia="仿宋" w:cs="仿宋"/>
          <w:color w:val="auto"/>
          <w:spacing w:val="0"/>
          <w:sz w:val="24"/>
          <w:szCs w:val="24"/>
          <w:highlight w:val="none"/>
          <w:u w:val="single" w:color="auto"/>
        </w:rPr>
        <w:tab/>
      </w:r>
      <w:r>
        <w:rPr>
          <w:rFonts w:hint="eastAsia" w:ascii="仿宋" w:hAnsi="仿宋" w:eastAsia="仿宋" w:cs="仿宋"/>
          <w:color w:val="auto"/>
          <w:spacing w:val="0"/>
          <w:sz w:val="24"/>
          <w:szCs w:val="24"/>
          <w:highlight w:val="none"/>
        </w:rPr>
        <w:t xml:space="preserve"> 地址：</w:t>
      </w:r>
      <w:r>
        <w:rPr>
          <w:rFonts w:hint="eastAsia" w:ascii="仿宋" w:hAnsi="仿宋" w:eastAsia="仿宋" w:cs="仿宋"/>
          <w:color w:val="auto"/>
          <w:spacing w:val="0"/>
          <w:sz w:val="24"/>
          <w:szCs w:val="24"/>
          <w:highlight w:val="none"/>
          <w:u w:val="single" w:color="auto"/>
        </w:rPr>
        <w:tab/>
      </w:r>
      <w:r>
        <w:rPr>
          <w:rFonts w:hint="eastAsia" w:ascii="仿宋" w:hAnsi="仿宋" w:eastAsia="仿宋" w:cs="仿宋"/>
          <w:color w:val="auto"/>
          <w:spacing w:val="0"/>
          <w:sz w:val="24"/>
          <w:szCs w:val="24"/>
          <w:highlight w:val="none"/>
        </w:rPr>
        <w:t xml:space="preserve"> 成立时间：</w:t>
      </w:r>
      <w:r>
        <w:rPr>
          <w:rFonts w:hint="eastAsia" w:ascii="仿宋" w:hAnsi="仿宋" w:eastAsia="仿宋" w:cs="仿宋"/>
          <w:color w:val="auto"/>
          <w:spacing w:val="0"/>
          <w:sz w:val="24"/>
          <w:szCs w:val="24"/>
          <w:highlight w:val="none"/>
          <w:u w:val="single" w:color="auto"/>
        </w:rPr>
        <w:tab/>
      </w:r>
      <w:r>
        <w:rPr>
          <w:rFonts w:hint="eastAsia" w:ascii="仿宋" w:hAnsi="仿宋" w:eastAsia="仿宋" w:cs="仿宋"/>
          <w:color w:val="auto"/>
          <w:spacing w:val="0"/>
          <w:sz w:val="24"/>
          <w:szCs w:val="24"/>
          <w:highlight w:val="none"/>
        </w:rPr>
        <w:t xml:space="preserve"> 经营期限：</w:t>
      </w:r>
      <w:r>
        <w:rPr>
          <w:rFonts w:hint="eastAsia" w:ascii="仿宋" w:hAnsi="仿宋" w:eastAsia="仿宋" w:cs="仿宋"/>
          <w:color w:val="auto"/>
          <w:spacing w:val="0"/>
          <w:sz w:val="24"/>
          <w:szCs w:val="24"/>
          <w:highlight w:val="none"/>
          <w:u w:val="single" w:color="auto"/>
        </w:rPr>
        <w:t xml:space="preserve">                              </w:t>
      </w:r>
    </w:p>
    <w:p w14:paraId="1471F59E">
      <w:pPr>
        <w:spacing w:before="36" w:line="438" w:lineRule="auto"/>
        <w:ind w:left="464" w:right="2609" w:hanging="9"/>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姓名：</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 xml:space="preserve"> 性别：</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 xml:space="preserve"> 年龄：</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 xml:space="preserve"> 职务：</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 xml:space="preserve"> 系</w:t>
      </w:r>
      <w:r>
        <w:rPr>
          <w:rFonts w:hint="eastAsia" w:ascii="仿宋" w:hAnsi="仿宋" w:eastAsia="仿宋" w:cs="仿宋"/>
          <w:color w:val="auto"/>
          <w:spacing w:val="0"/>
          <w:sz w:val="24"/>
          <w:szCs w:val="24"/>
          <w:highlight w:val="none"/>
          <w:u w:val="single" w:color="auto"/>
        </w:rPr>
        <w:t xml:space="preserve">  （投标人）    </w:t>
      </w:r>
      <w:r>
        <w:rPr>
          <w:rFonts w:hint="eastAsia" w:ascii="仿宋" w:hAnsi="仿宋" w:eastAsia="仿宋" w:cs="仿宋"/>
          <w:color w:val="auto"/>
          <w:spacing w:val="0"/>
          <w:sz w:val="24"/>
          <w:szCs w:val="24"/>
          <w:highlight w:val="none"/>
        </w:rPr>
        <w:t xml:space="preserve"> 的法定代表人。</w:t>
      </w:r>
    </w:p>
    <w:p w14:paraId="687386B8">
      <w:pPr>
        <w:spacing w:line="423" w:lineRule="auto"/>
        <w:rPr>
          <w:rFonts w:hint="eastAsia" w:ascii="仿宋" w:hAnsi="仿宋" w:eastAsia="仿宋" w:cs="仿宋"/>
          <w:color w:val="auto"/>
          <w:spacing w:val="0"/>
          <w:sz w:val="21"/>
          <w:highlight w:val="none"/>
        </w:rPr>
      </w:pPr>
    </w:p>
    <w:p w14:paraId="6CC8B865">
      <w:pPr>
        <w:spacing w:before="78" w:line="224" w:lineRule="auto"/>
        <w:ind w:left="454"/>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特此证明。</w:t>
      </w:r>
    </w:p>
    <w:p w14:paraId="26442239">
      <w:pPr>
        <w:spacing w:before="294" w:line="222" w:lineRule="auto"/>
        <w:ind w:left="46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（附法人身份证复印件）</w:t>
      </w:r>
    </w:p>
    <w:p w14:paraId="2F50495B">
      <w:pPr>
        <w:spacing w:line="268" w:lineRule="auto"/>
        <w:rPr>
          <w:rFonts w:hint="eastAsia" w:ascii="仿宋" w:hAnsi="仿宋" w:eastAsia="仿宋" w:cs="仿宋"/>
          <w:color w:val="auto"/>
          <w:spacing w:val="0"/>
          <w:sz w:val="21"/>
          <w:highlight w:val="none"/>
        </w:rPr>
      </w:pPr>
    </w:p>
    <w:p w14:paraId="36D1DE1B">
      <w:pPr>
        <w:spacing w:line="268" w:lineRule="auto"/>
        <w:rPr>
          <w:rFonts w:hint="eastAsia" w:ascii="仿宋" w:hAnsi="仿宋" w:eastAsia="仿宋" w:cs="仿宋"/>
          <w:color w:val="auto"/>
          <w:spacing w:val="0"/>
          <w:sz w:val="21"/>
          <w:highlight w:val="none"/>
        </w:rPr>
      </w:pPr>
    </w:p>
    <w:p w14:paraId="02103DB0">
      <w:pPr>
        <w:spacing w:line="268" w:lineRule="auto"/>
        <w:rPr>
          <w:rFonts w:hint="eastAsia" w:ascii="仿宋" w:hAnsi="仿宋" w:eastAsia="仿宋" w:cs="仿宋"/>
          <w:color w:val="auto"/>
          <w:spacing w:val="0"/>
          <w:sz w:val="21"/>
          <w:highlight w:val="none"/>
        </w:rPr>
      </w:pPr>
    </w:p>
    <w:p w14:paraId="62EE52C1">
      <w:pPr>
        <w:spacing w:before="78" w:line="436" w:lineRule="auto"/>
        <w:ind w:left="522" w:right="2750" w:rightChars="0" w:hanging="68"/>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投标人公章：</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 xml:space="preserve"> [投标人盖章] 日期：  年  月  日</w:t>
      </w:r>
    </w:p>
    <w:p w14:paraId="0715E362">
      <w:pPr>
        <w:spacing w:line="273" w:lineRule="auto"/>
        <w:rPr>
          <w:rFonts w:hint="eastAsia" w:ascii="仿宋" w:hAnsi="仿宋" w:eastAsia="仿宋" w:cs="仿宋"/>
          <w:color w:val="auto"/>
          <w:spacing w:val="0"/>
          <w:sz w:val="21"/>
          <w:highlight w:val="none"/>
        </w:rPr>
      </w:pPr>
    </w:p>
    <w:p w14:paraId="68BD07A1">
      <w:pPr>
        <w:spacing w:line="273" w:lineRule="auto"/>
        <w:rPr>
          <w:rFonts w:hint="eastAsia" w:ascii="仿宋" w:hAnsi="仿宋" w:eastAsia="仿宋" w:cs="仿宋"/>
          <w:color w:val="auto"/>
          <w:spacing w:val="0"/>
          <w:sz w:val="21"/>
          <w:highlight w:val="none"/>
        </w:rPr>
      </w:pPr>
    </w:p>
    <w:p w14:paraId="4C08FD1D">
      <w:pPr>
        <w:keepNext w:val="0"/>
        <w:keepLines w:val="0"/>
        <w:pageBreakBefore w:val="0"/>
        <w:widowControl w:val="0"/>
        <w:suppressAutoHyphens/>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仿宋" w:hAnsi="仿宋" w:eastAsia="仿宋" w:cs="仿宋"/>
          <w:b/>
          <w:bCs/>
          <w:color w:val="auto"/>
          <w:kern w:val="1"/>
          <w:sz w:val="24"/>
          <w:szCs w:val="24"/>
          <w:highlight w:val="none"/>
          <w:lang w:eastAsia="ar-SA"/>
        </w:rPr>
      </w:pPr>
      <w:r>
        <w:rPr>
          <w:rFonts w:hint="eastAsia" w:ascii="仿宋" w:hAnsi="仿宋" w:eastAsia="仿宋" w:cs="仿宋"/>
          <w:b/>
          <w:bCs/>
          <w:color w:val="auto"/>
          <w:kern w:val="1"/>
          <w:sz w:val="24"/>
          <w:szCs w:val="24"/>
          <w:highlight w:val="none"/>
          <w:lang w:eastAsia="ar-SA"/>
        </w:rPr>
        <w:t>注：1、法定代表人参加本次投标的应签署本文件并附本人身份证复印件；</w:t>
      </w:r>
    </w:p>
    <w:p w14:paraId="68E0CE3C">
      <w:pPr>
        <w:spacing w:line="343" w:lineRule="auto"/>
        <w:ind w:firstLine="482" w:firstLineChars="200"/>
        <w:rPr>
          <w:rFonts w:hint="eastAsia" w:ascii="仿宋" w:hAnsi="仿宋" w:eastAsia="仿宋" w:cs="仿宋"/>
          <w:color w:val="auto"/>
          <w:spacing w:val="0"/>
          <w:sz w:val="24"/>
          <w:szCs w:val="24"/>
          <w:highlight w:val="none"/>
        </w:rPr>
        <w:sectPr>
          <w:footerReference r:id="rId12" w:type="default"/>
          <w:pgSz w:w="11906" w:h="16839"/>
          <w:pgMar w:top="1431" w:right="1376" w:bottom="1094" w:left="1480" w:header="0" w:footer="931" w:gutter="0"/>
          <w:pgNumType w:fmt="decimal"/>
          <w:cols w:space="720" w:num="1"/>
        </w:sectPr>
      </w:pPr>
      <w:r>
        <w:rPr>
          <w:rFonts w:hint="eastAsia" w:ascii="仿宋" w:hAnsi="仿宋" w:eastAsia="仿宋" w:cs="仿宋"/>
          <w:b/>
          <w:bCs/>
          <w:color w:val="auto"/>
          <w:kern w:val="1"/>
          <w:sz w:val="24"/>
          <w:szCs w:val="24"/>
          <w:highlight w:val="none"/>
          <w:lang w:eastAsia="ar-SA"/>
        </w:rPr>
        <w:t>2、如法定代表人不参加本次投标，</w:t>
      </w:r>
      <w:r>
        <w:rPr>
          <w:rFonts w:hint="eastAsia" w:ascii="仿宋" w:hAnsi="仿宋" w:eastAsia="仿宋" w:cs="仿宋"/>
          <w:b/>
          <w:bCs/>
          <w:color w:val="auto"/>
          <w:kern w:val="1"/>
          <w:sz w:val="24"/>
          <w:szCs w:val="24"/>
          <w:highlight w:val="none"/>
          <w:lang w:eastAsia="zh-CN"/>
        </w:rPr>
        <w:t>还</w:t>
      </w:r>
      <w:r>
        <w:rPr>
          <w:rFonts w:hint="eastAsia" w:ascii="仿宋" w:hAnsi="仿宋" w:eastAsia="仿宋" w:cs="仿宋"/>
          <w:b/>
          <w:bCs/>
          <w:color w:val="auto"/>
          <w:kern w:val="1"/>
          <w:sz w:val="24"/>
          <w:szCs w:val="24"/>
          <w:highlight w:val="none"/>
          <w:lang w:eastAsia="ar-SA"/>
        </w:rPr>
        <w:t>应签署《法定代表人授权委托书》。</w:t>
      </w:r>
    </w:p>
    <w:p w14:paraId="7E23D1FE">
      <w:pPr>
        <w:pStyle w:val="5"/>
        <w:spacing w:before="81" w:line="219" w:lineRule="auto"/>
        <w:ind w:left="3872" w:leftChars="0" w:hanging="3872" w:hangingChars="1607"/>
        <w:jc w:val="center"/>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法定代表人授权委托书</w:t>
      </w:r>
    </w:p>
    <w:p w14:paraId="5B87C55C">
      <w:pPr>
        <w:spacing w:line="277" w:lineRule="auto"/>
        <w:rPr>
          <w:rFonts w:hint="eastAsia" w:ascii="仿宋" w:hAnsi="仿宋" w:eastAsia="仿宋" w:cs="仿宋"/>
          <w:color w:val="auto"/>
          <w:spacing w:val="0"/>
          <w:sz w:val="21"/>
          <w:highlight w:val="none"/>
        </w:rPr>
      </w:pPr>
    </w:p>
    <w:p w14:paraId="2B9FB89D">
      <w:pPr>
        <w:spacing w:line="278" w:lineRule="auto"/>
        <w:rPr>
          <w:rFonts w:hint="eastAsia" w:ascii="仿宋" w:hAnsi="仿宋" w:eastAsia="仿宋" w:cs="仿宋"/>
          <w:color w:val="auto"/>
          <w:spacing w:val="0"/>
          <w:sz w:val="21"/>
          <w:highlight w:val="none"/>
        </w:rPr>
      </w:pPr>
    </w:p>
    <w:p w14:paraId="0DF9C6DB">
      <w:pPr>
        <w:spacing w:line="278" w:lineRule="auto"/>
        <w:rPr>
          <w:rFonts w:hint="eastAsia" w:ascii="仿宋" w:hAnsi="仿宋" w:eastAsia="仿宋" w:cs="仿宋"/>
          <w:color w:val="auto"/>
          <w:spacing w:val="0"/>
          <w:sz w:val="21"/>
          <w:highlight w:val="none"/>
        </w:rPr>
      </w:pPr>
    </w:p>
    <w:p w14:paraId="5080A6AB">
      <w:pPr>
        <w:tabs>
          <w:tab w:val="left" w:pos="495"/>
        </w:tabs>
        <w:spacing w:before="78" w:line="222" w:lineRule="auto"/>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u w:val="single" w:color="auto"/>
        </w:rPr>
        <w:tab/>
      </w:r>
      <w:r>
        <w:rPr>
          <w:rFonts w:hint="eastAsia" w:ascii="仿宋" w:hAnsi="仿宋" w:eastAsia="仿宋" w:cs="仿宋"/>
          <w:color w:val="auto"/>
          <w:spacing w:val="0"/>
          <w:sz w:val="24"/>
          <w:szCs w:val="24"/>
          <w:highlight w:val="none"/>
          <w:u w:val="single" w:color="auto"/>
        </w:rPr>
        <w:t xml:space="preserve">（采购人）  </w:t>
      </w:r>
      <w:r>
        <w:rPr>
          <w:rFonts w:hint="eastAsia" w:ascii="仿宋" w:hAnsi="仿宋" w:eastAsia="仿宋" w:cs="仿宋"/>
          <w:color w:val="auto"/>
          <w:spacing w:val="0"/>
          <w:sz w:val="24"/>
          <w:szCs w:val="24"/>
          <w:highlight w:val="none"/>
        </w:rPr>
        <w:t>：</w:t>
      </w:r>
    </w:p>
    <w:p w14:paraId="3BAFD7A2">
      <w:pPr>
        <w:spacing w:before="153" w:line="327" w:lineRule="auto"/>
        <w:ind w:left="15" w:firstLine="489"/>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我</w:t>
      </w:r>
      <w:r>
        <w:rPr>
          <w:rFonts w:hint="eastAsia" w:ascii="仿宋" w:hAnsi="仿宋" w:eastAsia="仿宋" w:cs="仿宋"/>
          <w:color w:val="auto"/>
          <w:spacing w:val="0"/>
          <w:sz w:val="24"/>
          <w:szCs w:val="24"/>
          <w:highlight w:val="none"/>
          <w:u w:val="single" w:color="auto"/>
        </w:rPr>
        <w:t xml:space="preserve">  （姓名） </w:t>
      </w:r>
      <w:r>
        <w:rPr>
          <w:rFonts w:hint="eastAsia" w:ascii="仿宋" w:hAnsi="仿宋" w:eastAsia="仿宋" w:cs="仿宋"/>
          <w:color w:val="auto"/>
          <w:spacing w:val="0"/>
          <w:sz w:val="24"/>
          <w:szCs w:val="24"/>
          <w:highlight w:val="none"/>
        </w:rPr>
        <w:t xml:space="preserve"> 系</w:t>
      </w:r>
      <w:r>
        <w:rPr>
          <w:rFonts w:hint="eastAsia" w:ascii="仿宋" w:hAnsi="仿宋" w:eastAsia="仿宋" w:cs="仿宋"/>
          <w:color w:val="auto"/>
          <w:spacing w:val="0"/>
          <w:sz w:val="24"/>
          <w:szCs w:val="24"/>
          <w:highlight w:val="none"/>
          <w:u w:val="single" w:color="auto"/>
        </w:rPr>
        <w:t xml:space="preserve">   （投标人名称）</w:t>
      </w:r>
      <w:r>
        <w:rPr>
          <w:rFonts w:hint="eastAsia" w:ascii="仿宋" w:hAnsi="仿宋" w:eastAsia="仿宋" w:cs="仿宋"/>
          <w:color w:val="auto"/>
          <w:spacing w:val="0"/>
          <w:sz w:val="24"/>
          <w:szCs w:val="24"/>
          <w:highlight w:val="none"/>
        </w:rPr>
        <w:t>法定代表人，现授权委托我公司的</w:t>
      </w:r>
      <w:r>
        <w:rPr>
          <w:rFonts w:hint="eastAsia" w:ascii="仿宋" w:hAnsi="仿宋" w:eastAsia="仿宋" w:cs="仿宋"/>
          <w:color w:val="auto"/>
          <w:spacing w:val="0"/>
          <w:sz w:val="24"/>
          <w:szCs w:val="24"/>
          <w:highlight w:val="none"/>
          <w:u w:val="single" w:color="auto"/>
        </w:rPr>
        <w:t xml:space="preserve"> （姓名、职务或者职称）</w:t>
      </w:r>
      <w:r>
        <w:rPr>
          <w:rFonts w:hint="eastAsia" w:ascii="仿宋" w:hAnsi="仿宋" w:eastAsia="仿宋" w:cs="仿宋"/>
          <w:color w:val="auto"/>
          <w:spacing w:val="0"/>
          <w:sz w:val="24"/>
          <w:szCs w:val="24"/>
          <w:highlight w:val="none"/>
        </w:rPr>
        <w:t>为我公司本次</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 xml:space="preserve"> 项目的授权代表，代表我方办理本次投标、签约等相关事宜，签署全部有关的文件、协议、合同并具有法律效力。</w:t>
      </w:r>
    </w:p>
    <w:p w14:paraId="401FAE1B">
      <w:pPr>
        <w:spacing w:before="42" w:line="322" w:lineRule="auto"/>
        <w:ind w:left="21" w:right="76" w:firstLine="476"/>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在我方未发出撤销授权委托书的书面通知以前，本授权委托书一直有效。被授权人签署的所有文件（在授权书有效期内签署的）不因授权撤销而失效。</w:t>
      </w:r>
    </w:p>
    <w:p w14:paraId="38C282ED">
      <w:pPr>
        <w:spacing w:before="41" w:line="219" w:lineRule="auto"/>
        <w:ind w:left="495"/>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被授权代表无权转让委托权。特此授权。</w:t>
      </w:r>
    </w:p>
    <w:p w14:paraId="3F887BB0">
      <w:pPr>
        <w:spacing w:before="158" w:line="222" w:lineRule="auto"/>
        <w:ind w:left="496"/>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本授权委托书于</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 xml:space="preserve"> 年</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 xml:space="preserve"> 月</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 xml:space="preserve"> 日签字生效,特此声明。</w:t>
      </w:r>
    </w:p>
    <w:p w14:paraId="22752457">
      <w:pPr>
        <w:spacing w:line="253" w:lineRule="auto"/>
        <w:rPr>
          <w:rFonts w:hint="eastAsia" w:ascii="仿宋" w:hAnsi="仿宋" w:eastAsia="仿宋" w:cs="仿宋"/>
          <w:color w:val="auto"/>
          <w:spacing w:val="0"/>
          <w:sz w:val="21"/>
          <w:highlight w:val="none"/>
        </w:rPr>
      </w:pPr>
    </w:p>
    <w:p w14:paraId="1664AE28">
      <w:pPr>
        <w:spacing w:line="254" w:lineRule="auto"/>
        <w:rPr>
          <w:rFonts w:hint="eastAsia" w:ascii="仿宋" w:hAnsi="仿宋" w:eastAsia="仿宋" w:cs="仿宋"/>
          <w:color w:val="auto"/>
          <w:spacing w:val="0"/>
          <w:sz w:val="21"/>
          <w:highlight w:val="none"/>
        </w:rPr>
      </w:pPr>
    </w:p>
    <w:p w14:paraId="7C856933">
      <w:pPr>
        <w:spacing w:before="79" w:line="222" w:lineRule="auto"/>
        <w:ind w:left="2162"/>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(附法人代表身份证以及被授权代表身份证复印件)</w:t>
      </w:r>
    </w:p>
    <w:p w14:paraId="094ED98E">
      <w:pPr>
        <w:spacing w:line="316" w:lineRule="auto"/>
        <w:rPr>
          <w:rFonts w:hint="eastAsia" w:ascii="仿宋" w:hAnsi="仿宋" w:eastAsia="仿宋" w:cs="仿宋"/>
          <w:color w:val="auto"/>
          <w:spacing w:val="0"/>
          <w:sz w:val="21"/>
          <w:highlight w:val="none"/>
        </w:rPr>
      </w:pPr>
    </w:p>
    <w:p w14:paraId="02426A3F">
      <w:pPr>
        <w:spacing w:line="316" w:lineRule="auto"/>
        <w:rPr>
          <w:rFonts w:hint="eastAsia" w:ascii="仿宋" w:hAnsi="仿宋" w:eastAsia="仿宋" w:cs="仿宋"/>
          <w:color w:val="auto"/>
          <w:spacing w:val="0"/>
          <w:sz w:val="21"/>
          <w:highlight w:val="none"/>
        </w:rPr>
      </w:pPr>
    </w:p>
    <w:p w14:paraId="2DF54658">
      <w:pPr>
        <w:spacing w:line="316" w:lineRule="auto"/>
        <w:rPr>
          <w:rFonts w:hint="eastAsia" w:ascii="仿宋" w:hAnsi="仿宋" w:eastAsia="仿宋" w:cs="仿宋"/>
          <w:color w:val="auto"/>
          <w:spacing w:val="0"/>
          <w:sz w:val="21"/>
          <w:highlight w:val="none"/>
        </w:rPr>
      </w:pPr>
    </w:p>
    <w:p w14:paraId="2AF2D668">
      <w:pPr>
        <w:spacing w:before="78" w:line="220" w:lineRule="auto"/>
        <w:ind w:left="15"/>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被授权代表姓名：</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 xml:space="preserve">  性 别：</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 xml:space="preserve">   年 龄：</w:t>
      </w:r>
      <w:r>
        <w:rPr>
          <w:rFonts w:hint="eastAsia" w:ascii="仿宋" w:hAnsi="仿宋" w:eastAsia="仿宋" w:cs="仿宋"/>
          <w:color w:val="auto"/>
          <w:spacing w:val="0"/>
          <w:sz w:val="24"/>
          <w:szCs w:val="24"/>
          <w:highlight w:val="none"/>
          <w:u w:val="single" w:color="auto"/>
        </w:rPr>
        <w:t xml:space="preserve">          </w:t>
      </w:r>
    </w:p>
    <w:p w14:paraId="31D553ED">
      <w:pPr>
        <w:spacing w:before="155" w:line="221" w:lineRule="auto"/>
        <w:ind w:left="2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单  位 ：</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 xml:space="preserve"> 部 门 ：</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 xml:space="preserve">   职 务 ：</w:t>
      </w:r>
      <w:r>
        <w:rPr>
          <w:rFonts w:hint="eastAsia" w:ascii="仿宋" w:hAnsi="仿宋" w:eastAsia="仿宋" w:cs="仿宋"/>
          <w:color w:val="auto"/>
          <w:spacing w:val="0"/>
          <w:sz w:val="24"/>
          <w:szCs w:val="24"/>
          <w:highlight w:val="none"/>
          <w:u w:val="single" w:color="auto"/>
        </w:rPr>
        <w:t xml:space="preserve">          </w:t>
      </w:r>
    </w:p>
    <w:p w14:paraId="6DAEC7AE">
      <w:pPr>
        <w:spacing w:line="275" w:lineRule="auto"/>
        <w:rPr>
          <w:rFonts w:hint="eastAsia" w:ascii="仿宋" w:hAnsi="仿宋" w:eastAsia="仿宋" w:cs="仿宋"/>
          <w:color w:val="auto"/>
          <w:spacing w:val="0"/>
          <w:sz w:val="21"/>
          <w:highlight w:val="none"/>
        </w:rPr>
      </w:pPr>
    </w:p>
    <w:p w14:paraId="3D5BDC1B">
      <w:pPr>
        <w:spacing w:line="276" w:lineRule="auto"/>
        <w:rPr>
          <w:rFonts w:hint="eastAsia" w:ascii="仿宋" w:hAnsi="仿宋" w:eastAsia="仿宋" w:cs="仿宋"/>
          <w:color w:val="auto"/>
          <w:spacing w:val="0"/>
          <w:sz w:val="21"/>
          <w:highlight w:val="none"/>
        </w:rPr>
      </w:pPr>
    </w:p>
    <w:p w14:paraId="24DD5CAA">
      <w:pPr>
        <w:spacing w:line="276" w:lineRule="auto"/>
        <w:rPr>
          <w:rFonts w:hint="eastAsia" w:ascii="仿宋" w:hAnsi="仿宋" w:eastAsia="仿宋" w:cs="仿宋"/>
          <w:color w:val="auto"/>
          <w:spacing w:val="0"/>
          <w:sz w:val="21"/>
          <w:highlight w:val="none"/>
        </w:rPr>
      </w:pPr>
    </w:p>
    <w:p w14:paraId="17440107">
      <w:pPr>
        <w:spacing w:line="276" w:lineRule="auto"/>
        <w:rPr>
          <w:rFonts w:hint="eastAsia" w:ascii="仿宋" w:hAnsi="仿宋" w:eastAsia="仿宋" w:cs="仿宋"/>
          <w:color w:val="auto"/>
          <w:spacing w:val="0"/>
          <w:sz w:val="21"/>
          <w:highlight w:val="none"/>
        </w:rPr>
      </w:pPr>
    </w:p>
    <w:p w14:paraId="08A49BEC">
      <w:pPr>
        <w:spacing w:line="276" w:lineRule="auto"/>
        <w:rPr>
          <w:rFonts w:hint="eastAsia" w:ascii="仿宋" w:hAnsi="仿宋" w:eastAsia="仿宋" w:cs="仿宋"/>
          <w:color w:val="auto"/>
          <w:spacing w:val="0"/>
          <w:sz w:val="21"/>
          <w:highlight w:val="none"/>
        </w:rPr>
      </w:pPr>
    </w:p>
    <w:p w14:paraId="2825F2DA">
      <w:pPr>
        <w:spacing w:before="79" w:line="463" w:lineRule="auto"/>
        <w:ind w:left="3143" w:right="904" w:rightChars="0" w:hanging="8"/>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投标人名称：</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（盖单位公章） 法定代表人：</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（签字或盖章）</w:t>
      </w:r>
    </w:p>
    <w:p w14:paraId="19209325">
      <w:pPr>
        <w:rPr>
          <w:rFonts w:hint="eastAsia" w:ascii="仿宋" w:hAnsi="仿宋" w:eastAsia="仿宋" w:cs="仿宋"/>
          <w:color w:val="auto"/>
          <w:spacing w:val="0"/>
          <w:sz w:val="21"/>
          <w:highlight w:val="none"/>
        </w:rPr>
      </w:pPr>
    </w:p>
    <w:p w14:paraId="79BBD76F">
      <w:pPr>
        <w:spacing w:before="78" w:line="222" w:lineRule="auto"/>
        <w:ind w:left="4146"/>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日      期：</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 xml:space="preserve"> 年</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 xml:space="preserve"> 月</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 xml:space="preserve"> 日</w:t>
      </w:r>
    </w:p>
    <w:p w14:paraId="1E04352A">
      <w:pPr>
        <w:spacing w:line="222" w:lineRule="auto"/>
        <w:rPr>
          <w:rFonts w:hint="eastAsia" w:ascii="仿宋" w:hAnsi="仿宋" w:eastAsia="仿宋" w:cs="仿宋"/>
          <w:color w:val="auto"/>
          <w:spacing w:val="0"/>
          <w:sz w:val="24"/>
          <w:szCs w:val="24"/>
          <w:highlight w:val="none"/>
        </w:rPr>
        <w:sectPr>
          <w:footerReference r:id="rId13" w:type="default"/>
          <w:pgSz w:w="11906" w:h="16839"/>
          <w:pgMar w:top="1431" w:right="1362" w:bottom="1094" w:left="1440" w:header="0" w:footer="931" w:gutter="0"/>
          <w:pgNumType w:fmt="decimal"/>
          <w:cols w:space="720" w:num="1"/>
        </w:sectPr>
      </w:pPr>
    </w:p>
    <w:p w14:paraId="1882C8BE">
      <w:pPr>
        <w:pStyle w:val="5"/>
        <w:spacing w:before="87" w:line="220" w:lineRule="auto"/>
        <w:ind w:left="3417"/>
        <w:outlineLvl w:val="1"/>
        <w:rPr>
          <w:rFonts w:hint="eastAsia" w:ascii="仿宋" w:hAnsi="仿宋" w:eastAsia="仿宋" w:cs="仿宋"/>
          <w:color w:val="auto"/>
          <w:spacing w:val="0"/>
          <w:highlight w:val="none"/>
        </w:rPr>
      </w:pPr>
      <w:bookmarkStart w:id="79" w:name="_Toc31913"/>
      <w:r>
        <w:rPr>
          <w:rFonts w:hint="eastAsia" w:ascii="仿宋" w:hAnsi="仿宋" w:eastAsia="仿宋" w:cs="仿宋"/>
          <w:b/>
          <w:bCs/>
          <w:color w:val="auto"/>
          <w:spacing w:val="0"/>
          <w:highlight w:val="none"/>
        </w:rPr>
        <w:t>四、投标人承诺函</w:t>
      </w:r>
      <w:bookmarkEnd w:id="79"/>
    </w:p>
    <w:p w14:paraId="7D60C879">
      <w:pPr>
        <w:pStyle w:val="5"/>
        <w:spacing w:before="23" w:line="220" w:lineRule="auto"/>
        <w:ind w:left="1"/>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u w:val="single" w:color="auto"/>
          <w:lang w:eastAsia="zh-CN"/>
        </w:rPr>
        <w:t>采购人</w:t>
      </w:r>
      <w:r>
        <w:rPr>
          <w:rFonts w:hint="eastAsia" w:ascii="仿宋" w:hAnsi="仿宋" w:eastAsia="仿宋" w:cs="仿宋"/>
          <w:color w:val="auto"/>
          <w:spacing w:val="0"/>
          <w:sz w:val="24"/>
          <w:szCs w:val="24"/>
          <w:highlight w:val="none"/>
        </w:rPr>
        <w:t>：</w:t>
      </w:r>
    </w:p>
    <w:p w14:paraId="06EDF3DB">
      <w:pPr>
        <w:pStyle w:val="5"/>
        <w:spacing w:before="56" w:line="219" w:lineRule="auto"/>
        <w:ind w:left="482"/>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我公司作为本次采购项目的供应商，根据招标文件要求，现郑重承诺如下：</w:t>
      </w:r>
    </w:p>
    <w:p w14:paraId="276CB11F">
      <w:pPr>
        <w:pStyle w:val="5"/>
        <w:spacing w:before="56" w:line="219" w:lineRule="auto"/>
        <w:ind w:left="484"/>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一、具备《中华人民共和国政府采购法》第二十二条第一款和本项目规定的条件：</w:t>
      </w:r>
    </w:p>
    <w:p w14:paraId="067E0449">
      <w:pPr>
        <w:pStyle w:val="5"/>
        <w:spacing w:before="59" w:line="219" w:lineRule="auto"/>
        <w:ind w:left="492"/>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（一）具有独立承担民事责任的能力；</w:t>
      </w:r>
    </w:p>
    <w:p w14:paraId="29ACBE9B">
      <w:pPr>
        <w:pStyle w:val="5"/>
        <w:spacing w:before="57" w:line="219" w:lineRule="auto"/>
        <w:ind w:left="492"/>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（二）具有良好的商业信誉和健全的财务会计制度；</w:t>
      </w:r>
    </w:p>
    <w:p w14:paraId="7640D3D7">
      <w:pPr>
        <w:pStyle w:val="5"/>
        <w:spacing w:before="59" w:line="219" w:lineRule="auto"/>
        <w:ind w:left="492"/>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（三）具有履行合同所必需的设备和专业技术能力；</w:t>
      </w:r>
    </w:p>
    <w:p w14:paraId="6422146D">
      <w:pPr>
        <w:pStyle w:val="5"/>
        <w:spacing w:before="56" w:line="219" w:lineRule="auto"/>
        <w:ind w:left="492"/>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（四）有依法缴纳税收和社会保障资金的良好记录；</w:t>
      </w:r>
    </w:p>
    <w:p w14:paraId="5CDD39C3">
      <w:pPr>
        <w:pStyle w:val="5"/>
        <w:spacing w:before="58" w:line="219" w:lineRule="auto"/>
        <w:ind w:left="492"/>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（五）参加本次政府采购活动前三年内，在经营活动中没有重大违法记录；</w:t>
      </w:r>
    </w:p>
    <w:p w14:paraId="3E2DEDBC">
      <w:pPr>
        <w:pStyle w:val="5"/>
        <w:spacing w:before="60" w:line="219" w:lineRule="auto"/>
        <w:ind w:left="492"/>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（六）法律、行政法规规定的其他条件；</w:t>
      </w:r>
    </w:p>
    <w:p w14:paraId="58A16E1C">
      <w:pPr>
        <w:pStyle w:val="5"/>
        <w:spacing w:before="55" w:line="219" w:lineRule="auto"/>
        <w:ind w:left="492"/>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（七）根据采购项目提出的特殊条件。</w:t>
      </w:r>
    </w:p>
    <w:p w14:paraId="6585F7D7">
      <w:pPr>
        <w:pStyle w:val="5"/>
        <w:spacing w:before="60" w:line="254" w:lineRule="auto"/>
        <w:ind w:left="12" w:right="146" w:firstLine="472"/>
        <w:jc w:val="both"/>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二、完全接受和满足本项目招标文件中规定的实质性要求，如对招标文件有异议，已经在提交响应文件截止时间届满前依法进行维权救济，不存在对招标文件有异议的同时又参加招标以求侥幸成交或者为实现其他非法目的的行为。</w:t>
      </w:r>
    </w:p>
    <w:p w14:paraId="7CECB755">
      <w:pPr>
        <w:pStyle w:val="5"/>
        <w:spacing w:before="36" w:line="241" w:lineRule="auto"/>
        <w:ind w:left="3" w:right="181" w:firstLine="477"/>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三、参加本次公开招标活动，不存在与单位负责人为同一人或者存在直接控股、管理关系的其他供应商参与同一合同项下的政府采购活动的行为。</w:t>
      </w:r>
    </w:p>
    <w:p w14:paraId="307E1BE9">
      <w:pPr>
        <w:pStyle w:val="5"/>
        <w:spacing w:before="56" w:line="242" w:lineRule="auto"/>
        <w:ind w:left="24" w:right="146" w:firstLine="479"/>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四、参加本次公开招标活动，不存在和其他供应商在同一合同项下的采购项目中，同时委托同一个自然人、同一家庭的人员、同一单位的人员作为代理人的行为。</w:t>
      </w:r>
    </w:p>
    <w:p w14:paraId="3AD28D12">
      <w:pPr>
        <w:pStyle w:val="5"/>
        <w:spacing w:before="55" w:line="242" w:lineRule="auto"/>
        <w:ind w:left="2" w:right="181" w:firstLine="481"/>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五、响应文件中提供的能够给予我公司带来优惠、好处的任何材料资料和技术、服务、商务等响应承诺情况都是真实的、有效的、合法的。</w:t>
      </w:r>
    </w:p>
    <w:p w14:paraId="39DC80DE">
      <w:pPr>
        <w:pStyle w:val="5"/>
        <w:spacing w:before="56" w:line="256" w:lineRule="auto"/>
        <w:ind w:right="101" w:firstLine="482"/>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六、我单位有（ ）没有（ ）被列入失信被执行人、重大税收违法案件当事人名单、政府采购严重违法失信行为记录名单（如供应商在参加政府采购活动前被禁止在一定期限内参加政府采购活动，期限届满的，可以参加政府采购活动），有（ ）没有（ ）未依法缴纳税收和社会保障资金的不良记录，参加政府采购活动前三年内，在经营活动中有（ ）没有（ ）重大违法记录（如供应商在参加政府采购活动前 3  年内因违法经营被禁止在一定期限内参加政府采购活动，期限届满的，可以参加政府采购活动）；</w:t>
      </w:r>
    </w:p>
    <w:p w14:paraId="1A7E6D55">
      <w:pPr>
        <w:pStyle w:val="5"/>
        <w:spacing w:before="61" w:line="248" w:lineRule="auto"/>
        <w:ind w:left="2" w:firstLine="479"/>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本公司对上述承诺的内容事项真实性负责。如经查实上述承诺的内容事项存在虚假，我公司愿意接受以提供虚假材料谋取成交追究法律责任。</w:t>
      </w:r>
    </w:p>
    <w:p w14:paraId="4C92915A">
      <w:pPr>
        <w:spacing w:line="424" w:lineRule="auto"/>
        <w:rPr>
          <w:rFonts w:hint="eastAsia" w:ascii="仿宋" w:hAnsi="仿宋" w:eastAsia="仿宋" w:cs="仿宋"/>
          <w:color w:val="auto"/>
          <w:spacing w:val="0"/>
          <w:sz w:val="21"/>
          <w:highlight w:val="none"/>
        </w:rPr>
      </w:pPr>
    </w:p>
    <w:p w14:paraId="74B8DD88">
      <w:pPr>
        <w:pStyle w:val="5"/>
        <w:spacing w:before="78" w:line="219" w:lineRule="auto"/>
        <w:ind w:left="3123"/>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投标人（盖章）：</w:t>
      </w:r>
    </w:p>
    <w:p w14:paraId="487B4CDB">
      <w:pPr>
        <w:pStyle w:val="5"/>
        <w:spacing w:before="182" w:line="219" w:lineRule="auto"/>
        <w:ind w:left="3121"/>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法定代表人或委托代理人（签字）：</w:t>
      </w:r>
    </w:p>
    <w:p w14:paraId="55ADD054">
      <w:pPr>
        <w:pStyle w:val="5"/>
        <w:spacing w:before="181" w:line="219" w:lineRule="auto"/>
        <w:ind w:left="3162"/>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日期：       年   月   日</w:t>
      </w:r>
    </w:p>
    <w:p w14:paraId="17B72775">
      <w:pPr>
        <w:spacing w:line="219" w:lineRule="auto"/>
        <w:rPr>
          <w:rFonts w:hint="eastAsia" w:ascii="仿宋" w:hAnsi="仿宋" w:eastAsia="仿宋" w:cs="仿宋"/>
          <w:color w:val="auto"/>
          <w:spacing w:val="0"/>
          <w:sz w:val="24"/>
          <w:szCs w:val="24"/>
          <w:highlight w:val="none"/>
        </w:rPr>
        <w:sectPr>
          <w:footerReference r:id="rId14" w:type="default"/>
          <w:pgSz w:w="11906" w:h="16839"/>
          <w:pgMar w:top="1431" w:right="1258" w:bottom="1094" w:left="1448" w:header="0" w:footer="931" w:gutter="0"/>
          <w:pgNumType w:fmt="decimal"/>
          <w:cols w:space="720" w:num="1"/>
        </w:sectPr>
      </w:pPr>
    </w:p>
    <w:p w14:paraId="68747BA2">
      <w:pPr>
        <w:pStyle w:val="5"/>
        <w:spacing w:before="87" w:line="220" w:lineRule="auto"/>
        <w:ind w:left="3824"/>
        <w:outlineLvl w:val="1"/>
        <w:rPr>
          <w:rFonts w:hint="eastAsia" w:ascii="仿宋" w:hAnsi="仿宋" w:eastAsia="仿宋" w:cs="仿宋"/>
          <w:color w:val="auto"/>
          <w:spacing w:val="0"/>
          <w:highlight w:val="none"/>
        </w:rPr>
      </w:pPr>
      <w:bookmarkStart w:id="80" w:name="_Toc2823"/>
      <w:r>
        <w:rPr>
          <w:rFonts w:hint="eastAsia" w:ascii="仿宋" w:hAnsi="仿宋" w:eastAsia="仿宋" w:cs="仿宋"/>
          <w:b/>
          <w:bCs/>
          <w:color w:val="auto"/>
          <w:spacing w:val="0"/>
          <w:highlight w:val="none"/>
        </w:rPr>
        <w:t>五、声明函</w:t>
      </w:r>
      <w:bookmarkEnd w:id="80"/>
    </w:p>
    <w:p w14:paraId="279828E0">
      <w:pPr>
        <w:pStyle w:val="5"/>
        <w:spacing w:before="31" w:line="220" w:lineRule="auto"/>
        <w:ind w:left="1435"/>
        <w:outlineLvl w:val="2"/>
        <w:rPr>
          <w:rFonts w:hint="eastAsia" w:ascii="仿宋" w:hAnsi="仿宋" w:eastAsia="仿宋" w:cs="仿宋"/>
          <w:color w:val="auto"/>
          <w:spacing w:val="0"/>
          <w:highlight w:val="none"/>
        </w:rPr>
      </w:pPr>
      <w:bookmarkStart w:id="81" w:name="_Toc15373"/>
      <w:r>
        <w:rPr>
          <w:rFonts w:hint="eastAsia" w:ascii="仿宋" w:hAnsi="仿宋" w:eastAsia="仿宋" w:cs="仿宋"/>
          <w:b/>
          <w:bCs/>
          <w:color w:val="auto"/>
          <w:spacing w:val="0"/>
          <w:highlight w:val="none"/>
        </w:rPr>
        <w:t>投标人与</w:t>
      </w:r>
      <w:r>
        <w:rPr>
          <w:rFonts w:hint="eastAsia" w:ascii="仿宋" w:hAnsi="仿宋" w:eastAsia="仿宋" w:cs="仿宋"/>
          <w:b/>
          <w:bCs/>
          <w:color w:val="auto"/>
          <w:spacing w:val="0"/>
          <w:highlight w:val="none"/>
          <w:lang w:eastAsia="zh-CN"/>
        </w:rPr>
        <w:t>采购人</w:t>
      </w:r>
      <w:r>
        <w:rPr>
          <w:rFonts w:hint="eastAsia" w:ascii="仿宋" w:hAnsi="仿宋" w:eastAsia="仿宋" w:cs="仿宋"/>
          <w:b/>
          <w:bCs/>
          <w:color w:val="auto"/>
          <w:spacing w:val="0"/>
          <w:highlight w:val="none"/>
        </w:rPr>
        <w:t>过去三年内无合同履约纠纷声明函</w:t>
      </w:r>
      <w:bookmarkEnd w:id="81"/>
    </w:p>
    <w:p w14:paraId="01E88C54">
      <w:pPr>
        <w:spacing w:line="281" w:lineRule="auto"/>
        <w:rPr>
          <w:rFonts w:hint="eastAsia" w:ascii="仿宋" w:hAnsi="仿宋" w:eastAsia="仿宋" w:cs="仿宋"/>
          <w:color w:val="auto"/>
          <w:spacing w:val="0"/>
          <w:sz w:val="21"/>
          <w:highlight w:val="none"/>
        </w:rPr>
      </w:pPr>
    </w:p>
    <w:p w14:paraId="46477538">
      <w:pPr>
        <w:spacing w:line="282" w:lineRule="auto"/>
        <w:rPr>
          <w:rFonts w:hint="eastAsia" w:ascii="仿宋" w:hAnsi="仿宋" w:eastAsia="仿宋" w:cs="仿宋"/>
          <w:color w:val="auto"/>
          <w:spacing w:val="0"/>
          <w:sz w:val="21"/>
          <w:highlight w:val="none"/>
        </w:rPr>
      </w:pPr>
    </w:p>
    <w:p w14:paraId="0C61D1FD">
      <w:pPr>
        <w:pStyle w:val="5"/>
        <w:tabs>
          <w:tab w:val="left" w:pos="135"/>
        </w:tabs>
        <w:spacing w:before="78" w:line="220" w:lineRule="auto"/>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u w:val="single" w:color="auto"/>
        </w:rPr>
        <w:tab/>
      </w:r>
      <w:r>
        <w:rPr>
          <w:rFonts w:hint="eastAsia" w:ascii="仿宋" w:hAnsi="仿宋" w:eastAsia="仿宋" w:cs="仿宋"/>
          <w:color w:val="auto"/>
          <w:spacing w:val="0"/>
          <w:w w:val="98"/>
          <w:sz w:val="24"/>
          <w:szCs w:val="24"/>
          <w:highlight w:val="none"/>
          <w:u w:val="single" w:color="auto"/>
        </w:rPr>
        <w:t>（</w:t>
      </w:r>
      <w:r>
        <w:rPr>
          <w:rFonts w:hint="eastAsia" w:ascii="仿宋" w:hAnsi="仿宋" w:eastAsia="仿宋" w:cs="仿宋"/>
          <w:color w:val="auto"/>
          <w:spacing w:val="0"/>
          <w:w w:val="98"/>
          <w:sz w:val="24"/>
          <w:szCs w:val="24"/>
          <w:highlight w:val="none"/>
          <w:u w:val="single" w:color="auto"/>
          <w:lang w:eastAsia="zh-CN"/>
        </w:rPr>
        <w:t>采购人</w:t>
      </w:r>
      <w:r>
        <w:rPr>
          <w:rFonts w:hint="eastAsia" w:ascii="仿宋" w:hAnsi="仿宋" w:eastAsia="仿宋" w:cs="仿宋"/>
          <w:color w:val="auto"/>
          <w:spacing w:val="0"/>
          <w:sz w:val="24"/>
          <w:szCs w:val="24"/>
          <w:highlight w:val="none"/>
          <w:u w:val="single" w:color="auto"/>
        </w:rPr>
        <w:t>）</w:t>
      </w:r>
      <w:r>
        <w:rPr>
          <w:rFonts w:hint="eastAsia" w:ascii="仿宋" w:hAnsi="仿宋" w:eastAsia="仿宋" w:cs="仿宋"/>
          <w:color w:val="auto"/>
          <w:spacing w:val="0"/>
          <w:sz w:val="24"/>
          <w:szCs w:val="24"/>
          <w:highlight w:val="none"/>
        </w:rPr>
        <w:t>：</w:t>
      </w:r>
    </w:p>
    <w:p w14:paraId="0914F61E">
      <w:pPr>
        <w:spacing w:line="255" w:lineRule="auto"/>
        <w:rPr>
          <w:rFonts w:hint="eastAsia" w:ascii="仿宋" w:hAnsi="仿宋" w:eastAsia="仿宋" w:cs="仿宋"/>
          <w:color w:val="auto"/>
          <w:spacing w:val="0"/>
          <w:sz w:val="21"/>
          <w:highlight w:val="none"/>
        </w:rPr>
      </w:pPr>
    </w:p>
    <w:p w14:paraId="2DEF1ABD">
      <w:pPr>
        <w:pStyle w:val="5"/>
        <w:spacing w:before="78" w:line="467" w:lineRule="auto"/>
        <w:ind w:left="9" w:right="61" w:firstLine="48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本单位</w:t>
      </w:r>
      <w:r>
        <w:rPr>
          <w:rFonts w:hint="eastAsia" w:ascii="仿宋" w:hAnsi="仿宋" w:eastAsia="仿宋" w:cs="仿宋"/>
          <w:color w:val="auto"/>
          <w:spacing w:val="0"/>
          <w:sz w:val="24"/>
          <w:szCs w:val="24"/>
          <w:highlight w:val="none"/>
          <w:u w:val="single" w:color="auto"/>
        </w:rPr>
        <w:t>（公司名称）</w:t>
      </w:r>
      <w:r>
        <w:rPr>
          <w:rFonts w:hint="eastAsia" w:ascii="仿宋" w:hAnsi="仿宋" w:eastAsia="仿宋" w:cs="仿宋"/>
          <w:color w:val="auto"/>
          <w:spacing w:val="0"/>
          <w:sz w:val="24"/>
          <w:szCs w:val="24"/>
          <w:highlight w:val="none"/>
        </w:rPr>
        <w:t>参加</w:t>
      </w:r>
      <w:r>
        <w:rPr>
          <w:rFonts w:hint="eastAsia" w:ascii="仿宋" w:hAnsi="仿宋" w:eastAsia="仿宋" w:cs="仿宋"/>
          <w:color w:val="auto"/>
          <w:spacing w:val="0"/>
          <w:sz w:val="24"/>
          <w:szCs w:val="24"/>
          <w:highlight w:val="none"/>
          <w:u w:val="single" w:color="auto"/>
        </w:rPr>
        <w:t xml:space="preserve"> （项目名称）</w:t>
      </w:r>
      <w:r>
        <w:rPr>
          <w:rFonts w:hint="eastAsia" w:ascii="仿宋" w:hAnsi="仿宋" w:eastAsia="仿宋" w:cs="仿宋"/>
          <w:color w:val="auto"/>
          <w:spacing w:val="0"/>
          <w:sz w:val="24"/>
          <w:szCs w:val="24"/>
          <w:highlight w:val="none"/>
        </w:rPr>
        <w:t>的采购活动，现承诺我公司与</w:t>
      </w:r>
      <w:r>
        <w:rPr>
          <w:rFonts w:hint="eastAsia" w:ascii="仿宋" w:hAnsi="仿宋" w:eastAsia="仿宋" w:cs="仿宋"/>
          <w:color w:val="auto"/>
          <w:spacing w:val="0"/>
          <w:sz w:val="24"/>
          <w:szCs w:val="24"/>
          <w:highlight w:val="none"/>
          <w:lang w:eastAsia="zh-CN"/>
        </w:rPr>
        <w:t>采购人</w:t>
      </w:r>
      <w:r>
        <w:rPr>
          <w:rFonts w:hint="eastAsia" w:ascii="仿宋" w:hAnsi="仿宋" w:eastAsia="仿宋" w:cs="仿宋"/>
          <w:color w:val="auto"/>
          <w:spacing w:val="0"/>
          <w:sz w:val="24"/>
          <w:szCs w:val="24"/>
          <w:highlight w:val="none"/>
        </w:rPr>
        <w:t>过去三年内无合同履约纠纷。</w:t>
      </w:r>
    </w:p>
    <w:p w14:paraId="4D969026">
      <w:pPr>
        <w:pStyle w:val="5"/>
        <w:spacing w:before="30" w:line="465" w:lineRule="auto"/>
        <w:ind w:left="11" w:firstLine="479"/>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本公司对上述承诺内容事项真实性负责。如经查实上述承诺的内容事项存在虚假，我公司愿意接受以提供虚假材料谋取中标追究法律责任。</w:t>
      </w:r>
    </w:p>
    <w:p w14:paraId="6E88C615">
      <w:pPr>
        <w:spacing w:line="424" w:lineRule="auto"/>
        <w:rPr>
          <w:rFonts w:hint="eastAsia" w:ascii="仿宋" w:hAnsi="仿宋" w:eastAsia="仿宋" w:cs="仿宋"/>
          <w:color w:val="auto"/>
          <w:spacing w:val="0"/>
          <w:sz w:val="21"/>
          <w:highlight w:val="none"/>
        </w:rPr>
      </w:pPr>
    </w:p>
    <w:p w14:paraId="3F5CCB12">
      <w:pPr>
        <w:pStyle w:val="5"/>
        <w:spacing w:before="78" w:line="219" w:lineRule="auto"/>
        <w:ind w:left="3132"/>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投标人（盖章）：</w:t>
      </w:r>
    </w:p>
    <w:p w14:paraId="4711EB5E">
      <w:pPr>
        <w:pStyle w:val="5"/>
        <w:spacing w:before="182" w:line="219" w:lineRule="auto"/>
        <w:ind w:left="313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法定代表人或委托代理人（签字）：</w:t>
      </w:r>
    </w:p>
    <w:p w14:paraId="343150A3">
      <w:pPr>
        <w:pStyle w:val="5"/>
        <w:spacing w:before="181" w:line="219" w:lineRule="auto"/>
        <w:ind w:left="317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日期：       年   月   日</w:t>
      </w:r>
    </w:p>
    <w:p w14:paraId="51F755EC">
      <w:pPr>
        <w:spacing w:line="219" w:lineRule="auto"/>
        <w:rPr>
          <w:rFonts w:hint="eastAsia" w:ascii="仿宋" w:hAnsi="仿宋" w:eastAsia="仿宋" w:cs="仿宋"/>
          <w:color w:val="auto"/>
          <w:spacing w:val="0"/>
          <w:sz w:val="24"/>
          <w:szCs w:val="24"/>
          <w:highlight w:val="none"/>
        </w:rPr>
        <w:sectPr>
          <w:footerReference r:id="rId15" w:type="default"/>
          <w:pgSz w:w="11906" w:h="16839"/>
          <w:pgMar w:top="1431" w:right="1404" w:bottom="1094" w:left="1440" w:header="0" w:footer="931" w:gutter="0"/>
          <w:pgNumType w:fmt="decimal"/>
          <w:cols w:space="720" w:num="1"/>
        </w:sectPr>
      </w:pPr>
    </w:p>
    <w:p w14:paraId="441B9764">
      <w:pPr>
        <w:spacing w:line="307" w:lineRule="auto"/>
        <w:rPr>
          <w:rFonts w:hint="eastAsia" w:ascii="仿宋" w:hAnsi="仿宋" w:eastAsia="仿宋" w:cs="仿宋"/>
          <w:color w:val="auto"/>
          <w:spacing w:val="0"/>
          <w:sz w:val="21"/>
          <w:highlight w:val="none"/>
        </w:rPr>
      </w:pPr>
    </w:p>
    <w:p w14:paraId="592A5106">
      <w:pPr>
        <w:spacing w:line="307" w:lineRule="auto"/>
        <w:rPr>
          <w:rFonts w:hint="eastAsia" w:ascii="仿宋" w:hAnsi="仿宋" w:eastAsia="仿宋" w:cs="仿宋"/>
          <w:color w:val="auto"/>
          <w:spacing w:val="0"/>
          <w:sz w:val="21"/>
          <w:highlight w:val="none"/>
        </w:rPr>
      </w:pPr>
    </w:p>
    <w:p w14:paraId="240DF728">
      <w:pPr>
        <w:pStyle w:val="5"/>
        <w:spacing w:before="91" w:line="220" w:lineRule="auto"/>
        <w:ind w:left="0" w:leftChars="0" w:hanging="14" w:firstLineChars="0"/>
        <w:jc w:val="center"/>
        <w:outlineLvl w:val="2"/>
        <w:rPr>
          <w:rFonts w:hint="eastAsia" w:ascii="仿宋" w:hAnsi="仿宋" w:eastAsia="仿宋" w:cs="仿宋"/>
          <w:color w:val="auto"/>
          <w:spacing w:val="0"/>
          <w:highlight w:val="none"/>
        </w:rPr>
      </w:pPr>
      <w:bookmarkStart w:id="82" w:name="_Toc31313"/>
      <w:r>
        <w:rPr>
          <w:rFonts w:hint="eastAsia" w:ascii="仿宋" w:hAnsi="仿宋" w:eastAsia="仿宋" w:cs="仿宋"/>
          <w:b/>
          <w:bCs/>
          <w:color w:val="auto"/>
          <w:spacing w:val="0"/>
          <w:sz w:val="36"/>
          <w:szCs w:val="36"/>
          <w:highlight w:val="none"/>
        </w:rPr>
        <w:t>供应商具有履行合同所必需的设备和专业技术能力声明函</w:t>
      </w:r>
      <w:bookmarkEnd w:id="82"/>
    </w:p>
    <w:p w14:paraId="21CAC4F8">
      <w:pPr>
        <w:pStyle w:val="5"/>
        <w:tabs>
          <w:tab w:val="left" w:pos="135"/>
        </w:tabs>
        <w:spacing w:before="23" w:line="220" w:lineRule="auto"/>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u w:val="single" w:color="auto"/>
        </w:rPr>
        <w:tab/>
      </w:r>
      <w:r>
        <w:rPr>
          <w:rFonts w:hint="eastAsia" w:ascii="仿宋" w:hAnsi="仿宋" w:eastAsia="仿宋" w:cs="仿宋"/>
          <w:color w:val="auto"/>
          <w:spacing w:val="0"/>
          <w:w w:val="98"/>
          <w:sz w:val="24"/>
          <w:szCs w:val="24"/>
          <w:highlight w:val="none"/>
          <w:u w:val="single" w:color="auto"/>
        </w:rPr>
        <w:t>（</w:t>
      </w:r>
      <w:r>
        <w:rPr>
          <w:rFonts w:hint="eastAsia" w:ascii="仿宋" w:hAnsi="仿宋" w:eastAsia="仿宋" w:cs="仿宋"/>
          <w:color w:val="auto"/>
          <w:spacing w:val="0"/>
          <w:w w:val="98"/>
          <w:sz w:val="24"/>
          <w:szCs w:val="24"/>
          <w:highlight w:val="none"/>
          <w:u w:val="single" w:color="auto"/>
          <w:lang w:eastAsia="zh-CN"/>
        </w:rPr>
        <w:t>采购人</w:t>
      </w:r>
      <w:r>
        <w:rPr>
          <w:rFonts w:hint="eastAsia" w:ascii="仿宋" w:hAnsi="仿宋" w:eastAsia="仿宋" w:cs="仿宋"/>
          <w:color w:val="auto"/>
          <w:spacing w:val="0"/>
          <w:sz w:val="24"/>
          <w:szCs w:val="24"/>
          <w:highlight w:val="none"/>
          <w:u w:val="single" w:color="auto"/>
        </w:rPr>
        <w:t>）</w:t>
      </w:r>
      <w:r>
        <w:rPr>
          <w:rFonts w:hint="eastAsia" w:ascii="仿宋" w:hAnsi="仿宋" w:eastAsia="仿宋" w:cs="仿宋"/>
          <w:color w:val="auto"/>
          <w:spacing w:val="0"/>
          <w:sz w:val="24"/>
          <w:szCs w:val="24"/>
          <w:highlight w:val="none"/>
        </w:rPr>
        <w:t>：</w:t>
      </w:r>
    </w:p>
    <w:p w14:paraId="79A7201A">
      <w:pPr>
        <w:spacing w:line="255" w:lineRule="auto"/>
        <w:rPr>
          <w:rFonts w:hint="eastAsia" w:ascii="仿宋" w:hAnsi="仿宋" w:eastAsia="仿宋" w:cs="仿宋"/>
          <w:color w:val="auto"/>
          <w:spacing w:val="0"/>
          <w:sz w:val="21"/>
          <w:highlight w:val="none"/>
        </w:rPr>
      </w:pPr>
    </w:p>
    <w:p w14:paraId="3AA8A3FA">
      <w:pPr>
        <w:pStyle w:val="5"/>
        <w:spacing w:before="78" w:line="467" w:lineRule="auto"/>
        <w:ind w:left="13" w:right="35" w:firstLine="477"/>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本单位</w:t>
      </w:r>
      <w:r>
        <w:rPr>
          <w:rFonts w:hint="eastAsia" w:ascii="仿宋" w:hAnsi="仿宋" w:eastAsia="仿宋" w:cs="仿宋"/>
          <w:color w:val="auto"/>
          <w:spacing w:val="0"/>
          <w:sz w:val="24"/>
          <w:szCs w:val="24"/>
          <w:highlight w:val="none"/>
          <w:u w:val="single" w:color="auto"/>
        </w:rPr>
        <w:t>（公司名称）</w:t>
      </w:r>
      <w:r>
        <w:rPr>
          <w:rFonts w:hint="eastAsia" w:ascii="仿宋" w:hAnsi="仿宋" w:eastAsia="仿宋" w:cs="仿宋"/>
          <w:color w:val="auto"/>
          <w:spacing w:val="0"/>
          <w:sz w:val="24"/>
          <w:szCs w:val="24"/>
          <w:highlight w:val="none"/>
        </w:rPr>
        <w:t>参加</w:t>
      </w:r>
      <w:r>
        <w:rPr>
          <w:rFonts w:hint="eastAsia" w:ascii="仿宋" w:hAnsi="仿宋" w:eastAsia="仿宋" w:cs="仿宋"/>
          <w:color w:val="auto"/>
          <w:spacing w:val="0"/>
          <w:sz w:val="24"/>
          <w:szCs w:val="24"/>
          <w:highlight w:val="none"/>
          <w:u w:val="single" w:color="auto"/>
        </w:rPr>
        <w:t>（项目名称）</w:t>
      </w:r>
      <w:r>
        <w:rPr>
          <w:rFonts w:hint="eastAsia" w:ascii="仿宋" w:hAnsi="仿宋" w:eastAsia="仿宋" w:cs="仿宋"/>
          <w:color w:val="auto"/>
          <w:spacing w:val="0"/>
          <w:sz w:val="24"/>
          <w:szCs w:val="24"/>
          <w:highlight w:val="none"/>
        </w:rPr>
        <w:t>的采购活动，现承诺我公司具有履行合同所必需的设备和专业技术能力。</w:t>
      </w:r>
    </w:p>
    <w:p w14:paraId="55A6DB20">
      <w:pPr>
        <w:pStyle w:val="5"/>
        <w:spacing w:before="33" w:line="464" w:lineRule="auto"/>
        <w:ind w:left="11" w:firstLine="479"/>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本公司对上述承诺内容事项真实性负责。如经查实上述承诺的内容事项存在虚假，我公司愿意接受以提供虚假材料谋取中标追究法律责任。</w:t>
      </w:r>
    </w:p>
    <w:p w14:paraId="4AFE81B0">
      <w:pPr>
        <w:spacing w:line="288" w:lineRule="auto"/>
        <w:rPr>
          <w:rFonts w:hint="eastAsia" w:ascii="仿宋" w:hAnsi="仿宋" w:eastAsia="仿宋" w:cs="仿宋"/>
          <w:color w:val="auto"/>
          <w:spacing w:val="0"/>
          <w:sz w:val="21"/>
          <w:highlight w:val="none"/>
        </w:rPr>
      </w:pPr>
    </w:p>
    <w:p w14:paraId="0868EF14">
      <w:pPr>
        <w:spacing w:line="289" w:lineRule="auto"/>
        <w:rPr>
          <w:rFonts w:hint="eastAsia" w:ascii="仿宋" w:hAnsi="仿宋" w:eastAsia="仿宋" w:cs="仿宋"/>
          <w:color w:val="auto"/>
          <w:spacing w:val="0"/>
          <w:sz w:val="21"/>
          <w:highlight w:val="none"/>
        </w:rPr>
      </w:pPr>
    </w:p>
    <w:p w14:paraId="56D8D05B">
      <w:pPr>
        <w:pStyle w:val="5"/>
        <w:spacing w:before="78" w:line="219" w:lineRule="auto"/>
        <w:ind w:left="3132"/>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投标人（盖章）：</w:t>
      </w:r>
    </w:p>
    <w:p w14:paraId="3FFCDDC2">
      <w:pPr>
        <w:pStyle w:val="5"/>
        <w:spacing w:before="184" w:line="219" w:lineRule="auto"/>
        <w:ind w:left="313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法定代表人或委托代理人（签字）：</w:t>
      </w:r>
    </w:p>
    <w:p w14:paraId="5FB2DBEA">
      <w:pPr>
        <w:pStyle w:val="5"/>
        <w:spacing w:before="180" w:line="219" w:lineRule="auto"/>
        <w:ind w:left="317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日期：       年   月   日</w:t>
      </w:r>
    </w:p>
    <w:p w14:paraId="2A0B01EE">
      <w:pPr>
        <w:spacing w:line="219" w:lineRule="auto"/>
        <w:rPr>
          <w:rFonts w:hint="eastAsia" w:ascii="仿宋" w:hAnsi="仿宋" w:eastAsia="仿宋" w:cs="仿宋"/>
          <w:color w:val="auto"/>
          <w:spacing w:val="0"/>
          <w:sz w:val="24"/>
          <w:szCs w:val="24"/>
          <w:highlight w:val="none"/>
        </w:rPr>
        <w:sectPr>
          <w:footerReference r:id="rId16" w:type="default"/>
          <w:pgSz w:w="11906" w:h="16839"/>
          <w:pgMar w:top="1431" w:right="1404" w:bottom="1094" w:left="1440" w:header="0" w:footer="931" w:gutter="0"/>
          <w:pgNumType w:fmt="decimal"/>
          <w:cols w:space="720" w:num="1"/>
        </w:sectPr>
      </w:pPr>
    </w:p>
    <w:p w14:paraId="25175A0D">
      <w:pPr>
        <w:spacing w:line="307" w:lineRule="auto"/>
        <w:rPr>
          <w:rFonts w:hint="eastAsia" w:ascii="仿宋" w:hAnsi="仿宋" w:eastAsia="仿宋" w:cs="仿宋"/>
          <w:color w:val="auto"/>
          <w:spacing w:val="0"/>
          <w:sz w:val="21"/>
          <w:highlight w:val="none"/>
        </w:rPr>
      </w:pPr>
    </w:p>
    <w:p w14:paraId="688AB950">
      <w:pPr>
        <w:spacing w:line="307" w:lineRule="auto"/>
        <w:rPr>
          <w:rFonts w:hint="eastAsia" w:ascii="仿宋" w:hAnsi="仿宋" w:eastAsia="仿宋" w:cs="仿宋"/>
          <w:color w:val="auto"/>
          <w:spacing w:val="0"/>
          <w:sz w:val="21"/>
          <w:highlight w:val="none"/>
        </w:rPr>
      </w:pPr>
    </w:p>
    <w:p w14:paraId="2C64441B">
      <w:pPr>
        <w:pStyle w:val="5"/>
        <w:spacing w:before="91" w:line="219" w:lineRule="auto"/>
        <w:ind w:left="1425" w:leftChars="0" w:hanging="1425" w:hangingChars="507"/>
        <w:jc w:val="center"/>
        <w:outlineLvl w:val="2"/>
        <w:rPr>
          <w:rFonts w:hint="eastAsia" w:ascii="仿宋" w:hAnsi="仿宋" w:eastAsia="仿宋" w:cs="仿宋"/>
          <w:b/>
          <w:bCs/>
          <w:color w:val="auto"/>
          <w:spacing w:val="0"/>
          <w:highlight w:val="none"/>
        </w:rPr>
      </w:pPr>
      <w:bookmarkStart w:id="83" w:name="_Toc23150"/>
      <w:r>
        <w:rPr>
          <w:rFonts w:hint="eastAsia" w:ascii="仿宋" w:hAnsi="仿宋" w:eastAsia="仿宋" w:cs="仿宋"/>
          <w:b/>
          <w:bCs/>
          <w:color w:val="auto"/>
          <w:spacing w:val="0"/>
          <w:highlight w:val="none"/>
        </w:rPr>
        <w:t>参加政府招标活动前三年内，在经营活动中没有重大违法记录的声明</w:t>
      </w:r>
      <w:bookmarkEnd w:id="83"/>
    </w:p>
    <w:p w14:paraId="17BF7D0C">
      <w:pPr>
        <w:spacing w:line="295" w:lineRule="auto"/>
        <w:rPr>
          <w:rFonts w:hint="eastAsia" w:ascii="仿宋" w:hAnsi="仿宋" w:eastAsia="仿宋" w:cs="仿宋"/>
          <w:color w:val="auto"/>
          <w:spacing w:val="0"/>
          <w:sz w:val="21"/>
          <w:highlight w:val="none"/>
        </w:rPr>
      </w:pPr>
    </w:p>
    <w:p w14:paraId="668E8D24">
      <w:pPr>
        <w:spacing w:line="295" w:lineRule="auto"/>
        <w:rPr>
          <w:rFonts w:hint="eastAsia" w:ascii="仿宋" w:hAnsi="仿宋" w:eastAsia="仿宋" w:cs="仿宋"/>
          <w:color w:val="auto"/>
          <w:spacing w:val="0"/>
          <w:sz w:val="21"/>
          <w:highlight w:val="none"/>
        </w:rPr>
      </w:pPr>
    </w:p>
    <w:p w14:paraId="71EA0680">
      <w:pPr>
        <w:pStyle w:val="5"/>
        <w:spacing w:before="78" w:line="220" w:lineRule="auto"/>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致：</w:t>
      </w:r>
      <w:r>
        <w:rPr>
          <w:rFonts w:hint="eastAsia" w:ascii="仿宋" w:hAnsi="仿宋" w:eastAsia="仿宋" w:cs="仿宋"/>
          <w:color w:val="auto"/>
          <w:spacing w:val="0"/>
          <w:sz w:val="24"/>
          <w:szCs w:val="24"/>
          <w:highlight w:val="none"/>
          <w:u w:val="single" w:color="auto"/>
        </w:rPr>
        <w:t>（</w:t>
      </w:r>
      <w:r>
        <w:rPr>
          <w:rFonts w:hint="eastAsia" w:ascii="仿宋" w:hAnsi="仿宋" w:eastAsia="仿宋" w:cs="仿宋"/>
          <w:color w:val="auto"/>
          <w:spacing w:val="0"/>
          <w:sz w:val="24"/>
          <w:szCs w:val="24"/>
          <w:highlight w:val="none"/>
          <w:u w:val="single" w:color="auto"/>
          <w:lang w:eastAsia="zh-CN"/>
        </w:rPr>
        <w:t>采购人</w:t>
      </w:r>
      <w:r>
        <w:rPr>
          <w:rFonts w:hint="eastAsia" w:ascii="仿宋" w:hAnsi="仿宋" w:eastAsia="仿宋" w:cs="仿宋"/>
          <w:color w:val="auto"/>
          <w:spacing w:val="0"/>
          <w:sz w:val="24"/>
          <w:szCs w:val="24"/>
          <w:highlight w:val="none"/>
          <w:u w:val="single" w:color="auto"/>
        </w:rPr>
        <w:t xml:space="preserve">）          </w:t>
      </w:r>
    </w:p>
    <w:p w14:paraId="40957EB6">
      <w:pPr>
        <w:pStyle w:val="5"/>
        <w:spacing w:before="177" w:line="354" w:lineRule="auto"/>
        <w:ind w:firstLine="481"/>
        <w:jc w:val="both"/>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我公司参与</w:t>
      </w:r>
      <w:r>
        <w:rPr>
          <w:rFonts w:hint="eastAsia" w:ascii="仿宋" w:hAnsi="仿宋" w:eastAsia="仿宋" w:cs="仿宋"/>
          <w:color w:val="auto"/>
          <w:spacing w:val="0"/>
          <w:sz w:val="24"/>
          <w:szCs w:val="24"/>
          <w:highlight w:val="none"/>
          <w:u w:val="single" w:color="auto"/>
        </w:rPr>
        <w:t>（项目名称标包号、项目编号）</w:t>
      </w:r>
      <w:r>
        <w:rPr>
          <w:rFonts w:hint="eastAsia" w:ascii="仿宋" w:hAnsi="仿宋" w:eastAsia="仿宋" w:cs="仿宋"/>
          <w:color w:val="auto"/>
          <w:spacing w:val="0"/>
          <w:sz w:val="24"/>
          <w:szCs w:val="24"/>
          <w:highlight w:val="none"/>
        </w:rPr>
        <w:t>投标，本公司郑重声明，我方参加政府招标活动前三年内，在经营活动中没有重大违法记录，符合</w:t>
      </w:r>
      <w:r>
        <w:rPr>
          <w:rFonts w:hint="eastAsia" w:ascii="仿宋" w:hAnsi="仿宋" w:eastAsia="仿宋" w:cs="仿宋"/>
          <w:color w:val="auto"/>
          <w:spacing w:val="0"/>
          <w:sz w:val="24"/>
          <w:szCs w:val="24"/>
          <w:highlight w:val="none"/>
          <w:lang w:eastAsia="zh-CN"/>
        </w:rPr>
        <w:t>《中华人民共和国政府采购法》</w:t>
      </w:r>
      <w:r>
        <w:rPr>
          <w:rFonts w:hint="eastAsia" w:ascii="仿宋" w:hAnsi="仿宋" w:eastAsia="仿宋" w:cs="仿宋"/>
          <w:color w:val="auto"/>
          <w:spacing w:val="0"/>
          <w:sz w:val="24"/>
          <w:szCs w:val="24"/>
          <w:highlight w:val="none"/>
        </w:rPr>
        <w:t>规定的投标人条件。若贵方在本项目采购过程中发现我方</w:t>
      </w:r>
      <w:r>
        <w:rPr>
          <w:rFonts w:hint="eastAsia" w:ascii="仿宋" w:hAnsi="仿宋" w:eastAsia="仿宋" w:cs="仿宋"/>
          <w:color w:val="auto"/>
          <w:spacing w:val="0"/>
          <w:sz w:val="24"/>
          <w:szCs w:val="24"/>
          <w:highlight w:val="none"/>
          <w:lang w:val="en-US" w:eastAsia="zh-CN"/>
        </w:rPr>
        <w:t>在</w:t>
      </w:r>
      <w:r>
        <w:rPr>
          <w:rFonts w:hint="eastAsia" w:ascii="仿宋" w:hAnsi="仿宋" w:eastAsia="仿宋" w:cs="仿宋"/>
          <w:color w:val="auto"/>
          <w:spacing w:val="0"/>
          <w:sz w:val="24"/>
          <w:szCs w:val="24"/>
          <w:highlight w:val="none"/>
        </w:rPr>
        <w:t>参加政府招标活动前三年内，在经营活动中有重大违法记录，我公司将无条件退出本项目的投标，并承担因此引起的一切后果。我方对此声明负全部法律责任。特此声明</w:t>
      </w:r>
    </w:p>
    <w:p w14:paraId="473B6DF9">
      <w:pPr>
        <w:spacing w:line="295" w:lineRule="auto"/>
        <w:rPr>
          <w:rFonts w:hint="eastAsia" w:ascii="仿宋" w:hAnsi="仿宋" w:eastAsia="仿宋" w:cs="仿宋"/>
          <w:color w:val="auto"/>
          <w:spacing w:val="0"/>
          <w:sz w:val="21"/>
          <w:highlight w:val="none"/>
        </w:rPr>
      </w:pPr>
    </w:p>
    <w:p w14:paraId="7A0826CD">
      <w:pPr>
        <w:spacing w:line="295" w:lineRule="auto"/>
        <w:rPr>
          <w:rFonts w:hint="eastAsia" w:ascii="仿宋" w:hAnsi="仿宋" w:eastAsia="仿宋" w:cs="仿宋"/>
          <w:color w:val="auto"/>
          <w:spacing w:val="0"/>
          <w:sz w:val="21"/>
          <w:highlight w:val="none"/>
        </w:rPr>
      </w:pPr>
    </w:p>
    <w:p w14:paraId="19794CD9">
      <w:pPr>
        <w:spacing w:line="295" w:lineRule="auto"/>
        <w:rPr>
          <w:rFonts w:hint="eastAsia" w:ascii="仿宋" w:hAnsi="仿宋" w:eastAsia="仿宋" w:cs="仿宋"/>
          <w:color w:val="auto"/>
          <w:spacing w:val="0"/>
          <w:sz w:val="21"/>
          <w:highlight w:val="none"/>
        </w:rPr>
      </w:pPr>
    </w:p>
    <w:p w14:paraId="5B8920CD">
      <w:pPr>
        <w:pStyle w:val="5"/>
        <w:spacing w:before="78" w:line="219" w:lineRule="auto"/>
        <w:ind w:left="3122"/>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投标人（盖章）：</w:t>
      </w:r>
    </w:p>
    <w:p w14:paraId="6CDDB9F8">
      <w:pPr>
        <w:pStyle w:val="5"/>
        <w:spacing w:before="185" w:line="219" w:lineRule="auto"/>
        <w:ind w:left="312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法定代表人或委托代理人（签字）：</w:t>
      </w:r>
    </w:p>
    <w:p w14:paraId="4BC19194">
      <w:pPr>
        <w:pStyle w:val="5"/>
        <w:spacing w:before="180" w:line="219" w:lineRule="auto"/>
        <w:ind w:left="3161"/>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日期：       年   月   日</w:t>
      </w:r>
    </w:p>
    <w:p w14:paraId="475A72BD">
      <w:pPr>
        <w:spacing w:line="258" w:lineRule="auto"/>
        <w:rPr>
          <w:rFonts w:hint="eastAsia" w:ascii="仿宋" w:hAnsi="仿宋" w:eastAsia="仿宋" w:cs="仿宋"/>
          <w:color w:val="auto"/>
          <w:spacing w:val="0"/>
          <w:sz w:val="21"/>
          <w:highlight w:val="none"/>
        </w:rPr>
      </w:pPr>
    </w:p>
    <w:p w14:paraId="2A9C4FCE">
      <w:pPr>
        <w:spacing w:line="258" w:lineRule="auto"/>
        <w:rPr>
          <w:rFonts w:hint="eastAsia" w:ascii="仿宋" w:hAnsi="仿宋" w:eastAsia="仿宋" w:cs="仿宋"/>
          <w:color w:val="auto"/>
          <w:spacing w:val="0"/>
          <w:sz w:val="21"/>
          <w:highlight w:val="none"/>
        </w:rPr>
      </w:pPr>
    </w:p>
    <w:p w14:paraId="6D30CD61">
      <w:pPr>
        <w:spacing w:line="258" w:lineRule="auto"/>
        <w:rPr>
          <w:rFonts w:hint="eastAsia" w:ascii="仿宋" w:hAnsi="仿宋" w:eastAsia="仿宋" w:cs="仿宋"/>
          <w:color w:val="auto"/>
          <w:spacing w:val="0"/>
          <w:sz w:val="21"/>
          <w:highlight w:val="none"/>
        </w:rPr>
      </w:pPr>
    </w:p>
    <w:p w14:paraId="161A87C3">
      <w:pPr>
        <w:spacing w:line="258" w:lineRule="auto"/>
        <w:rPr>
          <w:rFonts w:hint="eastAsia" w:ascii="仿宋" w:hAnsi="仿宋" w:eastAsia="仿宋" w:cs="仿宋"/>
          <w:color w:val="auto"/>
          <w:spacing w:val="0"/>
          <w:sz w:val="21"/>
          <w:highlight w:val="none"/>
        </w:rPr>
      </w:pPr>
    </w:p>
    <w:p w14:paraId="38043F11">
      <w:pPr>
        <w:pStyle w:val="5"/>
        <w:spacing w:before="79" w:line="219" w:lineRule="auto"/>
        <w:ind w:left="2"/>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说明：投标人应按照相关法规规定如实作出说明。</w:t>
      </w:r>
    </w:p>
    <w:p w14:paraId="6A081FDF">
      <w:pPr>
        <w:spacing w:line="219" w:lineRule="auto"/>
        <w:rPr>
          <w:rFonts w:hint="eastAsia" w:ascii="仿宋" w:hAnsi="仿宋" w:eastAsia="仿宋" w:cs="仿宋"/>
          <w:color w:val="auto"/>
          <w:spacing w:val="0"/>
          <w:sz w:val="24"/>
          <w:szCs w:val="24"/>
          <w:highlight w:val="none"/>
        </w:rPr>
      </w:pPr>
    </w:p>
    <w:p w14:paraId="257B0D90">
      <w:pPr>
        <w:spacing w:line="219" w:lineRule="auto"/>
        <w:rPr>
          <w:rFonts w:hint="eastAsia" w:ascii="仿宋" w:hAnsi="仿宋" w:eastAsia="仿宋" w:cs="仿宋"/>
          <w:color w:val="auto"/>
          <w:spacing w:val="0"/>
          <w:sz w:val="24"/>
          <w:szCs w:val="24"/>
          <w:highlight w:val="none"/>
        </w:rPr>
      </w:pPr>
    </w:p>
    <w:p w14:paraId="4A354FC8">
      <w:pPr>
        <w:spacing w:line="320" w:lineRule="auto"/>
        <w:rPr>
          <w:rFonts w:hint="eastAsia" w:ascii="仿宋" w:hAnsi="仿宋" w:eastAsia="仿宋" w:cs="仿宋"/>
          <w:color w:val="auto"/>
          <w:spacing w:val="0"/>
          <w:sz w:val="21"/>
          <w:highlight w:val="none"/>
        </w:rPr>
      </w:pPr>
    </w:p>
    <w:p w14:paraId="79F8FAA4">
      <w:pPr>
        <w:spacing w:line="321" w:lineRule="auto"/>
        <w:rPr>
          <w:rFonts w:hint="eastAsia" w:ascii="仿宋" w:hAnsi="仿宋" w:eastAsia="仿宋" w:cs="仿宋"/>
          <w:color w:val="auto"/>
          <w:spacing w:val="0"/>
          <w:sz w:val="21"/>
          <w:highlight w:val="none"/>
        </w:rPr>
      </w:pPr>
    </w:p>
    <w:p w14:paraId="2507B013">
      <w:pPr>
        <w:rPr>
          <w:rFonts w:hint="eastAsia" w:ascii="仿宋" w:hAnsi="仿宋" w:eastAsia="仿宋" w:cs="仿宋"/>
          <w:b/>
          <w:bCs/>
          <w:color w:val="auto"/>
          <w:spacing w:val="0"/>
          <w:sz w:val="31"/>
          <w:szCs w:val="31"/>
          <w:highlight w:val="none"/>
        </w:rPr>
      </w:pPr>
      <w:bookmarkStart w:id="84" w:name="_Toc31879"/>
      <w:r>
        <w:rPr>
          <w:rFonts w:hint="eastAsia" w:ascii="仿宋" w:hAnsi="仿宋" w:eastAsia="仿宋" w:cs="仿宋"/>
          <w:b/>
          <w:bCs/>
          <w:color w:val="auto"/>
          <w:spacing w:val="0"/>
          <w:sz w:val="31"/>
          <w:szCs w:val="31"/>
          <w:highlight w:val="none"/>
        </w:rPr>
        <w:br w:type="page"/>
      </w:r>
    </w:p>
    <w:p w14:paraId="107B16FF">
      <w:pPr>
        <w:spacing w:before="100" w:line="228" w:lineRule="auto"/>
        <w:ind w:left="3522"/>
        <w:outlineLvl w:val="1"/>
        <w:rPr>
          <w:rFonts w:hint="eastAsia" w:ascii="仿宋" w:hAnsi="仿宋" w:eastAsia="仿宋" w:cs="仿宋"/>
          <w:color w:val="auto"/>
          <w:spacing w:val="0"/>
          <w:sz w:val="31"/>
          <w:szCs w:val="31"/>
          <w:highlight w:val="none"/>
        </w:rPr>
      </w:pPr>
      <w:r>
        <w:rPr>
          <w:rFonts w:hint="eastAsia" w:ascii="仿宋" w:hAnsi="仿宋" w:eastAsia="仿宋" w:cs="仿宋"/>
          <w:b/>
          <w:bCs/>
          <w:color w:val="auto"/>
          <w:spacing w:val="0"/>
          <w:sz w:val="31"/>
          <w:szCs w:val="31"/>
          <w:highlight w:val="none"/>
        </w:rPr>
        <w:t>六、</w:t>
      </w:r>
      <w:r>
        <w:rPr>
          <w:rFonts w:hint="eastAsia" w:ascii="仿宋" w:hAnsi="仿宋" w:eastAsia="仿宋" w:cs="仿宋"/>
          <w:b/>
          <w:bCs/>
          <w:color w:val="auto"/>
          <w:spacing w:val="0"/>
          <w:sz w:val="31"/>
          <w:szCs w:val="31"/>
          <w:highlight w:val="none"/>
          <w:lang w:val="en-US" w:eastAsia="zh-CN"/>
        </w:rPr>
        <w:t>商务/技术响应</w:t>
      </w:r>
      <w:r>
        <w:rPr>
          <w:rFonts w:hint="eastAsia" w:ascii="仿宋" w:hAnsi="仿宋" w:eastAsia="仿宋" w:cs="仿宋"/>
          <w:b/>
          <w:bCs/>
          <w:color w:val="auto"/>
          <w:spacing w:val="0"/>
          <w:sz w:val="31"/>
          <w:szCs w:val="31"/>
          <w:highlight w:val="none"/>
        </w:rPr>
        <w:t>偏离表</w:t>
      </w:r>
      <w:bookmarkEnd w:id="84"/>
    </w:p>
    <w:p w14:paraId="1AF84A57">
      <w:pPr>
        <w:spacing w:before="124" w:line="221" w:lineRule="auto"/>
        <w:ind w:left="609"/>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项目名称：</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 xml:space="preserve">           项目编号： </w:t>
      </w:r>
      <w:r>
        <w:rPr>
          <w:rFonts w:hint="eastAsia" w:ascii="仿宋" w:hAnsi="仿宋" w:eastAsia="仿宋" w:cs="仿宋"/>
          <w:color w:val="auto"/>
          <w:spacing w:val="0"/>
          <w:sz w:val="24"/>
          <w:szCs w:val="24"/>
          <w:highlight w:val="none"/>
          <w:u w:val="single" w:color="auto"/>
        </w:rPr>
        <w:t xml:space="preserve">                  </w:t>
      </w:r>
    </w:p>
    <w:p w14:paraId="04D8E58F">
      <w:pPr>
        <w:spacing w:line="66" w:lineRule="auto"/>
        <w:rPr>
          <w:rFonts w:hint="eastAsia" w:ascii="仿宋" w:hAnsi="仿宋" w:eastAsia="仿宋" w:cs="仿宋"/>
          <w:color w:val="auto"/>
          <w:spacing w:val="0"/>
          <w:sz w:val="2"/>
          <w:highlight w:val="none"/>
        </w:rPr>
      </w:pPr>
    </w:p>
    <w:tbl>
      <w:tblPr>
        <w:tblStyle w:val="19"/>
        <w:tblW w:w="985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9"/>
        <w:gridCol w:w="3000"/>
        <w:gridCol w:w="3052"/>
        <w:gridCol w:w="1514"/>
        <w:gridCol w:w="1673"/>
      </w:tblGrid>
      <w:tr w14:paraId="511B5E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8" w:hRule="atLeast"/>
        </w:trPr>
        <w:tc>
          <w:tcPr>
            <w:tcW w:w="619" w:type="dxa"/>
            <w:vAlign w:val="center"/>
          </w:tcPr>
          <w:p w14:paraId="43B4D61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序号</w:t>
            </w:r>
          </w:p>
        </w:tc>
        <w:tc>
          <w:tcPr>
            <w:tcW w:w="3000" w:type="dxa"/>
            <w:vAlign w:val="center"/>
          </w:tcPr>
          <w:p w14:paraId="0E06A2D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rightChars="0" w:firstLine="0"/>
              <w:jc w:val="center"/>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采购需求</w:t>
            </w:r>
            <w:r>
              <w:rPr>
                <w:rFonts w:hint="eastAsia" w:ascii="仿宋" w:hAnsi="仿宋" w:eastAsia="仿宋" w:cs="仿宋"/>
                <w:color w:val="auto"/>
                <w:spacing w:val="0"/>
                <w:sz w:val="24"/>
                <w:szCs w:val="24"/>
                <w:highlight w:val="none"/>
                <w:lang w:val="en-US" w:eastAsia="zh-CN"/>
              </w:rPr>
              <w:t>商务/</w:t>
            </w:r>
            <w:r>
              <w:rPr>
                <w:rFonts w:hint="eastAsia" w:ascii="仿宋" w:hAnsi="仿宋" w:eastAsia="仿宋" w:cs="仿宋"/>
                <w:color w:val="auto"/>
                <w:spacing w:val="0"/>
                <w:sz w:val="24"/>
                <w:szCs w:val="24"/>
                <w:highlight w:val="none"/>
              </w:rPr>
              <w:t>技术指标</w:t>
            </w:r>
          </w:p>
        </w:tc>
        <w:tc>
          <w:tcPr>
            <w:tcW w:w="3052" w:type="dxa"/>
            <w:vAlign w:val="center"/>
          </w:tcPr>
          <w:p w14:paraId="795D3B7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投标响应</w:t>
            </w:r>
            <w:r>
              <w:rPr>
                <w:rFonts w:hint="eastAsia" w:ascii="仿宋" w:hAnsi="仿宋" w:eastAsia="仿宋" w:cs="仿宋"/>
                <w:color w:val="auto"/>
                <w:spacing w:val="0"/>
                <w:sz w:val="24"/>
                <w:szCs w:val="24"/>
                <w:highlight w:val="none"/>
                <w:lang w:val="en-US" w:eastAsia="zh-CN"/>
              </w:rPr>
              <w:t>商务/</w:t>
            </w:r>
            <w:r>
              <w:rPr>
                <w:rFonts w:hint="eastAsia" w:ascii="仿宋" w:hAnsi="仿宋" w:eastAsia="仿宋" w:cs="仿宋"/>
                <w:color w:val="auto"/>
                <w:spacing w:val="0"/>
                <w:sz w:val="24"/>
                <w:szCs w:val="24"/>
                <w:highlight w:val="none"/>
              </w:rPr>
              <w:t>技术指标</w:t>
            </w:r>
          </w:p>
        </w:tc>
        <w:tc>
          <w:tcPr>
            <w:tcW w:w="1514" w:type="dxa"/>
            <w:vAlign w:val="center"/>
          </w:tcPr>
          <w:p w14:paraId="21E6F96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仿宋" w:hAnsi="仿宋" w:eastAsia="仿宋" w:cs="仿宋"/>
                <w:color w:val="auto"/>
                <w:spacing w:val="0"/>
                <w:sz w:val="24"/>
                <w:szCs w:val="24"/>
                <w:highlight w:val="none"/>
                <w:lang w:val="en-US" w:eastAsia="zh-CN"/>
              </w:rPr>
            </w:pPr>
            <w:r>
              <w:rPr>
                <w:rFonts w:hint="eastAsia" w:ascii="仿宋" w:hAnsi="仿宋" w:eastAsia="仿宋" w:cs="仿宋"/>
                <w:color w:val="auto"/>
                <w:spacing w:val="0"/>
                <w:sz w:val="24"/>
                <w:szCs w:val="24"/>
                <w:highlight w:val="none"/>
                <w:lang w:val="en-US" w:eastAsia="zh-CN"/>
              </w:rPr>
              <w:t>偏离情况</w:t>
            </w:r>
          </w:p>
        </w:tc>
        <w:tc>
          <w:tcPr>
            <w:tcW w:w="1673" w:type="dxa"/>
            <w:vAlign w:val="center"/>
          </w:tcPr>
          <w:p w14:paraId="129DCD3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说明</w:t>
            </w:r>
          </w:p>
        </w:tc>
      </w:tr>
      <w:tr w14:paraId="3C29DF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619" w:type="dxa"/>
            <w:vAlign w:val="center"/>
          </w:tcPr>
          <w:p w14:paraId="24BFE18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w:t>
            </w:r>
          </w:p>
        </w:tc>
        <w:tc>
          <w:tcPr>
            <w:tcW w:w="3000" w:type="dxa"/>
            <w:vAlign w:val="center"/>
          </w:tcPr>
          <w:p w14:paraId="5B13A0E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0"/>
                <w:sz w:val="21"/>
                <w:highlight w:val="none"/>
              </w:rPr>
            </w:pPr>
          </w:p>
        </w:tc>
        <w:tc>
          <w:tcPr>
            <w:tcW w:w="3052" w:type="dxa"/>
            <w:vAlign w:val="center"/>
          </w:tcPr>
          <w:p w14:paraId="40CD78A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0"/>
                <w:sz w:val="21"/>
                <w:highlight w:val="none"/>
              </w:rPr>
            </w:pPr>
          </w:p>
        </w:tc>
        <w:tc>
          <w:tcPr>
            <w:tcW w:w="1514" w:type="dxa"/>
            <w:vAlign w:val="center"/>
          </w:tcPr>
          <w:p w14:paraId="0EBEA13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0"/>
                <w:sz w:val="21"/>
                <w:highlight w:val="none"/>
              </w:rPr>
            </w:pPr>
          </w:p>
        </w:tc>
        <w:tc>
          <w:tcPr>
            <w:tcW w:w="1673" w:type="dxa"/>
            <w:vAlign w:val="center"/>
          </w:tcPr>
          <w:p w14:paraId="4AF8FCE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0"/>
                <w:sz w:val="21"/>
                <w:highlight w:val="none"/>
              </w:rPr>
            </w:pPr>
          </w:p>
        </w:tc>
      </w:tr>
      <w:tr w14:paraId="044CFE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619" w:type="dxa"/>
            <w:vAlign w:val="center"/>
          </w:tcPr>
          <w:p w14:paraId="151EE98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w:t>
            </w:r>
          </w:p>
        </w:tc>
        <w:tc>
          <w:tcPr>
            <w:tcW w:w="3000" w:type="dxa"/>
            <w:vAlign w:val="center"/>
          </w:tcPr>
          <w:p w14:paraId="717A968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0"/>
                <w:sz w:val="21"/>
                <w:highlight w:val="none"/>
              </w:rPr>
            </w:pPr>
          </w:p>
        </w:tc>
        <w:tc>
          <w:tcPr>
            <w:tcW w:w="3052" w:type="dxa"/>
            <w:vAlign w:val="center"/>
          </w:tcPr>
          <w:p w14:paraId="295DCA0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0"/>
                <w:sz w:val="21"/>
                <w:highlight w:val="none"/>
              </w:rPr>
            </w:pPr>
          </w:p>
        </w:tc>
        <w:tc>
          <w:tcPr>
            <w:tcW w:w="1514" w:type="dxa"/>
            <w:vAlign w:val="center"/>
          </w:tcPr>
          <w:p w14:paraId="2643AED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0"/>
                <w:sz w:val="21"/>
                <w:highlight w:val="none"/>
              </w:rPr>
            </w:pPr>
          </w:p>
        </w:tc>
        <w:tc>
          <w:tcPr>
            <w:tcW w:w="1673" w:type="dxa"/>
            <w:vAlign w:val="center"/>
          </w:tcPr>
          <w:p w14:paraId="4597CC9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0"/>
                <w:sz w:val="21"/>
                <w:highlight w:val="none"/>
              </w:rPr>
            </w:pPr>
          </w:p>
        </w:tc>
      </w:tr>
      <w:tr w14:paraId="777232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619" w:type="dxa"/>
            <w:vAlign w:val="center"/>
          </w:tcPr>
          <w:p w14:paraId="5616D11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w:t>
            </w:r>
          </w:p>
        </w:tc>
        <w:tc>
          <w:tcPr>
            <w:tcW w:w="3000" w:type="dxa"/>
            <w:vAlign w:val="center"/>
          </w:tcPr>
          <w:p w14:paraId="343DB4F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0"/>
                <w:sz w:val="21"/>
                <w:highlight w:val="none"/>
              </w:rPr>
            </w:pPr>
          </w:p>
        </w:tc>
        <w:tc>
          <w:tcPr>
            <w:tcW w:w="3052" w:type="dxa"/>
            <w:vAlign w:val="center"/>
          </w:tcPr>
          <w:p w14:paraId="33B3A11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0"/>
                <w:sz w:val="21"/>
                <w:highlight w:val="none"/>
              </w:rPr>
            </w:pPr>
          </w:p>
        </w:tc>
        <w:tc>
          <w:tcPr>
            <w:tcW w:w="1514" w:type="dxa"/>
            <w:vAlign w:val="center"/>
          </w:tcPr>
          <w:p w14:paraId="0F86B5B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0"/>
                <w:sz w:val="21"/>
                <w:highlight w:val="none"/>
              </w:rPr>
            </w:pPr>
          </w:p>
        </w:tc>
        <w:tc>
          <w:tcPr>
            <w:tcW w:w="1673" w:type="dxa"/>
            <w:vAlign w:val="center"/>
          </w:tcPr>
          <w:p w14:paraId="5B570DB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0"/>
                <w:sz w:val="21"/>
                <w:highlight w:val="none"/>
              </w:rPr>
            </w:pPr>
          </w:p>
        </w:tc>
      </w:tr>
      <w:tr w14:paraId="512A33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19" w:type="dxa"/>
            <w:vAlign w:val="center"/>
          </w:tcPr>
          <w:p w14:paraId="750AAB9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w:t>
            </w:r>
          </w:p>
        </w:tc>
        <w:tc>
          <w:tcPr>
            <w:tcW w:w="3000" w:type="dxa"/>
            <w:vAlign w:val="center"/>
          </w:tcPr>
          <w:p w14:paraId="648096B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0"/>
                <w:sz w:val="21"/>
                <w:highlight w:val="none"/>
              </w:rPr>
            </w:pPr>
          </w:p>
        </w:tc>
        <w:tc>
          <w:tcPr>
            <w:tcW w:w="3052" w:type="dxa"/>
            <w:vAlign w:val="center"/>
          </w:tcPr>
          <w:p w14:paraId="16C01FA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0"/>
                <w:sz w:val="21"/>
                <w:highlight w:val="none"/>
              </w:rPr>
            </w:pPr>
          </w:p>
        </w:tc>
        <w:tc>
          <w:tcPr>
            <w:tcW w:w="1514" w:type="dxa"/>
            <w:vAlign w:val="center"/>
          </w:tcPr>
          <w:p w14:paraId="11B949A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0"/>
                <w:sz w:val="21"/>
                <w:highlight w:val="none"/>
              </w:rPr>
            </w:pPr>
          </w:p>
        </w:tc>
        <w:tc>
          <w:tcPr>
            <w:tcW w:w="1673" w:type="dxa"/>
            <w:vAlign w:val="center"/>
          </w:tcPr>
          <w:p w14:paraId="49BC0F4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0"/>
                <w:sz w:val="21"/>
                <w:highlight w:val="none"/>
              </w:rPr>
            </w:pPr>
          </w:p>
        </w:tc>
      </w:tr>
    </w:tbl>
    <w:p w14:paraId="580807D7">
      <w:pPr>
        <w:spacing w:line="396" w:lineRule="auto"/>
        <w:rPr>
          <w:rFonts w:hint="eastAsia" w:ascii="仿宋" w:hAnsi="仿宋" w:eastAsia="仿宋" w:cs="仿宋"/>
          <w:color w:val="auto"/>
          <w:spacing w:val="0"/>
          <w:sz w:val="21"/>
          <w:highlight w:val="none"/>
        </w:rPr>
      </w:pPr>
    </w:p>
    <w:p w14:paraId="1829E8B4">
      <w:pPr>
        <w:spacing w:before="78" w:line="221" w:lineRule="auto"/>
        <w:ind w:left="607"/>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投标单位名称：</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 xml:space="preserve"> （公章）</w:t>
      </w:r>
    </w:p>
    <w:p w14:paraId="4D4F00E9">
      <w:pPr>
        <w:spacing w:line="255" w:lineRule="auto"/>
        <w:rPr>
          <w:rFonts w:hint="eastAsia" w:ascii="仿宋" w:hAnsi="仿宋" w:eastAsia="仿宋" w:cs="仿宋"/>
          <w:color w:val="auto"/>
          <w:spacing w:val="0"/>
          <w:sz w:val="21"/>
          <w:highlight w:val="none"/>
        </w:rPr>
      </w:pPr>
    </w:p>
    <w:p w14:paraId="04AA4BC9">
      <w:pPr>
        <w:spacing w:before="78" w:line="222" w:lineRule="auto"/>
        <w:ind w:left="607"/>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投标人代表：</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（签字）</w:t>
      </w:r>
    </w:p>
    <w:p w14:paraId="06130D33">
      <w:pPr>
        <w:spacing w:line="253" w:lineRule="auto"/>
        <w:rPr>
          <w:rFonts w:hint="eastAsia" w:ascii="仿宋" w:hAnsi="仿宋" w:eastAsia="仿宋" w:cs="仿宋"/>
          <w:color w:val="auto"/>
          <w:spacing w:val="0"/>
          <w:sz w:val="21"/>
          <w:highlight w:val="none"/>
        </w:rPr>
      </w:pPr>
    </w:p>
    <w:p w14:paraId="08725132">
      <w:pPr>
        <w:spacing w:before="78" w:line="222" w:lineRule="auto"/>
        <w:ind w:left="659"/>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日期：</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 xml:space="preserve"> 年</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 xml:space="preserve"> 月</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 xml:space="preserve"> 日</w:t>
      </w:r>
    </w:p>
    <w:p w14:paraId="3A4F2B2E">
      <w:pPr>
        <w:spacing w:line="222" w:lineRule="auto"/>
        <w:rPr>
          <w:rFonts w:hint="eastAsia" w:ascii="仿宋" w:hAnsi="仿宋" w:eastAsia="仿宋" w:cs="仿宋"/>
          <w:color w:val="auto"/>
          <w:spacing w:val="0"/>
          <w:sz w:val="24"/>
          <w:szCs w:val="24"/>
          <w:highlight w:val="none"/>
        </w:rPr>
        <w:sectPr>
          <w:footerReference r:id="rId17" w:type="default"/>
          <w:pgSz w:w="11906" w:h="16839"/>
          <w:pgMar w:top="1431" w:right="715" w:bottom="1094" w:left="1327" w:header="0" w:footer="931" w:gutter="0"/>
          <w:pgNumType w:fmt="decimal"/>
          <w:cols w:space="720" w:num="1"/>
        </w:sectPr>
      </w:pPr>
    </w:p>
    <w:p w14:paraId="3C7F3717">
      <w:pPr>
        <w:spacing w:line="305" w:lineRule="auto"/>
        <w:rPr>
          <w:rFonts w:hint="eastAsia" w:ascii="仿宋" w:hAnsi="仿宋" w:eastAsia="仿宋" w:cs="仿宋"/>
          <w:color w:val="auto"/>
          <w:spacing w:val="0"/>
          <w:sz w:val="21"/>
          <w:highlight w:val="none"/>
        </w:rPr>
      </w:pPr>
    </w:p>
    <w:p w14:paraId="6F3C6F1F">
      <w:pPr>
        <w:spacing w:line="306" w:lineRule="auto"/>
        <w:rPr>
          <w:rFonts w:hint="eastAsia" w:ascii="仿宋" w:hAnsi="仿宋" w:eastAsia="仿宋" w:cs="仿宋"/>
          <w:color w:val="auto"/>
          <w:spacing w:val="0"/>
          <w:sz w:val="21"/>
          <w:highlight w:val="none"/>
        </w:rPr>
      </w:pPr>
    </w:p>
    <w:p w14:paraId="34345DF7">
      <w:pPr>
        <w:spacing w:before="100" w:line="218" w:lineRule="auto"/>
        <w:ind w:left="2728"/>
        <w:outlineLvl w:val="1"/>
        <w:rPr>
          <w:rFonts w:hint="eastAsia" w:ascii="仿宋" w:hAnsi="仿宋" w:eastAsia="仿宋" w:cs="仿宋"/>
          <w:color w:val="auto"/>
          <w:spacing w:val="0"/>
          <w:sz w:val="31"/>
          <w:szCs w:val="31"/>
          <w:highlight w:val="none"/>
        </w:rPr>
      </w:pPr>
      <w:bookmarkStart w:id="85" w:name="_Toc21856"/>
      <w:r>
        <w:rPr>
          <w:rFonts w:hint="eastAsia" w:ascii="仿宋" w:hAnsi="仿宋" w:eastAsia="仿宋" w:cs="仿宋"/>
          <w:b/>
          <w:bCs/>
          <w:color w:val="auto"/>
          <w:spacing w:val="0"/>
          <w:sz w:val="31"/>
          <w:szCs w:val="31"/>
          <w:highlight w:val="none"/>
        </w:rPr>
        <w:t>七、投标人单位基本情况表</w:t>
      </w:r>
      <w:bookmarkEnd w:id="85"/>
    </w:p>
    <w:tbl>
      <w:tblPr>
        <w:tblStyle w:val="19"/>
        <w:tblW w:w="924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690"/>
        <w:gridCol w:w="1281"/>
        <w:gridCol w:w="1079"/>
        <w:gridCol w:w="1336"/>
        <w:gridCol w:w="1353"/>
        <w:gridCol w:w="1004"/>
        <w:gridCol w:w="1501"/>
      </w:tblGrid>
      <w:tr w14:paraId="70C51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1" w:hRule="atLeast"/>
        </w:trPr>
        <w:tc>
          <w:tcPr>
            <w:tcW w:w="1690" w:type="dxa"/>
            <w:vAlign w:val="top"/>
          </w:tcPr>
          <w:p w14:paraId="0BEEFE38">
            <w:pPr>
              <w:spacing w:before="197" w:line="222" w:lineRule="auto"/>
              <w:ind w:left="152"/>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投标人名称</w:t>
            </w:r>
          </w:p>
        </w:tc>
        <w:tc>
          <w:tcPr>
            <w:tcW w:w="7554" w:type="dxa"/>
            <w:gridSpan w:val="6"/>
            <w:vAlign w:val="top"/>
          </w:tcPr>
          <w:p w14:paraId="45EF502E">
            <w:pPr>
              <w:rPr>
                <w:rFonts w:hint="eastAsia" w:ascii="仿宋" w:hAnsi="仿宋" w:eastAsia="仿宋" w:cs="仿宋"/>
                <w:color w:val="auto"/>
                <w:spacing w:val="0"/>
                <w:sz w:val="21"/>
                <w:highlight w:val="none"/>
              </w:rPr>
            </w:pPr>
          </w:p>
        </w:tc>
      </w:tr>
      <w:tr w14:paraId="7CBEE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2" w:hRule="atLeast"/>
        </w:trPr>
        <w:tc>
          <w:tcPr>
            <w:tcW w:w="1690" w:type="dxa"/>
            <w:vAlign w:val="top"/>
          </w:tcPr>
          <w:p w14:paraId="2F1B8C3C">
            <w:pPr>
              <w:spacing w:before="191" w:line="224" w:lineRule="auto"/>
              <w:ind w:left="300"/>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注册地址</w:t>
            </w:r>
          </w:p>
        </w:tc>
        <w:tc>
          <w:tcPr>
            <w:tcW w:w="3696" w:type="dxa"/>
            <w:gridSpan w:val="3"/>
            <w:vAlign w:val="top"/>
          </w:tcPr>
          <w:p w14:paraId="2152E312">
            <w:pPr>
              <w:rPr>
                <w:rFonts w:hint="eastAsia" w:ascii="仿宋" w:hAnsi="仿宋" w:eastAsia="仿宋" w:cs="仿宋"/>
                <w:color w:val="auto"/>
                <w:spacing w:val="0"/>
                <w:sz w:val="21"/>
                <w:highlight w:val="none"/>
              </w:rPr>
            </w:pPr>
          </w:p>
        </w:tc>
        <w:tc>
          <w:tcPr>
            <w:tcW w:w="1353" w:type="dxa"/>
            <w:vAlign w:val="top"/>
          </w:tcPr>
          <w:p w14:paraId="1FE72E98">
            <w:pPr>
              <w:spacing w:before="191" w:line="222" w:lineRule="auto"/>
              <w:ind w:left="150"/>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邮政编码</w:t>
            </w:r>
          </w:p>
        </w:tc>
        <w:tc>
          <w:tcPr>
            <w:tcW w:w="2505" w:type="dxa"/>
            <w:gridSpan w:val="2"/>
            <w:vAlign w:val="top"/>
          </w:tcPr>
          <w:p w14:paraId="049E88DD">
            <w:pPr>
              <w:rPr>
                <w:rFonts w:hint="eastAsia" w:ascii="仿宋" w:hAnsi="仿宋" w:eastAsia="仿宋" w:cs="仿宋"/>
                <w:color w:val="auto"/>
                <w:spacing w:val="0"/>
                <w:sz w:val="21"/>
                <w:highlight w:val="none"/>
              </w:rPr>
            </w:pPr>
          </w:p>
        </w:tc>
      </w:tr>
      <w:tr w14:paraId="79205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2" w:hRule="atLeast"/>
        </w:trPr>
        <w:tc>
          <w:tcPr>
            <w:tcW w:w="1690" w:type="dxa"/>
            <w:vMerge w:val="restart"/>
            <w:tcBorders>
              <w:bottom w:val="nil"/>
            </w:tcBorders>
            <w:vAlign w:val="top"/>
          </w:tcPr>
          <w:p w14:paraId="16403998">
            <w:pPr>
              <w:spacing w:line="441" w:lineRule="auto"/>
              <w:rPr>
                <w:rFonts w:hint="eastAsia" w:ascii="仿宋" w:hAnsi="仿宋" w:eastAsia="仿宋" w:cs="仿宋"/>
                <w:color w:val="auto"/>
                <w:spacing w:val="0"/>
                <w:sz w:val="21"/>
                <w:highlight w:val="none"/>
              </w:rPr>
            </w:pPr>
          </w:p>
          <w:p w14:paraId="7393FBC8">
            <w:pPr>
              <w:spacing w:before="91" w:line="224" w:lineRule="auto"/>
              <w:ind w:left="289"/>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联系方式</w:t>
            </w:r>
          </w:p>
        </w:tc>
        <w:tc>
          <w:tcPr>
            <w:tcW w:w="1281" w:type="dxa"/>
            <w:vAlign w:val="top"/>
          </w:tcPr>
          <w:p w14:paraId="635B6402">
            <w:pPr>
              <w:spacing w:before="192" w:line="225" w:lineRule="auto"/>
              <w:ind w:left="224"/>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联系人</w:t>
            </w:r>
          </w:p>
        </w:tc>
        <w:tc>
          <w:tcPr>
            <w:tcW w:w="2415" w:type="dxa"/>
            <w:gridSpan w:val="2"/>
            <w:vAlign w:val="top"/>
          </w:tcPr>
          <w:p w14:paraId="2F272312">
            <w:pPr>
              <w:rPr>
                <w:rFonts w:hint="eastAsia" w:ascii="仿宋" w:hAnsi="仿宋" w:eastAsia="仿宋" w:cs="仿宋"/>
                <w:color w:val="auto"/>
                <w:spacing w:val="0"/>
                <w:sz w:val="21"/>
                <w:highlight w:val="none"/>
              </w:rPr>
            </w:pPr>
          </w:p>
        </w:tc>
        <w:tc>
          <w:tcPr>
            <w:tcW w:w="1353" w:type="dxa"/>
            <w:vAlign w:val="top"/>
          </w:tcPr>
          <w:p w14:paraId="44A9CE6D">
            <w:pPr>
              <w:spacing w:before="192" w:line="224" w:lineRule="auto"/>
              <w:ind w:left="299"/>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电  话</w:t>
            </w:r>
          </w:p>
        </w:tc>
        <w:tc>
          <w:tcPr>
            <w:tcW w:w="2505" w:type="dxa"/>
            <w:gridSpan w:val="2"/>
            <w:vAlign w:val="top"/>
          </w:tcPr>
          <w:p w14:paraId="4206BF82">
            <w:pPr>
              <w:rPr>
                <w:rFonts w:hint="eastAsia" w:ascii="仿宋" w:hAnsi="仿宋" w:eastAsia="仿宋" w:cs="仿宋"/>
                <w:color w:val="auto"/>
                <w:spacing w:val="0"/>
                <w:sz w:val="21"/>
                <w:highlight w:val="none"/>
              </w:rPr>
            </w:pPr>
          </w:p>
        </w:tc>
      </w:tr>
      <w:tr w14:paraId="6BA26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2" w:hRule="atLeast"/>
        </w:trPr>
        <w:tc>
          <w:tcPr>
            <w:tcW w:w="1690" w:type="dxa"/>
            <w:vMerge w:val="continue"/>
            <w:tcBorders>
              <w:top w:val="nil"/>
            </w:tcBorders>
            <w:vAlign w:val="top"/>
          </w:tcPr>
          <w:p w14:paraId="198611D6">
            <w:pPr>
              <w:rPr>
                <w:rFonts w:hint="eastAsia" w:ascii="仿宋" w:hAnsi="仿宋" w:eastAsia="仿宋" w:cs="仿宋"/>
                <w:color w:val="auto"/>
                <w:spacing w:val="0"/>
                <w:sz w:val="21"/>
                <w:highlight w:val="none"/>
              </w:rPr>
            </w:pPr>
          </w:p>
        </w:tc>
        <w:tc>
          <w:tcPr>
            <w:tcW w:w="1281" w:type="dxa"/>
            <w:vAlign w:val="top"/>
          </w:tcPr>
          <w:p w14:paraId="32289DA2">
            <w:pPr>
              <w:spacing w:before="191" w:line="224" w:lineRule="auto"/>
              <w:ind w:left="231"/>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传  真</w:t>
            </w:r>
          </w:p>
        </w:tc>
        <w:tc>
          <w:tcPr>
            <w:tcW w:w="2415" w:type="dxa"/>
            <w:gridSpan w:val="2"/>
            <w:vAlign w:val="top"/>
          </w:tcPr>
          <w:p w14:paraId="11C1053D">
            <w:pPr>
              <w:rPr>
                <w:rFonts w:hint="eastAsia" w:ascii="仿宋" w:hAnsi="仿宋" w:eastAsia="仿宋" w:cs="仿宋"/>
                <w:color w:val="auto"/>
                <w:spacing w:val="0"/>
                <w:sz w:val="21"/>
                <w:highlight w:val="none"/>
              </w:rPr>
            </w:pPr>
          </w:p>
        </w:tc>
        <w:tc>
          <w:tcPr>
            <w:tcW w:w="1353" w:type="dxa"/>
            <w:vAlign w:val="top"/>
          </w:tcPr>
          <w:p w14:paraId="2BC78DAB">
            <w:pPr>
              <w:spacing w:before="192" w:line="224" w:lineRule="auto"/>
              <w:ind w:left="299"/>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网  址</w:t>
            </w:r>
          </w:p>
        </w:tc>
        <w:tc>
          <w:tcPr>
            <w:tcW w:w="2505" w:type="dxa"/>
            <w:gridSpan w:val="2"/>
            <w:vAlign w:val="top"/>
          </w:tcPr>
          <w:p w14:paraId="55717046">
            <w:pPr>
              <w:rPr>
                <w:rFonts w:hint="eastAsia" w:ascii="仿宋" w:hAnsi="仿宋" w:eastAsia="仿宋" w:cs="仿宋"/>
                <w:color w:val="auto"/>
                <w:spacing w:val="0"/>
                <w:sz w:val="21"/>
                <w:highlight w:val="none"/>
              </w:rPr>
            </w:pPr>
          </w:p>
        </w:tc>
      </w:tr>
      <w:tr w14:paraId="04E2F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2" w:hRule="atLeast"/>
        </w:trPr>
        <w:tc>
          <w:tcPr>
            <w:tcW w:w="1690" w:type="dxa"/>
            <w:vAlign w:val="top"/>
          </w:tcPr>
          <w:p w14:paraId="18091BFA">
            <w:pPr>
              <w:spacing w:before="193" w:line="224" w:lineRule="auto"/>
              <w:ind w:left="162"/>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法定代表人</w:t>
            </w:r>
          </w:p>
        </w:tc>
        <w:tc>
          <w:tcPr>
            <w:tcW w:w="1281" w:type="dxa"/>
            <w:vAlign w:val="top"/>
          </w:tcPr>
          <w:p w14:paraId="2F937647">
            <w:pPr>
              <w:spacing w:before="194" w:line="225" w:lineRule="auto"/>
              <w:ind w:left="366"/>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姓名</w:t>
            </w:r>
          </w:p>
        </w:tc>
        <w:tc>
          <w:tcPr>
            <w:tcW w:w="1079" w:type="dxa"/>
            <w:vAlign w:val="top"/>
          </w:tcPr>
          <w:p w14:paraId="12ED35DE">
            <w:pPr>
              <w:rPr>
                <w:rFonts w:hint="eastAsia" w:ascii="仿宋" w:hAnsi="仿宋" w:eastAsia="仿宋" w:cs="仿宋"/>
                <w:color w:val="auto"/>
                <w:spacing w:val="0"/>
                <w:sz w:val="21"/>
                <w:highlight w:val="none"/>
              </w:rPr>
            </w:pPr>
          </w:p>
        </w:tc>
        <w:tc>
          <w:tcPr>
            <w:tcW w:w="1336" w:type="dxa"/>
            <w:vAlign w:val="top"/>
          </w:tcPr>
          <w:p w14:paraId="17EC1073">
            <w:pPr>
              <w:spacing w:before="193" w:line="222" w:lineRule="auto"/>
              <w:ind w:left="120"/>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技术职称</w:t>
            </w:r>
          </w:p>
        </w:tc>
        <w:tc>
          <w:tcPr>
            <w:tcW w:w="1353" w:type="dxa"/>
            <w:vAlign w:val="top"/>
          </w:tcPr>
          <w:p w14:paraId="5C45F5CB">
            <w:pPr>
              <w:rPr>
                <w:rFonts w:hint="eastAsia" w:ascii="仿宋" w:hAnsi="仿宋" w:eastAsia="仿宋" w:cs="仿宋"/>
                <w:color w:val="auto"/>
                <w:spacing w:val="0"/>
                <w:sz w:val="21"/>
                <w:highlight w:val="none"/>
              </w:rPr>
            </w:pPr>
          </w:p>
        </w:tc>
        <w:tc>
          <w:tcPr>
            <w:tcW w:w="1004" w:type="dxa"/>
            <w:vAlign w:val="top"/>
          </w:tcPr>
          <w:p w14:paraId="3C40DC2C">
            <w:pPr>
              <w:spacing w:before="193" w:line="224" w:lineRule="auto"/>
              <w:ind w:left="268"/>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电话</w:t>
            </w:r>
          </w:p>
        </w:tc>
        <w:tc>
          <w:tcPr>
            <w:tcW w:w="1501" w:type="dxa"/>
            <w:vAlign w:val="top"/>
          </w:tcPr>
          <w:p w14:paraId="227A2F51">
            <w:pPr>
              <w:rPr>
                <w:rFonts w:hint="eastAsia" w:ascii="仿宋" w:hAnsi="仿宋" w:eastAsia="仿宋" w:cs="仿宋"/>
                <w:color w:val="auto"/>
                <w:spacing w:val="0"/>
                <w:sz w:val="21"/>
                <w:highlight w:val="none"/>
              </w:rPr>
            </w:pPr>
          </w:p>
        </w:tc>
      </w:tr>
      <w:tr w14:paraId="4E0C2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2" w:hRule="atLeast"/>
        </w:trPr>
        <w:tc>
          <w:tcPr>
            <w:tcW w:w="1690" w:type="dxa"/>
            <w:vAlign w:val="top"/>
          </w:tcPr>
          <w:p w14:paraId="4BF2FE46">
            <w:pPr>
              <w:spacing w:before="195" w:line="224" w:lineRule="auto"/>
              <w:ind w:left="297"/>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成立时间</w:t>
            </w:r>
          </w:p>
        </w:tc>
        <w:tc>
          <w:tcPr>
            <w:tcW w:w="7554" w:type="dxa"/>
            <w:gridSpan w:val="6"/>
            <w:vAlign w:val="top"/>
          </w:tcPr>
          <w:p w14:paraId="0B85617C">
            <w:pPr>
              <w:rPr>
                <w:rFonts w:hint="eastAsia" w:ascii="仿宋" w:hAnsi="仿宋" w:eastAsia="仿宋" w:cs="仿宋"/>
                <w:color w:val="auto"/>
                <w:spacing w:val="0"/>
                <w:sz w:val="21"/>
                <w:highlight w:val="none"/>
              </w:rPr>
            </w:pPr>
          </w:p>
        </w:tc>
      </w:tr>
      <w:tr w14:paraId="05996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2" w:hRule="atLeast"/>
        </w:trPr>
        <w:tc>
          <w:tcPr>
            <w:tcW w:w="1690" w:type="dxa"/>
            <w:vAlign w:val="top"/>
          </w:tcPr>
          <w:p w14:paraId="7E044F04">
            <w:pPr>
              <w:spacing w:before="195" w:line="224" w:lineRule="auto"/>
              <w:ind w:left="161"/>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营业执照号</w:t>
            </w:r>
          </w:p>
        </w:tc>
        <w:tc>
          <w:tcPr>
            <w:tcW w:w="2360" w:type="dxa"/>
            <w:gridSpan w:val="2"/>
            <w:vAlign w:val="top"/>
          </w:tcPr>
          <w:p w14:paraId="5D77AC2E">
            <w:pPr>
              <w:rPr>
                <w:rFonts w:hint="eastAsia" w:ascii="仿宋" w:hAnsi="仿宋" w:eastAsia="仿宋" w:cs="仿宋"/>
                <w:color w:val="auto"/>
                <w:spacing w:val="0"/>
                <w:sz w:val="21"/>
                <w:highlight w:val="none"/>
              </w:rPr>
            </w:pPr>
          </w:p>
        </w:tc>
        <w:tc>
          <w:tcPr>
            <w:tcW w:w="1336" w:type="dxa"/>
            <w:vMerge w:val="restart"/>
            <w:tcBorders>
              <w:bottom w:val="nil"/>
            </w:tcBorders>
            <w:vAlign w:val="top"/>
          </w:tcPr>
          <w:p w14:paraId="6E20719C">
            <w:pPr>
              <w:spacing w:line="282" w:lineRule="auto"/>
              <w:rPr>
                <w:rFonts w:hint="eastAsia" w:ascii="仿宋" w:hAnsi="仿宋" w:eastAsia="仿宋" w:cs="仿宋"/>
                <w:color w:val="auto"/>
                <w:spacing w:val="0"/>
                <w:sz w:val="21"/>
                <w:highlight w:val="none"/>
              </w:rPr>
            </w:pPr>
          </w:p>
          <w:p w14:paraId="6C4A0E58">
            <w:pPr>
              <w:spacing w:line="282" w:lineRule="auto"/>
              <w:rPr>
                <w:rFonts w:hint="eastAsia" w:ascii="仿宋" w:hAnsi="仿宋" w:eastAsia="仿宋" w:cs="仿宋"/>
                <w:color w:val="auto"/>
                <w:spacing w:val="0"/>
                <w:sz w:val="21"/>
                <w:highlight w:val="none"/>
              </w:rPr>
            </w:pPr>
          </w:p>
          <w:p w14:paraId="0D77437E">
            <w:pPr>
              <w:spacing w:line="282" w:lineRule="auto"/>
              <w:rPr>
                <w:rFonts w:hint="eastAsia" w:ascii="仿宋" w:hAnsi="仿宋" w:eastAsia="仿宋" w:cs="仿宋"/>
                <w:color w:val="auto"/>
                <w:spacing w:val="0"/>
                <w:sz w:val="21"/>
                <w:highlight w:val="none"/>
              </w:rPr>
            </w:pPr>
          </w:p>
          <w:p w14:paraId="3A99FEC6">
            <w:pPr>
              <w:spacing w:line="283" w:lineRule="auto"/>
              <w:rPr>
                <w:rFonts w:hint="eastAsia" w:ascii="仿宋" w:hAnsi="仿宋" w:eastAsia="仿宋" w:cs="仿宋"/>
                <w:color w:val="auto"/>
                <w:spacing w:val="0"/>
                <w:sz w:val="21"/>
                <w:highlight w:val="none"/>
              </w:rPr>
            </w:pPr>
          </w:p>
          <w:p w14:paraId="1FB9F3C2">
            <w:pPr>
              <w:spacing w:before="91" w:line="225" w:lineRule="auto"/>
              <w:ind w:left="120"/>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企业人员</w:t>
            </w:r>
          </w:p>
        </w:tc>
        <w:tc>
          <w:tcPr>
            <w:tcW w:w="1353" w:type="dxa"/>
            <w:vAlign w:val="top"/>
          </w:tcPr>
          <w:p w14:paraId="137C4900">
            <w:pPr>
              <w:rPr>
                <w:rFonts w:hint="eastAsia" w:ascii="仿宋" w:hAnsi="仿宋" w:eastAsia="仿宋" w:cs="仿宋"/>
                <w:color w:val="auto"/>
                <w:spacing w:val="0"/>
                <w:sz w:val="21"/>
                <w:highlight w:val="none"/>
              </w:rPr>
            </w:pPr>
          </w:p>
        </w:tc>
        <w:tc>
          <w:tcPr>
            <w:tcW w:w="2505" w:type="dxa"/>
            <w:gridSpan w:val="2"/>
            <w:vAlign w:val="top"/>
          </w:tcPr>
          <w:p w14:paraId="5FB93507">
            <w:pPr>
              <w:rPr>
                <w:rFonts w:hint="eastAsia" w:ascii="仿宋" w:hAnsi="仿宋" w:eastAsia="仿宋" w:cs="仿宋"/>
                <w:color w:val="auto"/>
                <w:spacing w:val="0"/>
                <w:sz w:val="21"/>
                <w:highlight w:val="none"/>
              </w:rPr>
            </w:pPr>
          </w:p>
        </w:tc>
      </w:tr>
      <w:tr w14:paraId="37067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2" w:hRule="atLeast"/>
        </w:trPr>
        <w:tc>
          <w:tcPr>
            <w:tcW w:w="1690" w:type="dxa"/>
            <w:vAlign w:val="top"/>
          </w:tcPr>
          <w:p w14:paraId="37FD0BF5">
            <w:pPr>
              <w:spacing w:before="197" w:line="224" w:lineRule="auto"/>
              <w:ind w:left="300"/>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注册资金</w:t>
            </w:r>
          </w:p>
        </w:tc>
        <w:tc>
          <w:tcPr>
            <w:tcW w:w="2360" w:type="dxa"/>
            <w:gridSpan w:val="2"/>
            <w:vAlign w:val="top"/>
          </w:tcPr>
          <w:p w14:paraId="24442D03">
            <w:pPr>
              <w:rPr>
                <w:rFonts w:hint="eastAsia" w:ascii="仿宋" w:hAnsi="仿宋" w:eastAsia="仿宋" w:cs="仿宋"/>
                <w:color w:val="auto"/>
                <w:spacing w:val="0"/>
                <w:sz w:val="21"/>
                <w:highlight w:val="none"/>
              </w:rPr>
            </w:pPr>
          </w:p>
        </w:tc>
        <w:tc>
          <w:tcPr>
            <w:tcW w:w="1336" w:type="dxa"/>
            <w:vMerge w:val="continue"/>
            <w:tcBorders>
              <w:top w:val="nil"/>
              <w:bottom w:val="nil"/>
            </w:tcBorders>
            <w:vAlign w:val="top"/>
          </w:tcPr>
          <w:p w14:paraId="0DAFC641">
            <w:pPr>
              <w:rPr>
                <w:rFonts w:hint="eastAsia" w:ascii="仿宋" w:hAnsi="仿宋" w:eastAsia="仿宋" w:cs="仿宋"/>
                <w:color w:val="auto"/>
                <w:spacing w:val="0"/>
                <w:sz w:val="21"/>
                <w:highlight w:val="none"/>
              </w:rPr>
            </w:pPr>
          </w:p>
        </w:tc>
        <w:tc>
          <w:tcPr>
            <w:tcW w:w="1353" w:type="dxa"/>
            <w:vAlign w:val="top"/>
          </w:tcPr>
          <w:p w14:paraId="33AA7458">
            <w:pPr>
              <w:rPr>
                <w:rFonts w:hint="eastAsia" w:ascii="仿宋" w:hAnsi="仿宋" w:eastAsia="仿宋" w:cs="仿宋"/>
                <w:color w:val="auto"/>
                <w:spacing w:val="0"/>
                <w:sz w:val="21"/>
                <w:highlight w:val="none"/>
              </w:rPr>
            </w:pPr>
          </w:p>
        </w:tc>
        <w:tc>
          <w:tcPr>
            <w:tcW w:w="2505" w:type="dxa"/>
            <w:gridSpan w:val="2"/>
            <w:vAlign w:val="top"/>
          </w:tcPr>
          <w:p w14:paraId="47F16B37">
            <w:pPr>
              <w:rPr>
                <w:rFonts w:hint="eastAsia" w:ascii="仿宋" w:hAnsi="仿宋" w:eastAsia="仿宋" w:cs="仿宋"/>
                <w:color w:val="auto"/>
                <w:spacing w:val="0"/>
                <w:sz w:val="21"/>
                <w:highlight w:val="none"/>
              </w:rPr>
            </w:pPr>
          </w:p>
        </w:tc>
      </w:tr>
      <w:tr w14:paraId="32A639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2" w:hRule="atLeast"/>
        </w:trPr>
        <w:tc>
          <w:tcPr>
            <w:tcW w:w="1690" w:type="dxa"/>
            <w:vAlign w:val="top"/>
          </w:tcPr>
          <w:p w14:paraId="649D9C49">
            <w:pPr>
              <w:spacing w:before="197" w:line="222" w:lineRule="auto"/>
              <w:ind w:left="292"/>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开户银行</w:t>
            </w:r>
          </w:p>
        </w:tc>
        <w:tc>
          <w:tcPr>
            <w:tcW w:w="2360" w:type="dxa"/>
            <w:gridSpan w:val="2"/>
            <w:vAlign w:val="top"/>
          </w:tcPr>
          <w:p w14:paraId="2F9F1D26">
            <w:pPr>
              <w:rPr>
                <w:rFonts w:hint="eastAsia" w:ascii="仿宋" w:hAnsi="仿宋" w:eastAsia="仿宋" w:cs="仿宋"/>
                <w:color w:val="auto"/>
                <w:spacing w:val="0"/>
                <w:sz w:val="21"/>
                <w:highlight w:val="none"/>
              </w:rPr>
            </w:pPr>
          </w:p>
        </w:tc>
        <w:tc>
          <w:tcPr>
            <w:tcW w:w="1336" w:type="dxa"/>
            <w:vMerge w:val="continue"/>
            <w:tcBorders>
              <w:top w:val="nil"/>
              <w:bottom w:val="nil"/>
            </w:tcBorders>
            <w:vAlign w:val="top"/>
          </w:tcPr>
          <w:p w14:paraId="301FD9A6">
            <w:pPr>
              <w:rPr>
                <w:rFonts w:hint="eastAsia" w:ascii="仿宋" w:hAnsi="仿宋" w:eastAsia="仿宋" w:cs="仿宋"/>
                <w:color w:val="auto"/>
                <w:spacing w:val="0"/>
                <w:sz w:val="21"/>
                <w:highlight w:val="none"/>
              </w:rPr>
            </w:pPr>
          </w:p>
        </w:tc>
        <w:tc>
          <w:tcPr>
            <w:tcW w:w="1353" w:type="dxa"/>
            <w:vAlign w:val="top"/>
          </w:tcPr>
          <w:p w14:paraId="1B23BDB8">
            <w:pPr>
              <w:rPr>
                <w:rFonts w:hint="eastAsia" w:ascii="仿宋" w:hAnsi="仿宋" w:eastAsia="仿宋" w:cs="仿宋"/>
                <w:color w:val="auto"/>
                <w:spacing w:val="0"/>
                <w:sz w:val="21"/>
                <w:highlight w:val="none"/>
              </w:rPr>
            </w:pPr>
          </w:p>
        </w:tc>
        <w:tc>
          <w:tcPr>
            <w:tcW w:w="2505" w:type="dxa"/>
            <w:gridSpan w:val="2"/>
            <w:vAlign w:val="top"/>
          </w:tcPr>
          <w:p w14:paraId="0DD8E849">
            <w:pPr>
              <w:rPr>
                <w:rFonts w:hint="eastAsia" w:ascii="仿宋" w:hAnsi="仿宋" w:eastAsia="仿宋" w:cs="仿宋"/>
                <w:color w:val="auto"/>
                <w:spacing w:val="0"/>
                <w:sz w:val="21"/>
                <w:highlight w:val="none"/>
              </w:rPr>
            </w:pPr>
          </w:p>
        </w:tc>
      </w:tr>
      <w:tr w14:paraId="4BE0C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2" w:hRule="atLeast"/>
        </w:trPr>
        <w:tc>
          <w:tcPr>
            <w:tcW w:w="1690" w:type="dxa"/>
            <w:vAlign w:val="top"/>
          </w:tcPr>
          <w:p w14:paraId="7577124A">
            <w:pPr>
              <w:spacing w:before="198" w:line="224" w:lineRule="auto"/>
              <w:ind w:left="361"/>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账   号</w:t>
            </w:r>
          </w:p>
        </w:tc>
        <w:tc>
          <w:tcPr>
            <w:tcW w:w="2360" w:type="dxa"/>
            <w:gridSpan w:val="2"/>
            <w:vAlign w:val="top"/>
          </w:tcPr>
          <w:p w14:paraId="4B231035">
            <w:pPr>
              <w:rPr>
                <w:rFonts w:hint="eastAsia" w:ascii="仿宋" w:hAnsi="仿宋" w:eastAsia="仿宋" w:cs="仿宋"/>
                <w:color w:val="auto"/>
                <w:spacing w:val="0"/>
                <w:sz w:val="21"/>
                <w:highlight w:val="none"/>
              </w:rPr>
            </w:pPr>
          </w:p>
        </w:tc>
        <w:tc>
          <w:tcPr>
            <w:tcW w:w="1336" w:type="dxa"/>
            <w:vMerge w:val="continue"/>
            <w:tcBorders>
              <w:top w:val="nil"/>
            </w:tcBorders>
            <w:vAlign w:val="top"/>
          </w:tcPr>
          <w:p w14:paraId="6BC42156">
            <w:pPr>
              <w:rPr>
                <w:rFonts w:hint="eastAsia" w:ascii="仿宋" w:hAnsi="仿宋" w:eastAsia="仿宋" w:cs="仿宋"/>
                <w:color w:val="auto"/>
                <w:spacing w:val="0"/>
                <w:sz w:val="21"/>
                <w:highlight w:val="none"/>
              </w:rPr>
            </w:pPr>
          </w:p>
        </w:tc>
        <w:tc>
          <w:tcPr>
            <w:tcW w:w="1353" w:type="dxa"/>
            <w:vAlign w:val="top"/>
          </w:tcPr>
          <w:p w14:paraId="3019B3D6">
            <w:pPr>
              <w:rPr>
                <w:rFonts w:hint="eastAsia" w:ascii="仿宋" w:hAnsi="仿宋" w:eastAsia="仿宋" w:cs="仿宋"/>
                <w:color w:val="auto"/>
                <w:spacing w:val="0"/>
                <w:sz w:val="21"/>
                <w:highlight w:val="none"/>
              </w:rPr>
            </w:pPr>
          </w:p>
        </w:tc>
        <w:tc>
          <w:tcPr>
            <w:tcW w:w="2505" w:type="dxa"/>
            <w:gridSpan w:val="2"/>
            <w:vAlign w:val="top"/>
          </w:tcPr>
          <w:p w14:paraId="752CA509">
            <w:pPr>
              <w:rPr>
                <w:rFonts w:hint="eastAsia" w:ascii="仿宋" w:hAnsi="仿宋" w:eastAsia="仿宋" w:cs="仿宋"/>
                <w:color w:val="auto"/>
                <w:spacing w:val="0"/>
                <w:sz w:val="21"/>
                <w:highlight w:val="none"/>
              </w:rPr>
            </w:pPr>
          </w:p>
        </w:tc>
      </w:tr>
      <w:tr w14:paraId="2A53A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71" w:hRule="atLeast"/>
        </w:trPr>
        <w:tc>
          <w:tcPr>
            <w:tcW w:w="1690" w:type="dxa"/>
            <w:vAlign w:val="top"/>
          </w:tcPr>
          <w:p w14:paraId="061DE490">
            <w:pPr>
              <w:spacing w:line="276" w:lineRule="auto"/>
              <w:rPr>
                <w:rFonts w:hint="eastAsia" w:ascii="仿宋" w:hAnsi="仿宋" w:eastAsia="仿宋" w:cs="仿宋"/>
                <w:color w:val="auto"/>
                <w:spacing w:val="0"/>
                <w:sz w:val="21"/>
                <w:highlight w:val="none"/>
              </w:rPr>
            </w:pPr>
          </w:p>
          <w:p w14:paraId="3D8ACD24">
            <w:pPr>
              <w:spacing w:line="277" w:lineRule="auto"/>
              <w:rPr>
                <w:rFonts w:hint="eastAsia" w:ascii="仿宋" w:hAnsi="仿宋" w:eastAsia="仿宋" w:cs="仿宋"/>
                <w:color w:val="auto"/>
                <w:spacing w:val="0"/>
                <w:sz w:val="21"/>
                <w:highlight w:val="none"/>
              </w:rPr>
            </w:pPr>
          </w:p>
          <w:p w14:paraId="183AE7A5">
            <w:pPr>
              <w:spacing w:before="91" w:line="224" w:lineRule="auto"/>
              <w:ind w:left="292"/>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经营范围</w:t>
            </w:r>
          </w:p>
        </w:tc>
        <w:tc>
          <w:tcPr>
            <w:tcW w:w="7554" w:type="dxa"/>
            <w:gridSpan w:val="6"/>
            <w:vAlign w:val="top"/>
          </w:tcPr>
          <w:p w14:paraId="442AA32B">
            <w:pPr>
              <w:rPr>
                <w:rFonts w:hint="eastAsia" w:ascii="仿宋" w:hAnsi="仿宋" w:eastAsia="仿宋" w:cs="仿宋"/>
                <w:color w:val="auto"/>
                <w:spacing w:val="0"/>
                <w:sz w:val="21"/>
                <w:highlight w:val="none"/>
              </w:rPr>
            </w:pPr>
          </w:p>
        </w:tc>
      </w:tr>
      <w:tr w14:paraId="745E7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1" w:hRule="atLeast"/>
        </w:trPr>
        <w:tc>
          <w:tcPr>
            <w:tcW w:w="1690" w:type="dxa"/>
            <w:vAlign w:val="top"/>
          </w:tcPr>
          <w:p w14:paraId="0C0C5ECF">
            <w:pPr>
              <w:spacing w:before="231" w:line="225" w:lineRule="auto"/>
              <w:ind w:left="367"/>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备   注</w:t>
            </w:r>
          </w:p>
        </w:tc>
        <w:tc>
          <w:tcPr>
            <w:tcW w:w="7554" w:type="dxa"/>
            <w:gridSpan w:val="6"/>
            <w:vAlign w:val="top"/>
          </w:tcPr>
          <w:p w14:paraId="4B36C5CB">
            <w:pPr>
              <w:rPr>
                <w:rFonts w:hint="eastAsia" w:ascii="仿宋" w:hAnsi="仿宋" w:eastAsia="仿宋" w:cs="仿宋"/>
                <w:color w:val="auto"/>
                <w:spacing w:val="0"/>
                <w:sz w:val="21"/>
                <w:highlight w:val="none"/>
              </w:rPr>
            </w:pPr>
          </w:p>
        </w:tc>
      </w:tr>
    </w:tbl>
    <w:p w14:paraId="1279FE00">
      <w:pPr>
        <w:spacing w:before="80" w:line="224" w:lineRule="auto"/>
        <w:ind w:left="136"/>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说明：</w:t>
      </w:r>
    </w:p>
    <w:p w14:paraId="06426660">
      <w:pPr>
        <w:spacing w:before="59" w:line="242" w:lineRule="auto"/>
        <w:ind w:left="141" w:right="116" w:firstLine="564"/>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1、在按要求填写此表格后，各投标人可以用其它的方式，就公司整体情况作出详细的介绍。</w:t>
      </w:r>
    </w:p>
    <w:p w14:paraId="37CA9375">
      <w:pPr>
        <w:spacing w:before="65" w:line="244" w:lineRule="auto"/>
        <w:ind w:left="136" w:right="116" w:firstLine="552"/>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2、后附营业执照、</w:t>
      </w:r>
      <w:r>
        <w:rPr>
          <w:rFonts w:hint="eastAsia" w:ascii="仿宋" w:hAnsi="仿宋" w:eastAsia="仿宋" w:cs="仿宋"/>
          <w:color w:val="auto"/>
          <w:spacing w:val="0"/>
          <w:sz w:val="28"/>
          <w:szCs w:val="28"/>
          <w:highlight w:val="none"/>
          <w:lang w:val="en-US" w:eastAsia="zh-CN"/>
        </w:rPr>
        <w:t>资质证书、</w:t>
      </w:r>
      <w:r>
        <w:rPr>
          <w:rFonts w:hint="eastAsia" w:ascii="仿宋" w:hAnsi="仿宋" w:eastAsia="仿宋" w:cs="仿宋"/>
          <w:color w:val="auto"/>
          <w:spacing w:val="0"/>
          <w:sz w:val="28"/>
          <w:szCs w:val="28"/>
          <w:highlight w:val="none"/>
        </w:rPr>
        <w:t>开户许可证、完税证明、社保、信用中国和中国政府采购网查询结果等。</w:t>
      </w:r>
    </w:p>
    <w:p w14:paraId="11048973">
      <w:pPr>
        <w:spacing w:before="60" w:line="223" w:lineRule="auto"/>
        <w:ind w:left="6467"/>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投标人（盖章）：</w:t>
      </w:r>
    </w:p>
    <w:p w14:paraId="695DE1B0">
      <w:pPr>
        <w:spacing w:before="62" w:line="223" w:lineRule="auto"/>
        <w:ind w:left="4689"/>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法定代表人或授权代表人（签章）：</w:t>
      </w:r>
    </w:p>
    <w:p w14:paraId="2221F1BF">
      <w:pPr>
        <w:spacing w:before="63" w:line="223" w:lineRule="auto"/>
        <w:ind w:right="39"/>
        <w:jc w:val="right"/>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日    期 ：   年  月  日</w:t>
      </w:r>
    </w:p>
    <w:p w14:paraId="300C6C3C">
      <w:pPr>
        <w:spacing w:line="223" w:lineRule="auto"/>
        <w:rPr>
          <w:rFonts w:hint="eastAsia" w:ascii="仿宋" w:hAnsi="仿宋" w:eastAsia="仿宋" w:cs="仿宋"/>
          <w:color w:val="auto"/>
          <w:spacing w:val="0"/>
          <w:sz w:val="28"/>
          <w:szCs w:val="28"/>
          <w:highlight w:val="none"/>
        </w:rPr>
        <w:sectPr>
          <w:footerReference r:id="rId18" w:type="default"/>
          <w:pgSz w:w="11906" w:h="16839"/>
          <w:pgMar w:top="1431" w:right="1323" w:bottom="1094" w:left="1323" w:header="0" w:footer="931" w:gutter="0"/>
          <w:pgNumType w:fmt="decimal"/>
          <w:cols w:space="720" w:num="1"/>
        </w:sectPr>
      </w:pPr>
    </w:p>
    <w:p w14:paraId="44C58AC1">
      <w:pPr>
        <w:spacing w:before="91" w:line="222" w:lineRule="auto"/>
        <w:ind w:left="3343"/>
        <w:rPr>
          <w:rFonts w:hint="eastAsia" w:ascii="仿宋" w:hAnsi="仿宋" w:eastAsia="仿宋" w:cs="仿宋"/>
          <w:color w:val="auto"/>
          <w:spacing w:val="0"/>
          <w:sz w:val="28"/>
          <w:szCs w:val="28"/>
          <w:highlight w:val="none"/>
        </w:rPr>
      </w:pPr>
      <w:r>
        <w:rPr>
          <w:rFonts w:hint="eastAsia" w:ascii="仿宋" w:hAnsi="仿宋" w:eastAsia="仿宋" w:cs="仿宋"/>
          <w:b/>
          <w:bCs/>
          <w:color w:val="auto"/>
          <w:spacing w:val="0"/>
          <w:sz w:val="28"/>
          <w:szCs w:val="28"/>
          <w:highlight w:val="none"/>
        </w:rPr>
        <w:t>企业情况简介</w:t>
      </w:r>
    </w:p>
    <w:p w14:paraId="3EC004C7">
      <w:pPr>
        <w:spacing w:line="254" w:lineRule="auto"/>
        <w:rPr>
          <w:rFonts w:hint="eastAsia" w:ascii="仿宋" w:hAnsi="仿宋" w:eastAsia="仿宋" w:cs="仿宋"/>
          <w:color w:val="auto"/>
          <w:spacing w:val="0"/>
          <w:sz w:val="21"/>
          <w:highlight w:val="none"/>
        </w:rPr>
      </w:pPr>
    </w:p>
    <w:p w14:paraId="2185F373">
      <w:pPr>
        <w:spacing w:line="254" w:lineRule="auto"/>
        <w:rPr>
          <w:rFonts w:hint="eastAsia" w:ascii="仿宋" w:hAnsi="仿宋" w:eastAsia="仿宋" w:cs="仿宋"/>
          <w:color w:val="auto"/>
          <w:spacing w:val="0"/>
          <w:sz w:val="21"/>
          <w:highlight w:val="none"/>
        </w:rPr>
      </w:pPr>
    </w:p>
    <w:p w14:paraId="7B7632E2">
      <w:pPr>
        <w:spacing w:line="255" w:lineRule="auto"/>
        <w:rPr>
          <w:rFonts w:hint="eastAsia" w:ascii="仿宋" w:hAnsi="仿宋" w:eastAsia="仿宋" w:cs="仿宋"/>
          <w:color w:val="auto"/>
          <w:spacing w:val="0"/>
          <w:sz w:val="21"/>
          <w:highlight w:val="none"/>
        </w:rPr>
      </w:pPr>
    </w:p>
    <w:p w14:paraId="5FC94D39">
      <w:pPr>
        <w:spacing w:line="255" w:lineRule="auto"/>
        <w:rPr>
          <w:rFonts w:hint="eastAsia" w:ascii="仿宋" w:hAnsi="仿宋" w:eastAsia="仿宋" w:cs="仿宋"/>
          <w:color w:val="auto"/>
          <w:spacing w:val="0"/>
          <w:sz w:val="21"/>
          <w:highlight w:val="none"/>
        </w:rPr>
      </w:pPr>
    </w:p>
    <w:p w14:paraId="71D77320">
      <w:pPr>
        <w:spacing w:before="91" w:line="223" w:lineRule="auto"/>
        <w:ind w:left="3342"/>
        <w:rPr>
          <w:rFonts w:hint="eastAsia" w:ascii="仿宋" w:hAnsi="仿宋" w:eastAsia="仿宋" w:cs="仿宋"/>
          <w:color w:val="auto"/>
          <w:spacing w:val="0"/>
          <w:sz w:val="28"/>
          <w:szCs w:val="28"/>
          <w:highlight w:val="none"/>
        </w:rPr>
      </w:pPr>
      <w:r>
        <w:rPr>
          <w:rFonts w:hint="eastAsia" w:ascii="仿宋" w:hAnsi="仿宋" w:eastAsia="仿宋" w:cs="仿宋"/>
          <w:b/>
          <w:bCs/>
          <w:color w:val="auto"/>
          <w:spacing w:val="0"/>
          <w:sz w:val="28"/>
          <w:szCs w:val="28"/>
          <w:highlight w:val="none"/>
        </w:rPr>
        <w:t>（格式自拟）</w:t>
      </w:r>
    </w:p>
    <w:p w14:paraId="5247644F">
      <w:pPr>
        <w:spacing w:line="223" w:lineRule="auto"/>
        <w:rPr>
          <w:rFonts w:hint="eastAsia" w:ascii="仿宋" w:hAnsi="仿宋" w:eastAsia="仿宋" w:cs="仿宋"/>
          <w:color w:val="auto"/>
          <w:spacing w:val="0"/>
          <w:sz w:val="28"/>
          <w:szCs w:val="28"/>
          <w:highlight w:val="none"/>
        </w:rPr>
        <w:sectPr>
          <w:footerReference r:id="rId19" w:type="default"/>
          <w:pgSz w:w="11906" w:h="16839"/>
          <w:pgMar w:top="1431" w:right="1785" w:bottom="1094" w:left="1785" w:header="0" w:footer="931" w:gutter="0"/>
          <w:pgNumType w:fmt="decimal"/>
          <w:cols w:space="720" w:num="1"/>
        </w:sectPr>
      </w:pPr>
    </w:p>
    <w:p w14:paraId="2E2D2EBD">
      <w:pPr>
        <w:spacing w:line="305" w:lineRule="auto"/>
        <w:rPr>
          <w:rFonts w:hint="eastAsia" w:ascii="仿宋" w:hAnsi="仿宋" w:eastAsia="仿宋" w:cs="仿宋"/>
          <w:color w:val="auto"/>
          <w:spacing w:val="0"/>
          <w:sz w:val="21"/>
          <w:highlight w:val="none"/>
        </w:rPr>
      </w:pPr>
    </w:p>
    <w:p w14:paraId="32E26D64">
      <w:pPr>
        <w:spacing w:before="100" w:line="228" w:lineRule="auto"/>
        <w:ind w:left="3567"/>
        <w:outlineLvl w:val="1"/>
        <w:rPr>
          <w:rFonts w:hint="eastAsia" w:ascii="仿宋" w:hAnsi="仿宋" w:eastAsia="仿宋" w:cs="仿宋"/>
          <w:color w:val="auto"/>
          <w:spacing w:val="0"/>
          <w:sz w:val="31"/>
          <w:szCs w:val="31"/>
          <w:highlight w:val="none"/>
        </w:rPr>
      </w:pPr>
      <w:bookmarkStart w:id="86" w:name="_Toc14874"/>
      <w:r>
        <w:rPr>
          <w:rFonts w:hint="eastAsia" w:ascii="仿宋" w:hAnsi="仿宋" w:eastAsia="仿宋" w:cs="仿宋"/>
          <w:color w:val="auto"/>
          <w:spacing w:val="0"/>
          <w:sz w:val="28"/>
          <w:szCs w:val="28"/>
          <w:highlight w:val="none"/>
        </w:rPr>
        <w:t>八</w:t>
      </w:r>
      <w:r>
        <w:rPr>
          <w:rFonts w:hint="eastAsia" w:ascii="仿宋" w:hAnsi="仿宋" w:eastAsia="仿宋" w:cs="仿宋"/>
          <w:b/>
          <w:bCs/>
          <w:color w:val="auto"/>
          <w:spacing w:val="0"/>
          <w:sz w:val="31"/>
          <w:szCs w:val="31"/>
          <w:highlight w:val="none"/>
        </w:rPr>
        <w:t>、财务要求</w:t>
      </w:r>
      <w:bookmarkEnd w:id="86"/>
    </w:p>
    <w:p w14:paraId="4EAA685D">
      <w:pPr>
        <w:spacing w:line="250" w:lineRule="auto"/>
        <w:rPr>
          <w:rFonts w:hint="eastAsia" w:ascii="仿宋" w:hAnsi="仿宋" w:eastAsia="仿宋" w:cs="仿宋"/>
          <w:color w:val="auto"/>
          <w:spacing w:val="0"/>
          <w:sz w:val="21"/>
          <w:highlight w:val="none"/>
        </w:rPr>
      </w:pPr>
    </w:p>
    <w:p w14:paraId="0B3A2399">
      <w:pPr>
        <w:spacing w:line="250" w:lineRule="auto"/>
        <w:rPr>
          <w:rFonts w:hint="eastAsia" w:ascii="仿宋" w:hAnsi="仿宋" w:eastAsia="仿宋" w:cs="仿宋"/>
          <w:color w:val="auto"/>
          <w:spacing w:val="0"/>
          <w:sz w:val="21"/>
          <w:highlight w:val="none"/>
        </w:rPr>
      </w:pPr>
    </w:p>
    <w:p w14:paraId="0F758DB3">
      <w:pPr>
        <w:spacing w:before="91" w:line="344" w:lineRule="auto"/>
        <w:ind w:firstLine="561"/>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提供2025年的财务审计报告或财务报表（成立不足一年的提供成立至今的财务报表，包含资产负债表、现金流量表、利润表）。</w:t>
      </w:r>
    </w:p>
    <w:p w14:paraId="17C54933">
      <w:pPr>
        <w:spacing w:line="344" w:lineRule="auto"/>
        <w:rPr>
          <w:rFonts w:hint="eastAsia" w:ascii="仿宋" w:hAnsi="仿宋" w:eastAsia="仿宋" w:cs="仿宋"/>
          <w:color w:val="auto"/>
          <w:spacing w:val="0"/>
          <w:sz w:val="28"/>
          <w:szCs w:val="28"/>
          <w:highlight w:val="none"/>
        </w:rPr>
        <w:sectPr>
          <w:footerReference r:id="rId20" w:type="default"/>
          <w:pgSz w:w="11906" w:h="16839"/>
          <w:pgMar w:top="1431" w:right="1439" w:bottom="1094" w:left="1458" w:header="0" w:footer="931" w:gutter="0"/>
          <w:pgNumType w:fmt="decimal"/>
          <w:cols w:space="720" w:num="1"/>
        </w:sectPr>
      </w:pPr>
    </w:p>
    <w:p w14:paraId="55CFC5FF">
      <w:pPr>
        <w:spacing w:before="101" w:line="226" w:lineRule="auto"/>
        <w:ind w:left="1443"/>
        <w:outlineLvl w:val="1"/>
        <w:rPr>
          <w:rFonts w:hint="eastAsia" w:ascii="仿宋" w:hAnsi="仿宋" w:eastAsia="仿宋" w:cs="仿宋"/>
          <w:color w:val="auto"/>
          <w:spacing w:val="0"/>
          <w:sz w:val="31"/>
          <w:szCs w:val="31"/>
          <w:highlight w:val="none"/>
        </w:rPr>
      </w:pPr>
      <w:bookmarkStart w:id="87" w:name="_Toc30731"/>
      <w:r>
        <w:rPr>
          <w:rFonts w:hint="eastAsia" w:ascii="仿宋" w:hAnsi="仿宋" w:eastAsia="仿宋" w:cs="仿宋"/>
          <w:b/>
          <w:bCs/>
          <w:color w:val="auto"/>
          <w:spacing w:val="0"/>
          <w:sz w:val="31"/>
          <w:szCs w:val="31"/>
          <w:highlight w:val="none"/>
        </w:rPr>
        <w:t>九、项目负责人简历表及拟投入本项目主要成员表</w:t>
      </w:r>
      <w:bookmarkEnd w:id="87"/>
    </w:p>
    <w:p w14:paraId="5A984927">
      <w:pPr>
        <w:spacing w:line="243" w:lineRule="auto"/>
        <w:rPr>
          <w:rFonts w:hint="eastAsia" w:ascii="仿宋" w:hAnsi="仿宋" w:eastAsia="仿宋" w:cs="仿宋"/>
          <w:color w:val="auto"/>
          <w:spacing w:val="0"/>
          <w:sz w:val="21"/>
          <w:highlight w:val="none"/>
        </w:rPr>
      </w:pPr>
    </w:p>
    <w:p w14:paraId="1FEC18AA">
      <w:pPr>
        <w:spacing w:line="244" w:lineRule="auto"/>
        <w:rPr>
          <w:rFonts w:hint="eastAsia" w:ascii="仿宋" w:hAnsi="仿宋" w:eastAsia="仿宋" w:cs="仿宋"/>
          <w:color w:val="auto"/>
          <w:spacing w:val="0"/>
          <w:sz w:val="21"/>
          <w:highlight w:val="none"/>
        </w:rPr>
      </w:pPr>
    </w:p>
    <w:p w14:paraId="663A2946">
      <w:pPr>
        <w:spacing w:before="78" w:line="221" w:lineRule="auto"/>
        <w:ind w:left="138"/>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1、项目负责人简历表</w:t>
      </w:r>
    </w:p>
    <w:p w14:paraId="562A6F53">
      <w:pPr>
        <w:spacing w:before="186"/>
        <w:rPr>
          <w:rFonts w:hint="eastAsia" w:ascii="仿宋" w:hAnsi="仿宋" w:eastAsia="仿宋" w:cs="仿宋"/>
          <w:color w:val="auto"/>
          <w:spacing w:val="0"/>
          <w:highlight w:val="none"/>
        </w:rPr>
      </w:pPr>
    </w:p>
    <w:tbl>
      <w:tblPr>
        <w:tblStyle w:val="19"/>
        <w:tblW w:w="8979" w:type="dxa"/>
        <w:tblInd w:w="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93"/>
        <w:gridCol w:w="2036"/>
        <w:gridCol w:w="1004"/>
        <w:gridCol w:w="1071"/>
        <w:gridCol w:w="1713"/>
        <w:gridCol w:w="1862"/>
      </w:tblGrid>
      <w:tr w14:paraId="402AFB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1293" w:type="dxa"/>
            <w:vAlign w:val="top"/>
          </w:tcPr>
          <w:p w14:paraId="74150265">
            <w:pPr>
              <w:spacing w:before="151" w:line="223" w:lineRule="auto"/>
              <w:ind w:left="121"/>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姓名</w:t>
            </w:r>
          </w:p>
        </w:tc>
        <w:tc>
          <w:tcPr>
            <w:tcW w:w="2036" w:type="dxa"/>
            <w:vAlign w:val="top"/>
          </w:tcPr>
          <w:p w14:paraId="4913FCDC">
            <w:pPr>
              <w:rPr>
                <w:rFonts w:hint="eastAsia" w:ascii="仿宋" w:hAnsi="仿宋" w:eastAsia="仿宋" w:cs="仿宋"/>
                <w:color w:val="auto"/>
                <w:spacing w:val="0"/>
                <w:sz w:val="21"/>
                <w:highlight w:val="none"/>
              </w:rPr>
            </w:pPr>
          </w:p>
        </w:tc>
        <w:tc>
          <w:tcPr>
            <w:tcW w:w="1004" w:type="dxa"/>
            <w:vAlign w:val="top"/>
          </w:tcPr>
          <w:p w14:paraId="521A4447">
            <w:pPr>
              <w:spacing w:before="151" w:line="222" w:lineRule="auto"/>
              <w:ind w:left="123"/>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年龄</w:t>
            </w:r>
          </w:p>
        </w:tc>
        <w:tc>
          <w:tcPr>
            <w:tcW w:w="1071" w:type="dxa"/>
            <w:vAlign w:val="top"/>
          </w:tcPr>
          <w:p w14:paraId="511DA240">
            <w:pPr>
              <w:rPr>
                <w:rFonts w:hint="eastAsia" w:ascii="仿宋" w:hAnsi="仿宋" w:eastAsia="仿宋" w:cs="仿宋"/>
                <w:color w:val="auto"/>
                <w:spacing w:val="0"/>
                <w:sz w:val="21"/>
                <w:highlight w:val="none"/>
              </w:rPr>
            </w:pPr>
          </w:p>
        </w:tc>
        <w:tc>
          <w:tcPr>
            <w:tcW w:w="1713" w:type="dxa"/>
            <w:vAlign w:val="top"/>
          </w:tcPr>
          <w:p w14:paraId="2A02AAB8">
            <w:pPr>
              <w:spacing w:before="151" w:line="222" w:lineRule="auto"/>
              <w:ind w:left="119"/>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身份证号码</w:t>
            </w:r>
          </w:p>
        </w:tc>
        <w:tc>
          <w:tcPr>
            <w:tcW w:w="1862" w:type="dxa"/>
            <w:vAlign w:val="top"/>
          </w:tcPr>
          <w:p w14:paraId="5CD37077">
            <w:pPr>
              <w:rPr>
                <w:rFonts w:hint="eastAsia" w:ascii="仿宋" w:hAnsi="仿宋" w:eastAsia="仿宋" w:cs="仿宋"/>
                <w:color w:val="auto"/>
                <w:spacing w:val="0"/>
                <w:sz w:val="21"/>
                <w:highlight w:val="none"/>
              </w:rPr>
            </w:pPr>
          </w:p>
        </w:tc>
      </w:tr>
      <w:tr w14:paraId="2704C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293" w:type="dxa"/>
            <w:vAlign w:val="top"/>
          </w:tcPr>
          <w:p w14:paraId="3022D28B">
            <w:pPr>
              <w:spacing w:before="146" w:line="221" w:lineRule="auto"/>
              <w:ind w:left="125"/>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毕业学校</w:t>
            </w:r>
          </w:p>
        </w:tc>
        <w:tc>
          <w:tcPr>
            <w:tcW w:w="4111" w:type="dxa"/>
            <w:gridSpan w:val="3"/>
            <w:vAlign w:val="top"/>
          </w:tcPr>
          <w:p w14:paraId="5CEAD64E">
            <w:pPr>
              <w:rPr>
                <w:rFonts w:hint="eastAsia" w:ascii="仿宋" w:hAnsi="仿宋" w:eastAsia="仿宋" w:cs="仿宋"/>
                <w:color w:val="auto"/>
                <w:spacing w:val="0"/>
                <w:sz w:val="21"/>
                <w:highlight w:val="none"/>
              </w:rPr>
            </w:pPr>
          </w:p>
        </w:tc>
        <w:tc>
          <w:tcPr>
            <w:tcW w:w="1713" w:type="dxa"/>
            <w:vAlign w:val="top"/>
          </w:tcPr>
          <w:p w14:paraId="4C01C613">
            <w:pPr>
              <w:spacing w:before="146" w:line="221" w:lineRule="auto"/>
              <w:ind w:left="122"/>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专业</w:t>
            </w:r>
          </w:p>
        </w:tc>
        <w:tc>
          <w:tcPr>
            <w:tcW w:w="1862" w:type="dxa"/>
            <w:vAlign w:val="top"/>
          </w:tcPr>
          <w:p w14:paraId="5BD6B6B4">
            <w:pPr>
              <w:rPr>
                <w:rFonts w:hint="eastAsia" w:ascii="仿宋" w:hAnsi="仿宋" w:eastAsia="仿宋" w:cs="仿宋"/>
                <w:color w:val="auto"/>
                <w:spacing w:val="0"/>
                <w:sz w:val="21"/>
                <w:highlight w:val="none"/>
              </w:rPr>
            </w:pPr>
          </w:p>
        </w:tc>
      </w:tr>
      <w:tr w14:paraId="621A0C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293" w:type="dxa"/>
            <w:vAlign w:val="top"/>
          </w:tcPr>
          <w:p w14:paraId="11269C48">
            <w:pPr>
              <w:spacing w:before="145" w:line="222" w:lineRule="auto"/>
              <w:ind w:left="131"/>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学位</w:t>
            </w:r>
          </w:p>
        </w:tc>
        <w:tc>
          <w:tcPr>
            <w:tcW w:w="2036" w:type="dxa"/>
            <w:vAlign w:val="top"/>
          </w:tcPr>
          <w:p w14:paraId="4F528072">
            <w:pPr>
              <w:rPr>
                <w:rFonts w:hint="eastAsia" w:ascii="仿宋" w:hAnsi="仿宋" w:eastAsia="仿宋" w:cs="仿宋"/>
                <w:color w:val="auto"/>
                <w:spacing w:val="0"/>
                <w:sz w:val="21"/>
                <w:highlight w:val="none"/>
              </w:rPr>
            </w:pPr>
          </w:p>
        </w:tc>
        <w:tc>
          <w:tcPr>
            <w:tcW w:w="1004" w:type="dxa"/>
            <w:vAlign w:val="top"/>
          </w:tcPr>
          <w:p w14:paraId="18023135">
            <w:pPr>
              <w:spacing w:before="145" w:line="221" w:lineRule="auto"/>
              <w:ind w:left="117"/>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职称</w:t>
            </w:r>
          </w:p>
        </w:tc>
        <w:tc>
          <w:tcPr>
            <w:tcW w:w="1071" w:type="dxa"/>
            <w:vAlign w:val="top"/>
          </w:tcPr>
          <w:p w14:paraId="34A34138">
            <w:pPr>
              <w:rPr>
                <w:rFonts w:hint="eastAsia" w:ascii="仿宋" w:hAnsi="仿宋" w:eastAsia="仿宋" w:cs="仿宋"/>
                <w:color w:val="auto"/>
                <w:spacing w:val="0"/>
                <w:sz w:val="21"/>
                <w:highlight w:val="none"/>
              </w:rPr>
            </w:pPr>
          </w:p>
        </w:tc>
        <w:tc>
          <w:tcPr>
            <w:tcW w:w="1713" w:type="dxa"/>
            <w:vAlign w:val="top"/>
          </w:tcPr>
          <w:p w14:paraId="2B041FE5">
            <w:pPr>
              <w:spacing w:before="145" w:line="222" w:lineRule="auto"/>
              <w:ind w:left="118"/>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职务</w:t>
            </w:r>
          </w:p>
        </w:tc>
        <w:tc>
          <w:tcPr>
            <w:tcW w:w="1862" w:type="dxa"/>
            <w:vAlign w:val="top"/>
          </w:tcPr>
          <w:p w14:paraId="3E002359">
            <w:pPr>
              <w:rPr>
                <w:rFonts w:hint="eastAsia" w:ascii="仿宋" w:hAnsi="仿宋" w:eastAsia="仿宋" w:cs="仿宋"/>
                <w:color w:val="auto"/>
                <w:spacing w:val="0"/>
                <w:sz w:val="21"/>
                <w:highlight w:val="none"/>
              </w:rPr>
            </w:pPr>
          </w:p>
        </w:tc>
      </w:tr>
      <w:tr w14:paraId="7D696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trPr>
        <w:tc>
          <w:tcPr>
            <w:tcW w:w="1293" w:type="dxa"/>
            <w:vAlign w:val="top"/>
          </w:tcPr>
          <w:p w14:paraId="16951A85">
            <w:pPr>
              <w:spacing w:before="148" w:line="279" w:lineRule="auto"/>
              <w:ind w:left="120" w:right="107"/>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现所在机 构或部门</w:t>
            </w:r>
          </w:p>
        </w:tc>
        <w:tc>
          <w:tcPr>
            <w:tcW w:w="4111" w:type="dxa"/>
            <w:gridSpan w:val="3"/>
            <w:vAlign w:val="top"/>
          </w:tcPr>
          <w:p w14:paraId="08A52701">
            <w:pPr>
              <w:rPr>
                <w:rFonts w:hint="eastAsia" w:ascii="仿宋" w:hAnsi="仿宋" w:eastAsia="仿宋" w:cs="仿宋"/>
                <w:color w:val="auto"/>
                <w:spacing w:val="0"/>
                <w:sz w:val="21"/>
                <w:highlight w:val="none"/>
              </w:rPr>
            </w:pPr>
          </w:p>
        </w:tc>
        <w:tc>
          <w:tcPr>
            <w:tcW w:w="1713" w:type="dxa"/>
            <w:vAlign w:val="top"/>
          </w:tcPr>
          <w:p w14:paraId="439F24F7">
            <w:pPr>
              <w:spacing w:line="289" w:lineRule="auto"/>
              <w:rPr>
                <w:rFonts w:hint="eastAsia" w:ascii="仿宋" w:hAnsi="仿宋" w:eastAsia="仿宋" w:cs="仿宋"/>
                <w:color w:val="auto"/>
                <w:spacing w:val="0"/>
                <w:sz w:val="21"/>
                <w:highlight w:val="none"/>
              </w:rPr>
            </w:pPr>
          </w:p>
          <w:p w14:paraId="40F36CC0">
            <w:pPr>
              <w:spacing w:before="78" w:line="222" w:lineRule="auto"/>
              <w:ind w:left="118"/>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服务时间</w:t>
            </w:r>
          </w:p>
        </w:tc>
        <w:tc>
          <w:tcPr>
            <w:tcW w:w="1862" w:type="dxa"/>
            <w:vAlign w:val="top"/>
          </w:tcPr>
          <w:p w14:paraId="3F2F009A">
            <w:pPr>
              <w:rPr>
                <w:rFonts w:hint="eastAsia" w:ascii="仿宋" w:hAnsi="仿宋" w:eastAsia="仿宋" w:cs="仿宋"/>
                <w:color w:val="auto"/>
                <w:spacing w:val="0"/>
                <w:sz w:val="21"/>
                <w:highlight w:val="none"/>
              </w:rPr>
            </w:pPr>
          </w:p>
        </w:tc>
      </w:tr>
      <w:tr w14:paraId="26495F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3" w:hRule="atLeast"/>
        </w:trPr>
        <w:tc>
          <w:tcPr>
            <w:tcW w:w="1293" w:type="dxa"/>
            <w:vAlign w:val="top"/>
          </w:tcPr>
          <w:p w14:paraId="78C2AD74">
            <w:pPr>
              <w:spacing w:line="253" w:lineRule="auto"/>
              <w:rPr>
                <w:rFonts w:hint="eastAsia" w:ascii="仿宋" w:hAnsi="仿宋" w:eastAsia="仿宋" w:cs="仿宋"/>
                <w:color w:val="auto"/>
                <w:spacing w:val="0"/>
                <w:sz w:val="21"/>
                <w:highlight w:val="none"/>
              </w:rPr>
            </w:pPr>
          </w:p>
          <w:p w14:paraId="542471DB">
            <w:pPr>
              <w:spacing w:line="254" w:lineRule="auto"/>
              <w:rPr>
                <w:rFonts w:hint="eastAsia" w:ascii="仿宋" w:hAnsi="仿宋" w:eastAsia="仿宋" w:cs="仿宋"/>
                <w:color w:val="auto"/>
                <w:spacing w:val="0"/>
                <w:sz w:val="21"/>
                <w:highlight w:val="none"/>
              </w:rPr>
            </w:pPr>
          </w:p>
          <w:p w14:paraId="31276E45">
            <w:pPr>
              <w:spacing w:before="78" w:line="225" w:lineRule="auto"/>
              <w:ind w:left="127"/>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主要经历</w:t>
            </w:r>
          </w:p>
        </w:tc>
        <w:tc>
          <w:tcPr>
            <w:tcW w:w="7686" w:type="dxa"/>
            <w:gridSpan w:val="5"/>
            <w:vAlign w:val="top"/>
          </w:tcPr>
          <w:p w14:paraId="5CFA2F76">
            <w:pPr>
              <w:rPr>
                <w:rFonts w:hint="eastAsia" w:ascii="仿宋" w:hAnsi="仿宋" w:eastAsia="仿宋" w:cs="仿宋"/>
                <w:color w:val="auto"/>
                <w:spacing w:val="0"/>
                <w:sz w:val="21"/>
                <w:highlight w:val="none"/>
              </w:rPr>
            </w:pPr>
          </w:p>
        </w:tc>
      </w:tr>
      <w:tr w14:paraId="714372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293" w:type="dxa"/>
            <w:vAlign w:val="top"/>
          </w:tcPr>
          <w:p w14:paraId="4FC73AD9">
            <w:pPr>
              <w:spacing w:before="150" w:line="218" w:lineRule="auto"/>
              <w:ind w:left="171"/>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日期</w:t>
            </w:r>
          </w:p>
        </w:tc>
        <w:tc>
          <w:tcPr>
            <w:tcW w:w="3040" w:type="dxa"/>
            <w:gridSpan w:val="2"/>
            <w:vAlign w:val="top"/>
          </w:tcPr>
          <w:p w14:paraId="3AC70DFA">
            <w:pPr>
              <w:spacing w:before="150" w:line="218" w:lineRule="auto"/>
              <w:ind w:left="118"/>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参加过的项目名称</w:t>
            </w:r>
          </w:p>
        </w:tc>
        <w:tc>
          <w:tcPr>
            <w:tcW w:w="2784" w:type="dxa"/>
            <w:gridSpan w:val="2"/>
            <w:vAlign w:val="top"/>
          </w:tcPr>
          <w:p w14:paraId="42753A38">
            <w:pPr>
              <w:spacing w:before="150" w:line="218" w:lineRule="auto"/>
              <w:ind w:left="119"/>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担任何职务</w:t>
            </w:r>
          </w:p>
        </w:tc>
        <w:tc>
          <w:tcPr>
            <w:tcW w:w="1862" w:type="dxa"/>
            <w:vAlign w:val="top"/>
          </w:tcPr>
          <w:p w14:paraId="1CEA894E">
            <w:pPr>
              <w:spacing w:before="150" w:line="218" w:lineRule="auto"/>
              <w:ind w:left="124"/>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备注</w:t>
            </w:r>
          </w:p>
        </w:tc>
      </w:tr>
      <w:tr w14:paraId="264FA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293" w:type="dxa"/>
            <w:vAlign w:val="top"/>
          </w:tcPr>
          <w:p w14:paraId="10FAB114">
            <w:pPr>
              <w:rPr>
                <w:rFonts w:hint="eastAsia" w:ascii="仿宋" w:hAnsi="仿宋" w:eastAsia="仿宋" w:cs="仿宋"/>
                <w:color w:val="auto"/>
                <w:spacing w:val="0"/>
                <w:sz w:val="21"/>
                <w:highlight w:val="none"/>
              </w:rPr>
            </w:pPr>
          </w:p>
        </w:tc>
        <w:tc>
          <w:tcPr>
            <w:tcW w:w="3040" w:type="dxa"/>
            <w:gridSpan w:val="2"/>
            <w:vAlign w:val="top"/>
          </w:tcPr>
          <w:p w14:paraId="0FC05503">
            <w:pPr>
              <w:rPr>
                <w:rFonts w:hint="eastAsia" w:ascii="仿宋" w:hAnsi="仿宋" w:eastAsia="仿宋" w:cs="仿宋"/>
                <w:color w:val="auto"/>
                <w:spacing w:val="0"/>
                <w:sz w:val="21"/>
                <w:highlight w:val="none"/>
              </w:rPr>
            </w:pPr>
          </w:p>
        </w:tc>
        <w:tc>
          <w:tcPr>
            <w:tcW w:w="2784" w:type="dxa"/>
            <w:gridSpan w:val="2"/>
            <w:vAlign w:val="top"/>
          </w:tcPr>
          <w:p w14:paraId="72590E3E">
            <w:pPr>
              <w:rPr>
                <w:rFonts w:hint="eastAsia" w:ascii="仿宋" w:hAnsi="仿宋" w:eastAsia="仿宋" w:cs="仿宋"/>
                <w:color w:val="auto"/>
                <w:spacing w:val="0"/>
                <w:sz w:val="21"/>
                <w:highlight w:val="none"/>
              </w:rPr>
            </w:pPr>
          </w:p>
        </w:tc>
        <w:tc>
          <w:tcPr>
            <w:tcW w:w="1862" w:type="dxa"/>
            <w:vAlign w:val="top"/>
          </w:tcPr>
          <w:p w14:paraId="2B0F1C81">
            <w:pPr>
              <w:rPr>
                <w:rFonts w:hint="eastAsia" w:ascii="仿宋" w:hAnsi="仿宋" w:eastAsia="仿宋" w:cs="仿宋"/>
                <w:color w:val="auto"/>
                <w:spacing w:val="0"/>
                <w:sz w:val="21"/>
                <w:highlight w:val="none"/>
              </w:rPr>
            </w:pPr>
          </w:p>
        </w:tc>
      </w:tr>
      <w:tr w14:paraId="57149C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293" w:type="dxa"/>
            <w:vAlign w:val="top"/>
          </w:tcPr>
          <w:p w14:paraId="4601988E">
            <w:pPr>
              <w:rPr>
                <w:rFonts w:hint="eastAsia" w:ascii="仿宋" w:hAnsi="仿宋" w:eastAsia="仿宋" w:cs="仿宋"/>
                <w:color w:val="auto"/>
                <w:spacing w:val="0"/>
                <w:sz w:val="21"/>
                <w:highlight w:val="none"/>
              </w:rPr>
            </w:pPr>
          </w:p>
        </w:tc>
        <w:tc>
          <w:tcPr>
            <w:tcW w:w="3040" w:type="dxa"/>
            <w:gridSpan w:val="2"/>
            <w:vAlign w:val="top"/>
          </w:tcPr>
          <w:p w14:paraId="4E78D2D5">
            <w:pPr>
              <w:rPr>
                <w:rFonts w:hint="eastAsia" w:ascii="仿宋" w:hAnsi="仿宋" w:eastAsia="仿宋" w:cs="仿宋"/>
                <w:color w:val="auto"/>
                <w:spacing w:val="0"/>
                <w:sz w:val="21"/>
                <w:highlight w:val="none"/>
              </w:rPr>
            </w:pPr>
          </w:p>
        </w:tc>
        <w:tc>
          <w:tcPr>
            <w:tcW w:w="2784" w:type="dxa"/>
            <w:gridSpan w:val="2"/>
            <w:vAlign w:val="top"/>
          </w:tcPr>
          <w:p w14:paraId="6DA1F47B">
            <w:pPr>
              <w:rPr>
                <w:rFonts w:hint="eastAsia" w:ascii="仿宋" w:hAnsi="仿宋" w:eastAsia="仿宋" w:cs="仿宋"/>
                <w:color w:val="auto"/>
                <w:spacing w:val="0"/>
                <w:sz w:val="21"/>
                <w:highlight w:val="none"/>
              </w:rPr>
            </w:pPr>
          </w:p>
        </w:tc>
        <w:tc>
          <w:tcPr>
            <w:tcW w:w="1862" w:type="dxa"/>
            <w:vAlign w:val="top"/>
          </w:tcPr>
          <w:p w14:paraId="24E2EB3F">
            <w:pPr>
              <w:rPr>
                <w:rFonts w:hint="eastAsia" w:ascii="仿宋" w:hAnsi="仿宋" w:eastAsia="仿宋" w:cs="仿宋"/>
                <w:color w:val="auto"/>
                <w:spacing w:val="0"/>
                <w:sz w:val="21"/>
                <w:highlight w:val="none"/>
              </w:rPr>
            </w:pPr>
          </w:p>
        </w:tc>
      </w:tr>
      <w:tr w14:paraId="6481DE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1293" w:type="dxa"/>
            <w:vAlign w:val="top"/>
          </w:tcPr>
          <w:p w14:paraId="08400524">
            <w:pPr>
              <w:rPr>
                <w:rFonts w:hint="eastAsia" w:ascii="仿宋" w:hAnsi="仿宋" w:eastAsia="仿宋" w:cs="仿宋"/>
                <w:color w:val="auto"/>
                <w:spacing w:val="0"/>
                <w:sz w:val="21"/>
                <w:highlight w:val="none"/>
              </w:rPr>
            </w:pPr>
          </w:p>
        </w:tc>
        <w:tc>
          <w:tcPr>
            <w:tcW w:w="3040" w:type="dxa"/>
            <w:gridSpan w:val="2"/>
            <w:vAlign w:val="top"/>
          </w:tcPr>
          <w:p w14:paraId="1AE5B7B6">
            <w:pPr>
              <w:rPr>
                <w:rFonts w:hint="eastAsia" w:ascii="仿宋" w:hAnsi="仿宋" w:eastAsia="仿宋" w:cs="仿宋"/>
                <w:color w:val="auto"/>
                <w:spacing w:val="0"/>
                <w:sz w:val="21"/>
                <w:highlight w:val="none"/>
              </w:rPr>
            </w:pPr>
          </w:p>
        </w:tc>
        <w:tc>
          <w:tcPr>
            <w:tcW w:w="2784" w:type="dxa"/>
            <w:gridSpan w:val="2"/>
            <w:vAlign w:val="top"/>
          </w:tcPr>
          <w:p w14:paraId="0C3020B6">
            <w:pPr>
              <w:rPr>
                <w:rFonts w:hint="eastAsia" w:ascii="仿宋" w:hAnsi="仿宋" w:eastAsia="仿宋" w:cs="仿宋"/>
                <w:color w:val="auto"/>
                <w:spacing w:val="0"/>
                <w:sz w:val="21"/>
                <w:highlight w:val="none"/>
              </w:rPr>
            </w:pPr>
          </w:p>
        </w:tc>
        <w:tc>
          <w:tcPr>
            <w:tcW w:w="1862" w:type="dxa"/>
            <w:vAlign w:val="top"/>
          </w:tcPr>
          <w:p w14:paraId="33B6A59B">
            <w:pPr>
              <w:rPr>
                <w:rFonts w:hint="eastAsia" w:ascii="仿宋" w:hAnsi="仿宋" w:eastAsia="仿宋" w:cs="仿宋"/>
                <w:color w:val="auto"/>
                <w:spacing w:val="0"/>
                <w:sz w:val="21"/>
                <w:highlight w:val="none"/>
              </w:rPr>
            </w:pPr>
          </w:p>
        </w:tc>
      </w:tr>
    </w:tbl>
    <w:p w14:paraId="7CCC52D6">
      <w:pPr>
        <w:spacing w:line="253" w:lineRule="auto"/>
        <w:rPr>
          <w:rFonts w:hint="eastAsia" w:ascii="仿宋" w:hAnsi="仿宋" w:eastAsia="仿宋" w:cs="仿宋"/>
          <w:color w:val="auto"/>
          <w:spacing w:val="0"/>
          <w:sz w:val="21"/>
          <w:highlight w:val="none"/>
        </w:rPr>
      </w:pPr>
    </w:p>
    <w:p w14:paraId="75CE1525">
      <w:pPr>
        <w:spacing w:line="254" w:lineRule="auto"/>
        <w:rPr>
          <w:rFonts w:hint="eastAsia" w:ascii="仿宋" w:hAnsi="仿宋" w:eastAsia="仿宋" w:cs="仿宋"/>
          <w:color w:val="auto"/>
          <w:spacing w:val="0"/>
          <w:sz w:val="21"/>
          <w:highlight w:val="none"/>
        </w:rPr>
      </w:pPr>
    </w:p>
    <w:p w14:paraId="004DD563">
      <w:pPr>
        <w:spacing w:before="78" w:line="222" w:lineRule="auto"/>
        <w:ind w:left="604"/>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2、拟投入本项目的主要成员表</w:t>
      </w:r>
    </w:p>
    <w:p w14:paraId="16BFD20A">
      <w:pPr>
        <w:spacing w:line="49" w:lineRule="auto"/>
        <w:rPr>
          <w:rFonts w:hint="eastAsia" w:ascii="仿宋" w:hAnsi="仿宋" w:eastAsia="仿宋" w:cs="仿宋"/>
          <w:color w:val="auto"/>
          <w:spacing w:val="0"/>
          <w:sz w:val="2"/>
          <w:highlight w:val="none"/>
        </w:rPr>
      </w:pPr>
    </w:p>
    <w:tbl>
      <w:tblPr>
        <w:tblStyle w:val="19"/>
        <w:tblW w:w="89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4"/>
        <w:gridCol w:w="1329"/>
        <w:gridCol w:w="1000"/>
        <w:gridCol w:w="1536"/>
        <w:gridCol w:w="1987"/>
        <w:gridCol w:w="2341"/>
      </w:tblGrid>
      <w:tr w14:paraId="3D5DC7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trPr>
        <w:tc>
          <w:tcPr>
            <w:tcW w:w="744" w:type="dxa"/>
            <w:vAlign w:val="top"/>
          </w:tcPr>
          <w:p w14:paraId="05059EAD">
            <w:pPr>
              <w:spacing w:before="172" w:line="222" w:lineRule="auto"/>
              <w:ind w:left="145"/>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序号</w:t>
            </w:r>
          </w:p>
        </w:tc>
        <w:tc>
          <w:tcPr>
            <w:tcW w:w="1329" w:type="dxa"/>
            <w:vAlign w:val="top"/>
          </w:tcPr>
          <w:p w14:paraId="780AB13C">
            <w:pPr>
              <w:spacing w:before="172" w:line="224" w:lineRule="auto"/>
              <w:ind w:left="435"/>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姓名</w:t>
            </w:r>
          </w:p>
        </w:tc>
        <w:tc>
          <w:tcPr>
            <w:tcW w:w="1000" w:type="dxa"/>
            <w:vAlign w:val="top"/>
          </w:tcPr>
          <w:p w14:paraId="29A9F874">
            <w:pPr>
              <w:spacing w:before="171" w:line="220" w:lineRule="auto"/>
              <w:ind w:left="276"/>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性别</w:t>
            </w:r>
          </w:p>
        </w:tc>
        <w:tc>
          <w:tcPr>
            <w:tcW w:w="1536" w:type="dxa"/>
            <w:vAlign w:val="top"/>
          </w:tcPr>
          <w:p w14:paraId="669FA597">
            <w:pPr>
              <w:spacing w:before="171" w:line="221" w:lineRule="auto"/>
              <w:ind w:left="541"/>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职称</w:t>
            </w:r>
          </w:p>
        </w:tc>
        <w:tc>
          <w:tcPr>
            <w:tcW w:w="1987" w:type="dxa"/>
            <w:vAlign w:val="top"/>
          </w:tcPr>
          <w:p w14:paraId="20B17954">
            <w:pPr>
              <w:spacing w:before="171" w:line="222" w:lineRule="auto"/>
              <w:ind w:left="798"/>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岗位</w:t>
            </w:r>
          </w:p>
        </w:tc>
        <w:tc>
          <w:tcPr>
            <w:tcW w:w="2341" w:type="dxa"/>
            <w:vAlign w:val="top"/>
          </w:tcPr>
          <w:p w14:paraId="7C7FE6D1">
            <w:pPr>
              <w:spacing w:before="171" w:line="222" w:lineRule="auto"/>
              <w:ind w:left="342"/>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从事该岗位时间</w:t>
            </w:r>
          </w:p>
        </w:tc>
      </w:tr>
      <w:tr w14:paraId="7FEAB6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44" w:type="dxa"/>
            <w:vAlign w:val="top"/>
          </w:tcPr>
          <w:p w14:paraId="3B7731C3">
            <w:pPr>
              <w:spacing w:before="189" w:line="181" w:lineRule="auto"/>
              <w:ind w:left="335"/>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w:t>
            </w:r>
          </w:p>
        </w:tc>
        <w:tc>
          <w:tcPr>
            <w:tcW w:w="1329" w:type="dxa"/>
            <w:vAlign w:val="top"/>
          </w:tcPr>
          <w:p w14:paraId="7E6321F6">
            <w:pPr>
              <w:rPr>
                <w:rFonts w:hint="eastAsia" w:ascii="仿宋" w:hAnsi="仿宋" w:eastAsia="仿宋" w:cs="仿宋"/>
                <w:color w:val="auto"/>
                <w:spacing w:val="0"/>
                <w:sz w:val="21"/>
                <w:highlight w:val="none"/>
              </w:rPr>
            </w:pPr>
          </w:p>
        </w:tc>
        <w:tc>
          <w:tcPr>
            <w:tcW w:w="1000" w:type="dxa"/>
            <w:vAlign w:val="top"/>
          </w:tcPr>
          <w:p w14:paraId="2834B726">
            <w:pPr>
              <w:rPr>
                <w:rFonts w:hint="eastAsia" w:ascii="仿宋" w:hAnsi="仿宋" w:eastAsia="仿宋" w:cs="仿宋"/>
                <w:color w:val="auto"/>
                <w:spacing w:val="0"/>
                <w:sz w:val="21"/>
                <w:highlight w:val="none"/>
              </w:rPr>
            </w:pPr>
          </w:p>
        </w:tc>
        <w:tc>
          <w:tcPr>
            <w:tcW w:w="1536" w:type="dxa"/>
            <w:vAlign w:val="top"/>
          </w:tcPr>
          <w:p w14:paraId="60731C71">
            <w:pPr>
              <w:rPr>
                <w:rFonts w:hint="eastAsia" w:ascii="仿宋" w:hAnsi="仿宋" w:eastAsia="仿宋" w:cs="仿宋"/>
                <w:color w:val="auto"/>
                <w:spacing w:val="0"/>
                <w:sz w:val="21"/>
                <w:highlight w:val="none"/>
              </w:rPr>
            </w:pPr>
          </w:p>
        </w:tc>
        <w:tc>
          <w:tcPr>
            <w:tcW w:w="1987" w:type="dxa"/>
            <w:vAlign w:val="top"/>
          </w:tcPr>
          <w:p w14:paraId="68160FDF">
            <w:pPr>
              <w:rPr>
                <w:rFonts w:hint="eastAsia" w:ascii="仿宋" w:hAnsi="仿宋" w:eastAsia="仿宋" w:cs="仿宋"/>
                <w:color w:val="auto"/>
                <w:spacing w:val="0"/>
                <w:sz w:val="21"/>
                <w:highlight w:val="none"/>
              </w:rPr>
            </w:pPr>
          </w:p>
        </w:tc>
        <w:tc>
          <w:tcPr>
            <w:tcW w:w="2341" w:type="dxa"/>
            <w:vAlign w:val="top"/>
          </w:tcPr>
          <w:p w14:paraId="4948C291">
            <w:pPr>
              <w:rPr>
                <w:rFonts w:hint="eastAsia" w:ascii="仿宋" w:hAnsi="仿宋" w:eastAsia="仿宋" w:cs="仿宋"/>
                <w:color w:val="auto"/>
                <w:spacing w:val="0"/>
                <w:sz w:val="21"/>
                <w:highlight w:val="none"/>
              </w:rPr>
            </w:pPr>
          </w:p>
        </w:tc>
      </w:tr>
      <w:tr w14:paraId="3D225B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44" w:type="dxa"/>
            <w:vAlign w:val="top"/>
          </w:tcPr>
          <w:p w14:paraId="462AFF37">
            <w:pPr>
              <w:spacing w:before="190" w:line="180" w:lineRule="auto"/>
              <w:ind w:left="32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w:t>
            </w:r>
          </w:p>
        </w:tc>
        <w:tc>
          <w:tcPr>
            <w:tcW w:w="1329" w:type="dxa"/>
            <w:vAlign w:val="top"/>
          </w:tcPr>
          <w:p w14:paraId="34E2F0F1">
            <w:pPr>
              <w:rPr>
                <w:rFonts w:hint="eastAsia" w:ascii="仿宋" w:hAnsi="仿宋" w:eastAsia="仿宋" w:cs="仿宋"/>
                <w:color w:val="auto"/>
                <w:spacing w:val="0"/>
                <w:sz w:val="21"/>
                <w:highlight w:val="none"/>
              </w:rPr>
            </w:pPr>
          </w:p>
        </w:tc>
        <w:tc>
          <w:tcPr>
            <w:tcW w:w="1000" w:type="dxa"/>
            <w:vAlign w:val="top"/>
          </w:tcPr>
          <w:p w14:paraId="1EB55080">
            <w:pPr>
              <w:rPr>
                <w:rFonts w:hint="eastAsia" w:ascii="仿宋" w:hAnsi="仿宋" w:eastAsia="仿宋" w:cs="仿宋"/>
                <w:color w:val="auto"/>
                <w:spacing w:val="0"/>
                <w:sz w:val="21"/>
                <w:highlight w:val="none"/>
              </w:rPr>
            </w:pPr>
          </w:p>
        </w:tc>
        <w:tc>
          <w:tcPr>
            <w:tcW w:w="1536" w:type="dxa"/>
            <w:vAlign w:val="top"/>
          </w:tcPr>
          <w:p w14:paraId="0C718135">
            <w:pPr>
              <w:rPr>
                <w:rFonts w:hint="eastAsia" w:ascii="仿宋" w:hAnsi="仿宋" w:eastAsia="仿宋" w:cs="仿宋"/>
                <w:color w:val="auto"/>
                <w:spacing w:val="0"/>
                <w:sz w:val="21"/>
                <w:highlight w:val="none"/>
              </w:rPr>
            </w:pPr>
          </w:p>
        </w:tc>
        <w:tc>
          <w:tcPr>
            <w:tcW w:w="1987" w:type="dxa"/>
            <w:vAlign w:val="top"/>
          </w:tcPr>
          <w:p w14:paraId="3E7076F8">
            <w:pPr>
              <w:rPr>
                <w:rFonts w:hint="eastAsia" w:ascii="仿宋" w:hAnsi="仿宋" w:eastAsia="仿宋" w:cs="仿宋"/>
                <w:color w:val="auto"/>
                <w:spacing w:val="0"/>
                <w:sz w:val="21"/>
                <w:highlight w:val="none"/>
              </w:rPr>
            </w:pPr>
          </w:p>
        </w:tc>
        <w:tc>
          <w:tcPr>
            <w:tcW w:w="2341" w:type="dxa"/>
            <w:vAlign w:val="top"/>
          </w:tcPr>
          <w:p w14:paraId="0B688070">
            <w:pPr>
              <w:rPr>
                <w:rFonts w:hint="eastAsia" w:ascii="仿宋" w:hAnsi="仿宋" w:eastAsia="仿宋" w:cs="仿宋"/>
                <w:color w:val="auto"/>
                <w:spacing w:val="0"/>
                <w:sz w:val="21"/>
                <w:highlight w:val="none"/>
              </w:rPr>
            </w:pPr>
          </w:p>
        </w:tc>
      </w:tr>
      <w:tr w14:paraId="798A16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44" w:type="dxa"/>
            <w:vAlign w:val="top"/>
          </w:tcPr>
          <w:p w14:paraId="75C3B144">
            <w:pPr>
              <w:spacing w:before="192" w:line="180" w:lineRule="auto"/>
              <w:ind w:left="322"/>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w:t>
            </w:r>
          </w:p>
        </w:tc>
        <w:tc>
          <w:tcPr>
            <w:tcW w:w="1329" w:type="dxa"/>
            <w:vAlign w:val="top"/>
          </w:tcPr>
          <w:p w14:paraId="32B080F1">
            <w:pPr>
              <w:rPr>
                <w:rFonts w:hint="eastAsia" w:ascii="仿宋" w:hAnsi="仿宋" w:eastAsia="仿宋" w:cs="仿宋"/>
                <w:color w:val="auto"/>
                <w:spacing w:val="0"/>
                <w:sz w:val="21"/>
                <w:highlight w:val="none"/>
              </w:rPr>
            </w:pPr>
          </w:p>
        </w:tc>
        <w:tc>
          <w:tcPr>
            <w:tcW w:w="1000" w:type="dxa"/>
            <w:vAlign w:val="top"/>
          </w:tcPr>
          <w:p w14:paraId="5B57FA67">
            <w:pPr>
              <w:rPr>
                <w:rFonts w:hint="eastAsia" w:ascii="仿宋" w:hAnsi="仿宋" w:eastAsia="仿宋" w:cs="仿宋"/>
                <w:color w:val="auto"/>
                <w:spacing w:val="0"/>
                <w:sz w:val="21"/>
                <w:highlight w:val="none"/>
              </w:rPr>
            </w:pPr>
          </w:p>
        </w:tc>
        <w:tc>
          <w:tcPr>
            <w:tcW w:w="1536" w:type="dxa"/>
            <w:vAlign w:val="top"/>
          </w:tcPr>
          <w:p w14:paraId="521B3539">
            <w:pPr>
              <w:rPr>
                <w:rFonts w:hint="eastAsia" w:ascii="仿宋" w:hAnsi="仿宋" w:eastAsia="仿宋" w:cs="仿宋"/>
                <w:color w:val="auto"/>
                <w:spacing w:val="0"/>
                <w:sz w:val="21"/>
                <w:highlight w:val="none"/>
              </w:rPr>
            </w:pPr>
          </w:p>
        </w:tc>
        <w:tc>
          <w:tcPr>
            <w:tcW w:w="1987" w:type="dxa"/>
            <w:vAlign w:val="top"/>
          </w:tcPr>
          <w:p w14:paraId="42CEBF0C">
            <w:pPr>
              <w:rPr>
                <w:rFonts w:hint="eastAsia" w:ascii="仿宋" w:hAnsi="仿宋" w:eastAsia="仿宋" w:cs="仿宋"/>
                <w:color w:val="auto"/>
                <w:spacing w:val="0"/>
                <w:sz w:val="21"/>
                <w:highlight w:val="none"/>
              </w:rPr>
            </w:pPr>
          </w:p>
        </w:tc>
        <w:tc>
          <w:tcPr>
            <w:tcW w:w="2341" w:type="dxa"/>
            <w:vAlign w:val="top"/>
          </w:tcPr>
          <w:p w14:paraId="0065BC56">
            <w:pPr>
              <w:rPr>
                <w:rFonts w:hint="eastAsia" w:ascii="仿宋" w:hAnsi="仿宋" w:eastAsia="仿宋" w:cs="仿宋"/>
                <w:color w:val="auto"/>
                <w:spacing w:val="0"/>
                <w:sz w:val="21"/>
                <w:highlight w:val="none"/>
              </w:rPr>
            </w:pPr>
          </w:p>
        </w:tc>
      </w:tr>
      <w:tr w14:paraId="365E99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744" w:type="dxa"/>
            <w:vAlign w:val="top"/>
          </w:tcPr>
          <w:p w14:paraId="360B24BA">
            <w:pPr>
              <w:spacing w:before="150" w:line="222" w:lineRule="auto"/>
              <w:ind w:left="274"/>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w:t>
            </w:r>
          </w:p>
        </w:tc>
        <w:tc>
          <w:tcPr>
            <w:tcW w:w="1329" w:type="dxa"/>
            <w:vAlign w:val="top"/>
          </w:tcPr>
          <w:p w14:paraId="45F8B51F">
            <w:pPr>
              <w:rPr>
                <w:rFonts w:hint="eastAsia" w:ascii="仿宋" w:hAnsi="仿宋" w:eastAsia="仿宋" w:cs="仿宋"/>
                <w:color w:val="auto"/>
                <w:spacing w:val="0"/>
                <w:sz w:val="21"/>
                <w:highlight w:val="none"/>
              </w:rPr>
            </w:pPr>
          </w:p>
        </w:tc>
        <w:tc>
          <w:tcPr>
            <w:tcW w:w="1000" w:type="dxa"/>
            <w:vAlign w:val="top"/>
          </w:tcPr>
          <w:p w14:paraId="0EA6B98C">
            <w:pPr>
              <w:rPr>
                <w:rFonts w:hint="eastAsia" w:ascii="仿宋" w:hAnsi="仿宋" w:eastAsia="仿宋" w:cs="仿宋"/>
                <w:color w:val="auto"/>
                <w:spacing w:val="0"/>
                <w:sz w:val="21"/>
                <w:highlight w:val="none"/>
              </w:rPr>
            </w:pPr>
          </w:p>
        </w:tc>
        <w:tc>
          <w:tcPr>
            <w:tcW w:w="1536" w:type="dxa"/>
            <w:vAlign w:val="top"/>
          </w:tcPr>
          <w:p w14:paraId="3272589E">
            <w:pPr>
              <w:rPr>
                <w:rFonts w:hint="eastAsia" w:ascii="仿宋" w:hAnsi="仿宋" w:eastAsia="仿宋" w:cs="仿宋"/>
                <w:color w:val="auto"/>
                <w:spacing w:val="0"/>
                <w:sz w:val="21"/>
                <w:highlight w:val="none"/>
              </w:rPr>
            </w:pPr>
          </w:p>
        </w:tc>
        <w:tc>
          <w:tcPr>
            <w:tcW w:w="1987" w:type="dxa"/>
            <w:vAlign w:val="top"/>
          </w:tcPr>
          <w:p w14:paraId="010CAF26">
            <w:pPr>
              <w:rPr>
                <w:rFonts w:hint="eastAsia" w:ascii="仿宋" w:hAnsi="仿宋" w:eastAsia="仿宋" w:cs="仿宋"/>
                <w:color w:val="auto"/>
                <w:spacing w:val="0"/>
                <w:sz w:val="21"/>
                <w:highlight w:val="none"/>
              </w:rPr>
            </w:pPr>
          </w:p>
        </w:tc>
        <w:tc>
          <w:tcPr>
            <w:tcW w:w="2341" w:type="dxa"/>
            <w:vAlign w:val="top"/>
          </w:tcPr>
          <w:p w14:paraId="22A794B2">
            <w:pPr>
              <w:rPr>
                <w:rFonts w:hint="eastAsia" w:ascii="仿宋" w:hAnsi="仿宋" w:eastAsia="仿宋" w:cs="仿宋"/>
                <w:color w:val="auto"/>
                <w:spacing w:val="0"/>
                <w:sz w:val="21"/>
                <w:highlight w:val="none"/>
              </w:rPr>
            </w:pPr>
          </w:p>
        </w:tc>
      </w:tr>
    </w:tbl>
    <w:p w14:paraId="185C66D6">
      <w:pPr>
        <w:spacing w:line="252" w:lineRule="auto"/>
        <w:rPr>
          <w:rFonts w:hint="eastAsia" w:ascii="仿宋" w:hAnsi="仿宋" w:eastAsia="仿宋" w:cs="仿宋"/>
          <w:color w:val="auto"/>
          <w:spacing w:val="0"/>
          <w:sz w:val="21"/>
          <w:highlight w:val="none"/>
        </w:rPr>
      </w:pPr>
    </w:p>
    <w:p w14:paraId="7B4F0D4D">
      <w:pPr>
        <w:spacing w:line="252" w:lineRule="auto"/>
        <w:rPr>
          <w:rFonts w:hint="eastAsia" w:ascii="仿宋" w:hAnsi="仿宋" w:eastAsia="仿宋" w:cs="仿宋"/>
          <w:color w:val="auto"/>
          <w:spacing w:val="0"/>
          <w:sz w:val="21"/>
          <w:highlight w:val="none"/>
        </w:rPr>
      </w:pPr>
    </w:p>
    <w:p w14:paraId="50292F39">
      <w:pPr>
        <w:spacing w:before="78" w:line="222" w:lineRule="auto"/>
        <w:ind w:left="61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备注：后附人员身份证及其他证明材料</w:t>
      </w:r>
    </w:p>
    <w:p w14:paraId="6C34D1B0">
      <w:pPr>
        <w:spacing w:line="222" w:lineRule="auto"/>
        <w:rPr>
          <w:rFonts w:hint="eastAsia" w:ascii="仿宋" w:hAnsi="仿宋" w:eastAsia="仿宋" w:cs="仿宋"/>
          <w:color w:val="auto"/>
          <w:spacing w:val="0"/>
          <w:sz w:val="24"/>
          <w:szCs w:val="24"/>
          <w:highlight w:val="none"/>
        </w:rPr>
        <w:sectPr>
          <w:footerReference r:id="rId21" w:type="default"/>
          <w:pgSz w:w="11906" w:h="16839"/>
          <w:pgMar w:top="1431" w:right="1560" w:bottom="1094" w:left="1327" w:header="0" w:footer="931" w:gutter="0"/>
          <w:pgNumType w:fmt="decimal"/>
          <w:cols w:space="720" w:num="1"/>
        </w:sectPr>
      </w:pPr>
    </w:p>
    <w:p w14:paraId="48482634">
      <w:pPr>
        <w:spacing w:line="274" w:lineRule="auto"/>
        <w:rPr>
          <w:rFonts w:hint="eastAsia" w:ascii="仿宋" w:hAnsi="仿宋" w:eastAsia="仿宋" w:cs="仿宋"/>
          <w:color w:val="auto"/>
          <w:spacing w:val="0"/>
          <w:sz w:val="21"/>
          <w:highlight w:val="none"/>
        </w:rPr>
      </w:pPr>
    </w:p>
    <w:p w14:paraId="00A898CB">
      <w:pPr>
        <w:spacing w:before="101" w:line="228" w:lineRule="auto"/>
        <w:ind w:left="4156"/>
        <w:outlineLvl w:val="1"/>
        <w:rPr>
          <w:rFonts w:hint="eastAsia" w:ascii="仿宋" w:hAnsi="仿宋" w:eastAsia="仿宋" w:cs="仿宋"/>
          <w:color w:val="auto"/>
          <w:spacing w:val="0"/>
          <w:sz w:val="31"/>
          <w:szCs w:val="31"/>
          <w:highlight w:val="none"/>
        </w:rPr>
      </w:pPr>
      <w:bookmarkStart w:id="88" w:name="_Toc3084"/>
      <w:r>
        <w:rPr>
          <w:rFonts w:hint="eastAsia" w:ascii="仿宋" w:hAnsi="仿宋" w:eastAsia="仿宋" w:cs="仿宋"/>
          <w:b/>
          <w:bCs/>
          <w:color w:val="auto"/>
          <w:spacing w:val="0"/>
          <w:sz w:val="31"/>
          <w:szCs w:val="31"/>
          <w:highlight w:val="none"/>
        </w:rPr>
        <w:t>十、类似业绩表</w:t>
      </w:r>
      <w:bookmarkEnd w:id="88"/>
    </w:p>
    <w:p w14:paraId="7880D747">
      <w:pPr>
        <w:spacing w:before="124" w:line="221" w:lineRule="auto"/>
        <w:ind w:left="915"/>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项目名称：</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 xml:space="preserve">            项目编号：</w:t>
      </w:r>
      <w:r>
        <w:rPr>
          <w:rFonts w:hint="eastAsia" w:ascii="仿宋" w:hAnsi="仿宋" w:eastAsia="仿宋" w:cs="仿宋"/>
          <w:color w:val="auto"/>
          <w:spacing w:val="0"/>
          <w:sz w:val="24"/>
          <w:szCs w:val="24"/>
          <w:highlight w:val="none"/>
          <w:u w:val="single" w:color="auto"/>
        </w:rPr>
        <w:t xml:space="preserve">             </w:t>
      </w:r>
    </w:p>
    <w:p w14:paraId="14479895">
      <w:pPr>
        <w:spacing w:line="66" w:lineRule="auto"/>
        <w:rPr>
          <w:rFonts w:hint="eastAsia" w:ascii="仿宋" w:hAnsi="仿宋" w:eastAsia="仿宋" w:cs="仿宋"/>
          <w:color w:val="auto"/>
          <w:spacing w:val="0"/>
          <w:sz w:val="2"/>
          <w:highlight w:val="none"/>
        </w:rPr>
      </w:pPr>
    </w:p>
    <w:tbl>
      <w:tblPr>
        <w:tblStyle w:val="19"/>
        <w:tblW w:w="985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21"/>
        <w:gridCol w:w="3761"/>
        <w:gridCol w:w="2153"/>
        <w:gridCol w:w="1723"/>
      </w:tblGrid>
      <w:tr w14:paraId="12AA2B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2221" w:type="dxa"/>
            <w:vAlign w:val="top"/>
          </w:tcPr>
          <w:p w14:paraId="2FCD6817">
            <w:pPr>
              <w:spacing w:before="152" w:line="221" w:lineRule="auto"/>
              <w:ind w:left="65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单位名称</w:t>
            </w:r>
          </w:p>
        </w:tc>
        <w:tc>
          <w:tcPr>
            <w:tcW w:w="3761" w:type="dxa"/>
            <w:vAlign w:val="top"/>
          </w:tcPr>
          <w:p w14:paraId="0D3C68F2">
            <w:pPr>
              <w:spacing w:before="152" w:line="221" w:lineRule="auto"/>
              <w:ind w:left="1413"/>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项目名称</w:t>
            </w:r>
          </w:p>
        </w:tc>
        <w:tc>
          <w:tcPr>
            <w:tcW w:w="2153" w:type="dxa"/>
            <w:vAlign w:val="top"/>
          </w:tcPr>
          <w:p w14:paraId="4FB9C91B">
            <w:pPr>
              <w:spacing w:before="152" w:line="223" w:lineRule="auto"/>
              <w:ind w:left="85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金额</w:t>
            </w:r>
          </w:p>
        </w:tc>
        <w:tc>
          <w:tcPr>
            <w:tcW w:w="1723" w:type="dxa"/>
            <w:vAlign w:val="top"/>
          </w:tcPr>
          <w:p w14:paraId="761842A3">
            <w:pPr>
              <w:spacing w:before="152" w:line="223" w:lineRule="auto"/>
              <w:ind w:left="685"/>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日期</w:t>
            </w:r>
          </w:p>
        </w:tc>
      </w:tr>
      <w:tr w14:paraId="765AD8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2221" w:type="dxa"/>
            <w:vAlign w:val="top"/>
          </w:tcPr>
          <w:p w14:paraId="5F8BC492">
            <w:pPr>
              <w:rPr>
                <w:rFonts w:hint="eastAsia" w:ascii="仿宋" w:hAnsi="仿宋" w:eastAsia="仿宋" w:cs="仿宋"/>
                <w:color w:val="auto"/>
                <w:spacing w:val="0"/>
                <w:sz w:val="21"/>
                <w:highlight w:val="none"/>
              </w:rPr>
            </w:pPr>
          </w:p>
        </w:tc>
        <w:tc>
          <w:tcPr>
            <w:tcW w:w="3761" w:type="dxa"/>
            <w:vAlign w:val="top"/>
          </w:tcPr>
          <w:p w14:paraId="5DE06FEF">
            <w:pPr>
              <w:rPr>
                <w:rFonts w:hint="eastAsia" w:ascii="仿宋" w:hAnsi="仿宋" w:eastAsia="仿宋" w:cs="仿宋"/>
                <w:color w:val="auto"/>
                <w:spacing w:val="0"/>
                <w:sz w:val="21"/>
                <w:highlight w:val="none"/>
              </w:rPr>
            </w:pPr>
          </w:p>
        </w:tc>
        <w:tc>
          <w:tcPr>
            <w:tcW w:w="2153" w:type="dxa"/>
            <w:vAlign w:val="top"/>
          </w:tcPr>
          <w:p w14:paraId="1F6F4132">
            <w:pPr>
              <w:rPr>
                <w:rFonts w:hint="eastAsia" w:ascii="仿宋" w:hAnsi="仿宋" w:eastAsia="仿宋" w:cs="仿宋"/>
                <w:color w:val="auto"/>
                <w:spacing w:val="0"/>
                <w:sz w:val="21"/>
                <w:highlight w:val="none"/>
              </w:rPr>
            </w:pPr>
          </w:p>
        </w:tc>
        <w:tc>
          <w:tcPr>
            <w:tcW w:w="1723" w:type="dxa"/>
            <w:vAlign w:val="top"/>
          </w:tcPr>
          <w:p w14:paraId="4583A557">
            <w:pPr>
              <w:rPr>
                <w:rFonts w:hint="eastAsia" w:ascii="仿宋" w:hAnsi="仿宋" w:eastAsia="仿宋" w:cs="仿宋"/>
                <w:color w:val="auto"/>
                <w:spacing w:val="0"/>
                <w:sz w:val="21"/>
                <w:highlight w:val="none"/>
              </w:rPr>
            </w:pPr>
          </w:p>
        </w:tc>
      </w:tr>
      <w:tr w14:paraId="714897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2221" w:type="dxa"/>
            <w:vAlign w:val="top"/>
          </w:tcPr>
          <w:p w14:paraId="290EE012">
            <w:pPr>
              <w:rPr>
                <w:rFonts w:hint="eastAsia" w:ascii="仿宋" w:hAnsi="仿宋" w:eastAsia="仿宋" w:cs="仿宋"/>
                <w:color w:val="auto"/>
                <w:spacing w:val="0"/>
                <w:sz w:val="21"/>
                <w:highlight w:val="none"/>
              </w:rPr>
            </w:pPr>
          </w:p>
        </w:tc>
        <w:tc>
          <w:tcPr>
            <w:tcW w:w="3761" w:type="dxa"/>
            <w:vAlign w:val="top"/>
          </w:tcPr>
          <w:p w14:paraId="0A94408B">
            <w:pPr>
              <w:rPr>
                <w:rFonts w:hint="eastAsia" w:ascii="仿宋" w:hAnsi="仿宋" w:eastAsia="仿宋" w:cs="仿宋"/>
                <w:color w:val="auto"/>
                <w:spacing w:val="0"/>
                <w:sz w:val="21"/>
                <w:highlight w:val="none"/>
              </w:rPr>
            </w:pPr>
          </w:p>
        </w:tc>
        <w:tc>
          <w:tcPr>
            <w:tcW w:w="2153" w:type="dxa"/>
            <w:vAlign w:val="top"/>
          </w:tcPr>
          <w:p w14:paraId="27C5E9BD">
            <w:pPr>
              <w:rPr>
                <w:rFonts w:hint="eastAsia" w:ascii="仿宋" w:hAnsi="仿宋" w:eastAsia="仿宋" w:cs="仿宋"/>
                <w:color w:val="auto"/>
                <w:spacing w:val="0"/>
                <w:sz w:val="21"/>
                <w:highlight w:val="none"/>
              </w:rPr>
            </w:pPr>
          </w:p>
        </w:tc>
        <w:tc>
          <w:tcPr>
            <w:tcW w:w="1723" w:type="dxa"/>
            <w:vAlign w:val="top"/>
          </w:tcPr>
          <w:p w14:paraId="7750C6F7">
            <w:pPr>
              <w:rPr>
                <w:rFonts w:hint="eastAsia" w:ascii="仿宋" w:hAnsi="仿宋" w:eastAsia="仿宋" w:cs="仿宋"/>
                <w:color w:val="auto"/>
                <w:spacing w:val="0"/>
                <w:sz w:val="21"/>
                <w:highlight w:val="none"/>
              </w:rPr>
            </w:pPr>
          </w:p>
        </w:tc>
      </w:tr>
      <w:tr w14:paraId="7F38A5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2221" w:type="dxa"/>
            <w:vAlign w:val="top"/>
          </w:tcPr>
          <w:p w14:paraId="01EF3A30">
            <w:pPr>
              <w:rPr>
                <w:rFonts w:hint="eastAsia" w:ascii="仿宋" w:hAnsi="仿宋" w:eastAsia="仿宋" w:cs="仿宋"/>
                <w:color w:val="auto"/>
                <w:spacing w:val="0"/>
                <w:sz w:val="21"/>
                <w:highlight w:val="none"/>
              </w:rPr>
            </w:pPr>
          </w:p>
        </w:tc>
        <w:tc>
          <w:tcPr>
            <w:tcW w:w="3761" w:type="dxa"/>
            <w:vAlign w:val="top"/>
          </w:tcPr>
          <w:p w14:paraId="29F953F3">
            <w:pPr>
              <w:rPr>
                <w:rFonts w:hint="eastAsia" w:ascii="仿宋" w:hAnsi="仿宋" w:eastAsia="仿宋" w:cs="仿宋"/>
                <w:color w:val="auto"/>
                <w:spacing w:val="0"/>
                <w:sz w:val="21"/>
                <w:highlight w:val="none"/>
              </w:rPr>
            </w:pPr>
          </w:p>
        </w:tc>
        <w:tc>
          <w:tcPr>
            <w:tcW w:w="2153" w:type="dxa"/>
            <w:vAlign w:val="top"/>
          </w:tcPr>
          <w:p w14:paraId="0F0B7021">
            <w:pPr>
              <w:rPr>
                <w:rFonts w:hint="eastAsia" w:ascii="仿宋" w:hAnsi="仿宋" w:eastAsia="仿宋" w:cs="仿宋"/>
                <w:color w:val="auto"/>
                <w:spacing w:val="0"/>
                <w:sz w:val="21"/>
                <w:highlight w:val="none"/>
              </w:rPr>
            </w:pPr>
          </w:p>
        </w:tc>
        <w:tc>
          <w:tcPr>
            <w:tcW w:w="1723" w:type="dxa"/>
            <w:vAlign w:val="top"/>
          </w:tcPr>
          <w:p w14:paraId="0BAAB9D9">
            <w:pPr>
              <w:rPr>
                <w:rFonts w:hint="eastAsia" w:ascii="仿宋" w:hAnsi="仿宋" w:eastAsia="仿宋" w:cs="仿宋"/>
                <w:color w:val="auto"/>
                <w:spacing w:val="0"/>
                <w:sz w:val="21"/>
                <w:highlight w:val="none"/>
              </w:rPr>
            </w:pPr>
          </w:p>
        </w:tc>
      </w:tr>
      <w:tr w14:paraId="72F19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2221" w:type="dxa"/>
            <w:vAlign w:val="top"/>
          </w:tcPr>
          <w:p w14:paraId="725184E3">
            <w:pPr>
              <w:spacing w:before="150" w:line="344" w:lineRule="exact"/>
              <w:ind w:left="1015"/>
              <w:rPr>
                <w:rFonts w:hint="eastAsia" w:ascii="仿宋" w:hAnsi="仿宋" w:eastAsia="仿宋" w:cs="仿宋"/>
                <w:color w:val="auto"/>
                <w:spacing w:val="0"/>
                <w:sz w:val="24"/>
                <w:szCs w:val="24"/>
                <w:highlight w:val="none"/>
              </w:rPr>
            </w:pPr>
            <w:r>
              <w:rPr>
                <w:rFonts w:hint="eastAsia" w:ascii="仿宋" w:hAnsi="仿宋" w:eastAsia="仿宋" w:cs="仿宋"/>
                <w:color w:val="auto"/>
                <w:spacing w:val="0"/>
                <w:position w:val="2"/>
                <w:sz w:val="24"/>
                <w:szCs w:val="24"/>
                <w:highlight w:val="none"/>
              </w:rPr>
              <w:t>…</w:t>
            </w:r>
          </w:p>
        </w:tc>
        <w:tc>
          <w:tcPr>
            <w:tcW w:w="3761" w:type="dxa"/>
            <w:vAlign w:val="top"/>
          </w:tcPr>
          <w:p w14:paraId="4E4BA9A1">
            <w:pPr>
              <w:spacing w:before="150" w:line="344" w:lineRule="exact"/>
              <w:ind w:left="1781"/>
              <w:rPr>
                <w:rFonts w:hint="eastAsia" w:ascii="仿宋" w:hAnsi="仿宋" w:eastAsia="仿宋" w:cs="仿宋"/>
                <w:color w:val="auto"/>
                <w:spacing w:val="0"/>
                <w:sz w:val="24"/>
                <w:szCs w:val="24"/>
                <w:highlight w:val="none"/>
              </w:rPr>
            </w:pPr>
            <w:r>
              <w:rPr>
                <w:rFonts w:hint="eastAsia" w:ascii="仿宋" w:hAnsi="仿宋" w:eastAsia="仿宋" w:cs="仿宋"/>
                <w:color w:val="auto"/>
                <w:spacing w:val="0"/>
                <w:position w:val="2"/>
                <w:sz w:val="24"/>
                <w:szCs w:val="24"/>
                <w:highlight w:val="none"/>
              </w:rPr>
              <w:t>…</w:t>
            </w:r>
          </w:p>
        </w:tc>
        <w:tc>
          <w:tcPr>
            <w:tcW w:w="2153" w:type="dxa"/>
            <w:vAlign w:val="top"/>
          </w:tcPr>
          <w:p w14:paraId="3884437D">
            <w:pPr>
              <w:spacing w:before="150" w:line="344" w:lineRule="exact"/>
              <w:ind w:left="98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position w:val="2"/>
                <w:sz w:val="24"/>
                <w:szCs w:val="24"/>
                <w:highlight w:val="none"/>
              </w:rPr>
              <w:t>…</w:t>
            </w:r>
          </w:p>
        </w:tc>
        <w:tc>
          <w:tcPr>
            <w:tcW w:w="1723" w:type="dxa"/>
            <w:vAlign w:val="top"/>
          </w:tcPr>
          <w:p w14:paraId="6E6C23F8">
            <w:pPr>
              <w:spacing w:before="150" w:line="344" w:lineRule="exact"/>
              <w:ind w:left="764"/>
              <w:rPr>
                <w:rFonts w:hint="eastAsia" w:ascii="仿宋" w:hAnsi="仿宋" w:eastAsia="仿宋" w:cs="仿宋"/>
                <w:color w:val="auto"/>
                <w:spacing w:val="0"/>
                <w:sz w:val="24"/>
                <w:szCs w:val="24"/>
                <w:highlight w:val="none"/>
              </w:rPr>
            </w:pPr>
            <w:r>
              <w:rPr>
                <w:rFonts w:hint="eastAsia" w:ascii="仿宋" w:hAnsi="仿宋" w:eastAsia="仿宋" w:cs="仿宋"/>
                <w:color w:val="auto"/>
                <w:spacing w:val="0"/>
                <w:position w:val="2"/>
                <w:sz w:val="24"/>
                <w:szCs w:val="24"/>
                <w:highlight w:val="none"/>
              </w:rPr>
              <w:t>…</w:t>
            </w:r>
          </w:p>
        </w:tc>
      </w:tr>
    </w:tbl>
    <w:p w14:paraId="67DC8135">
      <w:pPr>
        <w:pStyle w:val="5"/>
        <w:spacing w:before="35" w:line="345" w:lineRule="auto"/>
        <w:ind w:left="428" w:right="420" w:firstLine="482"/>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备注：1 、投标人应填写本项目一致或相类似的业绩，所有业绩应提供合同或中标通知书并附在此业绩表之后。</w:t>
      </w:r>
    </w:p>
    <w:p w14:paraId="05D14FEE">
      <w:pPr>
        <w:pStyle w:val="5"/>
        <w:spacing w:before="38" w:line="219" w:lineRule="auto"/>
        <w:ind w:left="904"/>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2 、业绩不实而造成的废标，由投标人自行承担</w:t>
      </w:r>
    </w:p>
    <w:p w14:paraId="54FCDD68">
      <w:pPr>
        <w:pStyle w:val="5"/>
        <w:spacing w:before="180" w:line="219" w:lineRule="auto"/>
        <w:ind w:left="902"/>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3 、此表如填写不下，可另附页。</w:t>
      </w:r>
    </w:p>
    <w:p w14:paraId="7488D2CA">
      <w:pPr>
        <w:spacing w:line="219" w:lineRule="auto"/>
        <w:rPr>
          <w:rFonts w:hint="eastAsia" w:ascii="仿宋" w:hAnsi="仿宋" w:eastAsia="仿宋" w:cs="仿宋"/>
          <w:color w:val="auto"/>
          <w:spacing w:val="0"/>
          <w:sz w:val="24"/>
          <w:szCs w:val="24"/>
          <w:highlight w:val="none"/>
        </w:rPr>
        <w:sectPr>
          <w:footerReference r:id="rId22" w:type="default"/>
          <w:pgSz w:w="11906" w:h="16839"/>
          <w:pgMar w:top="1431" w:right="1021" w:bottom="1094" w:left="1021" w:header="0" w:footer="931" w:gutter="0"/>
          <w:pgNumType w:fmt="decimal"/>
          <w:cols w:space="720" w:num="1"/>
        </w:sectPr>
      </w:pPr>
    </w:p>
    <w:p w14:paraId="0E959A2C">
      <w:pPr>
        <w:spacing w:before="156" w:line="226" w:lineRule="auto"/>
        <w:ind w:left="3072"/>
        <w:outlineLvl w:val="1"/>
        <w:rPr>
          <w:rFonts w:hint="eastAsia" w:ascii="仿宋" w:hAnsi="仿宋" w:eastAsia="仿宋" w:cs="仿宋"/>
          <w:color w:val="auto"/>
          <w:spacing w:val="0"/>
          <w:sz w:val="31"/>
          <w:szCs w:val="31"/>
          <w:highlight w:val="none"/>
        </w:rPr>
      </w:pPr>
      <w:bookmarkStart w:id="89" w:name="_Toc28669"/>
      <w:r>
        <w:rPr>
          <w:rFonts w:hint="eastAsia" w:ascii="仿宋" w:hAnsi="仿宋" w:eastAsia="仿宋" w:cs="仿宋"/>
          <w:b/>
          <w:bCs/>
          <w:color w:val="auto"/>
          <w:spacing w:val="0"/>
          <w:sz w:val="31"/>
          <w:szCs w:val="31"/>
          <w:highlight w:val="none"/>
        </w:rPr>
        <w:t>十一、其他资料</w:t>
      </w:r>
      <w:bookmarkEnd w:id="89"/>
    </w:p>
    <w:p w14:paraId="6D29BC9D">
      <w:pPr>
        <w:spacing w:before="116" w:line="223" w:lineRule="auto"/>
        <w:ind w:left="3567" w:leftChars="0" w:hanging="3567" w:hangingChars="1269"/>
        <w:jc w:val="center"/>
        <w:outlineLvl w:val="2"/>
        <w:rPr>
          <w:rFonts w:hint="eastAsia" w:ascii="仿宋" w:hAnsi="仿宋" w:eastAsia="仿宋" w:cs="仿宋"/>
          <w:b/>
          <w:bCs/>
          <w:color w:val="auto"/>
          <w:spacing w:val="0"/>
          <w:sz w:val="28"/>
          <w:szCs w:val="28"/>
          <w:highlight w:val="none"/>
        </w:rPr>
      </w:pPr>
      <w:r>
        <w:rPr>
          <w:rFonts w:hint="eastAsia" w:ascii="仿宋" w:hAnsi="仿宋" w:eastAsia="仿宋" w:cs="仿宋"/>
          <w:b/>
          <w:bCs/>
          <w:color w:val="auto"/>
          <w:spacing w:val="0"/>
          <w:sz w:val="28"/>
          <w:szCs w:val="28"/>
          <w:highlight w:val="none"/>
        </w:rPr>
        <w:t>中小企业声明函</w:t>
      </w:r>
    </w:p>
    <w:p w14:paraId="601C6DA6">
      <w:pPr>
        <w:keepNext w:val="0"/>
        <w:keepLines w:val="0"/>
        <w:pageBreakBefore w:val="0"/>
        <w:widowControl/>
        <w:tabs>
          <w:tab w:val="left" w:pos="136"/>
        </w:tabs>
        <w:kinsoku w:val="0"/>
        <w:wordWrap/>
        <w:overflowPunct/>
        <w:topLinePunct w:val="0"/>
        <w:autoSpaceDE w:val="0"/>
        <w:autoSpaceDN w:val="0"/>
        <w:bidi w:val="0"/>
        <w:adjustRightInd w:val="0"/>
        <w:snapToGrid w:val="0"/>
        <w:spacing w:line="360" w:lineRule="auto"/>
        <w:ind w:left="0" w:right="0" w:firstLine="560" w:firstLineChars="200"/>
        <w:jc w:val="both"/>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本公司（联合体）郑重声明，根据《新疆维吾尔自治区政府采购促进中小企业发展管理实施办法》（新财规〔2021〕6号）的规定，本公司（联合体）参加</w:t>
      </w:r>
      <w:r>
        <w:rPr>
          <w:rFonts w:hint="eastAsia" w:ascii="仿宋" w:hAnsi="仿宋" w:eastAsia="仿宋" w:cs="仿宋"/>
          <w:color w:val="auto"/>
          <w:spacing w:val="0"/>
          <w:sz w:val="28"/>
          <w:szCs w:val="28"/>
          <w:highlight w:val="none"/>
          <w:u w:val="single" w:color="auto"/>
        </w:rPr>
        <w:tab/>
      </w:r>
      <w:r>
        <w:rPr>
          <w:rFonts w:hint="eastAsia" w:ascii="仿宋" w:hAnsi="仿宋" w:eastAsia="仿宋" w:cs="仿宋"/>
          <w:color w:val="auto"/>
          <w:spacing w:val="0"/>
          <w:sz w:val="28"/>
          <w:szCs w:val="28"/>
          <w:highlight w:val="none"/>
          <w:u w:val="single" w:color="auto"/>
        </w:rPr>
        <w:t>（单位名称）</w:t>
      </w:r>
      <w:r>
        <w:rPr>
          <w:rFonts w:hint="eastAsia" w:ascii="仿宋" w:hAnsi="仿宋" w:eastAsia="仿宋" w:cs="仿宋"/>
          <w:color w:val="auto"/>
          <w:spacing w:val="0"/>
          <w:sz w:val="28"/>
          <w:szCs w:val="28"/>
          <w:highlight w:val="none"/>
        </w:rPr>
        <w:t>的</w:t>
      </w:r>
      <w:r>
        <w:rPr>
          <w:rFonts w:hint="eastAsia" w:ascii="仿宋" w:hAnsi="仿宋" w:eastAsia="仿宋" w:cs="仿宋"/>
          <w:color w:val="auto"/>
          <w:spacing w:val="0"/>
          <w:sz w:val="28"/>
          <w:szCs w:val="28"/>
          <w:highlight w:val="none"/>
          <w:u w:val="single" w:color="auto"/>
        </w:rPr>
        <w:t>（项目名称）</w:t>
      </w:r>
      <w:r>
        <w:rPr>
          <w:rFonts w:hint="eastAsia" w:ascii="仿宋" w:hAnsi="仿宋" w:eastAsia="仿宋" w:cs="仿宋"/>
          <w:color w:val="auto"/>
          <w:spacing w:val="0"/>
          <w:sz w:val="28"/>
          <w:szCs w:val="28"/>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54CBBD8A">
      <w:pPr>
        <w:keepNext w:val="0"/>
        <w:keepLines w:val="0"/>
        <w:pageBreakBefore w:val="0"/>
        <w:widowControl/>
        <w:tabs>
          <w:tab w:val="left" w:pos="136"/>
        </w:tabs>
        <w:kinsoku w:val="0"/>
        <w:wordWrap/>
        <w:overflowPunct/>
        <w:topLinePunct w:val="0"/>
        <w:autoSpaceDE w:val="0"/>
        <w:autoSpaceDN w:val="0"/>
        <w:bidi w:val="0"/>
        <w:adjustRightInd w:val="0"/>
        <w:snapToGrid w:val="0"/>
        <w:spacing w:line="360" w:lineRule="auto"/>
        <w:ind w:left="0" w:right="0" w:firstLine="560" w:firstLineChars="200"/>
        <w:jc w:val="both"/>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1.</w:t>
      </w:r>
      <w:r>
        <w:rPr>
          <w:rFonts w:hint="eastAsia" w:ascii="仿宋" w:hAnsi="仿宋" w:eastAsia="仿宋" w:cs="仿宋"/>
          <w:color w:val="auto"/>
          <w:spacing w:val="0"/>
          <w:sz w:val="28"/>
          <w:szCs w:val="28"/>
          <w:highlight w:val="none"/>
          <w:u w:val="single" w:color="auto"/>
        </w:rPr>
        <w:t>（标的名称）</w:t>
      </w:r>
      <w:r>
        <w:rPr>
          <w:rFonts w:hint="eastAsia" w:ascii="仿宋" w:hAnsi="仿宋" w:eastAsia="仿宋" w:cs="仿宋"/>
          <w:color w:val="auto"/>
          <w:spacing w:val="0"/>
          <w:sz w:val="28"/>
          <w:szCs w:val="28"/>
          <w:highlight w:val="none"/>
        </w:rPr>
        <w:t>，属于</w:t>
      </w:r>
      <w:r>
        <w:rPr>
          <w:rFonts w:hint="eastAsia" w:ascii="仿宋" w:hAnsi="仿宋" w:eastAsia="仿宋" w:cs="仿宋"/>
          <w:color w:val="auto"/>
          <w:spacing w:val="0"/>
          <w:sz w:val="28"/>
          <w:szCs w:val="28"/>
          <w:highlight w:val="none"/>
          <w:u w:val="single" w:color="auto"/>
        </w:rPr>
        <w:t>（采购文件中明确的所属行业）</w:t>
      </w:r>
      <w:r>
        <w:rPr>
          <w:rFonts w:hint="eastAsia" w:ascii="仿宋" w:hAnsi="仿宋" w:eastAsia="仿宋" w:cs="仿宋"/>
          <w:color w:val="auto"/>
          <w:spacing w:val="0"/>
          <w:sz w:val="28"/>
          <w:szCs w:val="28"/>
          <w:highlight w:val="none"/>
        </w:rPr>
        <w:t>；承建（承接）企业为</w:t>
      </w:r>
      <w:r>
        <w:rPr>
          <w:rFonts w:hint="eastAsia" w:ascii="仿宋" w:hAnsi="仿宋" w:eastAsia="仿宋" w:cs="仿宋"/>
          <w:color w:val="auto"/>
          <w:spacing w:val="0"/>
          <w:sz w:val="28"/>
          <w:szCs w:val="28"/>
          <w:highlight w:val="none"/>
          <w:u w:val="single" w:color="auto"/>
        </w:rPr>
        <w:tab/>
      </w:r>
      <w:r>
        <w:rPr>
          <w:rFonts w:hint="eastAsia" w:ascii="仿宋" w:hAnsi="仿宋" w:eastAsia="仿宋" w:cs="仿宋"/>
          <w:color w:val="auto"/>
          <w:spacing w:val="0"/>
          <w:sz w:val="28"/>
          <w:szCs w:val="28"/>
          <w:highlight w:val="none"/>
          <w:u w:val="single" w:color="auto"/>
        </w:rPr>
        <w:t>（企业名称</w:t>
      </w:r>
      <w:r>
        <w:rPr>
          <w:rFonts w:hint="eastAsia" w:ascii="仿宋" w:hAnsi="仿宋" w:eastAsia="仿宋" w:cs="仿宋"/>
          <w:color w:val="auto"/>
          <w:spacing w:val="0"/>
          <w:w w:val="93"/>
          <w:sz w:val="28"/>
          <w:szCs w:val="28"/>
          <w:highlight w:val="none"/>
          <w:u w:val="single" w:color="auto"/>
        </w:rPr>
        <w:t>）</w:t>
      </w:r>
      <w:r>
        <w:rPr>
          <w:rFonts w:hint="eastAsia" w:ascii="仿宋" w:hAnsi="仿宋" w:eastAsia="仿宋" w:cs="仿宋"/>
          <w:color w:val="auto"/>
          <w:spacing w:val="0"/>
          <w:w w:val="93"/>
          <w:sz w:val="28"/>
          <w:szCs w:val="28"/>
          <w:highlight w:val="none"/>
        </w:rPr>
        <w:t>，</w:t>
      </w:r>
      <w:r>
        <w:rPr>
          <w:rFonts w:hint="eastAsia" w:ascii="仿宋" w:hAnsi="仿宋" w:eastAsia="仿宋" w:cs="仿宋"/>
          <w:color w:val="auto"/>
          <w:spacing w:val="0"/>
          <w:sz w:val="28"/>
          <w:szCs w:val="28"/>
          <w:highlight w:val="none"/>
        </w:rPr>
        <w:t>从业人员</w:t>
      </w:r>
      <w:r>
        <w:rPr>
          <w:rFonts w:hint="eastAsia" w:ascii="仿宋" w:hAnsi="仿宋" w:eastAsia="仿宋" w:cs="仿宋"/>
          <w:color w:val="auto"/>
          <w:spacing w:val="0"/>
          <w:sz w:val="28"/>
          <w:szCs w:val="28"/>
          <w:highlight w:val="none"/>
          <w:u w:val="single" w:color="auto"/>
        </w:rPr>
        <w:t xml:space="preserve"> </w:t>
      </w:r>
      <w:r>
        <w:rPr>
          <w:rFonts w:hint="eastAsia" w:ascii="仿宋" w:hAnsi="仿宋" w:eastAsia="仿宋" w:cs="仿宋"/>
          <w:color w:val="auto"/>
          <w:spacing w:val="0"/>
          <w:sz w:val="28"/>
          <w:szCs w:val="28"/>
          <w:highlight w:val="none"/>
        </w:rPr>
        <w:t xml:space="preserve"> 人，营业收入为</w:t>
      </w:r>
      <w:r>
        <w:rPr>
          <w:rFonts w:hint="eastAsia" w:ascii="仿宋" w:hAnsi="仿宋" w:eastAsia="仿宋" w:cs="仿宋"/>
          <w:color w:val="auto"/>
          <w:spacing w:val="0"/>
          <w:sz w:val="28"/>
          <w:szCs w:val="28"/>
          <w:highlight w:val="none"/>
          <w:u w:val="single" w:color="auto"/>
        </w:rPr>
        <w:t xml:space="preserve"> </w:t>
      </w:r>
      <w:r>
        <w:rPr>
          <w:rFonts w:hint="eastAsia" w:ascii="仿宋" w:hAnsi="仿宋" w:eastAsia="仿宋" w:cs="仿宋"/>
          <w:color w:val="auto"/>
          <w:spacing w:val="0"/>
          <w:sz w:val="28"/>
          <w:szCs w:val="28"/>
          <w:highlight w:val="none"/>
        </w:rPr>
        <w:t xml:space="preserve"> 万元，资产总额为</w:t>
      </w:r>
      <w:r>
        <w:rPr>
          <w:rFonts w:hint="eastAsia" w:ascii="仿宋" w:hAnsi="仿宋" w:eastAsia="仿宋" w:cs="仿宋"/>
          <w:color w:val="auto"/>
          <w:spacing w:val="0"/>
          <w:sz w:val="28"/>
          <w:szCs w:val="28"/>
          <w:highlight w:val="none"/>
          <w:u w:val="single" w:color="auto"/>
        </w:rPr>
        <w:t xml:space="preserve"> </w:t>
      </w:r>
      <w:r>
        <w:rPr>
          <w:rFonts w:hint="eastAsia" w:ascii="仿宋" w:hAnsi="仿宋" w:eastAsia="仿宋" w:cs="仿宋"/>
          <w:color w:val="auto"/>
          <w:spacing w:val="0"/>
          <w:sz w:val="28"/>
          <w:szCs w:val="28"/>
          <w:highlight w:val="none"/>
        </w:rPr>
        <w:fldChar w:fldCharType="begin"/>
      </w:r>
      <w:r>
        <w:rPr>
          <w:rFonts w:hint="eastAsia" w:ascii="仿宋" w:hAnsi="仿宋" w:eastAsia="仿宋" w:cs="仿宋"/>
          <w:color w:val="auto"/>
          <w:spacing w:val="0"/>
          <w:sz w:val="28"/>
          <w:szCs w:val="28"/>
          <w:highlight w:val="none"/>
        </w:rPr>
        <w:instrText xml:space="preserve"> HYPERLINK \l "bookmark3" </w:instrText>
      </w:r>
      <w:r>
        <w:rPr>
          <w:rFonts w:hint="eastAsia" w:ascii="仿宋" w:hAnsi="仿宋" w:eastAsia="仿宋" w:cs="仿宋"/>
          <w:color w:val="auto"/>
          <w:spacing w:val="0"/>
          <w:sz w:val="28"/>
          <w:szCs w:val="28"/>
          <w:highlight w:val="none"/>
        </w:rPr>
        <w:fldChar w:fldCharType="separate"/>
      </w:r>
      <w:r>
        <w:rPr>
          <w:rFonts w:hint="eastAsia" w:ascii="仿宋" w:hAnsi="仿宋" w:eastAsia="仿宋" w:cs="仿宋"/>
          <w:color w:val="auto"/>
          <w:spacing w:val="0"/>
          <w:sz w:val="28"/>
          <w:szCs w:val="28"/>
          <w:highlight w:val="none"/>
        </w:rPr>
        <w:t>万元</w:t>
      </w:r>
      <w:r>
        <w:rPr>
          <w:rFonts w:hint="eastAsia" w:ascii="仿宋" w:hAnsi="仿宋" w:eastAsia="仿宋" w:cs="仿宋"/>
          <w:color w:val="auto"/>
          <w:spacing w:val="0"/>
          <w:sz w:val="28"/>
          <w:szCs w:val="28"/>
          <w:highlight w:val="none"/>
          <w:vertAlign w:val="superscript"/>
        </w:rPr>
        <w:t>1</w:t>
      </w:r>
      <w:r>
        <w:rPr>
          <w:rFonts w:hint="eastAsia" w:ascii="仿宋" w:hAnsi="仿宋" w:eastAsia="仿宋" w:cs="仿宋"/>
          <w:color w:val="auto"/>
          <w:spacing w:val="0"/>
          <w:sz w:val="28"/>
          <w:szCs w:val="28"/>
          <w:highlight w:val="none"/>
        </w:rPr>
        <w:fldChar w:fldCharType="end"/>
      </w:r>
      <w:r>
        <w:rPr>
          <w:rFonts w:hint="eastAsia" w:ascii="仿宋" w:hAnsi="仿宋" w:eastAsia="仿宋" w:cs="仿宋"/>
          <w:color w:val="auto"/>
          <w:spacing w:val="0"/>
          <w:sz w:val="28"/>
          <w:szCs w:val="28"/>
          <w:highlight w:val="none"/>
        </w:rPr>
        <w:t>，属于</w:t>
      </w:r>
      <w:r>
        <w:rPr>
          <w:rFonts w:hint="eastAsia" w:ascii="仿宋" w:hAnsi="仿宋" w:eastAsia="仿宋" w:cs="仿宋"/>
          <w:color w:val="auto"/>
          <w:spacing w:val="0"/>
          <w:sz w:val="28"/>
          <w:szCs w:val="28"/>
          <w:highlight w:val="none"/>
          <w:u w:val="single" w:color="auto"/>
        </w:rPr>
        <w:t>（中型企业、小型企业、微型企业）</w:t>
      </w:r>
      <w:r>
        <w:rPr>
          <w:rFonts w:hint="eastAsia" w:ascii="仿宋" w:hAnsi="仿宋" w:eastAsia="仿宋" w:cs="仿宋"/>
          <w:color w:val="auto"/>
          <w:spacing w:val="0"/>
          <w:sz w:val="28"/>
          <w:szCs w:val="28"/>
          <w:highlight w:val="none"/>
        </w:rPr>
        <w:t>；</w:t>
      </w:r>
    </w:p>
    <w:p w14:paraId="31EA1507">
      <w:pPr>
        <w:keepNext w:val="0"/>
        <w:keepLines w:val="0"/>
        <w:pageBreakBefore w:val="0"/>
        <w:widowControl/>
        <w:tabs>
          <w:tab w:val="left" w:pos="136"/>
        </w:tabs>
        <w:kinsoku w:val="0"/>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2.</w:t>
      </w:r>
      <w:r>
        <w:rPr>
          <w:rFonts w:hint="eastAsia" w:ascii="仿宋" w:hAnsi="仿宋" w:eastAsia="仿宋" w:cs="仿宋"/>
          <w:color w:val="auto"/>
          <w:spacing w:val="0"/>
          <w:sz w:val="28"/>
          <w:szCs w:val="28"/>
          <w:highlight w:val="none"/>
          <w:u w:val="single" w:color="auto"/>
        </w:rPr>
        <w:t>（标的名称）</w:t>
      </w:r>
      <w:r>
        <w:rPr>
          <w:rFonts w:hint="eastAsia" w:ascii="仿宋" w:hAnsi="仿宋" w:eastAsia="仿宋" w:cs="仿宋"/>
          <w:color w:val="auto"/>
          <w:spacing w:val="0"/>
          <w:sz w:val="28"/>
          <w:szCs w:val="28"/>
          <w:highlight w:val="none"/>
        </w:rPr>
        <w:t>，属于</w:t>
      </w:r>
      <w:r>
        <w:rPr>
          <w:rFonts w:hint="eastAsia" w:ascii="仿宋" w:hAnsi="仿宋" w:eastAsia="仿宋" w:cs="仿宋"/>
          <w:color w:val="auto"/>
          <w:spacing w:val="0"/>
          <w:sz w:val="28"/>
          <w:szCs w:val="28"/>
          <w:highlight w:val="none"/>
          <w:u w:val="single" w:color="auto"/>
        </w:rPr>
        <w:t>（采购文件中明确的所属行业）</w:t>
      </w:r>
      <w:r>
        <w:rPr>
          <w:rFonts w:hint="eastAsia" w:ascii="仿宋" w:hAnsi="仿宋" w:eastAsia="仿宋" w:cs="仿宋"/>
          <w:color w:val="auto"/>
          <w:spacing w:val="0"/>
          <w:sz w:val="28"/>
          <w:szCs w:val="28"/>
          <w:highlight w:val="none"/>
        </w:rPr>
        <w:t>；承建（承接）企业为</w:t>
      </w:r>
      <w:r>
        <w:rPr>
          <w:rFonts w:hint="eastAsia" w:ascii="仿宋" w:hAnsi="仿宋" w:eastAsia="仿宋" w:cs="仿宋"/>
          <w:color w:val="auto"/>
          <w:spacing w:val="0"/>
          <w:sz w:val="28"/>
          <w:szCs w:val="28"/>
          <w:highlight w:val="none"/>
          <w:u w:val="single" w:color="auto"/>
        </w:rPr>
        <w:t>（企业名称）</w:t>
      </w:r>
      <w:r>
        <w:rPr>
          <w:rFonts w:hint="eastAsia" w:ascii="仿宋" w:hAnsi="仿宋" w:eastAsia="仿宋" w:cs="仿宋"/>
          <w:color w:val="auto"/>
          <w:spacing w:val="0"/>
          <w:sz w:val="28"/>
          <w:szCs w:val="28"/>
          <w:highlight w:val="none"/>
        </w:rPr>
        <w:t>，从业人员</w:t>
      </w:r>
      <w:r>
        <w:rPr>
          <w:rFonts w:hint="eastAsia" w:ascii="仿宋" w:hAnsi="仿宋" w:eastAsia="仿宋" w:cs="仿宋"/>
          <w:color w:val="auto"/>
          <w:spacing w:val="0"/>
          <w:sz w:val="28"/>
          <w:szCs w:val="28"/>
          <w:highlight w:val="none"/>
          <w:u w:val="single" w:color="auto"/>
        </w:rPr>
        <w:t xml:space="preserve"> </w:t>
      </w:r>
      <w:r>
        <w:rPr>
          <w:rFonts w:hint="eastAsia" w:ascii="仿宋" w:hAnsi="仿宋" w:eastAsia="仿宋" w:cs="仿宋"/>
          <w:color w:val="auto"/>
          <w:spacing w:val="0"/>
          <w:sz w:val="28"/>
          <w:szCs w:val="28"/>
          <w:highlight w:val="none"/>
        </w:rPr>
        <w:t xml:space="preserve"> 人，营业收入为</w:t>
      </w:r>
      <w:r>
        <w:rPr>
          <w:rFonts w:hint="eastAsia" w:ascii="仿宋" w:hAnsi="仿宋" w:eastAsia="仿宋" w:cs="仿宋"/>
          <w:color w:val="auto"/>
          <w:spacing w:val="0"/>
          <w:sz w:val="28"/>
          <w:szCs w:val="28"/>
          <w:highlight w:val="none"/>
          <w:u w:val="single" w:color="auto"/>
        </w:rPr>
        <w:t xml:space="preserve"> </w:t>
      </w:r>
      <w:r>
        <w:rPr>
          <w:rFonts w:hint="eastAsia" w:ascii="仿宋" w:hAnsi="仿宋" w:eastAsia="仿宋" w:cs="仿宋"/>
          <w:color w:val="auto"/>
          <w:spacing w:val="0"/>
          <w:sz w:val="28"/>
          <w:szCs w:val="28"/>
          <w:highlight w:val="none"/>
        </w:rPr>
        <w:t xml:space="preserve"> 万元，资产总额为</w:t>
      </w:r>
      <w:r>
        <w:rPr>
          <w:rFonts w:hint="eastAsia" w:ascii="仿宋" w:hAnsi="仿宋" w:eastAsia="仿宋" w:cs="仿宋"/>
          <w:color w:val="auto"/>
          <w:spacing w:val="0"/>
          <w:sz w:val="28"/>
          <w:szCs w:val="28"/>
          <w:highlight w:val="none"/>
          <w:u w:val="single" w:color="auto"/>
        </w:rPr>
        <w:t xml:space="preserve"> </w:t>
      </w:r>
      <w:r>
        <w:rPr>
          <w:rFonts w:hint="eastAsia" w:ascii="仿宋" w:hAnsi="仿宋" w:eastAsia="仿宋" w:cs="仿宋"/>
          <w:color w:val="auto"/>
          <w:spacing w:val="0"/>
          <w:sz w:val="28"/>
          <w:szCs w:val="28"/>
          <w:highlight w:val="none"/>
        </w:rPr>
        <w:t xml:space="preserve"> 万元，属于</w:t>
      </w:r>
      <w:r>
        <w:rPr>
          <w:rFonts w:hint="eastAsia" w:ascii="仿宋" w:hAnsi="仿宋" w:eastAsia="仿宋" w:cs="仿宋"/>
          <w:color w:val="auto"/>
          <w:spacing w:val="0"/>
          <w:sz w:val="28"/>
          <w:szCs w:val="28"/>
          <w:highlight w:val="none"/>
          <w:u w:val="single" w:color="auto"/>
        </w:rPr>
        <w:tab/>
      </w:r>
      <w:r>
        <w:rPr>
          <w:rFonts w:hint="eastAsia" w:ascii="仿宋" w:hAnsi="仿宋" w:eastAsia="仿宋" w:cs="仿宋"/>
          <w:color w:val="auto"/>
          <w:spacing w:val="0"/>
          <w:sz w:val="28"/>
          <w:szCs w:val="28"/>
          <w:highlight w:val="none"/>
          <w:u w:val="single" w:color="auto"/>
        </w:rPr>
        <w:t>（中型企业、小型企业、微型企业）</w:t>
      </w:r>
      <w:r>
        <w:rPr>
          <w:rFonts w:hint="eastAsia" w:ascii="仿宋" w:hAnsi="仿宋" w:eastAsia="仿宋" w:cs="仿宋"/>
          <w:color w:val="auto"/>
          <w:spacing w:val="0"/>
          <w:sz w:val="28"/>
          <w:szCs w:val="28"/>
          <w:highlight w:val="none"/>
        </w:rPr>
        <w:t>；</w:t>
      </w:r>
    </w:p>
    <w:p w14:paraId="1D5EE35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position w:val="3"/>
          <w:sz w:val="28"/>
          <w:szCs w:val="28"/>
          <w:highlight w:val="none"/>
        </w:rPr>
        <w:t>……</w:t>
      </w:r>
    </w:p>
    <w:p w14:paraId="57816B3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以上企业，不属于大企业的分支机构，不存在控股股东为大企业的情形，也不存在与大企业的负责人为同一人的情形。</w:t>
      </w:r>
    </w:p>
    <w:p w14:paraId="37D5CB3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本企业对上述声明内容的真实性负责。如有虚假，将依法承担相应责任。</w:t>
      </w:r>
    </w:p>
    <w:p w14:paraId="75168A85">
      <w:pPr>
        <w:pStyle w:val="5"/>
        <w:keepNext w:val="0"/>
        <w:keepLines w:val="0"/>
        <w:pageBreakBefore w:val="0"/>
        <w:widowControl/>
        <w:kinsoku w:val="0"/>
        <w:wordWrap/>
        <w:overflowPunct/>
        <w:topLinePunct w:val="0"/>
        <w:autoSpaceDE w:val="0"/>
        <w:autoSpaceDN w:val="0"/>
        <w:bidi w:val="0"/>
        <w:adjustRightInd w:val="0"/>
        <w:snapToGrid w:val="0"/>
        <w:spacing w:line="240" w:lineRule="auto"/>
        <w:ind w:right="0"/>
        <w:textAlignment w:val="baseline"/>
        <w:rPr>
          <w:rFonts w:hint="eastAsia" w:ascii="仿宋" w:hAnsi="仿宋" w:eastAsia="仿宋" w:cs="仿宋"/>
          <w:color w:val="auto"/>
          <w:spacing w:val="0"/>
          <w:sz w:val="28"/>
          <w:szCs w:val="28"/>
          <w:highlight w:val="none"/>
        </w:rPr>
      </w:pPr>
    </w:p>
    <w:p w14:paraId="2D7831C4">
      <w:pPr>
        <w:keepNext w:val="0"/>
        <w:keepLines w:val="0"/>
        <w:pageBreakBefore w:val="0"/>
        <w:widowControl/>
        <w:kinsoku w:val="0"/>
        <w:wordWrap/>
        <w:overflowPunct/>
        <w:topLinePunct w:val="0"/>
        <w:autoSpaceDE w:val="0"/>
        <w:autoSpaceDN w:val="0"/>
        <w:bidi w:val="0"/>
        <w:adjustRightInd w:val="0"/>
        <w:snapToGrid w:val="0"/>
        <w:spacing w:line="480" w:lineRule="auto"/>
        <w:ind w:right="0" w:firstLine="4760" w:firstLineChars="1700"/>
        <w:textAlignment w:val="baseline"/>
        <w:rPr>
          <w:rFonts w:hint="eastAsia" w:ascii="仿宋" w:hAnsi="仿宋" w:eastAsia="仿宋" w:cs="仿宋"/>
          <w:color w:val="auto"/>
          <w:spacing w:val="0"/>
          <w:sz w:val="28"/>
          <w:szCs w:val="28"/>
          <w:highlight w:val="none"/>
          <w:lang w:eastAsia="zh-CN"/>
        </w:rPr>
      </w:pPr>
      <w:r>
        <w:rPr>
          <w:rFonts w:hint="eastAsia" w:ascii="仿宋" w:hAnsi="仿宋" w:eastAsia="仿宋" w:cs="仿宋"/>
          <w:color w:val="auto"/>
          <w:spacing w:val="0"/>
          <w:sz w:val="28"/>
          <w:szCs w:val="28"/>
          <w:highlight w:val="none"/>
        </w:rPr>
        <w:t>企业名称（盖章）：</w:t>
      </w:r>
    </w:p>
    <w:p w14:paraId="430CE6EE">
      <w:pPr>
        <w:keepNext w:val="0"/>
        <w:keepLines w:val="0"/>
        <w:pageBreakBefore w:val="0"/>
        <w:widowControl/>
        <w:kinsoku w:val="0"/>
        <w:wordWrap/>
        <w:overflowPunct/>
        <w:topLinePunct w:val="0"/>
        <w:autoSpaceDE w:val="0"/>
        <w:autoSpaceDN w:val="0"/>
        <w:bidi w:val="0"/>
        <w:adjustRightInd w:val="0"/>
        <w:snapToGrid w:val="0"/>
        <w:spacing w:line="480" w:lineRule="auto"/>
        <w:ind w:left="0" w:right="0" w:firstLine="6160" w:firstLineChars="2200"/>
        <w:textAlignment w:val="baseline"/>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日  期：</w:t>
      </w:r>
    </w:p>
    <w:p w14:paraId="5A184DD7">
      <w:pPr>
        <w:pStyle w:val="5"/>
        <w:spacing w:line="253" w:lineRule="auto"/>
        <w:rPr>
          <w:rFonts w:hint="eastAsia" w:ascii="仿宋" w:hAnsi="仿宋" w:eastAsia="仿宋" w:cs="仿宋"/>
          <w:color w:val="auto"/>
          <w:spacing w:val="0"/>
          <w:highlight w:val="none"/>
        </w:rPr>
      </w:pPr>
    </w:p>
    <w:p w14:paraId="2CD3D6BE">
      <w:pPr>
        <w:tabs>
          <w:tab w:val="left" w:pos="7780"/>
        </w:tabs>
        <w:spacing w:before="79" w:line="371" w:lineRule="auto"/>
        <w:ind w:left="626" w:right="748" w:rightChars="0" w:hanging="426"/>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注：</w:t>
      </w:r>
      <w:r>
        <w:rPr>
          <w:rFonts w:hint="eastAsia" w:ascii="仿宋" w:hAnsi="仿宋" w:eastAsia="仿宋" w:cs="仿宋"/>
          <w:color w:val="auto"/>
          <w:spacing w:val="0"/>
          <w:position w:val="10"/>
          <w:sz w:val="24"/>
          <w:szCs w:val="24"/>
          <w:highlight w:val="none"/>
        </w:rPr>
        <w:t>1</w:t>
      </w:r>
      <w:r>
        <w:rPr>
          <w:rFonts w:hint="eastAsia" w:ascii="仿宋" w:hAnsi="仿宋" w:eastAsia="仿宋" w:cs="仿宋"/>
          <w:color w:val="auto"/>
          <w:spacing w:val="0"/>
          <w:sz w:val="24"/>
          <w:szCs w:val="24"/>
          <w:highlight w:val="none"/>
        </w:rPr>
        <w:t>从业人员、营业收入、资产总额填报上一年度数据，无上一年度数据的新成立企业可不填报。</w:t>
      </w:r>
    </w:p>
    <w:p w14:paraId="24C6B23F">
      <w:pPr>
        <w:spacing w:line="214" w:lineRule="auto"/>
        <w:rPr>
          <w:rFonts w:hint="eastAsia" w:ascii="仿宋" w:hAnsi="仿宋" w:eastAsia="仿宋" w:cs="仿宋"/>
          <w:color w:val="auto"/>
          <w:spacing w:val="0"/>
          <w:sz w:val="24"/>
          <w:szCs w:val="24"/>
          <w:highlight w:val="none"/>
        </w:rPr>
        <w:sectPr>
          <w:pgSz w:w="11906" w:h="16840"/>
          <w:pgMar w:top="1040" w:right="1593" w:bottom="0" w:left="1785" w:header="0" w:footer="0" w:gutter="0"/>
          <w:pgNumType w:fmt="decimal"/>
          <w:cols w:space="720" w:num="1"/>
        </w:sectPr>
      </w:pPr>
    </w:p>
    <w:p w14:paraId="423C141D">
      <w:pPr>
        <w:spacing w:line="520" w:lineRule="exact"/>
        <w:jc w:val="center"/>
        <w:rPr>
          <w:rFonts w:hint="eastAsia" w:ascii="仿宋" w:hAnsi="仿宋" w:eastAsia="仿宋" w:cs="仿宋"/>
          <w:color w:val="auto"/>
          <w:kern w:val="0"/>
          <w:sz w:val="22"/>
          <w:szCs w:val="22"/>
          <w:highlight w:val="none"/>
        </w:rPr>
      </w:pPr>
      <w:r>
        <w:rPr>
          <w:rFonts w:hint="eastAsia" w:ascii="仿宋" w:hAnsi="仿宋" w:eastAsia="仿宋" w:cs="仿宋"/>
          <w:b/>
          <w:bCs/>
          <w:color w:val="auto"/>
          <w:kern w:val="0"/>
          <w:sz w:val="24"/>
          <w:szCs w:val="24"/>
          <w:highlight w:val="none"/>
        </w:rPr>
        <w:t>中小企业划型标准规定（工信部联企业</w:t>
      </w:r>
      <w:r>
        <w:rPr>
          <w:rFonts w:hint="eastAsia" w:ascii="仿宋" w:hAnsi="仿宋" w:eastAsia="仿宋" w:cs="仿宋"/>
          <w:b/>
          <w:bCs/>
          <w:color w:val="auto"/>
          <w:kern w:val="0"/>
          <w:sz w:val="24"/>
          <w:szCs w:val="24"/>
          <w:highlight w:val="none"/>
          <w:lang w:eastAsia="zh-CN"/>
        </w:rPr>
        <w:t>〔2011〕300号</w:t>
      </w:r>
      <w:r>
        <w:rPr>
          <w:rFonts w:hint="eastAsia" w:ascii="仿宋" w:hAnsi="仿宋" w:eastAsia="仿宋" w:cs="仿宋"/>
          <w:b/>
          <w:bCs/>
          <w:color w:val="auto"/>
          <w:kern w:val="0"/>
          <w:sz w:val="24"/>
          <w:szCs w:val="24"/>
          <w:highlight w:val="none"/>
        </w:rPr>
        <w:t>）</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650"/>
        <w:gridCol w:w="762"/>
        <w:gridCol w:w="863"/>
        <w:gridCol w:w="814"/>
        <w:gridCol w:w="746"/>
        <w:gridCol w:w="911"/>
        <w:gridCol w:w="716"/>
        <w:gridCol w:w="764"/>
        <w:gridCol w:w="764"/>
        <w:gridCol w:w="681"/>
        <w:gridCol w:w="777"/>
        <w:gridCol w:w="696"/>
        <w:gridCol w:w="777"/>
      </w:tblGrid>
      <w:tr w14:paraId="1D105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1650" w:type="dxa"/>
            <w:vMerge w:val="restart"/>
            <w:tcBorders>
              <w:top w:val="single" w:color="000000" w:sz="12" w:space="0"/>
              <w:left w:val="single" w:color="000000" w:sz="12" w:space="0"/>
              <w:bottom w:val="single" w:color="000000" w:sz="4" w:space="0"/>
              <w:right w:val="single" w:color="000000" w:sz="4" w:space="0"/>
            </w:tcBorders>
            <w:noWrap w:val="0"/>
            <w:vAlign w:val="center"/>
          </w:tcPr>
          <w:p w14:paraId="3ED9426E">
            <w:pPr>
              <w:keepNext w:val="0"/>
              <w:keepLines w:val="0"/>
              <w:pageBreakBefore w:val="0"/>
              <w:widowControl/>
              <w:suppressLineNumbers w:val="0"/>
              <w:wordWrap/>
              <w:overflowPunct/>
              <w:topLinePunct w:val="0"/>
              <w:bidi w:val="0"/>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行业</w:t>
            </w:r>
          </w:p>
        </w:tc>
        <w:tc>
          <w:tcPr>
            <w:tcW w:w="2439" w:type="dxa"/>
            <w:gridSpan w:val="3"/>
            <w:tcBorders>
              <w:top w:val="single" w:color="000000" w:sz="12" w:space="0"/>
              <w:left w:val="single" w:color="000000" w:sz="4" w:space="0"/>
              <w:bottom w:val="single" w:color="000000" w:sz="4" w:space="0"/>
              <w:right w:val="single" w:color="000000" w:sz="4" w:space="0"/>
            </w:tcBorders>
            <w:noWrap w:val="0"/>
            <w:vAlign w:val="center"/>
          </w:tcPr>
          <w:p w14:paraId="2A37D15E">
            <w:pPr>
              <w:keepNext w:val="0"/>
              <w:keepLines w:val="0"/>
              <w:pageBreakBefore w:val="0"/>
              <w:widowControl/>
              <w:suppressLineNumbers w:val="0"/>
              <w:wordWrap/>
              <w:overflowPunct/>
              <w:topLinePunct w:val="0"/>
              <w:bidi w:val="0"/>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中小微型企业（</w:t>
            </w:r>
            <w:r>
              <w:rPr>
                <w:rFonts w:hint="eastAsia" w:ascii="仿宋" w:hAnsi="仿宋" w:eastAsia="仿宋" w:cs="仿宋"/>
                <w:b/>
                <w:i w:val="0"/>
                <w:color w:val="auto"/>
                <w:kern w:val="0"/>
                <w:sz w:val="18"/>
                <w:szCs w:val="18"/>
                <w:highlight w:val="none"/>
                <w:u w:val="none"/>
                <w:lang w:val="en-US" w:eastAsia="zh-CN" w:bidi="ar"/>
              </w:rPr>
              <w:t>或</w:t>
            </w:r>
            <w:r>
              <w:rPr>
                <w:rFonts w:hint="eastAsia" w:ascii="仿宋" w:hAnsi="仿宋" w:eastAsia="仿宋" w:cs="仿宋"/>
                <w:color w:val="auto"/>
                <w:kern w:val="0"/>
                <w:sz w:val="18"/>
                <w:szCs w:val="18"/>
                <w:highlight w:val="none"/>
                <w:u w:val="none"/>
                <w:lang w:val="en-US" w:eastAsia="zh-CN" w:bidi="ar"/>
              </w:rPr>
              <w:t>）</w:t>
            </w:r>
          </w:p>
        </w:tc>
        <w:tc>
          <w:tcPr>
            <w:tcW w:w="2373" w:type="dxa"/>
            <w:gridSpan w:val="3"/>
            <w:tcBorders>
              <w:top w:val="single" w:color="000000" w:sz="12" w:space="0"/>
              <w:left w:val="single" w:color="000000" w:sz="4" w:space="0"/>
              <w:bottom w:val="single" w:color="000000" w:sz="4" w:space="0"/>
              <w:right w:val="single" w:color="000000" w:sz="4" w:space="0"/>
            </w:tcBorders>
            <w:noWrap w:val="0"/>
            <w:vAlign w:val="center"/>
          </w:tcPr>
          <w:p w14:paraId="2A4F1BBD">
            <w:pPr>
              <w:keepNext w:val="0"/>
              <w:keepLines w:val="0"/>
              <w:pageBreakBefore w:val="0"/>
              <w:widowControl/>
              <w:suppressLineNumbers w:val="0"/>
              <w:wordWrap/>
              <w:overflowPunct/>
              <w:topLinePunct w:val="0"/>
              <w:bidi w:val="0"/>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中型企业（</w:t>
            </w:r>
            <w:r>
              <w:rPr>
                <w:rFonts w:hint="eastAsia" w:ascii="仿宋" w:hAnsi="仿宋" w:eastAsia="仿宋" w:cs="仿宋"/>
                <w:b/>
                <w:i w:val="0"/>
                <w:color w:val="auto"/>
                <w:kern w:val="0"/>
                <w:sz w:val="18"/>
                <w:szCs w:val="18"/>
                <w:highlight w:val="none"/>
                <w:u w:val="none"/>
                <w:lang w:val="en-US" w:eastAsia="zh-CN" w:bidi="ar"/>
              </w:rPr>
              <w:t>且</w:t>
            </w:r>
            <w:r>
              <w:rPr>
                <w:rFonts w:hint="eastAsia" w:ascii="仿宋" w:hAnsi="仿宋" w:eastAsia="仿宋" w:cs="仿宋"/>
                <w:color w:val="auto"/>
                <w:kern w:val="0"/>
                <w:sz w:val="18"/>
                <w:szCs w:val="18"/>
                <w:highlight w:val="none"/>
                <w:u w:val="none"/>
                <w:lang w:val="en-US" w:eastAsia="zh-CN" w:bidi="ar"/>
              </w:rPr>
              <w:t>）</w:t>
            </w:r>
          </w:p>
        </w:tc>
        <w:tc>
          <w:tcPr>
            <w:tcW w:w="2209" w:type="dxa"/>
            <w:gridSpan w:val="3"/>
            <w:tcBorders>
              <w:top w:val="single" w:color="000000" w:sz="12" w:space="0"/>
              <w:left w:val="single" w:color="000000" w:sz="4" w:space="0"/>
              <w:bottom w:val="single" w:color="000000" w:sz="4" w:space="0"/>
              <w:right w:val="single" w:color="000000" w:sz="4" w:space="0"/>
            </w:tcBorders>
            <w:noWrap w:val="0"/>
            <w:vAlign w:val="center"/>
          </w:tcPr>
          <w:p w14:paraId="29EF1520">
            <w:pPr>
              <w:keepNext w:val="0"/>
              <w:keepLines w:val="0"/>
              <w:pageBreakBefore w:val="0"/>
              <w:widowControl/>
              <w:suppressLineNumbers w:val="0"/>
              <w:wordWrap/>
              <w:overflowPunct/>
              <w:topLinePunct w:val="0"/>
              <w:bidi w:val="0"/>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小型企业（</w:t>
            </w:r>
            <w:r>
              <w:rPr>
                <w:rFonts w:hint="eastAsia" w:ascii="仿宋" w:hAnsi="仿宋" w:eastAsia="仿宋" w:cs="仿宋"/>
                <w:b/>
                <w:i w:val="0"/>
                <w:color w:val="auto"/>
                <w:kern w:val="0"/>
                <w:sz w:val="18"/>
                <w:szCs w:val="18"/>
                <w:highlight w:val="none"/>
                <w:u w:val="none"/>
                <w:lang w:val="en-US" w:eastAsia="zh-CN" w:bidi="ar"/>
              </w:rPr>
              <w:t>且</w:t>
            </w:r>
            <w:r>
              <w:rPr>
                <w:rFonts w:hint="eastAsia" w:ascii="仿宋" w:hAnsi="仿宋" w:eastAsia="仿宋" w:cs="仿宋"/>
                <w:color w:val="auto"/>
                <w:kern w:val="0"/>
                <w:sz w:val="18"/>
                <w:szCs w:val="18"/>
                <w:highlight w:val="none"/>
                <w:u w:val="none"/>
                <w:lang w:val="en-US" w:eastAsia="zh-CN" w:bidi="ar"/>
              </w:rPr>
              <w:t>）</w:t>
            </w:r>
          </w:p>
        </w:tc>
        <w:tc>
          <w:tcPr>
            <w:tcW w:w="2250" w:type="dxa"/>
            <w:gridSpan w:val="3"/>
            <w:tcBorders>
              <w:top w:val="single" w:color="000000" w:sz="12" w:space="0"/>
              <w:left w:val="single" w:color="000000" w:sz="4" w:space="0"/>
              <w:bottom w:val="single" w:color="000000" w:sz="4" w:space="0"/>
              <w:right w:val="single" w:color="000000" w:sz="12" w:space="0"/>
            </w:tcBorders>
            <w:noWrap w:val="0"/>
            <w:vAlign w:val="center"/>
          </w:tcPr>
          <w:p w14:paraId="28CFF5E8">
            <w:pPr>
              <w:keepNext w:val="0"/>
              <w:keepLines w:val="0"/>
              <w:pageBreakBefore w:val="0"/>
              <w:widowControl/>
              <w:suppressLineNumbers w:val="0"/>
              <w:wordWrap/>
              <w:overflowPunct/>
              <w:topLinePunct w:val="0"/>
              <w:bidi w:val="0"/>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微型企业（</w:t>
            </w:r>
            <w:r>
              <w:rPr>
                <w:rFonts w:hint="eastAsia" w:ascii="仿宋" w:hAnsi="仿宋" w:eastAsia="仿宋" w:cs="仿宋"/>
                <w:b/>
                <w:i w:val="0"/>
                <w:color w:val="auto"/>
                <w:kern w:val="0"/>
                <w:sz w:val="18"/>
                <w:szCs w:val="18"/>
                <w:highlight w:val="none"/>
                <w:u w:val="none"/>
                <w:lang w:val="en-US" w:eastAsia="zh-CN" w:bidi="ar"/>
              </w:rPr>
              <w:t>或</w:t>
            </w:r>
            <w:r>
              <w:rPr>
                <w:rFonts w:hint="eastAsia" w:ascii="仿宋" w:hAnsi="仿宋" w:eastAsia="仿宋" w:cs="仿宋"/>
                <w:color w:val="auto"/>
                <w:kern w:val="0"/>
                <w:sz w:val="18"/>
                <w:szCs w:val="18"/>
                <w:highlight w:val="none"/>
                <w:u w:val="none"/>
                <w:lang w:val="en-US" w:eastAsia="zh-CN" w:bidi="ar"/>
              </w:rPr>
              <w:t>）</w:t>
            </w:r>
          </w:p>
        </w:tc>
      </w:tr>
      <w:tr w14:paraId="2EBC6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1650" w:type="dxa"/>
            <w:vMerge w:val="continue"/>
            <w:tcBorders>
              <w:top w:val="single" w:color="000000" w:sz="12" w:space="0"/>
              <w:left w:val="single" w:color="000000" w:sz="12" w:space="0"/>
              <w:bottom w:val="single" w:color="000000" w:sz="4" w:space="0"/>
              <w:right w:val="single" w:color="000000" w:sz="4" w:space="0"/>
            </w:tcBorders>
            <w:noWrap w:val="0"/>
            <w:vAlign w:val="center"/>
          </w:tcPr>
          <w:p w14:paraId="7AFEECA7">
            <w:pPr>
              <w:keepNext w:val="0"/>
              <w:keepLines w:val="0"/>
              <w:pageBreakBefore w:val="0"/>
              <w:widowControl/>
              <w:wordWrap/>
              <w:overflowPunct/>
              <w:topLinePunct w:val="0"/>
              <w:bidi w:val="0"/>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62" w:type="dxa"/>
            <w:tcBorders>
              <w:top w:val="single" w:color="000000" w:sz="4" w:space="0"/>
              <w:left w:val="single" w:color="000000" w:sz="4" w:space="0"/>
              <w:bottom w:val="single" w:color="000000" w:sz="4" w:space="0"/>
              <w:right w:val="single" w:color="000000" w:sz="4" w:space="0"/>
            </w:tcBorders>
            <w:noWrap w:val="0"/>
            <w:vAlign w:val="center"/>
          </w:tcPr>
          <w:p w14:paraId="2CB4031C">
            <w:pPr>
              <w:keepNext w:val="0"/>
              <w:keepLines w:val="0"/>
              <w:pageBreakBefore w:val="0"/>
              <w:widowControl/>
              <w:suppressLineNumbers w:val="0"/>
              <w:wordWrap/>
              <w:overflowPunct/>
              <w:topLinePunct w:val="0"/>
              <w:bidi w:val="0"/>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从业人员</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365A64C4">
            <w:pPr>
              <w:keepNext w:val="0"/>
              <w:keepLines w:val="0"/>
              <w:pageBreakBefore w:val="0"/>
              <w:widowControl/>
              <w:suppressLineNumbers w:val="0"/>
              <w:wordWrap/>
              <w:overflowPunct/>
              <w:topLinePunct w:val="0"/>
              <w:bidi w:val="0"/>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营业收入</w:t>
            </w:r>
          </w:p>
        </w:tc>
        <w:tc>
          <w:tcPr>
            <w:tcW w:w="814" w:type="dxa"/>
            <w:tcBorders>
              <w:top w:val="single" w:color="000000" w:sz="4" w:space="0"/>
              <w:left w:val="single" w:color="000000" w:sz="4" w:space="0"/>
              <w:bottom w:val="single" w:color="000000" w:sz="4" w:space="0"/>
              <w:right w:val="single" w:color="000000" w:sz="4" w:space="0"/>
            </w:tcBorders>
            <w:noWrap w:val="0"/>
            <w:vAlign w:val="center"/>
          </w:tcPr>
          <w:p w14:paraId="7C7A2DC7">
            <w:pPr>
              <w:keepNext w:val="0"/>
              <w:keepLines w:val="0"/>
              <w:pageBreakBefore w:val="0"/>
              <w:widowControl/>
              <w:suppressLineNumbers w:val="0"/>
              <w:wordWrap/>
              <w:overflowPunct/>
              <w:topLinePunct w:val="0"/>
              <w:bidi w:val="0"/>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资产总额</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2E9957AE">
            <w:pPr>
              <w:keepNext w:val="0"/>
              <w:keepLines w:val="0"/>
              <w:pageBreakBefore w:val="0"/>
              <w:widowControl/>
              <w:suppressLineNumbers w:val="0"/>
              <w:wordWrap/>
              <w:overflowPunct/>
              <w:topLinePunct w:val="0"/>
              <w:bidi w:val="0"/>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从业人员</w:t>
            </w:r>
          </w:p>
        </w:tc>
        <w:tc>
          <w:tcPr>
            <w:tcW w:w="911" w:type="dxa"/>
            <w:tcBorders>
              <w:top w:val="single" w:color="000000" w:sz="4" w:space="0"/>
              <w:left w:val="single" w:color="000000" w:sz="4" w:space="0"/>
              <w:bottom w:val="single" w:color="000000" w:sz="4" w:space="0"/>
              <w:right w:val="single" w:color="000000" w:sz="4" w:space="0"/>
            </w:tcBorders>
            <w:noWrap w:val="0"/>
            <w:vAlign w:val="center"/>
          </w:tcPr>
          <w:p w14:paraId="0BE24976">
            <w:pPr>
              <w:keepNext w:val="0"/>
              <w:keepLines w:val="0"/>
              <w:pageBreakBefore w:val="0"/>
              <w:widowControl/>
              <w:suppressLineNumbers w:val="0"/>
              <w:wordWrap/>
              <w:overflowPunct/>
              <w:topLinePunct w:val="0"/>
              <w:bidi w:val="0"/>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营业收入</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1F7CF738">
            <w:pPr>
              <w:keepNext w:val="0"/>
              <w:keepLines w:val="0"/>
              <w:pageBreakBefore w:val="0"/>
              <w:widowControl/>
              <w:suppressLineNumbers w:val="0"/>
              <w:wordWrap/>
              <w:overflowPunct/>
              <w:topLinePunct w:val="0"/>
              <w:bidi w:val="0"/>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资产总额</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14:paraId="692B6DF4">
            <w:pPr>
              <w:keepNext w:val="0"/>
              <w:keepLines w:val="0"/>
              <w:pageBreakBefore w:val="0"/>
              <w:widowControl/>
              <w:suppressLineNumbers w:val="0"/>
              <w:wordWrap/>
              <w:overflowPunct/>
              <w:topLinePunct w:val="0"/>
              <w:bidi w:val="0"/>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从业人员</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14:paraId="42C4C266">
            <w:pPr>
              <w:keepNext w:val="0"/>
              <w:keepLines w:val="0"/>
              <w:pageBreakBefore w:val="0"/>
              <w:widowControl/>
              <w:suppressLineNumbers w:val="0"/>
              <w:wordWrap/>
              <w:overflowPunct/>
              <w:topLinePunct w:val="0"/>
              <w:bidi w:val="0"/>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营业收入</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59FE2A94">
            <w:pPr>
              <w:keepNext w:val="0"/>
              <w:keepLines w:val="0"/>
              <w:pageBreakBefore w:val="0"/>
              <w:widowControl/>
              <w:suppressLineNumbers w:val="0"/>
              <w:wordWrap/>
              <w:overflowPunct/>
              <w:topLinePunct w:val="0"/>
              <w:bidi w:val="0"/>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资产总额</w:t>
            </w: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6F1B029D">
            <w:pPr>
              <w:keepNext w:val="0"/>
              <w:keepLines w:val="0"/>
              <w:pageBreakBefore w:val="0"/>
              <w:widowControl/>
              <w:suppressLineNumbers w:val="0"/>
              <w:wordWrap/>
              <w:overflowPunct/>
              <w:topLinePunct w:val="0"/>
              <w:bidi w:val="0"/>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从业人员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36A3087">
            <w:pPr>
              <w:keepNext w:val="0"/>
              <w:keepLines w:val="0"/>
              <w:pageBreakBefore w:val="0"/>
              <w:widowControl/>
              <w:suppressLineNumbers w:val="0"/>
              <w:wordWrap/>
              <w:overflowPunct/>
              <w:topLinePunct w:val="0"/>
              <w:bidi w:val="0"/>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营业收入</w:t>
            </w:r>
          </w:p>
        </w:tc>
        <w:tc>
          <w:tcPr>
            <w:tcW w:w="777" w:type="dxa"/>
            <w:tcBorders>
              <w:top w:val="single" w:color="000000" w:sz="4" w:space="0"/>
              <w:left w:val="single" w:color="000000" w:sz="4" w:space="0"/>
              <w:bottom w:val="single" w:color="000000" w:sz="4" w:space="0"/>
              <w:right w:val="single" w:color="000000" w:sz="12" w:space="0"/>
            </w:tcBorders>
            <w:noWrap w:val="0"/>
            <w:vAlign w:val="center"/>
          </w:tcPr>
          <w:p w14:paraId="7C92EDF5">
            <w:pPr>
              <w:keepNext w:val="0"/>
              <w:keepLines w:val="0"/>
              <w:pageBreakBefore w:val="0"/>
              <w:widowControl/>
              <w:suppressLineNumbers w:val="0"/>
              <w:wordWrap/>
              <w:overflowPunct/>
              <w:topLinePunct w:val="0"/>
              <w:bidi w:val="0"/>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资产总额</w:t>
            </w:r>
          </w:p>
        </w:tc>
      </w:tr>
      <w:tr w14:paraId="6B7A4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4" w:hRule="atLeast"/>
          <w:jc w:val="center"/>
        </w:trPr>
        <w:tc>
          <w:tcPr>
            <w:tcW w:w="1650" w:type="dxa"/>
            <w:tcBorders>
              <w:top w:val="single" w:color="000000" w:sz="4" w:space="0"/>
              <w:left w:val="single" w:color="000000" w:sz="12" w:space="0"/>
              <w:bottom w:val="single" w:color="000000" w:sz="4" w:space="0"/>
              <w:right w:val="single" w:color="000000" w:sz="4" w:space="0"/>
            </w:tcBorders>
            <w:noWrap w:val="0"/>
            <w:vAlign w:val="center"/>
          </w:tcPr>
          <w:p w14:paraId="298D88C3">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农、林、牧、渔业</w:t>
            </w:r>
          </w:p>
        </w:tc>
        <w:tc>
          <w:tcPr>
            <w:tcW w:w="762" w:type="dxa"/>
            <w:tcBorders>
              <w:top w:val="single" w:color="000000" w:sz="4" w:space="0"/>
              <w:left w:val="single" w:color="000000" w:sz="4" w:space="0"/>
              <w:bottom w:val="single" w:color="000000" w:sz="4" w:space="0"/>
              <w:right w:val="single" w:color="000000" w:sz="4" w:space="0"/>
            </w:tcBorders>
            <w:noWrap w:val="0"/>
            <w:vAlign w:val="center"/>
          </w:tcPr>
          <w:p w14:paraId="25CE05DB">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2C7DBA5C">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lang w:val="en-US" w:eastAsia="zh-CN" w:bidi="ar"/>
              </w:rPr>
            </w:pPr>
            <w:r>
              <w:rPr>
                <w:rFonts w:hint="eastAsia" w:ascii="仿宋" w:hAnsi="仿宋" w:eastAsia="仿宋" w:cs="仿宋"/>
                <w:i w:val="0"/>
                <w:color w:val="auto"/>
                <w:kern w:val="0"/>
                <w:sz w:val="18"/>
                <w:szCs w:val="18"/>
                <w:highlight w:val="none"/>
                <w:u w:val="none"/>
                <w:lang w:val="en-US" w:eastAsia="zh-CN" w:bidi="ar"/>
              </w:rPr>
              <w:t>20000万元</w:t>
            </w:r>
          </w:p>
          <w:p w14:paraId="76A45A64">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以下</w:t>
            </w:r>
          </w:p>
        </w:tc>
        <w:tc>
          <w:tcPr>
            <w:tcW w:w="814" w:type="dxa"/>
            <w:tcBorders>
              <w:top w:val="single" w:color="000000" w:sz="4" w:space="0"/>
              <w:left w:val="single" w:color="000000" w:sz="4" w:space="0"/>
              <w:bottom w:val="single" w:color="000000" w:sz="4" w:space="0"/>
              <w:right w:val="single" w:color="000000" w:sz="4" w:space="0"/>
            </w:tcBorders>
            <w:noWrap w:val="0"/>
            <w:vAlign w:val="center"/>
          </w:tcPr>
          <w:p w14:paraId="205119FC">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20F42FEE">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911" w:type="dxa"/>
            <w:tcBorders>
              <w:top w:val="single" w:color="000000" w:sz="4" w:space="0"/>
              <w:left w:val="single" w:color="000000" w:sz="4" w:space="0"/>
              <w:bottom w:val="single" w:color="000000" w:sz="4" w:space="0"/>
              <w:right w:val="single" w:color="000000" w:sz="4" w:space="0"/>
            </w:tcBorders>
            <w:noWrap w:val="0"/>
            <w:vAlign w:val="center"/>
          </w:tcPr>
          <w:p w14:paraId="227F7C8F">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500万元及以上</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0CC9531B">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64" w:type="dxa"/>
            <w:tcBorders>
              <w:top w:val="single" w:color="000000" w:sz="4" w:space="0"/>
              <w:left w:val="single" w:color="000000" w:sz="4" w:space="0"/>
              <w:bottom w:val="single" w:color="000000" w:sz="4" w:space="0"/>
              <w:right w:val="single" w:color="000000" w:sz="4" w:space="0"/>
            </w:tcBorders>
            <w:noWrap w:val="0"/>
            <w:vAlign w:val="center"/>
          </w:tcPr>
          <w:p w14:paraId="376903EB">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64" w:type="dxa"/>
            <w:tcBorders>
              <w:top w:val="single" w:color="000000" w:sz="4" w:space="0"/>
              <w:left w:val="single" w:color="000000" w:sz="4" w:space="0"/>
              <w:bottom w:val="single" w:color="000000" w:sz="4" w:space="0"/>
              <w:right w:val="single" w:color="000000" w:sz="4" w:space="0"/>
            </w:tcBorders>
            <w:noWrap w:val="0"/>
            <w:vAlign w:val="center"/>
          </w:tcPr>
          <w:p w14:paraId="499BD6B2">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50万元及以上</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0A5B2789">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6C2B5DD5">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424BC4B">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50万元以下</w:t>
            </w:r>
          </w:p>
        </w:tc>
        <w:tc>
          <w:tcPr>
            <w:tcW w:w="777" w:type="dxa"/>
            <w:tcBorders>
              <w:top w:val="single" w:color="000000" w:sz="4" w:space="0"/>
              <w:left w:val="single" w:color="000000" w:sz="4" w:space="0"/>
              <w:bottom w:val="single" w:color="000000" w:sz="4" w:space="0"/>
              <w:right w:val="single" w:color="000000" w:sz="12" w:space="0"/>
            </w:tcBorders>
            <w:noWrap w:val="0"/>
            <w:vAlign w:val="center"/>
          </w:tcPr>
          <w:p w14:paraId="6A1E528A">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r>
      <w:tr w14:paraId="736BC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30" w:hRule="atLeast"/>
          <w:jc w:val="center"/>
        </w:trPr>
        <w:tc>
          <w:tcPr>
            <w:tcW w:w="1650" w:type="dxa"/>
            <w:tcBorders>
              <w:top w:val="single" w:color="000000" w:sz="4" w:space="0"/>
              <w:left w:val="single" w:color="000000" w:sz="12" w:space="0"/>
              <w:bottom w:val="single" w:color="000000" w:sz="4" w:space="0"/>
              <w:right w:val="single" w:color="000000" w:sz="4" w:space="0"/>
            </w:tcBorders>
            <w:noWrap w:val="0"/>
            <w:vAlign w:val="center"/>
          </w:tcPr>
          <w:p w14:paraId="6804F7FB">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工业（包括采矿业，制造业，电力、热力、燃气及水生产和供应业）</w:t>
            </w:r>
          </w:p>
        </w:tc>
        <w:tc>
          <w:tcPr>
            <w:tcW w:w="762" w:type="dxa"/>
            <w:tcBorders>
              <w:top w:val="single" w:color="000000" w:sz="4" w:space="0"/>
              <w:left w:val="single" w:color="000000" w:sz="4" w:space="0"/>
              <w:bottom w:val="single" w:color="000000" w:sz="4" w:space="0"/>
              <w:right w:val="single" w:color="000000" w:sz="4" w:space="0"/>
            </w:tcBorders>
            <w:noWrap w:val="0"/>
            <w:vAlign w:val="center"/>
          </w:tcPr>
          <w:p w14:paraId="0DD67FF5">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1000人以下</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29FE1175">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lang w:val="en-US" w:eastAsia="zh-CN" w:bidi="ar"/>
              </w:rPr>
            </w:pPr>
            <w:r>
              <w:rPr>
                <w:rFonts w:hint="eastAsia" w:ascii="仿宋" w:hAnsi="仿宋" w:eastAsia="仿宋" w:cs="仿宋"/>
                <w:i w:val="0"/>
                <w:color w:val="auto"/>
                <w:kern w:val="0"/>
                <w:sz w:val="18"/>
                <w:szCs w:val="18"/>
                <w:highlight w:val="none"/>
                <w:u w:val="none"/>
                <w:lang w:val="en-US" w:eastAsia="zh-CN" w:bidi="ar"/>
              </w:rPr>
              <w:t>40000万元</w:t>
            </w:r>
          </w:p>
          <w:p w14:paraId="4C9AADB8">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以下</w:t>
            </w:r>
          </w:p>
        </w:tc>
        <w:tc>
          <w:tcPr>
            <w:tcW w:w="814" w:type="dxa"/>
            <w:tcBorders>
              <w:top w:val="single" w:color="000000" w:sz="4" w:space="0"/>
              <w:left w:val="single" w:color="000000" w:sz="4" w:space="0"/>
              <w:bottom w:val="single" w:color="000000" w:sz="4" w:space="0"/>
              <w:right w:val="single" w:color="000000" w:sz="4" w:space="0"/>
            </w:tcBorders>
            <w:noWrap w:val="0"/>
            <w:vAlign w:val="center"/>
          </w:tcPr>
          <w:p w14:paraId="2E41C869">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2FE0BC24">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300人及以上</w:t>
            </w:r>
          </w:p>
        </w:tc>
        <w:tc>
          <w:tcPr>
            <w:tcW w:w="911" w:type="dxa"/>
            <w:tcBorders>
              <w:top w:val="single" w:color="000000" w:sz="4" w:space="0"/>
              <w:left w:val="single" w:color="000000" w:sz="4" w:space="0"/>
              <w:bottom w:val="single" w:color="000000" w:sz="4" w:space="0"/>
              <w:right w:val="single" w:color="000000" w:sz="4" w:space="0"/>
            </w:tcBorders>
            <w:noWrap w:val="0"/>
            <w:vAlign w:val="center"/>
          </w:tcPr>
          <w:p w14:paraId="48DDDC54">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2000万元及以上</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3DA0AAF6">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64" w:type="dxa"/>
            <w:tcBorders>
              <w:top w:val="single" w:color="000000" w:sz="4" w:space="0"/>
              <w:left w:val="single" w:color="000000" w:sz="4" w:space="0"/>
              <w:bottom w:val="single" w:color="000000" w:sz="4" w:space="0"/>
              <w:right w:val="single" w:color="000000" w:sz="4" w:space="0"/>
            </w:tcBorders>
            <w:noWrap w:val="0"/>
            <w:vAlign w:val="center"/>
          </w:tcPr>
          <w:p w14:paraId="4C620921">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20人及以上</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14:paraId="0D2A2762">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300万元及以上</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33218D08">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313B1AF4">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20人以下</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21D4315">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300万元以下</w:t>
            </w:r>
          </w:p>
        </w:tc>
        <w:tc>
          <w:tcPr>
            <w:tcW w:w="777" w:type="dxa"/>
            <w:tcBorders>
              <w:top w:val="single" w:color="000000" w:sz="4" w:space="0"/>
              <w:left w:val="single" w:color="000000" w:sz="4" w:space="0"/>
              <w:bottom w:val="single" w:color="000000" w:sz="4" w:space="0"/>
              <w:right w:val="single" w:color="000000" w:sz="12" w:space="0"/>
            </w:tcBorders>
            <w:noWrap w:val="0"/>
            <w:vAlign w:val="center"/>
          </w:tcPr>
          <w:p w14:paraId="5968EBA8">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r>
      <w:tr w14:paraId="75733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jc w:val="center"/>
        </w:trPr>
        <w:tc>
          <w:tcPr>
            <w:tcW w:w="1650" w:type="dxa"/>
            <w:tcBorders>
              <w:top w:val="single" w:color="000000" w:sz="4" w:space="0"/>
              <w:left w:val="single" w:color="000000" w:sz="12" w:space="0"/>
              <w:bottom w:val="single" w:color="000000" w:sz="4" w:space="0"/>
              <w:right w:val="single" w:color="000000" w:sz="4" w:space="0"/>
            </w:tcBorders>
            <w:noWrap w:val="0"/>
            <w:vAlign w:val="center"/>
          </w:tcPr>
          <w:p w14:paraId="055D493D">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建筑业</w:t>
            </w:r>
          </w:p>
        </w:tc>
        <w:tc>
          <w:tcPr>
            <w:tcW w:w="762" w:type="dxa"/>
            <w:tcBorders>
              <w:top w:val="single" w:color="000000" w:sz="4" w:space="0"/>
              <w:left w:val="single" w:color="000000" w:sz="4" w:space="0"/>
              <w:bottom w:val="single" w:color="000000" w:sz="4" w:space="0"/>
              <w:right w:val="single" w:color="000000" w:sz="4" w:space="0"/>
            </w:tcBorders>
            <w:noWrap w:val="0"/>
            <w:vAlign w:val="center"/>
          </w:tcPr>
          <w:p w14:paraId="30A73A87">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26A8689B">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lang w:val="en-US" w:eastAsia="zh-CN" w:bidi="ar"/>
              </w:rPr>
            </w:pPr>
            <w:r>
              <w:rPr>
                <w:rFonts w:hint="eastAsia" w:ascii="仿宋" w:hAnsi="仿宋" w:eastAsia="仿宋" w:cs="仿宋"/>
                <w:i w:val="0"/>
                <w:color w:val="auto"/>
                <w:kern w:val="0"/>
                <w:sz w:val="18"/>
                <w:szCs w:val="18"/>
                <w:highlight w:val="none"/>
                <w:u w:val="none"/>
                <w:lang w:val="en-US" w:eastAsia="zh-CN" w:bidi="ar"/>
              </w:rPr>
              <w:t>80000万元</w:t>
            </w:r>
          </w:p>
          <w:p w14:paraId="79EDA66A">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以下</w:t>
            </w:r>
          </w:p>
        </w:tc>
        <w:tc>
          <w:tcPr>
            <w:tcW w:w="814" w:type="dxa"/>
            <w:tcBorders>
              <w:top w:val="single" w:color="000000" w:sz="4" w:space="0"/>
              <w:left w:val="single" w:color="000000" w:sz="4" w:space="0"/>
              <w:bottom w:val="single" w:color="000000" w:sz="4" w:space="0"/>
              <w:right w:val="single" w:color="000000" w:sz="4" w:space="0"/>
            </w:tcBorders>
            <w:noWrap w:val="0"/>
            <w:vAlign w:val="center"/>
          </w:tcPr>
          <w:p w14:paraId="39820FA2">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80000万元以下</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14D9EDA9">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911" w:type="dxa"/>
            <w:tcBorders>
              <w:top w:val="single" w:color="000000" w:sz="4" w:space="0"/>
              <w:left w:val="single" w:color="000000" w:sz="4" w:space="0"/>
              <w:bottom w:val="single" w:color="000000" w:sz="4" w:space="0"/>
              <w:right w:val="single" w:color="000000" w:sz="4" w:space="0"/>
            </w:tcBorders>
            <w:noWrap w:val="0"/>
            <w:vAlign w:val="center"/>
          </w:tcPr>
          <w:p w14:paraId="5FD7E3E9">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6000万元及以上</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14BE314F">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5000万元及以上</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14:paraId="3307C46D">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64" w:type="dxa"/>
            <w:tcBorders>
              <w:top w:val="single" w:color="000000" w:sz="4" w:space="0"/>
              <w:left w:val="single" w:color="000000" w:sz="4" w:space="0"/>
              <w:bottom w:val="single" w:color="000000" w:sz="4" w:space="0"/>
              <w:right w:val="single" w:color="000000" w:sz="4" w:space="0"/>
            </w:tcBorders>
            <w:noWrap w:val="0"/>
            <w:vAlign w:val="center"/>
          </w:tcPr>
          <w:p w14:paraId="5BD406B8">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300万元及以上</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569052A7">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300万元及以上</w:t>
            </w: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007A80F3">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9D07104">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300万元以下</w:t>
            </w:r>
          </w:p>
        </w:tc>
        <w:tc>
          <w:tcPr>
            <w:tcW w:w="777" w:type="dxa"/>
            <w:tcBorders>
              <w:top w:val="single" w:color="000000" w:sz="4" w:space="0"/>
              <w:left w:val="single" w:color="000000" w:sz="4" w:space="0"/>
              <w:bottom w:val="single" w:color="000000" w:sz="4" w:space="0"/>
              <w:right w:val="single" w:color="000000" w:sz="12" w:space="0"/>
            </w:tcBorders>
            <w:noWrap w:val="0"/>
            <w:vAlign w:val="center"/>
          </w:tcPr>
          <w:p w14:paraId="3B5D716D">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300万元以下</w:t>
            </w:r>
          </w:p>
        </w:tc>
      </w:tr>
      <w:tr w14:paraId="69141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jc w:val="center"/>
        </w:trPr>
        <w:tc>
          <w:tcPr>
            <w:tcW w:w="1650" w:type="dxa"/>
            <w:tcBorders>
              <w:top w:val="single" w:color="000000" w:sz="4" w:space="0"/>
              <w:left w:val="single" w:color="000000" w:sz="12" w:space="0"/>
              <w:bottom w:val="single" w:color="000000" w:sz="4" w:space="0"/>
              <w:right w:val="single" w:color="000000" w:sz="4" w:space="0"/>
            </w:tcBorders>
            <w:noWrap w:val="0"/>
            <w:vAlign w:val="center"/>
          </w:tcPr>
          <w:p w14:paraId="6C514401">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批发业</w:t>
            </w:r>
          </w:p>
        </w:tc>
        <w:tc>
          <w:tcPr>
            <w:tcW w:w="762" w:type="dxa"/>
            <w:tcBorders>
              <w:top w:val="single" w:color="000000" w:sz="4" w:space="0"/>
              <w:left w:val="single" w:color="000000" w:sz="4" w:space="0"/>
              <w:bottom w:val="single" w:color="000000" w:sz="4" w:space="0"/>
              <w:right w:val="single" w:color="000000" w:sz="4" w:space="0"/>
            </w:tcBorders>
            <w:noWrap w:val="0"/>
            <w:vAlign w:val="center"/>
          </w:tcPr>
          <w:p w14:paraId="4E977F24">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200人以下</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551D5C7B">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lang w:val="en-US" w:eastAsia="zh-CN" w:bidi="ar"/>
              </w:rPr>
            </w:pPr>
            <w:r>
              <w:rPr>
                <w:rFonts w:hint="eastAsia" w:ascii="仿宋" w:hAnsi="仿宋" w:eastAsia="仿宋" w:cs="仿宋"/>
                <w:i w:val="0"/>
                <w:color w:val="auto"/>
                <w:kern w:val="0"/>
                <w:sz w:val="18"/>
                <w:szCs w:val="18"/>
                <w:highlight w:val="none"/>
                <w:u w:val="none"/>
                <w:lang w:val="en-US" w:eastAsia="zh-CN" w:bidi="ar"/>
              </w:rPr>
              <w:t>40000万元</w:t>
            </w:r>
          </w:p>
          <w:p w14:paraId="37DAB74D">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以下</w:t>
            </w:r>
          </w:p>
        </w:tc>
        <w:tc>
          <w:tcPr>
            <w:tcW w:w="814" w:type="dxa"/>
            <w:tcBorders>
              <w:top w:val="single" w:color="000000" w:sz="4" w:space="0"/>
              <w:left w:val="single" w:color="000000" w:sz="4" w:space="0"/>
              <w:bottom w:val="single" w:color="000000" w:sz="4" w:space="0"/>
              <w:right w:val="single" w:color="000000" w:sz="4" w:space="0"/>
            </w:tcBorders>
            <w:noWrap w:val="0"/>
            <w:vAlign w:val="center"/>
          </w:tcPr>
          <w:p w14:paraId="6699EC0D">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30F8158F">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20人及以上</w:t>
            </w:r>
          </w:p>
        </w:tc>
        <w:tc>
          <w:tcPr>
            <w:tcW w:w="911" w:type="dxa"/>
            <w:tcBorders>
              <w:top w:val="single" w:color="000000" w:sz="4" w:space="0"/>
              <w:left w:val="single" w:color="000000" w:sz="4" w:space="0"/>
              <w:bottom w:val="single" w:color="000000" w:sz="4" w:space="0"/>
              <w:right w:val="single" w:color="000000" w:sz="4" w:space="0"/>
            </w:tcBorders>
            <w:noWrap w:val="0"/>
            <w:vAlign w:val="center"/>
          </w:tcPr>
          <w:p w14:paraId="661EB917">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5000万元及以上</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077449A3">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64" w:type="dxa"/>
            <w:tcBorders>
              <w:top w:val="single" w:color="000000" w:sz="4" w:space="0"/>
              <w:left w:val="single" w:color="000000" w:sz="4" w:space="0"/>
              <w:bottom w:val="single" w:color="000000" w:sz="4" w:space="0"/>
              <w:right w:val="single" w:color="000000" w:sz="4" w:space="0"/>
            </w:tcBorders>
            <w:noWrap w:val="0"/>
            <w:vAlign w:val="center"/>
          </w:tcPr>
          <w:p w14:paraId="7A19DBC9">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5人及以上</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14:paraId="64082015">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1000万元及以上</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77641737">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52AAB3D6">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5人以下</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A87A3B2">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1000万元以下</w:t>
            </w:r>
          </w:p>
        </w:tc>
        <w:tc>
          <w:tcPr>
            <w:tcW w:w="777" w:type="dxa"/>
            <w:tcBorders>
              <w:top w:val="single" w:color="000000" w:sz="4" w:space="0"/>
              <w:left w:val="single" w:color="000000" w:sz="4" w:space="0"/>
              <w:bottom w:val="single" w:color="000000" w:sz="4" w:space="0"/>
              <w:right w:val="single" w:color="000000" w:sz="12" w:space="0"/>
            </w:tcBorders>
            <w:noWrap w:val="0"/>
            <w:vAlign w:val="center"/>
          </w:tcPr>
          <w:p w14:paraId="58CDF9AD">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r>
      <w:tr w14:paraId="28BE1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jc w:val="center"/>
        </w:trPr>
        <w:tc>
          <w:tcPr>
            <w:tcW w:w="1650" w:type="dxa"/>
            <w:tcBorders>
              <w:top w:val="single" w:color="000000" w:sz="4" w:space="0"/>
              <w:left w:val="single" w:color="000000" w:sz="12" w:space="0"/>
              <w:bottom w:val="single" w:color="000000" w:sz="4" w:space="0"/>
              <w:right w:val="single" w:color="000000" w:sz="4" w:space="0"/>
            </w:tcBorders>
            <w:noWrap w:val="0"/>
            <w:vAlign w:val="center"/>
          </w:tcPr>
          <w:p w14:paraId="2A2924A5">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零售业</w:t>
            </w:r>
          </w:p>
        </w:tc>
        <w:tc>
          <w:tcPr>
            <w:tcW w:w="762" w:type="dxa"/>
            <w:tcBorders>
              <w:top w:val="single" w:color="000000" w:sz="4" w:space="0"/>
              <w:left w:val="single" w:color="000000" w:sz="4" w:space="0"/>
              <w:bottom w:val="single" w:color="000000" w:sz="4" w:space="0"/>
              <w:right w:val="single" w:color="000000" w:sz="4" w:space="0"/>
            </w:tcBorders>
            <w:noWrap w:val="0"/>
            <w:vAlign w:val="center"/>
          </w:tcPr>
          <w:p w14:paraId="3791EE22">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300人以下</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791A8CB7">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lang w:val="en-US" w:eastAsia="zh-CN" w:bidi="ar"/>
              </w:rPr>
            </w:pPr>
            <w:r>
              <w:rPr>
                <w:rFonts w:hint="eastAsia" w:ascii="仿宋" w:hAnsi="仿宋" w:eastAsia="仿宋" w:cs="仿宋"/>
                <w:i w:val="0"/>
                <w:color w:val="auto"/>
                <w:kern w:val="0"/>
                <w:sz w:val="18"/>
                <w:szCs w:val="18"/>
                <w:highlight w:val="none"/>
                <w:u w:val="none"/>
                <w:lang w:val="en-US" w:eastAsia="zh-CN" w:bidi="ar"/>
              </w:rPr>
              <w:t>20000万元</w:t>
            </w:r>
          </w:p>
          <w:p w14:paraId="0F51AF05">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以下</w:t>
            </w:r>
          </w:p>
        </w:tc>
        <w:tc>
          <w:tcPr>
            <w:tcW w:w="814" w:type="dxa"/>
            <w:tcBorders>
              <w:top w:val="single" w:color="000000" w:sz="4" w:space="0"/>
              <w:left w:val="single" w:color="000000" w:sz="4" w:space="0"/>
              <w:bottom w:val="single" w:color="000000" w:sz="4" w:space="0"/>
              <w:right w:val="single" w:color="000000" w:sz="4" w:space="0"/>
            </w:tcBorders>
            <w:noWrap w:val="0"/>
            <w:vAlign w:val="center"/>
          </w:tcPr>
          <w:p w14:paraId="56D9A6E1">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03064F1F">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50人及以上</w:t>
            </w:r>
          </w:p>
        </w:tc>
        <w:tc>
          <w:tcPr>
            <w:tcW w:w="911" w:type="dxa"/>
            <w:tcBorders>
              <w:top w:val="single" w:color="000000" w:sz="4" w:space="0"/>
              <w:left w:val="single" w:color="000000" w:sz="4" w:space="0"/>
              <w:bottom w:val="single" w:color="000000" w:sz="4" w:space="0"/>
              <w:right w:val="single" w:color="000000" w:sz="4" w:space="0"/>
            </w:tcBorders>
            <w:noWrap w:val="0"/>
            <w:vAlign w:val="center"/>
          </w:tcPr>
          <w:p w14:paraId="3D604EED">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500万元及以上</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5423E628">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64" w:type="dxa"/>
            <w:tcBorders>
              <w:top w:val="single" w:color="000000" w:sz="4" w:space="0"/>
              <w:left w:val="single" w:color="000000" w:sz="4" w:space="0"/>
              <w:bottom w:val="single" w:color="000000" w:sz="4" w:space="0"/>
              <w:right w:val="single" w:color="000000" w:sz="4" w:space="0"/>
            </w:tcBorders>
            <w:noWrap w:val="0"/>
            <w:vAlign w:val="center"/>
          </w:tcPr>
          <w:p w14:paraId="0BA1CCFB">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10人及以上</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14:paraId="7E57C3D1">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100万元及以上</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4B22FCE7">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74A08836">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10人以下</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C385C56">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100万元以下</w:t>
            </w:r>
          </w:p>
        </w:tc>
        <w:tc>
          <w:tcPr>
            <w:tcW w:w="777" w:type="dxa"/>
            <w:tcBorders>
              <w:top w:val="single" w:color="000000" w:sz="4" w:space="0"/>
              <w:left w:val="single" w:color="000000" w:sz="4" w:space="0"/>
              <w:bottom w:val="single" w:color="000000" w:sz="4" w:space="0"/>
              <w:right w:val="single" w:color="000000" w:sz="12" w:space="0"/>
            </w:tcBorders>
            <w:noWrap w:val="0"/>
            <w:vAlign w:val="center"/>
          </w:tcPr>
          <w:p w14:paraId="34DB2077">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r>
      <w:tr w14:paraId="03609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jc w:val="center"/>
        </w:trPr>
        <w:tc>
          <w:tcPr>
            <w:tcW w:w="1650" w:type="dxa"/>
            <w:tcBorders>
              <w:top w:val="single" w:color="000000" w:sz="4" w:space="0"/>
              <w:left w:val="single" w:color="000000" w:sz="12" w:space="0"/>
              <w:bottom w:val="single" w:color="000000" w:sz="4" w:space="0"/>
              <w:right w:val="single" w:color="000000" w:sz="4" w:space="0"/>
            </w:tcBorders>
            <w:noWrap w:val="0"/>
            <w:vAlign w:val="center"/>
          </w:tcPr>
          <w:p w14:paraId="1D5BA717">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交通运输业（不含铁路运输业）</w:t>
            </w:r>
          </w:p>
        </w:tc>
        <w:tc>
          <w:tcPr>
            <w:tcW w:w="762" w:type="dxa"/>
            <w:tcBorders>
              <w:top w:val="single" w:color="000000" w:sz="4" w:space="0"/>
              <w:left w:val="single" w:color="000000" w:sz="4" w:space="0"/>
              <w:bottom w:val="single" w:color="000000" w:sz="4" w:space="0"/>
              <w:right w:val="single" w:color="000000" w:sz="4" w:space="0"/>
            </w:tcBorders>
            <w:noWrap w:val="0"/>
            <w:vAlign w:val="center"/>
          </w:tcPr>
          <w:p w14:paraId="523E6D58">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1000人以下</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331CF6BB">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lang w:val="en-US" w:eastAsia="zh-CN" w:bidi="ar"/>
              </w:rPr>
            </w:pPr>
            <w:r>
              <w:rPr>
                <w:rFonts w:hint="eastAsia" w:ascii="仿宋" w:hAnsi="仿宋" w:eastAsia="仿宋" w:cs="仿宋"/>
                <w:i w:val="0"/>
                <w:color w:val="auto"/>
                <w:kern w:val="0"/>
                <w:sz w:val="18"/>
                <w:szCs w:val="18"/>
                <w:highlight w:val="none"/>
                <w:u w:val="none"/>
                <w:lang w:val="en-US" w:eastAsia="zh-CN" w:bidi="ar"/>
              </w:rPr>
              <w:t>30000万元</w:t>
            </w:r>
          </w:p>
          <w:p w14:paraId="29E0A5B1">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以下</w:t>
            </w:r>
          </w:p>
        </w:tc>
        <w:tc>
          <w:tcPr>
            <w:tcW w:w="814" w:type="dxa"/>
            <w:tcBorders>
              <w:top w:val="single" w:color="000000" w:sz="4" w:space="0"/>
              <w:left w:val="single" w:color="000000" w:sz="4" w:space="0"/>
              <w:bottom w:val="single" w:color="000000" w:sz="4" w:space="0"/>
              <w:right w:val="single" w:color="000000" w:sz="4" w:space="0"/>
            </w:tcBorders>
            <w:noWrap w:val="0"/>
            <w:vAlign w:val="center"/>
          </w:tcPr>
          <w:p w14:paraId="15C98284">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5F7D2573">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300人及以上</w:t>
            </w:r>
          </w:p>
        </w:tc>
        <w:tc>
          <w:tcPr>
            <w:tcW w:w="911" w:type="dxa"/>
            <w:tcBorders>
              <w:top w:val="single" w:color="000000" w:sz="4" w:space="0"/>
              <w:left w:val="single" w:color="000000" w:sz="4" w:space="0"/>
              <w:bottom w:val="single" w:color="000000" w:sz="4" w:space="0"/>
              <w:right w:val="single" w:color="000000" w:sz="4" w:space="0"/>
            </w:tcBorders>
            <w:noWrap w:val="0"/>
            <w:vAlign w:val="center"/>
          </w:tcPr>
          <w:p w14:paraId="05D8F422">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3000万元及以上</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4C49A728">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64" w:type="dxa"/>
            <w:tcBorders>
              <w:top w:val="single" w:color="000000" w:sz="4" w:space="0"/>
              <w:left w:val="single" w:color="000000" w:sz="4" w:space="0"/>
              <w:bottom w:val="single" w:color="000000" w:sz="4" w:space="0"/>
              <w:right w:val="single" w:color="000000" w:sz="4" w:space="0"/>
            </w:tcBorders>
            <w:noWrap w:val="0"/>
            <w:vAlign w:val="center"/>
          </w:tcPr>
          <w:p w14:paraId="03DC9BF4">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20人及以上</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14:paraId="1EDE25D1">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200万元及以上</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3278D36B">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04B7D241">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20人以下</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B491B42">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200万元以下</w:t>
            </w:r>
          </w:p>
        </w:tc>
        <w:tc>
          <w:tcPr>
            <w:tcW w:w="777" w:type="dxa"/>
            <w:tcBorders>
              <w:top w:val="single" w:color="000000" w:sz="4" w:space="0"/>
              <w:left w:val="single" w:color="000000" w:sz="4" w:space="0"/>
              <w:bottom w:val="single" w:color="000000" w:sz="4" w:space="0"/>
              <w:right w:val="single" w:color="000000" w:sz="12" w:space="0"/>
            </w:tcBorders>
            <w:noWrap w:val="0"/>
            <w:vAlign w:val="center"/>
          </w:tcPr>
          <w:p w14:paraId="19DC856D">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r>
      <w:tr w14:paraId="2D3D1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jc w:val="center"/>
        </w:trPr>
        <w:tc>
          <w:tcPr>
            <w:tcW w:w="1650" w:type="dxa"/>
            <w:tcBorders>
              <w:top w:val="single" w:color="000000" w:sz="4" w:space="0"/>
              <w:left w:val="single" w:color="000000" w:sz="12" w:space="0"/>
              <w:bottom w:val="single" w:color="000000" w:sz="4" w:space="0"/>
              <w:right w:val="single" w:color="000000" w:sz="4" w:space="0"/>
            </w:tcBorders>
            <w:noWrap w:val="0"/>
            <w:vAlign w:val="center"/>
          </w:tcPr>
          <w:p w14:paraId="3C80718B">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仓储业</w:t>
            </w:r>
          </w:p>
        </w:tc>
        <w:tc>
          <w:tcPr>
            <w:tcW w:w="762" w:type="dxa"/>
            <w:tcBorders>
              <w:top w:val="single" w:color="000000" w:sz="4" w:space="0"/>
              <w:left w:val="single" w:color="000000" w:sz="4" w:space="0"/>
              <w:bottom w:val="single" w:color="000000" w:sz="4" w:space="0"/>
              <w:right w:val="single" w:color="000000" w:sz="4" w:space="0"/>
            </w:tcBorders>
            <w:noWrap w:val="0"/>
            <w:vAlign w:val="center"/>
          </w:tcPr>
          <w:p w14:paraId="6A591785">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200人以下</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3C3349A2">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30000万元以下</w:t>
            </w:r>
          </w:p>
        </w:tc>
        <w:tc>
          <w:tcPr>
            <w:tcW w:w="814" w:type="dxa"/>
            <w:tcBorders>
              <w:top w:val="single" w:color="000000" w:sz="4" w:space="0"/>
              <w:left w:val="single" w:color="000000" w:sz="4" w:space="0"/>
              <w:bottom w:val="single" w:color="000000" w:sz="4" w:space="0"/>
              <w:right w:val="single" w:color="000000" w:sz="4" w:space="0"/>
            </w:tcBorders>
            <w:noWrap w:val="0"/>
            <w:vAlign w:val="center"/>
          </w:tcPr>
          <w:p w14:paraId="48C289E7">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2D02A36D">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100人及以上</w:t>
            </w:r>
          </w:p>
        </w:tc>
        <w:tc>
          <w:tcPr>
            <w:tcW w:w="911" w:type="dxa"/>
            <w:tcBorders>
              <w:top w:val="single" w:color="000000" w:sz="4" w:space="0"/>
              <w:left w:val="single" w:color="000000" w:sz="4" w:space="0"/>
              <w:bottom w:val="single" w:color="000000" w:sz="4" w:space="0"/>
              <w:right w:val="single" w:color="000000" w:sz="4" w:space="0"/>
            </w:tcBorders>
            <w:noWrap w:val="0"/>
            <w:vAlign w:val="center"/>
          </w:tcPr>
          <w:p w14:paraId="68DFD8EB">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1000万元及以上</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40434124">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64" w:type="dxa"/>
            <w:tcBorders>
              <w:top w:val="single" w:color="000000" w:sz="4" w:space="0"/>
              <w:left w:val="single" w:color="000000" w:sz="4" w:space="0"/>
              <w:bottom w:val="single" w:color="000000" w:sz="4" w:space="0"/>
              <w:right w:val="single" w:color="000000" w:sz="4" w:space="0"/>
            </w:tcBorders>
            <w:noWrap w:val="0"/>
            <w:vAlign w:val="center"/>
          </w:tcPr>
          <w:p w14:paraId="2E75DF7D">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20人及以上</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14:paraId="32F0DCD7">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100万元及以上</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68C0355D">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07084AD3">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20人以下</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386E829">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100万元以下</w:t>
            </w:r>
          </w:p>
        </w:tc>
        <w:tc>
          <w:tcPr>
            <w:tcW w:w="777" w:type="dxa"/>
            <w:tcBorders>
              <w:top w:val="single" w:color="000000" w:sz="4" w:space="0"/>
              <w:left w:val="single" w:color="000000" w:sz="4" w:space="0"/>
              <w:bottom w:val="single" w:color="000000" w:sz="4" w:space="0"/>
              <w:right w:val="single" w:color="000000" w:sz="12" w:space="0"/>
            </w:tcBorders>
            <w:noWrap w:val="0"/>
            <w:vAlign w:val="center"/>
          </w:tcPr>
          <w:p w14:paraId="70B54661">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r>
      <w:tr w14:paraId="1AB41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jc w:val="center"/>
        </w:trPr>
        <w:tc>
          <w:tcPr>
            <w:tcW w:w="1650" w:type="dxa"/>
            <w:tcBorders>
              <w:top w:val="single" w:color="000000" w:sz="4" w:space="0"/>
              <w:left w:val="single" w:color="000000" w:sz="12" w:space="0"/>
              <w:bottom w:val="single" w:color="000000" w:sz="4" w:space="0"/>
              <w:right w:val="single" w:color="000000" w:sz="4" w:space="0"/>
            </w:tcBorders>
            <w:noWrap w:val="0"/>
            <w:vAlign w:val="center"/>
          </w:tcPr>
          <w:p w14:paraId="29687E38">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邮政业</w:t>
            </w:r>
          </w:p>
        </w:tc>
        <w:tc>
          <w:tcPr>
            <w:tcW w:w="762" w:type="dxa"/>
            <w:tcBorders>
              <w:top w:val="single" w:color="000000" w:sz="4" w:space="0"/>
              <w:left w:val="single" w:color="000000" w:sz="4" w:space="0"/>
              <w:bottom w:val="single" w:color="000000" w:sz="4" w:space="0"/>
              <w:right w:val="single" w:color="000000" w:sz="4" w:space="0"/>
            </w:tcBorders>
            <w:noWrap w:val="0"/>
            <w:vAlign w:val="center"/>
          </w:tcPr>
          <w:p w14:paraId="71EBE88B">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1000人以下</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654F0CA7">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30000万元以下</w:t>
            </w:r>
          </w:p>
        </w:tc>
        <w:tc>
          <w:tcPr>
            <w:tcW w:w="814" w:type="dxa"/>
            <w:tcBorders>
              <w:top w:val="single" w:color="000000" w:sz="4" w:space="0"/>
              <w:left w:val="single" w:color="000000" w:sz="4" w:space="0"/>
              <w:bottom w:val="single" w:color="000000" w:sz="4" w:space="0"/>
              <w:right w:val="single" w:color="000000" w:sz="4" w:space="0"/>
            </w:tcBorders>
            <w:noWrap w:val="0"/>
            <w:vAlign w:val="center"/>
          </w:tcPr>
          <w:p w14:paraId="5C9CCDD2">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719F5689">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300人及以上</w:t>
            </w:r>
          </w:p>
        </w:tc>
        <w:tc>
          <w:tcPr>
            <w:tcW w:w="911" w:type="dxa"/>
            <w:tcBorders>
              <w:top w:val="single" w:color="000000" w:sz="4" w:space="0"/>
              <w:left w:val="single" w:color="000000" w:sz="4" w:space="0"/>
              <w:bottom w:val="single" w:color="000000" w:sz="4" w:space="0"/>
              <w:right w:val="single" w:color="000000" w:sz="4" w:space="0"/>
            </w:tcBorders>
            <w:noWrap w:val="0"/>
            <w:vAlign w:val="center"/>
          </w:tcPr>
          <w:p w14:paraId="45ACDB8C">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2000万元及以上</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382DD207">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64" w:type="dxa"/>
            <w:tcBorders>
              <w:top w:val="single" w:color="000000" w:sz="4" w:space="0"/>
              <w:left w:val="single" w:color="000000" w:sz="4" w:space="0"/>
              <w:bottom w:val="single" w:color="000000" w:sz="4" w:space="0"/>
              <w:right w:val="single" w:color="000000" w:sz="4" w:space="0"/>
            </w:tcBorders>
            <w:noWrap w:val="0"/>
            <w:vAlign w:val="center"/>
          </w:tcPr>
          <w:p w14:paraId="29C7AA3C">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20人及以上</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14:paraId="5C345DEA">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100万元及以上</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78DE1F01">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692ECCC8">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20人以下</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6CA9DB5">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100万元以下</w:t>
            </w:r>
          </w:p>
        </w:tc>
        <w:tc>
          <w:tcPr>
            <w:tcW w:w="777" w:type="dxa"/>
            <w:tcBorders>
              <w:top w:val="single" w:color="000000" w:sz="4" w:space="0"/>
              <w:left w:val="single" w:color="000000" w:sz="4" w:space="0"/>
              <w:bottom w:val="single" w:color="000000" w:sz="4" w:space="0"/>
              <w:right w:val="single" w:color="000000" w:sz="12" w:space="0"/>
            </w:tcBorders>
            <w:noWrap w:val="0"/>
            <w:vAlign w:val="center"/>
          </w:tcPr>
          <w:p w14:paraId="348C498E">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r>
      <w:tr w14:paraId="3AEA4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jc w:val="center"/>
        </w:trPr>
        <w:tc>
          <w:tcPr>
            <w:tcW w:w="1650" w:type="dxa"/>
            <w:tcBorders>
              <w:top w:val="single" w:color="000000" w:sz="4" w:space="0"/>
              <w:left w:val="single" w:color="000000" w:sz="12" w:space="0"/>
              <w:bottom w:val="single" w:color="000000" w:sz="4" w:space="0"/>
              <w:right w:val="single" w:color="000000" w:sz="4" w:space="0"/>
            </w:tcBorders>
            <w:noWrap w:val="0"/>
            <w:vAlign w:val="center"/>
          </w:tcPr>
          <w:p w14:paraId="1EE1F365">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住宿业</w:t>
            </w:r>
          </w:p>
        </w:tc>
        <w:tc>
          <w:tcPr>
            <w:tcW w:w="762" w:type="dxa"/>
            <w:tcBorders>
              <w:top w:val="single" w:color="000000" w:sz="4" w:space="0"/>
              <w:left w:val="single" w:color="000000" w:sz="4" w:space="0"/>
              <w:bottom w:val="single" w:color="000000" w:sz="4" w:space="0"/>
              <w:right w:val="single" w:color="000000" w:sz="4" w:space="0"/>
            </w:tcBorders>
            <w:noWrap w:val="0"/>
            <w:vAlign w:val="center"/>
          </w:tcPr>
          <w:p w14:paraId="6DF55080">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300人以下</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68882D65">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10000万元以下</w:t>
            </w:r>
          </w:p>
        </w:tc>
        <w:tc>
          <w:tcPr>
            <w:tcW w:w="814" w:type="dxa"/>
            <w:tcBorders>
              <w:top w:val="single" w:color="000000" w:sz="4" w:space="0"/>
              <w:left w:val="single" w:color="000000" w:sz="4" w:space="0"/>
              <w:bottom w:val="single" w:color="000000" w:sz="4" w:space="0"/>
              <w:right w:val="single" w:color="000000" w:sz="4" w:space="0"/>
            </w:tcBorders>
            <w:noWrap w:val="0"/>
            <w:vAlign w:val="center"/>
          </w:tcPr>
          <w:p w14:paraId="77742845">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3C9DA2F4">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100人及以上</w:t>
            </w:r>
          </w:p>
        </w:tc>
        <w:tc>
          <w:tcPr>
            <w:tcW w:w="911" w:type="dxa"/>
            <w:tcBorders>
              <w:top w:val="single" w:color="000000" w:sz="4" w:space="0"/>
              <w:left w:val="single" w:color="000000" w:sz="4" w:space="0"/>
              <w:bottom w:val="single" w:color="000000" w:sz="4" w:space="0"/>
              <w:right w:val="single" w:color="000000" w:sz="4" w:space="0"/>
            </w:tcBorders>
            <w:noWrap w:val="0"/>
            <w:vAlign w:val="center"/>
          </w:tcPr>
          <w:p w14:paraId="144105C5">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2000万元及以上</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5ACB8FB6">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64" w:type="dxa"/>
            <w:tcBorders>
              <w:top w:val="single" w:color="000000" w:sz="4" w:space="0"/>
              <w:left w:val="single" w:color="000000" w:sz="4" w:space="0"/>
              <w:bottom w:val="single" w:color="000000" w:sz="4" w:space="0"/>
              <w:right w:val="single" w:color="000000" w:sz="4" w:space="0"/>
            </w:tcBorders>
            <w:noWrap w:val="0"/>
            <w:vAlign w:val="center"/>
          </w:tcPr>
          <w:p w14:paraId="3F107C62">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10人及以上</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14:paraId="257C2F4A">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100万元及以上</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2D988805">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390802D8">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10人以下</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A7DC321">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100万元以下</w:t>
            </w:r>
          </w:p>
        </w:tc>
        <w:tc>
          <w:tcPr>
            <w:tcW w:w="777" w:type="dxa"/>
            <w:tcBorders>
              <w:top w:val="single" w:color="000000" w:sz="4" w:space="0"/>
              <w:left w:val="single" w:color="000000" w:sz="4" w:space="0"/>
              <w:bottom w:val="single" w:color="000000" w:sz="4" w:space="0"/>
              <w:right w:val="single" w:color="000000" w:sz="12" w:space="0"/>
            </w:tcBorders>
            <w:noWrap w:val="0"/>
            <w:vAlign w:val="center"/>
          </w:tcPr>
          <w:p w14:paraId="6A335ECF">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r>
      <w:tr w14:paraId="4A506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jc w:val="center"/>
        </w:trPr>
        <w:tc>
          <w:tcPr>
            <w:tcW w:w="1650" w:type="dxa"/>
            <w:tcBorders>
              <w:top w:val="single" w:color="000000" w:sz="4" w:space="0"/>
              <w:left w:val="single" w:color="000000" w:sz="12" w:space="0"/>
              <w:bottom w:val="single" w:color="000000" w:sz="4" w:space="0"/>
              <w:right w:val="single" w:color="000000" w:sz="4" w:space="0"/>
            </w:tcBorders>
            <w:noWrap w:val="0"/>
            <w:vAlign w:val="center"/>
          </w:tcPr>
          <w:p w14:paraId="65827FA5">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餐饮业</w:t>
            </w:r>
          </w:p>
        </w:tc>
        <w:tc>
          <w:tcPr>
            <w:tcW w:w="762" w:type="dxa"/>
            <w:tcBorders>
              <w:top w:val="single" w:color="000000" w:sz="4" w:space="0"/>
              <w:left w:val="single" w:color="000000" w:sz="4" w:space="0"/>
              <w:bottom w:val="single" w:color="000000" w:sz="4" w:space="0"/>
              <w:right w:val="single" w:color="000000" w:sz="4" w:space="0"/>
            </w:tcBorders>
            <w:noWrap w:val="0"/>
            <w:vAlign w:val="center"/>
          </w:tcPr>
          <w:p w14:paraId="58C043A4">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300人以下</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7DF9D723">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10000万元以下</w:t>
            </w:r>
          </w:p>
        </w:tc>
        <w:tc>
          <w:tcPr>
            <w:tcW w:w="814" w:type="dxa"/>
            <w:tcBorders>
              <w:top w:val="single" w:color="000000" w:sz="4" w:space="0"/>
              <w:left w:val="single" w:color="000000" w:sz="4" w:space="0"/>
              <w:bottom w:val="single" w:color="000000" w:sz="4" w:space="0"/>
              <w:right w:val="single" w:color="000000" w:sz="4" w:space="0"/>
            </w:tcBorders>
            <w:noWrap w:val="0"/>
            <w:vAlign w:val="center"/>
          </w:tcPr>
          <w:p w14:paraId="3443D1D7">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0E712954">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100人及以上</w:t>
            </w:r>
          </w:p>
        </w:tc>
        <w:tc>
          <w:tcPr>
            <w:tcW w:w="911" w:type="dxa"/>
            <w:tcBorders>
              <w:top w:val="single" w:color="000000" w:sz="4" w:space="0"/>
              <w:left w:val="single" w:color="000000" w:sz="4" w:space="0"/>
              <w:bottom w:val="single" w:color="000000" w:sz="4" w:space="0"/>
              <w:right w:val="single" w:color="000000" w:sz="4" w:space="0"/>
            </w:tcBorders>
            <w:noWrap w:val="0"/>
            <w:vAlign w:val="center"/>
          </w:tcPr>
          <w:p w14:paraId="31EA9CA9">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2000万元及以上</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74524E45">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64" w:type="dxa"/>
            <w:tcBorders>
              <w:top w:val="single" w:color="000000" w:sz="4" w:space="0"/>
              <w:left w:val="single" w:color="000000" w:sz="4" w:space="0"/>
              <w:bottom w:val="single" w:color="000000" w:sz="4" w:space="0"/>
              <w:right w:val="single" w:color="000000" w:sz="4" w:space="0"/>
            </w:tcBorders>
            <w:noWrap w:val="0"/>
            <w:vAlign w:val="center"/>
          </w:tcPr>
          <w:p w14:paraId="518FD102">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10人及以上</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14:paraId="11674E92">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100万元及以上</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68DF2F1E">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7945F0CC">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10人以下</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AE77868">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100万元以下</w:t>
            </w:r>
          </w:p>
        </w:tc>
        <w:tc>
          <w:tcPr>
            <w:tcW w:w="777" w:type="dxa"/>
            <w:tcBorders>
              <w:top w:val="single" w:color="000000" w:sz="4" w:space="0"/>
              <w:left w:val="single" w:color="000000" w:sz="4" w:space="0"/>
              <w:bottom w:val="single" w:color="000000" w:sz="4" w:space="0"/>
              <w:right w:val="single" w:color="000000" w:sz="12" w:space="0"/>
            </w:tcBorders>
            <w:noWrap w:val="0"/>
            <w:vAlign w:val="center"/>
          </w:tcPr>
          <w:p w14:paraId="04B74956">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r>
      <w:tr w14:paraId="54AB6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jc w:val="center"/>
        </w:trPr>
        <w:tc>
          <w:tcPr>
            <w:tcW w:w="1650" w:type="dxa"/>
            <w:tcBorders>
              <w:top w:val="single" w:color="000000" w:sz="4" w:space="0"/>
              <w:left w:val="single" w:color="000000" w:sz="12" w:space="0"/>
              <w:bottom w:val="single" w:color="000000" w:sz="4" w:space="0"/>
              <w:right w:val="single" w:color="000000" w:sz="4" w:space="0"/>
            </w:tcBorders>
            <w:noWrap w:val="0"/>
            <w:vAlign w:val="center"/>
          </w:tcPr>
          <w:p w14:paraId="58A64C9F">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信息传输业（包括电信、互联网和相关服务）</w:t>
            </w:r>
          </w:p>
        </w:tc>
        <w:tc>
          <w:tcPr>
            <w:tcW w:w="762" w:type="dxa"/>
            <w:tcBorders>
              <w:top w:val="single" w:color="000000" w:sz="4" w:space="0"/>
              <w:left w:val="single" w:color="000000" w:sz="4" w:space="0"/>
              <w:bottom w:val="single" w:color="000000" w:sz="4" w:space="0"/>
              <w:right w:val="single" w:color="000000" w:sz="4" w:space="0"/>
            </w:tcBorders>
            <w:noWrap w:val="0"/>
            <w:vAlign w:val="center"/>
          </w:tcPr>
          <w:p w14:paraId="15516B1D">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2000人以下</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0C475F7D">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100000万元以下</w:t>
            </w:r>
          </w:p>
        </w:tc>
        <w:tc>
          <w:tcPr>
            <w:tcW w:w="814" w:type="dxa"/>
            <w:tcBorders>
              <w:top w:val="single" w:color="000000" w:sz="4" w:space="0"/>
              <w:left w:val="single" w:color="000000" w:sz="4" w:space="0"/>
              <w:bottom w:val="single" w:color="000000" w:sz="4" w:space="0"/>
              <w:right w:val="single" w:color="000000" w:sz="4" w:space="0"/>
            </w:tcBorders>
            <w:noWrap w:val="0"/>
            <w:vAlign w:val="center"/>
          </w:tcPr>
          <w:p w14:paraId="1A76CDFA">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7D78F217">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100人及以上</w:t>
            </w:r>
          </w:p>
        </w:tc>
        <w:tc>
          <w:tcPr>
            <w:tcW w:w="911" w:type="dxa"/>
            <w:tcBorders>
              <w:top w:val="single" w:color="000000" w:sz="4" w:space="0"/>
              <w:left w:val="single" w:color="000000" w:sz="4" w:space="0"/>
              <w:bottom w:val="single" w:color="000000" w:sz="4" w:space="0"/>
              <w:right w:val="single" w:color="000000" w:sz="4" w:space="0"/>
            </w:tcBorders>
            <w:noWrap w:val="0"/>
            <w:vAlign w:val="center"/>
          </w:tcPr>
          <w:p w14:paraId="12D774CD">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1000万元及以上</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6932F52F">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64" w:type="dxa"/>
            <w:tcBorders>
              <w:top w:val="single" w:color="000000" w:sz="4" w:space="0"/>
              <w:left w:val="single" w:color="000000" w:sz="4" w:space="0"/>
              <w:bottom w:val="single" w:color="000000" w:sz="4" w:space="0"/>
              <w:right w:val="single" w:color="000000" w:sz="4" w:space="0"/>
            </w:tcBorders>
            <w:noWrap w:val="0"/>
            <w:vAlign w:val="center"/>
          </w:tcPr>
          <w:p w14:paraId="26523705">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10人及以上</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14:paraId="005D8541">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100万元及以上</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1D17D26A">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7A3EEF2F">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10人以下</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D7CF600">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100万元以下</w:t>
            </w:r>
          </w:p>
        </w:tc>
        <w:tc>
          <w:tcPr>
            <w:tcW w:w="777" w:type="dxa"/>
            <w:tcBorders>
              <w:top w:val="single" w:color="000000" w:sz="4" w:space="0"/>
              <w:left w:val="single" w:color="000000" w:sz="4" w:space="0"/>
              <w:bottom w:val="single" w:color="000000" w:sz="4" w:space="0"/>
              <w:right w:val="single" w:color="000000" w:sz="12" w:space="0"/>
            </w:tcBorders>
            <w:noWrap w:val="0"/>
            <w:vAlign w:val="center"/>
          </w:tcPr>
          <w:p w14:paraId="0A755E4B">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r>
      <w:tr w14:paraId="75A2D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jc w:val="center"/>
        </w:trPr>
        <w:tc>
          <w:tcPr>
            <w:tcW w:w="1650" w:type="dxa"/>
            <w:tcBorders>
              <w:top w:val="single" w:color="000000" w:sz="4" w:space="0"/>
              <w:left w:val="single" w:color="000000" w:sz="12" w:space="0"/>
              <w:bottom w:val="single" w:color="000000" w:sz="4" w:space="0"/>
              <w:right w:val="single" w:color="000000" w:sz="4" w:space="0"/>
            </w:tcBorders>
            <w:noWrap w:val="0"/>
            <w:vAlign w:val="center"/>
          </w:tcPr>
          <w:p w14:paraId="3C931DDE">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软件和信息技术服务业</w:t>
            </w:r>
          </w:p>
        </w:tc>
        <w:tc>
          <w:tcPr>
            <w:tcW w:w="762" w:type="dxa"/>
            <w:tcBorders>
              <w:top w:val="single" w:color="000000" w:sz="4" w:space="0"/>
              <w:left w:val="single" w:color="000000" w:sz="4" w:space="0"/>
              <w:bottom w:val="single" w:color="000000" w:sz="4" w:space="0"/>
              <w:right w:val="single" w:color="000000" w:sz="4" w:space="0"/>
            </w:tcBorders>
            <w:noWrap w:val="0"/>
            <w:vAlign w:val="center"/>
          </w:tcPr>
          <w:p w14:paraId="0301DABF">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300人以下</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3FA77148">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10000万元以下</w:t>
            </w:r>
          </w:p>
        </w:tc>
        <w:tc>
          <w:tcPr>
            <w:tcW w:w="814" w:type="dxa"/>
            <w:tcBorders>
              <w:top w:val="single" w:color="000000" w:sz="4" w:space="0"/>
              <w:left w:val="single" w:color="000000" w:sz="4" w:space="0"/>
              <w:bottom w:val="single" w:color="000000" w:sz="4" w:space="0"/>
              <w:right w:val="single" w:color="000000" w:sz="4" w:space="0"/>
            </w:tcBorders>
            <w:noWrap w:val="0"/>
            <w:vAlign w:val="center"/>
          </w:tcPr>
          <w:p w14:paraId="48A0B5F4">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1D745E0C">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100人及以上</w:t>
            </w:r>
          </w:p>
        </w:tc>
        <w:tc>
          <w:tcPr>
            <w:tcW w:w="911" w:type="dxa"/>
            <w:tcBorders>
              <w:top w:val="single" w:color="000000" w:sz="4" w:space="0"/>
              <w:left w:val="single" w:color="000000" w:sz="4" w:space="0"/>
              <w:bottom w:val="single" w:color="000000" w:sz="4" w:space="0"/>
              <w:right w:val="single" w:color="000000" w:sz="4" w:space="0"/>
            </w:tcBorders>
            <w:noWrap w:val="0"/>
            <w:vAlign w:val="center"/>
          </w:tcPr>
          <w:p w14:paraId="5F2F0BD1">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1000万元及以上</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464432F8">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64" w:type="dxa"/>
            <w:tcBorders>
              <w:top w:val="single" w:color="000000" w:sz="4" w:space="0"/>
              <w:left w:val="single" w:color="000000" w:sz="4" w:space="0"/>
              <w:bottom w:val="single" w:color="000000" w:sz="4" w:space="0"/>
              <w:right w:val="single" w:color="000000" w:sz="4" w:space="0"/>
            </w:tcBorders>
            <w:noWrap w:val="0"/>
            <w:vAlign w:val="center"/>
          </w:tcPr>
          <w:p w14:paraId="56154C7D">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10人及以上</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14:paraId="337B95D0">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50万元及以上</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57A9B332">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50DCDE2D">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10人以下</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2F9F59B">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50万元以下</w:t>
            </w:r>
          </w:p>
        </w:tc>
        <w:tc>
          <w:tcPr>
            <w:tcW w:w="777" w:type="dxa"/>
            <w:tcBorders>
              <w:top w:val="single" w:color="000000" w:sz="4" w:space="0"/>
              <w:left w:val="single" w:color="000000" w:sz="4" w:space="0"/>
              <w:bottom w:val="single" w:color="000000" w:sz="4" w:space="0"/>
              <w:right w:val="single" w:color="000000" w:sz="12" w:space="0"/>
            </w:tcBorders>
            <w:noWrap w:val="0"/>
            <w:vAlign w:val="center"/>
          </w:tcPr>
          <w:p w14:paraId="59FEE0D0">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r>
      <w:tr w14:paraId="2661D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jc w:val="center"/>
        </w:trPr>
        <w:tc>
          <w:tcPr>
            <w:tcW w:w="1650" w:type="dxa"/>
            <w:tcBorders>
              <w:top w:val="single" w:color="000000" w:sz="4" w:space="0"/>
              <w:left w:val="single" w:color="000000" w:sz="12" w:space="0"/>
              <w:bottom w:val="single" w:color="000000" w:sz="4" w:space="0"/>
              <w:right w:val="single" w:color="000000" w:sz="4" w:space="0"/>
            </w:tcBorders>
            <w:noWrap w:val="0"/>
            <w:vAlign w:val="center"/>
          </w:tcPr>
          <w:p w14:paraId="15A038CC">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房地产开发经营</w:t>
            </w:r>
          </w:p>
        </w:tc>
        <w:tc>
          <w:tcPr>
            <w:tcW w:w="762" w:type="dxa"/>
            <w:tcBorders>
              <w:top w:val="single" w:color="000000" w:sz="4" w:space="0"/>
              <w:left w:val="single" w:color="000000" w:sz="4" w:space="0"/>
              <w:bottom w:val="single" w:color="000000" w:sz="4" w:space="0"/>
              <w:right w:val="single" w:color="000000" w:sz="4" w:space="0"/>
            </w:tcBorders>
            <w:noWrap w:val="0"/>
            <w:vAlign w:val="center"/>
          </w:tcPr>
          <w:p w14:paraId="70D4BC63">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200000万元以下</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0344C9E8">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10000万元以下</w:t>
            </w:r>
          </w:p>
        </w:tc>
        <w:tc>
          <w:tcPr>
            <w:tcW w:w="814" w:type="dxa"/>
            <w:tcBorders>
              <w:top w:val="single" w:color="000000" w:sz="4" w:space="0"/>
              <w:left w:val="single" w:color="000000" w:sz="4" w:space="0"/>
              <w:bottom w:val="single" w:color="000000" w:sz="4" w:space="0"/>
              <w:right w:val="single" w:color="000000" w:sz="4" w:space="0"/>
            </w:tcBorders>
            <w:noWrap w:val="0"/>
            <w:vAlign w:val="center"/>
          </w:tcPr>
          <w:p w14:paraId="0805222A">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0AB79154">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911" w:type="dxa"/>
            <w:tcBorders>
              <w:top w:val="single" w:color="000000" w:sz="4" w:space="0"/>
              <w:left w:val="single" w:color="000000" w:sz="4" w:space="0"/>
              <w:bottom w:val="single" w:color="000000" w:sz="4" w:space="0"/>
              <w:right w:val="single" w:color="000000" w:sz="4" w:space="0"/>
            </w:tcBorders>
            <w:noWrap w:val="0"/>
            <w:vAlign w:val="center"/>
          </w:tcPr>
          <w:p w14:paraId="7C068385">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1000万元及以上</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5B511F08">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5000万元及以上</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14:paraId="6C9B0AFD">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64" w:type="dxa"/>
            <w:tcBorders>
              <w:top w:val="single" w:color="000000" w:sz="4" w:space="0"/>
              <w:left w:val="single" w:color="000000" w:sz="4" w:space="0"/>
              <w:bottom w:val="single" w:color="000000" w:sz="4" w:space="0"/>
              <w:right w:val="single" w:color="000000" w:sz="4" w:space="0"/>
            </w:tcBorders>
            <w:noWrap w:val="0"/>
            <w:vAlign w:val="center"/>
          </w:tcPr>
          <w:p w14:paraId="6244D3FF">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100万元及以上</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79715090">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2000万元及以上</w:t>
            </w: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2D26131B">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9442E77">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100万元以下</w:t>
            </w:r>
          </w:p>
        </w:tc>
        <w:tc>
          <w:tcPr>
            <w:tcW w:w="777" w:type="dxa"/>
            <w:tcBorders>
              <w:top w:val="single" w:color="000000" w:sz="4" w:space="0"/>
              <w:left w:val="single" w:color="000000" w:sz="4" w:space="0"/>
              <w:bottom w:val="single" w:color="000000" w:sz="4" w:space="0"/>
              <w:right w:val="single" w:color="000000" w:sz="12" w:space="0"/>
            </w:tcBorders>
            <w:noWrap w:val="0"/>
            <w:vAlign w:val="center"/>
          </w:tcPr>
          <w:p w14:paraId="45E73AEF">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2000万元以下</w:t>
            </w:r>
          </w:p>
        </w:tc>
      </w:tr>
      <w:tr w14:paraId="6E462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9" w:hRule="atLeast"/>
          <w:jc w:val="center"/>
        </w:trPr>
        <w:tc>
          <w:tcPr>
            <w:tcW w:w="1650" w:type="dxa"/>
            <w:tcBorders>
              <w:top w:val="single" w:color="000000" w:sz="4" w:space="0"/>
              <w:left w:val="single" w:color="000000" w:sz="12" w:space="0"/>
              <w:bottom w:val="single" w:color="000000" w:sz="4" w:space="0"/>
              <w:right w:val="single" w:color="000000" w:sz="4" w:space="0"/>
            </w:tcBorders>
            <w:noWrap w:val="0"/>
            <w:vAlign w:val="center"/>
          </w:tcPr>
          <w:p w14:paraId="76EF3F0C">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物业管理</w:t>
            </w:r>
          </w:p>
        </w:tc>
        <w:tc>
          <w:tcPr>
            <w:tcW w:w="762" w:type="dxa"/>
            <w:tcBorders>
              <w:top w:val="single" w:color="000000" w:sz="4" w:space="0"/>
              <w:left w:val="single" w:color="000000" w:sz="4" w:space="0"/>
              <w:bottom w:val="single" w:color="000000" w:sz="4" w:space="0"/>
              <w:right w:val="single" w:color="000000" w:sz="4" w:space="0"/>
            </w:tcBorders>
            <w:noWrap w:val="0"/>
            <w:vAlign w:val="center"/>
          </w:tcPr>
          <w:p w14:paraId="65993691">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1000人以下</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3A1BA417">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5000万元以下</w:t>
            </w:r>
          </w:p>
        </w:tc>
        <w:tc>
          <w:tcPr>
            <w:tcW w:w="814" w:type="dxa"/>
            <w:tcBorders>
              <w:top w:val="single" w:color="000000" w:sz="4" w:space="0"/>
              <w:left w:val="single" w:color="000000" w:sz="4" w:space="0"/>
              <w:bottom w:val="single" w:color="000000" w:sz="4" w:space="0"/>
              <w:right w:val="single" w:color="000000" w:sz="4" w:space="0"/>
            </w:tcBorders>
            <w:noWrap w:val="0"/>
            <w:vAlign w:val="center"/>
          </w:tcPr>
          <w:p w14:paraId="3CF3BB57">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25F8510D">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300人及以上</w:t>
            </w:r>
          </w:p>
        </w:tc>
        <w:tc>
          <w:tcPr>
            <w:tcW w:w="911" w:type="dxa"/>
            <w:tcBorders>
              <w:top w:val="single" w:color="000000" w:sz="4" w:space="0"/>
              <w:left w:val="single" w:color="000000" w:sz="4" w:space="0"/>
              <w:bottom w:val="single" w:color="000000" w:sz="4" w:space="0"/>
              <w:right w:val="single" w:color="000000" w:sz="4" w:space="0"/>
            </w:tcBorders>
            <w:noWrap w:val="0"/>
            <w:vAlign w:val="center"/>
          </w:tcPr>
          <w:p w14:paraId="0794F8DF">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1000万元及以上</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6FFF9316">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64" w:type="dxa"/>
            <w:tcBorders>
              <w:top w:val="single" w:color="000000" w:sz="4" w:space="0"/>
              <w:left w:val="single" w:color="000000" w:sz="4" w:space="0"/>
              <w:bottom w:val="single" w:color="000000" w:sz="4" w:space="0"/>
              <w:right w:val="single" w:color="000000" w:sz="4" w:space="0"/>
            </w:tcBorders>
            <w:noWrap w:val="0"/>
            <w:vAlign w:val="center"/>
          </w:tcPr>
          <w:p w14:paraId="418F53BE">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100人及以上</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14:paraId="45866DCB">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500万元及以上</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0577BA73">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3599D551">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100人以下</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F1C72AB">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500万元以下</w:t>
            </w:r>
          </w:p>
        </w:tc>
        <w:tc>
          <w:tcPr>
            <w:tcW w:w="777" w:type="dxa"/>
            <w:tcBorders>
              <w:top w:val="single" w:color="000000" w:sz="4" w:space="0"/>
              <w:left w:val="single" w:color="000000" w:sz="4" w:space="0"/>
              <w:bottom w:val="single" w:color="000000" w:sz="4" w:space="0"/>
              <w:right w:val="single" w:color="000000" w:sz="12" w:space="0"/>
            </w:tcBorders>
            <w:noWrap w:val="0"/>
            <w:vAlign w:val="center"/>
          </w:tcPr>
          <w:p w14:paraId="498CEE12">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r>
      <w:tr w14:paraId="5BFF2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9" w:hRule="atLeast"/>
          <w:jc w:val="center"/>
        </w:trPr>
        <w:tc>
          <w:tcPr>
            <w:tcW w:w="1650" w:type="dxa"/>
            <w:tcBorders>
              <w:top w:val="single" w:color="000000" w:sz="4" w:space="0"/>
              <w:left w:val="single" w:color="000000" w:sz="12" w:space="0"/>
              <w:bottom w:val="single" w:color="000000" w:sz="4" w:space="0"/>
              <w:right w:val="single" w:color="000000" w:sz="4" w:space="0"/>
            </w:tcBorders>
            <w:noWrap w:val="0"/>
            <w:vAlign w:val="center"/>
          </w:tcPr>
          <w:p w14:paraId="2C70C323">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租赁和商务服务业</w:t>
            </w:r>
          </w:p>
        </w:tc>
        <w:tc>
          <w:tcPr>
            <w:tcW w:w="762" w:type="dxa"/>
            <w:tcBorders>
              <w:top w:val="single" w:color="000000" w:sz="4" w:space="0"/>
              <w:left w:val="single" w:color="000000" w:sz="4" w:space="0"/>
              <w:bottom w:val="single" w:color="000000" w:sz="4" w:space="0"/>
              <w:right w:val="single" w:color="000000" w:sz="4" w:space="0"/>
            </w:tcBorders>
            <w:noWrap w:val="0"/>
            <w:vAlign w:val="center"/>
          </w:tcPr>
          <w:p w14:paraId="42CD015E">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300人以下</w:t>
            </w:r>
          </w:p>
        </w:tc>
        <w:tc>
          <w:tcPr>
            <w:tcW w:w="863" w:type="dxa"/>
            <w:tcBorders>
              <w:top w:val="single" w:color="000000" w:sz="4" w:space="0"/>
              <w:left w:val="single" w:color="000000" w:sz="4" w:space="0"/>
              <w:bottom w:val="single" w:color="000000" w:sz="4" w:space="0"/>
              <w:right w:val="single" w:color="000000" w:sz="4" w:space="0"/>
            </w:tcBorders>
            <w:noWrap w:val="0"/>
            <w:vAlign w:val="center"/>
          </w:tcPr>
          <w:p w14:paraId="21A9100C">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814" w:type="dxa"/>
            <w:tcBorders>
              <w:top w:val="single" w:color="000000" w:sz="4" w:space="0"/>
              <w:left w:val="single" w:color="000000" w:sz="4" w:space="0"/>
              <w:bottom w:val="single" w:color="000000" w:sz="4" w:space="0"/>
              <w:right w:val="single" w:color="000000" w:sz="4" w:space="0"/>
            </w:tcBorders>
            <w:noWrap w:val="0"/>
            <w:vAlign w:val="center"/>
          </w:tcPr>
          <w:p w14:paraId="1DA875C7">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120000万元以下</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3267D296">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100人及以上</w:t>
            </w:r>
          </w:p>
        </w:tc>
        <w:tc>
          <w:tcPr>
            <w:tcW w:w="911" w:type="dxa"/>
            <w:tcBorders>
              <w:top w:val="single" w:color="000000" w:sz="4" w:space="0"/>
              <w:left w:val="single" w:color="000000" w:sz="4" w:space="0"/>
              <w:bottom w:val="single" w:color="000000" w:sz="4" w:space="0"/>
              <w:right w:val="single" w:color="000000" w:sz="4" w:space="0"/>
            </w:tcBorders>
            <w:noWrap w:val="0"/>
            <w:vAlign w:val="center"/>
          </w:tcPr>
          <w:p w14:paraId="12D6D881">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45A808C2">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8000万元及以上</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14:paraId="66904579">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10人及以上</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14:paraId="2DF963C9">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4CEE2393">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100万元及以上</w:t>
            </w: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715A927E">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10人以下</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A15B83C">
            <w:pPr>
              <w:keepNext w:val="0"/>
              <w:keepLines w:val="0"/>
              <w:pageBreakBefore w:val="0"/>
              <w:widowControl/>
              <w:kinsoku/>
              <w:wordWrap/>
              <w:overflowPunct/>
              <w:topLinePunct w:val="0"/>
              <w:autoSpaceDE/>
              <w:autoSpaceDN/>
              <w:bidi w:val="0"/>
              <w:adjustRightInd/>
              <w:snapToGrid/>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77" w:type="dxa"/>
            <w:tcBorders>
              <w:top w:val="single" w:color="000000" w:sz="4" w:space="0"/>
              <w:left w:val="single" w:color="000000" w:sz="4" w:space="0"/>
              <w:bottom w:val="single" w:color="000000" w:sz="4" w:space="0"/>
              <w:right w:val="single" w:color="000000" w:sz="12" w:space="0"/>
            </w:tcBorders>
            <w:noWrap w:val="0"/>
            <w:vAlign w:val="center"/>
          </w:tcPr>
          <w:p w14:paraId="0E0256F7">
            <w:pPr>
              <w:keepNext w:val="0"/>
              <w:keepLines w:val="0"/>
              <w:pageBreakBefore w:val="0"/>
              <w:widowControl/>
              <w:suppressLineNumbers w:val="0"/>
              <w:kinsoku/>
              <w:wordWrap/>
              <w:overflowPunct/>
              <w:topLinePunct w:val="0"/>
              <w:autoSpaceDE/>
              <w:autoSpaceDN/>
              <w:bidi w:val="0"/>
              <w:adjustRightInd/>
              <w:snapToGrid/>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100万元以下</w:t>
            </w:r>
          </w:p>
        </w:tc>
      </w:tr>
      <w:tr w14:paraId="43AB6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02" w:hRule="atLeast"/>
          <w:jc w:val="center"/>
        </w:trPr>
        <w:tc>
          <w:tcPr>
            <w:tcW w:w="1650" w:type="dxa"/>
            <w:tcBorders>
              <w:top w:val="single" w:color="000000" w:sz="4" w:space="0"/>
              <w:left w:val="single" w:color="000000" w:sz="12" w:space="0"/>
              <w:bottom w:val="single" w:color="000000" w:sz="12" w:space="0"/>
              <w:right w:val="single" w:color="000000" w:sz="4" w:space="0"/>
            </w:tcBorders>
            <w:noWrap w:val="0"/>
            <w:vAlign w:val="center"/>
          </w:tcPr>
          <w:p w14:paraId="2E767194">
            <w:pPr>
              <w:keepNext w:val="0"/>
              <w:keepLines w:val="0"/>
              <w:pageBreakBefore w:val="0"/>
              <w:widowControl/>
              <w:suppressLineNumbers w:val="0"/>
              <w:wordWrap/>
              <w:overflowPunct/>
              <w:topLinePunct w:val="0"/>
              <w:bidi w:val="0"/>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其他未列明行业（包括科学研究和技术服务业，水利、环境和公共设施管理业，居民服务、修理和其他服务业，社会工作，文化、体育和娱乐业等）</w:t>
            </w:r>
          </w:p>
        </w:tc>
        <w:tc>
          <w:tcPr>
            <w:tcW w:w="762" w:type="dxa"/>
            <w:tcBorders>
              <w:top w:val="single" w:color="000000" w:sz="4" w:space="0"/>
              <w:left w:val="single" w:color="000000" w:sz="4" w:space="0"/>
              <w:bottom w:val="single" w:color="000000" w:sz="12" w:space="0"/>
              <w:right w:val="single" w:color="000000" w:sz="4" w:space="0"/>
            </w:tcBorders>
            <w:noWrap w:val="0"/>
            <w:vAlign w:val="center"/>
          </w:tcPr>
          <w:p w14:paraId="587A5312">
            <w:pPr>
              <w:keepNext w:val="0"/>
              <w:keepLines w:val="0"/>
              <w:pageBreakBefore w:val="0"/>
              <w:widowControl/>
              <w:suppressLineNumbers w:val="0"/>
              <w:wordWrap/>
              <w:overflowPunct/>
              <w:topLinePunct w:val="0"/>
              <w:bidi w:val="0"/>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300人以下</w:t>
            </w:r>
          </w:p>
        </w:tc>
        <w:tc>
          <w:tcPr>
            <w:tcW w:w="863" w:type="dxa"/>
            <w:tcBorders>
              <w:top w:val="single" w:color="000000" w:sz="4" w:space="0"/>
              <w:left w:val="single" w:color="000000" w:sz="4" w:space="0"/>
              <w:bottom w:val="single" w:color="000000" w:sz="12" w:space="0"/>
              <w:right w:val="single" w:color="000000" w:sz="4" w:space="0"/>
            </w:tcBorders>
            <w:noWrap w:val="0"/>
            <w:vAlign w:val="center"/>
          </w:tcPr>
          <w:p w14:paraId="241661F1">
            <w:pPr>
              <w:keepNext w:val="0"/>
              <w:keepLines w:val="0"/>
              <w:pageBreakBefore w:val="0"/>
              <w:widowControl/>
              <w:wordWrap/>
              <w:overflowPunct/>
              <w:topLinePunct w:val="0"/>
              <w:bidi w:val="0"/>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814" w:type="dxa"/>
            <w:tcBorders>
              <w:top w:val="single" w:color="000000" w:sz="4" w:space="0"/>
              <w:left w:val="single" w:color="000000" w:sz="4" w:space="0"/>
              <w:bottom w:val="single" w:color="000000" w:sz="12" w:space="0"/>
              <w:right w:val="single" w:color="000000" w:sz="4" w:space="0"/>
            </w:tcBorders>
            <w:noWrap w:val="0"/>
            <w:vAlign w:val="center"/>
          </w:tcPr>
          <w:p w14:paraId="3632E81F">
            <w:pPr>
              <w:keepNext w:val="0"/>
              <w:keepLines w:val="0"/>
              <w:pageBreakBefore w:val="0"/>
              <w:widowControl/>
              <w:wordWrap/>
              <w:overflowPunct/>
              <w:topLinePunct w:val="0"/>
              <w:bidi w:val="0"/>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46" w:type="dxa"/>
            <w:tcBorders>
              <w:top w:val="single" w:color="000000" w:sz="4" w:space="0"/>
              <w:left w:val="single" w:color="000000" w:sz="4" w:space="0"/>
              <w:bottom w:val="single" w:color="000000" w:sz="12" w:space="0"/>
              <w:right w:val="single" w:color="000000" w:sz="4" w:space="0"/>
            </w:tcBorders>
            <w:noWrap w:val="0"/>
            <w:vAlign w:val="center"/>
          </w:tcPr>
          <w:p w14:paraId="048E47A5">
            <w:pPr>
              <w:keepNext w:val="0"/>
              <w:keepLines w:val="0"/>
              <w:pageBreakBefore w:val="0"/>
              <w:widowControl/>
              <w:suppressLineNumbers w:val="0"/>
              <w:wordWrap/>
              <w:overflowPunct/>
              <w:topLinePunct w:val="0"/>
              <w:bidi w:val="0"/>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100人及以上</w:t>
            </w:r>
          </w:p>
        </w:tc>
        <w:tc>
          <w:tcPr>
            <w:tcW w:w="911" w:type="dxa"/>
            <w:tcBorders>
              <w:top w:val="single" w:color="000000" w:sz="4" w:space="0"/>
              <w:left w:val="single" w:color="000000" w:sz="4" w:space="0"/>
              <w:bottom w:val="single" w:color="000000" w:sz="12" w:space="0"/>
              <w:right w:val="single" w:color="000000" w:sz="4" w:space="0"/>
            </w:tcBorders>
            <w:noWrap w:val="0"/>
            <w:vAlign w:val="center"/>
          </w:tcPr>
          <w:p w14:paraId="457539A4">
            <w:pPr>
              <w:keepNext w:val="0"/>
              <w:keepLines w:val="0"/>
              <w:pageBreakBefore w:val="0"/>
              <w:widowControl/>
              <w:wordWrap/>
              <w:overflowPunct/>
              <w:topLinePunct w:val="0"/>
              <w:bidi w:val="0"/>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16" w:type="dxa"/>
            <w:tcBorders>
              <w:top w:val="single" w:color="000000" w:sz="4" w:space="0"/>
              <w:left w:val="single" w:color="000000" w:sz="4" w:space="0"/>
              <w:bottom w:val="single" w:color="000000" w:sz="12" w:space="0"/>
              <w:right w:val="single" w:color="000000" w:sz="4" w:space="0"/>
            </w:tcBorders>
            <w:noWrap w:val="0"/>
            <w:vAlign w:val="center"/>
          </w:tcPr>
          <w:p w14:paraId="7CAFEE68">
            <w:pPr>
              <w:keepNext w:val="0"/>
              <w:keepLines w:val="0"/>
              <w:pageBreakBefore w:val="0"/>
              <w:widowControl/>
              <w:wordWrap/>
              <w:overflowPunct/>
              <w:topLinePunct w:val="0"/>
              <w:bidi w:val="0"/>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64" w:type="dxa"/>
            <w:tcBorders>
              <w:top w:val="single" w:color="000000" w:sz="4" w:space="0"/>
              <w:left w:val="single" w:color="000000" w:sz="4" w:space="0"/>
              <w:bottom w:val="single" w:color="000000" w:sz="12" w:space="0"/>
              <w:right w:val="single" w:color="000000" w:sz="4" w:space="0"/>
            </w:tcBorders>
            <w:noWrap w:val="0"/>
            <w:vAlign w:val="center"/>
          </w:tcPr>
          <w:p w14:paraId="79755734">
            <w:pPr>
              <w:keepNext w:val="0"/>
              <w:keepLines w:val="0"/>
              <w:pageBreakBefore w:val="0"/>
              <w:widowControl/>
              <w:suppressLineNumbers w:val="0"/>
              <w:wordWrap/>
              <w:overflowPunct/>
              <w:topLinePunct w:val="0"/>
              <w:bidi w:val="0"/>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10人及以上</w:t>
            </w:r>
          </w:p>
        </w:tc>
        <w:tc>
          <w:tcPr>
            <w:tcW w:w="764" w:type="dxa"/>
            <w:tcBorders>
              <w:top w:val="single" w:color="000000" w:sz="4" w:space="0"/>
              <w:left w:val="single" w:color="000000" w:sz="4" w:space="0"/>
              <w:bottom w:val="single" w:color="000000" w:sz="12" w:space="0"/>
              <w:right w:val="single" w:color="000000" w:sz="4" w:space="0"/>
            </w:tcBorders>
            <w:noWrap w:val="0"/>
            <w:vAlign w:val="center"/>
          </w:tcPr>
          <w:p w14:paraId="1F6C919D">
            <w:pPr>
              <w:keepNext w:val="0"/>
              <w:keepLines w:val="0"/>
              <w:pageBreakBefore w:val="0"/>
              <w:widowControl/>
              <w:wordWrap/>
              <w:overflowPunct/>
              <w:topLinePunct w:val="0"/>
              <w:bidi w:val="0"/>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681" w:type="dxa"/>
            <w:tcBorders>
              <w:top w:val="single" w:color="000000" w:sz="4" w:space="0"/>
              <w:left w:val="single" w:color="000000" w:sz="4" w:space="0"/>
              <w:bottom w:val="single" w:color="000000" w:sz="12" w:space="0"/>
              <w:right w:val="single" w:color="000000" w:sz="4" w:space="0"/>
            </w:tcBorders>
            <w:noWrap w:val="0"/>
            <w:vAlign w:val="center"/>
          </w:tcPr>
          <w:p w14:paraId="44BA2A13">
            <w:pPr>
              <w:keepNext w:val="0"/>
              <w:keepLines w:val="0"/>
              <w:pageBreakBefore w:val="0"/>
              <w:widowControl/>
              <w:wordWrap/>
              <w:overflowPunct/>
              <w:topLinePunct w:val="0"/>
              <w:bidi w:val="0"/>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77" w:type="dxa"/>
            <w:tcBorders>
              <w:top w:val="single" w:color="000000" w:sz="4" w:space="0"/>
              <w:left w:val="single" w:color="000000" w:sz="4" w:space="0"/>
              <w:bottom w:val="single" w:color="000000" w:sz="12" w:space="0"/>
              <w:right w:val="single" w:color="000000" w:sz="4" w:space="0"/>
            </w:tcBorders>
            <w:noWrap w:val="0"/>
            <w:vAlign w:val="center"/>
          </w:tcPr>
          <w:p w14:paraId="0F7B8320">
            <w:pPr>
              <w:keepNext w:val="0"/>
              <w:keepLines w:val="0"/>
              <w:pageBreakBefore w:val="0"/>
              <w:widowControl/>
              <w:suppressLineNumbers w:val="0"/>
              <w:wordWrap/>
              <w:overflowPunct/>
              <w:topLinePunct w:val="0"/>
              <w:bidi w:val="0"/>
              <w:spacing w:line="240" w:lineRule="auto"/>
              <w:ind w:right="0" w:rightChars="0"/>
              <w:jc w:val="center"/>
              <w:textAlignment w:val="center"/>
              <w:rPr>
                <w:rFonts w:hint="eastAsia" w:ascii="仿宋" w:hAnsi="仿宋" w:eastAsia="仿宋" w:cs="仿宋"/>
                <w:i w:val="0"/>
                <w:color w:val="auto"/>
                <w:kern w:val="0"/>
                <w:sz w:val="18"/>
                <w:szCs w:val="18"/>
                <w:highlight w:val="none"/>
                <w:u w:val="none"/>
              </w:rPr>
            </w:pPr>
            <w:r>
              <w:rPr>
                <w:rFonts w:hint="eastAsia" w:ascii="仿宋" w:hAnsi="仿宋" w:eastAsia="仿宋" w:cs="仿宋"/>
                <w:i w:val="0"/>
                <w:color w:val="auto"/>
                <w:kern w:val="0"/>
                <w:sz w:val="18"/>
                <w:szCs w:val="18"/>
                <w:highlight w:val="none"/>
                <w:u w:val="none"/>
                <w:lang w:val="en-US" w:eastAsia="zh-CN" w:bidi="ar"/>
              </w:rPr>
              <w:t>10人以下</w:t>
            </w:r>
          </w:p>
        </w:tc>
        <w:tc>
          <w:tcPr>
            <w:tcW w:w="696" w:type="dxa"/>
            <w:tcBorders>
              <w:top w:val="single" w:color="000000" w:sz="4" w:space="0"/>
              <w:left w:val="single" w:color="000000" w:sz="4" w:space="0"/>
              <w:bottom w:val="single" w:color="000000" w:sz="12" w:space="0"/>
              <w:right w:val="single" w:color="000000" w:sz="4" w:space="0"/>
            </w:tcBorders>
            <w:noWrap w:val="0"/>
            <w:vAlign w:val="center"/>
          </w:tcPr>
          <w:p w14:paraId="167679D7">
            <w:pPr>
              <w:keepNext w:val="0"/>
              <w:keepLines w:val="0"/>
              <w:pageBreakBefore w:val="0"/>
              <w:widowControl/>
              <w:wordWrap/>
              <w:overflowPunct/>
              <w:topLinePunct w:val="0"/>
              <w:bidi w:val="0"/>
              <w:spacing w:line="240" w:lineRule="auto"/>
              <w:ind w:right="0" w:rightChars="0"/>
              <w:jc w:val="center"/>
              <w:rPr>
                <w:rFonts w:hint="eastAsia" w:ascii="仿宋" w:hAnsi="仿宋" w:eastAsia="仿宋" w:cs="仿宋"/>
                <w:i w:val="0"/>
                <w:color w:val="auto"/>
                <w:kern w:val="0"/>
                <w:sz w:val="18"/>
                <w:szCs w:val="18"/>
                <w:highlight w:val="none"/>
                <w:u w:val="none"/>
              </w:rPr>
            </w:pPr>
          </w:p>
        </w:tc>
        <w:tc>
          <w:tcPr>
            <w:tcW w:w="777" w:type="dxa"/>
            <w:tcBorders>
              <w:top w:val="single" w:color="000000" w:sz="4" w:space="0"/>
              <w:left w:val="single" w:color="000000" w:sz="4" w:space="0"/>
              <w:bottom w:val="single" w:color="000000" w:sz="12" w:space="0"/>
              <w:right w:val="single" w:color="000000" w:sz="12" w:space="0"/>
            </w:tcBorders>
            <w:noWrap w:val="0"/>
            <w:vAlign w:val="center"/>
          </w:tcPr>
          <w:p w14:paraId="0F2D63EC">
            <w:pPr>
              <w:keepNext w:val="0"/>
              <w:keepLines w:val="0"/>
              <w:pageBreakBefore w:val="0"/>
              <w:widowControl/>
              <w:wordWrap/>
              <w:overflowPunct/>
              <w:topLinePunct w:val="0"/>
              <w:bidi w:val="0"/>
              <w:spacing w:line="240" w:lineRule="auto"/>
              <w:ind w:right="0" w:rightChars="0"/>
              <w:jc w:val="center"/>
              <w:rPr>
                <w:rFonts w:hint="eastAsia" w:ascii="仿宋" w:hAnsi="仿宋" w:eastAsia="仿宋" w:cs="仿宋"/>
                <w:i w:val="0"/>
                <w:color w:val="auto"/>
                <w:kern w:val="0"/>
                <w:sz w:val="18"/>
                <w:szCs w:val="18"/>
                <w:highlight w:val="none"/>
                <w:u w:val="none"/>
              </w:rPr>
            </w:pPr>
          </w:p>
        </w:tc>
      </w:tr>
    </w:tbl>
    <w:p w14:paraId="02E271F5">
      <w:pP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br w:type="page"/>
      </w:r>
    </w:p>
    <w:p w14:paraId="4F6C65C8">
      <w:pPr>
        <w:pStyle w:val="4"/>
        <w:rPr>
          <w:rFonts w:hint="eastAsia"/>
          <w:color w:val="auto"/>
          <w:highlight w:val="none"/>
        </w:rPr>
        <w:sectPr>
          <w:pgSz w:w="11906" w:h="16840"/>
          <w:pgMar w:top="1040" w:right="1593" w:bottom="0" w:left="1785" w:header="0" w:footer="1134" w:gutter="0"/>
          <w:pgNumType w:fmt="decimal"/>
          <w:cols w:space="720" w:num="1"/>
        </w:sectPr>
      </w:pPr>
    </w:p>
    <w:p w14:paraId="3A7B7103">
      <w:pPr>
        <w:spacing w:before="78" w:line="219" w:lineRule="auto"/>
        <w:ind w:left="1701"/>
        <w:outlineLvl w:val="2"/>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残疾人福利性单位声明函（符合本声明函填写）</w:t>
      </w:r>
    </w:p>
    <w:p w14:paraId="072769A0">
      <w:pPr>
        <w:pStyle w:val="5"/>
        <w:spacing w:line="255" w:lineRule="auto"/>
        <w:rPr>
          <w:rFonts w:hint="eastAsia" w:ascii="仿宋" w:hAnsi="仿宋" w:eastAsia="仿宋" w:cs="仿宋"/>
          <w:color w:val="auto"/>
          <w:spacing w:val="0"/>
          <w:highlight w:val="none"/>
        </w:rPr>
      </w:pPr>
    </w:p>
    <w:p w14:paraId="224FE977">
      <w:pPr>
        <w:spacing w:before="78" w:line="359" w:lineRule="auto"/>
        <w:ind w:left="29" w:firstLine="481"/>
        <w:jc w:val="both"/>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本单位郑重声明，根据《财政部民政部中国残疾人联合会关于促进残疾人就业政府采购政策的通知》（财库〔2017〕141号）的规定，本单位为符合条件的残疾人福利性单位，且本单位参加</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 xml:space="preserve"> 单位的 </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项目采购活动提供本单位制造的货物（由本单位承担工程/提供服务），或者提供其他残疾人福利性单位制造的货物（不包括使用非残疾人福利性单位注册商标的货物）。本单位对上述声明的真实性负责，如有虚假，将依法承担相应责任。</w:t>
      </w:r>
    </w:p>
    <w:p w14:paraId="2FFB1D1B">
      <w:pPr>
        <w:pStyle w:val="5"/>
        <w:spacing w:line="271" w:lineRule="auto"/>
        <w:rPr>
          <w:rFonts w:hint="eastAsia" w:ascii="仿宋" w:hAnsi="仿宋" w:eastAsia="仿宋" w:cs="仿宋"/>
          <w:color w:val="auto"/>
          <w:spacing w:val="0"/>
          <w:highlight w:val="none"/>
        </w:rPr>
      </w:pPr>
    </w:p>
    <w:p w14:paraId="6628464E">
      <w:pPr>
        <w:pStyle w:val="5"/>
        <w:spacing w:line="271" w:lineRule="auto"/>
        <w:rPr>
          <w:rFonts w:hint="eastAsia" w:ascii="仿宋" w:hAnsi="仿宋" w:eastAsia="仿宋" w:cs="仿宋"/>
          <w:color w:val="auto"/>
          <w:spacing w:val="0"/>
          <w:highlight w:val="none"/>
        </w:rPr>
      </w:pPr>
    </w:p>
    <w:p w14:paraId="1D597866">
      <w:pPr>
        <w:pStyle w:val="5"/>
        <w:spacing w:line="272" w:lineRule="auto"/>
        <w:rPr>
          <w:rFonts w:hint="eastAsia" w:ascii="仿宋" w:hAnsi="仿宋" w:eastAsia="仿宋" w:cs="仿宋"/>
          <w:color w:val="auto"/>
          <w:spacing w:val="0"/>
          <w:highlight w:val="none"/>
        </w:rPr>
      </w:pPr>
    </w:p>
    <w:p w14:paraId="639DE3EC">
      <w:pPr>
        <w:pStyle w:val="5"/>
        <w:spacing w:line="272" w:lineRule="auto"/>
        <w:rPr>
          <w:rFonts w:hint="eastAsia" w:ascii="仿宋" w:hAnsi="仿宋" w:eastAsia="仿宋" w:cs="仿宋"/>
          <w:color w:val="auto"/>
          <w:spacing w:val="0"/>
          <w:highlight w:val="none"/>
        </w:rPr>
      </w:pPr>
    </w:p>
    <w:p w14:paraId="5EEA7C3D">
      <w:pPr>
        <w:spacing w:before="78" w:line="433" w:lineRule="auto"/>
        <w:ind w:left="4080" w:right="-200" w:rightChars="0" w:firstLine="481"/>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投标单位：</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（盖章） 法定代表人或被授权人：</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（签字）</w:t>
      </w:r>
    </w:p>
    <w:p w14:paraId="1C398437">
      <w:pPr>
        <w:spacing w:before="49" w:line="220" w:lineRule="auto"/>
        <w:ind w:left="4557"/>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日期：</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 xml:space="preserve"> </w:t>
      </w:r>
      <w:r>
        <w:rPr>
          <w:rFonts w:hint="eastAsia" w:ascii="仿宋" w:hAnsi="仿宋" w:eastAsia="仿宋" w:cs="仿宋"/>
          <w:color w:val="auto"/>
          <w:spacing w:val="0"/>
          <w:sz w:val="24"/>
          <w:szCs w:val="24"/>
          <w:highlight w:val="none"/>
          <w:u w:val="single" w:color="auto"/>
        </w:rPr>
        <w:t xml:space="preserve">年 月 </w:t>
      </w:r>
      <w:r>
        <w:rPr>
          <w:rFonts w:hint="eastAsia" w:ascii="仿宋" w:hAnsi="仿宋" w:eastAsia="仿宋" w:cs="仿宋"/>
          <w:color w:val="auto"/>
          <w:spacing w:val="0"/>
          <w:sz w:val="24"/>
          <w:szCs w:val="24"/>
          <w:highlight w:val="none"/>
        </w:rPr>
        <w:t xml:space="preserve"> 日</w:t>
      </w:r>
    </w:p>
    <w:p w14:paraId="255535B8">
      <w:pPr>
        <w:pStyle w:val="5"/>
        <w:spacing w:line="255" w:lineRule="auto"/>
        <w:rPr>
          <w:rFonts w:hint="eastAsia" w:ascii="仿宋" w:hAnsi="仿宋" w:eastAsia="仿宋" w:cs="仿宋"/>
          <w:color w:val="auto"/>
          <w:spacing w:val="0"/>
          <w:highlight w:val="none"/>
        </w:rPr>
      </w:pPr>
    </w:p>
    <w:p w14:paraId="3FB75166">
      <w:pPr>
        <w:pStyle w:val="5"/>
        <w:spacing w:line="255" w:lineRule="auto"/>
        <w:rPr>
          <w:rFonts w:hint="eastAsia" w:ascii="仿宋" w:hAnsi="仿宋" w:eastAsia="仿宋" w:cs="仿宋"/>
          <w:color w:val="auto"/>
          <w:spacing w:val="0"/>
          <w:highlight w:val="none"/>
        </w:rPr>
      </w:pPr>
    </w:p>
    <w:p w14:paraId="19CE1E08">
      <w:pPr>
        <w:pStyle w:val="5"/>
        <w:spacing w:line="256" w:lineRule="auto"/>
        <w:rPr>
          <w:rFonts w:hint="eastAsia" w:ascii="仿宋" w:hAnsi="仿宋" w:eastAsia="仿宋" w:cs="仿宋"/>
          <w:color w:val="auto"/>
          <w:spacing w:val="0"/>
          <w:highlight w:val="none"/>
        </w:rPr>
      </w:pPr>
    </w:p>
    <w:p w14:paraId="44EF3FFF">
      <w:pPr>
        <w:pStyle w:val="5"/>
        <w:spacing w:line="256" w:lineRule="auto"/>
        <w:rPr>
          <w:rFonts w:hint="eastAsia" w:ascii="仿宋" w:hAnsi="仿宋" w:eastAsia="仿宋" w:cs="仿宋"/>
          <w:color w:val="auto"/>
          <w:spacing w:val="0"/>
          <w:highlight w:val="none"/>
        </w:rPr>
      </w:pPr>
    </w:p>
    <w:p w14:paraId="1C55DDE1">
      <w:pPr>
        <w:spacing w:before="79" w:line="344" w:lineRule="auto"/>
        <w:ind w:left="29" w:firstLine="486"/>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说明：1.填写前请认真阅读《财政部民政部中国残疾人联合会关于促进残疾人就业政府采购政策的通知》（财库〔2017〕141号）相关规定。</w:t>
      </w:r>
    </w:p>
    <w:p w14:paraId="26B99410">
      <w:pPr>
        <w:spacing w:before="114" w:line="450" w:lineRule="auto"/>
        <w:ind w:left="1235" w:right="1082" w:firstLine="55"/>
        <w:rPr>
          <w:rFonts w:hint="eastAsia" w:ascii="仿宋" w:hAnsi="仿宋" w:eastAsia="仿宋" w:cs="仿宋"/>
          <w:color w:val="auto"/>
          <w:spacing w:val="0"/>
          <w:sz w:val="24"/>
          <w:szCs w:val="24"/>
          <w:highlight w:val="none"/>
        </w:rPr>
        <w:sectPr>
          <w:pgSz w:w="11906" w:h="16840"/>
          <w:pgMar w:top="1240" w:right="1701" w:bottom="0" w:left="1785" w:header="0" w:footer="1134" w:gutter="0"/>
          <w:pgNumType w:fmt="decimal"/>
          <w:cols w:space="720" w:num="1"/>
        </w:sectPr>
      </w:pPr>
      <w:r>
        <w:rPr>
          <w:rFonts w:hint="eastAsia" w:ascii="仿宋" w:hAnsi="仿宋" w:eastAsia="仿宋" w:cs="仿宋"/>
          <w:color w:val="auto"/>
          <w:spacing w:val="0"/>
          <w:sz w:val="24"/>
          <w:szCs w:val="24"/>
          <w:highlight w:val="none"/>
        </w:rPr>
        <w:t>2.残疾人福利性单位应在本声明函后提供相关证明材料。3.未按上述要求提供、填写的，评审时不予以考虑。</w:t>
      </w:r>
    </w:p>
    <w:p w14:paraId="03CD2986">
      <w:pPr>
        <w:spacing w:before="49" w:line="223" w:lineRule="auto"/>
        <w:ind w:left="3708" w:leftChars="0" w:hanging="3708" w:hangingChars="1539"/>
        <w:jc w:val="center"/>
        <w:outlineLvl w:val="2"/>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lang w:eastAsia="zh-CN"/>
        </w:rPr>
        <w:t>监狱企业声明函</w:t>
      </w:r>
      <w:r>
        <w:rPr>
          <w:rFonts w:hint="eastAsia" w:ascii="仿宋" w:hAnsi="仿宋" w:eastAsia="仿宋" w:cs="仿宋"/>
          <w:b/>
          <w:bCs/>
          <w:color w:val="auto"/>
          <w:spacing w:val="0"/>
          <w:sz w:val="24"/>
          <w:szCs w:val="24"/>
          <w:highlight w:val="none"/>
        </w:rPr>
        <w:t>（符合本声明函填写）</w:t>
      </w:r>
    </w:p>
    <w:p w14:paraId="4C4EA461">
      <w:pPr>
        <w:pStyle w:val="5"/>
        <w:spacing w:line="296" w:lineRule="auto"/>
        <w:rPr>
          <w:rFonts w:hint="eastAsia" w:ascii="仿宋" w:hAnsi="仿宋" w:eastAsia="仿宋" w:cs="仿宋"/>
          <w:color w:val="auto"/>
          <w:sz w:val="24"/>
          <w:szCs w:val="24"/>
          <w:highlight w:val="none"/>
          <w:lang w:eastAsia="zh-CN"/>
        </w:rPr>
      </w:pPr>
    </w:p>
    <w:p w14:paraId="69EA3F46">
      <w:pPr>
        <w:pStyle w:val="5"/>
        <w:spacing w:line="296" w:lineRule="auto"/>
        <w:rPr>
          <w:rFonts w:hint="eastAsia" w:ascii="仿宋" w:hAnsi="仿宋" w:eastAsia="仿宋" w:cs="仿宋"/>
          <w:color w:val="auto"/>
          <w:sz w:val="24"/>
          <w:szCs w:val="24"/>
          <w:highlight w:val="none"/>
          <w:lang w:eastAsia="zh-CN"/>
        </w:rPr>
      </w:pPr>
    </w:p>
    <w:p w14:paraId="0B0B70B2">
      <w:pPr>
        <w:spacing w:before="78" w:line="359" w:lineRule="auto"/>
        <w:ind w:left="29" w:firstLine="481"/>
        <w:jc w:val="both"/>
        <w:rPr>
          <w:rFonts w:hint="eastAsia" w:ascii="仿宋" w:hAnsi="仿宋" w:eastAsia="仿宋" w:cs="仿宋"/>
          <w:color w:val="auto"/>
          <w:spacing w:val="0"/>
          <w:sz w:val="24"/>
          <w:szCs w:val="24"/>
          <w:highlight w:val="none"/>
          <w:lang w:eastAsia="zh-CN"/>
        </w:rPr>
      </w:pPr>
      <w:r>
        <w:rPr>
          <w:rFonts w:hint="eastAsia" w:ascii="仿宋" w:hAnsi="仿宋" w:eastAsia="仿宋" w:cs="仿宋"/>
          <w:color w:val="auto"/>
          <w:spacing w:val="0"/>
          <w:sz w:val="24"/>
          <w:szCs w:val="24"/>
          <w:highlight w:val="none"/>
          <w:lang w:eastAsia="zh-CN"/>
        </w:rPr>
        <w:t>本单位郑重声明 ，根据《关于政府采购支持监狱企业发展有关问题的通知》、（财库〔2014〕68号）的规定 ，本单位为符合条件的监狱单位 ，且本单位参加</w:t>
      </w:r>
      <w:r>
        <w:rPr>
          <w:rFonts w:hint="eastAsia" w:ascii="仿宋" w:hAnsi="仿宋" w:eastAsia="仿宋" w:cs="仿宋"/>
          <w:color w:val="auto"/>
          <w:spacing w:val="0"/>
          <w:sz w:val="24"/>
          <w:szCs w:val="24"/>
          <w:highlight w:val="none"/>
          <w:u w:val="single"/>
          <w:lang w:eastAsia="zh-CN"/>
        </w:rPr>
        <w:t xml:space="preserve">           </w:t>
      </w:r>
      <w:r>
        <w:rPr>
          <w:rFonts w:hint="eastAsia" w:ascii="仿宋" w:hAnsi="仿宋" w:eastAsia="仿宋" w:cs="仿宋"/>
          <w:color w:val="auto"/>
          <w:spacing w:val="0"/>
          <w:sz w:val="24"/>
          <w:szCs w:val="24"/>
          <w:highlight w:val="none"/>
          <w:lang w:eastAsia="zh-CN"/>
        </w:rPr>
        <w:t>单位的</w:t>
      </w:r>
      <w:r>
        <w:rPr>
          <w:rFonts w:hint="eastAsia" w:ascii="仿宋" w:hAnsi="仿宋" w:eastAsia="仿宋" w:cs="仿宋"/>
          <w:color w:val="auto"/>
          <w:spacing w:val="0"/>
          <w:sz w:val="24"/>
          <w:szCs w:val="24"/>
          <w:highlight w:val="none"/>
          <w:u w:val="single"/>
          <w:lang w:eastAsia="zh-CN"/>
        </w:rPr>
        <w:t xml:space="preserve">            </w:t>
      </w:r>
      <w:r>
        <w:rPr>
          <w:rFonts w:hint="eastAsia" w:ascii="仿宋" w:hAnsi="仿宋" w:eastAsia="仿宋" w:cs="仿宋"/>
          <w:color w:val="auto"/>
          <w:spacing w:val="0"/>
          <w:sz w:val="24"/>
          <w:szCs w:val="24"/>
          <w:highlight w:val="none"/>
          <w:lang w:eastAsia="zh-CN"/>
        </w:rPr>
        <w:t>项目采购活动提供本单位制造的货物（由本单位承担工程/提供服务）。</w:t>
      </w:r>
    </w:p>
    <w:p w14:paraId="48E40C8A">
      <w:pPr>
        <w:spacing w:before="78" w:line="359" w:lineRule="auto"/>
        <w:ind w:left="29" w:firstLine="481"/>
        <w:jc w:val="both"/>
        <w:rPr>
          <w:rFonts w:hint="eastAsia" w:ascii="仿宋" w:hAnsi="仿宋" w:eastAsia="仿宋" w:cs="仿宋"/>
          <w:color w:val="auto"/>
          <w:spacing w:val="0"/>
          <w:sz w:val="24"/>
          <w:szCs w:val="24"/>
          <w:highlight w:val="none"/>
          <w:lang w:eastAsia="zh-CN"/>
        </w:rPr>
      </w:pPr>
    </w:p>
    <w:p w14:paraId="05FC57E0">
      <w:pPr>
        <w:spacing w:before="78" w:line="359" w:lineRule="auto"/>
        <w:ind w:left="29" w:firstLine="481"/>
        <w:jc w:val="both"/>
        <w:rPr>
          <w:rFonts w:hint="eastAsia" w:ascii="仿宋" w:hAnsi="仿宋" w:eastAsia="仿宋" w:cs="仿宋"/>
          <w:color w:val="auto"/>
          <w:spacing w:val="0"/>
          <w:sz w:val="24"/>
          <w:szCs w:val="24"/>
          <w:highlight w:val="none"/>
          <w:lang w:eastAsia="zh-CN"/>
        </w:rPr>
      </w:pPr>
      <w:r>
        <w:rPr>
          <w:rFonts w:hint="eastAsia" w:ascii="仿宋" w:hAnsi="仿宋" w:eastAsia="仿宋" w:cs="仿宋"/>
          <w:color w:val="auto"/>
          <w:spacing w:val="0"/>
          <w:sz w:val="24"/>
          <w:szCs w:val="24"/>
          <w:highlight w:val="none"/>
          <w:lang w:eastAsia="zh-CN"/>
        </w:rPr>
        <w:t>本单位对上述声明的真实性负责 。如有虚假 ，将依法承担相应责任。</w:t>
      </w:r>
    </w:p>
    <w:p w14:paraId="235E6F8E">
      <w:pPr>
        <w:pStyle w:val="5"/>
        <w:spacing w:line="242" w:lineRule="auto"/>
        <w:rPr>
          <w:rFonts w:hint="eastAsia" w:ascii="仿宋" w:hAnsi="仿宋" w:eastAsia="仿宋" w:cs="仿宋"/>
          <w:color w:val="auto"/>
          <w:sz w:val="24"/>
          <w:szCs w:val="24"/>
          <w:highlight w:val="none"/>
          <w:lang w:eastAsia="zh-CN"/>
        </w:rPr>
      </w:pPr>
    </w:p>
    <w:p w14:paraId="6F303964">
      <w:pPr>
        <w:pStyle w:val="5"/>
        <w:spacing w:line="243" w:lineRule="auto"/>
        <w:rPr>
          <w:rFonts w:hint="eastAsia" w:ascii="仿宋" w:hAnsi="仿宋" w:eastAsia="仿宋" w:cs="仿宋"/>
          <w:color w:val="auto"/>
          <w:sz w:val="24"/>
          <w:szCs w:val="24"/>
          <w:highlight w:val="none"/>
          <w:lang w:eastAsia="zh-CN"/>
        </w:rPr>
      </w:pPr>
    </w:p>
    <w:p w14:paraId="228BBB63">
      <w:pPr>
        <w:pStyle w:val="5"/>
        <w:spacing w:line="243" w:lineRule="auto"/>
        <w:rPr>
          <w:rFonts w:hint="eastAsia" w:ascii="仿宋" w:hAnsi="仿宋" w:eastAsia="仿宋" w:cs="仿宋"/>
          <w:color w:val="auto"/>
          <w:sz w:val="24"/>
          <w:szCs w:val="24"/>
          <w:highlight w:val="none"/>
          <w:lang w:eastAsia="zh-CN"/>
        </w:rPr>
      </w:pPr>
    </w:p>
    <w:p w14:paraId="1B41E639">
      <w:pPr>
        <w:pStyle w:val="5"/>
        <w:spacing w:line="243" w:lineRule="auto"/>
        <w:rPr>
          <w:rFonts w:hint="eastAsia" w:ascii="仿宋" w:hAnsi="仿宋" w:eastAsia="仿宋" w:cs="仿宋"/>
          <w:color w:val="auto"/>
          <w:sz w:val="24"/>
          <w:szCs w:val="24"/>
          <w:highlight w:val="none"/>
          <w:lang w:eastAsia="zh-CN"/>
        </w:rPr>
      </w:pPr>
    </w:p>
    <w:p w14:paraId="24F68DCD">
      <w:pPr>
        <w:pStyle w:val="5"/>
        <w:spacing w:line="243" w:lineRule="auto"/>
        <w:rPr>
          <w:rFonts w:hint="eastAsia" w:ascii="仿宋" w:hAnsi="仿宋" w:eastAsia="仿宋" w:cs="仿宋"/>
          <w:color w:val="auto"/>
          <w:sz w:val="24"/>
          <w:szCs w:val="24"/>
          <w:highlight w:val="none"/>
          <w:lang w:eastAsia="zh-CN"/>
        </w:rPr>
      </w:pPr>
    </w:p>
    <w:p w14:paraId="20A26B3E">
      <w:pPr>
        <w:pStyle w:val="5"/>
        <w:spacing w:line="243" w:lineRule="auto"/>
        <w:rPr>
          <w:rFonts w:hint="eastAsia" w:ascii="仿宋" w:hAnsi="仿宋" w:eastAsia="仿宋" w:cs="仿宋"/>
          <w:color w:val="auto"/>
          <w:sz w:val="24"/>
          <w:szCs w:val="24"/>
          <w:highlight w:val="none"/>
          <w:lang w:eastAsia="zh-CN"/>
        </w:rPr>
      </w:pPr>
    </w:p>
    <w:p w14:paraId="41F58EAE">
      <w:pPr>
        <w:pStyle w:val="5"/>
        <w:spacing w:line="243" w:lineRule="auto"/>
        <w:rPr>
          <w:rFonts w:hint="eastAsia" w:ascii="仿宋" w:hAnsi="仿宋" w:eastAsia="仿宋" w:cs="仿宋"/>
          <w:color w:val="auto"/>
          <w:sz w:val="24"/>
          <w:szCs w:val="24"/>
          <w:highlight w:val="none"/>
          <w:lang w:eastAsia="zh-CN"/>
        </w:rPr>
      </w:pPr>
    </w:p>
    <w:p w14:paraId="634B0252">
      <w:pPr>
        <w:pStyle w:val="5"/>
        <w:spacing w:line="243" w:lineRule="auto"/>
        <w:rPr>
          <w:rFonts w:hint="eastAsia" w:ascii="仿宋" w:hAnsi="仿宋" w:eastAsia="仿宋" w:cs="仿宋"/>
          <w:color w:val="auto"/>
          <w:sz w:val="24"/>
          <w:szCs w:val="24"/>
          <w:highlight w:val="none"/>
          <w:lang w:eastAsia="zh-CN"/>
        </w:rPr>
      </w:pPr>
    </w:p>
    <w:p w14:paraId="561A35D4">
      <w:pPr>
        <w:kinsoku/>
        <w:spacing w:line="360" w:lineRule="auto"/>
        <w:ind w:left="0" w:leftChars="0" w:firstLine="3558" w:firstLineChars="1401"/>
        <w:rPr>
          <w:rFonts w:hint="eastAsia" w:ascii="仿宋" w:hAnsi="仿宋" w:eastAsia="仿宋" w:cs="仿宋"/>
          <w:color w:val="auto"/>
          <w:spacing w:val="8"/>
          <w:sz w:val="24"/>
          <w:szCs w:val="24"/>
          <w:highlight w:val="none"/>
          <w:lang w:eastAsia="zh-CN"/>
        </w:rPr>
      </w:pPr>
      <w:r>
        <w:rPr>
          <w:rFonts w:hint="eastAsia" w:ascii="仿宋" w:hAnsi="仿宋" w:eastAsia="仿宋" w:cs="仿宋"/>
          <w:color w:val="auto"/>
          <w:spacing w:val="7"/>
          <w:sz w:val="24"/>
          <w:szCs w:val="24"/>
          <w:highlight w:val="none"/>
          <w:lang w:eastAsia="zh-CN"/>
        </w:rPr>
        <w:t>供应商</w:t>
      </w:r>
      <w:r>
        <w:rPr>
          <w:rFonts w:hint="eastAsia" w:ascii="仿宋" w:hAnsi="仿宋" w:eastAsia="仿宋" w:cs="仿宋"/>
          <w:color w:val="auto"/>
          <w:spacing w:val="7"/>
          <w:sz w:val="24"/>
          <w:szCs w:val="24"/>
          <w:highlight w:val="none"/>
        </w:rPr>
        <w:t>名称(</w:t>
      </w:r>
      <w:r>
        <w:rPr>
          <w:rFonts w:hint="eastAsia" w:ascii="仿宋" w:hAnsi="仿宋" w:eastAsia="仿宋" w:cs="仿宋"/>
          <w:color w:val="auto"/>
          <w:spacing w:val="7"/>
          <w:sz w:val="24"/>
          <w:szCs w:val="24"/>
          <w:highlight w:val="none"/>
          <w:lang w:eastAsia="zh-CN"/>
        </w:rPr>
        <w:t>加盖公章</w:t>
      </w:r>
      <w:r>
        <w:rPr>
          <w:rFonts w:hint="eastAsia" w:ascii="仿宋" w:hAnsi="仿宋" w:eastAsia="仿宋" w:cs="仿宋"/>
          <w:color w:val="auto"/>
          <w:spacing w:val="7"/>
          <w:sz w:val="24"/>
          <w:szCs w:val="24"/>
          <w:highlight w:val="none"/>
        </w:rPr>
        <w:t>)：</w:t>
      </w:r>
      <w:r>
        <w:rPr>
          <w:rFonts w:hint="eastAsia" w:ascii="仿宋" w:hAnsi="仿宋" w:eastAsia="仿宋" w:cs="仿宋"/>
          <w:color w:val="auto"/>
          <w:spacing w:val="8"/>
          <w:sz w:val="24"/>
          <w:szCs w:val="24"/>
          <w:highlight w:val="none"/>
          <w:lang w:eastAsia="zh-CN"/>
        </w:rPr>
        <w:t xml:space="preserve">               </w:t>
      </w:r>
    </w:p>
    <w:p w14:paraId="1A277DF7">
      <w:pPr>
        <w:kinsoku/>
        <w:spacing w:line="360" w:lineRule="auto"/>
        <w:ind w:left="0" w:leftChars="0" w:firstLine="3586" w:firstLineChars="1401"/>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lang w:eastAsia="zh-CN"/>
        </w:rPr>
        <w:t>法定代表人</w:t>
      </w:r>
      <w:r>
        <w:rPr>
          <w:rFonts w:hint="eastAsia" w:ascii="仿宋" w:hAnsi="仿宋" w:eastAsia="仿宋" w:cs="仿宋"/>
          <w:color w:val="auto"/>
          <w:spacing w:val="8"/>
          <w:sz w:val="24"/>
          <w:szCs w:val="24"/>
          <w:highlight w:val="none"/>
        </w:rPr>
        <w:t>或</w:t>
      </w:r>
      <w:r>
        <w:rPr>
          <w:rFonts w:hint="eastAsia" w:ascii="仿宋" w:hAnsi="仿宋" w:eastAsia="仿宋" w:cs="仿宋"/>
          <w:color w:val="auto"/>
          <w:spacing w:val="8"/>
          <w:sz w:val="24"/>
          <w:szCs w:val="24"/>
          <w:highlight w:val="none"/>
          <w:lang w:eastAsia="zh-CN"/>
        </w:rPr>
        <w:t>委托代理人（</w:t>
      </w:r>
      <w:r>
        <w:rPr>
          <w:rFonts w:hint="eastAsia" w:ascii="仿宋" w:hAnsi="仿宋" w:eastAsia="仿宋" w:cs="仿宋"/>
          <w:color w:val="auto"/>
          <w:spacing w:val="8"/>
          <w:sz w:val="24"/>
          <w:szCs w:val="24"/>
          <w:highlight w:val="none"/>
        </w:rPr>
        <w:t>签字</w:t>
      </w:r>
      <w:r>
        <w:rPr>
          <w:rFonts w:hint="eastAsia" w:ascii="仿宋" w:hAnsi="仿宋" w:eastAsia="仿宋" w:cs="仿宋"/>
          <w:color w:val="auto"/>
          <w:spacing w:val="8"/>
          <w:sz w:val="24"/>
          <w:szCs w:val="24"/>
          <w:highlight w:val="none"/>
          <w:lang w:val="en-US" w:eastAsia="zh-CN"/>
        </w:rPr>
        <w:t>或盖章</w:t>
      </w:r>
      <w:r>
        <w:rPr>
          <w:rFonts w:hint="eastAsia" w:ascii="仿宋" w:hAnsi="仿宋" w:eastAsia="仿宋" w:cs="仿宋"/>
          <w:color w:val="auto"/>
          <w:spacing w:val="8"/>
          <w:sz w:val="24"/>
          <w:szCs w:val="24"/>
          <w:highlight w:val="none"/>
          <w:lang w:eastAsia="zh-CN"/>
        </w:rPr>
        <w:t>）</w:t>
      </w:r>
      <w:r>
        <w:rPr>
          <w:rFonts w:hint="eastAsia" w:ascii="仿宋" w:hAnsi="仿宋" w:eastAsia="仿宋" w:cs="仿宋"/>
          <w:color w:val="auto"/>
          <w:spacing w:val="8"/>
          <w:sz w:val="24"/>
          <w:szCs w:val="24"/>
          <w:highlight w:val="none"/>
        </w:rPr>
        <w:t>：</w:t>
      </w:r>
    </w:p>
    <w:p w14:paraId="237B14C3">
      <w:pPr>
        <w:spacing w:before="66" w:line="288" w:lineRule="auto"/>
        <w:ind w:left="2625"/>
        <w:jc w:val="both"/>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lang w:eastAsia="zh-CN"/>
        </w:rPr>
        <w:tab/>
      </w:r>
      <w:r>
        <w:rPr>
          <w:rFonts w:hint="eastAsia" w:ascii="仿宋" w:hAnsi="仿宋" w:eastAsia="仿宋" w:cs="仿宋"/>
          <w:color w:val="auto"/>
          <w:sz w:val="24"/>
          <w:szCs w:val="24"/>
          <w:highlight w:val="none"/>
          <w:lang w:eastAsia="zh-CN"/>
        </w:rPr>
        <w:t xml:space="preserve"> 年    月    日</w:t>
      </w:r>
    </w:p>
    <w:p w14:paraId="354AD15D">
      <w:pPr>
        <w:pStyle w:val="5"/>
        <w:spacing w:line="304" w:lineRule="auto"/>
        <w:rPr>
          <w:rFonts w:hint="eastAsia" w:ascii="仿宋" w:hAnsi="仿宋" w:eastAsia="仿宋" w:cs="仿宋"/>
          <w:color w:val="auto"/>
          <w:sz w:val="24"/>
          <w:szCs w:val="24"/>
          <w:highlight w:val="none"/>
          <w:lang w:eastAsia="zh-CN"/>
        </w:rPr>
      </w:pPr>
    </w:p>
    <w:p w14:paraId="4E52CEC7">
      <w:pPr>
        <w:pStyle w:val="5"/>
        <w:spacing w:line="256" w:lineRule="auto"/>
        <w:rPr>
          <w:rFonts w:hint="eastAsia" w:ascii="仿宋" w:hAnsi="仿宋" w:eastAsia="仿宋" w:cs="仿宋"/>
          <w:color w:val="auto"/>
          <w:sz w:val="24"/>
          <w:szCs w:val="24"/>
          <w:highlight w:val="none"/>
          <w:lang w:eastAsia="zh-CN"/>
        </w:rPr>
      </w:pPr>
    </w:p>
    <w:p w14:paraId="249AE16D">
      <w:pPr>
        <w:pStyle w:val="5"/>
        <w:spacing w:line="256" w:lineRule="auto"/>
        <w:rPr>
          <w:rFonts w:hint="eastAsia" w:ascii="仿宋" w:hAnsi="仿宋" w:eastAsia="仿宋" w:cs="仿宋"/>
          <w:color w:val="auto"/>
          <w:sz w:val="24"/>
          <w:szCs w:val="24"/>
          <w:highlight w:val="none"/>
          <w:lang w:eastAsia="zh-CN"/>
        </w:rPr>
      </w:pPr>
    </w:p>
    <w:p w14:paraId="691F6885">
      <w:pPr>
        <w:pStyle w:val="5"/>
        <w:spacing w:line="256" w:lineRule="auto"/>
        <w:rPr>
          <w:rFonts w:hint="eastAsia" w:ascii="仿宋" w:hAnsi="仿宋" w:eastAsia="仿宋" w:cs="仿宋"/>
          <w:color w:val="auto"/>
          <w:sz w:val="24"/>
          <w:szCs w:val="24"/>
          <w:highlight w:val="none"/>
          <w:lang w:eastAsia="zh-CN"/>
        </w:rPr>
      </w:pPr>
    </w:p>
    <w:p w14:paraId="717FBF1D">
      <w:pPr>
        <w:pStyle w:val="5"/>
        <w:spacing w:line="256" w:lineRule="auto"/>
        <w:rPr>
          <w:rFonts w:hint="eastAsia" w:ascii="仿宋" w:hAnsi="仿宋" w:eastAsia="仿宋" w:cs="仿宋"/>
          <w:color w:val="auto"/>
          <w:sz w:val="24"/>
          <w:szCs w:val="24"/>
          <w:highlight w:val="none"/>
          <w:lang w:eastAsia="zh-CN"/>
        </w:rPr>
      </w:pPr>
    </w:p>
    <w:p w14:paraId="60951735">
      <w:pPr>
        <w:pStyle w:val="5"/>
        <w:spacing w:line="256" w:lineRule="auto"/>
        <w:rPr>
          <w:rFonts w:hint="eastAsia" w:ascii="仿宋" w:hAnsi="仿宋" w:eastAsia="仿宋" w:cs="仿宋"/>
          <w:color w:val="auto"/>
          <w:sz w:val="24"/>
          <w:szCs w:val="24"/>
          <w:highlight w:val="none"/>
          <w:lang w:eastAsia="zh-CN"/>
        </w:rPr>
      </w:pPr>
    </w:p>
    <w:p w14:paraId="5C579538">
      <w:pPr>
        <w:spacing w:before="58" w:line="221" w:lineRule="auto"/>
        <w:ind w:right="27"/>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说明：填写本声明函时应详细阅读《关于政府采购支持监狱企业发展有关问题的通知》（财库〔2014〕 68 号），投标人不满足此要求则无须提供，一旦提供将视为满足其要求，如有虚假，将依法承担相应责任。</w:t>
      </w:r>
    </w:p>
    <w:p w14:paraId="7D3FBD2E">
      <w:pP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br w:type="page"/>
      </w:r>
    </w:p>
    <w:p w14:paraId="54ED16DB">
      <w:pPr>
        <w:spacing w:before="114" w:line="450" w:lineRule="auto"/>
        <w:ind w:left="1235" w:right="1082" w:firstLine="55"/>
        <w:rPr>
          <w:rFonts w:hint="eastAsia" w:ascii="仿宋" w:hAnsi="仿宋" w:eastAsia="仿宋" w:cs="仿宋"/>
          <w:color w:val="auto"/>
          <w:spacing w:val="0"/>
          <w:sz w:val="24"/>
          <w:szCs w:val="24"/>
          <w:highlight w:val="none"/>
        </w:rPr>
        <w:sectPr>
          <w:pgSz w:w="11906" w:h="16840"/>
          <w:pgMar w:top="1240" w:right="1701" w:bottom="0" w:left="1785" w:header="0" w:footer="1134" w:gutter="0"/>
          <w:pgNumType w:fmt="decimal"/>
          <w:cols w:space="720" w:num="1"/>
        </w:sectPr>
      </w:pPr>
    </w:p>
    <w:p w14:paraId="29A96478">
      <w:pPr>
        <w:spacing w:line="294" w:lineRule="auto"/>
        <w:rPr>
          <w:rFonts w:hint="eastAsia" w:ascii="仿宋" w:hAnsi="仿宋" w:eastAsia="仿宋" w:cs="仿宋"/>
          <w:color w:val="auto"/>
          <w:spacing w:val="0"/>
          <w:sz w:val="21"/>
          <w:highlight w:val="none"/>
        </w:rPr>
      </w:pPr>
    </w:p>
    <w:p w14:paraId="41777598">
      <w:pPr>
        <w:spacing w:before="101" w:line="225" w:lineRule="auto"/>
        <w:ind w:left="4043" w:leftChars="0" w:hanging="4043" w:hangingChars="1299"/>
        <w:jc w:val="center"/>
        <w:outlineLvl w:val="2"/>
        <w:rPr>
          <w:rFonts w:hint="eastAsia" w:ascii="仿宋" w:hAnsi="仿宋" w:eastAsia="仿宋" w:cs="仿宋"/>
          <w:color w:val="auto"/>
          <w:spacing w:val="0"/>
          <w:sz w:val="31"/>
          <w:szCs w:val="31"/>
          <w:highlight w:val="none"/>
        </w:rPr>
      </w:pPr>
      <w:r>
        <w:rPr>
          <w:rFonts w:hint="eastAsia" w:ascii="仿宋" w:hAnsi="仿宋" w:eastAsia="仿宋" w:cs="仿宋"/>
          <w:b/>
          <w:bCs/>
          <w:color w:val="auto"/>
          <w:spacing w:val="0"/>
          <w:sz w:val="31"/>
          <w:szCs w:val="31"/>
          <w:highlight w:val="none"/>
        </w:rPr>
        <w:t>中标承诺书</w:t>
      </w:r>
    </w:p>
    <w:p w14:paraId="798308B0">
      <w:pPr>
        <w:spacing w:before="143" w:line="221" w:lineRule="auto"/>
        <w:ind w:left="6"/>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XXX(建设单位):</w:t>
      </w:r>
    </w:p>
    <w:p w14:paraId="2543A15D">
      <w:pPr>
        <w:spacing w:before="301" w:line="220" w:lineRule="auto"/>
        <w:ind w:left="486"/>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我公司积极参加项目投标，现将有关事项向贵单位郑重承诺如下:</w:t>
      </w:r>
    </w:p>
    <w:p w14:paraId="66E17D73">
      <w:pPr>
        <w:spacing w:before="300" w:line="350" w:lineRule="auto"/>
        <w:ind w:left="8" w:right="4" w:firstLine="493"/>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w:t>
      </w:r>
      <w:r>
        <w:rPr>
          <w:rFonts w:hint="eastAsia" w:ascii="仿宋" w:hAnsi="仿宋" w:eastAsia="仿宋" w:cs="仿宋"/>
          <w:b/>
          <w:bCs/>
          <w:color w:val="auto"/>
          <w:spacing w:val="0"/>
          <w:sz w:val="24"/>
          <w:szCs w:val="24"/>
          <w:highlight w:val="none"/>
        </w:rPr>
        <w:t>不行贿</w:t>
      </w:r>
      <w:r>
        <w:rPr>
          <w:rFonts w:hint="eastAsia" w:ascii="仿宋" w:hAnsi="仿宋" w:eastAsia="仿宋" w:cs="仿宋"/>
          <w:color w:val="auto"/>
          <w:spacing w:val="0"/>
          <w:sz w:val="24"/>
          <w:szCs w:val="24"/>
          <w:highlight w:val="none"/>
        </w:rPr>
        <w:t>:在项目建设过程中，我们将严格遵守国家法律法规，坚决杜绝任何形式的行贿行为。我们将秉持公正、公平、公开的原则，与各方合作伙伴保持良好的合作关系。</w:t>
      </w:r>
    </w:p>
    <w:p w14:paraId="54A20DEA">
      <w:pPr>
        <w:spacing w:before="156" w:line="350" w:lineRule="auto"/>
        <w:ind w:left="10" w:right="61" w:firstLine="476"/>
        <w:jc w:val="both"/>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w:t>
      </w:r>
      <w:r>
        <w:rPr>
          <w:rFonts w:hint="eastAsia" w:ascii="仿宋" w:hAnsi="仿宋" w:eastAsia="仿宋" w:cs="仿宋"/>
          <w:b/>
          <w:bCs/>
          <w:color w:val="auto"/>
          <w:spacing w:val="0"/>
          <w:sz w:val="24"/>
          <w:szCs w:val="24"/>
          <w:highlight w:val="none"/>
        </w:rPr>
        <w:t>不出现“双拖欠”</w:t>
      </w:r>
      <w:r>
        <w:rPr>
          <w:rFonts w:hint="eastAsia" w:ascii="仿宋" w:hAnsi="仿宋" w:eastAsia="仿宋" w:cs="仿宋"/>
          <w:color w:val="auto"/>
          <w:spacing w:val="0"/>
          <w:sz w:val="24"/>
          <w:szCs w:val="24"/>
          <w:highlight w:val="none"/>
        </w:rPr>
        <w:t>:我公司将建立健全的财务管理制度，确保资金的合理使用和及时支付，保证按照合同约定，按时足额支付工人工资和供应商款项，绝不出现拖欠工资和工程款的现象。</w:t>
      </w:r>
    </w:p>
    <w:p w14:paraId="762D837C">
      <w:pPr>
        <w:spacing w:before="153" w:line="347" w:lineRule="auto"/>
        <w:ind w:left="14" w:firstLine="474"/>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w:t>
      </w:r>
      <w:r>
        <w:rPr>
          <w:rFonts w:hint="eastAsia" w:ascii="仿宋" w:hAnsi="仿宋" w:eastAsia="仿宋" w:cs="仿宋"/>
          <w:b/>
          <w:bCs/>
          <w:color w:val="auto"/>
          <w:spacing w:val="0"/>
          <w:sz w:val="24"/>
          <w:szCs w:val="24"/>
          <w:highlight w:val="none"/>
        </w:rPr>
        <w:t>不违法转包、非法分包</w:t>
      </w:r>
      <w:r>
        <w:rPr>
          <w:rFonts w:hint="eastAsia" w:ascii="仿宋" w:hAnsi="仿宋" w:eastAsia="仿宋" w:cs="仿宋"/>
          <w:color w:val="auto"/>
          <w:spacing w:val="0"/>
          <w:sz w:val="24"/>
          <w:szCs w:val="24"/>
          <w:highlight w:val="none"/>
        </w:rPr>
        <w:t>:我们将严格遵守合同约定，保证按照投标文件约定的班组成员进驻施工现场，绝不违法转包、非法分包，确保工程质量和进度。</w:t>
      </w:r>
    </w:p>
    <w:p w14:paraId="72A1A686">
      <w:pPr>
        <w:spacing w:before="153" w:line="349" w:lineRule="auto"/>
        <w:ind w:left="9" w:right="61" w:firstLine="474"/>
        <w:jc w:val="both"/>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4.</w:t>
      </w:r>
      <w:r>
        <w:rPr>
          <w:rFonts w:hint="eastAsia" w:ascii="仿宋" w:hAnsi="仿宋" w:eastAsia="仿宋" w:cs="仿宋"/>
          <w:b/>
          <w:bCs/>
          <w:color w:val="auto"/>
          <w:spacing w:val="0"/>
          <w:sz w:val="24"/>
          <w:szCs w:val="24"/>
          <w:highlight w:val="none"/>
        </w:rPr>
        <w:t>良好工程建设信誉</w:t>
      </w:r>
      <w:r>
        <w:rPr>
          <w:rFonts w:hint="eastAsia" w:ascii="仿宋" w:hAnsi="仿宋" w:eastAsia="仿宋" w:cs="仿宋"/>
          <w:color w:val="auto"/>
          <w:spacing w:val="0"/>
          <w:sz w:val="24"/>
          <w:szCs w:val="24"/>
          <w:highlight w:val="none"/>
        </w:rPr>
        <w:t>:我们郑重承诺，在本地区具有良好的工程建设信誉，承诺安全文明施工并提供高质量的工程建设。致力于建立良好的工程建设信誉，信守承诺，为地区经济建设和社会事业发展贡献力量。</w:t>
      </w:r>
    </w:p>
    <w:p w14:paraId="0620D401">
      <w:pPr>
        <w:spacing w:before="159" w:line="346" w:lineRule="auto"/>
        <w:ind w:left="11" w:right="7" w:firstLine="476"/>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如有违反上述承诺，我们愿意承担相应的法律责任和经济赔偿责任，同时积极配合有关部门的调查和处理，接受社会监督。</w:t>
      </w:r>
    </w:p>
    <w:p w14:paraId="5592FC97">
      <w:pPr>
        <w:pStyle w:val="5"/>
        <w:spacing w:line="310" w:lineRule="auto"/>
        <w:rPr>
          <w:rFonts w:hint="eastAsia" w:ascii="仿宋" w:hAnsi="仿宋" w:eastAsia="仿宋" w:cs="仿宋"/>
          <w:color w:val="auto"/>
          <w:spacing w:val="0"/>
          <w:highlight w:val="none"/>
        </w:rPr>
      </w:pPr>
    </w:p>
    <w:p w14:paraId="0B9DB929">
      <w:pPr>
        <w:pStyle w:val="5"/>
        <w:spacing w:line="310" w:lineRule="auto"/>
        <w:rPr>
          <w:rFonts w:hint="eastAsia" w:ascii="仿宋" w:hAnsi="仿宋" w:eastAsia="仿宋" w:cs="仿宋"/>
          <w:color w:val="auto"/>
          <w:spacing w:val="0"/>
          <w:highlight w:val="none"/>
        </w:rPr>
      </w:pPr>
    </w:p>
    <w:p w14:paraId="31FA0AEE">
      <w:pPr>
        <w:pStyle w:val="5"/>
        <w:spacing w:line="311" w:lineRule="auto"/>
        <w:rPr>
          <w:rFonts w:hint="eastAsia" w:ascii="仿宋" w:hAnsi="仿宋" w:eastAsia="仿宋" w:cs="仿宋"/>
          <w:color w:val="auto"/>
          <w:spacing w:val="0"/>
          <w:highlight w:val="none"/>
        </w:rPr>
      </w:pPr>
    </w:p>
    <w:p w14:paraId="58BBA2C8">
      <w:pPr>
        <w:spacing w:before="79" w:line="220" w:lineRule="auto"/>
        <w:ind w:left="484"/>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承诺单位:</w:t>
      </w:r>
    </w:p>
    <w:p w14:paraId="792D85B9">
      <w:pPr>
        <w:spacing w:before="303" w:line="437" w:lineRule="auto"/>
        <w:ind w:left="525" w:right="6580" w:hanging="40"/>
        <w:rPr>
          <w:rFonts w:hint="eastAsia" w:ascii="仿宋" w:hAnsi="仿宋" w:eastAsia="仿宋" w:cs="仿宋"/>
          <w:color w:val="auto"/>
          <w:spacing w:val="0"/>
          <w:sz w:val="24"/>
          <w:szCs w:val="24"/>
          <w:highlight w:val="none"/>
        </w:rPr>
        <w:sectPr>
          <w:headerReference r:id="rId23" w:type="default"/>
          <w:footerReference r:id="rId24" w:type="default"/>
          <w:pgSz w:w="11906" w:h="16839"/>
          <w:pgMar w:top="1331" w:right="1785" w:bottom="911" w:left="1785" w:header="1316" w:footer="749" w:gutter="0"/>
          <w:pgNumType w:fmt="decimal"/>
          <w:cols w:space="720" w:num="1"/>
        </w:sectPr>
      </w:pPr>
      <w:r>
        <w:rPr>
          <w:rFonts w:hint="eastAsia" w:ascii="仿宋" w:hAnsi="仿宋" w:eastAsia="仿宋" w:cs="仿宋"/>
          <w:color w:val="auto"/>
          <w:spacing w:val="0"/>
          <w:sz w:val="24"/>
          <w:szCs w:val="24"/>
          <w:highlight w:val="none"/>
        </w:rPr>
        <w:t>法定代表人:日期:</w:t>
      </w:r>
    </w:p>
    <w:p w14:paraId="43E996C2">
      <w:pPr>
        <w:spacing w:before="101" w:line="225" w:lineRule="auto"/>
        <w:ind w:left="4043" w:leftChars="0" w:hanging="4043" w:hangingChars="1299"/>
        <w:jc w:val="center"/>
        <w:outlineLvl w:val="2"/>
        <w:rPr>
          <w:rFonts w:hint="eastAsia" w:ascii="仿宋" w:hAnsi="仿宋" w:eastAsia="仿宋" w:cs="仿宋"/>
          <w:b/>
          <w:bCs/>
          <w:color w:val="auto"/>
          <w:spacing w:val="0"/>
          <w:sz w:val="31"/>
          <w:szCs w:val="31"/>
          <w:highlight w:val="none"/>
        </w:rPr>
      </w:pPr>
      <w:r>
        <w:rPr>
          <w:rFonts w:hint="eastAsia" w:ascii="仿宋" w:hAnsi="仿宋" w:eastAsia="仿宋" w:cs="仿宋"/>
          <w:b/>
          <w:bCs/>
          <w:color w:val="auto"/>
          <w:spacing w:val="0"/>
          <w:sz w:val="31"/>
          <w:szCs w:val="31"/>
          <w:highlight w:val="none"/>
        </w:rPr>
        <w:t>政府采购诚信承诺书</w:t>
      </w:r>
    </w:p>
    <w:p w14:paraId="4BDC1B20">
      <w:pPr>
        <w:tabs>
          <w:tab w:val="left" w:pos="1353"/>
        </w:tabs>
        <w:kinsoku/>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u w:val="single"/>
        </w:rPr>
        <w:t>（采购人</w:t>
      </w:r>
      <w:r>
        <w:rPr>
          <w:rFonts w:hint="eastAsia" w:ascii="仿宋" w:hAnsi="仿宋" w:eastAsia="仿宋" w:cs="仿宋"/>
          <w:color w:val="auto"/>
          <w:spacing w:val="-9"/>
          <w:sz w:val="24"/>
          <w:szCs w:val="24"/>
          <w:highlight w:val="none"/>
          <w:u w:val="single"/>
        </w:rPr>
        <w:t>）</w:t>
      </w:r>
      <w:r>
        <w:rPr>
          <w:rFonts w:hint="eastAsia" w:ascii="仿宋" w:hAnsi="仿宋" w:eastAsia="仿宋" w:cs="仿宋"/>
          <w:color w:val="auto"/>
          <w:spacing w:val="17"/>
          <w:sz w:val="24"/>
          <w:szCs w:val="24"/>
          <w:highlight w:val="none"/>
          <w:u w:val="single"/>
        </w:rPr>
        <w:t xml:space="preserve"> </w:t>
      </w:r>
      <w:r>
        <w:rPr>
          <w:rFonts w:hint="eastAsia" w:ascii="仿宋" w:hAnsi="仿宋" w:eastAsia="仿宋" w:cs="仿宋"/>
          <w:color w:val="auto"/>
          <w:spacing w:val="-75"/>
          <w:sz w:val="24"/>
          <w:szCs w:val="24"/>
          <w:highlight w:val="none"/>
        </w:rPr>
        <w:t xml:space="preserve"> </w:t>
      </w:r>
      <w:r>
        <w:rPr>
          <w:rFonts w:hint="eastAsia" w:ascii="仿宋" w:hAnsi="仿宋" w:eastAsia="仿宋" w:cs="仿宋"/>
          <w:color w:val="auto"/>
          <w:spacing w:val="-9"/>
          <w:sz w:val="24"/>
          <w:szCs w:val="24"/>
          <w:highlight w:val="none"/>
        </w:rPr>
        <w:t>：</w:t>
      </w:r>
    </w:p>
    <w:p w14:paraId="5DB55A8B">
      <w:pPr>
        <w:kinsoku/>
        <w:spacing w:line="360" w:lineRule="auto"/>
        <w:ind w:firstLine="524" w:firstLineChars="200"/>
        <w:rPr>
          <w:rFonts w:hint="eastAsia" w:ascii="仿宋" w:hAnsi="仿宋" w:eastAsia="仿宋" w:cs="仿宋"/>
          <w:color w:val="auto"/>
          <w:sz w:val="24"/>
          <w:szCs w:val="24"/>
          <w:highlight w:val="none"/>
        </w:rPr>
      </w:pPr>
      <w:r>
        <w:rPr>
          <w:rFonts w:hint="eastAsia" w:ascii="仿宋" w:hAnsi="仿宋" w:eastAsia="仿宋" w:cs="仿宋"/>
          <w:color w:val="auto"/>
          <w:spacing w:val="11"/>
          <w:sz w:val="24"/>
          <w:szCs w:val="24"/>
          <w:highlight w:val="none"/>
        </w:rPr>
        <w:t>我公司</w:t>
      </w:r>
      <w:r>
        <w:rPr>
          <w:rFonts w:hint="eastAsia" w:ascii="仿宋" w:hAnsi="仿宋" w:eastAsia="仿宋" w:cs="仿宋"/>
          <w:color w:val="auto"/>
          <w:spacing w:val="-90"/>
          <w:sz w:val="24"/>
          <w:szCs w:val="24"/>
          <w:highlight w:val="none"/>
        </w:rPr>
        <w:t xml:space="preserve"> </w:t>
      </w:r>
      <w:r>
        <w:rPr>
          <w:rFonts w:hint="eastAsia" w:ascii="仿宋" w:hAnsi="仿宋" w:eastAsia="仿宋" w:cs="仿宋"/>
          <w:color w:val="auto"/>
          <w:spacing w:val="3"/>
          <w:sz w:val="24"/>
          <w:szCs w:val="24"/>
          <w:highlight w:val="none"/>
          <w:u w:val="single"/>
        </w:rPr>
        <w:t xml:space="preserve">                </w:t>
      </w:r>
      <w:r>
        <w:rPr>
          <w:rFonts w:hint="eastAsia" w:ascii="仿宋" w:hAnsi="仿宋" w:eastAsia="仿宋" w:cs="仿宋"/>
          <w:color w:val="auto"/>
          <w:spacing w:val="11"/>
          <w:sz w:val="24"/>
          <w:szCs w:val="24"/>
          <w:highlight w:val="none"/>
        </w:rPr>
        <w:t>（供应商名称）</w:t>
      </w:r>
      <w:r>
        <w:rPr>
          <w:rFonts w:hint="eastAsia" w:ascii="仿宋" w:hAnsi="仿宋" w:eastAsia="仿宋" w:cs="仿宋"/>
          <w:color w:val="auto"/>
          <w:spacing w:val="-41"/>
          <w:sz w:val="24"/>
          <w:szCs w:val="24"/>
          <w:highlight w:val="none"/>
        </w:rPr>
        <w:t xml:space="preserve"> </w:t>
      </w:r>
      <w:r>
        <w:rPr>
          <w:rFonts w:hint="eastAsia" w:ascii="仿宋" w:hAnsi="仿宋" w:eastAsia="仿宋" w:cs="仿宋"/>
          <w:color w:val="auto"/>
          <w:spacing w:val="11"/>
          <w:sz w:val="24"/>
          <w:szCs w:val="24"/>
          <w:highlight w:val="none"/>
        </w:rPr>
        <w:t>已详细阅读了</w:t>
      </w:r>
      <w:r>
        <w:rPr>
          <w:rFonts w:hint="eastAsia" w:ascii="仿宋" w:hAnsi="仿宋" w:eastAsia="仿宋" w:cs="仿宋"/>
          <w:color w:val="auto"/>
          <w:spacing w:val="-93"/>
          <w:sz w:val="24"/>
          <w:szCs w:val="24"/>
          <w:highlight w:val="none"/>
        </w:rPr>
        <w:t xml:space="preserve"> </w:t>
      </w:r>
      <w:r>
        <w:rPr>
          <w:rFonts w:hint="eastAsia" w:ascii="仿宋" w:hAnsi="仿宋" w:eastAsia="仿宋" w:cs="仿宋"/>
          <w:color w:val="auto"/>
          <w:spacing w:val="2"/>
          <w:sz w:val="24"/>
          <w:szCs w:val="24"/>
          <w:highlight w:val="none"/>
          <w:u w:val="single"/>
        </w:rPr>
        <w:t xml:space="preserve">              </w:t>
      </w:r>
      <w:r>
        <w:rPr>
          <w:rFonts w:hint="eastAsia" w:ascii="仿宋" w:hAnsi="仿宋" w:eastAsia="仿宋" w:cs="仿宋"/>
          <w:color w:val="auto"/>
          <w:spacing w:val="-81"/>
          <w:sz w:val="24"/>
          <w:szCs w:val="24"/>
          <w:highlight w:val="none"/>
        </w:rPr>
        <w:t xml:space="preserve"> </w:t>
      </w:r>
      <w:r>
        <w:rPr>
          <w:rFonts w:hint="eastAsia" w:ascii="仿宋" w:hAnsi="仿宋" w:eastAsia="仿宋" w:cs="仿宋"/>
          <w:color w:val="auto"/>
          <w:spacing w:val="11"/>
          <w:sz w:val="24"/>
          <w:szCs w:val="24"/>
          <w:highlight w:val="none"/>
        </w:rPr>
        <w:t>项目（项目编</w:t>
      </w:r>
      <w:r>
        <w:rPr>
          <w:rFonts w:hint="eastAsia" w:ascii="仿宋" w:hAnsi="仿宋" w:eastAsia="仿宋" w:cs="仿宋"/>
          <w:color w:val="auto"/>
          <w:spacing w:val="7"/>
          <w:sz w:val="24"/>
          <w:szCs w:val="24"/>
          <w:highlight w:val="none"/>
        </w:rPr>
        <w:t>号</w:t>
      </w:r>
      <w:r>
        <w:rPr>
          <w:rFonts w:hint="eastAsia" w:ascii="仿宋" w:hAnsi="仿宋" w:eastAsia="仿宋" w:cs="仿宋"/>
          <w:color w:val="auto"/>
          <w:spacing w:val="1"/>
          <w:sz w:val="24"/>
          <w:szCs w:val="24"/>
          <w:highlight w:val="none"/>
        </w:rPr>
        <w:t>：</w:t>
      </w:r>
      <w:r>
        <w:rPr>
          <w:rFonts w:hint="eastAsia" w:ascii="仿宋" w:hAnsi="仿宋" w:eastAsia="仿宋" w:cs="仿宋"/>
          <w:color w:val="auto"/>
          <w:spacing w:val="4"/>
          <w:sz w:val="24"/>
          <w:szCs w:val="24"/>
          <w:highlight w:val="none"/>
          <w:u w:val="single"/>
        </w:rPr>
        <w:t xml:space="preserve">          </w:t>
      </w:r>
      <w:r>
        <w:rPr>
          <w:rFonts w:hint="eastAsia" w:ascii="仿宋" w:hAnsi="仿宋" w:eastAsia="仿宋" w:cs="仿宋"/>
          <w:color w:val="auto"/>
          <w:spacing w:val="-60"/>
          <w:sz w:val="24"/>
          <w:szCs w:val="24"/>
          <w:highlight w:val="none"/>
        </w:rPr>
        <w:t xml:space="preserve"> </w:t>
      </w:r>
      <w:r>
        <w:rPr>
          <w:rFonts w:hint="eastAsia" w:ascii="仿宋" w:hAnsi="仿宋" w:eastAsia="仿宋" w:cs="仿宋"/>
          <w:color w:val="auto"/>
          <w:spacing w:val="1"/>
          <w:sz w:val="24"/>
          <w:szCs w:val="24"/>
          <w:highlight w:val="none"/>
        </w:rPr>
        <w:t>）</w:t>
      </w:r>
      <w:r>
        <w:rPr>
          <w:rFonts w:hint="eastAsia" w:ascii="仿宋" w:hAnsi="仿宋" w:eastAsia="仿宋" w:cs="仿宋"/>
          <w:color w:val="auto"/>
          <w:spacing w:val="7"/>
          <w:sz w:val="24"/>
          <w:szCs w:val="24"/>
          <w:highlight w:val="none"/>
        </w:rPr>
        <w:t>采购文件，</w:t>
      </w:r>
      <w:r>
        <w:rPr>
          <w:rFonts w:hint="eastAsia" w:ascii="仿宋" w:hAnsi="仿宋" w:eastAsia="仿宋" w:cs="仿宋"/>
          <w:color w:val="auto"/>
          <w:spacing w:val="-49"/>
          <w:sz w:val="24"/>
          <w:szCs w:val="24"/>
          <w:highlight w:val="none"/>
        </w:rPr>
        <w:t xml:space="preserve"> </w:t>
      </w:r>
      <w:r>
        <w:rPr>
          <w:rFonts w:hint="eastAsia" w:ascii="仿宋" w:hAnsi="仿宋" w:eastAsia="仿宋" w:cs="仿宋"/>
          <w:color w:val="auto"/>
          <w:spacing w:val="7"/>
          <w:sz w:val="24"/>
          <w:szCs w:val="24"/>
          <w:highlight w:val="none"/>
        </w:rPr>
        <w:t>自愿参加本次报价，现就有关事项做出郑重承诺如下：</w:t>
      </w:r>
    </w:p>
    <w:p w14:paraId="64236E71">
      <w:pPr>
        <w:kinsoku/>
        <w:spacing w:line="360" w:lineRule="auto"/>
        <w:ind w:firstLine="524" w:firstLineChars="200"/>
        <w:rPr>
          <w:rFonts w:hint="eastAsia" w:ascii="仿宋" w:hAnsi="仿宋" w:eastAsia="仿宋" w:cs="仿宋"/>
          <w:color w:val="auto"/>
          <w:spacing w:val="11"/>
          <w:sz w:val="24"/>
          <w:szCs w:val="24"/>
          <w:highlight w:val="none"/>
        </w:rPr>
      </w:pPr>
      <w:r>
        <w:rPr>
          <w:rFonts w:hint="eastAsia" w:ascii="仿宋" w:hAnsi="仿宋" w:eastAsia="仿宋" w:cs="仿宋"/>
          <w:color w:val="auto"/>
          <w:spacing w:val="11"/>
          <w:sz w:val="24"/>
          <w:szCs w:val="24"/>
          <w:highlight w:val="none"/>
        </w:rPr>
        <w:t>一、诚信报价，材料真实。我公司保证所提供的全部材料、报价内容均真实、合法、有效，保证不出借或者借用其他企业资质，不以他人名义报价，不弄虚作假；</w:t>
      </w:r>
    </w:p>
    <w:p w14:paraId="626F94E6">
      <w:pPr>
        <w:kinsoku/>
        <w:spacing w:line="360" w:lineRule="auto"/>
        <w:ind w:firstLine="524" w:firstLineChars="200"/>
        <w:rPr>
          <w:rFonts w:hint="eastAsia" w:ascii="仿宋" w:hAnsi="仿宋" w:eastAsia="仿宋" w:cs="仿宋"/>
          <w:color w:val="auto"/>
          <w:spacing w:val="11"/>
          <w:sz w:val="24"/>
          <w:szCs w:val="24"/>
          <w:highlight w:val="none"/>
        </w:rPr>
      </w:pPr>
      <w:r>
        <w:rPr>
          <w:rFonts w:hint="eastAsia" w:ascii="仿宋" w:hAnsi="仿宋" w:eastAsia="仿宋" w:cs="仿宋"/>
          <w:color w:val="auto"/>
          <w:spacing w:val="11"/>
          <w:sz w:val="24"/>
          <w:szCs w:val="24"/>
          <w:highlight w:val="none"/>
        </w:rPr>
        <w:t>二、遵纪守法，公平竞争。不与其他供应商相互串通、哄抬价格，不排挤其他供应商，不损害采购人的合法权益；不向谈判小组、采购人提供利益以牟取</w:t>
      </w:r>
      <w:r>
        <w:rPr>
          <w:rFonts w:hint="eastAsia" w:ascii="仿宋" w:hAnsi="仿宋" w:eastAsia="仿宋" w:cs="仿宋"/>
          <w:color w:val="auto"/>
          <w:spacing w:val="11"/>
          <w:sz w:val="24"/>
          <w:szCs w:val="24"/>
          <w:highlight w:val="none"/>
          <w:lang w:eastAsia="zh-CN"/>
        </w:rPr>
        <w:t>成交</w:t>
      </w:r>
      <w:r>
        <w:rPr>
          <w:rFonts w:hint="eastAsia" w:ascii="仿宋" w:hAnsi="仿宋" w:eastAsia="仿宋" w:cs="仿宋"/>
          <w:color w:val="auto"/>
          <w:spacing w:val="11"/>
          <w:sz w:val="24"/>
          <w:szCs w:val="24"/>
          <w:highlight w:val="none"/>
        </w:rPr>
        <w:t>。</w:t>
      </w:r>
    </w:p>
    <w:p w14:paraId="47AB2087">
      <w:pPr>
        <w:kinsoku/>
        <w:spacing w:line="360" w:lineRule="auto"/>
        <w:ind w:firstLine="524" w:firstLineChars="200"/>
        <w:rPr>
          <w:rFonts w:hint="eastAsia" w:ascii="仿宋" w:hAnsi="仿宋" w:eastAsia="仿宋" w:cs="仿宋"/>
          <w:color w:val="auto"/>
          <w:sz w:val="24"/>
          <w:szCs w:val="24"/>
          <w:highlight w:val="none"/>
        </w:rPr>
      </w:pPr>
      <w:r>
        <w:rPr>
          <w:rFonts w:hint="eastAsia" w:ascii="仿宋" w:hAnsi="仿宋" w:eastAsia="仿宋" w:cs="仿宋"/>
          <w:color w:val="auto"/>
          <w:spacing w:val="11"/>
          <w:sz w:val="24"/>
          <w:szCs w:val="24"/>
          <w:highlight w:val="none"/>
        </w:rPr>
        <w:t>三、若</w:t>
      </w:r>
      <w:r>
        <w:rPr>
          <w:rFonts w:hint="eastAsia" w:ascii="仿宋" w:hAnsi="仿宋" w:eastAsia="仿宋" w:cs="仿宋"/>
          <w:color w:val="auto"/>
          <w:spacing w:val="11"/>
          <w:sz w:val="24"/>
          <w:szCs w:val="24"/>
          <w:highlight w:val="none"/>
          <w:lang w:eastAsia="zh-CN"/>
        </w:rPr>
        <w:t>成交</w:t>
      </w:r>
      <w:r>
        <w:rPr>
          <w:rFonts w:hint="eastAsia" w:ascii="仿宋" w:hAnsi="仿宋" w:eastAsia="仿宋" w:cs="仿宋"/>
          <w:color w:val="auto"/>
          <w:spacing w:val="11"/>
          <w:sz w:val="24"/>
          <w:szCs w:val="24"/>
          <w:highlight w:val="none"/>
        </w:rPr>
        <w:t>后，将按照规定及时与采购人签订政府采购合同，不与采购人订立有悖于</w:t>
      </w:r>
      <w:r>
        <w:rPr>
          <w:rFonts w:hint="eastAsia" w:ascii="仿宋" w:hAnsi="仿宋" w:eastAsia="仿宋" w:cs="仿宋"/>
          <w:color w:val="auto"/>
          <w:spacing w:val="7"/>
          <w:sz w:val="24"/>
          <w:szCs w:val="24"/>
          <w:highlight w:val="none"/>
        </w:rPr>
        <w:t>采购结果的合同或协议；严格履行政府采购合同，不降低合同约定的产品质量和服务，不擅自变更、中止、终止合同，或者拒绝履行合同义务；</w:t>
      </w:r>
    </w:p>
    <w:p w14:paraId="07359CEB">
      <w:pPr>
        <w:kinsoku/>
        <w:spacing w:line="360" w:lineRule="auto"/>
        <w:ind w:firstLine="524" w:firstLineChars="200"/>
        <w:rPr>
          <w:rFonts w:hint="eastAsia" w:ascii="仿宋" w:hAnsi="仿宋" w:eastAsia="仿宋" w:cs="仿宋"/>
          <w:color w:val="auto"/>
          <w:sz w:val="24"/>
          <w:szCs w:val="24"/>
          <w:highlight w:val="none"/>
        </w:rPr>
      </w:pPr>
      <w:r>
        <w:rPr>
          <w:rFonts w:hint="eastAsia" w:ascii="仿宋" w:hAnsi="仿宋" w:eastAsia="仿宋" w:cs="仿宋"/>
          <w:color w:val="auto"/>
          <w:spacing w:val="11"/>
          <w:sz w:val="24"/>
          <w:szCs w:val="24"/>
          <w:highlight w:val="none"/>
        </w:rPr>
        <w:t>若有违反以上承诺内容的行为，我公司自愿接受取消报价资格、记入信用档案</w:t>
      </w:r>
      <w:r>
        <w:rPr>
          <w:rFonts w:hint="eastAsia" w:ascii="仿宋" w:hAnsi="仿宋" w:eastAsia="仿宋" w:cs="仿宋"/>
          <w:color w:val="auto"/>
          <w:spacing w:val="8"/>
          <w:sz w:val="24"/>
          <w:szCs w:val="24"/>
          <w:highlight w:val="none"/>
        </w:rPr>
        <w:t>、媒体通报、1-3年内禁止参与政府采购等处罚；如已</w:t>
      </w:r>
      <w:r>
        <w:rPr>
          <w:rFonts w:hint="eastAsia" w:ascii="仿宋" w:hAnsi="仿宋" w:eastAsia="仿宋" w:cs="仿宋"/>
          <w:color w:val="auto"/>
          <w:spacing w:val="8"/>
          <w:sz w:val="24"/>
          <w:szCs w:val="24"/>
          <w:highlight w:val="none"/>
          <w:lang w:eastAsia="zh-CN"/>
        </w:rPr>
        <w:t>成交</w:t>
      </w:r>
      <w:r>
        <w:rPr>
          <w:rFonts w:hint="eastAsia" w:ascii="仿宋" w:hAnsi="仿宋" w:eastAsia="仿宋" w:cs="仿宋"/>
          <w:color w:val="auto"/>
          <w:spacing w:val="8"/>
          <w:sz w:val="24"/>
          <w:szCs w:val="24"/>
          <w:highlight w:val="none"/>
        </w:rPr>
        <w:t>的，</w:t>
      </w:r>
      <w:r>
        <w:rPr>
          <w:rFonts w:hint="eastAsia" w:ascii="仿宋" w:hAnsi="仿宋" w:eastAsia="仿宋" w:cs="仿宋"/>
          <w:color w:val="auto"/>
          <w:spacing w:val="-43"/>
          <w:sz w:val="24"/>
          <w:szCs w:val="24"/>
          <w:highlight w:val="none"/>
        </w:rPr>
        <w:t xml:space="preserve"> </w:t>
      </w:r>
      <w:r>
        <w:rPr>
          <w:rFonts w:hint="eastAsia" w:ascii="仿宋" w:hAnsi="仿宋" w:eastAsia="仿宋" w:cs="仿宋"/>
          <w:color w:val="auto"/>
          <w:spacing w:val="8"/>
          <w:sz w:val="24"/>
          <w:szCs w:val="24"/>
          <w:highlight w:val="none"/>
        </w:rPr>
        <w:t>自动放弃</w:t>
      </w:r>
      <w:r>
        <w:rPr>
          <w:rFonts w:hint="eastAsia" w:ascii="仿宋" w:hAnsi="仿宋" w:eastAsia="仿宋" w:cs="仿宋"/>
          <w:color w:val="auto"/>
          <w:spacing w:val="8"/>
          <w:sz w:val="24"/>
          <w:szCs w:val="24"/>
          <w:highlight w:val="none"/>
          <w:lang w:eastAsia="zh-CN"/>
        </w:rPr>
        <w:t>成交</w:t>
      </w:r>
      <w:r>
        <w:rPr>
          <w:rFonts w:hint="eastAsia" w:ascii="仿宋" w:hAnsi="仿宋" w:eastAsia="仿宋" w:cs="仿宋"/>
          <w:color w:val="auto"/>
          <w:spacing w:val="8"/>
          <w:sz w:val="24"/>
          <w:szCs w:val="24"/>
          <w:highlight w:val="none"/>
        </w:rPr>
        <w:t>资格，</w:t>
      </w:r>
      <w:r>
        <w:rPr>
          <w:rFonts w:hint="eastAsia" w:ascii="仿宋" w:hAnsi="仿宋" w:eastAsia="仿宋" w:cs="仿宋"/>
          <w:color w:val="auto"/>
          <w:spacing w:val="9"/>
          <w:sz w:val="24"/>
          <w:szCs w:val="24"/>
          <w:highlight w:val="none"/>
        </w:rPr>
        <w:t>并承担全部法律责任；给采购人造成损失的，依法承担赔偿责任。</w:t>
      </w:r>
    </w:p>
    <w:p w14:paraId="71445633">
      <w:pPr>
        <w:pStyle w:val="5"/>
        <w:kinsoku/>
        <w:spacing w:line="360" w:lineRule="auto"/>
        <w:rPr>
          <w:rFonts w:hint="eastAsia" w:ascii="仿宋" w:hAnsi="仿宋" w:eastAsia="仿宋" w:cs="仿宋"/>
          <w:color w:val="auto"/>
          <w:sz w:val="24"/>
          <w:szCs w:val="24"/>
          <w:highlight w:val="none"/>
        </w:rPr>
      </w:pPr>
    </w:p>
    <w:p w14:paraId="3408D4B0">
      <w:pPr>
        <w:pStyle w:val="5"/>
        <w:kinsoku/>
        <w:spacing w:line="360" w:lineRule="auto"/>
        <w:rPr>
          <w:rFonts w:hint="eastAsia" w:ascii="仿宋" w:hAnsi="仿宋" w:eastAsia="仿宋" w:cs="仿宋"/>
          <w:color w:val="auto"/>
          <w:sz w:val="24"/>
          <w:szCs w:val="24"/>
          <w:highlight w:val="none"/>
        </w:rPr>
      </w:pPr>
    </w:p>
    <w:p w14:paraId="0E28B311">
      <w:pPr>
        <w:pStyle w:val="5"/>
        <w:kinsoku/>
        <w:spacing w:line="360" w:lineRule="auto"/>
        <w:rPr>
          <w:rFonts w:hint="eastAsia" w:ascii="仿宋" w:hAnsi="仿宋" w:eastAsia="仿宋" w:cs="仿宋"/>
          <w:color w:val="auto"/>
          <w:sz w:val="24"/>
          <w:szCs w:val="24"/>
          <w:highlight w:val="none"/>
        </w:rPr>
      </w:pPr>
    </w:p>
    <w:p w14:paraId="12CFA453">
      <w:pPr>
        <w:pStyle w:val="5"/>
        <w:kinsoku/>
        <w:spacing w:line="360" w:lineRule="auto"/>
        <w:rPr>
          <w:rFonts w:hint="eastAsia" w:ascii="仿宋" w:hAnsi="仿宋" w:eastAsia="仿宋" w:cs="仿宋"/>
          <w:color w:val="auto"/>
          <w:sz w:val="24"/>
          <w:szCs w:val="24"/>
          <w:highlight w:val="none"/>
        </w:rPr>
      </w:pPr>
    </w:p>
    <w:p w14:paraId="2BA8F53C">
      <w:pPr>
        <w:pStyle w:val="5"/>
        <w:kinsoku/>
        <w:spacing w:line="360" w:lineRule="auto"/>
        <w:rPr>
          <w:rFonts w:hint="eastAsia" w:ascii="仿宋" w:hAnsi="仿宋" w:eastAsia="仿宋" w:cs="仿宋"/>
          <w:color w:val="auto"/>
          <w:sz w:val="24"/>
          <w:szCs w:val="24"/>
          <w:highlight w:val="none"/>
        </w:rPr>
      </w:pPr>
    </w:p>
    <w:p w14:paraId="7A8207C0">
      <w:pPr>
        <w:kinsoku/>
        <w:spacing w:line="360" w:lineRule="auto"/>
        <w:rPr>
          <w:rFonts w:hint="eastAsia" w:ascii="仿宋" w:hAnsi="仿宋" w:eastAsia="仿宋" w:cs="仿宋"/>
          <w:color w:val="auto"/>
          <w:spacing w:val="8"/>
          <w:sz w:val="24"/>
          <w:szCs w:val="24"/>
          <w:highlight w:val="none"/>
          <w:lang w:eastAsia="zh-CN"/>
        </w:rPr>
      </w:pPr>
      <w:r>
        <w:rPr>
          <w:rFonts w:hint="eastAsia" w:ascii="仿宋" w:hAnsi="仿宋" w:eastAsia="仿宋" w:cs="仿宋"/>
          <w:color w:val="auto"/>
          <w:spacing w:val="7"/>
          <w:sz w:val="24"/>
          <w:szCs w:val="24"/>
          <w:highlight w:val="none"/>
          <w:lang w:eastAsia="zh-CN"/>
        </w:rPr>
        <w:t>供应商</w:t>
      </w:r>
      <w:r>
        <w:rPr>
          <w:rFonts w:hint="eastAsia" w:ascii="仿宋" w:hAnsi="仿宋" w:eastAsia="仿宋" w:cs="仿宋"/>
          <w:color w:val="auto"/>
          <w:spacing w:val="7"/>
          <w:sz w:val="24"/>
          <w:szCs w:val="24"/>
          <w:highlight w:val="none"/>
        </w:rPr>
        <w:t>名称(</w:t>
      </w:r>
      <w:r>
        <w:rPr>
          <w:rFonts w:hint="eastAsia" w:ascii="仿宋" w:hAnsi="仿宋" w:eastAsia="仿宋" w:cs="仿宋"/>
          <w:color w:val="auto"/>
          <w:spacing w:val="7"/>
          <w:sz w:val="24"/>
          <w:szCs w:val="24"/>
          <w:highlight w:val="none"/>
          <w:lang w:eastAsia="zh-CN"/>
        </w:rPr>
        <w:t>加盖公章</w:t>
      </w:r>
      <w:r>
        <w:rPr>
          <w:rFonts w:hint="eastAsia" w:ascii="仿宋" w:hAnsi="仿宋" w:eastAsia="仿宋" w:cs="仿宋"/>
          <w:color w:val="auto"/>
          <w:spacing w:val="7"/>
          <w:sz w:val="24"/>
          <w:szCs w:val="24"/>
          <w:highlight w:val="none"/>
        </w:rPr>
        <w:t>)：</w:t>
      </w:r>
      <w:r>
        <w:rPr>
          <w:rFonts w:hint="eastAsia" w:ascii="仿宋" w:hAnsi="仿宋" w:eastAsia="仿宋" w:cs="仿宋"/>
          <w:color w:val="auto"/>
          <w:spacing w:val="8"/>
          <w:sz w:val="24"/>
          <w:szCs w:val="24"/>
          <w:highlight w:val="none"/>
          <w:lang w:eastAsia="zh-CN"/>
        </w:rPr>
        <w:t xml:space="preserve">               </w:t>
      </w:r>
    </w:p>
    <w:p w14:paraId="61821377">
      <w:pPr>
        <w:kinsoku/>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lang w:eastAsia="zh-CN"/>
        </w:rPr>
        <w:t>法定代表人</w:t>
      </w:r>
      <w:r>
        <w:rPr>
          <w:rFonts w:hint="eastAsia" w:ascii="仿宋" w:hAnsi="仿宋" w:eastAsia="仿宋" w:cs="仿宋"/>
          <w:color w:val="auto"/>
          <w:spacing w:val="8"/>
          <w:sz w:val="24"/>
          <w:szCs w:val="24"/>
          <w:highlight w:val="none"/>
        </w:rPr>
        <w:t>或</w:t>
      </w:r>
      <w:r>
        <w:rPr>
          <w:rFonts w:hint="eastAsia" w:ascii="仿宋" w:hAnsi="仿宋" w:eastAsia="仿宋" w:cs="仿宋"/>
          <w:color w:val="auto"/>
          <w:spacing w:val="8"/>
          <w:sz w:val="24"/>
          <w:szCs w:val="24"/>
          <w:highlight w:val="none"/>
          <w:lang w:eastAsia="zh-CN"/>
        </w:rPr>
        <w:t>委托代理人（</w:t>
      </w:r>
      <w:r>
        <w:rPr>
          <w:rFonts w:hint="eastAsia" w:ascii="仿宋" w:hAnsi="仿宋" w:eastAsia="仿宋" w:cs="仿宋"/>
          <w:color w:val="auto"/>
          <w:spacing w:val="8"/>
          <w:sz w:val="24"/>
          <w:szCs w:val="24"/>
          <w:highlight w:val="none"/>
        </w:rPr>
        <w:t>签字</w:t>
      </w:r>
      <w:r>
        <w:rPr>
          <w:rFonts w:hint="eastAsia" w:ascii="仿宋" w:hAnsi="仿宋" w:eastAsia="仿宋" w:cs="仿宋"/>
          <w:color w:val="auto"/>
          <w:spacing w:val="8"/>
          <w:sz w:val="24"/>
          <w:szCs w:val="24"/>
          <w:highlight w:val="none"/>
          <w:lang w:val="en-US" w:eastAsia="zh-CN"/>
        </w:rPr>
        <w:t>或盖章</w:t>
      </w:r>
      <w:r>
        <w:rPr>
          <w:rFonts w:hint="eastAsia" w:ascii="仿宋" w:hAnsi="仿宋" w:eastAsia="仿宋" w:cs="仿宋"/>
          <w:color w:val="auto"/>
          <w:spacing w:val="8"/>
          <w:sz w:val="24"/>
          <w:szCs w:val="24"/>
          <w:highlight w:val="none"/>
          <w:lang w:eastAsia="zh-CN"/>
        </w:rPr>
        <w:t>）</w:t>
      </w:r>
      <w:r>
        <w:rPr>
          <w:rFonts w:hint="eastAsia" w:ascii="仿宋" w:hAnsi="仿宋" w:eastAsia="仿宋" w:cs="仿宋"/>
          <w:color w:val="auto"/>
          <w:spacing w:val="8"/>
          <w:sz w:val="24"/>
          <w:szCs w:val="24"/>
          <w:highlight w:val="none"/>
        </w:rPr>
        <w:t>：</w:t>
      </w:r>
    </w:p>
    <w:p w14:paraId="2189CB7E">
      <w:pPr>
        <w:pStyle w:val="22"/>
        <w:rPr>
          <w:rFonts w:hint="eastAsia" w:ascii="仿宋" w:hAnsi="仿宋" w:eastAsia="仿宋" w:cs="仿宋"/>
          <w:color w:val="auto"/>
          <w:spacing w:val="-13"/>
          <w:sz w:val="24"/>
          <w:szCs w:val="24"/>
          <w:highlight w:val="none"/>
        </w:rPr>
      </w:pPr>
      <w:r>
        <w:rPr>
          <w:rFonts w:hint="eastAsia" w:ascii="仿宋" w:hAnsi="仿宋" w:eastAsia="仿宋" w:cs="仿宋"/>
          <w:color w:val="auto"/>
          <w:spacing w:val="-13"/>
          <w:sz w:val="24"/>
          <w:szCs w:val="24"/>
          <w:highlight w:val="none"/>
        </w:rPr>
        <w:t>日</w:t>
      </w:r>
      <w:r>
        <w:rPr>
          <w:rFonts w:hint="eastAsia" w:ascii="仿宋" w:hAnsi="仿宋" w:eastAsia="仿宋" w:cs="仿宋"/>
          <w:color w:val="auto"/>
          <w:spacing w:val="10"/>
          <w:sz w:val="24"/>
          <w:szCs w:val="24"/>
          <w:highlight w:val="none"/>
        </w:rPr>
        <w:t xml:space="preserve">   </w:t>
      </w:r>
      <w:r>
        <w:rPr>
          <w:rFonts w:hint="eastAsia" w:ascii="仿宋" w:hAnsi="仿宋" w:eastAsia="仿宋" w:cs="仿宋"/>
          <w:color w:val="auto"/>
          <w:spacing w:val="-13"/>
          <w:sz w:val="24"/>
          <w:szCs w:val="24"/>
          <w:highlight w:val="none"/>
        </w:rPr>
        <w:t>期：</w:t>
      </w:r>
      <w:r>
        <w:rPr>
          <w:rFonts w:hint="eastAsia" w:ascii="仿宋" w:hAnsi="仿宋" w:eastAsia="仿宋" w:cs="仿宋"/>
          <w:color w:val="auto"/>
          <w:spacing w:val="14"/>
          <w:sz w:val="24"/>
          <w:szCs w:val="24"/>
          <w:highlight w:val="none"/>
        </w:rPr>
        <w:t xml:space="preserve"> </w:t>
      </w:r>
      <w:r>
        <w:rPr>
          <w:rFonts w:hint="eastAsia" w:ascii="仿宋" w:hAnsi="仿宋" w:eastAsia="仿宋" w:cs="仿宋"/>
          <w:color w:val="auto"/>
          <w:spacing w:val="5"/>
          <w:sz w:val="24"/>
          <w:szCs w:val="24"/>
          <w:highlight w:val="none"/>
          <w:u w:val="single"/>
        </w:rPr>
        <w:t xml:space="preserve">    </w:t>
      </w:r>
      <w:r>
        <w:rPr>
          <w:rFonts w:hint="eastAsia" w:ascii="仿宋" w:hAnsi="仿宋" w:eastAsia="仿宋" w:cs="仿宋"/>
          <w:color w:val="auto"/>
          <w:spacing w:val="-82"/>
          <w:sz w:val="24"/>
          <w:szCs w:val="24"/>
          <w:highlight w:val="none"/>
        </w:rPr>
        <w:t xml:space="preserve"> </w:t>
      </w:r>
      <w:r>
        <w:rPr>
          <w:rFonts w:hint="eastAsia" w:ascii="仿宋" w:hAnsi="仿宋" w:eastAsia="仿宋" w:cs="仿宋"/>
          <w:color w:val="auto"/>
          <w:spacing w:val="-13"/>
          <w:sz w:val="24"/>
          <w:szCs w:val="24"/>
          <w:highlight w:val="none"/>
        </w:rPr>
        <w:t>年</w:t>
      </w:r>
      <w:r>
        <w:rPr>
          <w:rFonts w:hint="eastAsia" w:ascii="仿宋" w:hAnsi="仿宋" w:eastAsia="仿宋" w:cs="仿宋"/>
          <w:color w:val="auto"/>
          <w:spacing w:val="-98"/>
          <w:sz w:val="24"/>
          <w:szCs w:val="24"/>
          <w:highlight w:val="none"/>
        </w:rPr>
        <w:t xml:space="preserve"> </w:t>
      </w:r>
      <w:r>
        <w:rPr>
          <w:rFonts w:hint="eastAsia" w:ascii="仿宋" w:hAnsi="仿宋" w:eastAsia="仿宋" w:cs="仿宋"/>
          <w:color w:val="auto"/>
          <w:spacing w:val="4"/>
          <w:sz w:val="24"/>
          <w:szCs w:val="24"/>
          <w:highlight w:val="none"/>
          <w:u w:val="single"/>
        </w:rPr>
        <w:t xml:space="preserve">   </w:t>
      </w:r>
      <w:r>
        <w:rPr>
          <w:rFonts w:hint="eastAsia" w:ascii="仿宋" w:hAnsi="仿宋" w:eastAsia="仿宋" w:cs="仿宋"/>
          <w:color w:val="auto"/>
          <w:spacing w:val="-74"/>
          <w:sz w:val="24"/>
          <w:szCs w:val="24"/>
          <w:highlight w:val="none"/>
        </w:rPr>
        <w:t xml:space="preserve"> </w:t>
      </w:r>
      <w:r>
        <w:rPr>
          <w:rFonts w:hint="eastAsia" w:ascii="仿宋" w:hAnsi="仿宋" w:eastAsia="仿宋" w:cs="仿宋"/>
          <w:color w:val="auto"/>
          <w:spacing w:val="-13"/>
          <w:sz w:val="24"/>
          <w:szCs w:val="24"/>
          <w:highlight w:val="none"/>
        </w:rPr>
        <w:t>月</w:t>
      </w:r>
      <w:r>
        <w:rPr>
          <w:rFonts w:hint="eastAsia" w:ascii="仿宋" w:hAnsi="仿宋" w:eastAsia="仿宋" w:cs="仿宋"/>
          <w:color w:val="auto"/>
          <w:spacing w:val="-99"/>
          <w:sz w:val="24"/>
          <w:szCs w:val="24"/>
          <w:highlight w:val="none"/>
        </w:rPr>
        <w:t xml:space="preserve"> </w:t>
      </w:r>
      <w:r>
        <w:rPr>
          <w:rFonts w:hint="eastAsia" w:ascii="仿宋" w:hAnsi="仿宋" w:eastAsia="仿宋" w:cs="仿宋"/>
          <w:color w:val="auto"/>
          <w:spacing w:val="5"/>
          <w:sz w:val="24"/>
          <w:szCs w:val="24"/>
          <w:highlight w:val="none"/>
          <w:u w:val="single"/>
        </w:rPr>
        <w:t xml:space="preserve">   </w:t>
      </w:r>
      <w:r>
        <w:rPr>
          <w:rFonts w:hint="eastAsia" w:ascii="仿宋" w:hAnsi="仿宋" w:eastAsia="仿宋" w:cs="仿宋"/>
          <w:color w:val="auto"/>
          <w:spacing w:val="-41"/>
          <w:sz w:val="24"/>
          <w:szCs w:val="24"/>
          <w:highlight w:val="none"/>
        </w:rPr>
        <w:t xml:space="preserve"> </w:t>
      </w:r>
      <w:r>
        <w:rPr>
          <w:rFonts w:hint="eastAsia" w:ascii="仿宋" w:hAnsi="仿宋" w:eastAsia="仿宋" w:cs="仿宋"/>
          <w:color w:val="auto"/>
          <w:spacing w:val="-13"/>
          <w:sz w:val="24"/>
          <w:szCs w:val="24"/>
          <w:highlight w:val="none"/>
        </w:rPr>
        <w:t>日</w:t>
      </w:r>
    </w:p>
    <w:p w14:paraId="45401C7F">
      <w:pPr>
        <w:kinsoku/>
        <w:spacing w:line="360" w:lineRule="auto"/>
        <w:rPr>
          <w:rFonts w:hint="eastAsia" w:ascii="仿宋" w:hAnsi="仿宋" w:eastAsia="仿宋" w:cs="仿宋"/>
          <w:color w:val="auto"/>
          <w:sz w:val="24"/>
          <w:szCs w:val="24"/>
          <w:highlight w:val="none"/>
        </w:rPr>
        <w:sectPr>
          <w:footerReference r:id="rId25" w:type="default"/>
          <w:pgSz w:w="11906" w:h="16839"/>
          <w:pgMar w:top="1440" w:right="1586" w:bottom="1440" w:left="1500" w:header="0" w:footer="987" w:gutter="0"/>
          <w:cols w:space="720" w:num="1"/>
        </w:sectPr>
      </w:pPr>
    </w:p>
    <w:p w14:paraId="75ABAB90">
      <w:pPr>
        <w:spacing w:before="101" w:line="225" w:lineRule="auto"/>
        <w:ind w:left="4043" w:leftChars="0" w:hanging="4043" w:hangingChars="1299"/>
        <w:jc w:val="center"/>
        <w:outlineLvl w:val="2"/>
        <w:rPr>
          <w:rFonts w:hint="eastAsia" w:ascii="仿宋" w:hAnsi="仿宋" w:eastAsia="仿宋" w:cs="仿宋"/>
          <w:b/>
          <w:bCs/>
          <w:color w:val="auto"/>
          <w:spacing w:val="0"/>
          <w:sz w:val="31"/>
          <w:szCs w:val="31"/>
          <w:highlight w:val="none"/>
        </w:rPr>
      </w:pPr>
      <w:r>
        <w:rPr>
          <w:rFonts w:hint="eastAsia" w:ascii="仿宋" w:hAnsi="仿宋" w:eastAsia="仿宋" w:cs="仿宋"/>
          <w:b/>
          <w:bCs/>
          <w:color w:val="auto"/>
          <w:spacing w:val="0"/>
          <w:sz w:val="31"/>
          <w:szCs w:val="31"/>
          <w:highlight w:val="none"/>
        </w:rPr>
        <w:t>反商业贿赂承诺书</w:t>
      </w:r>
    </w:p>
    <w:p w14:paraId="31138464">
      <w:pPr>
        <w:kinsoku/>
        <w:spacing w:line="360" w:lineRule="auto"/>
        <w:ind w:firstLine="524" w:firstLineChars="200"/>
        <w:rPr>
          <w:rFonts w:hint="eastAsia" w:ascii="仿宋" w:hAnsi="仿宋" w:eastAsia="仿宋" w:cs="仿宋"/>
          <w:color w:val="auto"/>
          <w:spacing w:val="11"/>
          <w:sz w:val="24"/>
          <w:szCs w:val="24"/>
          <w:highlight w:val="none"/>
          <w:lang w:eastAsia="zh-CN"/>
        </w:rPr>
      </w:pPr>
    </w:p>
    <w:p w14:paraId="79F09618">
      <w:pPr>
        <w:kinsoku/>
        <w:spacing w:line="360" w:lineRule="auto"/>
        <w:ind w:firstLine="524" w:firstLineChars="200"/>
        <w:rPr>
          <w:rFonts w:hint="eastAsia" w:ascii="仿宋" w:hAnsi="仿宋" w:eastAsia="仿宋" w:cs="仿宋"/>
          <w:color w:val="auto"/>
          <w:spacing w:val="11"/>
          <w:sz w:val="24"/>
          <w:szCs w:val="24"/>
          <w:highlight w:val="none"/>
          <w:lang w:eastAsia="zh-CN"/>
        </w:rPr>
      </w:pPr>
      <w:r>
        <w:rPr>
          <w:rFonts w:hint="eastAsia" w:ascii="仿宋" w:hAnsi="仿宋" w:eastAsia="仿宋" w:cs="仿宋"/>
          <w:color w:val="auto"/>
          <w:spacing w:val="11"/>
          <w:sz w:val="24"/>
          <w:szCs w:val="24"/>
          <w:highlight w:val="none"/>
          <w:lang w:eastAsia="zh-CN"/>
        </w:rPr>
        <w:t>我公司承诺在</w:t>
      </w:r>
      <w:r>
        <w:rPr>
          <w:rFonts w:hint="eastAsia" w:ascii="仿宋" w:hAnsi="仿宋" w:eastAsia="仿宋" w:cs="仿宋"/>
          <w:color w:val="auto"/>
          <w:spacing w:val="11"/>
          <w:sz w:val="24"/>
          <w:szCs w:val="24"/>
          <w:highlight w:val="none"/>
          <w:u w:val="single"/>
          <w:lang w:val="en-US" w:eastAsia="zh-CN"/>
        </w:rPr>
        <w:t xml:space="preserve">              </w:t>
      </w:r>
      <w:r>
        <w:rPr>
          <w:rFonts w:hint="eastAsia" w:ascii="仿宋" w:hAnsi="仿宋" w:eastAsia="仿宋" w:cs="仿宋"/>
          <w:color w:val="auto"/>
          <w:spacing w:val="11"/>
          <w:sz w:val="24"/>
          <w:szCs w:val="24"/>
          <w:highlight w:val="none"/>
          <w:lang w:val="en-US" w:eastAsia="zh-CN"/>
        </w:rPr>
        <w:t>项目的</w:t>
      </w:r>
      <w:r>
        <w:rPr>
          <w:rFonts w:hint="eastAsia" w:ascii="仿宋" w:hAnsi="仿宋" w:eastAsia="仿宋" w:cs="仿宋"/>
          <w:color w:val="auto"/>
          <w:spacing w:val="11"/>
          <w:sz w:val="24"/>
          <w:szCs w:val="24"/>
          <w:highlight w:val="none"/>
          <w:lang w:eastAsia="zh-CN"/>
        </w:rPr>
        <w:t>招标活动中，不给予国家工作人员及其亲属各种形式的商业贿赂(包括送礼金礼品、有价证券、购物券、回扣、佣金、咨询费、劳务费、赞助费、宣传费、支付旅游费用、报销各种消费凭证、宴请、娱乐等)，如有上述行为，我公司及项目参与人员愿意按照《中华人民共和国政府采购法》《中华人民共和国反不正当竞争法》的有关规定接受处罚。</w:t>
      </w:r>
    </w:p>
    <w:p w14:paraId="6071D5EF">
      <w:pPr>
        <w:kinsoku/>
        <w:spacing w:line="360" w:lineRule="auto"/>
        <w:rPr>
          <w:rFonts w:hint="eastAsia" w:ascii="仿宋" w:hAnsi="仿宋" w:eastAsia="仿宋" w:cs="仿宋"/>
          <w:color w:val="auto"/>
          <w:spacing w:val="7"/>
          <w:sz w:val="24"/>
          <w:szCs w:val="24"/>
          <w:highlight w:val="none"/>
          <w:lang w:eastAsia="zh-CN"/>
        </w:rPr>
      </w:pPr>
    </w:p>
    <w:p w14:paraId="259C9C55">
      <w:pPr>
        <w:kinsoku/>
        <w:spacing w:line="360" w:lineRule="auto"/>
        <w:rPr>
          <w:rFonts w:hint="eastAsia" w:ascii="仿宋" w:hAnsi="仿宋" w:eastAsia="仿宋" w:cs="仿宋"/>
          <w:color w:val="auto"/>
          <w:spacing w:val="7"/>
          <w:sz w:val="24"/>
          <w:szCs w:val="24"/>
          <w:highlight w:val="none"/>
          <w:lang w:eastAsia="zh-CN"/>
        </w:rPr>
      </w:pPr>
    </w:p>
    <w:p w14:paraId="7E33B955">
      <w:pPr>
        <w:kinsoku/>
        <w:spacing w:line="360" w:lineRule="auto"/>
        <w:ind w:left="0" w:leftChars="0" w:firstLine="2519" w:firstLineChars="992"/>
        <w:rPr>
          <w:rFonts w:hint="eastAsia" w:ascii="仿宋" w:hAnsi="仿宋" w:eastAsia="仿宋" w:cs="仿宋"/>
          <w:color w:val="auto"/>
          <w:spacing w:val="8"/>
          <w:sz w:val="24"/>
          <w:szCs w:val="24"/>
          <w:highlight w:val="none"/>
          <w:lang w:eastAsia="zh-CN"/>
        </w:rPr>
      </w:pPr>
      <w:r>
        <w:rPr>
          <w:rFonts w:hint="eastAsia" w:ascii="仿宋" w:hAnsi="仿宋" w:eastAsia="仿宋" w:cs="仿宋"/>
          <w:color w:val="auto"/>
          <w:spacing w:val="7"/>
          <w:sz w:val="24"/>
          <w:szCs w:val="24"/>
          <w:highlight w:val="none"/>
          <w:lang w:eastAsia="zh-CN"/>
        </w:rPr>
        <w:t>供应商</w:t>
      </w:r>
      <w:r>
        <w:rPr>
          <w:rFonts w:hint="eastAsia" w:ascii="仿宋" w:hAnsi="仿宋" w:eastAsia="仿宋" w:cs="仿宋"/>
          <w:color w:val="auto"/>
          <w:spacing w:val="7"/>
          <w:sz w:val="24"/>
          <w:szCs w:val="24"/>
          <w:highlight w:val="none"/>
        </w:rPr>
        <w:t>名称(</w:t>
      </w:r>
      <w:r>
        <w:rPr>
          <w:rFonts w:hint="eastAsia" w:ascii="仿宋" w:hAnsi="仿宋" w:eastAsia="仿宋" w:cs="仿宋"/>
          <w:color w:val="auto"/>
          <w:spacing w:val="7"/>
          <w:sz w:val="24"/>
          <w:szCs w:val="24"/>
          <w:highlight w:val="none"/>
          <w:lang w:eastAsia="zh-CN"/>
        </w:rPr>
        <w:t>加盖公章</w:t>
      </w:r>
      <w:r>
        <w:rPr>
          <w:rFonts w:hint="eastAsia" w:ascii="仿宋" w:hAnsi="仿宋" w:eastAsia="仿宋" w:cs="仿宋"/>
          <w:color w:val="auto"/>
          <w:spacing w:val="7"/>
          <w:sz w:val="24"/>
          <w:szCs w:val="24"/>
          <w:highlight w:val="none"/>
        </w:rPr>
        <w:t>)：</w:t>
      </w:r>
      <w:r>
        <w:rPr>
          <w:rFonts w:hint="eastAsia" w:ascii="仿宋" w:hAnsi="仿宋" w:eastAsia="仿宋" w:cs="仿宋"/>
          <w:color w:val="auto"/>
          <w:spacing w:val="8"/>
          <w:sz w:val="24"/>
          <w:szCs w:val="24"/>
          <w:highlight w:val="none"/>
          <w:lang w:eastAsia="zh-CN"/>
        </w:rPr>
        <w:t xml:space="preserve">               </w:t>
      </w:r>
    </w:p>
    <w:p w14:paraId="2990D6B7">
      <w:pPr>
        <w:kinsoku/>
        <w:spacing w:line="360" w:lineRule="auto"/>
        <w:ind w:left="0" w:leftChars="0" w:firstLine="2539" w:firstLineChars="992"/>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lang w:eastAsia="zh-CN"/>
        </w:rPr>
        <w:t>法定代表人</w:t>
      </w:r>
      <w:r>
        <w:rPr>
          <w:rFonts w:hint="eastAsia" w:ascii="仿宋" w:hAnsi="仿宋" w:eastAsia="仿宋" w:cs="仿宋"/>
          <w:color w:val="auto"/>
          <w:spacing w:val="8"/>
          <w:sz w:val="24"/>
          <w:szCs w:val="24"/>
          <w:highlight w:val="none"/>
        </w:rPr>
        <w:t>或</w:t>
      </w:r>
      <w:r>
        <w:rPr>
          <w:rFonts w:hint="eastAsia" w:ascii="仿宋" w:hAnsi="仿宋" w:eastAsia="仿宋" w:cs="仿宋"/>
          <w:color w:val="auto"/>
          <w:spacing w:val="8"/>
          <w:sz w:val="24"/>
          <w:szCs w:val="24"/>
          <w:highlight w:val="none"/>
          <w:lang w:eastAsia="zh-CN"/>
        </w:rPr>
        <w:t>委托代理人（</w:t>
      </w:r>
      <w:r>
        <w:rPr>
          <w:rFonts w:hint="eastAsia" w:ascii="仿宋" w:hAnsi="仿宋" w:eastAsia="仿宋" w:cs="仿宋"/>
          <w:color w:val="auto"/>
          <w:spacing w:val="8"/>
          <w:sz w:val="24"/>
          <w:szCs w:val="24"/>
          <w:highlight w:val="none"/>
        </w:rPr>
        <w:t>签字</w:t>
      </w:r>
      <w:r>
        <w:rPr>
          <w:rFonts w:hint="eastAsia" w:ascii="仿宋" w:hAnsi="仿宋" w:eastAsia="仿宋" w:cs="仿宋"/>
          <w:color w:val="auto"/>
          <w:spacing w:val="8"/>
          <w:sz w:val="24"/>
          <w:szCs w:val="24"/>
          <w:highlight w:val="none"/>
          <w:lang w:val="en-US" w:eastAsia="zh-CN"/>
        </w:rPr>
        <w:t>或盖章</w:t>
      </w:r>
      <w:r>
        <w:rPr>
          <w:rFonts w:hint="eastAsia" w:ascii="仿宋" w:hAnsi="仿宋" w:eastAsia="仿宋" w:cs="仿宋"/>
          <w:color w:val="auto"/>
          <w:spacing w:val="8"/>
          <w:sz w:val="24"/>
          <w:szCs w:val="24"/>
          <w:highlight w:val="none"/>
          <w:lang w:eastAsia="zh-CN"/>
        </w:rPr>
        <w:t>）</w:t>
      </w:r>
      <w:r>
        <w:rPr>
          <w:rFonts w:hint="eastAsia" w:ascii="仿宋" w:hAnsi="仿宋" w:eastAsia="仿宋" w:cs="仿宋"/>
          <w:color w:val="auto"/>
          <w:spacing w:val="8"/>
          <w:sz w:val="24"/>
          <w:szCs w:val="24"/>
          <w:highlight w:val="none"/>
        </w:rPr>
        <w:t>：</w:t>
      </w:r>
    </w:p>
    <w:p w14:paraId="59983C43">
      <w:pPr>
        <w:pStyle w:val="22"/>
        <w:ind w:left="0" w:leftChars="0" w:firstLine="2550" w:firstLineChars="1192"/>
        <w:rPr>
          <w:rFonts w:hint="eastAsia" w:ascii="仿宋" w:hAnsi="仿宋" w:eastAsia="仿宋" w:cs="仿宋"/>
          <w:color w:val="auto"/>
          <w:spacing w:val="-13"/>
          <w:sz w:val="24"/>
          <w:szCs w:val="24"/>
          <w:highlight w:val="none"/>
        </w:rPr>
      </w:pPr>
      <w:r>
        <w:rPr>
          <w:rFonts w:hint="eastAsia" w:ascii="仿宋" w:hAnsi="仿宋" w:eastAsia="仿宋" w:cs="仿宋"/>
          <w:color w:val="auto"/>
          <w:spacing w:val="-13"/>
          <w:sz w:val="24"/>
          <w:szCs w:val="24"/>
          <w:highlight w:val="none"/>
        </w:rPr>
        <w:t>日</w:t>
      </w:r>
      <w:r>
        <w:rPr>
          <w:rFonts w:hint="eastAsia" w:ascii="仿宋" w:hAnsi="仿宋" w:eastAsia="仿宋" w:cs="仿宋"/>
          <w:color w:val="auto"/>
          <w:spacing w:val="10"/>
          <w:sz w:val="24"/>
          <w:szCs w:val="24"/>
          <w:highlight w:val="none"/>
        </w:rPr>
        <w:t xml:space="preserve">   </w:t>
      </w:r>
      <w:r>
        <w:rPr>
          <w:rFonts w:hint="eastAsia" w:ascii="仿宋" w:hAnsi="仿宋" w:eastAsia="仿宋" w:cs="仿宋"/>
          <w:color w:val="auto"/>
          <w:spacing w:val="-13"/>
          <w:sz w:val="24"/>
          <w:szCs w:val="24"/>
          <w:highlight w:val="none"/>
        </w:rPr>
        <w:t>期：</w:t>
      </w:r>
      <w:r>
        <w:rPr>
          <w:rFonts w:hint="eastAsia" w:ascii="仿宋" w:hAnsi="仿宋" w:eastAsia="仿宋" w:cs="仿宋"/>
          <w:color w:val="auto"/>
          <w:spacing w:val="14"/>
          <w:sz w:val="24"/>
          <w:szCs w:val="24"/>
          <w:highlight w:val="none"/>
        </w:rPr>
        <w:t xml:space="preserve"> </w:t>
      </w:r>
      <w:r>
        <w:rPr>
          <w:rFonts w:hint="eastAsia" w:ascii="仿宋" w:hAnsi="仿宋" w:eastAsia="仿宋" w:cs="仿宋"/>
          <w:color w:val="auto"/>
          <w:spacing w:val="5"/>
          <w:sz w:val="24"/>
          <w:szCs w:val="24"/>
          <w:highlight w:val="none"/>
          <w:u w:val="single"/>
        </w:rPr>
        <w:t xml:space="preserve">    </w:t>
      </w:r>
      <w:r>
        <w:rPr>
          <w:rFonts w:hint="eastAsia" w:ascii="仿宋" w:hAnsi="仿宋" w:eastAsia="仿宋" w:cs="仿宋"/>
          <w:color w:val="auto"/>
          <w:spacing w:val="-82"/>
          <w:sz w:val="24"/>
          <w:szCs w:val="24"/>
          <w:highlight w:val="none"/>
        </w:rPr>
        <w:t xml:space="preserve"> </w:t>
      </w:r>
      <w:r>
        <w:rPr>
          <w:rFonts w:hint="eastAsia" w:ascii="仿宋" w:hAnsi="仿宋" w:eastAsia="仿宋" w:cs="仿宋"/>
          <w:color w:val="auto"/>
          <w:spacing w:val="-13"/>
          <w:sz w:val="24"/>
          <w:szCs w:val="24"/>
          <w:highlight w:val="none"/>
        </w:rPr>
        <w:t>年</w:t>
      </w:r>
      <w:r>
        <w:rPr>
          <w:rFonts w:hint="eastAsia" w:ascii="仿宋" w:hAnsi="仿宋" w:eastAsia="仿宋" w:cs="仿宋"/>
          <w:color w:val="auto"/>
          <w:spacing w:val="-98"/>
          <w:sz w:val="24"/>
          <w:szCs w:val="24"/>
          <w:highlight w:val="none"/>
        </w:rPr>
        <w:t xml:space="preserve"> </w:t>
      </w:r>
      <w:r>
        <w:rPr>
          <w:rFonts w:hint="eastAsia" w:ascii="仿宋" w:hAnsi="仿宋" w:eastAsia="仿宋" w:cs="仿宋"/>
          <w:color w:val="auto"/>
          <w:spacing w:val="4"/>
          <w:sz w:val="24"/>
          <w:szCs w:val="24"/>
          <w:highlight w:val="none"/>
          <w:u w:val="single"/>
        </w:rPr>
        <w:t xml:space="preserve">   </w:t>
      </w:r>
      <w:r>
        <w:rPr>
          <w:rFonts w:hint="eastAsia" w:ascii="仿宋" w:hAnsi="仿宋" w:eastAsia="仿宋" w:cs="仿宋"/>
          <w:color w:val="auto"/>
          <w:spacing w:val="-74"/>
          <w:sz w:val="24"/>
          <w:szCs w:val="24"/>
          <w:highlight w:val="none"/>
        </w:rPr>
        <w:t xml:space="preserve"> </w:t>
      </w:r>
      <w:r>
        <w:rPr>
          <w:rFonts w:hint="eastAsia" w:ascii="仿宋" w:hAnsi="仿宋" w:eastAsia="仿宋" w:cs="仿宋"/>
          <w:color w:val="auto"/>
          <w:spacing w:val="-13"/>
          <w:sz w:val="24"/>
          <w:szCs w:val="24"/>
          <w:highlight w:val="none"/>
        </w:rPr>
        <w:t>月</w:t>
      </w:r>
      <w:r>
        <w:rPr>
          <w:rFonts w:hint="eastAsia" w:ascii="仿宋" w:hAnsi="仿宋" w:eastAsia="仿宋" w:cs="仿宋"/>
          <w:color w:val="auto"/>
          <w:spacing w:val="-99"/>
          <w:sz w:val="24"/>
          <w:szCs w:val="24"/>
          <w:highlight w:val="none"/>
        </w:rPr>
        <w:t xml:space="preserve"> </w:t>
      </w:r>
      <w:r>
        <w:rPr>
          <w:rFonts w:hint="eastAsia" w:ascii="仿宋" w:hAnsi="仿宋" w:eastAsia="仿宋" w:cs="仿宋"/>
          <w:color w:val="auto"/>
          <w:spacing w:val="5"/>
          <w:sz w:val="24"/>
          <w:szCs w:val="24"/>
          <w:highlight w:val="none"/>
          <w:u w:val="single"/>
        </w:rPr>
        <w:t xml:space="preserve">   </w:t>
      </w:r>
      <w:r>
        <w:rPr>
          <w:rFonts w:hint="eastAsia" w:ascii="仿宋" w:hAnsi="仿宋" w:eastAsia="仿宋" w:cs="仿宋"/>
          <w:color w:val="auto"/>
          <w:spacing w:val="-41"/>
          <w:sz w:val="24"/>
          <w:szCs w:val="24"/>
          <w:highlight w:val="none"/>
        </w:rPr>
        <w:t xml:space="preserve"> </w:t>
      </w:r>
      <w:r>
        <w:rPr>
          <w:rFonts w:hint="eastAsia" w:ascii="仿宋" w:hAnsi="仿宋" w:eastAsia="仿宋" w:cs="仿宋"/>
          <w:color w:val="auto"/>
          <w:spacing w:val="-13"/>
          <w:sz w:val="24"/>
          <w:szCs w:val="24"/>
          <w:highlight w:val="none"/>
        </w:rPr>
        <w:t>日</w:t>
      </w:r>
    </w:p>
    <w:p w14:paraId="4F769A80">
      <w:pPr>
        <w:kinsoku/>
        <w:spacing w:line="360" w:lineRule="auto"/>
        <w:ind w:left="0" w:leftChars="0" w:firstLine="2380" w:firstLineChars="992"/>
        <w:rPr>
          <w:rFonts w:hint="eastAsia" w:ascii="仿宋" w:hAnsi="仿宋" w:eastAsia="仿宋" w:cs="仿宋"/>
          <w:color w:val="auto"/>
          <w:sz w:val="24"/>
          <w:szCs w:val="24"/>
          <w:highlight w:val="none"/>
        </w:rPr>
        <w:sectPr>
          <w:footerReference r:id="rId26" w:type="default"/>
          <w:pgSz w:w="11906" w:h="16839"/>
          <w:pgMar w:top="1440" w:right="1586" w:bottom="1440" w:left="1500" w:header="0" w:footer="987" w:gutter="0"/>
          <w:cols w:space="720" w:num="1"/>
        </w:sectPr>
      </w:pPr>
    </w:p>
    <w:p w14:paraId="4FD3BDF9">
      <w:pPr>
        <w:spacing w:before="101" w:line="226" w:lineRule="auto"/>
        <w:ind w:left="1424"/>
        <w:outlineLvl w:val="1"/>
        <w:rPr>
          <w:rFonts w:hint="eastAsia" w:ascii="仿宋" w:hAnsi="仿宋" w:eastAsia="仿宋" w:cs="仿宋"/>
          <w:color w:val="auto"/>
          <w:spacing w:val="0"/>
          <w:sz w:val="31"/>
          <w:szCs w:val="31"/>
          <w:highlight w:val="none"/>
        </w:rPr>
      </w:pPr>
      <w:bookmarkStart w:id="90" w:name="_Toc2042"/>
      <w:r>
        <w:rPr>
          <w:rFonts w:hint="eastAsia" w:ascii="仿宋" w:hAnsi="仿宋" w:eastAsia="仿宋" w:cs="仿宋"/>
          <w:b/>
          <w:bCs/>
          <w:color w:val="auto"/>
          <w:spacing w:val="0"/>
          <w:sz w:val="31"/>
          <w:szCs w:val="31"/>
          <w:highlight w:val="none"/>
        </w:rPr>
        <w:t>十二、投标人认为需补充的其它资料或说明</w:t>
      </w:r>
      <w:bookmarkEnd w:id="90"/>
    </w:p>
    <w:p w14:paraId="43207354">
      <w:pPr>
        <w:spacing w:line="226" w:lineRule="auto"/>
        <w:rPr>
          <w:rFonts w:hint="eastAsia" w:ascii="仿宋" w:hAnsi="仿宋" w:eastAsia="仿宋" w:cs="仿宋"/>
          <w:color w:val="auto"/>
          <w:spacing w:val="0"/>
          <w:sz w:val="31"/>
          <w:szCs w:val="31"/>
          <w:highlight w:val="none"/>
        </w:rPr>
        <w:sectPr>
          <w:pgSz w:w="11906" w:h="16839"/>
          <w:pgMar w:top="1331" w:right="1785" w:bottom="911" w:left="1785" w:header="1316" w:footer="749" w:gutter="0"/>
          <w:pgNumType w:fmt="decimal"/>
          <w:cols w:space="720" w:num="1"/>
        </w:sectPr>
      </w:pPr>
    </w:p>
    <w:p w14:paraId="28FE2DB1">
      <w:pPr>
        <w:spacing w:before="156" w:line="228" w:lineRule="auto"/>
        <w:ind w:left="3068"/>
        <w:outlineLvl w:val="1"/>
        <w:rPr>
          <w:rFonts w:hint="default" w:ascii="仿宋" w:hAnsi="仿宋" w:eastAsia="仿宋" w:cs="仿宋"/>
          <w:color w:val="auto"/>
          <w:spacing w:val="0"/>
          <w:sz w:val="31"/>
          <w:szCs w:val="31"/>
          <w:highlight w:val="none"/>
          <w:lang w:val="en-US" w:eastAsia="zh-CN"/>
        </w:rPr>
      </w:pPr>
      <w:bookmarkStart w:id="91" w:name="_Toc18819"/>
      <w:r>
        <w:rPr>
          <w:rFonts w:hint="eastAsia" w:ascii="仿宋" w:hAnsi="仿宋" w:eastAsia="仿宋" w:cs="仿宋"/>
          <w:b/>
          <w:bCs/>
          <w:color w:val="auto"/>
          <w:spacing w:val="0"/>
          <w:sz w:val="31"/>
          <w:szCs w:val="31"/>
          <w:highlight w:val="none"/>
        </w:rPr>
        <w:t>十三、</w:t>
      </w:r>
      <w:bookmarkEnd w:id="91"/>
      <w:r>
        <w:rPr>
          <w:rFonts w:hint="eastAsia" w:ascii="仿宋" w:hAnsi="仿宋" w:eastAsia="仿宋" w:cs="仿宋"/>
          <w:b/>
          <w:bCs/>
          <w:color w:val="auto"/>
          <w:spacing w:val="0"/>
          <w:sz w:val="31"/>
          <w:szCs w:val="31"/>
          <w:highlight w:val="none"/>
          <w:lang w:val="en-US" w:eastAsia="zh-CN"/>
        </w:rPr>
        <w:t>技术文件</w:t>
      </w:r>
    </w:p>
    <w:p w14:paraId="700E17B7">
      <w:pPr>
        <w:pStyle w:val="5"/>
        <w:spacing w:before="14" w:line="227" w:lineRule="auto"/>
        <w:ind w:left="3555"/>
        <w:rPr>
          <w:rFonts w:hint="eastAsia" w:ascii="仿宋" w:hAnsi="仿宋" w:eastAsia="仿宋" w:cs="仿宋"/>
          <w:color w:val="auto"/>
          <w:spacing w:val="0"/>
          <w:sz w:val="20"/>
          <w:szCs w:val="20"/>
          <w:highlight w:val="none"/>
        </w:rPr>
      </w:pPr>
      <w:r>
        <w:rPr>
          <w:rFonts w:hint="eastAsia" w:ascii="仿宋" w:hAnsi="仿宋" w:eastAsia="仿宋" w:cs="仿宋"/>
          <w:color w:val="auto"/>
          <w:spacing w:val="0"/>
          <w:sz w:val="20"/>
          <w:szCs w:val="20"/>
          <w:highlight w:val="none"/>
        </w:rPr>
        <w:t>（格式自拟）</w:t>
      </w:r>
    </w:p>
    <w:sectPr>
      <w:footerReference r:id="rId27" w:type="default"/>
      <w:pgSz w:w="11906" w:h="16839"/>
      <w:pgMar w:top="1331" w:right="1785" w:bottom="911" w:left="1785" w:header="1316" w:footer="749"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4073F">
    <w:pPr>
      <w:spacing w:line="176" w:lineRule="auto"/>
      <w:ind w:left="446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BA2505">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DBA2505">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6BCCF">
    <w:pPr>
      <w:spacing w:line="173" w:lineRule="auto"/>
      <w:ind w:left="459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6A61DE">
                          <w:pPr>
                            <w:pStyle w:val="9"/>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26A61DE">
                    <w:pPr>
                      <w:pStyle w:val="9"/>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7E45A">
    <w:pPr>
      <w:spacing w:line="176" w:lineRule="auto"/>
      <w:ind w:left="480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1449C5">
                          <w:pPr>
                            <w:pStyle w:val="9"/>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C1449C5">
                    <w:pPr>
                      <w:pStyle w:val="9"/>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07382">
    <w:pPr>
      <w:spacing w:line="176" w:lineRule="auto"/>
      <w:ind w:left="442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95AB8E">
                          <w:pPr>
                            <w:pStyle w:val="9"/>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0F95AB8E">
                    <w:pPr>
                      <w:pStyle w:val="9"/>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B5AC8">
    <w:pPr>
      <w:spacing w:line="176" w:lineRule="auto"/>
      <w:ind w:left="442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4B6C13">
                          <w:pPr>
                            <w:pStyle w:val="9"/>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54B6C13">
                    <w:pPr>
                      <w:pStyle w:val="9"/>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BD4AF">
    <w:pPr>
      <w:spacing w:line="176" w:lineRule="auto"/>
      <w:ind w:left="443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1E9975">
                          <w:pPr>
                            <w:pStyle w:val="9"/>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01E9975">
                    <w:pPr>
                      <w:pStyle w:val="9"/>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8B059">
    <w:pPr>
      <w:spacing w:line="176" w:lineRule="auto"/>
      <w:ind w:left="455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2920CE">
                          <w:pPr>
                            <w:pStyle w:val="9"/>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82920CE">
                    <w:pPr>
                      <w:pStyle w:val="9"/>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9DBF6">
    <w:pPr>
      <w:spacing w:line="176" w:lineRule="auto"/>
      <w:ind w:left="439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57EC1F">
                          <w:pPr>
                            <w:pStyle w:val="9"/>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957EC1F">
                    <w:pPr>
                      <w:pStyle w:val="9"/>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A6A9A">
    <w:pPr>
      <w:spacing w:line="176" w:lineRule="auto"/>
      <w:ind w:left="443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8DF7BD">
                          <w:pPr>
                            <w:pStyle w:val="9"/>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5C8DF7BD">
                    <w:pPr>
                      <w:pStyle w:val="9"/>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07DC6">
    <w:pPr>
      <w:spacing w:line="176" w:lineRule="auto"/>
      <w:ind w:left="441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633D5D">
                          <w:pPr>
                            <w:pStyle w:val="9"/>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F633D5D">
                    <w:pPr>
                      <w:pStyle w:val="9"/>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83941">
    <w:pPr>
      <w:spacing w:line="176" w:lineRule="auto"/>
      <w:ind w:left="442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DE6234">
                          <w:pPr>
                            <w:pStyle w:val="9"/>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1FDE6234">
                    <w:pPr>
                      <w:pStyle w:val="9"/>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45451">
    <w:pPr>
      <w:spacing w:line="176" w:lineRule="auto"/>
      <w:ind w:left="442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9B058B">
                          <w:pPr>
                            <w:pStyle w:val="9"/>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489B058B">
                    <w:pPr>
                      <w:pStyle w:val="9"/>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921E1">
    <w:pPr>
      <w:spacing w:line="176" w:lineRule="auto"/>
      <w:ind w:left="453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A6BCDF">
                          <w:pPr>
                            <w:pStyle w:val="9"/>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01A6BCDF">
                    <w:pPr>
                      <w:pStyle w:val="9"/>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CDEC1">
    <w:pPr>
      <w:spacing w:line="176" w:lineRule="auto"/>
      <w:ind w:left="454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D4E1D6">
                          <w:pPr>
                            <w:pStyle w:val="9"/>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20D4E1D6">
                    <w:pPr>
                      <w:pStyle w:val="9"/>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1504E">
    <w:pPr>
      <w:spacing w:line="176" w:lineRule="auto"/>
      <w:ind w:left="408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52FD33">
                          <w:pPr>
                            <w:pStyle w:val="9"/>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7352FD33">
                    <w:pPr>
                      <w:pStyle w:val="9"/>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6F7CB">
    <w:pPr>
      <w:spacing w:line="176" w:lineRule="auto"/>
      <w:ind w:left="440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CF34AF">
                          <w:pPr>
                            <w:pStyle w:val="9"/>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0BCF34AF">
                    <w:pPr>
                      <w:pStyle w:val="9"/>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515F2">
    <w:pPr>
      <w:spacing w:line="176" w:lineRule="auto"/>
      <w:ind w:left="453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605165">
                          <w:pPr>
                            <w:pStyle w:val="9"/>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E605165">
                    <w:pPr>
                      <w:pStyle w:val="9"/>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78EBE">
    <w:pPr>
      <w:spacing w:line="176" w:lineRule="auto"/>
      <w:ind w:left="484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BCEB27">
                          <w:pPr>
                            <w:pStyle w:val="9"/>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62BCEB27">
                    <w:pPr>
                      <w:pStyle w:val="9"/>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D5A5C">
    <w:pPr>
      <w:spacing w:line="176" w:lineRule="auto"/>
      <w:ind w:left="408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5CB678">
                          <w:pPr>
                            <w:pStyle w:val="9"/>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645CB678">
                    <w:pPr>
                      <w:pStyle w:val="9"/>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516B7">
    <w:pPr>
      <w:pStyle w:val="9"/>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85A3F">
    <w:pPr>
      <w:pStyle w:val="9"/>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9FC02">
    <w:pPr>
      <w:spacing w:line="176" w:lineRule="auto"/>
      <w:ind w:left="408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B5BEA8">
                          <w:pPr>
                            <w:pStyle w:val="9"/>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2EB5BEA8">
                    <w:pPr>
                      <w:pStyle w:val="9"/>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2DEA1">
    <w:pPr>
      <w:spacing w:line="46"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A62278"/>
    <w:multiLevelType w:val="singleLevel"/>
    <w:tmpl w:val="58A62278"/>
    <w:lvl w:ilvl="0" w:tentative="0">
      <w:start w:val="1"/>
      <w:numFmt w:val="decimal"/>
      <w:pStyle w:val="8"/>
      <w:lvlText w:val="%1."/>
      <w:lvlJc w:val="left"/>
      <w:pPr>
        <w:tabs>
          <w:tab w:val="left" w:pos="2040"/>
        </w:tabs>
        <w:ind w:left="2040" w:hanging="360"/>
      </w:pPr>
    </w:lvl>
  </w:abstractNum>
  <w:abstractNum w:abstractNumId="1">
    <w:nsid w:val="64740E45"/>
    <w:multiLevelType w:val="singleLevel"/>
    <w:tmpl w:val="64740E45"/>
    <w:lvl w:ilvl="0" w:tentative="0">
      <w:start w:val="1"/>
      <w:numFmt w:val="decimal"/>
      <w:suff w:val="nothing"/>
      <w:lvlText w:val="%1、"/>
      <w:lvlJc w:val="left"/>
    </w:lvl>
  </w:abstractNum>
  <w:abstractNum w:abstractNumId="2">
    <w:nsid w:val="7B013B39"/>
    <w:multiLevelType w:val="singleLevel"/>
    <w:tmpl w:val="7B013B39"/>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ZWY2YmFiMmY1YTIzMThiNjNkMzUwZTRlMGE4ZjBiODQifQ=="/>
  </w:docVars>
  <w:rsids>
    <w:rsidRoot w:val="00000000"/>
    <w:rsid w:val="00C45F5D"/>
    <w:rsid w:val="00EB1381"/>
    <w:rsid w:val="011C44BE"/>
    <w:rsid w:val="029F355D"/>
    <w:rsid w:val="02F62EE3"/>
    <w:rsid w:val="03803716"/>
    <w:rsid w:val="040A043F"/>
    <w:rsid w:val="062661AC"/>
    <w:rsid w:val="06B87808"/>
    <w:rsid w:val="07AA0F94"/>
    <w:rsid w:val="07F05315"/>
    <w:rsid w:val="08F660C1"/>
    <w:rsid w:val="09FA11D7"/>
    <w:rsid w:val="0A3D5391"/>
    <w:rsid w:val="0B105CA9"/>
    <w:rsid w:val="0C440134"/>
    <w:rsid w:val="0C944F83"/>
    <w:rsid w:val="0D937C1F"/>
    <w:rsid w:val="0DD23D95"/>
    <w:rsid w:val="0DD9126B"/>
    <w:rsid w:val="0DF404A6"/>
    <w:rsid w:val="0F4667EE"/>
    <w:rsid w:val="0FD33220"/>
    <w:rsid w:val="119E5328"/>
    <w:rsid w:val="11C06D25"/>
    <w:rsid w:val="11C7169D"/>
    <w:rsid w:val="11FF54ED"/>
    <w:rsid w:val="12021E82"/>
    <w:rsid w:val="122C36B1"/>
    <w:rsid w:val="13C93A7F"/>
    <w:rsid w:val="153B7A51"/>
    <w:rsid w:val="16EA1425"/>
    <w:rsid w:val="17494CC2"/>
    <w:rsid w:val="17852C9E"/>
    <w:rsid w:val="17F819D5"/>
    <w:rsid w:val="196640D0"/>
    <w:rsid w:val="1E7D79E8"/>
    <w:rsid w:val="1EB83AFA"/>
    <w:rsid w:val="1FFB2AB0"/>
    <w:rsid w:val="200C4157"/>
    <w:rsid w:val="21D324C5"/>
    <w:rsid w:val="22554670"/>
    <w:rsid w:val="22986D81"/>
    <w:rsid w:val="22C16239"/>
    <w:rsid w:val="2374715A"/>
    <w:rsid w:val="2414446F"/>
    <w:rsid w:val="2416020C"/>
    <w:rsid w:val="281F2731"/>
    <w:rsid w:val="29906555"/>
    <w:rsid w:val="29C077BD"/>
    <w:rsid w:val="2C197F79"/>
    <w:rsid w:val="2CC74884"/>
    <w:rsid w:val="2E6B2E9A"/>
    <w:rsid w:val="302F3CC7"/>
    <w:rsid w:val="307112CD"/>
    <w:rsid w:val="32270988"/>
    <w:rsid w:val="326E3B60"/>
    <w:rsid w:val="32CB171C"/>
    <w:rsid w:val="32E71DD9"/>
    <w:rsid w:val="333966DD"/>
    <w:rsid w:val="334B03DD"/>
    <w:rsid w:val="33647296"/>
    <w:rsid w:val="337845DA"/>
    <w:rsid w:val="33C61EE3"/>
    <w:rsid w:val="33D56C16"/>
    <w:rsid w:val="36301896"/>
    <w:rsid w:val="36796345"/>
    <w:rsid w:val="368D11ED"/>
    <w:rsid w:val="372938EE"/>
    <w:rsid w:val="3A793E12"/>
    <w:rsid w:val="3C795889"/>
    <w:rsid w:val="3DD654AF"/>
    <w:rsid w:val="3F79050F"/>
    <w:rsid w:val="3FF56A8B"/>
    <w:rsid w:val="41402350"/>
    <w:rsid w:val="42751B49"/>
    <w:rsid w:val="453F1034"/>
    <w:rsid w:val="45427F16"/>
    <w:rsid w:val="455E2B40"/>
    <w:rsid w:val="46C37154"/>
    <w:rsid w:val="480A1695"/>
    <w:rsid w:val="4B26028F"/>
    <w:rsid w:val="4B29302C"/>
    <w:rsid w:val="4C0F7955"/>
    <w:rsid w:val="4E5B610C"/>
    <w:rsid w:val="4E6A00B1"/>
    <w:rsid w:val="4F036A2F"/>
    <w:rsid w:val="4FA47125"/>
    <w:rsid w:val="504E5510"/>
    <w:rsid w:val="508028E4"/>
    <w:rsid w:val="509513C3"/>
    <w:rsid w:val="511F3D38"/>
    <w:rsid w:val="51206814"/>
    <w:rsid w:val="513C5724"/>
    <w:rsid w:val="518C5287"/>
    <w:rsid w:val="52344360"/>
    <w:rsid w:val="54AD6A7C"/>
    <w:rsid w:val="54F55778"/>
    <w:rsid w:val="553368F2"/>
    <w:rsid w:val="55752CF7"/>
    <w:rsid w:val="56DE0B5D"/>
    <w:rsid w:val="57CE0CC2"/>
    <w:rsid w:val="57ED2C7F"/>
    <w:rsid w:val="592D6BDC"/>
    <w:rsid w:val="5A746CE4"/>
    <w:rsid w:val="5B911683"/>
    <w:rsid w:val="5EE2793A"/>
    <w:rsid w:val="613F521A"/>
    <w:rsid w:val="62255CF2"/>
    <w:rsid w:val="62D96FF6"/>
    <w:rsid w:val="63EE7986"/>
    <w:rsid w:val="66212E26"/>
    <w:rsid w:val="6702364C"/>
    <w:rsid w:val="67283C2E"/>
    <w:rsid w:val="673C7C7B"/>
    <w:rsid w:val="67AD2CD8"/>
    <w:rsid w:val="67CB459F"/>
    <w:rsid w:val="68470040"/>
    <w:rsid w:val="68F63E21"/>
    <w:rsid w:val="694D08DC"/>
    <w:rsid w:val="69B358A8"/>
    <w:rsid w:val="69B86568"/>
    <w:rsid w:val="69FB0491"/>
    <w:rsid w:val="6A8455FA"/>
    <w:rsid w:val="6B0633B1"/>
    <w:rsid w:val="6B6465B2"/>
    <w:rsid w:val="6C7F2215"/>
    <w:rsid w:val="6D564D0F"/>
    <w:rsid w:val="6D611CE8"/>
    <w:rsid w:val="6E992F04"/>
    <w:rsid w:val="6EA75B51"/>
    <w:rsid w:val="6F486333"/>
    <w:rsid w:val="6FF80C34"/>
    <w:rsid w:val="6FFC14C6"/>
    <w:rsid w:val="70741B16"/>
    <w:rsid w:val="709C4B4E"/>
    <w:rsid w:val="712E457B"/>
    <w:rsid w:val="71315044"/>
    <w:rsid w:val="71866DCF"/>
    <w:rsid w:val="726541E9"/>
    <w:rsid w:val="72A31FFC"/>
    <w:rsid w:val="72AC2641"/>
    <w:rsid w:val="73263829"/>
    <w:rsid w:val="73BF2645"/>
    <w:rsid w:val="7547779B"/>
    <w:rsid w:val="75812A43"/>
    <w:rsid w:val="764F54F5"/>
    <w:rsid w:val="77696952"/>
    <w:rsid w:val="77863332"/>
    <w:rsid w:val="788A485A"/>
    <w:rsid w:val="78A10177"/>
    <w:rsid w:val="791E4FA3"/>
    <w:rsid w:val="793C18D8"/>
    <w:rsid w:val="79BA7FAA"/>
    <w:rsid w:val="7B227210"/>
    <w:rsid w:val="7BCB5D8F"/>
    <w:rsid w:val="7C5331B5"/>
    <w:rsid w:val="7CB40B9B"/>
    <w:rsid w:val="7D7A3790"/>
    <w:rsid w:val="7E04509A"/>
    <w:rsid w:val="7EF77A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630"/>
    </w:pPr>
    <w:rPr>
      <w:rFonts w:ascii="Times New Roman" w:hAnsi="Times New Roman" w:eastAsia="宋体" w:cs="Times New Roman"/>
      <w:kern w:val="0"/>
      <w:sz w:val="32"/>
      <w:szCs w:val="20"/>
    </w:rPr>
  </w:style>
  <w:style w:type="paragraph" w:styleId="4">
    <w:name w:val="toa heading"/>
    <w:basedOn w:val="1"/>
    <w:next w:val="1"/>
    <w:qFormat/>
    <w:uiPriority w:val="0"/>
    <w:pPr>
      <w:spacing w:before="120"/>
    </w:pPr>
    <w:rPr>
      <w:rFonts w:ascii="Arial" w:hAnsi="Arial" w:eastAsia="宋体" w:cs="Arial"/>
      <w:sz w:val="24"/>
      <w:szCs w:val="24"/>
    </w:rPr>
  </w:style>
  <w:style w:type="paragraph" w:styleId="5">
    <w:name w:val="Body Text"/>
    <w:basedOn w:val="1"/>
    <w:semiHidden/>
    <w:qFormat/>
    <w:uiPriority w:val="0"/>
    <w:rPr>
      <w:rFonts w:ascii="宋体" w:hAnsi="宋体" w:eastAsia="宋体" w:cs="宋体"/>
      <w:sz w:val="28"/>
      <w:szCs w:val="28"/>
      <w:lang w:val="en-US" w:eastAsia="en-US" w:bidi="ar-SA"/>
    </w:rPr>
  </w:style>
  <w:style w:type="paragraph" w:styleId="6">
    <w:name w:val="toc 3"/>
    <w:basedOn w:val="1"/>
    <w:next w:val="1"/>
    <w:qFormat/>
    <w:uiPriority w:val="0"/>
    <w:pPr>
      <w:ind w:left="840" w:leftChars="400"/>
    </w:pPr>
  </w:style>
  <w:style w:type="paragraph" w:styleId="7">
    <w:name w:val="Plain Text"/>
    <w:basedOn w:val="1"/>
    <w:next w:val="8"/>
    <w:qFormat/>
    <w:uiPriority w:val="0"/>
    <w:pPr>
      <w:widowControl w:val="0"/>
      <w:spacing w:after="0"/>
      <w:jc w:val="both"/>
    </w:pPr>
    <w:rPr>
      <w:rFonts w:ascii="宋体" w:hAnsi="Courier New" w:eastAsia="宋体" w:cs="宋体"/>
      <w:kern w:val="2"/>
      <w:sz w:val="21"/>
      <w:szCs w:val="20"/>
      <w:lang w:val="en-US" w:eastAsia="zh-CN" w:bidi="ar-SA"/>
    </w:rPr>
  </w:style>
  <w:style w:type="paragraph" w:styleId="8">
    <w:name w:val="List Number 5"/>
    <w:basedOn w:val="1"/>
    <w:qFormat/>
    <w:uiPriority w:val="0"/>
    <w:pPr>
      <w:numPr>
        <w:ilvl w:val="0"/>
        <w:numId w:val="1"/>
      </w:numPr>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0"/>
  </w:style>
  <w:style w:type="paragraph" w:styleId="12">
    <w:name w:val="toc 2"/>
    <w:basedOn w:val="1"/>
    <w:next w:val="1"/>
    <w:qFormat/>
    <w:uiPriority w:val="0"/>
    <w:pPr>
      <w:ind w:left="420" w:leftChars="200"/>
    </w:pPr>
  </w:style>
  <w:style w:type="paragraph" w:styleId="13">
    <w:name w:val="Normal (Web)"/>
    <w:basedOn w:val="1"/>
    <w:qFormat/>
    <w:uiPriority w:val="0"/>
    <w:pPr>
      <w:widowControl w:val="0"/>
      <w:adjustRightInd w:val="0"/>
      <w:snapToGrid w:val="0"/>
      <w:spacing w:beforeAutospacing="1" w:after="100" w:afterAutospacing="1" w:line="360" w:lineRule="auto"/>
      <w:ind w:firstLine="480" w:firstLineChars="200"/>
      <w:jc w:val="left"/>
    </w:pPr>
    <w:rPr>
      <w:rFonts w:ascii="Times New Roman" w:hAnsi="Times New Roman" w:eastAsia="仿宋" w:cs="Times New Roman"/>
      <w:kern w:val="0"/>
      <w:sz w:val="24"/>
      <w:szCs w:val="24"/>
      <w:lang w:val="en-US" w:eastAsia="zh-CN" w:bidi="ar-SA"/>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customStyle="1" w:styleId="18">
    <w:name w:val="Char"/>
    <w:basedOn w:val="1"/>
    <w:qFormat/>
    <w:uiPriority w:val="99"/>
    <w:pPr>
      <w:spacing w:line="240" w:lineRule="exact"/>
      <w:jc w:val="left"/>
    </w:pPr>
  </w:style>
  <w:style w:type="table" w:customStyle="1" w:styleId="19">
    <w:name w:val="Table Normal"/>
    <w:semiHidden/>
    <w:unhideWhenUsed/>
    <w:qFormat/>
    <w:uiPriority w:val="0"/>
    <w:tblPr>
      <w:tblCellMar>
        <w:top w:w="0" w:type="dxa"/>
        <w:left w:w="0" w:type="dxa"/>
        <w:bottom w:w="0" w:type="dxa"/>
        <w:right w:w="0" w:type="dxa"/>
      </w:tblCellMar>
    </w:tblPr>
  </w:style>
  <w:style w:type="paragraph" w:customStyle="1" w:styleId="20">
    <w:name w:val="Table Text"/>
    <w:basedOn w:val="1"/>
    <w:semiHidden/>
    <w:qFormat/>
    <w:uiPriority w:val="0"/>
    <w:rPr>
      <w:rFonts w:ascii="宋体" w:hAnsi="宋体" w:eastAsia="宋体" w:cs="宋体"/>
      <w:sz w:val="24"/>
      <w:szCs w:val="24"/>
      <w:lang w:val="en-US" w:eastAsia="en-US" w:bidi="ar-SA"/>
    </w:rPr>
  </w:style>
  <w:style w:type="paragraph" w:customStyle="1" w:styleId="21">
    <w:name w:val="Normal_5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2">
    <w:name w:val="BodyText"/>
    <w:basedOn w:val="1"/>
    <w:qFormat/>
    <w:uiPriority w:val="0"/>
    <w:pPr>
      <w:spacing w:after="120"/>
    </w:pPr>
  </w:style>
  <w:style w:type="paragraph" w:customStyle="1" w:styleId="23">
    <w:name w:val="正文首行缩进 2_0"/>
    <w:qFormat/>
    <w:uiPriority w:val="99"/>
    <w:pPr>
      <w:widowControl w:val="0"/>
      <w:spacing w:before="240" w:line="360" w:lineRule="auto"/>
      <w:ind w:firstLine="420" w:firstLineChars="200"/>
      <w:jc w:val="both"/>
    </w:pPr>
    <w:rPr>
      <w:rFonts w:ascii="宋体" w:hAnsi="宋体" w:eastAsia="宋体" w:cs="Times New Roman"/>
      <w:kern w:val="2"/>
      <w:sz w:val="21"/>
      <w:szCs w:val="20"/>
      <w:lang w:val="en-US" w:eastAsia="zh-CN" w:bidi="ar-SA"/>
    </w:rPr>
  </w:style>
  <w:style w:type="paragraph" w:customStyle="1" w:styleId="24">
    <w:name w:val="_Style 6_0"/>
    <w:next w:val="25"/>
    <w:qFormat/>
    <w:uiPriority w:val="0"/>
    <w:pPr>
      <w:keepNext/>
      <w:keepLines/>
      <w:widowControl w:val="0"/>
      <w:spacing w:line="360" w:lineRule="auto"/>
      <w:jc w:val="both"/>
      <w:outlineLvl w:val="9"/>
    </w:pPr>
    <w:rPr>
      <w:rFonts w:ascii="Times New Roman" w:hAnsi="Times New Roman" w:eastAsia="黑体" w:cs="Times New Roman"/>
      <w:b/>
      <w:bCs/>
      <w:kern w:val="44"/>
      <w:sz w:val="32"/>
      <w:szCs w:val="44"/>
      <w:lang w:val="en-US" w:eastAsia="zh-CN" w:bidi="ar-SA"/>
    </w:rPr>
  </w:style>
  <w:style w:type="paragraph" w:customStyle="1" w:styleId="25">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6">
    <w:name w:val="标题 2_0"/>
    <w:next w:val="25"/>
    <w:qFormat/>
    <w:uiPriority w:val="0"/>
    <w:pPr>
      <w:keepNext/>
      <w:keepLines/>
      <w:widowControl w:val="0"/>
      <w:spacing w:before="60" w:after="60" w:line="413" w:lineRule="auto"/>
      <w:jc w:val="both"/>
      <w:outlineLvl w:val="1"/>
    </w:pPr>
    <w:rPr>
      <w:rFonts w:ascii="Arial" w:hAnsi="Arial" w:eastAsia="黑体" w:cs="Times New Roman"/>
      <w:b/>
      <w:bCs/>
      <w:kern w:val="2"/>
      <w:sz w:val="21"/>
      <w:szCs w:val="32"/>
      <w:lang w:val="en-US" w:eastAsia="zh-CN" w:bidi="ar-SA"/>
    </w:rPr>
  </w:style>
  <w:style w:type="paragraph" w:customStyle="1" w:styleId="27">
    <w:name w:val="标题 3_1"/>
    <w:next w:val="25"/>
    <w:qFormat/>
    <w:uiPriority w:val="0"/>
    <w:pPr>
      <w:keepNext/>
      <w:keepLines/>
      <w:widowControl w:val="0"/>
      <w:spacing w:line="360" w:lineRule="auto"/>
      <w:jc w:val="both"/>
      <w:outlineLvl w:val="2"/>
    </w:pPr>
    <w:rPr>
      <w:rFonts w:ascii="Times New Roman" w:hAnsi="Times New Roman" w:eastAsia="黑体" w:cs="Times New Roman"/>
      <w:b/>
      <w:bCs/>
      <w:kern w:val="2"/>
      <w:sz w:val="21"/>
      <w:szCs w:val="32"/>
      <w:lang w:val="en-US" w:eastAsia="zh-CN" w:bidi="ar-SA"/>
    </w:rPr>
  </w:style>
  <w:style w:type="paragraph" w:customStyle="1" w:styleId="28">
    <w:name w:val="正文文本_1"/>
    <w:qFormat/>
    <w:uiPriority w:val="0"/>
    <w:pPr>
      <w:widowControl w:val="0"/>
      <w:adjustRightInd w:val="0"/>
      <w:spacing w:after="60" w:line="360" w:lineRule="atLeast"/>
      <w:ind w:left="72" w:leftChars="30" w:right="30" w:rightChars="30"/>
      <w:jc w:val="center"/>
      <w:textAlignment w:val="baseline"/>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2" Type="http://schemas.openxmlformats.org/officeDocument/2006/relationships/fontTable" Target="fontTable.xml"/><Relationship Id="rId41" Type="http://schemas.openxmlformats.org/officeDocument/2006/relationships/customXml" Target="../customXml/item2.xml"/><Relationship Id="rId40" Type="http://schemas.openxmlformats.org/officeDocument/2006/relationships/numbering" Target="numbering.xml"/><Relationship Id="rId4" Type="http://schemas.openxmlformats.org/officeDocument/2006/relationships/endnotes" Target="endnotes.xml"/><Relationship Id="rId39" Type="http://schemas.openxmlformats.org/officeDocument/2006/relationships/customXml" Target="../customXml/item1.xml"/><Relationship Id="rId38" Type="http://schemas.openxmlformats.org/officeDocument/2006/relationships/image" Target="media/image5.wmf"/><Relationship Id="rId37" Type="http://schemas.openxmlformats.org/officeDocument/2006/relationships/oleObject" Target="embeddings/oleObject5.bin"/><Relationship Id="rId36" Type="http://schemas.openxmlformats.org/officeDocument/2006/relationships/image" Target="media/image4.wmf"/><Relationship Id="rId35" Type="http://schemas.openxmlformats.org/officeDocument/2006/relationships/oleObject" Target="embeddings/oleObject4.bin"/><Relationship Id="rId34" Type="http://schemas.openxmlformats.org/officeDocument/2006/relationships/image" Target="media/image3.wmf"/><Relationship Id="rId33" Type="http://schemas.openxmlformats.org/officeDocument/2006/relationships/oleObject" Target="embeddings/oleObject3.bin"/><Relationship Id="rId32" Type="http://schemas.openxmlformats.org/officeDocument/2006/relationships/image" Target="media/image2.wmf"/><Relationship Id="rId31" Type="http://schemas.openxmlformats.org/officeDocument/2006/relationships/oleObject" Target="embeddings/oleObject2.bin"/><Relationship Id="rId30" Type="http://schemas.openxmlformats.org/officeDocument/2006/relationships/image" Target="media/image1.wmf"/><Relationship Id="rId3" Type="http://schemas.openxmlformats.org/officeDocument/2006/relationships/footnotes" Target="footnotes.xml"/><Relationship Id="rId29" Type="http://schemas.openxmlformats.org/officeDocument/2006/relationships/oleObject" Target="embeddings/oleObject1.bin"/><Relationship Id="rId28" Type="http://schemas.openxmlformats.org/officeDocument/2006/relationships/theme" Target="theme/theme1.xml"/><Relationship Id="rId27" Type="http://schemas.openxmlformats.org/officeDocument/2006/relationships/footer" Target="footer22.xml"/><Relationship Id="rId26" Type="http://schemas.openxmlformats.org/officeDocument/2006/relationships/footer" Target="footer21.xml"/><Relationship Id="rId25" Type="http://schemas.openxmlformats.org/officeDocument/2006/relationships/footer" Target="footer20.xml"/><Relationship Id="rId24" Type="http://schemas.openxmlformats.org/officeDocument/2006/relationships/footer" Target="footer19.xml"/><Relationship Id="rId23" Type="http://schemas.openxmlformats.org/officeDocument/2006/relationships/header" Target="header1.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024706d0-e332-46a1-98fa-87d4ba7491f2</errorID>
      <errorWord>[2026]</errorWord>
      <group>L1_Punc</group>
      <groupName>标点问题</groupName>
      <ability>L2_Punc_CN</ability>
      <abilityName>标点符号问题</abilityName>
      <candidateList>
        <item>〔2026〕</item>
      </candidateList>
      <explain/>
      <paraID>5BC040D3</paraID>
      <start>12</start>
      <end>18</end>
      <status>unmodified</status>
      <modifiedWord/>
      <trackRevisions>false</trackRevisions>
    </reviewItem>
    <reviewItem>
      <errorID>ce7fb8d2-4191-4112-a928-64c022ab08e0</errorID>
      <errorWord>[2026]</errorWord>
      <group>L1_Punc</group>
      <groupName>标点问题</groupName>
      <ability>L2_Punc_CN</ability>
      <abilityName>标点符号问题</abilityName>
      <candidateList>
        <item>〔2026〕</item>
      </candidateList>
      <explain/>
      <paraID>68DD888B</paraID>
      <start>12</start>
      <end>18</end>
      <status>unmodified</status>
      <modifiedWord/>
      <trackRevisions>false</trackRevisions>
    </reviewItem>
    <reviewItem>
      <errorID>bdca6b55-a44e-4ed3-89b4-52ef74b07731</errorID>
      <errorWord>登陆</errorWord>
      <group>L1_Word</group>
      <groupName>字词问题</groupName>
      <ability>L2_Typo</ability>
      <abilityName>字词错误</abilityName>
      <candidateList>
        <item>登录</item>
      </candidateList>
      <explain>存在发音相同字词的误用。</explain>
      <paraID>789B52BD</paraID>
      <start>111</start>
      <end>113</end>
      <status>unmodified</status>
      <modifiedWord/>
      <trackRevisions>false</trackRevisions>
    </reviewItem>
    <reviewItem>
      <errorID>c0153bfc-9897-443c-9bdf-6bafbba6902d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2BDB4090</paraID>
      <start>38</start>
      <end>39</end>
      <status>unmodified</status>
      <modifiedWord/>
      <trackRevisions>false</trackRevisions>
    </reviewItem>
    <reviewItem>
      <errorID>12a1bb26-4552-4a47-a291-483d192d965e</errorID>
      <errorWord>-</errorWord>
      <group>L1_Format</group>
      <groupName>格式问题</groupName>
      <ability>L2_HalfPunc_CN</ability>
      <abilityName>全半角问题</abilityName>
      <candidateList>
        <item>－</item>
      </candidateList>
      <explain>文本全半角错误。</explain>
      <paraID>2BDB4090</paraID>
      <start>43</start>
      <end>44</end>
      <status>unmodified</status>
      <modifiedWord/>
      <trackRevisions>false</trackRevisions>
    </reviewItem>
    <reviewItem>
      <errorID>26b2af94-1669-4d1c-bb85-7cad5871064c</errorID>
      <errorWord>-</errorWord>
      <group>L1_Format</group>
      <groupName>格式问题</groupName>
      <ability>L2_HalfPunc_CN</ability>
      <abilityName>全半角问题</abilityName>
      <candidateList>
        <item>－</item>
      </candidateList>
      <explain>文本全半角错误。</explain>
      <paraID>2BDB4090</paraID>
      <start>48</start>
      <end>49</end>
      <status>unmodified</status>
      <modifiedWord/>
      <trackRevisions>false</trackRevisions>
    </reviewItem>
    <reviewItem>
      <errorID>1e5c1110-9707-4ae5-a64d-51a43a6f97d3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335D9CA8</paraID>
      <start>0</start>
      <end>2</end>
      <status>unmodified</status>
      <modifiedWord/>
      <trackRevisions>false</trackRevisions>
    </reviewItem>
    <reviewItem>
      <errorID>44f9402f-2978-487a-b75e-25561f47bcb2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78745C9C</paraID>
      <start>0</start>
      <end>2</end>
      <status>unmodified</status>
      <modifiedWord/>
      <trackRevisions>false</trackRevisions>
    </reviewItem>
    <reviewItem>
      <errorID>a2e3b871-6050-4dcb-99e1-e8a303119105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20B9C294</paraID>
      <start>0</start>
      <end>2</end>
      <status>unmodified</status>
      <modifiedWord/>
      <trackRevisions>false</trackRevisions>
    </reviewItem>
    <reviewItem>
      <errorID>088636c8-148e-4747-b3b5-8822e400b612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18F28AD7</paraID>
      <start>0</start>
      <end>2</end>
      <status>unmodified</status>
      <modifiedWord/>
      <trackRevisions>false</trackRevisions>
    </reviewItem>
    <reviewItem>
      <errorID>c583ef29-265c-4a5c-a22e-5e05eb2e47f5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5F82C34</paraID>
      <start>0</start>
      <end>2</end>
      <status>unmodified</status>
      <modifiedWord/>
      <trackRevisions>false</trackRevisions>
    </reviewItem>
    <reviewItem>
      <errorID>b2902933-1862-4c25-a376-9ea35dc846ba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59D93818</paraID>
      <start>0</start>
      <end>2</end>
      <status>unmodified</status>
      <modifiedWord/>
      <trackRevisions>false</trackRevisions>
    </reviewItem>
    <reviewItem>
      <errorID>55289df6-3073-4193-bfda-b854b5f50a1f</errorID>
      <errorWord>-</errorWord>
      <group>L1_Format</group>
      <groupName>格式问题</groupName>
      <ability>L2_HalfPunc_CN</ability>
      <abilityName>全半角问题</abilityName>
      <candidateList>
        <item>－</item>
      </candidateList>
      <explain>文本全半角错误。</explain>
      <paraID>59D93818</paraID>
      <start>203</start>
      <end>204</end>
      <status>unmodified</status>
      <modifiedWord/>
      <trackRevisions>false</trackRevisions>
    </reviewItem>
    <reviewItem>
      <errorID>61bdde3c-ffca-453b-a9cd-f1da1545c43b</errorID>
      <errorWord>-</errorWord>
      <group>L1_Format</group>
      <groupName>格式问题</groupName>
      <ability>L2_HalfPunc_CN</ability>
      <abilityName>全半角问题</abilityName>
      <candidateList>
        <item>－</item>
      </candidateList>
      <explain>文本全半角错误。</explain>
      <paraID>59D93818</paraID>
      <start>228</start>
      <end>229</end>
      <status>unmodified</status>
      <modifiedWord/>
      <trackRevisions>false</trackRevisions>
    </reviewItem>
    <reviewItem>
      <errorID>4a6b4cf3-d476-41cf-98da-7b291c810a94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7443A27</paraID>
      <start>0</start>
      <end>2</end>
      <status>unmodified</status>
      <modifiedWord/>
      <trackRevisions>false</trackRevisions>
    </reviewItem>
    <reviewItem>
      <errorID>dfbb8e33-bc82-446d-8943-49b6b220dbf8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7ABF3037</paraID>
      <start>0</start>
      <end>2</end>
      <status>unmodified</status>
      <modifiedWord/>
      <trackRevisions>false</trackRevisions>
    </reviewItem>
    <reviewItem>
      <errorID>54e5988f-9cac-4456-af73-69cac8736b0c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3DE2D640</paraID>
      <start>0</start>
      <end>2</end>
      <status>unmodified</status>
      <modifiedWord/>
      <trackRevisions>false</trackRevisions>
    </reviewItem>
    <reviewItem>
      <errorID>cfd69bb1-36d9-4516-8398-bc558dd9f870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B022275</paraID>
      <start>0</start>
      <end>2</end>
      <status>unmodified</status>
      <modifiedWord/>
      <trackRevisions>false</trackRevisions>
    </reviewItem>
    <reviewItem>
      <errorID>fde07c4e-7051-41f7-a8e9-224d74d9437f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6BC5D33</paraID>
      <start>0</start>
      <end>2</end>
      <status>unmodified</status>
      <modifiedWord/>
      <trackRevisions>false</trackRevisions>
    </reviewItem>
    <reviewItem>
      <errorID>6ec44810-54ab-4c5f-a33a-db918ddfce4e</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 6BC5D33</paraID>
      <start>68</start>
      <end>75</end>
      <status>modified</status>
      <modifiedWord>10%～20%</modifiedWord>
      <trackRevisions>false</trackRevisions>
    </reviewItem>
    <reviewItem>
      <errorID>eb3c8c36-42a0-4ce8-9a3e-7f898226215b</errorID>
      <errorWord>3%~5%</errorWord>
      <group>L1_Knowledge</group>
      <groupName>知识性问题</groupName>
      <ability>L2_Knowledge</ability>
      <abilityName>其他知识</abilityName>
      <candidateList>
        <item>3%～5%</item>
      </candidateList>
      <explain>1. “3%~5%”中的单位“%”仅出现在后一个数字上，容易引起歧义；根据《现代汉语标点符号数字用法规范手册》，数字表示范围两边需要使用统一的格式。2. 根据标点国标 4.13 中的规则，数字、时间或地域连接符应使用（视觉上更长的）“—”或“～”。</explain>
      <paraID> 6BC5D33</paraID>
      <start>81</start>
      <end>86</end>
      <status>modified</status>
      <modifiedWord>3%～5%</modifiedWord>
      <trackRevisions>false</trackRevisions>
    </reviewItem>
    <reviewItem>
      <errorID>f5beabbf-2780-434b-ab40-f8ce3cc53227</errorID>
      <errorWord>3%~5%</errorWord>
      <group>L1_Knowledge</group>
      <groupName>知识性问题</groupName>
      <ability>L2_Knowledge</ability>
      <abilityName>其他知识</abilityName>
      <candidateList>
        <item>3%～5%</item>
      </candidateList>
      <explain>1. “3%~5%”中的单位“%”仅出现在后一个数字上，容易引起歧义；根据《现代汉语标点符号数字用法规范手册》，数字表示范围两边需要使用统一的格式。2. 根据标点国标 4.13 中的规则，数字、时间或地域连接符应使用（视觉上更长的）“—”或“～”。</explain>
      <paraID> 6BC5D33</paraID>
      <start>172</start>
      <end>177</end>
      <status>modified</status>
      <modifiedWord>3%～5%</modifiedWord>
      <trackRevisions>false</trackRevisions>
    </reviewItem>
    <reviewItem>
      <errorID>5674ab5d-e8ee-4c7c-aa42-b576d9293e5f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50704918</paraID>
      <start>0</start>
      <end>2</end>
      <status>unmodified</status>
      <modifiedWord/>
      <trackRevisions>false</trackRevisions>
    </reviewItem>
    <reviewItem>
      <errorID>3e2f1979-abd7-4fbc-997d-e67238ab44af</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50704918</paraID>
      <start>114</start>
      <end>119</end>
      <status>modified</status>
      <modifiedWord>4%～6%</modifiedWord>
      <trackRevisions>false</trackRevisions>
    </reviewItem>
    <reviewItem>
      <errorID>af0e31d9-028c-4357-90a8-8068d81214a1</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50704918</paraID>
      <start>125</start>
      <end>130</end>
      <status>modified</status>
      <modifiedWord>1%～2%</modifiedWord>
      <trackRevisions>false</trackRevisions>
    </reviewItem>
    <reviewItem>
      <errorID>b3dca9da-1521-41d4-b13d-edaf14b2d20f</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50704918</paraID>
      <start>216</start>
      <end>221</end>
      <status>modified</status>
      <modifiedWord>1%～2%</modifiedWord>
      <trackRevisions>false</trackRevisions>
    </reviewItem>
    <reviewItem>
      <errorID>7aafa826-0455-4022-8cd1-515d657151d3</errorID>
      <errorWord>[2026]</errorWord>
      <group>L1_Punc</group>
      <groupName>标点问题</groupName>
      <ability>L2_Punc_CN</ability>
      <abilityName>标点符号问题</abilityName>
      <candidateList>
        <item>〔2026〕</item>
      </candidateList>
      <explain/>
      <paraID> 609A02E</paraID>
      <start>7</start>
      <end>13</end>
      <status>unmodified</status>
      <modifiedWord/>
      <trackRevisions>false</trackRevisions>
    </reviewItem>
    <reviewItem>
      <errorID>574056d6-6c1e-45cd-8cdc-dac89deaa55c</errorID>
      <errorWord>,</errorWord>
      <group>L1_Format</group>
      <groupName>格式问题</groupName>
      <ability>L2_HalfPunc_CN</ability>
      <abilityName>全半角问题</abilityName>
      <candidateList>
        <item>，</item>
      </candidateList>
      <explain>文本全半角错误。</explain>
      <paraID>28776421</paraID>
      <start>26</start>
      <end>27</end>
      <status>unmodified</status>
      <modifiedWord/>
      <trackRevisions>false</trackRevisions>
    </reviewItem>
    <reviewItem>
      <errorID>5d7f2bcc-a5e4-4be3-bcab-247055d5a3f7</errorID>
      <errorWord>【2015】299号</errorWord>
      <group>L1_Knowledge</group>
      <groupName>知识性问题</groupName>
      <ability>L2_Knowledge</ability>
      <abilityName>其他知识</abilityName>
      <candidateList>
        <item>〔2015〕299号</item>
      </candidateList>
      <explain>发文字号格式错误。</explain>
      <paraID>642EF1B1</paraID>
      <start>16</start>
      <end>26</end>
      <status>unmodified</status>
      <modifiedWord/>
      <trackRevisions>false</trackRevisions>
    </reviewItem>
    <reviewItem>
      <errorID>a14fc75b-5b01-4fe0-8a78-9141ff451d58</errorID>
      <errorWord>（2002）1980号</errorWord>
      <group>L1_Knowledge</group>
      <groupName>知识性问题</groupName>
      <ability>L2_Knowledge</ability>
      <abilityName>其他知识</abilityName>
      <candidateList>
        <item>〔2002〕1980号</item>
      </candidateList>
      <explain>发文字号格式错误。</explain>
      <paraID>642EF1B1</paraID>
      <start>40</start>
      <end>51</end>
      <status>unmodified</status>
      <modifiedWord/>
      <trackRevisions>false</trackRevisions>
    </reviewItem>
    <reviewItem>
      <errorID>5a66920b-8c9d-4eea-9c27-6623f9a5d4fa</errorID>
      <errorWord>（2011）534号</errorWord>
      <group>L1_Knowledge</group>
      <groupName>知识性问题</groupName>
      <ability>L2_Knowledge</ability>
      <abilityName>其他知识</abilityName>
      <candidateList>
        <item>〔2011〕534号</item>
      </candidateList>
      <explain>发文字号格式错误。</explain>
      <paraID>642EF1B1</paraID>
      <start>57</start>
      <end>67</end>
      <status>unmodified</status>
      <modifiedWord/>
      <trackRevisions>false</trackRevisions>
    </reviewItem>
    <reviewItem>
      <errorID>fc563766-a8af-4bca-8b33-ac472085d36c</errorID>
      <errorWord>(</errorWord>
      <group>L1_Format</group>
      <groupName>格式问题</groupName>
      <ability>L2_HalfPunc_CN</ability>
      <abilityName>全半角问题</abilityName>
      <candidateList>
        <item>（</item>
      </candidateList>
      <explain>文本全半角错误。</explain>
      <paraID>7928F5BE</paraID>
      <start>19</start>
      <end>20</end>
      <status>unmodified</status>
      <modifiedWord/>
      <trackRevisions>false</trackRevisions>
    </reviewItem>
    <reviewItem>
      <errorID>616df308-3519-4182-9d50-317d4844197f</errorID>
      <errorWord>)</errorWord>
      <group>L1_Format</group>
      <groupName>格式问题</groupName>
      <ability>L2_HalfPunc_CN</ability>
      <abilityName>全半角问题</abilityName>
      <candidateList>
        <item>）</item>
      </candidateList>
      <explain>文本全半角错误。</explain>
      <paraID>7928F5BE</paraID>
      <start>27</start>
      <end>28</end>
      <status>unmodified</status>
      <modifiedWord/>
      <trackRevisions>false</trackRevisions>
    </reviewItem>
    <reviewItem>
      <errorID>40488908-5c2f-4161-97a9-b704f1b1a86c</errorID>
      <errorWord>:</errorWord>
      <group>L1_Format</group>
      <groupName>格式问题</groupName>
      <ability>L2_HalfPunc_CN</ability>
      <abilityName>全半角问题</abilityName>
      <candidateList>
        <item>：</item>
      </candidateList>
      <explain>文本全半角错误。</explain>
      <paraID>51B2B1AC</paraID>
      <start>4</start>
      <end>5</end>
      <status>unmodified</status>
      <modifiedWord/>
      <trackRevisions>false</trackRevisions>
    </reviewItem>
    <reviewItem>
      <errorID>4d330b39-0173-42fc-867d-9230e7a14d63</errorID>
      <errorWord>:</errorWord>
      <group>L1_Format</group>
      <groupName>格式问题</groupName>
      <ability>L2_HalfPunc_CN</ability>
      <abilityName>全半角问题</abilityName>
      <candidateList>
        <item>：</item>
      </candidateList>
      <explain>文本全半角错误。</explain>
      <paraID>63232954</paraID>
      <start>6</start>
      <end>7</end>
      <status>unmodified</status>
      <modifiedWord/>
      <trackRevisions>false</trackRevisions>
    </reviewItem>
    <reviewItem>
      <errorID>27a12032-e7e2-4e15-abd1-4e7edda7645d</errorID>
      <errorWord>(</errorWord>
      <group>L1_Format</group>
      <groupName>格式问题</groupName>
      <ability>L2_HalfPunc_CN</ability>
      <abilityName>全半角问题</abilityName>
      <candidateList>
        <item>（</item>
      </candidateList>
      <explain>文本全半角错误。</explain>
      <paraID>63232954</paraID>
      <start>17</start>
      <end>18</end>
      <status>unmodified</status>
      <modifiedWord/>
      <trackRevisions>false</trackRevisions>
    </reviewItem>
    <reviewItem>
      <errorID>0736769a-e6f4-49db-a328-681272bf4962</errorID>
      <errorWord>)</errorWord>
      <group>L1_Format</group>
      <groupName>格式问题</groupName>
      <ability>L2_HalfPunc_CN</ability>
      <abilityName>全半角问题</abilityName>
      <candidateList>
        <item>）</item>
      </candidateList>
      <explain>文本全半角错误。</explain>
      <paraID>63232954</paraID>
      <start>25</start>
      <end>26</end>
      <status>unmodified</status>
      <modifiedWord/>
      <trackRevisions>false</trackRevisions>
    </reviewItem>
    <reviewItem>
      <errorID>752174aa-7621-4932-810d-b8c85aac3a30</errorID>
      <errorWord>:</errorWord>
      <group>L1_Format</group>
      <groupName>格式问题</groupName>
      <ability>L2_HalfPunc_CN</ability>
      <abilityName>全半角问题</abilityName>
      <candidateList>
        <item>：</item>
      </candidateList>
      <explain>文本全半角错误。</explain>
      <paraID>2CED44C1</paraID>
      <start>6</start>
      <end>7</end>
      <status>unmodified</status>
      <modifiedWord/>
      <trackRevisions>false</trackRevisions>
    </reviewItem>
    <reviewItem>
      <errorID>8ecde552-9f1b-46e1-bdd0-05885ee94c10</errorID>
      <errorWord>:</errorWord>
      <group>L1_Format</group>
      <groupName>格式问题</groupName>
      <ability>L2_HalfPunc_CN</ability>
      <abilityName>全半角问题</abilityName>
      <candidateList>
        <item>：</item>
      </candidateList>
      <explain>文本全半角错误。</explain>
      <paraID>589BB231</paraID>
      <start>1</start>
      <end>2</end>
      <status>unmodified</status>
      <modifiedWord/>
      <trackRevisions>false</trackRevisions>
    </reviewItem>
    <reviewItem>
      <errorID>4ed996c8-0e12-4b45-8de0-29d2da1c3f50</errorID>
      <errorWord>用</errorWord>
      <group>L1_Word</group>
      <groupName>字词问题</groupName>
      <ability>L2_Typo</ability>
      <abilityName>字词错误</abilityName>
      <candidateList>
        <item>用由</item>
      </candidateList>
      <explain/>
      <paraID>337F1F85</paraID>
      <start>54</start>
      <end>56</end>
      <status>modified</status>
      <modifiedWord>用由</modifiedWord>
      <trackRevisions>false</trackRevisions>
    </reviewItem>
    <reviewItem>
      <errorID>91545fcf-81d3-466b-8748-c9e6f2a0cbf3</errorID>
      <errorWord>。】</errorWord>
      <group>L1_Punc</group>
      <groupName>标点问题</groupName>
      <ability>L2_Punc_CN</ability>
      <abilityName>标点符号问题</abilityName>
      <candidateList>
        <item>】</item>
      </candidateList>
      <explain/>
      <paraID>337F1F85</paraID>
      <start>168</start>
      <end>169</end>
      <status>modified</status>
      <modifiedWord>】</modifiedWord>
      <trackRevisions>false</trackRevisions>
    </reviewItem>
    <reviewItem>
      <errorID>10baace3-7198-4193-8164-983ad42e4f8d</errorID>
      <errorWord>在全国企业信用信息公示系统</errorWord>
      <group>L1_Word</group>
      <groupName>字词问题</groupName>
      <ability>L2_Typo</ability>
      <abilityName>字词错误</abilityName>
      <candidateList>
        <item>在国家企业信用信息公示系统</item>
      </candidateList>
      <explain/>
      <paraID>334A3F1D</paraID>
      <start>12</start>
      <end>25</end>
      <status>modified</status>
      <modifiedWord>在国家企业信用信息公示系统</modifiedWord>
      <trackRevisions>false</trackRevisions>
    </reviewItem>
    <reviewItem>
      <errorID>ada96ab2-fed0-4750-b791-3f253c327db3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1E7F20C0</paraID>
      <start>6</start>
      <end>9</end>
      <status>unmodified</status>
      <modifiedWord/>
      <trackRevisions>false</trackRevisions>
    </reviewItem>
    <reviewItem>
      <errorID>dfeb0876-86d4-4371-8470-160516df3f21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476785D4</paraID>
      <start>69</start>
      <end>72</end>
      <status>unmodified</status>
      <modifiedWord/>
      <trackRevisions>false</trackRevisions>
    </reviewItem>
    <reviewItem>
      <errorID>5a57c441-2ec6-4bc6-97e8-24f6f4bf9d47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476785D4</paraID>
      <start>75</start>
      <end>78</end>
      <status>unmodified</status>
      <modifiedWord/>
      <trackRevisions>false</trackRevisions>
    </reviewItem>
    <reviewItem>
      <errorID>c9adb454-a365-42cf-8538-a847d0f37eff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476785D4</paraID>
      <start>81</start>
      <end>84</end>
      <status>unmodified</status>
      <modifiedWord/>
      <trackRevisions>false</trackRevisions>
    </reviewItem>
    <reviewItem>
      <errorID>9f7183de-65d5-4274-a5a9-ec9960df4d9a</errorID>
      <errorWord>10:30分</errorWord>
      <group>L1_Knowledge</group>
      <groupName>知识性问题</groupName>
      <ability>L2_Time</ability>
      <abilityName>日期时间</abilityName>
      <candidateList>
        <item>10:30</item>
      </candidateList>
      <explain>冒号时间格式（XX:XX）后不需要加“分”。</explain>
      <paraID> ABBEABE</paraID>
      <start>13</start>
      <end>19</end>
      <status>unmodified</status>
      <modifiedWord/>
      <trackRevisions>false</trackRevisions>
    </reviewItem>
    <reviewItem>
      <errorID>a2a30a38-4372-499e-843e-f905bcae3ae9</errorID>
      <errorWord>:</errorWord>
      <group>L1_Format</group>
      <groupName>格式问题</groupName>
      <ability>L2_HalfPunc_CN</ability>
      <abilityName>全半角问题</abilityName>
      <candidateList>
        <item>：</item>
      </candidateList>
      <explain>文本全半角错误。</explain>
      <paraID>2B9874A1</paraID>
      <start>8</start>
      <end>9</end>
      <status>unmodified</status>
      <modifiedWord/>
      <trackRevisions>false</trackRevisions>
    </reviewItem>
    <reviewItem>
      <errorID>a8a7f03c-fd32-41ee-8793-4496ad522f05</errorID>
      <errorWord>10:30分</errorWord>
      <group>L1_Knowledge</group>
      <groupName>知识性问题</groupName>
      <ability>L2_Time</ability>
      <abilityName>日期时间</abilityName>
      <candidateList>
        <item>10:30</item>
      </candidateList>
      <explain>冒号时间格式（XX:XX）后不需要加“分”。</explain>
      <paraID>368BED30</paraID>
      <start>18</start>
      <end>24</end>
      <status>unmodified</status>
      <modifiedWord/>
      <trackRevisions>false</trackRevisions>
    </reviewItem>
    <reviewItem>
      <errorID>0b97cb5d-1aaa-4b4e-838b-a7e59de402a0</errorID>
      <errorWord>(</errorWord>
      <group>L1_Format</group>
      <groupName>格式问题</groupName>
      <ability>L2_HalfPunc_CN</ability>
      <abilityName>全半角问题</abilityName>
      <candidateList>
        <item>（</item>
      </candidateList>
      <explain>文本全半角错误。</explain>
      <paraID>6CB5A52B</paraID>
      <start>14</start>
      <end>15</end>
      <status>unmodified</status>
      <modifiedWord/>
      <trackRevisions>false</trackRevisions>
    </reviewItem>
    <reviewItem>
      <errorID>dfa73d00-24a4-40c0-bdc4-0fdabb215d64</errorID>
      <errorWord>)</errorWord>
      <group>L1_Format</group>
      <groupName>格式问题</groupName>
      <ability>L2_HalfPunc_CN</ability>
      <abilityName>全半角问题</abilityName>
      <candidateList>
        <item>）</item>
      </candidateList>
      <explain>文本全半角错误。</explain>
      <paraID>6CB5A52B</paraID>
      <start>20</start>
      <end>21</end>
      <status>unmodified</status>
      <modifiedWord/>
      <trackRevisions>false</trackRevisions>
    </reviewItem>
    <reviewItem>
      <errorID>c7fa7683-8a48-40c4-a1af-4b287c6ad9eb</errorID>
      <errorWord>&lt;</errorWord>
      <group>L1_Format</group>
      <groupName>格式问题</groupName>
      <ability>L2_HalfPunc_CN</ability>
      <abilityName>全半角问题</abilityName>
      <candidateList>
        <item>〈</item>
      </candidateList>
      <explain>文本全半角错误。</explain>
      <paraID>49220E65</paraID>
      <start>49</start>
      <end>50</end>
      <status>unmodified</status>
      <modifiedWord/>
      <trackRevisions>false</trackRevisions>
    </reviewItem>
    <reviewItem>
      <errorID>6f604ac4-d119-4020-a204-3a8d48574037</errorID>
      <errorWord>&lt;</errorWord>
      <group>L1_Format</group>
      <groupName>格式问题</groupName>
      <ability>L2_HalfPunc_CN</ability>
      <abilityName>全半角问题</abilityName>
      <candidateList>
        <item>〈</item>
      </candidateList>
      <explain>文本全半角错误。</explain>
      <paraID>32574080</paraID>
      <start>49</start>
      <end>50</end>
      <status>unmodified</status>
      <modifiedWord/>
      <trackRevisions>false</trackRevisions>
    </reviewItem>
    <reviewItem>
      <errorID>6a541a7f-0aff-4d2b-b059-fc224275fee8</errorID>
      <errorWord>&lt;</errorWord>
      <group>L1_Format</group>
      <groupName>格式问题</groupName>
      <ability>L2_HalfPunc_CN</ability>
      <abilityName>全半角问题</abilityName>
      <candidateList>
        <item>〈</item>
      </candidateList>
      <explain>文本全半角错误。</explain>
      <paraID>569AE5F4</paraID>
      <start>34</start>
      <end>35</end>
      <status>unmodified</status>
      <modifiedWord/>
      <trackRevisions>false</trackRevisions>
    </reviewItem>
    <reviewItem>
      <errorID>7858314a-ae3c-4fa9-a993-97e6fc9712de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6224BD7E</paraID>
      <start>0</start>
      <end>2</end>
      <status>unmodified</status>
      <modifiedWord/>
      <trackRevisions>false</trackRevisions>
    </reviewItem>
    <reviewItem>
      <errorID>e70dead5-4789-4126-9db2-1f235e578b39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6AAEF3C4</paraID>
      <start>0</start>
      <end>2</end>
      <status>unmodified</status>
      <modifiedWord/>
      <trackRevisions>false</trackRevisions>
    </reviewItem>
    <reviewItem>
      <errorID>b3034a19-fb2c-412a-adee-82dfd0bd9ac5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47AFEC74</paraID>
      <start>0</start>
      <end>2</end>
      <status>unmodified</status>
      <modifiedWord/>
      <trackRevisions>false</trackRevisions>
    </reviewItem>
    <reviewItem>
      <errorID>52b83cf2-fa1d-4022-821c-08613ff1db9a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255D66FD</paraID>
      <start>0</start>
      <end>2</end>
      <status>unmodified</status>
      <modifiedWord/>
      <trackRevisions>false</trackRevisions>
    </reviewItem>
    <reviewItem>
      <errorID>ad77dea2-0ceb-41f6-9207-e6eeb7699c8f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32E8F555</paraID>
      <start>0</start>
      <end>2</end>
      <status>unmodified</status>
      <modifiedWord/>
      <trackRevisions>false</trackRevisions>
    </reviewItem>
    <reviewItem>
      <errorID>74c9f63c-e49d-4765-b7b8-2d8a0b811d32</errorID>
      <errorWord>(</errorWord>
      <group>L1_Format</group>
      <groupName>格式问题</groupName>
      <ability>L2_HalfPunc_CN</ability>
      <abilityName>全半角问题</abilityName>
      <candidateList>
        <item>（</item>
      </candidateList>
      <explain>文本全半角错误。</explain>
      <paraID>4866B17A</paraID>
      <start>103</start>
      <end>104</end>
      <status>unmodified</status>
      <modifiedWord/>
      <trackRevisions>false</trackRevisions>
    </reviewItem>
    <reviewItem>
      <errorID>cca1e464-5be5-48b2-9e39-2897710ff668</errorID>
      <errorWord>)</errorWord>
      <group>L1_Format</group>
      <groupName>格式问题</groupName>
      <ability>L2_HalfPunc_CN</ability>
      <abilityName>全半角问题</abilityName>
      <candidateList>
        <item>）</item>
      </candidateList>
      <explain>文本全半角错误。</explain>
      <paraID>4866B17A</paraID>
      <start>106</start>
      <end>107</end>
      <status>unmodified</status>
      <modifiedWord/>
      <trackRevisions>false</trackRevisions>
    </reviewItem>
    <reviewItem>
      <errorID>a905943f-60e5-476a-bf8e-f2e1ee5376f5</errorID>
      <errorWord>(</errorWord>
      <group>L1_Format</group>
      <groupName>格式问题</groupName>
      <ability>L2_HalfPunc_CN</ability>
      <abilityName>全半角问题</abilityName>
      <candidateList>
        <item>（</item>
      </candidateList>
      <explain>文本全半角错误。</explain>
      <paraID>5849A08F</paraID>
      <start>161</start>
      <end>162</end>
      <status>unmodified</status>
      <modifiedWord/>
      <trackRevisions>false</trackRevisions>
    </reviewItem>
    <reviewItem>
      <errorID>e86cbf99-6610-4d52-a294-b72d987129e4</errorID>
      <errorWord>通知提出</errorWord>
      <group>L1_Punc</group>
      <groupName>标点问题</groupName>
      <ability>L2_Punc_CN</ability>
      <abilityName>标点符号问题</abilityName>
      <candidateList>
        <item>《通知》提出</item>
      </candidateList>
      <explain/>
      <paraID>7C453499</paraID>
      <start>32</start>
      <end>36</end>
      <status>unmodified</status>
      <modifiedWord/>
      <trackRevisions>false</trackRevisions>
    </reviewItem>
    <reviewItem>
      <errorID>c94ac2c9-0f9d-416b-a5dc-a164e3b92c1c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6072BCDD</paraID>
      <start>0</start>
      <end>2</end>
      <status>unmodified</status>
      <modifiedWord/>
      <trackRevisions>false</trackRevisions>
    </reviewItem>
    <reviewItem>
      <errorID>d3740e9f-831d-47b5-bc4d-7453ab382ecd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111E94DF</paraID>
      <start>0</start>
      <end>2</end>
      <status>unmodified</status>
      <modifiedWord/>
      <trackRevisions>false</trackRevisions>
    </reviewItem>
    <reviewItem>
      <errorID>e70afb8f-d6a6-440f-9571-83026a7c28d7</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25E9DF3F</paraID>
      <start>0</start>
      <end>3</end>
      <status>unmodified</status>
      <modifiedWord/>
      <trackRevisions>false</trackRevisions>
    </reviewItem>
    <reviewItem>
      <errorID>31f0368b-b350-46f5-bd4a-c0963dc7672a</errorID>
      <errorWord>;</errorWord>
      <group>L1_Format</group>
      <groupName>格式问题</groupName>
      <ability>L2_HalfPunc_CN</ability>
      <abilityName>全半角问题</abilityName>
      <candidateList>
        <item>；</item>
      </candidateList>
      <explain>文本全半角错误。</explain>
      <paraID>25E9DF3F</paraID>
      <start>20</start>
      <end>21</end>
      <status>unmodified</status>
      <modifiedWord/>
      <trackRevisions>false</trackRevisions>
    </reviewItem>
    <reviewItem>
      <errorID>09d74b46-dc82-4e45-b0eb-975d1bf615b7</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1F0F52FF</paraID>
      <start>0</start>
      <end>3</end>
      <status>unmodified</status>
      <modifiedWord/>
      <trackRevisions>false</trackRevisions>
    </reviewItem>
    <reviewItem>
      <errorID>31f7bd65-78c6-415d-ae47-6e8bcebac5f0</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4D4FB309</paraID>
      <start>0</start>
      <end>3</end>
      <status>unmodified</status>
      <modifiedWord/>
      <trackRevisions>false</trackRevisions>
    </reviewItem>
    <reviewItem>
      <errorID>4f0ab8c3-7492-4b5a-a767-2c455c91cc8e</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623B460E</paraID>
      <start>0</start>
      <end>3</end>
      <status>unmodified</status>
      <modifiedWord/>
      <trackRevisions>false</trackRevisions>
    </reviewItem>
    <reviewItem>
      <errorID>b7625678-7d6b-4b00-905c-b91c4dcdd6f9</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146111D8</paraID>
      <start>0</start>
      <end>3</end>
      <status>unmodified</status>
      <modifiedWord/>
      <trackRevisions>false</trackRevisions>
    </reviewItem>
    <reviewItem>
      <errorID>fbbcbac4-44d3-4095-b321-77359e69e772</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66C4159F</paraID>
      <start>0</start>
      <end>3</end>
      <status>unmodified</status>
      <modifiedWord/>
      <trackRevisions>false</trackRevisions>
    </reviewItem>
    <reviewItem>
      <errorID>0e477bd9-8947-47a0-b525-b01cc0bf4574</errorID>
      <errorWord>其它不</errorWord>
      <group>L1_Word</group>
      <groupName>字词问题</groupName>
      <ability>L2_Alias</ability>
      <abilityName>也作/曾用词</abilityName>
      <candidateList>
        <item>其他不</item>
      </candidateList>
      <explain>词汇[其它不]为不规范表述或旧称，其规范书面表述为[其他不]。</explain>
      <paraID>66C4159F</paraID>
      <start>3</start>
      <end>6</end>
      <status>unmodified</status>
      <modifiedWord/>
      <trackRevisions>false</trackRevisions>
    </reviewItem>
    <reviewItem>
      <errorID>ae6ea8ae-f704-432a-a6fa-5776da7bae1a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4725E598</paraID>
      <start>0</start>
      <end>2</end>
      <status>unmodified</status>
      <modifiedWord/>
      <trackRevisions>false</trackRevisions>
    </reviewItem>
    <reviewItem>
      <errorID>9aeb50cb-6f97-4816-bfc6-4c8334ecfbe4</errorID>
      <errorWord>:</errorWord>
      <group>L1_Format</group>
      <groupName>格式问题</groupName>
      <ability>L2_HalfPunc_CN</ability>
      <abilityName>全半角问题</abilityName>
      <candidateList>
        <item>：</item>
      </candidateList>
      <explain>文本全半角错误。</explain>
      <paraID>1AC5939E</paraID>
      <start>2</start>
      <end>3</end>
      <status>unmodified</status>
      <modifiedWord/>
      <trackRevisions>false</trackRevisions>
    </reviewItem>
    <reviewItem>
      <errorID>da3cd144-7d86-43f9-9d02-fbd58e7a88e6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6044A7A</paraID>
      <start>0</start>
      <end>2</end>
      <status>unmodified</status>
      <modifiedWord/>
      <trackRevisions>false</trackRevisions>
    </reviewItem>
    <reviewItem>
      <errorID>36f4248e-3eab-45f8-b477-1e4a78a9c59d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225FD51</paraID>
      <start>0</start>
      <end>2</end>
      <status>unmodified</status>
      <modifiedWord/>
      <trackRevisions>false</trackRevisions>
    </reviewItem>
    <reviewItem>
      <errorID>03ac16e7-9fe1-4641-ba94-4cc3810edc9d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244C8187</paraID>
      <start>0</start>
      <end>2</end>
      <status>unmodified</status>
      <modifiedWord/>
      <trackRevisions>false</trackRevisions>
    </reviewItem>
    <reviewItem>
      <errorID>7ab79eab-738f-433e-84b6-e35a871fab59</errorID>
      <errorWord>其它</errorWord>
      <group>L1_Word</group>
      <groupName>字词问题</groupName>
      <ability>L2_Alias</ability>
      <abilityName>也作/曾用词</abilityName>
      <candidateList>
        <item>其他</item>
      </candidateList>
      <explain>词汇[其它]为不规范表述或旧称，其规范书面表述为[其他]。</explain>
      <paraID>244C8187</paraID>
      <start>17</start>
      <end>19</end>
      <status>unmodified</status>
      <modifiedWord/>
      <trackRevisions>false</trackRevisions>
    </reviewItem>
    <reviewItem>
      <errorID>da85080e-d58c-4653-9b5d-b7183b73e84e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70F1446E</paraID>
      <start>0</start>
      <end>2</end>
      <status>unmodified</status>
      <modifiedWord/>
      <trackRevisions>false</trackRevisions>
    </reviewItem>
    <reviewItem>
      <errorID>a2c7064b-6414-4506-90c8-191790e0c0da</errorID>
      <errorWord>法律、法规</errorWord>
      <group>L1_Word</group>
      <groupName>字词问题</groupName>
      <ability>L2_Typo</ability>
      <abilityName>字词错误</abilityName>
      <candidateList>
        <item>法律法规</item>
      </candidateList>
      <explain/>
      <paraID> 40047E7</paraID>
      <start>91</start>
      <end>96</end>
      <status>unmodified</status>
      <modifiedWord/>
      <trackRevisions>false</trackRevisions>
    </reviewItem>
    <reviewItem>
      <errorID>901942b6-0ac2-4e94-abb0-539646f795a3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A8477E4</paraID>
      <start>0</start>
      <end>2</end>
      <status>unmodified</status>
      <modifiedWord/>
      <trackRevisions>false</trackRevisions>
    </reviewItem>
    <reviewItem>
      <errorID>c46cb880-d014-4172-afe7-3dbc85fe6f99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E9E7FE1</paraID>
      <start>32</start>
      <end>35</end>
      <status>unmodified</status>
      <modifiedWord/>
      <trackRevisions>false</trackRevisions>
    </reviewItem>
    <reviewItem>
      <errorID>c8a73037-3a44-4917-b2b9-f35adc6594f8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E9E7FE1</paraID>
      <start>51</start>
      <end>54</end>
      <status>unmodified</status>
      <modifiedWord/>
      <trackRevisions>false</trackRevisions>
    </reviewItem>
    <reviewItem>
      <errorID>8a2e2236-dc90-4af9-bc38-86b932429b74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56F4849</paraID>
      <start>0</start>
      <end>2</end>
      <status>unmodified</status>
      <modifiedWord/>
      <trackRevisions>false</trackRevisions>
    </reviewItem>
    <reviewItem>
      <errorID>3f2b66fa-1377-4335-ab78-88b040c22cd1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15A7A1A</paraID>
      <start>0</start>
      <end>2</end>
      <status>unmodified</status>
      <modifiedWord/>
      <trackRevisions>false</trackRevisions>
    </reviewItem>
    <reviewItem>
      <errorID>522074a4-608b-4b57-aefb-13ed25dc31fe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1EB5DCFE</paraID>
      <start>37</start>
      <end>40</end>
      <status>unmodified</status>
      <modifiedWord/>
      <trackRevisions>false</trackRevisions>
    </reviewItem>
    <reviewItem>
      <errorID>58958b73-12c0-4f7c-acc0-16a1ebd337bd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2CCD1A5C</paraID>
      <start>0</start>
      <end>2</end>
      <status>unmodified</status>
      <modifiedWord/>
      <trackRevisions>false</trackRevisions>
    </reviewItem>
    <reviewItem>
      <errorID>350b22e0-87f6-47c6-b1dd-766a4b604693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1525348F</paraID>
      <start>41</start>
      <end>44</end>
      <status>unmodified</status>
      <modifiedWord/>
      <trackRevisions>false</trackRevisions>
    </reviewItem>
    <reviewItem>
      <errorID>b0094ab8-5148-4fde-9cca-e527f352ab96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2D2645FB</paraID>
      <start>0</start>
      <end>2</end>
      <status>unmodified</status>
      <modifiedWord/>
      <trackRevisions>false</trackRevisions>
    </reviewItem>
    <reviewItem>
      <errorID>4ca7b330-cf33-41b9-9d66-88d7b9477d9b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BE3ECA0</paraID>
      <start>0</start>
      <end>2</end>
      <status>unmodified</status>
      <modifiedWord/>
      <trackRevisions>false</trackRevisions>
    </reviewItem>
    <reviewItem>
      <errorID>532ef99f-b8b2-4b46-8979-c656cf9ee630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4A3B523C</paraID>
      <start>0</start>
      <end>2</end>
      <status>unmodified</status>
      <modifiedWord/>
      <trackRevisions>false</trackRevisions>
    </reviewItem>
    <reviewItem>
      <errorID>b56742b0-b6d0-441e-a32a-433ad19484f8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3FEA9265</paraID>
      <start>0</start>
      <end>2</end>
      <status>unmodified</status>
      <modifiedWord/>
      <trackRevisions>false</trackRevisions>
    </reviewItem>
    <reviewItem>
      <errorID>3d3d0c5d-2947-4d2c-ae38-95cfb9333a05</errorID>
      <errorWord>操作合</errorWord>
      <group>L1_Word</group>
      <groupName>字词问题</groupName>
      <ability>L2_Typo</ability>
      <abilityName>字词错误</abilityName>
      <candidateList>
        <item>操作台</item>
      </candidateList>
      <explain/>
      <paraID>6CF0258D</paraID>
      <start>8</start>
      <end>11</end>
      <status>unmodified</status>
      <modifiedWord/>
      <trackRevisions>false</trackRevisions>
    </reviewItem>
    <reviewItem>
      <errorID>ef866d32-ba58-43d1-bdba-ef011c07359e</errorID>
      <errorWord>;</errorWord>
      <group>L1_Format</group>
      <groupName>格式问题</groupName>
      <ability>L2_HalfPunc_CN</ability>
      <abilityName>全半角问题</abilityName>
      <candidateList>
        <item>；</item>
      </candidateList>
      <explain>文本全半角错误。</explain>
      <paraID> A8D259B</paraID>
      <start>19</start>
      <end>20</end>
      <status>unmodified</status>
      <modifiedWord/>
      <trackRevisions>false</trackRevisions>
    </reviewItem>
    <reviewItem>
      <errorID>5986eb67-68fe-4105-8ab4-73a3b0d6b810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1299C72E</paraID>
      <start>0</start>
      <end>3</end>
      <status>unmodified</status>
      <modifiedWord/>
      <trackRevisions>false</trackRevisions>
    </reviewItem>
    <reviewItem>
      <errorID>3c96c478-9075-4d66-bb38-f6c475596a95</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40A15E67</paraID>
      <start>0</start>
      <end>3</end>
      <status>unmodified</status>
      <modifiedWord/>
      <trackRevisions>false</trackRevisions>
    </reviewItem>
    <reviewItem>
      <errorID>3422baa1-0ed9-4181-8bb0-2364c3561041</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69595C63</paraID>
      <start>0</start>
      <end>3</end>
      <status>unmodified</status>
      <modifiedWord/>
      <trackRevisions>false</trackRevisions>
    </reviewItem>
    <reviewItem>
      <errorID>8557fc61-fe93-4283-8af6-9d44dc3d6458</errorID>
      <errorWord>部份</errorWord>
      <group>L1_Word</group>
      <groupName>字词问题</groupName>
      <ability>L2_Typo</ability>
      <abilityName>字词错误</abilityName>
      <candidateList>
        <item>部分</item>
      </candidateList>
      <explain>〈名〉整体中的局部；整体里的一些个体：检验机器各～的性能｜我校～师生参加了夏令营活动。</explain>
      <paraID>4655FE66</paraID>
      <start>134</start>
      <end>136</end>
      <status>modified</status>
      <modifiedWord>部分</modifiedWord>
      <trackRevisions>false</trackRevisions>
    </reviewItem>
    <reviewItem>
      <errorID>83bc1cc7-3478-4562-8ca7-085d6d634eb6</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C64ACEE</paraID>
      <start>0</start>
      <end>3</end>
      <status>unmodified</status>
      <modifiedWord/>
      <trackRevisions>false</trackRevisions>
    </reviewItem>
    <reviewItem>
      <errorID>5385fcb3-b934-4357-ad77-acc79f4c10c1</errorID>
      <errorWord>-</errorWord>
      <group>L1_Format</group>
      <groupName>格式问题</groupName>
      <ability>L2_HalfPunc_CN</ability>
      <abilityName>全半角问题</abilityName>
      <candidateList>
        <item>－</item>
      </candidateList>
      <explain>文本全半角错误。</explain>
      <paraID>1B4B3CAB</paraID>
      <start>316</start>
      <end>317</end>
      <status>unmodified</status>
      <modifiedWord/>
      <trackRevisions>false</trackRevisions>
    </reviewItem>
    <reviewItem>
      <errorID>a2df6018-1c48-42c6-b4e4-5bb94bc70a3e</errorID>
      <errorWord>-</errorWord>
      <group>L1_Format</group>
      <groupName>格式问题</groupName>
      <ability>L2_HalfPunc_CN</ability>
      <abilityName>全半角问题</abilityName>
      <candidateList>
        <item>－</item>
      </candidateList>
      <explain>文本全半角错误。</explain>
      <paraID>1B4B3CAB</paraID>
      <start>341</start>
      <end>342</end>
      <status>unmodified</status>
      <modifiedWord/>
      <trackRevisions>false</trackRevisions>
    </reviewItem>
    <reviewItem>
      <errorID>4805e465-c8da-4264-959a-8f67350f806a</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7D7BF898</paraID>
      <start>0</start>
      <end>3</end>
      <status>unmodified</status>
      <modifiedWord/>
      <trackRevisions>false</trackRevisions>
    </reviewItem>
    <reviewItem>
      <errorID>32c5aa4c-367a-41f0-951b-e167eb5dc969</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2D7CA62E</paraID>
      <start>0</start>
      <end>3</end>
      <status>unmodified</status>
      <modifiedWord/>
      <trackRevisions>false</trackRevisions>
    </reviewItem>
    <reviewItem>
      <errorID>2b56041b-c7ec-4b80-a46c-bc617a17eeab</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36CC59B8</paraID>
      <start>0</start>
      <end>3</end>
      <status>unmodified</status>
      <modifiedWord/>
      <trackRevisions>false</trackRevisions>
    </reviewItem>
    <reviewItem>
      <errorID>f3fb6550-b58a-4b54-928e-b549b29ed563</errorID>
      <errorWord>会</errorWord>
      <group>L1_Word</group>
      <groupName>字词问题</groupName>
      <ability>L2_Typo</ability>
      <abilityName>字词错误</abilityName>
      <candidateList>
        <item>会在</item>
      </candidateList>
      <explain/>
      <paraID>6B2F471A</paraID>
      <start>15</start>
      <end>16</end>
      <status>unmodified</status>
      <modifiedWord/>
      <trackRevisions>false</trackRevisions>
    </reviewItem>
    <reviewItem>
      <errorID>7fd47999-3871-4b00-978c-45e55ed2733c</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A4C3798</paraID>
      <start>0</start>
      <end>3</end>
      <status>unmodified</status>
      <modifiedWord/>
      <trackRevisions>false</trackRevisions>
    </reviewItem>
    <reviewItem>
      <errorID>98fa3c69-a4d4-4e62-9c1f-d4c71189a3fa</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1886F45E</paraID>
      <start>0</start>
      <end>3</end>
      <status>unmodified</status>
      <modifiedWord/>
      <trackRevisions>false</trackRevisions>
    </reviewItem>
    <reviewItem>
      <errorID>2ec744ab-687b-4822-b3bc-2959f0921660</errorID>
      <errorWord>,</errorWord>
      <group>L1_Format</group>
      <groupName>格式问题</groupName>
      <ability>L2_HalfPunc_CN</ability>
      <abilityName>全半角问题</abilityName>
      <candidateList>
        <item>，</item>
      </candidateList>
      <explain>文本全半角错误。</explain>
      <paraID>6179F30B</paraID>
      <start>150</start>
      <end>151</end>
      <status>unmodified</status>
      <modifiedWord/>
      <trackRevisions>false</trackRevisions>
    </reviewItem>
    <reviewItem>
      <errorID>dad6be9a-9964-4acd-a07e-753e4600b830</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40B0F6E7</paraID>
      <start>0</start>
      <end>3</end>
      <status>unmodified</status>
      <modifiedWord/>
      <trackRevisions>false</trackRevisions>
    </reviewItem>
    <reviewItem>
      <errorID>afda5d71-4904-419c-b097-8e2063161843</errorID>
      <errorWord>需</errorWord>
      <group>L1_Word</group>
      <groupName>字词问题</groupName>
      <ability>L2_Typo</ability>
      <abilityName>字词错误</abilityName>
      <candidateList>
        <item>须</item>
      </candidateList>
      <explain>（鬚）xū❶原来指长在下巴上的胡子，后来泛指胡须：～发｜～眉。❷须子：触～｜花～。</explain>
      <paraID>44EBE08A</paraID>
      <start>37</start>
      <end>38</end>
      <status>unmodified</status>
      <modifiedWord/>
      <trackRevisions>false</trackRevisions>
    </reviewItem>
    <reviewItem>
      <errorID>1cd321d8-a6a0-4472-8bdf-5299f0ab0f20</errorID>
      <errorWord>(</errorWord>
      <group>L1_Format</group>
      <groupName>格式问题</groupName>
      <ability>L2_HalfPunc_CN</ability>
      <abilityName>全半角问题</abilityName>
      <candidateList>
        <item>（</item>
      </candidateList>
      <explain>文本全半角错误。</explain>
      <paraID>2E4BD53B</paraID>
      <start>7</start>
      <end>8</end>
      <status>unmodified</status>
      <modifiedWord/>
      <trackRevisions>false</trackRevisions>
    </reviewItem>
    <reviewItem>
      <errorID>3db67e58-cb51-4754-b670-2d7c8c1d4d22</errorID>
      <errorWord>)</errorWord>
      <group>L1_Format</group>
      <groupName>格式问题</groupName>
      <ability>L2_HalfPunc_CN</ability>
      <abilityName>全半角问题</abilityName>
      <candidateList>
        <item>）</item>
      </candidateList>
      <explain>文本全半角错误。</explain>
      <paraID>2E4BD53B</paraID>
      <start>18</start>
      <end>19</end>
      <status>unmodified</status>
      <modifiedWord/>
      <trackRevisions>false</trackRevisions>
    </reviewItem>
    <reviewItem>
      <errorID>f5e3ebff-74c7-42e8-aa1e-ccc2aba3ab87</errorID>
      <errorWord>,</errorWord>
      <group>L1_Format</group>
      <groupName>格式问题</groupName>
      <ability>L2_HalfPunc_CN</ability>
      <abilityName>全半角问题</abilityName>
      <candidateList>
        <item>，</item>
      </candidateList>
      <explain>文本全半角错误。</explain>
      <paraID>3E05B1A9</paraID>
      <start>16</start>
      <end>17</end>
      <status>unmodified</status>
      <modifiedWord/>
      <trackRevisions>false</trackRevisions>
    </reviewItem>
    <reviewItem>
      <errorID>ad6236d6-3484-46eb-896c-606b2a935c87</errorID>
      <errorWord>(</errorWord>
      <group>L1_Format</group>
      <groupName>格式问题</groupName>
      <ability>L2_HalfPunc_CN</ability>
      <abilityName>全半角问题</abilityName>
      <candidateList>
        <item>（</item>
      </candidateList>
      <explain>文本全半角错误。</explain>
      <paraID>60BEFC1B</paraID>
      <start>98</start>
      <end>99</end>
      <status>unmodified</status>
      <modifiedWord/>
      <trackRevisions>false</trackRevisions>
    </reviewItem>
    <reviewItem>
      <errorID>af87040d-de51-4f7d-a523-31add97d3265</errorID>
      <errorWord>)</errorWord>
      <group>L1_Format</group>
      <groupName>格式问题</groupName>
      <ability>L2_HalfPunc_CN</ability>
      <abilityName>全半角问题</abilityName>
      <candidateList>
        <item>）</item>
      </candidateList>
      <explain>文本全半角错误。</explain>
      <paraID>60BEFC1B</paraID>
      <start>152</start>
      <end>153</end>
      <status>unmodified</status>
      <modifiedWord/>
      <trackRevisions>false</trackRevisions>
    </reviewItem>
    <reviewItem>
      <errorID>69ce5d80-01ae-4d88-a9f6-518751788a9f</errorID>
      <errorWord>(</errorWord>
      <group>L1_Format</group>
      <groupName>格式问题</groupName>
      <ability>L2_HalfPunc_CN</ability>
      <abilityName>全半角问题</abilityName>
      <candidateList>
        <item>（</item>
      </candidateList>
      <explain>文本全半角错误。</explain>
      <paraID>1EB34EAE</paraID>
      <start>81</start>
      <end>82</end>
      <status>unmodified</status>
      <modifiedWord/>
      <trackRevisions>false</trackRevisions>
    </reviewItem>
    <reviewItem>
      <errorID>5f04b662-e370-478f-a5cb-4e92cda0ce14</errorID>
      <errorWord>)</errorWord>
      <group>L1_Format</group>
      <groupName>格式问题</groupName>
      <ability>L2_HalfPunc_CN</ability>
      <abilityName>全半角问题</abilityName>
      <candidateList>
        <item>）</item>
      </candidateList>
      <explain>文本全半角错误。</explain>
      <paraID>1EB34EAE</paraID>
      <start>163</start>
      <end>164</end>
      <status>unmodified</status>
      <modifiedWord/>
      <trackRevisions>false</trackRevisions>
    </reviewItem>
    <reviewItem>
      <errorID>7a867f34-199c-4ec3-8403-63dffa08984d</errorID>
      <errorWord>(</errorWord>
      <group>L1_Format</group>
      <groupName>格式问题</groupName>
      <ability>L2_HalfPunc_CN</ability>
      <abilityName>全半角问题</abilityName>
      <candidateList>
        <item>（</item>
      </candidateList>
      <explain>文本全半角错误。</explain>
      <paraID>26C1AB7F</paraID>
      <start>79</start>
      <end>80</end>
      <status>unmodified</status>
      <modifiedWord/>
      <trackRevisions>false</trackRevisions>
    </reviewItem>
    <reviewItem>
      <errorID>a6e923e0-6692-4c85-9160-4b22bc8e5876</errorID>
      <errorWord>)</errorWord>
      <group>L1_Format</group>
      <groupName>格式问题</groupName>
      <ability>L2_HalfPunc_CN</ability>
      <abilityName>全半角问题</abilityName>
      <candidateList>
        <item>）</item>
      </candidateList>
      <explain>文本全半角错误。</explain>
      <paraID>26C1AB7F</paraID>
      <start>161</start>
      <end>162</end>
      <status>unmodified</status>
      <modifiedWord/>
      <trackRevisions>false</trackRevisions>
    </reviewItem>
    <reviewItem>
      <errorID>43733ae3-a04f-4dab-ad86-2064e9306d99</errorID>
      <errorWord>(</errorWord>
      <group>L1_Format</group>
      <groupName>格式问题</groupName>
      <ability>L2_HalfPunc_CN</ability>
      <abilityName>全半角问题</abilityName>
      <candidateList>
        <item>（</item>
      </candidateList>
      <explain>文本全半角错误。</explain>
      <paraID>2C589A13</paraID>
      <start>78</start>
      <end>79</end>
      <status>unmodified</status>
      <modifiedWord/>
      <trackRevisions>false</trackRevisions>
    </reviewItem>
    <reviewItem>
      <errorID>0af750f6-ea48-4fce-b368-4db966a50987</errorID>
      <errorWord>)</errorWord>
      <group>L1_Format</group>
      <groupName>格式问题</groupName>
      <ability>L2_HalfPunc_CN</ability>
      <abilityName>全半角问题</abilityName>
      <candidateList>
        <item>）</item>
      </candidateList>
      <explain>文本全半角错误。</explain>
      <paraID>2C589A13</paraID>
      <start>160</start>
      <end>161</end>
      <status>unmodified</status>
      <modifiedWord/>
      <trackRevisions>false</trackRevisions>
    </reviewItem>
    <reviewItem>
      <errorID>89ebdb03-cde7-41a3-a97d-b69636f86d1c</errorID>
      <errorWord>(</errorWord>
      <group>L1_Format</group>
      <groupName>格式问题</groupName>
      <ability>L2_HalfPunc_CN</ability>
      <abilityName>全半角问题</abilityName>
      <candidateList>
        <item>（</item>
      </candidateList>
      <explain>文本全半角错误。</explain>
      <paraID>4F05A3C6</paraID>
      <start>79</start>
      <end>80</end>
      <status>unmodified</status>
      <modifiedWord/>
      <trackRevisions>false</trackRevisions>
    </reviewItem>
    <reviewItem>
      <errorID>208e2e24-104e-4085-bcd8-f34cf14103c1</errorID>
      <errorWord>)</errorWord>
      <group>L1_Format</group>
      <groupName>格式问题</groupName>
      <ability>L2_HalfPunc_CN</ability>
      <abilityName>全半角问题</abilityName>
      <candidateList>
        <item>）</item>
      </candidateList>
      <explain>文本全半角错误。</explain>
      <paraID>4F05A3C6</paraID>
      <start>161</start>
      <end>162</end>
      <status>unmodified</status>
      <modifiedWord/>
      <trackRevisions>false</trackRevisions>
    </reviewItem>
    <reviewItem>
      <errorID>eee57178-819f-4bf3-bfb6-7299f08921d8</errorID>
      <errorWord>(</errorWord>
      <group>L1_Format</group>
      <groupName>格式问题</groupName>
      <ability>L2_HalfPunc_CN</ability>
      <abilityName>全半角问题</abilityName>
      <candidateList>
        <item>（</item>
      </candidateList>
      <explain>文本全半角错误。</explain>
      <paraID> BE4A942</paraID>
      <start>109</start>
      <end>110</end>
      <status>unmodified</status>
      <modifiedWord/>
      <trackRevisions>false</trackRevisions>
    </reviewItem>
    <reviewItem>
      <errorID>78ea3fdc-6983-4496-ad30-67c9f0e9e7cb</errorID>
      <errorWord>)</errorWord>
      <group>L1_Format</group>
      <groupName>格式问题</groupName>
      <ability>L2_HalfPunc_CN</ability>
      <abilityName>全半角问题</abilityName>
      <candidateList>
        <item>）</item>
      </candidateList>
      <explain>文本全半角错误。</explain>
      <paraID> BE4A942</paraID>
      <start>191</start>
      <end>192</end>
      <status>unmodified</status>
      <modifiedWord/>
      <trackRevisions>false</trackRevisions>
    </reviewItem>
    <reviewItem>
      <errorID>265a7730-eddd-4851-842b-d221ddcea8a8</errorID>
      <errorWord>(</errorWord>
      <group>L1_Format</group>
      <groupName>格式问题</groupName>
      <ability>L2_HalfPunc_CN</ability>
      <abilityName>全半角问题</abilityName>
      <candidateList>
        <item>（</item>
      </candidateList>
      <explain>文本全半角错误。</explain>
      <paraID>4F775BC0</paraID>
      <start>78</start>
      <end>79</end>
      <status>unmodified</status>
      <modifiedWord/>
      <trackRevisions>false</trackRevisions>
    </reviewItem>
    <reviewItem>
      <errorID>5961188c-c1c1-4671-9cc1-aae5cb192eda</errorID>
      <errorWord>)</errorWord>
      <group>L1_Format</group>
      <groupName>格式问题</groupName>
      <ability>L2_HalfPunc_CN</ability>
      <abilityName>全半角问题</abilityName>
      <candidateList>
        <item>）</item>
      </candidateList>
      <explain>文本全半角错误。</explain>
      <paraID>4F775BC0</paraID>
      <start>160</start>
      <end>161</end>
      <status>unmodified</status>
      <modifiedWord/>
      <trackRevisions>false</trackRevisions>
    </reviewItem>
    <reviewItem>
      <errorID>48399b11-f646-4410-b065-a658a583b921</errorID>
      <errorWord>(</errorWord>
      <group>L1_Format</group>
      <groupName>格式问题</groupName>
      <ability>L2_HalfPunc_CN</ability>
      <abilityName>全半角问题</abilityName>
      <candidateList>
        <item>（</item>
      </candidateList>
      <explain>文本全半角错误。</explain>
      <paraID>524DA62F</paraID>
      <start>167</start>
      <end>168</end>
      <status>unmodified</status>
      <modifiedWord/>
      <trackRevisions>false</trackRevisions>
    </reviewItem>
    <reviewItem>
      <errorID>360bae4e-0ae5-4116-8680-3302fdfe86af</errorID>
      <errorWord>)</errorWord>
      <group>L1_Format</group>
      <groupName>格式问题</groupName>
      <ability>L2_HalfPunc_CN</ability>
      <abilityName>全半角问题</abilityName>
      <candidateList>
        <item>）</item>
      </candidateList>
      <explain>文本全半角错误。</explain>
      <paraID>524DA62F</paraID>
      <start>249</start>
      <end>250</end>
      <status>unmodified</status>
      <modifiedWord/>
      <trackRevisions>false</trackRevisions>
    </reviewItem>
    <reviewItem>
      <errorID>a03ef816-9cb2-42c9-aaff-c626e0ca2789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524DA62F</paraID>
      <start>250</start>
      <end>251</end>
      <status>unmodified</status>
      <modifiedWord/>
      <trackRevisions>false</trackRevisions>
    </reviewItem>
    <reviewItem>
      <errorID>590c80ed-df73-40ef-8d93-1aeb1becbbfb</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2A4BCC03</paraID>
      <start>0</start>
      <end>3</end>
      <status>unmodified</status>
      <modifiedWord/>
      <trackRevisions>false</trackRevisions>
    </reviewItem>
    <reviewItem>
      <errorID>b42c2769-0cf9-4c1e-9c94-1e1f8750de6b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5B421B29</paraID>
      <start>0</start>
      <end>2</end>
      <status>unmodified</status>
      <modifiedWord/>
      <trackRevisions>false</trackRevisions>
    </reviewItem>
    <reviewItem>
      <errorID>3936fad3-c8e6-4ed1-a068-1efcc173ef98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18B86E89</paraID>
      <start>0</start>
      <end>2</end>
      <status>unmodified</status>
      <modifiedWord/>
      <trackRevisions>false</trackRevisions>
    </reviewItem>
    <reviewItem>
      <errorID>1f43589b-5fa1-4a27-beb0-a7c71eadff1b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7C7C6A07</paraID>
      <start>0</start>
      <end>2</end>
      <status>unmodified</status>
      <modifiedWord/>
      <trackRevisions>false</trackRevisions>
    </reviewItem>
    <reviewItem>
      <errorID>dc25518d-2464-4e52-9d68-124b217606c6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A4C0E02</paraID>
      <start>0</start>
      <end>2</end>
      <status>unmodified</status>
      <modifiedWord/>
      <trackRevisions>false</trackRevisions>
    </reviewItem>
    <reviewItem>
      <errorID>19c1ec34-a3ee-4837-aadd-db23c593a302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2855B0F7</paraID>
      <start>0</start>
      <end>2</end>
      <status>unmodified</status>
      <modifiedWord/>
      <trackRevisions>false</trackRevisions>
    </reviewItem>
    <reviewItem>
      <errorID>fdf4f2cd-448a-423b-820a-5004b379cba8</errorID>
      <errorWord>系系</errorWord>
      <group>L1_Word</group>
      <groupName>字词问题</groupName>
      <ability>L2_Typo</ability>
      <abilityName>字词错误</abilityName>
      <candidateList>
        <item>系</item>
      </candidateList>
      <explain/>
      <paraID>376D3455</paraID>
      <start>7</start>
      <end>8</end>
      <status>modified</status>
      <modifiedWord>系</modifiedWord>
      <trackRevisions>false</trackRevisions>
    </reviewItem>
    <reviewItem>
      <errorID>519a69fe-b840-407e-a345-532b9c66fdea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33ECB3B4</paraID>
      <start>0</start>
      <end>2</end>
      <status>unmodified</status>
      <modifiedWord/>
      <trackRevisions>false</trackRevisions>
    </reviewItem>
    <reviewItem>
      <errorID>c3615e32-ee69-41a3-a130-f5e956933e14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52A36E5F</paraID>
      <start>0</start>
      <end>2</end>
      <status>unmodified</status>
      <modifiedWord/>
      <trackRevisions>false</trackRevisions>
    </reviewItem>
    <reviewItem>
      <errorID>b38aed3e-c01d-4b3d-8140-67be906db56b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5BCE748C</paraID>
      <start>0</start>
      <end>2</end>
      <status>unmodified</status>
      <modifiedWord/>
      <trackRevisions>false</trackRevisions>
    </reviewItem>
    <reviewItem>
      <errorID>7e2e1970-faac-4039-aaf1-107bf69fe589</errorID>
      <errorWord>：/</errorWord>
      <group>L1_Punc</group>
      <groupName>标点问题</groupName>
      <ability>L2_Punc_CN</ability>
      <abilityName>标点符号问题</abilityName>
      <candidateList>
        <item>：</item>
      </candidateList>
      <explain/>
      <paraID>5BCE748C</paraID>
      <start>5</start>
      <end>7</end>
      <status>unmodified</status>
      <modifiedWord/>
      <trackRevisions>false</trackRevisions>
    </reviewItem>
    <reviewItem>
      <errorID>cfbf8950-2a4f-4142-94fe-f6fc33bf05a0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5FF508C8</paraID>
      <start>0</start>
      <end>2</end>
      <status>unmodified</status>
      <modifiedWord/>
      <trackRevisions>false</trackRevisions>
    </reviewItem>
    <reviewItem>
      <errorID>d555d49a-eed3-437f-82d0-eb2a59daa248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5D3F9D02</paraID>
      <start>0</start>
      <end>2</end>
      <status>unmodified</status>
      <modifiedWord/>
      <trackRevisions>false</trackRevisions>
    </reviewItem>
    <reviewItem>
      <errorID>2d5224aa-ad2c-4db2-937e-c23c18756ba8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7373A211</paraID>
      <start>0</start>
      <end>2</end>
      <status>unmodified</status>
      <modifiedWord/>
      <trackRevisions>false</trackRevisions>
    </reviewItem>
    <reviewItem>
      <errorID>98a00d6e-5729-4b2d-a473-4a215cdcc881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71B258C9</paraID>
      <start>0</start>
      <end>2</end>
      <status>unmodified</status>
      <modifiedWord/>
      <trackRevisions>false</trackRevisions>
    </reviewItem>
    <reviewItem>
      <errorID>12731c62-3233-413f-a919-15824850b27c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5DDFA91C</paraID>
      <start>0</start>
      <end>2</end>
      <status>unmodified</status>
      <modifiedWord/>
      <trackRevisions>false</trackRevisions>
    </reviewItem>
    <reviewItem>
      <errorID>19a9fd65-6129-4be4-a7c1-21a318ead666</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248EB2BB</paraID>
      <start>0</start>
      <end>3</end>
      <status>unmodified</status>
      <modifiedWord/>
      <trackRevisions>false</trackRevisions>
    </reviewItem>
    <reviewItem>
      <errorID>88febe2b-cba7-4a0f-a92f-57317894718b</errorID>
      <errorWord>人民法院提出诉讼</errorWord>
      <group>L1_Knowledge</group>
      <groupName>知识性问题</groupName>
      <ability>L2_Knowledge</ability>
      <abilityName>其他知识</abilityName>
      <candidateList>
        <item>人民法院提起诉讼</item>
      </candidateList>
      <explain/>
      <paraID>45253831</paraID>
      <start>70</start>
      <end>78</end>
      <status>modified</status>
      <modifiedWord>人民法院提起诉讼</modifiedWord>
      <trackRevisions>false</trackRevisions>
    </reviewItem>
    <reviewItem>
      <errorID>9b15e6eb-d768-443a-89f0-a802c0e6682f</errorID>
      <errorWord>有</errorWord>
      <group>L1_Word</group>
      <groupName>字词问题</groupName>
      <ability>L2_Typo</ability>
      <abilityName>字词错误</abilityName>
      <candidateList>
        <item>由</item>
      </candidateList>
      <explain>❶缘由：因～｜事～｜理～。❷〈介〉由于▲：咎～自取｜～感冒引起了肺炎。❸经过：必～之路。❹〈介〉表示经由：～南门入场。❺〈动〉顺随；听从：事不～己｜～着性子。❻〈介〉归（某人去做）：准备工作～我负责｜队长～你担任。❼〈介〉表示凭借：～此可知｜人体是～各种细胞组成的。❽〈介〉表示起点：～表及里｜～北京出发。</explain>
      <paraID>3E6367C7</paraID>
      <start>70</start>
      <end>71</end>
      <status>modified</status>
      <modifiedWord>由</modifiedWord>
      <trackRevisions>false</trackRevisions>
    </reviewItem>
    <reviewItem>
      <errorID>bc73a570-b68b-4ef7-b276-ff503051c7e8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72ED678C</paraID>
      <start>0</start>
      <end>3</end>
      <status>unmodified</status>
      <modifiedWord/>
      <trackRevisions>false</trackRevisions>
    </reviewItem>
    <reviewItem>
      <errorID>305b29d0-8034-49bc-89bc-d8652453aaf5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4148EE1B</paraID>
      <start>0</start>
      <end>3</end>
      <status>unmodified</status>
      <modifiedWord/>
      <trackRevisions>false</trackRevisions>
    </reviewItem>
    <reviewItem>
      <errorID>fc0e203d-2a4a-466f-8fe9-81fd5d4be918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626212A</paraID>
      <start>0</start>
      <end>3</end>
      <status>unmodified</status>
      <modifiedWord/>
      <trackRevisions>false</trackRevisions>
    </reviewItem>
    <reviewItem>
      <errorID>dfd82a07-876e-46d4-985d-bf58dc1f2d9c</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5E637B8C</paraID>
      <start>0</start>
      <end>3</end>
      <status>unmodified</status>
      <modifiedWord/>
      <trackRevisions>false</trackRevisions>
    </reviewItem>
    <reviewItem>
      <errorID>d06b6237-7c6e-4c25-9a4b-bb6985b4b2bf</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25B81E2</paraID>
      <start>0</start>
      <end>3</end>
      <status>unmodified</status>
      <modifiedWord/>
      <trackRevisions>false</trackRevisions>
    </reviewItem>
    <reviewItem>
      <errorID>e9e2738b-b2c5-4b69-97ad-082bc157a387</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7FE3BA38</paraID>
      <start>0</start>
      <end>3</end>
      <status>unmodified</status>
      <modifiedWord/>
      <trackRevisions>false</trackRevisions>
    </reviewItem>
    <reviewItem>
      <errorID>70e9c1f2-eaa9-4ca5-adb3-178f7bb33f4f</errorID>
      <errorWord>地方法规</errorWord>
      <group>L1_Political</group>
      <groupName>政治性问题</groupName>
      <ability>L2_Unpolitical</ability>
      <abilityName>政治敏感错误</abilityName>
      <candidateList>
        <item>地方性法规</item>
      </candidateList>
      <explain/>
      <paraID> E35AD05</paraID>
      <start>26</start>
      <end>31</end>
      <status>modified</status>
      <modifiedWord>地方性法规</modifiedWord>
      <trackRevisions>false</trackRevisions>
    </reviewItem>
    <reviewItem>
      <errorID>efe082b2-30f8-423f-a40c-e1e35c53dd5f</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643AAA11</paraID>
      <start>0</start>
      <end>3</end>
      <status>unmodified</status>
      <modifiedWord/>
      <trackRevisions>false</trackRevisions>
    </reviewItem>
    <reviewItem>
      <errorID>48934005-a391-45f6-bd20-61a06928542e</errorID>
      <errorWord>肆份</errorWord>
      <group>L1_Word</group>
      <groupName>字词问题</groupName>
      <ability>L2_Typo</ability>
      <abilityName>字词错误</abilityName>
      <candidateList>
        <item>四份</item>
      </candidateList>
      <explain>存在发音相同字词的误用。</explain>
      <paraID>124174D4</paraID>
      <start>8</start>
      <end>10</end>
      <status>unmodified</status>
      <modifiedWord/>
      <trackRevisions>false</trackRevisions>
    </reviewItem>
    <reviewItem>
      <errorID>d7fa8b7e-94f0-490b-94ba-0613436b2c6c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5CE441C3</paraID>
      <start>13</start>
      <end>16</end>
      <status>unmodified</status>
      <modifiedWord/>
      <trackRevisions>false</trackRevisions>
    </reviewItem>
    <reviewItem>
      <errorID>779be150-592c-4e56-b89b-4e4bfa0ccc41</errorID>
      <errorWord>)</errorWord>
      <group>L1_Format</group>
      <groupName>格式问题</groupName>
      <ability>L2_HalfPunc_CN</ability>
      <abilityName>全半角问题</abilityName>
      <candidateList>
        <item>）</item>
      </candidateList>
      <explain>文本全半角错误。</explain>
      <paraID>551D0E3D</paraID>
      <start>47</start>
      <end>48</end>
      <status>unmodified</status>
      <modifiedWord/>
      <trackRevisions>false</trackRevisions>
    </reviewItem>
    <reviewItem>
      <errorID>f2c30989-2ee6-4969-9f66-1b1901e3b342</errorID>
      <errorWord>)</errorWord>
      <group>L1_Format</group>
      <groupName>格式问题</groupName>
      <ability>L2_HalfPunc_CN</ability>
      <abilityName>全半角问题</abilityName>
      <candidateList>
        <item>）</item>
      </candidateList>
      <explain>文本全半角错误。</explain>
      <paraID>7C814839</paraID>
      <start>48</start>
      <end>49</end>
      <status>unmodified</status>
      <modifiedWord/>
      <trackRevisions>false</trackRevisions>
    </reviewItem>
    <reviewItem>
      <errorID>770d36e4-81aa-4181-bc3b-93b1e621c960</errorID>
      <errorWord>)</errorWord>
      <group>L1_Format</group>
      <groupName>格式问题</groupName>
      <ability>L2_HalfPunc_CN</ability>
      <abilityName>全半角问题</abilityName>
      <candidateList>
        <item>）</item>
      </candidateList>
      <explain>文本全半角错误。</explain>
      <paraID>4B295022</paraID>
      <start>49</start>
      <end>50</end>
      <status>unmodified</status>
      <modifiedWord/>
      <trackRevisions>false</trackRevisions>
    </reviewItem>
    <reviewItem>
      <errorID>8e5fd3d0-1f2c-4549-afde-751b4410a732</errorID>
      <errorWord>)</errorWord>
      <group>L1_Format</group>
      <groupName>格式问题</groupName>
      <ability>L2_HalfPunc_CN</ability>
      <abilityName>全半角问题</abilityName>
      <candidateList>
        <item>）</item>
      </candidateList>
      <explain>文本全半角错误。</explain>
      <paraID>7F624A5E</paraID>
      <start>48</start>
      <end>49</end>
      <status>unmodified</status>
      <modifiedWord/>
      <trackRevisions>false</trackRevisions>
    </reviewItem>
    <reviewItem>
      <errorID>76b590e3-6239-409a-9b47-a03394f2d0f7</errorID>
      <errorWord>)</errorWord>
      <group>L1_Format</group>
      <groupName>格式问题</groupName>
      <ability>L2_HalfPunc_CN</ability>
      <abilityName>全半角问题</abilityName>
      <candidateList>
        <item>）</item>
      </candidateList>
      <explain>文本全半角错误。</explain>
      <paraID>6A63F2F8</paraID>
      <start>47</start>
      <end>48</end>
      <status>unmodified</status>
      <modifiedWord/>
      <trackRevisions>false</trackRevisions>
    </reviewItem>
    <reviewItem>
      <errorID>4210280a-69f5-4254-975c-8866b94ce4eb</errorID>
      <errorWord>(</errorWord>
      <group>L1_Format</group>
      <groupName>格式问题</groupName>
      <ability>L2_HalfPunc_CN</ability>
      <abilityName>全半角问题</abilityName>
      <candidateList>
        <item>（</item>
      </candidateList>
      <explain>文本全半角错误。</explain>
      <paraID>4D355C08</paraID>
      <start>4</start>
      <end>5</end>
      <status>unmodified</status>
      <modifiedWord/>
      <trackRevisions>false</trackRevisions>
    </reviewItem>
    <reviewItem>
      <errorID>da38e467-ae11-42a9-8266-7b0033fca707</errorID>
      <errorWord>)</errorWord>
      <group>L1_Format</group>
      <groupName>格式问题</groupName>
      <ability>L2_HalfPunc_CN</ability>
      <abilityName>全半角问题</abilityName>
      <candidateList>
        <item>）</item>
      </candidateList>
      <explain>文本全半角错误。</explain>
      <paraID>4D355C08</paraID>
      <start>7</start>
      <end>8</end>
      <status>unmodified</status>
      <modifiedWord/>
      <trackRevisions>false</trackRevisions>
    </reviewItem>
    <reviewItem>
      <errorID>0fb941d4-82ac-482b-acdd-1200cdba7f30</errorID>
      <errorWord>(</errorWord>
      <group>L1_Format</group>
      <groupName>格式问题</groupName>
      <ability>L2_HalfPunc_CN</ability>
      <abilityName>全半角问题</abilityName>
      <candidateList>
        <item>（</item>
      </candidateList>
      <explain>文本全半角错误。</explain>
      <paraID>4D355C08</paraID>
      <start>32</start>
      <end>33</end>
      <status>unmodified</status>
      <modifiedWord/>
      <trackRevisions>false</trackRevisions>
    </reviewItem>
    <reviewItem>
      <errorID>e0a75b7c-cd67-445c-bbf6-1df7ccd11102</errorID>
      <errorWord>)</errorWord>
      <group>L1_Format</group>
      <groupName>格式问题</groupName>
      <ability>L2_HalfPunc_CN</ability>
      <abilityName>全半角问题</abilityName>
      <candidateList>
        <item>）</item>
      </candidateList>
      <explain>文本全半角错误。</explain>
      <paraID>4D355C08</paraID>
      <start>35</start>
      <end>36</end>
      <status>unmodified</status>
      <modifiedWord/>
      <trackRevisions>false</trackRevisions>
    </reviewItem>
    <reviewItem>
      <errorID>23d2ecce-143a-419c-a0dc-6978077abfe8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292458DF</paraID>
      <start>0</start>
      <end>2</end>
      <status>unmodified</status>
      <modifiedWord/>
      <trackRevisions>false</trackRevisions>
    </reviewItem>
    <reviewItem>
      <errorID>737458bd-9e88-47db-af6d-eeb579f6e2b3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4576542</paraID>
      <start>0</start>
      <end>2</end>
      <status>unmodified</status>
      <modifiedWord/>
      <trackRevisions>false</trackRevisions>
    </reviewItem>
    <reviewItem>
      <errorID>37e18db0-0282-411c-9735-092b745d8bf3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6922AAE6</paraID>
      <start>0</start>
      <end>2</end>
      <status>unmodified</status>
      <modifiedWord/>
      <trackRevisions>false</trackRevisions>
    </reviewItem>
    <reviewItem>
      <errorID>d3ee7b87-e555-4c82-9052-e13b749ad08c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A64236B</paraID>
      <start>0</start>
      <end>2</end>
      <status>unmodified</status>
      <modifiedWord/>
      <trackRevisions>false</trackRevisions>
    </reviewItem>
    <reviewItem>
      <errorID>4cf090a6-45cb-42e6-a986-f58b8703e1ae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5E0ADD2C</paraID>
      <start>0</start>
      <end>2</end>
      <status>unmodified</status>
      <modifiedWord/>
      <trackRevisions>false</trackRevisions>
    </reviewItem>
    <reviewItem>
      <errorID>8f5891f8-a0b7-4e51-9c2b-2a14ef409223</errorID>
      <errorWord>(</errorWord>
      <group>L1_Format</group>
      <groupName>格式问题</groupName>
      <ability>L2_HalfPunc_CN</ability>
      <abilityName>全半角问题</abilityName>
      <candidateList>
        <item>（</item>
      </candidateList>
      <explain>文本全半角错误。</explain>
      <paraID>64E6167C</paraID>
      <start>7</start>
      <end>8</end>
      <status>unmodified</status>
      <modifiedWord/>
      <trackRevisions>false</trackRevisions>
    </reviewItem>
    <reviewItem>
      <errorID>d4b0090e-a95b-4126-bf53-e4297dae71a5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532B7B1B</paraID>
      <start>0</start>
      <end>2</end>
      <status>unmodified</status>
      <modifiedWord/>
      <trackRevisions>false</trackRevisions>
    </reviewItem>
    <reviewItem>
      <errorID>c96e54cf-96d3-47b7-97fa-8e4bbaa85312</errorID>
      <errorWord>,</errorWord>
      <group>L1_Format</group>
      <groupName>格式问题</groupName>
      <ability>L2_HalfPunc_CN</ability>
      <abilityName>全半角问题</abilityName>
      <candidateList>
        <item>，</item>
      </candidateList>
      <explain>文本全半角错误。</explain>
      <paraID>288AD32E</paraID>
      <start>41</start>
      <end>42</end>
      <status>unmodified</status>
      <modifiedWord/>
      <trackRevisions>false</trackRevisions>
    </reviewItem>
    <reviewItem>
      <errorID>ba678c2f-9bd4-4735-815d-bce464e9e8f7</errorID>
      <errorWord>(</errorWord>
      <group>L1_Format</group>
      <groupName>格式问题</groupName>
      <ability>L2_HalfPunc_CN</ability>
      <abilityName>全半角问题</abilityName>
      <candidateList>
        <item>（</item>
      </candidateList>
      <explain>文本全半角错误。</explain>
      <paraID>  ADD1EA</paraID>
      <start>0</start>
      <end>1</end>
      <status>unmodified</status>
      <modifiedWord/>
      <trackRevisions>false</trackRevisions>
    </reviewItem>
    <reviewItem>
      <errorID>36346425-ef33-4708-9589-76c0cd0b5e53</errorID>
      <errorWord>)</errorWord>
      <group>L1_Format</group>
      <groupName>格式问题</groupName>
      <ability>L2_HalfPunc_CN</ability>
      <abilityName>全半角问题</abilityName>
      <candidateList>
        <item>）</item>
      </candidateList>
      <explain>文本全半角错误。</explain>
      <paraID>  ADD1EA</paraID>
      <start>22</start>
      <end>23</end>
      <status>unmodified</status>
      <modifiedWord/>
      <trackRevisions>false</trackRevisions>
    </reviewItem>
    <reviewItem>
      <errorID>4a6abe8e-f6e6-46fd-a043-1e5d02e35a69</errorID>
      <errorWord>《政府采购法》</errorWord>
      <group>L1_Word</group>
      <groupName>字词问题</groupName>
      <ability>L2_Typo</ability>
      <abilityName>字词错误</abilityName>
      <candidateList>
        <item>《中华人民共和国政府采购法》</item>
      </candidateList>
      <explain/>
      <paraID>12671199</paraID>
      <start>57</start>
      <end>71</end>
      <status>modified</status>
      <modifiedWord>《中华人民共和国政府采购法》</modifiedWord>
      <trackRevisions>false</trackRevisions>
    </reviewItem>
    <reviewItem>
      <errorID>63ed62db-dba0-4791-a89d-c4b399b345be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78A9B886</paraID>
      <start>0</start>
      <end>2</end>
      <status>unmodified</status>
      <modifiedWord/>
      <trackRevisions>false</trackRevisions>
    </reviewItem>
    <reviewItem>
      <errorID>288e9b05-af1a-4a72-919a-94e1b8573380</errorID>
      <errorWord>用其它的</errorWord>
      <group>L1_Word</group>
      <groupName>字词问题</groupName>
      <ability>L2_Alias</ability>
      <abilityName>也作/曾用词</abilityName>
      <candidateList>
        <item>用其他的</item>
      </candidateList>
      <explain>词汇[用其它的]为不规范表述或旧称，其规范书面表述为[用其他的]。</explain>
      <paraID>78A9B886</paraID>
      <start>19</start>
      <end>23</end>
      <status>unmodified</status>
      <modifiedWord/>
      <trackRevisions>false</trackRevisions>
    </reviewItem>
    <reviewItem>
      <errorID>af5781c3-a122-4839-9076-2b4fb162e277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68C2EAD3</paraID>
      <start>0</start>
      <end>2</end>
      <status>unmodified</status>
      <modifiedWord/>
      <trackRevisions>false</trackRevisions>
    </reviewItem>
    <reviewItem>
      <errorID>0d8d447f-687e-4eba-aa4f-796124d1258f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1D406AA4</paraID>
      <start>0</start>
      <end>2</end>
      <status>unmodified</status>
      <modifiedWord/>
      <trackRevisions>false</trackRevisions>
    </reviewItem>
    <reviewItem>
      <errorID>b65ca850-2ad5-4b62-8954-98242ffbc6a8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6D00507A</paraID>
      <start>0</start>
      <end>2</end>
      <status>unmodified</status>
      <modifiedWord/>
      <trackRevisions>false</trackRevisions>
    </reviewItem>
    <reviewItem>
      <errorID>57032e98-251c-4af4-b209-27c293e8e547</errorID>
      <errorWord>予以考虑</errorWord>
      <group>L1_Word</group>
      <groupName>字词问题</groupName>
      <ability>L2_Typo</ability>
      <abilityName>字词错误</abilityName>
      <candidateList>
        <item>予考虑</item>
      </candidateList>
      <explain/>
      <paraID>4656E74A</paraID>
      <start>45</start>
      <end>49</end>
      <status>unmodified</status>
      <modifiedWord/>
      <trackRevisions>false</trackRevisions>
    </reviewItem>
    <reviewItem>
      <errorID>0c16fb4e-d92c-4b18-a79f-739dce7dc108</errorID>
      <errorWord>(</errorWord>
      <group>L1_Format</group>
      <groupName>格式问题</groupName>
      <ability>L2_HalfPunc_CN</ability>
      <abilityName>全半角问题</abilityName>
      <candidateList>
        <item>（</item>
      </candidateList>
      <explain>文本全半角错误。</explain>
      <paraID>2E725953</paraID>
      <start>5</start>
      <end>6</end>
      <status>unmodified</status>
      <modifiedWord/>
      <trackRevisions>false</trackRevisions>
    </reviewItem>
    <reviewItem>
      <errorID>f0bab104-96f1-486f-9bc6-a3f042633bd6</errorID>
      <errorWord>)</errorWord>
      <group>L1_Format</group>
      <groupName>格式问题</groupName>
      <ability>L2_HalfPunc_CN</ability>
      <abilityName>全半角问题</abilityName>
      <candidateList>
        <item>）</item>
      </candidateList>
      <explain>文本全半角错误。</explain>
      <paraID>2E725953</paraID>
      <start>10</start>
      <end>11</end>
      <status>unmodified</status>
      <modifiedWord/>
      <trackRevisions>false</trackRevisions>
    </reviewItem>
    <reviewItem>
      <errorID>6a7deaaa-9a3f-4805-bb8b-5475d623763b</errorID>
      <errorWord>(</errorWord>
      <group>L1_Format</group>
      <groupName>格式问题</groupName>
      <ability>L2_HalfPunc_CN</ability>
      <abilityName>全半角问题</abilityName>
      <candidateList>
        <item>（</item>
      </candidateList>
      <explain>文本全半角错误。</explain>
      <paraID>5B9609FA</paraID>
      <start>3</start>
      <end>4</end>
      <status>unmodified</status>
      <modifiedWord/>
      <trackRevisions>false</trackRevisions>
    </reviewItem>
    <reviewItem>
      <errorID>092518f9-1c49-4913-8d71-9e1fcf350688</errorID>
      <errorWord>)</errorWord>
      <group>L1_Format</group>
      <groupName>格式问题</groupName>
      <ability>L2_HalfPunc_CN</ability>
      <abilityName>全半角问题</abilityName>
      <candidateList>
        <item>）</item>
      </candidateList>
      <explain>文本全半角错误。</explain>
      <paraID>5B9609FA</paraID>
      <start>8</start>
      <end>9</end>
      <status>unmodified</status>
      <modifiedWord/>
      <trackRevisions>false</trackRevisions>
    </reviewItem>
    <reviewItem>
      <errorID>51076e22-630e-43d3-9018-9b0df758d713</errorID>
      <errorWord>:</errorWord>
      <group>L1_Format</group>
      <groupName>格式问题</groupName>
      <ability>L2_HalfPunc_CN</ability>
      <abilityName>全半角问题</abilityName>
      <candidateList>
        <item>：</item>
      </candidateList>
      <explain>文本全半角错误。</explain>
      <paraID>1C9A6FE7</paraID>
      <start>28</start>
      <end>29</end>
      <status>unmodified</status>
      <modifiedWord/>
      <trackRevisions>false</trackRevisions>
    </reviewItem>
    <reviewItem>
      <errorID>86ade52d-3ba0-4f54-8c4c-b5c993bb2fc8</errorID>
      <errorWord>:</errorWord>
      <group>L1_Format</group>
      <groupName>格式问题</groupName>
      <ability>L2_HalfPunc_CN</ability>
      <abilityName>全半角问题</abilityName>
      <candidateList>
        <item>：</item>
      </candidateList>
      <explain>文本全半角错误。</explain>
      <paraID>6BD3B240</paraID>
      <start>5</start>
      <end>6</end>
      <status>unmodified</status>
      <modifiedWord/>
      <trackRevisions>false</trackRevisions>
    </reviewItem>
    <reviewItem>
      <errorID>61b24123-9fcf-45cd-ab4a-c6cd1bd79e6a</errorID>
      <errorWord>:</errorWord>
      <group>L1_Format</group>
      <groupName>格式问题</groupName>
      <ability>L2_HalfPunc_CN</ability>
      <abilityName>全半角问题</abilityName>
      <candidateList>
        <item>：</item>
      </candidateList>
      <explain>文本全半角错误。</explain>
      <paraID>6D9B95F2</paraID>
      <start>10</start>
      <end>11</end>
      <status>unmodified</status>
      <modifiedWord/>
      <trackRevisions>false</trackRevisions>
    </reviewItem>
    <reviewItem>
      <errorID>59deee14-4348-4480-b6b1-f9a61c6f8b3b</errorID>
      <errorWord>:</errorWord>
      <group>L1_Format</group>
      <groupName>格式问题</groupName>
      <ability>L2_HalfPunc_CN</ability>
      <abilityName>全半角问题</abilityName>
      <candidateList>
        <item>：</item>
      </candidateList>
      <explain>文本全半角错误。</explain>
      <paraID>43B10BEF</paraID>
      <start>12</start>
      <end>13</end>
      <status>unmodified</status>
      <modifiedWord/>
      <trackRevisions>false</trackRevisions>
    </reviewItem>
    <reviewItem>
      <errorID>a02073bb-b995-41c0-bc62-3ba649fc6d51</errorID>
      <errorWord>:</errorWord>
      <group>L1_Format</group>
      <groupName>格式问题</groupName>
      <ability>L2_HalfPunc_CN</ability>
      <abilityName>全半角问题</abilityName>
      <candidateList>
        <item>：</item>
      </candidateList>
      <explain>文本全半角错误。</explain>
      <paraID>733014B1</paraID>
      <start>10</start>
      <end>11</end>
      <status>unmodified</status>
      <modifiedWord/>
      <trackRevisions>false</trackRevisions>
    </reviewItem>
    <reviewItem>
      <errorID>29bd2d61-3941-4502-b6fc-cfb58adb1137</errorID>
      <errorWord>如有</errorWord>
      <group>L1_Word</group>
      <groupName>字词问题</groupName>
      <ability>L2_Typo</ability>
      <abilityName>字词错误</abilityName>
      <candidateList>
        <item>如</item>
      </candidateList>
      <explain/>
      <paraID>37F466D5</paraID>
      <start>0</start>
      <end>2</end>
      <status>unmodified</status>
      <modifiedWord/>
      <trackRevisions>false</trackRevisions>
    </reviewItem>
    <reviewItem>
      <errorID>3816a5d0-4dcf-4164-8676-93aaa0fcaf90</errorID>
      <errorWord>:</errorWord>
      <group>L1_Format</group>
      <groupName>格式问题</groupName>
      <ability>L2_HalfPunc_CN</ability>
      <abilityName>全半角问题</abilityName>
      <candidateList>
        <item>：</item>
      </candidateList>
      <explain>文本全半角错误。</explain>
      <paraID>695A0A5A</paraID>
      <start>4</start>
      <end>5</end>
      <status>unmodified</status>
      <modifiedWord/>
      <trackRevisions>false</trackRevisions>
    </reviewItem>
    <reviewItem>
      <errorID>9b22e20d-e508-46e2-b528-13b2e3ce1a83</errorID>
      <errorWord>:</errorWord>
      <group>L1_Format</group>
      <groupName>格式问题</groupName>
      <ability>L2_HalfPunc_CN</ability>
      <abilityName>全半角问题</abilityName>
      <candidateList>
        <item>：</item>
      </candidateList>
      <explain>文本全半角错误。</explain>
      <paraID>6D314E83</paraID>
      <start>5</start>
      <end>6</end>
      <status>unmodified</status>
      <modifiedWord/>
      <trackRevisions>false</trackRevisions>
    </reviewItem>
    <reviewItem>
      <errorID>1bc64261-5b00-460b-9667-6a27fcc75aeb</errorID>
      <errorWord>:</errorWord>
      <group>L1_Format</group>
      <groupName>格式问题</groupName>
      <ability>L2_HalfPunc_CN</ability>
      <abilityName>全半角问题</abilityName>
      <candidateList>
        <item>：</item>
      </candidateList>
      <explain>文本全半角错误。</explain>
      <paraID>6D314E83</paraID>
      <start>8</start>
      <end>9</end>
      <status>unmodified</status>
      <modifiedWord/>
      <trackRevisions>false</trackRevisions>
    </reviewItem>
    <reviewItem>
      <errorID>10577e46-f512-4cd5-bc4e-6758fd22050c</errorID>
      <errorWord>其它</errorWord>
      <group>L1_Word</group>
      <groupName>字词问题</groupName>
      <ability>L2_Alias</ability>
      <abilityName>也作/曾用词</abilityName>
      <candidateList>
        <item>其他</item>
      </candidateList>
      <explain>词汇[其它]为不规范表述或旧称，其规范书面表述为[其他]。</explain>
      <paraID>56BDDA89</paraID>
      <start>12</start>
      <end>14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1fb25aa-aa37-48ea-a316-d3bb9b862776}">
  <ds:schemaRefs/>
</ds:datastoreItem>
</file>

<file path=docProps/app.xml><?xml version="1.0" encoding="utf-8"?>
<Properties xmlns="http://schemas.openxmlformats.org/officeDocument/2006/extended-properties" xmlns:vt="http://schemas.openxmlformats.org/officeDocument/2006/docPropsVTypes">
  <Pages>170</Pages>
  <Words>22343</Words>
  <Characters>23578</Characters>
  <TotalTime>32</TotalTime>
  <ScaleCrop>false</ScaleCrop>
  <LinksUpToDate>false</LinksUpToDate>
  <CharactersWithSpaces>24083</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2024-09-26T21:57:00Z</dcterms:created>
  <dc:creator>周泳</dc:creator>
  <cp:lastModifiedBy>WPS_1632153629</cp:lastModifiedBy>
  <dcterms:modified xsi:type="dcterms:W3CDTF">2026-10-15T08:35:58Z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2024-09-26T21:58:16Z</vt:filetime>
  </property>
  <property fmtid="{D5CDD505-2E9C-101B-9397-08002B2CF9AE}" pid="4" name="KSOProductBuildVer">
    <vt:lpwstr>2052-12.1.0.28505</vt:lpwstr>
  </property>
  <property fmtid="{D5CDD505-2E9C-101B-9397-08002B2CF9AE}" pid="5" name="ICV">
    <vt:lpwstr>DE8F33C5DFDB4150958174934995F2AB_13</vt:lpwstr>
  </property>
  <property fmtid="{D5CDD505-2E9C-101B-9397-08002B2CF9AE}" pid="6" name="KSOTemplateDocerSaveRecord">
    <vt:lpwstr>eyJoZGlkIjoiZTc1M2Y5ZjJlZGVjMzk4NzI3ZmZlNDk3NGI3NDMyMGEiLCJ1c2VySWQiOiIxMjczNTQ1NzI4In0=</vt:lpwstr>
  </property>
</Properties>
</file>