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A72FEF6">
      <w:pPr>
        <w:tabs>
          <w:tab w:val="left" w:pos="8040"/>
        </w:tabs>
        <w:spacing w:line="360" w:lineRule="auto"/>
        <w:jc w:val="center"/>
        <w:rPr>
          <w:rFonts w:hint="eastAsia" w:ascii="仿宋" w:hAnsi="仿宋" w:eastAsia="仿宋" w:cs="仿宋"/>
          <w:color w:val="auto"/>
          <w:sz w:val="32"/>
          <w:szCs w:val="32"/>
          <w:highlight w:val="none"/>
          <w:lang w:eastAsia="zh-CN"/>
        </w:rPr>
      </w:pPr>
      <w:r>
        <w:rPr>
          <w:rFonts w:hint="eastAsia" w:ascii="仿宋" w:hAnsi="仿宋" w:eastAsia="仿宋" w:cs="仿宋"/>
          <w:b/>
          <w:color w:val="auto"/>
          <w:sz w:val="48"/>
          <w:szCs w:val="48"/>
          <w:highlight w:val="none"/>
          <w:lang w:eastAsia="zh-CN"/>
        </w:rPr>
        <w:t>阿克苏地区启行学校食堂大宗食材采购</w:t>
      </w:r>
    </w:p>
    <w:p w14:paraId="38ABF291">
      <w:pPr>
        <w:tabs>
          <w:tab w:val="left" w:pos="8040"/>
        </w:tabs>
        <w:spacing w:line="360" w:lineRule="auto"/>
        <w:jc w:val="center"/>
        <w:rPr>
          <w:rFonts w:hint="eastAsia" w:ascii="仿宋" w:hAnsi="仿宋" w:eastAsia="仿宋" w:cs="仿宋"/>
          <w:color w:val="auto"/>
          <w:sz w:val="32"/>
          <w:szCs w:val="32"/>
          <w:highlight w:val="none"/>
        </w:rPr>
      </w:pPr>
    </w:p>
    <w:p w14:paraId="37857E4A">
      <w:pPr>
        <w:spacing w:line="360" w:lineRule="auto"/>
        <w:rPr>
          <w:rFonts w:hint="eastAsia" w:ascii="仿宋" w:hAnsi="仿宋" w:eastAsia="仿宋" w:cs="仿宋"/>
          <w:color w:val="auto"/>
          <w:sz w:val="32"/>
          <w:szCs w:val="32"/>
          <w:highlight w:val="none"/>
        </w:rPr>
      </w:pPr>
    </w:p>
    <w:p w14:paraId="174AC004">
      <w:pPr>
        <w:spacing w:line="360" w:lineRule="auto"/>
        <w:jc w:val="center"/>
        <w:rPr>
          <w:rFonts w:hint="eastAsia" w:ascii="仿宋" w:hAnsi="仿宋" w:eastAsia="仿宋" w:cs="仿宋"/>
          <w:b/>
          <w:color w:val="auto"/>
          <w:sz w:val="32"/>
          <w:szCs w:val="32"/>
          <w:highlight w:val="none"/>
        </w:rPr>
      </w:pPr>
    </w:p>
    <w:p w14:paraId="29B518D8">
      <w:pPr>
        <w:spacing w:line="360" w:lineRule="auto"/>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AKSQJ-2026-051</w:t>
      </w:r>
    </w:p>
    <w:p w14:paraId="2386E392">
      <w:pPr>
        <w:spacing w:line="360" w:lineRule="auto"/>
        <w:rPr>
          <w:rFonts w:hint="eastAsia" w:ascii="仿宋" w:hAnsi="仿宋" w:eastAsia="仿宋" w:cs="仿宋"/>
          <w:b/>
          <w:color w:val="auto"/>
          <w:sz w:val="32"/>
          <w:szCs w:val="32"/>
          <w:highlight w:val="none"/>
        </w:rPr>
      </w:pPr>
    </w:p>
    <w:p w14:paraId="08D52E5C">
      <w:pPr>
        <w:spacing w:line="360" w:lineRule="auto"/>
        <w:jc w:val="center"/>
        <w:rPr>
          <w:rFonts w:hint="eastAsia" w:ascii="仿宋" w:hAnsi="仿宋" w:eastAsia="仿宋" w:cs="仿宋"/>
          <w:b/>
          <w:color w:val="auto"/>
          <w:sz w:val="24"/>
          <w:szCs w:val="24"/>
          <w:highlight w:val="none"/>
        </w:rPr>
      </w:pPr>
    </w:p>
    <w:p w14:paraId="75603C7C">
      <w:pPr>
        <w:spacing w:line="360" w:lineRule="auto"/>
        <w:rPr>
          <w:rFonts w:hint="eastAsia" w:ascii="仿宋" w:hAnsi="仿宋" w:eastAsia="仿宋" w:cs="仿宋"/>
          <w:b/>
          <w:color w:val="auto"/>
          <w:sz w:val="24"/>
          <w:szCs w:val="24"/>
          <w:highlight w:val="none"/>
        </w:rPr>
      </w:pPr>
    </w:p>
    <w:p w14:paraId="07FD62AD">
      <w:pPr>
        <w:spacing w:line="360" w:lineRule="auto"/>
        <w:jc w:val="center"/>
        <w:rPr>
          <w:rFonts w:hint="eastAsia" w:ascii="仿宋" w:hAnsi="仿宋" w:eastAsia="仿宋" w:cs="仿宋"/>
          <w:b/>
          <w:color w:val="auto"/>
          <w:sz w:val="24"/>
          <w:szCs w:val="24"/>
          <w:highlight w:val="none"/>
        </w:rPr>
      </w:pPr>
    </w:p>
    <w:p w14:paraId="1EBF439E">
      <w:pPr>
        <w:spacing w:line="360" w:lineRule="auto"/>
        <w:jc w:val="center"/>
        <w:rPr>
          <w:rFonts w:hint="eastAsia" w:ascii="仿宋" w:hAnsi="仿宋" w:eastAsia="仿宋" w:cs="仿宋"/>
          <w:b/>
          <w:color w:val="auto"/>
          <w:sz w:val="24"/>
          <w:szCs w:val="24"/>
          <w:highlight w:val="none"/>
        </w:rPr>
      </w:pPr>
    </w:p>
    <w:p w14:paraId="2A91C3CA">
      <w:pPr>
        <w:spacing w:line="360" w:lineRule="auto"/>
        <w:jc w:val="center"/>
        <w:rPr>
          <w:rFonts w:hint="eastAsia" w:ascii="仿宋" w:hAnsi="仿宋" w:eastAsia="仿宋" w:cs="仿宋"/>
          <w:b/>
          <w:color w:val="auto"/>
          <w:sz w:val="56"/>
          <w:szCs w:val="56"/>
          <w:highlight w:val="none"/>
        </w:rPr>
      </w:pPr>
      <w:bookmarkStart w:id="0" w:name="_Toc13690"/>
      <w:r>
        <w:rPr>
          <w:rFonts w:hint="eastAsia" w:ascii="仿宋" w:hAnsi="仿宋" w:eastAsia="仿宋" w:cs="仿宋"/>
          <w:b/>
          <w:color w:val="auto"/>
          <w:sz w:val="56"/>
          <w:szCs w:val="56"/>
          <w:highlight w:val="none"/>
        </w:rPr>
        <w:t>竞争性磋商文件</w:t>
      </w:r>
      <w:bookmarkEnd w:id="0"/>
    </w:p>
    <w:p w14:paraId="3510E97C">
      <w:pPr>
        <w:spacing w:line="360" w:lineRule="auto"/>
        <w:jc w:val="center"/>
        <w:rPr>
          <w:rFonts w:hint="eastAsia" w:ascii="仿宋" w:hAnsi="仿宋" w:eastAsia="仿宋" w:cs="仿宋"/>
          <w:b/>
          <w:color w:val="auto"/>
          <w:sz w:val="28"/>
          <w:szCs w:val="28"/>
          <w:highlight w:val="none"/>
        </w:rPr>
      </w:pPr>
    </w:p>
    <w:p w14:paraId="64DA105D">
      <w:pPr>
        <w:spacing w:line="360" w:lineRule="auto"/>
        <w:jc w:val="center"/>
        <w:rPr>
          <w:rFonts w:hint="eastAsia" w:ascii="仿宋" w:hAnsi="仿宋" w:eastAsia="仿宋" w:cs="仿宋"/>
          <w:b/>
          <w:color w:val="auto"/>
          <w:sz w:val="28"/>
          <w:szCs w:val="28"/>
          <w:highlight w:val="none"/>
        </w:rPr>
      </w:pPr>
    </w:p>
    <w:p w14:paraId="1CB2A338">
      <w:pPr>
        <w:spacing w:line="360" w:lineRule="auto"/>
        <w:jc w:val="center"/>
        <w:rPr>
          <w:rFonts w:hint="eastAsia" w:ascii="仿宋" w:hAnsi="仿宋" w:eastAsia="仿宋" w:cs="仿宋"/>
          <w:b/>
          <w:color w:val="auto"/>
          <w:sz w:val="28"/>
          <w:szCs w:val="28"/>
          <w:highlight w:val="none"/>
        </w:rPr>
      </w:pPr>
    </w:p>
    <w:p w14:paraId="0C2C503F">
      <w:pPr>
        <w:spacing w:line="360" w:lineRule="auto"/>
        <w:jc w:val="center"/>
        <w:rPr>
          <w:rFonts w:hint="eastAsia" w:ascii="仿宋" w:hAnsi="仿宋" w:eastAsia="仿宋" w:cs="仿宋"/>
          <w:b/>
          <w:color w:val="auto"/>
          <w:sz w:val="28"/>
          <w:szCs w:val="28"/>
          <w:highlight w:val="none"/>
        </w:rPr>
      </w:pPr>
    </w:p>
    <w:p w14:paraId="1B0F3D82">
      <w:pPr>
        <w:spacing w:line="360" w:lineRule="auto"/>
        <w:jc w:val="center"/>
        <w:rPr>
          <w:rFonts w:hint="eastAsia" w:ascii="仿宋" w:hAnsi="仿宋" w:eastAsia="仿宋" w:cs="仿宋"/>
          <w:b/>
          <w:color w:val="auto"/>
          <w:sz w:val="28"/>
          <w:szCs w:val="28"/>
          <w:highlight w:val="none"/>
        </w:rPr>
      </w:pPr>
    </w:p>
    <w:p w14:paraId="32B755AE">
      <w:pPr>
        <w:spacing w:line="360" w:lineRule="auto"/>
        <w:ind w:firstLine="643"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采 购 人：</w:t>
      </w:r>
      <w:r>
        <w:rPr>
          <w:rFonts w:hint="eastAsia" w:ascii="仿宋" w:hAnsi="仿宋" w:eastAsia="仿宋" w:cs="仿宋"/>
          <w:b/>
          <w:color w:val="auto"/>
          <w:sz w:val="32"/>
          <w:szCs w:val="32"/>
          <w:highlight w:val="none"/>
          <w:lang w:eastAsia="zh-CN"/>
        </w:rPr>
        <w:t>阿克苏地区启行学校</w:t>
      </w:r>
    </w:p>
    <w:p w14:paraId="3E5EC98E">
      <w:pPr>
        <w:spacing w:line="360" w:lineRule="auto"/>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采购代理机构：阿克苏启爵项目管理有限公司</w:t>
      </w:r>
    </w:p>
    <w:p w14:paraId="55672227">
      <w:pPr>
        <w:spacing w:line="360" w:lineRule="auto"/>
        <w:rPr>
          <w:rFonts w:hint="eastAsia" w:ascii="仿宋" w:hAnsi="仿宋" w:eastAsia="仿宋" w:cs="仿宋"/>
          <w:b/>
          <w:color w:val="auto"/>
          <w:sz w:val="32"/>
          <w:szCs w:val="32"/>
          <w:highlight w:val="none"/>
          <w:u w:val="single"/>
        </w:rPr>
      </w:pPr>
    </w:p>
    <w:p w14:paraId="70961CA3">
      <w:pPr>
        <w:spacing w:line="360" w:lineRule="auto"/>
        <w:rPr>
          <w:rFonts w:hint="eastAsia" w:ascii="仿宋" w:hAnsi="仿宋" w:eastAsia="仿宋" w:cs="仿宋"/>
          <w:b/>
          <w:color w:val="auto"/>
          <w:sz w:val="36"/>
          <w:szCs w:val="36"/>
          <w:highlight w:val="none"/>
        </w:rPr>
      </w:pPr>
    </w:p>
    <w:p w14:paraId="49D59DB0">
      <w:pPr>
        <w:spacing w:line="360" w:lineRule="auto"/>
        <w:jc w:val="center"/>
        <w:rPr>
          <w:rFonts w:hint="eastAsia" w:ascii="仿宋" w:hAnsi="仿宋" w:eastAsia="仿宋" w:cs="仿宋"/>
          <w:b/>
          <w:color w:val="auto"/>
          <w:sz w:val="36"/>
          <w:szCs w:val="36"/>
          <w:highlight w:val="none"/>
        </w:rPr>
        <w:sectPr>
          <w:headerReference r:id="rId4" w:type="first"/>
          <w:footerReference r:id="rId5" w:type="first"/>
          <w:headerReference r:id="rId3" w:type="default"/>
          <w:pgSz w:w="11906" w:h="16838"/>
          <w:pgMar w:top="1440" w:right="1080" w:bottom="1440" w:left="1080" w:header="851" w:footer="992" w:gutter="0"/>
          <w:pgNumType w:start="1"/>
          <w:cols w:space="720" w:num="1"/>
          <w:titlePg/>
          <w:docGrid w:type="lines" w:linePitch="312" w:charSpace="0"/>
        </w:sectPr>
      </w:pPr>
      <w:r>
        <w:rPr>
          <w:rFonts w:hint="eastAsia" w:ascii="仿宋" w:hAnsi="仿宋" w:eastAsia="仿宋" w:cs="仿宋"/>
          <w:b/>
          <w:color w:val="auto"/>
          <w:sz w:val="32"/>
          <w:szCs w:val="32"/>
          <w:highlight w:val="none"/>
        </w:rPr>
        <w:t>二〇二六年</w:t>
      </w:r>
      <w:r>
        <w:rPr>
          <w:rFonts w:hint="eastAsia" w:ascii="仿宋" w:hAnsi="仿宋" w:eastAsia="仿宋" w:cs="仿宋"/>
          <w:b/>
          <w:color w:val="auto"/>
          <w:sz w:val="32"/>
          <w:szCs w:val="32"/>
          <w:highlight w:val="none"/>
          <w:lang w:val="en-US" w:eastAsia="zh-CN"/>
        </w:rPr>
        <w:t>十</w:t>
      </w:r>
      <w:r>
        <w:rPr>
          <w:rFonts w:hint="eastAsia" w:ascii="仿宋" w:hAnsi="仿宋" w:eastAsia="仿宋" w:cs="仿宋"/>
          <w:b/>
          <w:color w:val="auto"/>
          <w:sz w:val="32"/>
          <w:szCs w:val="32"/>
          <w:highlight w:val="none"/>
        </w:rPr>
        <w:t>月</w:t>
      </w:r>
    </w:p>
    <w:p w14:paraId="230F482C">
      <w:pPr>
        <w:spacing w:line="360" w:lineRule="auto"/>
        <w:rPr>
          <w:rFonts w:hint="eastAsia" w:ascii="仿宋" w:hAnsi="仿宋" w:eastAsia="仿宋" w:cs="仿宋"/>
          <w:color w:val="auto"/>
          <w:sz w:val="36"/>
          <w:szCs w:val="40"/>
          <w:highlight w:val="none"/>
        </w:rPr>
      </w:pPr>
      <w:r>
        <w:rPr>
          <w:rFonts w:hint="eastAsia" w:ascii="仿宋" w:hAnsi="仿宋" w:eastAsia="仿宋" w:cs="仿宋"/>
          <w:color w:val="auto"/>
          <w:sz w:val="36"/>
          <w:szCs w:val="40"/>
          <w:highlight w:val="none"/>
        </w:rPr>
        <w:br w:type="page"/>
      </w:r>
    </w:p>
    <w:p w14:paraId="1C5094A8">
      <w:pPr>
        <w:spacing w:line="360" w:lineRule="auto"/>
        <w:jc w:val="center"/>
        <w:rPr>
          <w:rFonts w:hint="eastAsia" w:ascii="仿宋" w:hAnsi="仿宋" w:eastAsia="仿宋" w:cs="仿宋"/>
          <w:b/>
          <w:color w:val="auto"/>
          <w:sz w:val="48"/>
          <w:szCs w:val="48"/>
          <w:highlight w:val="none"/>
        </w:rPr>
      </w:pPr>
      <w:r>
        <w:rPr>
          <w:rFonts w:hint="eastAsia" w:ascii="仿宋" w:hAnsi="仿宋" w:eastAsia="仿宋" w:cs="仿宋"/>
          <w:b/>
          <w:color w:val="auto"/>
          <w:sz w:val="48"/>
          <w:szCs w:val="48"/>
          <w:highlight w:val="none"/>
        </w:rPr>
        <w:t>竞争性磋商文件</w:t>
      </w:r>
    </w:p>
    <w:p w14:paraId="5A63AE3F">
      <w:pPr>
        <w:spacing w:line="360" w:lineRule="auto"/>
        <w:ind w:left="-199"/>
        <w:jc w:val="center"/>
        <w:rPr>
          <w:rFonts w:hint="eastAsia" w:ascii="仿宋" w:hAnsi="仿宋" w:eastAsia="仿宋" w:cs="仿宋"/>
          <w:b/>
          <w:color w:val="auto"/>
          <w:sz w:val="32"/>
          <w:szCs w:val="32"/>
          <w:highlight w:val="none"/>
        </w:rPr>
      </w:pPr>
    </w:p>
    <w:p w14:paraId="3D209016">
      <w:pPr>
        <w:widowControl/>
        <w:spacing w:line="360" w:lineRule="auto"/>
        <w:ind w:left="1506" w:hanging="1506" w:hangingChars="500"/>
        <w:jc w:val="left"/>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项目名称：</w:t>
      </w:r>
      <w:r>
        <w:rPr>
          <w:rFonts w:hint="eastAsia" w:ascii="仿宋" w:hAnsi="仿宋" w:eastAsia="仿宋" w:cs="仿宋"/>
          <w:b/>
          <w:color w:val="auto"/>
          <w:sz w:val="30"/>
          <w:szCs w:val="30"/>
          <w:highlight w:val="none"/>
          <w:lang w:eastAsia="zh-CN"/>
        </w:rPr>
        <w:t>阿克苏地区启行学校食堂大宗食材采购</w:t>
      </w:r>
    </w:p>
    <w:p w14:paraId="254476BB">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招标人（公章）：</w:t>
      </w:r>
      <w:r>
        <w:rPr>
          <w:rFonts w:hint="eastAsia" w:ascii="仿宋" w:hAnsi="仿宋" w:eastAsia="仿宋" w:cs="仿宋"/>
          <w:b/>
          <w:color w:val="auto"/>
          <w:sz w:val="30"/>
          <w:szCs w:val="30"/>
          <w:highlight w:val="none"/>
          <w:lang w:eastAsia="zh-CN"/>
        </w:rPr>
        <w:t>阿克苏地区启行学校</w:t>
      </w:r>
    </w:p>
    <w:p w14:paraId="4E8BBC80">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法定代表人或授权委托人（签章）：</w:t>
      </w:r>
    </w:p>
    <w:p w14:paraId="61CB48CC">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联系人：</w:t>
      </w:r>
      <w:r>
        <w:rPr>
          <w:rFonts w:hint="eastAsia" w:ascii="仿宋" w:hAnsi="仿宋" w:eastAsia="仿宋" w:cs="仿宋"/>
          <w:b/>
          <w:color w:val="auto"/>
          <w:sz w:val="30"/>
          <w:szCs w:val="30"/>
          <w:highlight w:val="none"/>
          <w:lang w:eastAsia="zh-CN"/>
        </w:rPr>
        <w:t>杨世雄</w:t>
      </w:r>
    </w:p>
    <w:p w14:paraId="4EB4B331">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电话：</w:t>
      </w:r>
      <w:r>
        <w:rPr>
          <w:rFonts w:hint="eastAsia" w:ascii="仿宋" w:hAnsi="仿宋" w:eastAsia="仿宋" w:cs="仿宋"/>
          <w:b/>
          <w:color w:val="auto"/>
          <w:sz w:val="30"/>
          <w:szCs w:val="30"/>
          <w:highlight w:val="none"/>
          <w:lang w:val="zh-CN"/>
        </w:rPr>
        <w:t>18788360730</w:t>
      </w:r>
    </w:p>
    <w:p w14:paraId="054B4D06">
      <w:pPr>
        <w:spacing w:line="360" w:lineRule="auto"/>
        <w:rPr>
          <w:rFonts w:hint="eastAsia" w:ascii="仿宋" w:hAnsi="仿宋" w:eastAsia="仿宋" w:cs="仿宋"/>
          <w:b/>
          <w:color w:val="auto"/>
          <w:sz w:val="30"/>
          <w:szCs w:val="30"/>
          <w:highlight w:val="none"/>
        </w:rPr>
      </w:pPr>
    </w:p>
    <w:p w14:paraId="34D69A13">
      <w:pPr>
        <w:spacing w:line="360" w:lineRule="auto"/>
        <w:rPr>
          <w:rFonts w:hint="eastAsia" w:ascii="仿宋" w:hAnsi="仿宋" w:eastAsia="仿宋" w:cs="仿宋"/>
          <w:b/>
          <w:color w:val="auto"/>
          <w:sz w:val="30"/>
          <w:szCs w:val="30"/>
          <w:highlight w:val="none"/>
        </w:rPr>
      </w:pPr>
    </w:p>
    <w:p w14:paraId="47EE659B">
      <w:pPr>
        <w:spacing w:line="360" w:lineRule="auto"/>
        <w:rPr>
          <w:rFonts w:hint="eastAsia" w:ascii="仿宋" w:hAnsi="仿宋" w:eastAsia="仿宋" w:cs="仿宋"/>
          <w:b/>
          <w:color w:val="auto"/>
          <w:sz w:val="30"/>
          <w:szCs w:val="30"/>
          <w:highlight w:val="none"/>
        </w:rPr>
      </w:pPr>
    </w:p>
    <w:p w14:paraId="4DFFFAD4">
      <w:pPr>
        <w:spacing w:line="360" w:lineRule="auto"/>
        <w:rPr>
          <w:rFonts w:hint="eastAsia" w:ascii="仿宋" w:hAnsi="仿宋" w:eastAsia="仿宋" w:cs="仿宋"/>
          <w:b/>
          <w:color w:val="auto"/>
          <w:sz w:val="30"/>
          <w:szCs w:val="30"/>
          <w:highlight w:val="none"/>
        </w:rPr>
      </w:pPr>
    </w:p>
    <w:p w14:paraId="27E19BE7">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招标代理机构：</w:t>
      </w:r>
      <w:r>
        <w:rPr>
          <w:rFonts w:hint="eastAsia" w:ascii="仿宋" w:hAnsi="仿宋" w:eastAsia="仿宋" w:cs="仿宋"/>
          <w:b/>
          <w:color w:val="auto"/>
          <w:sz w:val="30"/>
          <w:szCs w:val="30"/>
          <w:highlight w:val="none"/>
          <w:lang w:val="zh-CN"/>
        </w:rPr>
        <w:t>阿克苏启爵项目管理有限</w:t>
      </w:r>
      <w:r>
        <w:rPr>
          <w:rFonts w:hint="eastAsia" w:ascii="仿宋" w:hAnsi="仿宋" w:eastAsia="仿宋" w:cs="仿宋"/>
          <w:b/>
          <w:color w:val="auto"/>
          <w:sz w:val="30"/>
          <w:szCs w:val="30"/>
          <w:highlight w:val="none"/>
        </w:rPr>
        <w:t>公司</w:t>
      </w:r>
    </w:p>
    <w:p w14:paraId="1526ADF5">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法定代表人（签章）：</w:t>
      </w:r>
    </w:p>
    <w:p w14:paraId="07EC5CF6">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联系人：刘荣英、</w:t>
      </w:r>
      <w:r>
        <w:rPr>
          <w:rFonts w:hint="eastAsia" w:ascii="仿宋" w:hAnsi="仿宋" w:eastAsia="仿宋" w:cs="仿宋"/>
          <w:b/>
          <w:color w:val="auto"/>
          <w:sz w:val="30"/>
          <w:szCs w:val="30"/>
          <w:highlight w:val="none"/>
          <w:lang w:eastAsia="zh-CN"/>
        </w:rPr>
        <w:t>赵世昌</w:t>
      </w:r>
    </w:p>
    <w:p w14:paraId="11B6EB63">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电话：18799952512、</w:t>
      </w:r>
      <w:r>
        <w:rPr>
          <w:rFonts w:hint="eastAsia" w:ascii="仿宋" w:hAnsi="仿宋" w:eastAsia="仿宋" w:cs="仿宋"/>
          <w:b/>
          <w:color w:val="auto"/>
          <w:sz w:val="30"/>
          <w:szCs w:val="30"/>
          <w:highlight w:val="none"/>
          <w:lang w:eastAsia="zh-CN"/>
        </w:rPr>
        <w:t>15599778673</w:t>
      </w:r>
    </w:p>
    <w:p w14:paraId="3170FA46">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联系地址：</w:t>
      </w:r>
      <w:r>
        <w:rPr>
          <w:rFonts w:hint="eastAsia" w:ascii="仿宋" w:hAnsi="仿宋" w:eastAsia="仿宋" w:cs="仿宋"/>
          <w:b/>
          <w:color w:val="auto"/>
          <w:sz w:val="30"/>
          <w:szCs w:val="30"/>
          <w:highlight w:val="none"/>
          <w:lang w:val="zh-CN"/>
        </w:rPr>
        <w:t>阿克苏市依干其镇依干其村滨河路电影小镇7号楼101</w:t>
      </w:r>
    </w:p>
    <w:p w14:paraId="563E29F1">
      <w:pPr>
        <w:spacing w:line="360" w:lineRule="auto"/>
        <w:rPr>
          <w:rFonts w:hint="eastAsia" w:ascii="仿宋" w:hAnsi="仿宋" w:eastAsia="仿宋" w:cs="仿宋"/>
          <w:b/>
          <w:color w:val="auto"/>
          <w:sz w:val="30"/>
          <w:szCs w:val="30"/>
          <w:highlight w:val="none"/>
        </w:rPr>
      </w:pPr>
    </w:p>
    <w:p w14:paraId="29DBEC93">
      <w:pPr>
        <w:spacing w:line="360" w:lineRule="auto"/>
        <w:rPr>
          <w:rFonts w:hint="eastAsia" w:ascii="仿宋" w:hAnsi="仿宋" w:eastAsia="仿宋" w:cs="仿宋"/>
          <w:b/>
          <w:color w:val="auto"/>
          <w:sz w:val="30"/>
          <w:szCs w:val="30"/>
          <w:highlight w:val="none"/>
        </w:rPr>
      </w:pPr>
    </w:p>
    <w:p w14:paraId="750F9E10">
      <w:pP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2026年</w:t>
      </w:r>
      <w:r>
        <w:rPr>
          <w:rFonts w:hint="eastAsia" w:ascii="仿宋" w:hAnsi="仿宋" w:eastAsia="仿宋" w:cs="仿宋"/>
          <w:b/>
          <w:color w:val="auto"/>
          <w:sz w:val="30"/>
          <w:szCs w:val="30"/>
          <w:highlight w:val="none"/>
          <w:lang w:val="en-US" w:eastAsia="zh-CN"/>
        </w:rPr>
        <w:t>10</w:t>
      </w:r>
      <w:r>
        <w:rPr>
          <w:rFonts w:hint="eastAsia" w:ascii="仿宋" w:hAnsi="仿宋" w:eastAsia="仿宋" w:cs="仿宋"/>
          <w:b/>
          <w:color w:val="auto"/>
          <w:sz w:val="30"/>
          <w:szCs w:val="30"/>
          <w:highlight w:val="none"/>
        </w:rPr>
        <w:t>月</w:t>
      </w:r>
    </w:p>
    <w:p w14:paraId="732FC3C5">
      <w:pPr>
        <w:pStyle w:val="34"/>
        <w:spacing w:line="360" w:lineRule="auto"/>
        <w:ind w:firstLine="281"/>
        <w:jc w:val="center"/>
        <w:rPr>
          <w:rFonts w:hint="eastAsia" w:ascii="宋体" w:hAnsi="宋体"/>
          <w:b/>
          <w:color w:val="auto"/>
          <w:sz w:val="28"/>
          <w:szCs w:val="28"/>
          <w:highlight w:val="none"/>
        </w:rPr>
      </w:pPr>
    </w:p>
    <w:p w14:paraId="0A76556E">
      <w:pPr>
        <w:spacing w:line="360" w:lineRule="auto"/>
        <w:rPr>
          <w:rFonts w:hint="eastAsia" w:ascii="仿宋" w:hAnsi="仿宋" w:eastAsia="仿宋" w:cs="仿宋"/>
          <w:color w:val="auto"/>
          <w:sz w:val="36"/>
          <w:szCs w:val="40"/>
          <w:highlight w:val="none"/>
        </w:rPr>
      </w:pPr>
      <w:r>
        <w:rPr>
          <w:rFonts w:hint="eastAsia" w:ascii="仿宋" w:hAnsi="仿宋" w:eastAsia="仿宋" w:cs="仿宋"/>
          <w:color w:val="auto"/>
          <w:sz w:val="36"/>
          <w:szCs w:val="40"/>
          <w:highlight w:val="none"/>
        </w:rPr>
        <w:br w:type="page"/>
      </w:r>
      <w:r>
        <w:rPr>
          <w:rFonts w:hint="eastAsia" w:ascii="仿宋" w:hAnsi="仿宋" w:eastAsia="仿宋" w:cs="仿宋"/>
          <w:color w:val="auto"/>
          <w:sz w:val="36"/>
          <w:szCs w:val="40"/>
          <w:highlight w:val="none"/>
        </w:rPr>
        <w:br w:type="page"/>
      </w:r>
    </w:p>
    <w:p w14:paraId="78B80FFC">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目录</w:t>
      </w:r>
    </w:p>
    <w:p w14:paraId="04EBF889">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TOC \o "1-1" \h \u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_Toc26614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第一章  磋商公告</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_Toc26614 \h </w:instrText>
      </w:r>
      <w:r>
        <w:rPr>
          <w:b/>
          <w:bCs/>
          <w:sz w:val="28"/>
          <w:szCs w:val="28"/>
          <w:highlight w:val="none"/>
        </w:rPr>
        <w:fldChar w:fldCharType="separate"/>
      </w:r>
      <w:r>
        <w:rPr>
          <w:b/>
          <w:bCs/>
          <w:sz w:val="28"/>
          <w:szCs w:val="28"/>
          <w:highlight w:val="none"/>
        </w:rPr>
        <w:t>1</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4ADC1CFF">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_Toc8062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第二章  供应商须知</w:t>
      </w:r>
      <w:r>
        <w:rPr>
          <w:b/>
          <w:bCs/>
          <w:sz w:val="28"/>
          <w:szCs w:val="28"/>
          <w:highlight w:val="none"/>
        </w:rPr>
        <w:tab/>
      </w:r>
      <w:r>
        <w:rPr>
          <w:b/>
          <w:bCs/>
          <w:sz w:val="28"/>
          <w:szCs w:val="28"/>
          <w:highlight w:val="none"/>
        </w:rPr>
        <w:fldChar w:fldCharType="begin"/>
      </w:r>
      <w:r>
        <w:rPr>
          <w:b/>
          <w:bCs/>
          <w:sz w:val="28"/>
          <w:szCs w:val="28"/>
          <w:highlight w:val="none"/>
        </w:rPr>
        <w:instrText xml:space="preserve"> PAGEREF _Toc8062 \h </w:instrText>
      </w:r>
      <w:r>
        <w:rPr>
          <w:b/>
          <w:bCs/>
          <w:sz w:val="28"/>
          <w:szCs w:val="28"/>
          <w:highlight w:val="none"/>
        </w:rPr>
        <w:fldChar w:fldCharType="separate"/>
      </w:r>
      <w:r>
        <w:rPr>
          <w:b/>
          <w:bCs/>
          <w:sz w:val="28"/>
          <w:szCs w:val="28"/>
          <w:highlight w:val="none"/>
        </w:rPr>
        <w:t>5</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38154DC9">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_Toc11504 </w:instrText>
      </w:r>
      <w:r>
        <w:rPr>
          <w:rFonts w:hint="eastAsia" w:ascii="仿宋" w:hAnsi="仿宋" w:eastAsia="仿宋" w:cs="仿宋"/>
          <w:b/>
          <w:bCs/>
          <w:sz w:val="28"/>
          <w:szCs w:val="28"/>
          <w:highlight w:val="none"/>
        </w:rPr>
        <w:fldChar w:fldCharType="separate"/>
      </w:r>
      <w:r>
        <w:rPr>
          <w:rFonts w:hint="default" w:ascii="仿宋" w:hAnsi="仿宋" w:eastAsia="仿宋" w:cs="仿宋"/>
          <w:b/>
          <w:bCs/>
          <w:kern w:val="44"/>
          <w:sz w:val="28"/>
          <w:szCs w:val="28"/>
          <w:highlight w:val="none"/>
          <w:lang w:val="en-US" w:eastAsia="zh-CN" w:bidi="ar-SA"/>
        </w:rPr>
        <w:t>第三章</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采购需求</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_Toc11504 \h </w:instrText>
      </w:r>
      <w:r>
        <w:rPr>
          <w:b/>
          <w:bCs/>
          <w:sz w:val="28"/>
          <w:szCs w:val="28"/>
          <w:highlight w:val="none"/>
        </w:rPr>
        <w:fldChar w:fldCharType="separate"/>
      </w:r>
      <w:r>
        <w:rPr>
          <w:b/>
          <w:bCs/>
          <w:sz w:val="28"/>
          <w:szCs w:val="28"/>
          <w:highlight w:val="none"/>
        </w:rPr>
        <w:t>41</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6FF09A82">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_Toc2218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第四章  评审办法</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_Toc2218 \h </w:instrText>
      </w:r>
      <w:r>
        <w:rPr>
          <w:b/>
          <w:bCs/>
          <w:sz w:val="28"/>
          <w:szCs w:val="28"/>
          <w:highlight w:val="none"/>
        </w:rPr>
        <w:fldChar w:fldCharType="separate"/>
      </w:r>
      <w:r>
        <w:rPr>
          <w:b/>
          <w:bCs/>
          <w:sz w:val="28"/>
          <w:szCs w:val="28"/>
          <w:highlight w:val="none"/>
        </w:rPr>
        <w:t>46</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15FAC19B">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_Toc18616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第五章  合同</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_Toc18616 \h </w:instrText>
      </w:r>
      <w:r>
        <w:rPr>
          <w:b/>
          <w:bCs/>
          <w:sz w:val="28"/>
          <w:szCs w:val="28"/>
          <w:highlight w:val="none"/>
        </w:rPr>
        <w:fldChar w:fldCharType="separate"/>
      </w:r>
      <w:r>
        <w:rPr>
          <w:b/>
          <w:bCs/>
          <w:sz w:val="28"/>
          <w:szCs w:val="28"/>
          <w:highlight w:val="none"/>
        </w:rPr>
        <w:t>56</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331EE89C">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_Toc12426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第六章  响应文件格式</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_Toc12426 \h </w:instrText>
      </w:r>
      <w:r>
        <w:rPr>
          <w:b/>
          <w:bCs/>
          <w:sz w:val="28"/>
          <w:szCs w:val="28"/>
          <w:highlight w:val="none"/>
        </w:rPr>
        <w:fldChar w:fldCharType="separate"/>
      </w:r>
      <w:r>
        <w:rPr>
          <w:b/>
          <w:bCs/>
          <w:sz w:val="28"/>
          <w:szCs w:val="28"/>
          <w:highlight w:val="none"/>
        </w:rPr>
        <w:t>64</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73BE090D">
      <w:pPr>
        <w:pStyle w:val="29"/>
        <w:tabs>
          <w:tab w:val="right" w:leader="dot" w:pos="9746"/>
        </w:tabs>
        <w:spacing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end"/>
      </w:r>
    </w:p>
    <w:p w14:paraId="5C6E3839">
      <w:pPr>
        <w:spacing w:line="360" w:lineRule="auto"/>
        <w:rPr>
          <w:rFonts w:hint="eastAsia" w:ascii="仿宋" w:hAnsi="仿宋" w:eastAsia="仿宋" w:cs="仿宋"/>
          <w:color w:val="auto"/>
          <w:szCs w:val="40"/>
          <w:highlight w:val="none"/>
        </w:rPr>
      </w:pPr>
    </w:p>
    <w:p w14:paraId="0B6FD055">
      <w:pPr>
        <w:spacing w:line="360" w:lineRule="auto"/>
        <w:rPr>
          <w:rFonts w:hint="eastAsia" w:ascii="仿宋" w:hAnsi="仿宋" w:eastAsia="仿宋" w:cs="仿宋"/>
          <w:color w:val="auto"/>
          <w:sz w:val="36"/>
          <w:szCs w:val="40"/>
          <w:highlight w:val="none"/>
        </w:rPr>
      </w:pPr>
    </w:p>
    <w:p w14:paraId="5B97F663">
      <w:pPr>
        <w:spacing w:line="360" w:lineRule="auto"/>
        <w:rPr>
          <w:rFonts w:hint="eastAsia" w:ascii="仿宋" w:hAnsi="仿宋" w:eastAsia="仿宋" w:cs="仿宋"/>
          <w:color w:val="auto"/>
          <w:sz w:val="36"/>
          <w:szCs w:val="40"/>
          <w:highlight w:val="none"/>
        </w:rPr>
      </w:pPr>
    </w:p>
    <w:p w14:paraId="6FD425EE">
      <w:pPr>
        <w:spacing w:line="360" w:lineRule="auto"/>
        <w:rPr>
          <w:rFonts w:hint="eastAsia" w:ascii="仿宋" w:hAnsi="仿宋" w:eastAsia="仿宋" w:cs="仿宋"/>
          <w:color w:val="auto"/>
          <w:sz w:val="36"/>
          <w:szCs w:val="40"/>
          <w:highlight w:val="none"/>
        </w:rPr>
      </w:pPr>
    </w:p>
    <w:p w14:paraId="38BFFFDE">
      <w:pPr>
        <w:spacing w:line="360" w:lineRule="auto"/>
        <w:rPr>
          <w:rFonts w:hint="eastAsia" w:ascii="仿宋" w:hAnsi="仿宋" w:eastAsia="仿宋" w:cs="仿宋"/>
          <w:color w:val="auto"/>
          <w:sz w:val="36"/>
          <w:szCs w:val="40"/>
          <w:highlight w:val="none"/>
        </w:rPr>
      </w:pPr>
    </w:p>
    <w:p w14:paraId="38C7AA69">
      <w:pPr>
        <w:spacing w:line="360" w:lineRule="auto"/>
        <w:rPr>
          <w:rFonts w:hint="eastAsia" w:ascii="仿宋" w:hAnsi="仿宋" w:eastAsia="仿宋" w:cs="仿宋"/>
          <w:color w:val="auto"/>
          <w:sz w:val="36"/>
          <w:szCs w:val="40"/>
          <w:highlight w:val="none"/>
        </w:rPr>
      </w:pPr>
    </w:p>
    <w:p w14:paraId="5EE151EA">
      <w:pPr>
        <w:spacing w:line="360" w:lineRule="auto"/>
        <w:rPr>
          <w:rFonts w:hint="eastAsia" w:ascii="仿宋" w:hAnsi="仿宋" w:eastAsia="仿宋" w:cs="仿宋"/>
          <w:color w:val="auto"/>
          <w:sz w:val="36"/>
          <w:szCs w:val="40"/>
          <w:highlight w:val="none"/>
        </w:rPr>
      </w:pPr>
    </w:p>
    <w:p w14:paraId="05105AB3">
      <w:pPr>
        <w:spacing w:line="360" w:lineRule="auto"/>
        <w:rPr>
          <w:rFonts w:hint="eastAsia" w:ascii="仿宋" w:hAnsi="仿宋" w:eastAsia="仿宋" w:cs="仿宋"/>
          <w:color w:val="auto"/>
          <w:sz w:val="36"/>
          <w:szCs w:val="40"/>
          <w:highlight w:val="none"/>
        </w:rPr>
      </w:pPr>
    </w:p>
    <w:p w14:paraId="5F742C97">
      <w:pPr>
        <w:spacing w:line="360" w:lineRule="auto"/>
        <w:rPr>
          <w:rFonts w:hint="eastAsia" w:ascii="仿宋" w:hAnsi="仿宋" w:eastAsia="仿宋" w:cs="仿宋"/>
          <w:color w:val="auto"/>
          <w:sz w:val="36"/>
          <w:szCs w:val="40"/>
          <w:highlight w:val="none"/>
        </w:rPr>
      </w:pPr>
    </w:p>
    <w:p w14:paraId="06DF731A">
      <w:pPr>
        <w:spacing w:line="360" w:lineRule="auto"/>
        <w:rPr>
          <w:rFonts w:hint="eastAsia" w:ascii="仿宋" w:hAnsi="仿宋" w:eastAsia="仿宋" w:cs="仿宋"/>
          <w:color w:val="auto"/>
          <w:sz w:val="36"/>
          <w:szCs w:val="40"/>
          <w:highlight w:val="none"/>
        </w:rPr>
      </w:pPr>
    </w:p>
    <w:p w14:paraId="454F628B">
      <w:pPr>
        <w:spacing w:line="360" w:lineRule="auto"/>
        <w:rPr>
          <w:rFonts w:hint="eastAsia" w:ascii="仿宋" w:hAnsi="仿宋" w:eastAsia="仿宋" w:cs="仿宋"/>
          <w:color w:val="auto"/>
          <w:sz w:val="36"/>
          <w:szCs w:val="40"/>
          <w:highlight w:val="none"/>
        </w:rPr>
      </w:pPr>
    </w:p>
    <w:p w14:paraId="11844DE2">
      <w:pPr>
        <w:spacing w:line="360" w:lineRule="auto"/>
        <w:rPr>
          <w:rFonts w:hint="eastAsia" w:ascii="仿宋" w:hAnsi="仿宋" w:eastAsia="仿宋" w:cs="仿宋"/>
          <w:color w:val="auto"/>
          <w:sz w:val="36"/>
          <w:szCs w:val="40"/>
          <w:highlight w:val="none"/>
        </w:rPr>
      </w:pPr>
    </w:p>
    <w:p w14:paraId="1BAC9359">
      <w:pPr>
        <w:spacing w:line="360" w:lineRule="auto"/>
        <w:rPr>
          <w:rFonts w:hint="eastAsia" w:ascii="仿宋" w:hAnsi="仿宋" w:eastAsia="仿宋" w:cs="仿宋"/>
          <w:color w:val="auto"/>
          <w:sz w:val="36"/>
          <w:szCs w:val="40"/>
          <w:highlight w:val="none"/>
        </w:rPr>
      </w:pPr>
    </w:p>
    <w:p w14:paraId="469D724E">
      <w:pPr>
        <w:spacing w:line="360" w:lineRule="auto"/>
        <w:rPr>
          <w:rFonts w:hint="eastAsia" w:ascii="仿宋" w:hAnsi="仿宋" w:eastAsia="仿宋" w:cs="仿宋"/>
          <w:color w:val="auto"/>
          <w:sz w:val="36"/>
          <w:szCs w:val="40"/>
          <w:highlight w:val="none"/>
        </w:rPr>
      </w:pPr>
    </w:p>
    <w:p w14:paraId="21370449">
      <w:pPr>
        <w:spacing w:line="360" w:lineRule="auto"/>
        <w:rPr>
          <w:rFonts w:hint="eastAsia" w:ascii="仿宋" w:hAnsi="仿宋" w:eastAsia="仿宋" w:cs="仿宋"/>
          <w:color w:val="auto"/>
          <w:sz w:val="36"/>
          <w:szCs w:val="40"/>
          <w:highlight w:val="none"/>
        </w:rPr>
      </w:pPr>
    </w:p>
    <w:p w14:paraId="56AC3837">
      <w:pPr>
        <w:spacing w:after="156" w:afterLines="50" w:line="360" w:lineRule="auto"/>
        <w:jc w:val="center"/>
        <w:outlineLvl w:val="0"/>
        <w:rPr>
          <w:rFonts w:hint="eastAsia" w:ascii="仿宋" w:hAnsi="仿宋" w:eastAsia="仿宋" w:cs="仿宋"/>
          <w:b/>
          <w:color w:val="auto"/>
          <w:sz w:val="36"/>
          <w:szCs w:val="36"/>
          <w:highlight w:val="none"/>
        </w:rPr>
        <w:sectPr>
          <w:headerReference r:id="rId6" w:type="default"/>
          <w:footerReference r:id="rId7" w:type="default"/>
          <w:pgSz w:w="11906" w:h="16838"/>
          <w:pgMar w:top="1440" w:right="1080" w:bottom="1440" w:left="1080" w:header="851" w:footer="992" w:gutter="0"/>
          <w:pgNumType w:start="1"/>
          <w:cols w:space="720" w:num="1"/>
          <w:docGrid w:type="lines" w:linePitch="312" w:charSpace="0"/>
        </w:sectPr>
      </w:pPr>
    </w:p>
    <w:p w14:paraId="42EFD127">
      <w:pPr>
        <w:keepNext w:val="0"/>
        <w:keepLines w:val="0"/>
        <w:widowControl/>
        <w:suppressLineNumbers w:val="0"/>
        <w:pBdr>
          <w:top w:val="none" w:color="auto" w:sz="0" w:space="0"/>
          <w:left w:val="none" w:color="auto" w:sz="0" w:space="0"/>
          <w:bottom w:val="none" w:color="auto" w:sz="0" w:space="0"/>
          <w:right w:val="none" w:color="auto" w:sz="0" w:space="0"/>
        </w:pBdr>
        <w:wordWrap/>
        <w:adjustRightInd/>
        <w:snapToGrid/>
        <w:spacing w:before="0" w:beforeLines="-2147483648" w:beforeAutospacing="0" w:after="156" w:afterLines="50" w:afterAutospacing="0" w:line="360" w:lineRule="auto"/>
        <w:ind w:right="0"/>
        <w:jc w:val="center"/>
        <w:outlineLvl w:val="0"/>
        <w:rPr>
          <w:rFonts w:hint="eastAsia" w:ascii="仿宋" w:hAnsi="仿宋" w:eastAsia="仿宋" w:cs="仿宋"/>
          <w:color w:val="auto"/>
          <w:kern w:val="0"/>
          <w:sz w:val="28"/>
          <w:szCs w:val="28"/>
          <w:highlight w:val="none"/>
          <w:lang w:val="en-US" w:eastAsia="zh-CN" w:bidi="ar-SA"/>
        </w:rPr>
      </w:pPr>
      <w:bookmarkStart w:id="1" w:name="_Toc26801"/>
      <w:bookmarkStart w:id="2" w:name="_Toc14437"/>
      <w:bookmarkStart w:id="3" w:name="_Toc13666"/>
      <w:bookmarkStart w:id="4" w:name="_Toc26614"/>
      <w:bookmarkStart w:id="5" w:name="_Toc6465"/>
      <w:r>
        <w:rPr>
          <w:rFonts w:hint="eastAsia" w:ascii="仿宋" w:hAnsi="仿宋" w:eastAsia="仿宋" w:cs="仿宋"/>
          <w:b/>
          <w:color w:val="auto"/>
          <w:sz w:val="36"/>
          <w:szCs w:val="36"/>
          <w:highlight w:val="none"/>
        </w:rPr>
        <w:t>第一章</w:t>
      </w:r>
      <w:bookmarkStart w:id="6" w:name="_Toc22917"/>
      <w:r>
        <w:rPr>
          <w:rFonts w:hint="eastAsia" w:ascii="仿宋" w:hAnsi="仿宋" w:eastAsia="仿宋" w:cs="仿宋"/>
          <w:b/>
          <w:color w:val="auto"/>
          <w:sz w:val="36"/>
          <w:szCs w:val="36"/>
          <w:highlight w:val="none"/>
        </w:rPr>
        <w:t xml:space="preserve">  磋商公告</w:t>
      </w:r>
      <w:bookmarkEnd w:id="1"/>
      <w:bookmarkEnd w:id="2"/>
      <w:bookmarkEnd w:id="3"/>
      <w:bookmarkEnd w:id="4"/>
      <w:bookmarkEnd w:id="5"/>
      <w:bookmarkEnd w:id="6"/>
      <w:bookmarkStart w:id="7" w:name="_Toc10274"/>
    </w:p>
    <w:p w14:paraId="14347080">
      <w:pPr>
        <w:keepNext w:val="0"/>
        <w:keepLines w:val="0"/>
        <w:widowControl/>
        <w:suppressLineNumbers w:val="0"/>
        <w:pBdr>
          <w:top w:val="single" w:color="auto" w:sz="4" w:space="0"/>
          <w:left w:val="single" w:color="auto" w:sz="4" w:space="0"/>
          <w:bottom w:val="single" w:color="auto" w:sz="4" w:space="0"/>
          <w:right w:val="single" w:color="auto" w:sz="4" w:space="0"/>
        </w:pBdr>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项目概况  </w:t>
      </w:r>
    </w:p>
    <w:p w14:paraId="401482B0">
      <w:pPr>
        <w:keepNext w:val="0"/>
        <w:keepLines w:val="0"/>
        <w:widowControl/>
        <w:suppressLineNumbers w:val="0"/>
        <w:pBdr>
          <w:top w:val="single" w:color="auto" w:sz="4" w:space="0"/>
          <w:left w:val="single" w:color="auto" w:sz="4" w:space="0"/>
          <w:bottom w:val="single" w:color="auto" w:sz="4" w:space="0"/>
          <w:right w:val="single" w:color="auto" w:sz="4" w:space="0"/>
        </w:pBdr>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eastAsia="zh-CN"/>
        </w:rPr>
        <w:t>阿克苏地区启行学校食堂大宗食材采购</w:t>
      </w:r>
      <w:r>
        <w:rPr>
          <w:rFonts w:hint="eastAsia" w:ascii="仿宋" w:hAnsi="仿宋" w:eastAsia="仿宋" w:cs="仿宋"/>
          <w:i w:val="0"/>
          <w:iCs w:val="0"/>
          <w:caps w:val="0"/>
          <w:color w:val="auto"/>
          <w:spacing w:val="0"/>
          <w:kern w:val="0"/>
          <w:sz w:val="28"/>
          <w:szCs w:val="28"/>
          <w:highlight w:val="none"/>
          <w:lang w:val="en-US" w:eastAsia="zh-CN" w:bidi="ar-SA"/>
        </w:rPr>
        <w:t>的潜在供应商应在政采云平台线上获取采购文件，并于2026年10月26日 10:30（北京时间）前提交响应文件。                            </w:t>
      </w:r>
    </w:p>
    <w:p w14:paraId="2A053F8D">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一、项目基本情况</w:t>
      </w:r>
    </w:p>
    <w:p w14:paraId="086899B9">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项目编号：AKSQJ-2026-051</w:t>
      </w:r>
    </w:p>
    <w:p w14:paraId="203DC91F">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项目名称：阿克苏地区启行学校食堂大宗食材采购</w:t>
      </w:r>
    </w:p>
    <w:p w14:paraId="660AB1C0">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采购方式：竞争性磋商 </w:t>
      </w:r>
    </w:p>
    <w:p w14:paraId="1BB2EE82">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预算金额（元）：944500  </w:t>
      </w:r>
    </w:p>
    <w:p w14:paraId="1614D95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最高限价（元）：/</w:t>
      </w:r>
    </w:p>
    <w:p w14:paraId="115ED42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采购需求：</w:t>
      </w:r>
    </w:p>
    <w:p w14:paraId="34DD74BA">
      <w:pPr>
        <w:keepNext w:val="0"/>
        <w:keepLines w:val="0"/>
        <w:widowControl/>
        <w:suppressLineNumbers w:val="0"/>
        <w:wordWrap w:val="0"/>
        <w:adjustRightInd w:val="0"/>
        <w:snapToGrid w:val="0"/>
        <w:spacing w:before="75" w:beforeLines="0" w:beforeAutospacing="0" w:after="75" w:afterLines="0" w:afterAutospacing="0" w:line="300" w:lineRule="atLeast"/>
        <w:ind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标项名称：</w:t>
      </w:r>
      <w:r>
        <w:rPr>
          <w:rFonts w:hint="eastAsia" w:ascii="仿宋" w:hAnsi="仿宋" w:eastAsia="仿宋" w:cs="仿宋"/>
          <w:i w:val="0"/>
          <w:iCs w:val="0"/>
          <w:caps w:val="0"/>
          <w:color w:val="auto"/>
          <w:spacing w:val="0"/>
          <w:kern w:val="0"/>
          <w:sz w:val="28"/>
          <w:szCs w:val="28"/>
          <w:highlight w:val="none"/>
          <w:lang w:val="en-US" w:eastAsia="zh-CN" w:bidi="ar-SA"/>
        </w:rPr>
        <w:t>阿克苏地区启行学校食堂大宗食材采购</w:t>
      </w:r>
    </w:p>
    <w:p w14:paraId="37FCB2BF">
      <w:pPr>
        <w:keepNext w:val="0"/>
        <w:keepLines w:val="0"/>
        <w:widowControl/>
        <w:suppressLineNumbers w:val="0"/>
        <w:spacing w:beforeLines="-2147483648" w:afterLines="-2147483648"/>
        <w:jc w:val="left"/>
        <w:rPr>
          <w:rFonts w:hint="eastAsia" w:ascii="仿宋" w:hAnsi="仿宋" w:eastAsia="仿宋" w:cs="仿宋"/>
          <w:color w:val="auto"/>
          <w:sz w:val="28"/>
          <w:szCs w:val="28"/>
          <w:highlight w:val="none"/>
        </w:rPr>
      </w:pPr>
      <w:r>
        <w:rPr>
          <w:rFonts w:hint="eastAsia" w:ascii="仿宋" w:hAnsi="仿宋" w:eastAsia="仿宋" w:cs="仿宋"/>
          <w:i w:val="0"/>
          <w:iCs w:val="0"/>
          <w:caps w:val="0"/>
          <w:color w:val="auto"/>
          <w:spacing w:val="0"/>
          <w:kern w:val="0"/>
          <w:sz w:val="28"/>
          <w:szCs w:val="28"/>
          <w:highlight w:val="none"/>
          <w:shd w:val="clear" w:fill="F7F7F7"/>
          <w:lang w:val="en-US" w:eastAsia="zh-CN" w:bidi="ar"/>
        </w:rPr>
        <w:t>     数量：1     </w:t>
      </w:r>
    </w:p>
    <w:p w14:paraId="179E7224">
      <w:pPr>
        <w:keepNext w:val="0"/>
        <w:keepLines w:val="0"/>
        <w:widowControl/>
        <w:suppressLineNumbers w:val="0"/>
        <w:wordWrap w:val="0"/>
        <w:adjustRightInd w:val="0"/>
        <w:snapToGrid w:val="0"/>
        <w:spacing w:before="75" w:beforeLines="0" w:beforeAutospacing="0" w:after="75" w:afterLines="0" w:afterAutospacing="0" w:line="300" w:lineRule="atLeast"/>
        <w:ind w:right="0" w:firstLine="560" w:firstLineChars="200"/>
        <w:jc w:val="left"/>
        <w:rPr>
          <w:rFonts w:hint="default"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预算金额（元）：</w:t>
      </w:r>
      <w:r>
        <w:rPr>
          <w:rFonts w:hint="eastAsia" w:ascii="仿宋" w:hAnsi="仿宋" w:eastAsia="仿宋" w:cs="仿宋"/>
          <w:i w:val="0"/>
          <w:iCs w:val="0"/>
          <w:caps w:val="0"/>
          <w:color w:val="auto"/>
          <w:spacing w:val="0"/>
          <w:kern w:val="0"/>
          <w:sz w:val="28"/>
          <w:szCs w:val="28"/>
          <w:highlight w:val="none"/>
          <w:lang w:val="en-US" w:eastAsia="zh-CN" w:bidi="ar-SA"/>
        </w:rPr>
        <w:t>944500</w:t>
      </w:r>
    </w:p>
    <w:p w14:paraId="5B647E57">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单位：批</w:t>
      </w:r>
    </w:p>
    <w:p w14:paraId="7BE70C09">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简要规格描述：米、面、油、肉、蛋、奶、蔬菜水果等农副产品配送服务（详见采购需求）。 </w:t>
      </w:r>
    </w:p>
    <w:p w14:paraId="5370076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备注： </w:t>
      </w:r>
    </w:p>
    <w:p w14:paraId="0D4DB8F4">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合同履约期限：自合同签订之日起至2026年12月31日止。</w:t>
      </w:r>
    </w:p>
    <w:p w14:paraId="25396C1B">
      <w:pPr>
        <w:widowControl/>
        <w:wordWrap w:val="0"/>
        <w:adjustRightInd w:val="0"/>
        <w:snapToGrid w:val="0"/>
        <w:spacing w:before="75" w:beforeLines="0" w:after="75" w:afterLines="0"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i w:val="0"/>
          <w:iCs w:val="0"/>
          <w:caps w:val="0"/>
          <w:color w:val="auto"/>
          <w:spacing w:val="0"/>
          <w:kern w:val="0"/>
          <w:sz w:val="28"/>
          <w:szCs w:val="28"/>
          <w:highlight w:val="none"/>
          <w:lang w:val="en-US" w:eastAsia="zh-CN" w:bidi="ar-SA"/>
        </w:rPr>
        <w:t>本项目（否）接受联合体投标。  </w:t>
      </w:r>
    </w:p>
    <w:p w14:paraId="0380D0B3">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二、申请人的资格要求：</w:t>
      </w:r>
    </w:p>
    <w:p w14:paraId="7FD3209D">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1.满足《中华人民共和国政府采购法》第二十二条规定；</w:t>
      </w:r>
    </w:p>
    <w:p w14:paraId="4A343D5A">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2.落实政府采购政策需满足的资格要求：</w:t>
      </w:r>
      <w:r>
        <w:rPr>
          <w:rFonts w:hint="eastAsia" w:ascii="仿宋" w:hAnsi="仿宋" w:eastAsia="仿宋" w:cs="仿宋"/>
          <w:color w:val="auto"/>
          <w:kern w:val="0"/>
          <w:sz w:val="28"/>
          <w:szCs w:val="28"/>
          <w:highlight w:val="none"/>
          <w:lang w:eastAsia="zh-CN"/>
        </w:rPr>
        <w:t>本项目专门面向中小企业采购</w:t>
      </w:r>
      <w:r>
        <w:rPr>
          <w:rFonts w:hint="eastAsia" w:ascii="仿宋" w:hAnsi="仿宋" w:eastAsia="仿宋" w:cs="仿宋"/>
          <w:color w:val="auto"/>
          <w:kern w:val="0"/>
          <w:sz w:val="28"/>
          <w:szCs w:val="28"/>
          <w:highlight w:val="none"/>
        </w:rPr>
        <w:t>。</w:t>
      </w:r>
    </w:p>
    <w:p w14:paraId="008F4C7A">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3.本项目的特定资格要求：具备有效的《食品经营许可证》</w:t>
      </w:r>
      <w:r>
        <w:rPr>
          <w:rFonts w:hint="eastAsia" w:ascii="仿宋" w:hAnsi="仿宋" w:eastAsia="仿宋" w:cs="仿宋"/>
          <w:color w:val="auto"/>
          <w:kern w:val="0"/>
          <w:sz w:val="28"/>
          <w:szCs w:val="28"/>
          <w:highlight w:val="none"/>
          <w:lang w:val="en-US" w:eastAsia="zh-CN"/>
        </w:rPr>
        <w:t>。</w:t>
      </w:r>
    </w:p>
    <w:p w14:paraId="14759F5E">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三、获取采购文件</w:t>
      </w:r>
    </w:p>
    <w:p w14:paraId="7F6F91B8">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时间：2026年</w:t>
      </w:r>
      <w:r>
        <w:rPr>
          <w:rFonts w:hint="eastAsia" w:ascii="仿宋" w:hAnsi="仿宋" w:eastAsia="仿宋" w:cs="仿宋"/>
          <w:color w:val="auto"/>
          <w:kern w:val="0"/>
          <w:sz w:val="28"/>
          <w:szCs w:val="28"/>
          <w:highlight w:val="none"/>
          <w:lang w:val="en-US" w:eastAsia="zh-CN"/>
        </w:rPr>
        <w:t>10</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15</w:t>
      </w:r>
      <w:r>
        <w:rPr>
          <w:rFonts w:hint="eastAsia" w:ascii="仿宋" w:hAnsi="仿宋" w:eastAsia="仿宋" w:cs="仿宋"/>
          <w:color w:val="auto"/>
          <w:kern w:val="0"/>
          <w:sz w:val="28"/>
          <w:szCs w:val="28"/>
          <w:highlight w:val="none"/>
        </w:rPr>
        <w:t>日至2026年</w:t>
      </w:r>
      <w:r>
        <w:rPr>
          <w:rFonts w:hint="eastAsia" w:ascii="仿宋" w:hAnsi="仿宋" w:eastAsia="仿宋" w:cs="仿宋"/>
          <w:color w:val="auto"/>
          <w:kern w:val="0"/>
          <w:sz w:val="28"/>
          <w:szCs w:val="28"/>
          <w:highlight w:val="none"/>
          <w:lang w:val="en-US" w:eastAsia="zh-CN"/>
        </w:rPr>
        <w:t>10</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22</w:t>
      </w:r>
      <w:r>
        <w:rPr>
          <w:rFonts w:hint="eastAsia" w:ascii="仿宋" w:hAnsi="仿宋" w:eastAsia="仿宋" w:cs="仿宋"/>
          <w:color w:val="auto"/>
          <w:kern w:val="0"/>
          <w:sz w:val="28"/>
          <w:szCs w:val="28"/>
          <w:highlight w:val="none"/>
        </w:rPr>
        <w:t>日，每天上午00:00至14:00，下午14:00至23:59（北京时间，法定节假日除外）</w:t>
      </w:r>
    </w:p>
    <w:p w14:paraId="76362A80">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地点：政采云平台线上 </w:t>
      </w:r>
    </w:p>
    <w:p w14:paraId="17097341">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609736BD">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售价（元）： </w:t>
      </w:r>
      <w:r>
        <w:rPr>
          <w:rFonts w:hint="eastAsia" w:ascii="仿宋" w:hAnsi="仿宋" w:eastAsia="仿宋" w:cs="仿宋"/>
          <w:color w:val="auto"/>
          <w:sz w:val="28"/>
          <w:szCs w:val="28"/>
          <w:highlight w:val="none"/>
        </w:rPr>
        <w:t>0</w:t>
      </w:r>
      <w:r>
        <w:rPr>
          <w:rFonts w:hint="eastAsia" w:ascii="仿宋" w:hAnsi="仿宋" w:eastAsia="仿宋" w:cs="仿宋"/>
          <w:color w:val="auto"/>
          <w:kern w:val="0"/>
          <w:sz w:val="28"/>
          <w:szCs w:val="28"/>
          <w:highlight w:val="none"/>
        </w:rPr>
        <w:t> </w:t>
      </w:r>
    </w:p>
    <w:p w14:paraId="241BDE5B">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四、响应文件提交</w:t>
      </w:r>
      <w:r>
        <w:rPr>
          <w:rFonts w:hint="eastAsia" w:ascii="仿宋" w:hAnsi="仿宋" w:eastAsia="仿宋" w:cs="仿宋"/>
          <w:color w:val="auto"/>
          <w:kern w:val="0"/>
          <w:sz w:val="28"/>
          <w:szCs w:val="28"/>
          <w:highlight w:val="none"/>
        </w:rPr>
        <w:t> </w:t>
      </w:r>
    </w:p>
    <w:p w14:paraId="5C2E1FE6">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截止时间：</w:t>
      </w:r>
      <w:r>
        <w:rPr>
          <w:rFonts w:hint="eastAsia" w:ascii="仿宋" w:hAnsi="仿宋" w:eastAsia="仿宋" w:cs="仿宋"/>
          <w:color w:val="auto"/>
          <w:kern w:val="0"/>
          <w:sz w:val="28"/>
          <w:szCs w:val="28"/>
          <w:highlight w:val="none"/>
          <w:lang w:eastAsia="zh-CN"/>
        </w:rPr>
        <w:t>2026年10月26日</w:t>
      </w:r>
      <w:r>
        <w:rPr>
          <w:rFonts w:hint="eastAsia" w:ascii="仿宋" w:hAnsi="仿宋" w:eastAsia="仿宋" w:cs="仿宋"/>
          <w:color w:val="auto"/>
          <w:kern w:val="0"/>
          <w:sz w:val="28"/>
          <w:szCs w:val="28"/>
          <w:highlight w:val="none"/>
        </w:rPr>
        <w:t xml:space="preserve"> 10:30 （北京时间）</w:t>
      </w:r>
    </w:p>
    <w:p w14:paraId="708AA866">
      <w:pPr>
        <w:widowControl/>
        <w:wordWrap w:val="0"/>
        <w:adjustRightInd w:val="0"/>
        <w:snapToGrid w:val="0"/>
        <w:spacing w:before="75" w:after="75" w:line="300" w:lineRule="atLeast"/>
        <w:ind w:firstLine="280" w:firstLineChars="1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地点：请登录政采云投标客户端投标 </w:t>
      </w:r>
    </w:p>
    <w:p w14:paraId="126B35D6">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五、响应文件开启</w:t>
      </w:r>
      <w:r>
        <w:rPr>
          <w:rFonts w:hint="eastAsia" w:ascii="仿宋" w:hAnsi="仿宋" w:eastAsia="仿宋" w:cs="仿宋"/>
          <w:color w:val="auto"/>
          <w:kern w:val="0"/>
          <w:sz w:val="28"/>
          <w:szCs w:val="28"/>
          <w:highlight w:val="none"/>
        </w:rPr>
        <w:t> </w:t>
      </w:r>
    </w:p>
    <w:p w14:paraId="35FD120F">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开启时间：</w:t>
      </w:r>
      <w:r>
        <w:rPr>
          <w:rFonts w:hint="eastAsia" w:ascii="仿宋" w:hAnsi="仿宋" w:eastAsia="仿宋" w:cs="仿宋"/>
          <w:color w:val="auto"/>
          <w:kern w:val="0"/>
          <w:sz w:val="28"/>
          <w:szCs w:val="28"/>
          <w:highlight w:val="none"/>
          <w:lang w:eastAsia="zh-CN"/>
        </w:rPr>
        <w:t>2026年10月26日</w:t>
      </w:r>
      <w:r>
        <w:rPr>
          <w:rFonts w:hint="eastAsia" w:ascii="仿宋" w:hAnsi="仿宋" w:eastAsia="仿宋" w:cs="仿宋"/>
          <w:color w:val="auto"/>
          <w:kern w:val="0"/>
          <w:sz w:val="28"/>
          <w:szCs w:val="28"/>
          <w:highlight w:val="none"/>
        </w:rPr>
        <w:t xml:space="preserve"> 10:30 （北京时间）</w:t>
      </w:r>
    </w:p>
    <w:p w14:paraId="48AA8F95">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地点：</w:t>
      </w:r>
      <w:r>
        <w:rPr>
          <w:rFonts w:hint="eastAsia" w:ascii="仿宋" w:hAnsi="仿宋" w:eastAsia="仿宋" w:cs="仿宋"/>
          <w:color w:val="auto"/>
          <w:kern w:val="0"/>
          <w:sz w:val="28"/>
          <w:szCs w:val="28"/>
          <w:highlight w:val="none"/>
          <w:lang w:eastAsia="zh-CN"/>
        </w:rPr>
        <w:t>供应商</w:t>
      </w:r>
      <w:r>
        <w:rPr>
          <w:rFonts w:hint="eastAsia" w:ascii="仿宋" w:hAnsi="仿宋" w:eastAsia="仿宋" w:cs="仿宋"/>
          <w:color w:val="auto"/>
          <w:kern w:val="0"/>
          <w:sz w:val="28"/>
          <w:szCs w:val="28"/>
          <w:highlight w:val="none"/>
        </w:rPr>
        <w:t>登录政采云平台https://www.zcygov.cn/，进入“项目采购</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开标评标</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右边选择对应项目点击“进入项目”进入开标大厅。</w:t>
      </w:r>
    </w:p>
    <w:p w14:paraId="52532191">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六、公告期限</w:t>
      </w:r>
    </w:p>
    <w:p w14:paraId="5A3B9ABB">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3BABD6B8">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七、其他补充事宜</w:t>
      </w:r>
      <w:r>
        <w:rPr>
          <w:rFonts w:hint="eastAsia" w:ascii="仿宋" w:hAnsi="仿宋" w:eastAsia="仿宋" w:cs="仿宋"/>
          <w:color w:val="auto"/>
          <w:kern w:val="0"/>
          <w:sz w:val="28"/>
          <w:szCs w:val="28"/>
          <w:highlight w:val="none"/>
        </w:rPr>
        <w:t> </w:t>
      </w:r>
    </w:p>
    <w:p w14:paraId="1E280351">
      <w:pPr>
        <w:keepNext w:val="0"/>
        <w:keepLines w:val="0"/>
        <w:widowControl/>
        <w:suppressLineNumbers w:val="0"/>
        <w:wordWrap w:val="0"/>
        <w:adjustRightInd w:val="0"/>
        <w:snapToGrid w:val="0"/>
        <w:spacing w:before="75" w:beforeLines="0" w:beforeAutospacing="0" w:after="75" w:afterLines="0" w:afterAutospacing="0" w:line="360" w:lineRule="auto"/>
        <w:ind w:left="559" w:leftChars="266" w:right="0" w:firstLine="0" w:firstLineChars="0"/>
        <w:jc w:val="left"/>
        <w:rPr>
          <w:rFonts w:hint="eastAsia" w:ascii="仿宋" w:hAnsi="仿宋" w:eastAsia="仿宋" w:cs="仿宋"/>
          <w:i w:val="0"/>
          <w:iCs w:val="0"/>
          <w:caps w:val="0"/>
          <w:color w:val="auto"/>
          <w:spacing w:val="0"/>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1、本项目实行网上投标，采用电子响应文件；</w:t>
      </w:r>
    </w:p>
    <w:p w14:paraId="448B4A99">
      <w:pPr>
        <w:keepNext w:val="0"/>
        <w:keepLines w:val="0"/>
        <w:widowControl/>
        <w:suppressLineNumbers w:val="0"/>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i w:val="0"/>
          <w:iCs w:val="0"/>
          <w:caps w:val="0"/>
          <w:color w:val="auto"/>
          <w:spacing w:val="0"/>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2、各供应商应在开标前确保成为新疆政府采购网正式注册入库供应商，并完成CA数字证书（符合国密标准）申领。因未注册入库、未办理CA数字证书等原因造成无法投标或投标失败等后果由供应商自行承担。有意向参与电子开评标的供应商，可访问新疆数字证书认证中心官方网站（https://www.xjca.com.cn/）或下载“新疆政务通”APP自行进行申领。如需咨询，请联系新疆CA服务热线0991-2819290；</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3、供应商将政采云电子交易客户端下载、安装完成后，可通过账号密码或CA登录客户端进行响应文件的制作。在使用政采云投标客户端时，建议使用WIN7及以上操作系统。客户端请至新疆政府采购网（http://www.ccgp-xinjiang.gov.cn/）下载专区查看，如有问题可拨打政采云客户服务热线95763进行咨询。如因供应商自身原因导致在规定时间内无法正常解密的（如：浏览器故障、未安装相关驱动、网络故障、加密CA与解密CA不一致等），采购中心/代理机构不予异常处理，视为供应商自动弃标。</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4、供应商应当在响应文件提交的截止时间前，将生成的“电子加密响应文件”上传递交至“政府采购云平台”，截止时间以后上传递交的响应文件将被“政府采购云平台”拒收。</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5、供应商在投标前须提前配置好电脑浏览器（建议使用360 浏览器或谷歌浏览器）， 开标时请使用制作加密电子响应文件的CA锁进行解密及报价确认。本项目响应文件解密时间定为30分钟内，如因自身原因导致无法正常解密，后果由供应商自行承担。</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6、供应商登录政采云平台，在投标截止时间后30分钟内用“项目采购－开标评标”功能进行解密响应文件。若供应商在规定时间内未按时解密的，视为无效投标。解密与加密响应文件须使用同一个 CA。  </w:t>
      </w:r>
    </w:p>
    <w:p w14:paraId="4E6BD122">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特别提示：</w:t>
      </w:r>
    </w:p>
    <w:p w14:paraId="1942EEC7">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1、采购限额标准以上，200万元以下的货物和服务采购项目、400万元以下的工程采购项目，适宜由中小企业提供的，采购人应当专门面向中小企业采购。</w:t>
      </w:r>
    </w:p>
    <w:p w14:paraId="37CF1193">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2、超过200万元的货物和服务采购项目，预留该部分采购项目预算总额的30%以上专门面向中小企业采购，其中预留给小微企业的比例不低于60%。</w:t>
      </w:r>
    </w:p>
    <w:p w14:paraId="1DE2009B">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3、超过400万元的工程采购项目中适宜由中小企业提供的，预留该部分采购项目预算总额的40%以上专门面向中小企业采购，其中预留给小微企业的比例不低于60%。</w:t>
      </w:r>
    </w:p>
    <w:p w14:paraId="3CFFC973">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ascii="Calibri" w:hAnsi="Calibri" w:eastAsia="黑体" w:cs="Calibri"/>
          <w:color w:val="auto"/>
          <w:kern w:val="0"/>
          <w:sz w:val="24"/>
          <w:szCs w:val="24"/>
          <w:highlight w:val="none"/>
        </w:rPr>
        <w:t> </w:t>
      </w:r>
      <w:r>
        <w:rPr>
          <w:rFonts w:hint="eastAsia" w:ascii="黑体" w:hAnsi="黑体" w:eastAsia="黑体" w:cs="黑体"/>
          <w:color w:val="auto"/>
          <w:kern w:val="0"/>
          <w:sz w:val="24"/>
          <w:szCs w:val="24"/>
          <w:highlight w:val="none"/>
        </w:rPr>
        <w:t>4、对于未预留份额专门面向中小企业的采购项目，以及预留份额项目中的非预留部分采购包，采购人、采购代理机构应当对符合规定的小微企业报价给予</w:t>
      </w:r>
      <w:r>
        <w:rPr>
          <w:rFonts w:hint="eastAsia" w:ascii="黑体" w:hAnsi="黑体" w:eastAsia="黑体" w:cs="黑体"/>
          <w:color w:val="auto"/>
          <w:kern w:val="0"/>
          <w:sz w:val="24"/>
          <w:szCs w:val="24"/>
          <w:highlight w:val="none"/>
          <w:lang w:eastAsia="zh-CN"/>
        </w:rPr>
        <w:t>10%～20%</w:t>
      </w:r>
      <w:r>
        <w:rPr>
          <w:rFonts w:hint="eastAsia" w:ascii="黑体" w:hAnsi="黑体" w:eastAsia="黑体" w:cs="黑体"/>
          <w:color w:val="auto"/>
          <w:kern w:val="0"/>
          <w:sz w:val="24"/>
          <w:szCs w:val="24"/>
          <w:highlight w:val="none"/>
        </w:rPr>
        <w:t>（工程项目为</w:t>
      </w:r>
      <w:r>
        <w:rPr>
          <w:rFonts w:hint="eastAsia" w:ascii="黑体" w:hAnsi="黑体" w:eastAsia="黑体" w:cs="黑体"/>
          <w:color w:val="auto"/>
          <w:kern w:val="0"/>
          <w:sz w:val="24"/>
          <w:szCs w:val="24"/>
          <w:highlight w:val="none"/>
          <w:lang w:eastAsia="zh-CN"/>
        </w:rPr>
        <w:t>3%～5%</w:t>
      </w:r>
      <w:r>
        <w:rPr>
          <w:rFonts w:hint="eastAsia" w:ascii="黑体" w:hAnsi="黑体" w:eastAsia="黑体" w:cs="黑体"/>
          <w:color w:val="auto"/>
          <w:kern w:val="0"/>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黑体" w:hAnsi="黑体" w:eastAsia="黑体" w:cs="黑体"/>
          <w:color w:val="auto"/>
          <w:kern w:val="0"/>
          <w:sz w:val="24"/>
          <w:szCs w:val="24"/>
          <w:highlight w:val="none"/>
          <w:lang w:eastAsia="zh-CN"/>
        </w:rPr>
        <w:t>3%～5%</w:t>
      </w:r>
      <w:r>
        <w:rPr>
          <w:rFonts w:hint="eastAsia" w:ascii="黑体" w:hAnsi="黑体" w:eastAsia="黑体" w:cs="黑体"/>
          <w:color w:val="auto"/>
          <w:kern w:val="0"/>
          <w:sz w:val="24"/>
          <w:szCs w:val="24"/>
          <w:highlight w:val="none"/>
        </w:rPr>
        <w:t>作为其价格分。</w:t>
      </w:r>
    </w:p>
    <w:p w14:paraId="21083974">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黑体" w:hAnsi="黑体" w:eastAsia="黑体" w:cs="黑体"/>
          <w:color w:val="auto"/>
          <w:kern w:val="0"/>
          <w:sz w:val="24"/>
          <w:szCs w:val="24"/>
          <w:highlight w:val="none"/>
          <w:lang w:eastAsia="zh-CN"/>
        </w:rPr>
        <w:t>4%～6%</w:t>
      </w:r>
      <w:r>
        <w:rPr>
          <w:rFonts w:hint="eastAsia" w:ascii="黑体" w:hAnsi="黑体" w:eastAsia="黑体" w:cs="黑体"/>
          <w:color w:val="auto"/>
          <w:kern w:val="0"/>
          <w:sz w:val="24"/>
          <w:szCs w:val="24"/>
          <w:highlight w:val="none"/>
        </w:rPr>
        <w:t>（工程项目为</w:t>
      </w:r>
      <w:r>
        <w:rPr>
          <w:rFonts w:hint="eastAsia" w:ascii="黑体" w:hAnsi="黑体" w:eastAsia="黑体" w:cs="黑体"/>
          <w:color w:val="auto"/>
          <w:kern w:val="0"/>
          <w:sz w:val="24"/>
          <w:szCs w:val="24"/>
          <w:highlight w:val="none"/>
          <w:lang w:eastAsia="zh-CN"/>
        </w:rPr>
        <w:t>1%～2%</w:t>
      </w:r>
      <w:r>
        <w:rPr>
          <w:rFonts w:hint="eastAsia" w:ascii="黑体" w:hAnsi="黑体" w:eastAsia="黑体" w:cs="黑体"/>
          <w:color w:val="auto"/>
          <w:kern w:val="0"/>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黑体" w:hAnsi="黑体" w:eastAsia="黑体" w:cs="黑体"/>
          <w:color w:val="auto"/>
          <w:kern w:val="0"/>
          <w:sz w:val="24"/>
          <w:szCs w:val="24"/>
          <w:highlight w:val="none"/>
          <w:lang w:eastAsia="zh-CN"/>
        </w:rPr>
        <w:t>1%～2%</w:t>
      </w:r>
      <w:r>
        <w:rPr>
          <w:rFonts w:hint="eastAsia" w:ascii="黑体" w:hAnsi="黑体" w:eastAsia="黑体" w:cs="黑体"/>
          <w:color w:val="auto"/>
          <w:kern w:val="0"/>
          <w:sz w:val="24"/>
          <w:szCs w:val="24"/>
          <w:highlight w:val="none"/>
        </w:rPr>
        <w:t>作为其价格分。</w:t>
      </w:r>
    </w:p>
    <w:p w14:paraId="5390EDE9">
      <w:pPr>
        <w:widowControl/>
        <w:wordWrap w:val="0"/>
        <w:adjustRightInd w:val="0"/>
        <w:snapToGrid w:val="0"/>
        <w:spacing w:before="255" w:after="255" w:line="48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八、凡对本次招标提出询问，请按以下方式联系</w:t>
      </w:r>
    </w:p>
    <w:p w14:paraId="7A03DB28">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1.采购人信息</w:t>
      </w:r>
    </w:p>
    <w:p w14:paraId="00FB93BB">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名 称：</w:t>
      </w:r>
      <w:r>
        <w:rPr>
          <w:rFonts w:hint="eastAsia" w:ascii="仿宋" w:hAnsi="仿宋" w:eastAsia="仿宋" w:cs="仿宋"/>
          <w:color w:val="auto"/>
          <w:kern w:val="0"/>
          <w:sz w:val="28"/>
          <w:szCs w:val="28"/>
          <w:highlight w:val="none"/>
          <w:lang w:eastAsia="zh-CN"/>
        </w:rPr>
        <w:t>阿克苏地区启行学校</w:t>
      </w:r>
    </w:p>
    <w:p w14:paraId="4E5F2CB2">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地 址：</w:t>
      </w:r>
      <w:r>
        <w:rPr>
          <w:rFonts w:hint="eastAsia" w:ascii="仿宋" w:hAnsi="仿宋" w:eastAsia="仿宋" w:cs="仿宋"/>
          <w:color w:val="auto"/>
          <w:kern w:val="0"/>
          <w:sz w:val="28"/>
          <w:szCs w:val="28"/>
          <w:highlight w:val="none"/>
          <w:lang w:eastAsia="zh-CN"/>
        </w:rPr>
        <w:t>阿克苏市经济技术开发区西园社区乌什路24号</w:t>
      </w:r>
    </w:p>
    <w:p w14:paraId="3442989C">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联系方式：</w:t>
      </w:r>
      <w:r>
        <w:rPr>
          <w:rFonts w:hint="eastAsia" w:ascii="仿宋" w:hAnsi="仿宋" w:eastAsia="仿宋" w:cs="仿宋"/>
          <w:color w:val="auto"/>
          <w:kern w:val="0"/>
          <w:sz w:val="28"/>
          <w:szCs w:val="28"/>
          <w:highlight w:val="none"/>
          <w:lang w:val="zh-CN"/>
        </w:rPr>
        <w:t>18788360730</w:t>
      </w:r>
    </w:p>
    <w:p w14:paraId="79E565D8">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2.采购代理机构信息</w:t>
      </w:r>
    </w:p>
    <w:p w14:paraId="7081131D">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名 称：</w:t>
      </w:r>
      <w:r>
        <w:rPr>
          <w:rFonts w:hint="eastAsia" w:ascii="仿宋" w:hAnsi="仿宋" w:eastAsia="仿宋" w:cs="仿宋"/>
          <w:color w:val="auto"/>
          <w:kern w:val="0"/>
          <w:sz w:val="28"/>
          <w:szCs w:val="28"/>
          <w:highlight w:val="none"/>
          <w:lang w:val="zh-CN"/>
        </w:rPr>
        <w:t>阿克苏启爵项目管理有限</w:t>
      </w:r>
      <w:r>
        <w:rPr>
          <w:rFonts w:hint="eastAsia" w:ascii="仿宋" w:hAnsi="仿宋" w:eastAsia="仿宋" w:cs="仿宋"/>
          <w:color w:val="auto"/>
          <w:kern w:val="0"/>
          <w:sz w:val="28"/>
          <w:szCs w:val="28"/>
          <w:highlight w:val="none"/>
        </w:rPr>
        <w:t>公司</w:t>
      </w:r>
    </w:p>
    <w:p w14:paraId="22C74549">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 址：</w:t>
      </w:r>
      <w:r>
        <w:rPr>
          <w:rFonts w:hint="eastAsia" w:ascii="仿宋" w:hAnsi="仿宋" w:eastAsia="仿宋" w:cs="仿宋"/>
          <w:color w:val="auto"/>
          <w:kern w:val="0"/>
          <w:sz w:val="28"/>
          <w:szCs w:val="28"/>
          <w:highlight w:val="none"/>
          <w:lang w:val="zh-CN"/>
        </w:rPr>
        <w:t>阿克苏市依干其镇依干其村滨河路电影小镇7号楼101</w:t>
      </w:r>
    </w:p>
    <w:p w14:paraId="51B9BDD6">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联系方式：18799952512、</w:t>
      </w:r>
      <w:r>
        <w:rPr>
          <w:rFonts w:hint="eastAsia" w:ascii="仿宋" w:hAnsi="仿宋" w:eastAsia="仿宋" w:cs="仿宋"/>
          <w:color w:val="auto"/>
          <w:kern w:val="0"/>
          <w:sz w:val="28"/>
          <w:szCs w:val="28"/>
          <w:highlight w:val="none"/>
          <w:lang w:eastAsia="zh-CN"/>
        </w:rPr>
        <w:t>15599778673</w:t>
      </w:r>
    </w:p>
    <w:p w14:paraId="5DB49D0C">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3.项目联系方式</w:t>
      </w:r>
    </w:p>
    <w:p w14:paraId="74F9BB2F">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项目联系人：刘荣英、赵世昌</w:t>
      </w:r>
    </w:p>
    <w:p w14:paraId="2B8EF482">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电 话：18799952512、15599778673</w:t>
      </w:r>
    </w:p>
    <w:p w14:paraId="2646F193">
      <w:pPr>
        <w:pStyle w:val="35"/>
        <w:spacing w:line="360" w:lineRule="auto"/>
        <w:ind w:firstLine="0"/>
        <w:jc w:val="center"/>
        <w:outlineLvl w:val="0"/>
        <w:rPr>
          <w:rFonts w:hint="eastAsia" w:ascii="仿宋" w:hAnsi="仿宋" w:eastAsia="仿宋" w:cs="仿宋"/>
          <w:b/>
          <w:color w:val="auto"/>
          <w:sz w:val="36"/>
          <w:szCs w:val="36"/>
          <w:highlight w:val="none"/>
        </w:rPr>
      </w:pPr>
    </w:p>
    <w:p w14:paraId="0AAE5FC9">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E9D4B27">
      <w:pPr>
        <w:pStyle w:val="35"/>
        <w:spacing w:line="360" w:lineRule="auto"/>
        <w:ind w:firstLine="0"/>
        <w:jc w:val="center"/>
        <w:outlineLvl w:val="0"/>
        <w:rPr>
          <w:rFonts w:hint="eastAsia" w:ascii="仿宋" w:hAnsi="仿宋" w:eastAsia="仿宋" w:cs="仿宋"/>
          <w:b/>
          <w:color w:val="auto"/>
          <w:sz w:val="36"/>
          <w:szCs w:val="36"/>
          <w:highlight w:val="none"/>
        </w:rPr>
      </w:pPr>
      <w:bookmarkStart w:id="8" w:name="_Toc18582"/>
      <w:bookmarkStart w:id="9" w:name="_Toc27353"/>
      <w:bookmarkStart w:id="10" w:name="_Toc8062"/>
      <w:bookmarkStart w:id="11" w:name="_Toc9191"/>
      <w:r>
        <w:rPr>
          <w:rFonts w:hint="eastAsia" w:ascii="仿宋" w:hAnsi="仿宋" w:eastAsia="仿宋" w:cs="仿宋"/>
          <w:b/>
          <w:color w:val="auto"/>
          <w:sz w:val="36"/>
          <w:szCs w:val="36"/>
          <w:highlight w:val="none"/>
        </w:rPr>
        <w:t>第二章  供应商须知</w:t>
      </w:r>
      <w:bookmarkEnd w:id="7"/>
      <w:bookmarkEnd w:id="8"/>
      <w:bookmarkEnd w:id="9"/>
      <w:bookmarkEnd w:id="10"/>
      <w:bookmarkEnd w:id="11"/>
    </w:p>
    <w:p w14:paraId="53590CA8">
      <w:pPr>
        <w:spacing w:line="360" w:lineRule="auto"/>
        <w:jc w:val="center"/>
        <w:rPr>
          <w:rFonts w:hint="eastAsia" w:ascii="仿宋" w:hAnsi="仿宋" w:eastAsia="仿宋" w:cs="仿宋"/>
          <w:color w:val="auto"/>
          <w:sz w:val="32"/>
          <w:szCs w:val="32"/>
          <w:highlight w:val="none"/>
        </w:rPr>
      </w:pPr>
      <w:bookmarkStart w:id="12" w:name="_Toc12306"/>
      <w:r>
        <w:rPr>
          <w:rFonts w:hint="eastAsia" w:ascii="仿宋" w:hAnsi="仿宋" w:eastAsia="仿宋" w:cs="仿宋"/>
          <w:color w:val="auto"/>
          <w:sz w:val="32"/>
          <w:szCs w:val="32"/>
          <w:highlight w:val="none"/>
        </w:rPr>
        <w:t>供应商须知前附表</w:t>
      </w:r>
      <w:bookmarkEnd w:id="12"/>
    </w:p>
    <w:tbl>
      <w:tblPr>
        <w:tblStyle w:val="36"/>
        <w:tblW w:w="10149" w:type="dxa"/>
        <w:tblInd w:w="0" w:type="dxa"/>
        <w:tblLayout w:type="fixed"/>
        <w:tblCellMar>
          <w:top w:w="0" w:type="dxa"/>
          <w:left w:w="108" w:type="dxa"/>
          <w:bottom w:w="0" w:type="dxa"/>
          <w:right w:w="108" w:type="dxa"/>
        </w:tblCellMar>
      </w:tblPr>
      <w:tblGrid>
        <w:gridCol w:w="938"/>
        <w:gridCol w:w="2137"/>
        <w:gridCol w:w="7074"/>
      </w:tblGrid>
      <w:tr w14:paraId="53FF4E7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A475BAE">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序号</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E94E319">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条款名称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0D91B75">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编列内容</w:t>
            </w:r>
          </w:p>
        </w:tc>
      </w:tr>
      <w:tr w14:paraId="6E0CEE14">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472FC56">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A472A6F">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采购人</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4353BB0">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xml:space="preserve">名称：阿克苏地区启行学校         </w:t>
            </w:r>
          </w:p>
          <w:p w14:paraId="0D82E967">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地址： 阿克苏市经济技术开发区西园社区乌什路24号</w:t>
            </w:r>
          </w:p>
          <w:p w14:paraId="6BC506C8">
            <w:pPr>
              <w:widowControl/>
              <w:wordWrap w:val="0"/>
              <w:adjustRightInd w:val="0"/>
              <w:snapToGrid w:val="0"/>
              <w:spacing w:before="75" w:beforeLines="-2147483648" w:after="75" w:line="360" w:lineRule="auto"/>
              <w:jc w:val="left"/>
              <w:rPr>
                <w:rFonts w:hint="default"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联系人：杨世雄</w:t>
            </w:r>
          </w:p>
          <w:p w14:paraId="06D6A786">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kern w:val="2"/>
                <w:sz w:val="28"/>
                <w:szCs w:val="28"/>
                <w:highlight w:val="none"/>
                <w:lang w:val="zh-CN"/>
              </w:rPr>
              <w:t>联系方式：18788360730</w:t>
            </w:r>
            <w:r>
              <w:rPr>
                <w:rFonts w:hint="eastAsia" w:ascii="仿宋" w:hAnsi="仿宋" w:eastAsia="仿宋" w:cs="仿宋"/>
                <w:color w:val="auto"/>
                <w:sz w:val="28"/>
                <w:szCs w:val="28"/>
                <w:highlight w:val="none"/>
                <w:lang w:val="zh-CN"/>
              </w:rPr>
              <w:t xml:space="preserve">       </w:t>
            </w:r>
          </w:p>
        </w:tc>
      </w:tr>
      <w:tr w14:paraId="4E1674C6">
        <w:tblPrEx>
          <w:tblCellMar>
            <w:top w:w="0" w:type="dxa"/>
            <w:left w:w="108" w:type="dxa"/>
            <w:bottom w:w="0" w:type="dxa"/>
            <w:right w:w="108" w:type="dxa"/>
          </w:tblCellMar>
        </w:tblPrEx>
        <w:trPr>
          <w:trHeight w:val="3328"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11655E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0EB24D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采购代理机构</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7F1FBD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名称：阿克苏启爵项目管理有限公司</w:t>
            </w:r>
          </w:p>
          <w:p w14:paraId="495840D3">
            <w:pPr>
              <w:spacing w:before="62" w:beforeLines="20" w:line="360" w:lineRule="auto"/>
              <w:ind w:left="840" w:hanging="840" w:hangingChars="3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地址：阿克苏市依干其镇依干其村滨河路电影小镇7号楼101</w:t>
            </w:r>
          </w:p>
          <w:p w14:paraId="59BBBBF0">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CN"/>
              </w:rPr>
              <w:t>联系人：</w:t>
            </w:r>
            <w:r>
              <w:rPr>
                <w:rFonts w:hint="eastAsia" w:ascii="仿宋" w:hAnsi="仿宋" w:eastAsia="仿宋" w:cs="仿宋"/>
                <w:color w:val="auto"/>
                <w:sz w:val="28"/>
                <w:szCs w:val="28"/>
                <w:highlight w:val="none"/>
              </w:rPr>
              <w:t>刘荣英、</w:t>
            </w:r>
            <w:r>
              <w:rPr>
                <w:rFonts w:hint="eastAsia" w:ascii="仿宋" w:hAnsi="仿宋" w:eastAsia="仿宋" w:cs="仿宋"/>
                <w:color w:val="auto"/>
                <w:sz w:val="28"/>
                <w:szCs w:val="28"/>
                <w:highlight w:val="none"/>
                <w:lang w:eastAsia="zh-CN"/>
              </w:rPr>
              <w:t>赵世昌</w:t>
            </w:r>
          </w:p>
          <w:p w14:paraId="1225C580">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电话：18799952512、</w:t>
            </w:r>
            <w:r>
              <w:rPr>
                <w:rFonts w:hint="eastAsia" w:ascii="仿宋" w:hAnsi="仿宋" w:eastAsia="仿宋" w:cs="仿宋"/>
                <w:color w:val="auto"/>
                <w:sz w:val="28"/>
                <w:szCs w:val="28"/>
                <w:highlight w:val="none"/>
                <w:lang w:eastAsia="zh-CN"/>
              </w:rPr>
              <w:t>15599778673</w:t>
            </w:r>
          </w:p>
        </w:tc>
      </w:tr>
      <w:tr w14:paraId="0E164435">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E8AAF6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977528A">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监管部门</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1A64F5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名称：</w:t>
            </w:r>
            <w:r>
              <w:rPr>
                <w:rFonts w:hint="eastAsia" w:ascii="仿宋" w:hAnsi="仿宋" w:eastAsia="仿宋" w:cs="仿宋"/>
                <w:color w:val="auto"/>
                <w:sz w:val="28"/>
                <w:szCs w:val="28"/>
                <w:highlight w:val="none"/>
              </w:rPr>
              <w:t>阿克苏地区财政局</w:t>
            </w:r>
          </w:p>
          <w:p w14:paraId="543EF3A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val="zh-CN"/>
              </w:rPr>
              <w:t>0997-</w:t>
            </w:r>
            <w:r>
              <w:rPr>
                <w:rFonts w:hint="eastAsia" w:ascii="仿宋" w:hAnsi="仿宋" w:eastAsia="仿宋" w:cs="仿宋"/>
                <w:color w:val="auto"/>
                <w:sz w:val="28"/>
                <w:szCs w:val="28"/>
                <w:highlight w:val="none"/>
              </w:rPr>
              <w:t xml:space="preserve">2123301                                                    </w:t>
            </w:r>
          </w:p>
        </w:tc>
      </w:tr>
      <w:tr w14:paraId="56321428">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743665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BAF812">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项目名称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2CB8EC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阿克苏地区启行学校食堂大宗食材采购</w:t>
            </w:r>
            <w:r>
              <w:rPr>
                <w:rFonts w:hint="eastAsia" w:ascii="仿宋" w:hAnsi="仿宋" w:eastAsia="仿宋" w:cs="仿宋"/>
                <w:color w:val="auto"/>
                <w:sz w:val="28"/>
                <w:szCs w:val="28"/>
                <w:highlight w:val="none"/>
              </w:rPr>
              <w:t xml:space="preserve"> </w:t>
            </w:r>
          </w:p>
        </w:tc>
      </w:tr>
      <w:tr w14:paraId="26EE1630">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A3C1986">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EAC161A">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项目编号</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AD8B6EB">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AKSQJ-2026-051</w:t>
            </w:r>
          </w:p>
        </w:tc>
      </w:tr>
      <w:tr w14:paraId="29AE968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6D5E77D">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71E54CB">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资金来源</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1A7B3E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财政</w:t>
            </w:r>
            <w:r>
              <w:rPr>
                <w:rFonts w:hint="eastAsia" w:ascii="仿宋" w:hAnsi="仿宋" w:eastAsia="仿宋" w:cs="仿宋"/>
                <w:color w:val="auto"/>
                <w:sz w:val="28"/>
                <w:szCs w:val="28"/>
                <w:highlight w:val="none"/>
              </w:rPr>
              <w:t>资金</w:t>
            </w:r>
          </w:p>
        </w:tc>
      </w:tr>
      <w:tr w14:paraId="0C3E3510">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9D2073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96CD0E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采购内容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E981A84">
            <w:pPr>
              <w:spacing w:before="62" w:beforeLines="20"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rPr>
              <w:t>米、面、油、肉、蛋、奶、蔬菜水果等农副产品配送服务</w:t>
            </w:r>
            <w:r>
              <w:rPr>
                <w:rFonts w:hint="eastAsia" w:ascii="仿宋" w:hAnsi="仿宋" w:eastAsia="仿宋" w:cs="仿宋"/>
                <w:color w:val="auto"/>
                <w:kern w:val="0"/>
                <w:sz w:val="28"/>
                <w:szCs w:val="28"/>
                <w:highlight w:val="none"/>
              </w:rPr>
              <w:t>（详见采购需求）。</w:t>
            </w:r>
          </w:p>
        </w:tc>
      </w:tr>
      <w:tr w14:paraId="7ECEAC42">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9866AF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4C39DB7">
            <w:pPr>
              <w:spacing w:before="62" w:beforeLines="20"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预算金额</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965A4A0">
            <w:pPr>
              <w:spacing w:before="62" w:beforeLines="20" w:line="360" w:lineRule="auto"/>
              <w:rPr>
                <w:rFonts w:hint="eastAsia" w:ascii="仿宋" w:hAnsi="仿宋" w:eastAsia="仿宋" w:cs="仿宋"/>
                <w:b/>
                <w:color w:val="auto"/>
                <w:sz w:val="28"/>
                <w:szCs w:val="28"/>
                <w:highlight w:val="none"/>
                <w:u w:val="none"/>
              </w:rPr>
            </w:pPr>
            <w:r>
              <w:rPr>
                <w:rFonts w:hint="eastAsia" w:ascii="仿宋" w:hAnsi="仿宋" w:eastAsia="仿宋" w:cs="仿宋"/>
                <w:b/>
                <w:color w:val="auto"/>
                <w:sz w:val="28"/>
                <w:szCs w:val="28"/>
                <w:highlight w:val="none"/>
                <w:u w:val="none"/>
                <w:lang w:eastAsia="zh-CN"/>
              </w:rPr>
              <w:t>944500</w:t>
            </w:r>
            <w:r>
              <w:rPr>
                <w:rFonts w:hint="eastAsia" w:ascii="仿宋" w:hAnsi="仿宋" w:eastAsia="仿宋" w:cs="仿宋"/>
                <w:b/>
                <w:color w:val="auto"/>
                <w:sz w:val="28"/>
                <w:szCs w:val="28"/>
                <w:highlight w:val="none"/>
                <w:u w:val="none"/>
              </w:rPr>
              <w:t>元（大写：</w:t>
            </w:r>
            <w:r>
              <w:rPr>
                <w:rFonts w:hint="eastAsia" w:ascii="仿宋" w:hAnsi="仿宋" w:eastAsia="仿宋" w:cs="仿宋"/>
                <w:b/>
                <w:color w:val="auto"/>
                <w:sz w:val="28"/>
                <w:szCs w:val="28"/>
                <w:highlight w:val="none"/>
                <w:u w:val="none"/>
                <w:lang w:val="en-US" w:eastAsia="zh-CN"/>
              </w:rPr>
              <w:t>玖拾肆万肆仟伍佰</w:t>
            </w:r>
            <w:r>
              <w:rPr>
                <w:rFonts w:hint="eastAsia" w:ascii="仿宋" w:hAnsi="仿宋" w:eastAsia="仿宋" w:cs="仿宋"/>
                <w:b/>
                <w:color w:val="auto"/>
                <w:sz w:val="28"/>
                <w:szCs w:val="28"/>
                <w:highlight w:val="none"/>
                <w:u w:val="none"/>
              </w:rPr>
              <w:t>元整）</w:t>
            </w:r>
          </w:p>
          <w:p w14:paraId="1F865098">
            <w:pPr>
              <w:spacing w:before="62" w:beforeLines="20"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u w:val="none"/>
                <w:lang w:val="en-US" w:eastAsia="zh-CN"/>
              </w:rPr>
              <w:t>结算价=基准价×（1-中标下浮率）×经采购人确认的实际采购数量</w:t>
            </w:r>
          </w:p>
        </w:tc>
      </w:tr>
      <w:tr w14:paraId="1606E11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9B36666">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26C2BC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服务质量目标</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AD91BA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满足国家和地方相关技术规范和标准要求</w:t>
            </w:r>
          </w:p>
        </w:tc>
      </w:tr>
      <w:tr w14:paraId="5193D41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0F6CA49">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6BB2790">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服务期</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4E99F5F">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eastAsia="zh-CN"/>
              </w:rPr>
              <w:t>自合同签订之日起至2026年12月31日止</w:t>
            </w:r>
            <w:r>
              <w:rPr>
                <w:rFonts w:hint="eastAsia" w:ascii="仿宋" w:hAnsi="仿宋" w:eastAsia="仿宋" w:cs="仿宋"/>
                <w:color w:val="auto"/>
                <w:kern w:val="0"/>
                <w:sz w:val="28"/>
                <w:szCs w:val="28"/>
                <w:highlight w:val="none"/>
              </w:rPr>
              <w:t>。</w:t>
            </w:r>
          </w:p>
        </w:tc>
      </w:tr>
      <w:tr w14:paraId="2EC11359">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F3CEC6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F46B23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服务地点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62EDC2A">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甲方指定地点</w:t>
            </w:r>
          </w:p>
        </w:tc>
      </w:tr>
      <w:tr w14:paraId="62A0FC57">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00FF9E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F1D739">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是否专门面向</w:t>
            </w:r>
            <w:r>
              <w:rPr>
                <w:rFonts w:hint="eastAsia" w:ascii="仿宋" w:hAnsi="仿宋" w:eastAsia="仿宋" w:cs="仿宋"/>
                <w:b/>
                <w:color w:val="auto"/>
                <w:sz w:val="28"/>
                <w:szCs w:val="28"/>
                <w:highlight w:val="none"/>
                <w:lang w:val="en-US" w:eastAsia="zh-CN"/>
              </w:rPr>
              <w:t>中小</w:t>
            </w:r>
            <w:r>
              <w:rPr>
                <w:rFonts w:hint="eastAsia" w:ascii="仿宋" w:hAnsi="仿宋" w:eastAsia="仿宋" w:cs="仿宋"/>
                <w:b/>
                <w:color w:val="auto"/>
                <w:sz w:val="28"/>
                <w:szCs w:val="28"/>
                <w:highlight w:val="none"/>
              </w:rPr>
              <w:t>企业</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BDA7F2C">
            <w:pPr>
              <w:spacing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 xml:space="preserve">☑ </w:t>
            </w:r>
            <w:r>
              <w:rPr>
                <w:rFonts w:hint="eastAsia" w:ascii="仿宋" w:hAnsi="仿宋" w:eastAsia="仿宋" w:cs="仿宋"/>
                <w:b/>
                <w:color w:val="auto"/>
                <w:sz w:val="28"/>
                <w:szCs w:val="28"/>
                <w:highlight w:val="none"/>
              </w:rPr>
              <w:t>是</w:t>
            </w:r>
          </w:p>
          <w:p w14:paraId="484D902D">
            <w:pPr>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zh-CN"/>
              </w:rPr>
              <w:t xml:space="preserve">□ </w:t>
            </w:r>
            <w:r>
              <w:rPr>
                <w:rFonts w:hint="eastAsia" w:ascii="仿宋" w:hAnsi="仿宋" w:eastAsia="仿宋" w:cs="仿宋"/>
                <w:b/>
                <w:color w:val="auto"/>
                <w:sz w:val="28"/>
                <w:szCs w:val="28"/>
                <w:highlight w:val="none"/>
              </w:rPr>
              <w:t>否</w:t>
            </w:r>
          </w:p>
        </w:tc>
      </w:tr>
      <w:tr w14:paraId="40459D9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4FD885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D638F27">
            <w:pPr>
              <w:pStyle w:val="64"/>
              <w:adjustRightInd w:val="0"/>
              <w:spacing w:before="78" w:line="360" w:lineRule="auto"/>
              <w:ind w:right="109"/>
              <w:jc w:val="center"/>
              <w:rPr>
                <w:rFonts w:hint="eastAsia" w:ascii="仿宋" w:hAnsi="仿宋" w:eastAsia="仿宋" w:cs="仿宋"/>
                <w:color w:val="auto"/>
                <w:sz w:val="28"/>
                <w:szCs w:val="28"/>
                <w:highlight w:val="none"/>
              </w:rPr>
            </w:pPr>
            <w:r>
              <w:rPr>
                <w:rFonts w:hint="eastAsia" w:ascii="仿宋" w:hAnsi="仿宋" w:eastAsia="仿宋" w:cs="仿宋"/>
                <w:b/>
                <w:snapToGrid w:val="0"/>
                <w:color w:val="auto"/>
                <w:kern w:val="0"/>
                <w:sz w:val="28"/>
                <w:szCs w:val="28"/>
                <w:highlight w:val="none"/>
              </w:rPr>
              <w:t>相关政策</w:t>
            </w:r>
          </w:p>
        </w:tc>
        <w:tc>
          <w:tcPr>
            <w:tcW w:w="7074" w:type="dxa"/>
            <w:tcBorders>
              <w:top w:val="single" w:color="auto" w:sz="4" w:space="0"/>
              <w:left w:val="single" w:color="auto" w:sz="4" w:space="0"/>
              <w:bottom w:val="single" w:color="auto" w:sz="4" w:space="0"/>
              <w:right w:val="single" w:color="auto" w:sz="4" w:space="0"/>
              <w:tl2br w:val="nil"/>
              <w:tr2bl w:val="nil"/>
            </w:tcBorders>
          </w:tcPr>
          <w:p w14:paraId="0F778B16">
            <w:pPr>
              <w:pStyle w:val="64"/>
              <w:adjustRightInd w:val="0"/>
              <w:spacing w:before="179" w:line="360" w:lineRule="auto"/>
              <w:ind w:right="118"/>
              <w:rPr>
                <w:rFonts w:hint="eastAsia" w:ascii="仿宋" w:hAnsi="仿宋" w:eastAsia="仿宋" w:cs="仿宋"/>
                <w:b/>
                <w:bCs w:val="0"/>
                <w:color w:val="auto"/>
                <w:sz w:val="28"/>
                <w:szCs w:val="28"/>
                <w:highlight w:val="none"/>
                <w:lang w:eastAsia="zh-CN"/>
              </w:rPr>
            </w:pPr>
            <w:r>
              <w:rPr>
                <w:rFonts w:hint="eastAsia" w:ascii="仿宋" w:hAnsi="仿宋" w:eastAsia="仿宋" w:cs="仿宋"/>
                <w:b/>
                <w:bCs w:val="0"/>
                <w:color w:val="auto"/>
                <w:sz w:val="28"/>
                <w:szCs w:val="28"/>
                <w:highlight w:val="none"/>
                <w:lang w:eastAsia="zh-CN"/>
              </w:rPr>
              <w:t>本项目专门面向</w:t>
            </w:r>
            <w:r>
              <w:rPr>
                <w:rFonts w:hint="eastAsia" w:ascii="仿宋" w:hAnsi="仿宋" w:eastAsia="仿宋" w:cs="仿宋"/>
                <w:b/>
                <w:bCs w:val="0"/>
                <w:color w:val="auto"/>
                <w:sz w:val="28"/>
                <w:szCs w:val="28"/>
                <w:highlight w:val="none"/>
                <w:lang w:val="en-US" w:eastAsia="zh-CN"/>
              </w:rPr>
              <w:t>中小</w:t>
            </w:r>
            <w:r>
              <w:rPr>
                <w:rFonts w:hint="eastAsia" w:ascii="仿宋" w:hAnsi="仿宋" w:eastAsia="仿宋" w:cs="仿宋"/>
                <w:b/>
                <w:bCs w:val="0"/>
                <w:color w:val="auto"/>
                <w:sz w:val="28"/>
                <w:szCs w:val="28"/>
                <w:highlight w:val="none"/>
                <w:lang w:eastAsia="zh-CN"/>
              </w:rPr>
              <w:t>企业，不再执行以下政策。</w:t>
            </w:r>
          </w:p>
          <w:p w14:paraId="781F7C24">
            <w:pPr>
              <w:pStyle w:val="64"/>
              <w:adjustRightInd w:val="0"/>
              <w:spacing w:before="179" w:line="360" w:lineRule="auto"/>
              <w:ind w:right="118"/>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根据《政府采购促进中小企业发展管理办法》（财库〔2020〕46号）的有关规定，在评审过程中，给予“小型、微型企业”10%的价格扣除，用扣除后的价格参与评审（须提供小型和微型企业声明函原件，未能提供的或提供不全的，将不作为小型和微型企业）。</w:t>
            </w:r>
          </w:p>
          <w:p w14:paraId="6AEA7746">
            <w:pPr>
              <w:pStyle w:val="64"/>
              <w:adjustRightInd w:val="0"/>
              <w:spacing w:before="179" w:line="360" w:lineRule="auto"/>
              <w:ind w:right="118"/>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根据《财政部司法部关于政府采购支持监狱企业发展有关问题的通知》[财库〔2014〕68号]规定：1）监狱企业视同小型、微型企业，价格给予10%的扣除，用扣除后的价格参与评审。2）监狱企业提供了省级以上监狱管理局、戒毒管理局（含新疆生产建设兵团）出具的属于监狱企业的证明文件，才能按第1条的规定进行价格扣除。</w:t>
            </w:r>
          </w:p>
          <w:p w14:paraId="3FEE9E8F">
            <w:pPr>
              <w:pStyle w:val="64"/>
              <w:adjustRightInd w:val="0"/>
              <w:spacing w:before="179" w:line="360" w:lineRule="auto"/>
              <w:ind w:right="118"/>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eastAsia="zh-CN"/>
              </w:rPr>
              <w:t>3、根据《财政部民政部中国残疾人联合会关于促进残疾人就业政府采购政策的通知》（财库〔2017〕141号）规定：在政府采购活动中，残疾人福利性单位视同小型、微型企业，价格给予10%的扣除，用扣除后的价格参与评审。供应商属于残疾人福利性单位的，根据《财政部 民政部 中国残疾人联合会关于促进残疾人就业政府采购政策的通知》（财库〔2017〕141号）要求提交《残疾人福利性单位声明函》原件。</w:t>
            </w:r>
          </w:p>
        </w:tc>
      </w:tr>
      <w:tr w14:paraId="5C81BD4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9BC0BFD">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E24CA17">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是否接受联合体报价</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469C4BF">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不接受</w:t>
            </w:r>
          </w:p>
          <w:p w14:paraId="18ADBEE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接受，应满足下列要求：</w:t>
            </w:r>
            <w:r>
              <w:rPr>
                <w:rFonts w:hint="eastAsia" w:ascii="仿宋" w:hAnsi="仿宋" w:eastAsia="仿宋" w:cs="仿宋"/>
                <w:color w:val="auto"/>
                <w:sz w:val="28"/>
                <w:szCs w:val="28"/>
                <w:highlight w:val="none"/>
                <w:u w:val="single"/>
              </w:rPr>
              <w:t xml:space="preserve">           </w:t>
            </w:r>
          </w:p>
        </w:tc>
      </w:tr>
      <w:tr w14:paraId="7DB150E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847DF7A">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55477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报价有效期</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AA3EC68">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自报价截止之日起</w:t>
            </w:r>
            <w:r>
              <w:rPr>
                <w:rFonts w:hint="eastAsia" w:ascii="仿宋" w:hAnsi="仿宋" w:eastAsia="仿宋" w:cs="仿宋"/>
                <w:color w:val="auto"/>
                <w:sz w:val="28"/>
                <w:szCs w:val="28"/>
                <w:highlight w:val="none"/>
                <w:u w:val="single"/>
              </w:rPr>
              <w:t xml:space="preserve"> 30 </w:t>
            </w:r>
            <w:r>
              <w:rPr>
                <w:rFonts w:hint="eastAsia" w:ascii="仿宋" w:hAnsi="仿宋" w:eastAsia="仿宋" w:cs="仿宋"/>
                <w:color w:val="auto"/>
                <w:sz w:val="28"/>
                <w:szCs w:val="28"/>
                <w:highlight w:val="none"/>
              </w:rPr>
              <w:t>个日历天。</w:t>
            </w:r>
          </w:p>
        </w:tc>
      </w:tr>
      <w:tr w14:paraId="009441D8">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67AC41B">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EC20D3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踏勘现场</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5819C71">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不组织，自行踏勘</w:t>
            </w:r>
          </w:p>
          <w:p w14:paraId="085B945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组织，踏勘时间：</w:t>
            </w:r>
            <w:r>
              <w:rPr>
                <w:rFonts w:hint="eastAsia" w:ascii="仿宋" w:hAnsi="仿宋" w:eastAsia="仿宋" w:cs="仿宋"/>
                <w:color w:val="auto"/>
                <w:sz w:val="28"/>
                <w:szCs w:val="28"/>
                <w:highlight w:val="none"/>
                <w:u w:val="single"/>
                <w:lang w:val="zh-CN"/>
              </w:rPr>
              <w:t xml:space="preserve">               </w:t>
            </w:r>
          </w:p>
          <w:p w14:paraId="3C576A42">
            <w:pPr>
              <w:tabs>
                <w:tab w:val="left" w:pos="7665"/>
              </w:tabs>
              <w:spacing w:before="62" w:beforeLines="20" w:line="360" w:lineRule="auto"/>
              <w:ind w:firstLine="1260" w:firstLineChars="45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踏勘地点：</w:t>
            </w:r>
            <w:r>
              <w:rPr>
                <w:rFonts w:hint="eastAsia" w:ascii="仿宋" w:hAnsi="仿宋" w:eastAsia="仿宋" w:cs="仿宋"/>
                <w:color w:val="auto"/>
                <w:sz w:val="28"/>
                <w:szCs w:val="28"/>
                <w:highlight w:val="none"/>
                <w:u w:val="single"/>
                <w:lang w:val="zh-CN"/>
              </w:rPr>
              <w:t xml:space="preserve">               </w:t>
            </w:r>
          </w:p>
        </w:tc>
      </w:tr>
      <w:tr w14:paraId="4164DD3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2AEA31B">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0B42006">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履约保证金</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93D439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不需要。</w:t>
            </w:r>
          </w:p>
          <w:p w14:paraId="6E580280">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需要，履约保证金的金额：成交合同金额的</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%（履约保证金须以支票、汇票、本票或者金融机构、担保机构出具的保函等非现金形式提交）</w:t>
            </w:r>
          </w:p>
        </w:tc>
      </w:tr>
      <w:tr w14:paraId="22D4D71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5884700">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8189CAB">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采购代理服务费支付</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33F4BE0">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由采购人支付</w:t>
            </w:r>
          </w:p>
          <w:p w14:paraId="7E4E9E99">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由成交供应商支付</w:t>
            </w:r>
          </w:p>
          <w:p w14:paraId="292745B3">
            <w:pPr>
              <w:spacing w:before="31" w:beforeLines="10" w:line="360" w:lineRule="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收费金额：</w:t>
            </w:r>
            <w:r>
              <w:rPr>
                <w:rFonts w:hint="eastAsia" w:ascii="仿宋" w:hAnsi="仿宋" w:eastAsia="仿宋" w:cs="仿宋"/>
                <w:color w:val="auto"/>
                <w:sz w:val="28"/>
                <w:szCs w:val="24"/>
                <w:highlight w:val="none"/>
                <w:lang w:val="en-US" w:eastAsia="zh-CN"/>
              </w:rPr>
              <w:t>按固定金额13459元收取</w:t>
            </w:r>
            <w:r>
              <w:rPr>
                <w:rFonts w:hint="eastAsia" w:ascii="仿宋" w:hAnsi="仿宋" w:eastAsia="仿宋" w:cs="仿宋"/>
                <w:color w:val="auto"/>
                <w:sz w:val="28"/>
                <w:szCs w:val="24"/>
                <w:highlight w:val="none"/>
              </w:rPr>
              <w:t>。</w:t>
            </w:r>
          </w:p>
          <w:p w14:paraId="62A9B014">
            <w:pPr>
              <w:pStyle w:val="19"/>
              <w:spacing w:line="360" w:lineRule="auto"/>
              <w:ind w:firstLine="0"/>
              <w:rPr>
                <w:rFonts w:hint="eastAsia" w:ascii="仿宋" w:hAnsi="仿宋" w:eastAsia="仿宋" w:cs="仿宋"/>
                <w:color w:val="auto"/>
                <w:highlight w:val="none"/>
                <w:lang w:val="zh-CN"/>
              </w:rPr>
            </w:pPr>
            <w:r>
              <w:rPr>
                <w:rFonts w:hint="eastAsia" w:ascii="仿宋" w:hAnsi="仿宋" w:eastAsia="仿宋" w:cs="仿宋"/>
                <w:color w:val="auto"/>
                <w:sz w:val="28"/>
                <w:szCs w:val="24"/>
                <w:highlight w:val="none"/>
              </w:rPr>
              <w:t>缴纳时间：发放中标通知书时。</w:t>
            </w:r>
          </w:p>
        </w:tc>
      </w:tr>
      <w:tr w14:paraId="3D53ACB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A4D6A4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6F3BBA0">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构成采购文件的其他材料</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F71D70C">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补充文件</w:t>
            </w:r>
          </w:p>
        </w:tc>
      </w:tr>
      <w:tr w14:paraId="5ACAE299">
        <w:tblPrEx>
          <w:tblCellMar>
            <w:top w:w="0" w:type="dxa"/>
            <w:left w:w="108" w:type="dxa"/>
            <w:bottom w:w="0" w:type="dxa"/>
            <w:right w:w="108" w:type="dxa"/>
          </w:tblCellMar>
        </w:tblPrEx>
        <w:tc>
          <w:tcPr>
            <w:tcW w:w="938" w:type="dxa"/>
            <w:tcBorders>
              <w:top w:val="single" w:color="auto" w:sz="4" w:space="0"/>
              <w:left w:val="single" w:color="auto" w:sz="4" w:space="0"/>
              <w:bottom w:val="nil"/>
              <w:right w:val="single" w:color="auto" w:sz="4" w:space="0"/>
              <w:tl2br w:val="nil"/>
              <w:tr2bl w:val="nil"/>
            </w:tcBorders>
            <w:vAlign w:val="center"/>
          </w:tcPr>
          <w:p w14:paraId="4E16D68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D2FF8C4">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供应商要求澄清采购文件的截止时间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467523E">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采购文件发售截止</w:t>
            </w:r>
            <w:r>
              <w:rPr>
                <w:rFonts w:hint="eastAsia" w:ascii="仿宋" w:hAnsi="仿宋" w:eastAsia="仿宋" w:cs="仿宋"/>
                <w:color w:val="auto"/>
                <w:sz w:val="28"/>
                <w:szCs w:val="28"/>
                <w:highlight w:val="none"/>
              </w:rPr>
              <w:t>之</w:t>
            </w:r>
            <w:r>
              <w:rPr>
                <w:rFonts w:hint="eastAsia" w:ascii="仿宋" w:hAnsi="仿宋" w:eastAsia="仿宋" w:cs="仿宋"/>
                <w:color w:val="auto"/>
                <w:sz w:val="28"/>
                <w:szCs w:val="28"/>
                <w:highlight w:val="none"/>
                <w:lang w:val="zh-CN"/>
              </w:rPr>
              <w:t>日</w:t>
            </w:r>
            <w:r>
              <w:rPr>
                <w:rFonts w:hint="eastAsia" w:ascii="仿宋" w:hAnsi="仿宋" w:eastAsia="仿宋" w:cs="仿宋"/>
                <w:color w:val="auto"/>
                <w:sz w:val="28"/>
                <w:szCs w:val="28"/>
                <w:highlight w:val="none"/>
              </w:rPr>
              <w:t>20</w:t>
            </w:r>
            <w:r>
              <w:rPr>
                <w:rFonts w:hint="eastAsia" w:ascii="仿宋" w:hAnsi="仿宋" w:eastAsia="仿宋" w:cs="仿宋"/>
                <w:color w:val="auto"/>
                <w:sz w:val="28"/>
                <w:szCs w:val="28"/>
                <w:highlight w:val="none"/>
                <w:lang w:val="zh-CN"/>
              </w:rPr>
              <w:t>点前</w:t>
            </w:r>
          </w:p>
        </w:tc>
      </w:tr>
      <w:tr w14:paraId="07643EC5">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463EBC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586C0E">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供应商确认收到采购文件澄清或修改的时间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3365B94">
            <w:pPr>
              <w:spacing w:before="62" w:beforeLines="20" w:line="360" w:lineRule="auto"/>
              <w:rPr>
                <w:rFonts w:hint="eastAsia" w:ascii="仿宋" w:hAnsi="仿宋" w:eastAsia="仿宋" w:cs="仿宋"/>
                <w:color w:val="auto"/>
                <w:sz w:val="28"/>
                <w:szCs w:val="28"/>
                <w:highlight w:val="none"/>
                <w:u w:val="single"/>
                <w:lang w:val="zh-CN"/>
              </w:rPr>
            </w:pPr>
            <w:r>
              <w:rPr>
                <w:rFonts w:hint="eastAsia" w:ascii="仿宋" w:hAnsi="仿宋" w:eastAsia="仿宋" w:cs="仿宋"/>
                <w:color w:val="auto"/>
                <w:sz w:val="28"/>
                <w:szCs w:val="28"/>
                <w:highlight w:val="none"/>
                <w:lang w:val="zh-CN"/>
              </w:rPr>
              <w:t>从补充文件发布时间开始48小时内</w:t>
            </w:r>
          </w:p>
        </w:tc>
      </w:tr>
      <w:tr w14:paraId="7F7F23F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BC8C4BD">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03050D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供应商资格条件</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89A1B33">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1.满足《中华人民共和国政府采购法》第二十二条规定；</w:t>
            </w:r>
          </w:p>
          <w:p w14:paraId="7B125E39">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（1）具有独立承担民事责任的能力；</w:t>
            </w:r>
          </w:p>
          <w:p w14:paraId="0AB5A3BA">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（2）具有良好的商业信誉和健全的财务会计制度；</w:t>
            </w:r>
          </w:p>
          <w:p w14:paraId="7556C326">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（3）具有履行合同所必需的设备和专业技术能力；</w:t>
            </w:r>
          </w:p>
          <w:p w14:paraId="1C898BEF">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（4）有依法缴纳税收和社会保障资金的良好记录；</w:t>
            </w:r>
          </w:p>
          <w:p w14:paraId="63C9FE81">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（5）参加政府招标活动前三年内，在经营活动中没有重大违法记录；</w:t>
            </w:r>
          </w:p>
          <w:p w14:paraId="57357AEC">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（6）法律、行政法规规定的其他条件。</w:t>
            </w:r>
          </w:p>
          <w:p w14:paraId="39B9845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b/>
                <w:color w:val="auto"/>
                <w:sz w:val="28"/>
                <w:szCs w:val="28"/>
                <w:highlight w:val="none"/>
                <w:lang w:val="zh-CN"/>
              </w:rPr>
              <w:t>2.落实政府采购政策需满足的资格要求：</w:t>
            </w:r>
            <w:r>
              <w:rPr>
                <w:rFonts w:hint="eastAsia" w:ascii="仿宋" w:hAnsi="仿宋" w:eastAsia="仿宋" w:cs="仿宋"/>
                <w:color w:val="auto"/>
                <w:kern w:val="0"/>
                <w:sz w:val="28"/>
                <w:szCs w:val="28"/>
                <w:highlight w:val="none"/>
                <w:lang w:eastAsia="zh-CN"/>
              </w:rPr>
              <w:t>本项目专门面向中小企业采购</w:t>
            </w:r>
            <w:r>
              <w:rPr>
                <w:rFonts w:hint="eastAsia" w:ascii="仿宋" w:hAnsi="仿宋" w:eastAsia="仿宋" w:cs="仿宋"/>
                <w:color w:val="auto"/>
                <w:kern w:val="0"/>
                <w:sz w:val="28"/>
                <w:szCs w:val="28"/>
                <w:highlight w:val="none"/>
              </w:rPr>
              <w:t>。</w:t>
            </w:r>
          </w:p>
          <w:p w14:paraId="1D166721">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lang w:val="zh-CN"/>
              </w:rPr>
              <w:t>3.本项目的特定资格要求：</w:t>
            </w:r>
            <w:r>
              <w:rPr>
                <w:rFonts w:hint="eastAsia" w:ascii="仿宋" w:hAnsi="仿宋" w:eastAsia="仿宋" w:cs="仿宋"/>
                <w:color w:val="auto"/>
                <w:kern w:val="0"/>
                <w:sz w:val="28"/>
                <w:szCs w:val="28"/>
                <w:highlight w:val="none"/>
              </w:rPr>
              <w:t>具备有效的《食品经营许可证》</w:t>
            </w:r>
            <w:r>
              <w:rPr>
                <w:rFonts w:hint="eastAsia" w:ascii="仿宋" w:hAnsi="仿宋" w:eastAsia="仿宋" w:cs="仿宋"/>
                <w:color w:val="auto"/>
                <w:kern w:val="0"/>
                <w:sz w:val="28"/>
                <w:szCs w:val="28"/>
                <w:highlight w:val="none"/>
                <w:lang w:val="en-US" w:eastAsia="zh-CN"/>
              </w:rPr>
              <w:t>。</w:t>
            </w:r>
          </w:p>
        </w:tc>
      </w:tr>
      <w:tr w14:paraId="2C6C2B4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B92D547">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B0CE10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是否允许递交备选报价方案</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821BA63">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不允许</w:t>
            </w:r>
          </w:p>
          <w:p w14:paraId="60F83092">
            <w:pPr>
              <w:spacing w:before="62" w:beforeLines="20" w:line="360" w:lineRule="auto"/>
              <w:ind w:left="420" w:hanging="420" w:hangingChars="150"/>
              <w:rPr>
                <w:rFonts w:hint="eastAsia" w:ascii="仿宋" w:hAnsi="仿宋" w:eastAsia="仿宋" w:cs="仿宋"/>
                <w:color w:val="auto"/>
                <w:sz w:val="28"/>
                <w:szCs w:val="28"/>
                <w:highlight w:val="none"/>
                <w:u w:val="single"/>
                <w:lang w:val="zh-CN"/>
              </w:rPr>
            </w:pPr>
            <w:r>
              <w:rPr>
                <w:rFonts w:hint="eastAsia" w:ascii="仿宋" w:hAnsi="仿宋" w:eastAsia="仿宋" w:cs="仿宋"/>
                <w:color w:val="auto"/>
                <w:sz w:val="28"/>
                <w:szCs w:val="28"/>
                <w:highlight w:val="none"/>
                <w:lang w:val="zh-CN"/>
              </w:rPr>
              <w:t>□ 允许。要求：只有成交供应商所递交的备选报价方案方可予以考虑。磋商小组认为成交供应商的备选报价方案优于其按照采购文件要求的报价方案，采购人可以接受该备选报价方案。</w:t>
            </w:r>
          </w:p>
        </w:tc>
      </w:tr>
      <w:tr w14:paraId="6FA80C3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CC42AC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CA965F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响应报价的范围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47570D3">
            <w:pPr>
              <w:spacing w:before="62" w:beforeLines="20" w:line="360" w:lineRule="auto"/>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val="zh-CN" w:eastAsia="zh-CN"/>
              </w:rPr>
              <w:t>1.本项目采购响应应以下浮率报价；</w:t>
            </w:r>
          </w:p>
          <w:p w14:paraId="47453406">
            <w:pPr>
              <w:spacing w:before="62" w:beforeLines="20" w:line="360" w:lineRule="auto"/>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val="zh-CN" w:eastAsia="zh-CN"/>
              </w:rPr>
              <w:t>2.响应报价：本项目采用下浮率报价，供应商响应报价为含税下浮率，不设固定总价。成交后按采购需求约定的结算价公式据实结算；</w:t>
            </w:r>
          </w:p>
          <w:p w14:paraId="23027A31">
            <w:pPr>
              <w:spacing w:before="62" w:beforeLines="20" w:line="360" w:lineRule="auto"/>
              <w:rPr>
                <w:rFonts w:hint="eastAsia" w:ascii="仿宋" w:hAnsi="仿宋" w:eastAsia="仿宋" w:cs="仿宋"/>
                <w:color w:val="auto"/>
                <w:sz w:val="28"/>
                <w:szCs w:val="28"/>
                <w:highlight w:val="none"/>
                <w:lang w:val="zh-CN" w:eastAsia="zh-CN"/>
              </w:rPr>
            </w:pPr>
            <w:r>
              <w:rPr>
                <w:rFonts w:hint="eastAsia" w:ascii="仿宋" w:hAnsi="仿宋" w:eastAsia="仿宋" w:cs="仿宋"/>
                <w:color w:val="auto"/>
                <w:sz w:val="28"/>
                <w:szCs w:val="28"/>
                <w:highlight w:val="none"/>
                <w:lang w:val="zh-CN" w:eastAsia="zh-CN"/>
              </w:rPr>
              <w:t>3.报价是成交的一个重要因素，但不是成交的唯一依据；</w:t>
            </w:r>
          </w:p>
          <w:p w14:paraId="735B73B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eastAsia="zh-CN"/>
              </w:rPr>
              <w:t>4.不论采购响应结果如何，供应商均应自行承担所有与采购响应有关的全部费用。</w:t>
            </w:r>
          </w:p>
        </w:tc>
      </w:tr>
      <w:tr w14:paraId="318F7ACF">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CEA31D7">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F86C910">
            <w:pPr>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rPr>
              <w:t>响应报价的次数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0DC6159">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本次响应报价实行两轮报价，原则上第二轮报价为最终报价。超过二轮报价的由磋商小组现场集体决定</w:t>
            </w:r>
            <w:r>
              <w:rPr>
                <w:rFonts w:hint="eastAsia" w:ascii="仿宋" w:hAnsi="仿宋" w:eastAsia="仿宋" w:cs="仿宋"/>
                <w:b/>
                <w:color w:val="auto"/>
                <w:sz w:val="28"/>
                <w:szCs w:val="28"/>
                <w:highlight w:val="none"/>
              </w:rPr>
              <w:t>是否</w:t>
            </w:r>
            <w:r>
              <w:rPr>
                <w:rFonts w:hint="eastAsia" w:ascii="仿宋" w:hAnsi="仿宋" w:eastAsia="仿宋" w:cs="仿宋"/>
                <w:b/>
                <w:color w:val="auto"/>
                <w:sz w:val="28"/>
                <w:szCs w:val="28"/>
                <w:highlight w:val="none"/>
                <w:lang w:val="zh-CN"/>
              </w:rPr>
              <w:t>继续报价，否则磋商小组有权据此确定为无效报价，参与磋商的供应商少于三家的予以废标（除法定情形外）。</w:t>
            </w:r>
          </w:p>
        </w:tc>
      </w:tr>
      <w:tr w14:paraId="5D3240C7">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8672B1E">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8EE088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保证金的缴纳</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EC9C25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本项目不作要求。</w:t>
            </w:r>
          </w:p>
        </w:tc>
      </w:tr>
      <w:tr w14:paraId="37B5CC2C">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BEBE7B5">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4250DA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响应文件编制</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C89A619">
            <w:pPr>
              <w:spacing w:before="62" w:beforeLines="20" w:line="360" w:lineRule="auto"/>
              <w:rPr>
                <w:rFonts w:hint="eastAsia" w:ascii="仿宋" w:hAnsi="仿宋" w:eastAsia="仿宋" w:cs="仿宋"/>
                <w:color w:val="auto"/>
                <w:sz w:val="22"/>
                <w:szCs w:val="24"/>
                <w:highlight w:val="none"/>
              </w:rPr>
            </w:pPr>
            <w:r>
              <w:rPr>
                <w:rFonts w:hint="eastAsia" w:ascii="仿宋" w:hAnsi="仿宋" w:eastAsia="仿宋" w:cs="仿宋"/>
                <w:color w:val="auto"/>
                <w:sz w:val="28"/>
                <w:szCs w:val="24"/>
                <w:highlight w:val="none"/>
              </w:rPr>
              <w:t>供应商应按照采购文件的要求编写响应文件，并编制目录，目录、内容标注连续页码，页码从目录编起，标注于页面底部居中位置。</w:t>
            </w:r>
          </w:p>
        </w:tc>
      </w:tr>
      <w:tr w14:paraId="3B28C80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4668B9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D056D33">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响应文件份数及要求</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43B45D2">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纸质版：3份（正本1份，副本2份）</w:t>
            </w:r>
            <w:r>
              <w:rPr>
                <w:rFonts w:hint="eastAsia" w:ascii="仿宋" w:hAnsi="仿宋" w:eastAsia="仿宋" w:cs="仿宋"/>
                <w:color w:val="auto"/>
                <w:sz w:val="28"/>
                <w:szCs w:val="28"/>
                <w:highlight w:val="none"/>
                <w:lang w:val="zh-CN"/>
              </w:rPr>
              <w:t xml:space="preserve"> </w:t>
            </w:r>
          </w:p>
          <w:p w14:paraId="00F272B8">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电子版（</w:t>
            </w:r>
            <w:r>
              <w:rPr>
                <w:rFonts w:hint="eastAsia" w:ascii="仿宋" w:hAnsi="仿宋" w:eastAsia="仿宋" w:cs="仿宋"/>
                <w:color w:val="auto"/>
                <w:sz w:val="28"/>
                <w:szCs w:val="28"/>
                <w:highlight w:val="none"/>
              </w:rPr>
              <w:t>PDF版</w:t>
            </w:r>
            <w:r>
              <w:rPr>
                <w:rFonts w:hint="eastAsia" w:ascii="仿宋" w:hAnsi="仿宋" w:eastAsia="仿宋" w:cs="仿宋"/>
                <w:color w:val="auto"/>
                <w:sz w:val="28"/>
                <w:szCs w:val="28"/>
                <w:highlight w:val="none"/>
                <w:lang w:val="zh-CN"/>
              </w:rPr>
              <w:t>）：</w:t>
            </w:r>
            <w:r>
              <w:rPr>
                <w:rFonts w:hint="eastAsia" w:ascii="仿宋" w:hAnsi="仿宋" w:eastAsia="仿宋" w:cs="仿宋"/>
                <w:color w:val="auto"/>
                <w:sz w:val="28"/>
                <w:szCs w:val="28"/>
                <w:highlight w:val="none"/>
              </w:rPr>
              <w:t>2份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2个U盘</w:t>
            </w:r>
            <w:r>
              <w:rPr>
                <w:rFonts w:hint="eastAsia" w:ascii="仿宋" w:hAnsi="仿宋" w:eastAsia="仿宋" w:cs="仿宋"/>
                <w:color w:val="auto"/>
                <w:sz w:val="28"/>
                <w:szCs w:val="28"/>
                <w:highlight w:val="none"/>
                <w:lang w:eastAsia="zh-CN"/>
              </w:rPr>
              <w:t>）</w:t>
            </w:r>
          </w:p>
          <w:p w14:paraId="70279FC2">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本项目为不见面开标，开标现场无需提供纸质版标书及电子标书。</w:t>
            </w:r>
          </w:p>
        </w:tc>
      </w:tr>
      <w:tr w14:paraId="1408645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68F2909">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D260C58">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递交响应文件截止时间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7B47027">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截止时间：2026年10月26日 10:30 （北京时间）</w:t>
            </w:r>
          </w:p>
          <w:p w14:paraId="003F3607">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提交响应文件地点： 请登录政采云投标客户端投标，供应商登录政采云平台https://www.zcygov.cn/进入“项目采购－开标评标－右边选择对应项目点击“进入项目”进入开标大厅</w:t>
            </w:r>
          </w:p>
        </w:tc>
      </w:tr>
      <w:tr w14:paraId="7C3CB8C3">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0FD2CA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BA5DCFC">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开标时间及地点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51B79F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时间：2026年10月26日 10:30 （北京时间）</w:t>
            </w:r>
          </w:p>
          <w:p w14:paraId="5A224747">
            <w:pPr>
              <w:spacing w:before="62" w:beforeLines="20"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开标地点：供应商登录政采云平台https://www.zcygov.cn/，进入“项目采购－开标评标－右边选择对应项目点击“进入项目”进入开标大厅。</w:t>
            </w:r>
          </w:p>
          <w:p w14:paraId="70154D20">
            <w:pPr>
              <w:spacing w:before="62" w:beforeLines="20" w:line="360" w:lineRule="auto"/>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供应商应于2026年10月26日 10:30 之前将电子响应文件上传到政采云投标客户端投标。应按照本项目磋商文件和政采云平台的要求编制、加密传输响应文件。供应商在使用系统进行投标的过程中遇到涉及平台使用的任何问题，可致电政采云平台技术支持热线咨询，联系方式：95763 。</w:t>
            </w:r>
          </w:p>
        </w:tc>
      </w:tr>
      <w:tr w14:paraId="2F59E3A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088FFA9">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2C4C2BF">
            <w:pPr>
              <w:autoSpaceDE w:val="0"/>
              <w:autoSpaceDN w:val="0"/>
              <w:adjustRightInd w:val="0"/>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磋商小组</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16FF6C0">
            <w:pPr>
              <w:autoSpaceDE w:val="0"/>
              <w:autoSpaceDN w:val="0"/>
              <w:spacing w:before="62" w:beforeLines="20"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zh-CN"/>
              </w:rPr>
              <w:t>磋商小组共</w:t>
            </w:r>
            <w:r>
              <w:rPr>
                <w:rFonts w:hint="eastAsia" w:ascii="仿宋" w:hAnsi="仿宋" w:eastAsia="仿宋" w:cs="仿宋"/>
                <w:b/>
                <w:color w:val="auto"/>
                <w:sz w:val="28"/>
                <w:szCs w:val="28"/>
                <w:highlight w:val="none"/>
              </w:rPr>
              <w:t>3</w:t>
            </w:r>
            <w:r>
              <w:rPr>
                <w:rFonts w:hint="eastAsia" w:ascii="仿宋" w:hAnsi="仿宋" w:eastAsia="仿宋" w:cs="仿宋"/>
                <w:b/>
                <w:color w:val="auto"/>
                <w:sz w:val="28"/>
                <w:szCs w:val="28"/>
                <w:highlight w:val="none"/>
                <w:lang w:val="zh-CN"/>
              </w:rPr>
              <w:t>人</w:t>
            </w:r>
            <w:r>
              <w:rPr>
                <w:rFonts w:hint="eastAsia" w:ascii="仿宋" w:hAnsi="仿宋" w:eastAsia="仿宋" w:cs="仿宋"/>
                <w:b/>
                <w:color w:val="auto"/>
                <w:sz w:val="28"/>
                <w:szCs w:val="28"/>
                <w:highlight w:val="none"/>
              </w:rPr>
              <w:t>及以上单数组成，其中采购人代表</w:t>
            </w:r>
            <w:r>
              <w:rPr>
                <w:rFonts w:hint="eastAsia" w:ascii="仿宋" w:hAnsi="仿宋" w:eastAsia="仿宋" w:cs="仿宋"/>
                <w:b/>
                <w:color w:val="auto"/>
                <w:sz w:val="28"/>
                <w:szCs w:val="28"/>
                <w:highlight w:val="none"/>
                <w:lang w:val="en-US" w:eastAsia="zh-CN"/>
              </w:rPr>
              <w:t>1</w:t>
            </w:r>
            <w:r>
              <w:rPr>
                <w:rFonts w:hint="eastAsia" w:ascii="仿宋" w:hAnsi="仿宋" w:eastAsia="仿宋" w:cs="仿宋"/>
                <w:b/>
                <w:color w:val="auto"/>
                <w:sz w:val="28"/>
                <w:szCs w:val="28"/>
                <w:highlight w:val="none"/>
              </w:rPr>
              <w:t>人，其余从政采云专家库中随机抽取。</w:t>
            </w:r>
          </w:p>
        </w:tc>
      </w:tr>
      <w:tr w14:paraId="2ED1024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67FC847">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0F330544">
            <w:pPr>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评审办法</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35DC165">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综合评分法</w:t>
            </w:r>
          </w:p>
        </w:tc>
      </w:tr>
      <w:tr w14:paraId="7A4B72E9">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352302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30EC68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是否授权磋商小组确定成交供应商</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8E3DC67">
            <w:pPr>
              <w:spacing w:before="62" w:beforeLines="20" w:line="360" w:lineRule="auto"/>
              <w:ind w:left="420" w:hanging="420" w:hangingChars="15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eq \o\ac(</w:instrText>
            </w:r>
            <w:r>
              <w:rPr>
                <w:rFonts w:hint="eastAsia" w:ascii="仿宋" w:hAnsi="仿宋" w:eastAsia="仿宋" w:cs="仿宋"/>
                <w:color w:val="auto"/>
                <w:position w:val="-5"/>
                <w:sz w:val="42"/>
                <w:szCs w:val="28"/>
                <w:highlight w:val="none"/>
              </w:rPr>
              <w:instrText xml:space="preserve">□</w:instrText>
            </w:r>
            <w:r>
              <w:rPr>
                <w:rFonts w:hint="eastAsia" w:ascii="仿宋" w:hAnsi="仿宋" w:eastAsia="仿宋" w:cs="仿宋"/>
                <w:color w:val="auto"/>
                <w:sz w:val="28"/>
                <w:szCs w:val="28"/>
                <w:highlight w:val="none"/>
              </w:rPr>
              <w:instrText xml:space="preserve">)</w:instrTex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 xml:space="preserve"> 是，</w:t>
            </w:r>
            <w:r>
              <w:rPr>
                <w:rFonts w:hint="eastAsia" w:ascii="仿宋" w:hAnsi="仿宋" w:eastAsia="仿宋" w:cs="仿宋"/>
                <w:color w:val="auto"/>
                <w:sz w:val="28"/>
                <w:szCs w:val="28"/>
                <w:highlight w:val="none"/>
                <w:lang w:val="zh-CN"/>
              </w:rPr>
              <w:t>每包确定一个成交供应商，成交结果在相关媒介发布，公告期限为1个工作日。</w:t>
            </w:r>
          </w:p>
          <w:p w14:paraId="288B1258">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否，推荐的成交候选供应商个数：</w:t>
            </w:r>
            <w:r>
              <w:rPr>
                <w:rFonts w:hint="eastAsia" w:ascii="仿宋" w:hAnsi="仿宋" w:eastAsia="仿宋" w:cs="仿宋"/>
                <w:color w:val="auto"/>
                <w:sz w:val="28"/>
                <w:szCs w:val="28"/>
                <w:highlight w:val="none"/>
                <w:u w:val="single"/>
              </w:rPr>
              <w:t xml:space="preserve"> 3 </w:t>
            </w:r>
          </w:p>
        </w:tc>
      </w:tr>
      <w:tr w14:paraId="5EFCD779">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B8456A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b/>
                <w:color w:val="auto"/>
                <w:sz w:val="28"/>
                <w:szCs w:val="28"/>
                <w:highlight w:val="none"/>
                <w:lang w:val="zh-CN"/>
              </w:rPr>
              <w:t>其他需补充的内容</w:t>
            </w:r>
          </w:p>
        </w:tc>
      </w:tr>
      <w:tr w14:paraId="39E2FB06">
        <w:tblPrEx>
          <w:tblCellMar>
            <w:top w:w="0" w:type="dxa"/>
            <w:left w:w="108" w:type="dxa"/>
            <w:bottom w:w="0" w:type="dxa"/>
            <w:right w:w="108" w:type="dxa"/>
          </w:tblCellMar>
        </w:tblPrEx>
        <w:tc>
          <w:tcPr>
            <w:tcW w:w="93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4E32D80">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1</w:t>
            </w:r>
          </w:p>
        </w:tc>
        <w:tc>
          <w:tcPr>
            <w:tcW w:w="213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3A555A9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定义</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78163EA">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原件：</w:t>
            </w:r>
            <w:r>
              <w:rPr>
                <w:rFonts w:hint="eastAsia" w:ascii="仿宋" w:hAnsi="仿宋" w:eastAsia="仿宋" w:cs="仿宋"/>
                <w:color w:val="auto"/>
                <w:sz w:val="28"/>
                <w:szCs w:val="28"/>
                <w:highlight w:val="none"/>
              </w:rPr>
              <w:t>最初产生的区别于复制件的原始文件或文件的原本或公证处出具的文件复制件公证书。</w:t>
            </w:r>
          </w:p>
        </w:tc>
      </w:tr>
      <w:tr w14:paraId="6173FC0B">
        <w:tblPrEx>
          <w:tblCellMar>
            <w:top w:w="0" w:type="dxa"/>
            <w:left w:w="108" w:type="dxa"/>
            <w:bottom w:w="0" w:type="dxa"/>
            <w:right w:w="108" w:type="dxa"/>
          </w:tblCellMar>
        </w:tblPrEx>
        <w:tc>
          <w:tcPr>
            <w:tcW w:w="93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3C4E820">
            <w:pPr>
              <w:spacing w:before="62" w:beforeLines="20" w:line="360" w:lineRule="auto"/>
              <w:jc w:val="center"/>
              <w:rPr>
                <w:rFonts w:hint="eastAsia" w:ascii="仿宋" w:hAnsi="仿宋" w:eastAsia="仿宋" w:cs="仿宋"/>
                <w:color w:val="auto"/>
                <w:sz w:val="28"/>
                <w:szCs w:val="28"/>
                <w:highlight w:val="none"/>
                <w:lang w:val="zh-CN"/>
              </w:rPr>
            </w:pPr>
          </w:p>
        </w:tc>
        <w:tc>
          <w:tcPr>
            <w:tcW w:w="213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409F063">
            <w:pPr>
              <w:spacing w:before="62" w:beforeLines="20" w:line="360" w:lineRule="auto"/>
              <w:jc w:val="center"/>
              <w:rPr>
                <w:rFonts w:hint="eastAsia" w:ascii="仿宋" w:hAnsi="仿宋" w:eastAsia="仿宋" w:cs="仿宋"/>
                <w:color w:val="auto"/>
                <w:sz w:val="28"/>
                <w:szCs w:val="28"/>
                <w:highlight w:val="none"/>
                <w:lang w:val="zh-CN"/>
              </w:rPr>
            </w:pP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C57DADC">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书面形式：包括文字的打印或复印件、传真、信函、电传、电报、</w:t>
            </w:r>
            <w:r>
              <w:rPr>
                <w:rFonts w:hint="eastAsia" w:ascii="仿宋" w:hAnsi="仿宋" w:eastAsia="仿宋" w:cs="仿宋"/>
                <w:color w:val="auto"/>
                <w:sz w:val="28"/>
                <w:szCs w:val="28"/>
                <w:highlight w:val="none"/>
                <w:shd w:val="clear" w:color="auto" w:fill="FFFFFF"/>
              </w:rPr>
              <w:t>电子邮件、相关网站</w:t>
            </w:r>
            <w:r>
              <w:rPr>
                <w:rFonts w:hint="eastAsia" w:ascii="仿宋" w:hAnsi="仿宋" w:eastAsia="仿宋" w:cs="仿宋"/>
                <w:color w:val="auto"/>
                <w:sz w:val="28"/>
                <w:szCs w:val="28"/>
                <w:highlight w:val="none"/>
              </w:rPr>
              <w:t>发布的公告</w:t>
            </w:r>
            <w:r>
              <w:rPr>
                <w:rFonts w:hint="eastAsia" w:ascii="仿宋" w:hAnsi="仿宋" w:eastAsia="仿宋" w:cs="仿宋"/>
                <w:color w:val="auto"/>
                <w:sz w:val="28"/>
                <w:szCs w:val="28"/>
                <w:highlight w:val="none"/>
                <w:shd w:val="clear" w:color="auto" w:fill="FFFFFF"/>
              </w:rPr>
              <w:t>等可以有形地表现所载内容的形式。</w:t>
            </w:r>
          </w:p>
        </w:tc>
      </w:tr>
      <w:tr w14:paraId="38EBB92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9990ED5">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DADD3E">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分包和非主体、非关键性工作</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A666186">
            <w:pPr>
              <w:spacing w:before="62" w:beforeLines="20" w:line="360" w:lineRule="auto"/>
              <w:ind w:left="420" w:hanging="420" w:hangingChars="15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不允许</w:t>
            </w:r>
          </w:p>
          <w:p w14:paraId="54B82EE4">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允许，供应商根据采购文件载明的标的采购项目实际情况，拟在成交后将成交项目的非主体、非关键性工作交由他人完成的，应当在响应文件中载明。</w:t>
            </w:r>
          </w:p>
        </w:tc>
      </w:tr>
      <w:tr w14:paraId="4FEA1F2F">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62B866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0ECF165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多包成交规则</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99834E3">
            <w:pPr>
              <w:spacing w:before="62" w:beforeLines="20" w:line="360" w:lineRule="auto"/>
              <w:ind w:left="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分包采购的项目，供应商可以选择</w:t>
            </w:r>
            <w:r>
              <w:rPr>
                <w:rFonts w:hint="eastAsia" w:ascii="仿宋" w:hAnsi="仿宋" w:eastAsia="仿宋" w:cs="仿宋"/>
                <w:color w:val="auto"/>
                <w:sz w:val="28"/>
                <w:szCs w:val="28"/>
                <w:highlight w:val="none"/>
                <w:u w:val="single"/>
              </w:rPr>
              <w:t xml:space="preserve"> / </w:t>
            </w:r>
            <w:r>
              <w:rPr>
                <w:rFonts w:hint="eastAsia" w:ascii="仿宋" w:hAnsi="仿宋" w:eastAsia="仿宋" w:cs="仿宋"/>
                <w:color w:val="auto"/>
                <w:sz w:val="28"/>
                <w:szCs w:val="28"/>
                <w:highlight w:val="none"/>
              </w:rPr>
              <w:t>个包报价，但只能成交</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个包。</w:t>
            </w:r>
          </w:p>
          <w:p w14:paraId="1F31ADED">
            <w:pPr>
              <w:spacing w:before="62" w:beforeLines="20" w:line="360" w:lineRule="auto"/>
              <w:ind w:left="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供应商可依照采购文件要求进行多个包报价。若所投多个包的报价排位均第一，由供应商自行选择其中</w:t>
            </w:r>
            <w:r>
              <w:rPr>
                <w:rFonts w:hint="eastAsia" w:ascii="仿宋" w:hAnsi="仿宋" w:eastAsia="仿宋" w:cs="仿宋"/>
                <w:color w:val="auto"/>
                <w:sz w:val="28"/>
                <w:szCs w:val="28"/>
                <w:highlight w:val="none"/>
              </w:rPr>
              <w:t>多</w:t>
            </w:r>
            <w:r>
              <w:rPr>
                <w:rFonts w:hint="eastAsia" w:ascii="仿宋" w:hAnsi="仿宋" w:eastAsia="仿宋" w:cs="仿宋"/>
                <w:color w:val="auto"/>
                <w:sz w:val="28"/>
                <w:szCs w:val="28"/>
                <w:highlight w:val="none"/>
                <w:lang w:val="zh-CN"/>
              </w:rPr>
              <w:t>个包成交。</w:t>
            </w:r>
          </w:p>
        </w:tc>
      </w:tr>
      <w:tr w14:paraId="3B7B08A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3BB2FDB">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F27BFF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监督</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2FC7E03">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本次采购活动及相关当事人应当接受</w:t>
            </w:r>
            <w:r>
              <w:rPr>
                <w:rFonts w:hint="eastAsia" w:ascii="仿宋" w:hAnsi="仿宋" w:eastAsia="仿宋" w:cs="仿宋"/>
                <w:color w:val="auto"/>
                <w:sz w:val="28"/>
                <w:szCs w:val="28"/>
                <w:highlight w:val="none"/>
              </w:rPr>
              <w:t>当地</w:t>
            </w:r>
            <w:r>
              <w:rPr>
                <w:rFonts w:hint="eastAsia" w:ascii="仿宋" w:hAnsi="仿宋" w:eastAsia="仿宋" w:cs="仿宋"/>
                <w:color w:val="auto"/>
                <w:sz w:val="28"/>
                <w:szCs w:val="28"/>
                <w:highlight w:val="none"/>
                <w:lang w:val="zh-CN"/>
              </w:rPr>
              <w:t>监督管理部门依法实施的监督。</w:t>
            </w:r>
          </w:p>
        </w:tc>
      </w:tr>
      <w:tr w14:paraId="19C46C54">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A0837D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85374B9">
            <w:pPr>
              <w:spacing w:before="31" w:beforeLines="1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标前准备</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4B19E7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1、本项目实行网上投标，采用电子</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。若供应商参与投标，自行承担投标一切费用。</w:t>
            </w:r>
          </w:p>
          <w:p w14:paraId="4D19437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5D3D752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3、供应商将政采云电子交易客户端下载、安装完成后，可通过账号密码或CA登录客户端进行</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制作。在使用政采云投标客户端时，建议使用WIN7及以上操作系统。客户端请至新疆政府采购</w:t>
            </w:r>
            <w:r>
              <w:rPr>
                <w:rFonts w:hint="eastAsia" w:ascii="仿宋" w:hAnsi="仿宋" w:eastAsia="仿宋" w:cs="仿宋"/>
                <w:color w:val="auto"/>
                <w:sz w:val="28"/>
                <w:szCs w:val="28"/>
                <w:highlight w:val="none"/>
                <w:lang w:eastAsia="zh-CN"/>
              </w:rPr>
              <w:t>网</w:t>
            </w:r>
            <w:r>
              <w:rPr>
                <w:rFonts w:hint="eastAsia" w:ascii="仿宋" w:hAnsi="仿宋" w:eastAsia="仿宋" w:cs="仿宋"/>
                <w:color w:val="auto"/>
                <w:sz w:val="28"/>
                <w:szCs w:val="28"/>
                <w:highlight w:val="none"/>
              </w:rPr>
              <w:t>（</w:t>
            </w:r>
            <w:r>
              <w:rPr>
                <w:color w:val="auto"/>
                <w:highlight w:val="none"/>
              </w:rPr>
              <w:fldChar w:fldCharType="begin"/>
            </w:r>
            <w:r>
              <w:rPr>
                <w:color w:val="auto"/>
                <w:highlight w:val="none"/>
              </w:rPr>
              <w:instrText xml:space="preserve">HYPERLINK "http://www.ccgp-xinjiang.gov.cn/"</w:instrText>
            </w:r>
            <w:r>
              <w:rPr>
                <w:color w:val="auto"/>
                <w:highlight w:val="none"/>
              </w:rPr>
              <w:fldChar w:fldCharType="separate"/>
            </w:r>
            <w:r>
              <w:rPr>
                <w:rFonts w:hint="eastAsia" w:ascii="仿宋" w:hAnsi="仿宋" w:eastAsia="仿宋" w:cs="仿宋"/>
                <w:color w:val="auto"/>
                <w:sz w:val="28"/>
                <w:szCs w:val="28"/>
                <w:highlight w:val="none"/>
              </w:rPr>
              <w:t>http://www.ccgp-xinjiang.gov.cn/</w:t>
            </w:r>
            <w:r>
              <w:rPr>
                <w:color w:val="auto"/>
                <w:highlight w:val="none"/>
              </w:rPr>
              <w:fldChar w:fldCharType="end"/>
            </w:r>
            <w:r>
              <w:rPr>
                <w:rFonts w:hint="eastAsia" w:ascii="仿宋" w:hAnsi="仿宋" w:eastAsia="仿宋" w:cs="仿宋"/>
                <w:color w:val="auto"/>
                <w:sz w:val="28"/>
                <w:szCs w:val="28"/>
                <w:highlight w:val="none"/>
              </w:rPr>
              <w:t>）下载专区查看，如有问题可拨打政采云客户服务热线95763进行咨询。</w:t>
            </w:r>
          </w:p>
        </w:tc>
      </w:tr>
      <w:tr w14:paraId="50EE8449">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E79D9AC">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3A0989E">
            <w:pPr>
              <w:spacing w:before="31" w:beforeLines="1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中标成交结果公告</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30BA60F">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成交结果公告在新疆政府采购网上予以公示，公示期不少于1个工作日。</w:t>
            </w:r>
          </w:p>
        </w:tc>
      </w:tr>
      <w:tr w14:paraId="21EAFBEA">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955C181">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9ED5BAA">
            <w:pPr>
              <w:spacing w:before="31" w:beforeLines="1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所属行业</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1E24E84">
            <w:pPr>
              <w:spacing w:before="31" w:beforeLines="10"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en-US" w:eastAsia="zh-CN"/>
              </w:rPr>
              <w:t>批发业</w:t>
            </w:r>
            <w:r>
              <w:rPr>
                <w:rFonts w:hint="eastAsia" w:ascii="仿宋" w:hAnsi="仿宋" w:eastAsia="仿宋" w:cs="仿宋"/>
                <w:b/>
                <w:color w:val="auto"/>
                <w:sz w:val="28"/>
                <w:szCs w:val="28"/>
                <w:highlight w:val="none"/>
              </w:rPr>
              <w:t>。</w:t>
            </w:r>
          </w:p>
        </w:tc>
      </w:tr>
      <w:tr w14:paraId="09DDC986">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ECF114E">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D7BA3E">
            <w:pPr>
              <w:spacing w:before="31" w:beforeLines="1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低价不正当竞争预防措施</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710E5B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低价不正当竞争预防措施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实质性要求</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p>
          <w:p w14:paraId="2E498DCD">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1.在评标过程中，评标委员会认为</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的报价明显低于其他通过符合性审查</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的报价，有可能影响产品质量或者不能诚信履约的，应当要求其在评标现场合理的时间内提供书面说明，必要时提交相关证明材料；</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 xml:space="preserve">不能证明其报价合理性的，评标委员会应当将其作为无效投标处理。 </w:t>
            </w:r>
          </w:p>
          <w:p w14:paraId="56D1AFA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2.政府采购异常低价审查：根据《关于推动解决政府采购异常低价问题的通知》（财库〔2026〕2号）的规定：</w:t>
            </w:r>
          </w:p>
          <w:p w14:paraId="454CDD75">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（一）采购评审中出现下列情形之一的，评审委员会应当启动异常低价投标（响应）审查程序：</w:t>
            </w:r>
          </w:p>
          <w:p w14:paraId="5200742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1.投标（响应）报价低于全部通过符合性审查供应商投标（响应）报价平均值50%的，即投标（响应）报价&lt;全部通过符合性审查供应商投标（响应）报价平均值×50%；</w:t>
            </w:r>
          </w:p>
          <w:p w14:paraId="6744699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2.投标（响应）报价低于通过符合性审查的次低报价供应商投标（响应）报价50%的，即投标（响应）报价&lt;通过符合性审查的次低报价供应商投标（响应）报价×50%；</w:t>
            </w:r>
          </w:p>
          <w:p w14:paraId="3675AFD6">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3.投标（响应）报价低于采购项目最高限价45%的，即投标（响应）报价&lt;采购项目最高限价×45%；</w:t>
            </w:r>
          </w:p>
          <w:p w14:paraId="1846C7E6">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4.评审委员会基于专业判断，认为供应商报价过低，有可能影响产品质量或者不能诚信履约的其他情形。</w:t>
            </w:r>
          </w:p>
          <w:p w14:paraId="7F08D65E">
            <w:pPr>
              <w:spacing w:before="31" w:beforeLines="10" w:line="360" w:lineRule="auto"/>
              <w:rPr>
                <w:rFonts w:hint="eastAsia" w:ascii="仿宋" w:hAnsi="仿宋" w:eastAsia="仿宋" w:cs="仿宋"/>
                <w:color w:val="auto"/>
                <w:sz w:val="28"/>
                <w:szCs w:val="28"/>
                <w:highlight w:val="none"/>
              </w:rPr>
            </w:pPr>
            <w:bookmarkStart w:id="167" w:name="_GoBack"/>
            <w:bookmarkEnd w:id="167"/>
            <w:r>
              <w:rPr>
                <w:rFonts w:hint="eastAsia" w:ascii="仿宋" w:hAnsi="仿宋" w:eastAsia="仿宋" w:cs="仿宋"/>
                <w:color w:val="auto"/>
                <w:sz w:val="28"/>
                <w:szCs w:val="28"/>
                <w:highlight w:val="none"/>
              </w:rPr>
              <w:t>相关法律法规对供应商报价有规定的，从其规定。</w:t>
            </w:r>
          </w:p>
          <w:p w14:paraId="1114E344">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（二）评审委员会启动异常低价投标（响应）审查后，属于前述第1项至第4项情形的，应当要求相关供应商在评审现场合理的时间内对投标（响应）价格作出解释</w:t>
            </w:r>
            <w:r>
              <w:rPr>
                <w:rFonts w:hint="eastAsia" w:ascii="仿宋" w:hAnsi="仿宋" w:eastAsia="仿宋" w:cs="仿宋"/>
                <w:color w:val="auto"/>
                <w:sz w:val="28"/>
                <w:szCs w:val="28"/>
                <w:highlight w:val="none"/>
                <w:lang w:eastAsia="zh-CN"/>
              </w:rPr>
              <w:t>，并</w:t>
            </w:r>
            <w:r>
              <w:rPr>
                <w:rFonts w:hint="eastAsia" w:ascii="仿宋" w:hAnsi="仿宋" w:eastAsia="仿宋" w:cs="仿宋"/>
                <w:color w:val="auto"/>
                <w:sz w:val="28"/>
                <w:szCs w:val="28"/>
                <w:highlight w:val="none"/>
              </w:rPr>
              <w:t>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5F58C7">
            <w:pPr>
              <w:spacing w:before="31" w:beforeLines="10" w:line="360" w:lineRule="auto"/>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7EF5FC61">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C88DD7E">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9A5ED0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lang w:val="zh-CN"/>
              </w:rPr>
              <w:t>解密时间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D825571">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供应商应当在响应文件提交截止时间前，将生成的“电子加密响应文件”上传递交至“政府采购云平台”。响应文件提交截止时间以后上传提交的响应文件将被“政府采购云平台”拒收。</w:t>
            </w:r>
          </w:p>
          <w:p w14:paraId="0C14C997">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1.本项目解密时长为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30分钟，开标时间后30分钟内(用“项目采购</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开标评标”功能进行解密响应文件。若供应商在规定时间内未按时签到或解密的，视为无效投标。解密与加密响应文件须为同一个CA。</w:t>
            </w:r>
          </w:p>
          <w:p w14:paraId="14864AF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2.签名时长为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10分钟，请各供应商务必在接到通知后的10分钟内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使用数字证书完成电子签名确认报价的流程。若在规定的10分钟时间内，供应商未进行确认报价操作，将被视作对该报价无任何异议，后续流程将按照无异议情况正常推进。请各供应商严格遵守时间规定，以免影响项目进程及自身权益。</w:t>
            </w:r>
          </w:p>
        </w:tc>
      </w:tr>
      <w:tr w14:paraId="76285278">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DE0069B">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66A3B67">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合同履约</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475C91E">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1．采购人与中标、成交供应商应当在中标、成交通知书发出之日起三十日内，按照采购文件确定的事项签订政府采购合同。</w:t>
            </w:r>
          </w:p>
          <w:p w14:paraId="75B1508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中标、成交通知书对采购人和中标、成交供应商均具有法律效力。中标、成交通知书发出后，采购人改变中标、成交结果的，或者中标、成交供应商放弃中标、成交项目的，应当依法承担法律责任。</w:t>
            </w:r>
          </w:p>
          <w:p w14:paraId="2E6C041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法律依据：《政府采购法》第46条</w:t>
            </w:r>
          </w:p>
          <w:p w14:paraId="00E5E2A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如不按时签订视为拒绝和采购人签订合同，如属于无正当理由的，按《中华人民共和国政府采购法》相关条款进行行政处罚，给采购人造成损失的，将依法追究其责任。</w:t>
            </w:r>
          </w:p>
          <w:p w14:paraId="0E35545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2．中标或者成交供应商拒绝与采购人签订合同的，采购人可以按照评审报告推荐的中标或者成交候选人名单排序，确定下一候选人为中标或者成交供应商，也可以重新开展政府采购活动。</w:t>
            </w:r>
          </w:p>
          <w:p w14:paraId="2EF1A3D7">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法律依据：《政府采购法实施条例》第49条</w:t>
            </w:r>
          </w:p>
          <w:p w14:paraId="0727355B">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3.政府采购项目的采购合同自签订之日起两个工作日内，中标供应商或采购人须向我公司提供一份合同扫描件(PDF格式),备注项目名称及编号，发送至邮箱295876479@qq.com。用于合同备案，逾期未提供，后果自负。</w:t>
            </w:r>
          </w:p>
          <w:p w14:paraId="06368F6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法律依据：《政府采购法实施条例》第50条</w:t>
            </w:r>
          </w:p>
        </w:tc>
      </w:tr>
      <w:tr w14:paraId="050A96EE">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159A13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磋商响应文件份数：</w:t>
            </w:r>
          </w:p>
          <w:p w14:paraId="368AC73F">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（1）“电子加密磋商响应文件”：在线上传递交，一份。</w:t>
            </w:r>
          </w:p>
        </w:tc>
      </w:tr>
      <w:tr w14:paraId="34E1C664">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24CD02D">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注意事项：</w:t>
            </w:r>
          </w:p>
          <w:p w14:paraId="57DB0C2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1、请务必确保</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制作客户端为最新版本，旧版本可能导致</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解密失败。</w:t>
            </w:r>
          </w:p>
          <w:p w14:paraId="096E7B7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2、请务必确保</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制作时所用的CA锁与</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解密时的CA锁为同一把，否则可能导致</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解密失败。</w:t>
            </w:r>
          </w:p>
          <w:p w14:paraId="6E83EE74">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3、本表内容与磋商文件</w:t>
            </w:r>
            <w:r>
              <w:rPr>
                <w:rFonts w:hint="eastAsia" w:ascii="仿宋" w:hAnsi="仿宋" w:eastAsia="仿宋" w:cs="仿宋"/>
                <w:color w:val="auto"/>
                <w:sz w:val="28"/>
                <w:szCs w:val="28"/>
                <w:highlight w:val="none"/>
                <w:lang w:eastAsia="zh-CN"/>
              </w:rPr>
              <w:t>其他</w:t>
            </w:r>
            <w:r>
              <w:rPr>
                <w:rFonts w:hint="eastAsia" w:ascii="仿宋" w:hAnsi="仿宋" w:eastAsia="仿宋" w:cs="仿宋"/>
                <w:color w:val="auto"/>
                <w:sz w:val="28"/>
                <w:szCs w:val="28"/>
                <w:highlight w:val="none"/>
              </w:rPr>
              <w:t>内容不一致的，应当以本表内容为准。</w:t>
            </w:r>
          </w:p>
          <w:p w14:paraId="565FD100">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4、本表中“”标示选择使用该项。</w:t>
            </w:r>
          </w:p>
        </w:tc>
      </w:tr>
    </w:tbl>
    <w:p w14:paraId="5484B88D">
      <w:pPr>
        <w:spacing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22"/>
          <w:szCs w:val="24"/>
          <w:highlight w:val="none"/>
        </w:rPr>
        <w:br w:type="page"/>
      </w:r>
      <w:bookmarkStart w:id="13" w:name="_Toc7285"/>
      <w:r>
        <w:rPr>
          <w:rFonts w:hint="eastAsia" w:ascii="仿宋" w:hAnsi="仿宋" w:eastAsia="仿宋" w:cs="仿宋"/>
          <w:color w:val="auto"/>
          <w:sz w:val="32"/>
          <w:szCs w:val="32"/>
          <w:highlight w:val="none"/>
        </w:rPr>
        <w:t>供应商须知</w:t>
      </w:r>
      <w:bookmarkEnd w:id="13"/>
      <w:r>
        <w:rPr>
          <w:rFonts w:hint="eastAsia" w:ascii="仿宋" w:hAnsi="仿宋" w:eastAsia="仿宋" w:cs="仿宋"/>
          <w:color w:val="auto"/>
          <w:sz w:val="32"/>
          <w:szCs w:val="32"/>
          <w:highlight w:val="none"/>
        </w:rPr>
        <w:t>正文</w:t>
      </w:r>
    </w:p>
    <w:p w14:paraId="02A8EB58">
      <w:pPr>
        <w:spacing w:line="360" w:lineRule="auto"/>
        <w:ind w:firstLine="640" w:firstLineChars="200"/>
        <w:rPr>
          <w:rFonts w:hint="eastAsia" w:ascii="仿宋" w:hAnsi="仿宋" w:eastAsia="仿宋" w:cs="仿宋"/>
          <w:color w:val="auto"/>
          <w:sz w:val="32"/>
          <w:szCs w:val="32"/>
          <w:highlight w:val="none"/>
        </w:rPr>
      </w:pPr>
      <w:bookmarkStart w:id="14" w:name="_Toc30060"/>
      <w:r>
        <w:rPr>
          <w:rFonts w:hint="eastAsia" w:ascii="仿宋" w:hAnsi="仿宋" w:eastAsia="仿宋" w:cs="仿宋"/>
          <w:color w:val="auto"/>
          <w:sz w:val="32"/>
          <w:szCs w:val="32"/>
          <w:highlight w:val="none"/>
        </w:rPr>
        <w:t>1.采购依据以及原则</w:t>
      </w:r>
      <w:bookmarkEnd w:id="14"/>
    </w:p>
    <w:p w14:paraId="677D46D8">
      <w:pPr>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1.1</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政府采购竞争性磋商采购方式管理暂行办法</w:t>
      </w:r>
      <w:r>
        <w:rPr>
          <w:rFonts w:hint="eastAsia" w:ascii="仿宋" w:hAnsi="仿宋" w:eastAsia="仿宋" w:cs="仿宋"/>
          <w:color w:val="auto"/>
          <w:sz w:val="28"/>
          <w:szCs w:val="28"/>
          <w:highlight w:val="none"/>
          <w:lang w:eastAsia="zh-CN"/>
        </w:rPr>
        <w:t>》</w:t>
      </w:r>
    </w:p>
    <w:p w14:paraId="27AB29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《中华人民共和国政府采购法》；</w:t>
      </w:r>
    </w:p>
    <w:p w14:paraId="5C7267C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《中华人民共和国民法典》；</w:t>
      </w:r>
    </w:p>
    <w:p w14:paraId="386160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《中华人民共和国政府采购法实施条例》；</w:t>
      </w:r>
    </w:p>
    <w:p w14:paraId="554662C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《政府采购非招标采购方式管理办法》；</w:t>
      </w:r>
    </w:p>
    <w:p w14:paraId="7F73CB4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《政府采购质疑和投诉办法》；</w:t>
      </w:r>
    </w:p>
    <w:p w14:paraId="11A95DA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其他有关法律、行政法规以及省市规范性文件规定。</w:t>
      </w:r>
    </w:p>
    <w:p w14:paraId="35A48F16">
      <w:pPr>
        <w:spacing w:line="360" w:lineRule="auto"/>
        <w:ind w:firstLine="640" w:firstLineChars="200"/>
        <w:rPr>
          <w:rFonts w:hint="eastAsia" w:ascii="仿宋" w:hAnsi="仿宋" w:eastAsia="仿宋" w:cs="仿宋"/>
          <w:color w:val="auto"/>
          <w:sz w:val="32"/>
          <w:szCs w:val="32"/>
          <w:highlight w:val="none"/>
        </w:rPr>
      </w:pPr>
      <w:bookmarkStart w:id="15" w:name="_Toc17037"/>
      <w:r>
        <w:rPr>
          <w:rFonts w:hint="eastAsia" w:ascii="仿宋" w:hAnsi="仿宋" w:eastAsia="仿宋" w:cs="仿宋"/>
          <w:color w:val="auto"/>
          <w:sz w:val="32"/>
          <w:szCs w:val="32"/>
          <w:highlight w:val="none"/>
        </w:rPr>
        <w:t>2.合格的供应商</w:t>
      </w:r>
      <w:bookmarkEnd w:id="15"/>
    </w:p>
    <w:p w14:paraId="051214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2.1符合《中华人民共和国政府采购法》第二十二条第一款规定的条件；</w:t>
      </w:r>
    </w:p>
    <w:p w14:paraId="21A01CF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2.2符合本磋商文件规定的资格要求，且按照要求提供相关证明材料；</w:t>
      </w:r>
    </w:p>
    <w:p w14:paraId="168311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2.3单位负责人为同一人或者存在直接控股、管理关系的不同供应商，不得参加同一合同项下的政府采购活动。</w:t>
      </w:r>
    </w:p>
    <w:p w14:paraId="3D4E03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2.4供应商须知前附表规定接受联合体报价的，应符合以下规定：</w:t>
      </w:r>
    </w:p>
    <w:p w14:paraId="74E4F61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2.4.1联合体各方应按照磋商文件提供的格式签订联合体协议书，明确联合体牵头人和各方权利义务；</w:t>
      </w:r>
    </w:p>
    <w:p w14:paraId="0EC16CE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2.4.2联合体各方均应当符合《政府采购法》第二十二条第一款规定的条件；</w:t>
      </w:r>
    </w:p>
    <w:p w14:paraId="2D7BBBB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2.4.3联合体中有同类资质的供应商按照联合体分工承担相同工作的，应当按照资质等级较低的供应商确定资质等级。</w:t>
      </w:r>
    </w:p>
    <w:p w14:paraId="7EDC9D7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2.4.4以联合体形式参加政府采购活动的，联合体各方不得再单独参加或者与其他供应商另外组成联合体参加同一合同项下的政府采购活动。</w:t>
      </w:r>
    </w:p>
    <w:p w14:paraId="7090C29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2.4.5联合体各方应当共同与采购人签订采购合同，就合同约定的事项对采购人承担连带责任。</w:t>
      </w:r>
    </w:p>
    <w:p w14:paraId="7C8683F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2.5鼓励大中型企业和其他自然人、法人或者其他组织与小型、微型企业组成联合体报价，但联合体各方均应符合上述规定。</w:t>
      </w:r>
    </w:p>
    <w:p w14:paraId="4F812B2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2.6为采购项目提供整体设计、规范编制或者项目管理、检测等服务的供应商，不得再参加该采购项目的其他采购活动。</w:t>
      </w:r>
    </w:p>
    <w:p w14:paraId="2960D58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2.7供应商提供的证明材料内容必须真实可靠。</w:t>
      </w:r>
    </w:p>
    <w:p w14:paraId="02EC60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符合上述条件的供应商即为合格供应商，具有参与竞争性磋商的资格。</w:t>
      </w:r>
    </w:p>
    <w:p w14:paraId="413FF5A2">
      <w:pPr>
        <w:spacing w:line="360" w:lineRule="auto"/>
        <w:ind w:firstLine="640" w:firstLineChars="200"/>
        <w:rPr>
          <w:rFonts w:hint="eastAsia" w:ascii="仿宋" w:hAnsi="仿宋" w:eastAsia="仿宋" w:cs="仿宋"/>
          <w:color w:val="auto"/>
          <w:sz w:val="32"/>
          <w:szCs w:val="32"/>
          <w:highlight w:val="none"/>
        </w:rPr>
      </w:pPr>
      <w:bookmarkStart w:id="16" w:name="_Toc23308"/>
      <w:r>
        <w:rPr>
          <w:rFonts w:hint="eastAsia" w:ascii="仿宋" w:hAnsi="仿宋" w:eastAsia="仿宋" w:cs="仿宋"/>
          <w:color w:val="auto"/>
          <w:sz w:val="32"/>
          <w:szCs w:val="32"/>
          <w:highlight w:val="none"/>
        </w:rPr>
        <w:t>3.保密</w:t>
      </w:r>
      <w:bookmarkEnd w:id="16"/>
    </w:p>
    <w:p w14:paraId="4DBF127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参与竞争性磋商活动的当事人应对磋商文件和响应文件中的商业和技术等秘密保密，违者应对由此造成的后果承担法律责任。</w:t>
      </w:r>
    </w:p>
    <w:p w14:paraId="3634E63B">
      <w:pPr>
        <w:spacing w:line="360" w:lineRule="auto"/>
        <w:ind w:firstLine="640" w:firstLineChars="200"/>
        <w:rPr>
          <w:rFonts w:hint="eastAsia" w:ascii="仿宋" w:hAnsi="仿宋" w:eastAsia="仿宋" w:cs="仿宋"/>
          <w:color w:val="auto"/>
          <w:sz w:val="32"/>
          <w:szCs w:val="32"/>
          <w:highlight w:val="none"/>
        </w:rPr>
      </w:pPr>
      <w:bookmarkStart w:id="17" w:name="_Toc19352"/>
      <w:r>
        <w:rPr>
          <w:rFonts w:hint="eastAsia" w:ascii="仿宋" w:hAnsi="仿宋" w:eastAsia="仿宋" w:cs="仿宋"/>
          <w:color w:val="auto"/>
          <w:sz w:val="32"/>
          <w:szCs w:val="32"/>
          <w:highlight w:val="none"/>
        </w:rPr>
        <w:t>4.语言文字、计量单位、时间单位、报价有效期以及参与采购活动费用</w:t>
      </w:r>
      <w:bookmarkEnd w:id="17"/>
    </w:p>
    <w:p w14:paraId="26712E5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4.1语言文字</w:t>
      </w:r>
    </w:p>
    <w:p w14:paraId="5F0B8F5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专用术语外，与竞争性磋商活动有关的语言均使用简体中文。必要时专用术语应附有中文注释。如供应商提交的支持文件和印刷的文献使用另一种语言，应附有相应内容的中文翻译本，在解释响应文件时以中文翻译本为准。</w:t>
      </w:r>
    </w:p>
    <w:p w14:paraId="59866D8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4.2计量单位</w:t>
      </w:r>
    </w:p>
    <w:p w14:paraId="15255A2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除磋商文件另有规定外，计量均应采用中华人民共和国法定计量单位；所有报价一律使用人民币，货币单位为“元”。</w:t>
      </w:r>
    </w:p>
    <w:p w14:paraId="54FFFF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4.3时间单位</w:t>
      </w:r>
    </w:p>
    <w:p w14:paraId="7BF7DFF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除磋商文件中另有规定外，磋商文件所使用的时间单位“天”、“日”均指日历天，时、分均为北京时间。</w:t>
      </w:r>
    </w:p>
    <w:p w14:paraId="6F57732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4.4报价有效期</w:t>
      </w:r>
    </w:p>
    <w:p w14:paraId="08EA4F9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4.4.1在供应商须知前附表规定的报价有效期内，响应文件以及其补充、承诺等部分均保持有效。</w:t>
      </w:r>
    </w:p>
    <w:p w14:paraId="1FFCA1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4.4.2在磋商文件规定的响应文件有效期满之前，如果出现特殊情况，采购人或者采购代理机构可在报价有效期内要求供应商延长有效期，要求与答复均以书面通知为准并作为磋商文件和响应文件的组成部分；供应商可以拒绝上述要求，拒绝延长响应文件有效期的，其响应失效；同意上述要求的，既不能要求也不允许其修改响应文件。</w:t>
      </w:r>
    </w:p>
    <w:p w14:paraId="39BC902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4.5参与采购活动费用</w:t>
      </w:r>
    </w:p>
    <w:p w14:paraId="11F3D7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供应商应自行承担其准备和参加采购活动发生的所有费用。</w:t>
      </w:r>
    </w:p>
    <w:p w14:paraId="5295A856">
      <w:pPr>
        <w:spacing w:line="360" w:lineRule="auto"/>
        <w:ind w:firstLine="640" w:firstLineChars="200"/>
        <w:rPr>
          <w:rFonts w:hint="eastAsia" w:ascii="仿宋" w:hAnsi="仿宋" w:eastAsia="仿宋" w:cs="仿宋"/>
          <w:color w:val="auto"/>
          <w:sz w:val="32"/>
          <w:szCs w:val="32"/>
          <w:highlight w:val="none"/>
        </w:rPr>
      </w:pPr>
      <w:bookmarkStart w:id="18" w:name="_Toc24267"/>
      <w:r>
        <w:rPr>
          <w:rFonts w:hint="eastAsia" w:ascii="仿宋" w:hAnsi="仿宋" w:eastAsia="仿宋" w:cs="仿宋"/>
          <w:color w:val="auto"/>
          <w:sz w:val="32"/>
          <w:szCs w:val="32"/>
          <w:highlight w:val="none"/>
        </w:rPr>
        <w:t>5.</w:t>
      </w:r>
      <w:bookmarkStart w:id="19" w:name="OLE_LINK24"/>
      <w:r>
        <w:rPr>
          <w:rFonts w:hint="eastAsia" w:ascii="仿宋" w:hAnsi="仿宋" w:eastAsia="仿宋" w:cs="仿宋"/>
          <w:color w:val="auto"/>
          <w:sz w:val="32"/>
          <w:szCs w:val="32"/>
          <w:highlight w:val="none"/>
        </w:rPr>
        <w:t>踏勘</w:t>
      </w:r>
      <w:bookmarkEnd w:id="19"/>
      <w:r>
        <w:rPr>
          <w:rFonts w:hint="eastAsia" w:ascii="仿宋" w:hAnsi="仿宋" w:eastAsia="仿宋" w:cs="仿宋"/>
          <w:color w:val="auto"/>
          <w:sz w:val="32"/>
          <w:szCs w:val="32"/>
          <w:highlight w:val="none"/>
        </w:rPr>
        <w:t>现场</w:t>
      </w:r>
      <w:bookmarkEnd w:id="18"/>
    </w:p>
    <w:p w14:paraId="5267CF4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5.1供应商须知前附表规定组织踏勘现场的，采购人必须按照规定时间、地点组织供应商踏勘项目现场，以便供应商获取有关编制响应文件和签署合同所涉及现场的资料。供应商承担踏勘现场所发生的自身费用。</w:t>
      </w:r>
    </w:p>
    <w:p w14:paraId="738776B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5.2采购人向供应商提供的有关现场的资料和数据，是采购人现有的能使供应商利用的资料，采购人对供应商由此而做出的推论、理解和结论不负责任。</w:t>
      </w:r>
    </w:p>
    <w:p w14:paraId="2EE20C7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5.3供应商经过采购人允许，可以进入项目现场踏勘，但不得因此使采购人承担有关责任和蒙受损失。除采购人原因外，供应商应对踏勘现场而造成的死亡、人身伤害、财产损失、损害以及</w:t>
      </w:r>
      <w:r>
        <w:rPr>
          <w:rFonts w:hint="eastAsia" w:ascii="仿宋" w:hAnsi="仿宋" w:eastAsia="仿宋" w:cs="仿宋"/>
          <w:color w:val="auto"/>
          <w:sz w:val="28"/>
          <w:szCs w:val="28"/>
          <w:highlight w:val="none"/>
          <w:lang w:eastAsia="zh-CN"/>
        </w:rPr>
        <w:t>其他</w:t>
      </w:r>
      <w:r>
        <w:rPr>
          <w:rFonts w:hint="eastAsia" w:ascii="仿宋" w:hAnsi="仿宋" w:eastAsia="仿宋" w:cs="仿宋"/>
          <w:color w:val="auto"/>
          <w:sz w:val="28"/>
          <w:szCs w:val="28"/>
          <w:highlight w:val="none"/>
        </w:rPr>
        <w:t>任何损失、损害和引起的费用和开支承担责任。</w:t>
      </w:r>
    </w:p>
    <w:p w14:paraId="310618AA">
      <w:pPr>
        <w:spacing w:line="360" w:lineRule="auto"/>
        <w:ind w:firstLine="640" w:firstLineChars="200"/>
        <w:rPr>
          <w:rFonts w:hint="eastAsia" w:ascii="仿宋" w:hAnsi="仿宋" w:eastAsia="仿宋" w:cs="仿宋"/>
          <w:color w:val="auto"/>
          <w:sz w:val="32"/>
          <w:szCs w:val="32"/>
          <w:highlight w:val="none"/>
        </w:rPr>
      </w:pPr>
      <w:bookmarkStart w:id="20" w:name="_Toc32218"/>
      <w:r>
        <w:rPr>
          <w:rFonts w:hint="eastAsia" w:ascii="仿宋" w:hAnsi="仿宋" w:eastAsia="仿宋" w:cs="仿宋"/>
          <w:color w:val="auto"/>
          <w:sz w:val="32"/>
          <w:szCs w:val="32"/>
          <w:highlight w:val="none"/>
        </w:rPr>
        <w:t>6.询问</w:t>
      </w:r>
      <w:bookmarkEnd w:id="20"/>
    </w:p>
    <w:p w14:paraId="51ECF1E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6.1供应商对竞争性磋商活动事项有疑问的，可以向采购代理机构提出询问；采购代理机构应当及时作出答复，但答复的内容不得涉及商业秘密。</w:t>
      </w:r>
    </w:p>
    <w:p w14:paraId="0A08CA9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6.2询问及答复应当采取书面形式。</w:t>
      </w:r>
    </w:p>
    <w:p w14:paraId="0E51BC82">
      <w:pPr>
        <w:spacing w:line="360" w:lineRule="auto"/>
        <w:ind w:firstLine="640" w:firstLineChars="200"/>
        <w:rPr>
          <w:rFonts w:hint="eastAsia" w:ascii="仿宋" w:hAnsi="仿宋" w:eastAsia="仿宋" w:cs="仿宋"/>
          <w:color w:val="auto"/>
          <w:sz w:val="32"/>
          <w:szCs w:val="32"/>
          <w:highlight w:val="none"/>
        </w:rPr>
      </w:pPr>
      <w:bookmarkStart w:id="21" w:name="_Toc16678"/>
      <w:r>
        <w:rPr>
          <w:rFonts w:hint="eastAsia" w:ascii="仿宋" w:hAnsi="仿宋" w:eastAsia="仿宋" w:cs="仿宋"/>
          <w:color w:val="auto"/>
          <w:sz w:val="32"/>
          <w:szCs w:val="32"/>
          <w:highlight w:val="none"/>
        </w:rPr>
        <w:t>7.偏离</w:t>
      </w:r>
      <w:bookmarkEnd w:id="21"/>
    </w:p>
    <w:p w14:paraId="70B9880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采购人允许响应文件偏离磋商文件某些非实质性要求的，偏离应当符合磋商文件规定的偏离范围和幅度。</w:t>
      </w:r>
    </w:p>
    <w:p w14:paraId="18A4C60C">
      <w:pPr>
        <w:spacing w:line="360" w:lineRule="auto"/>
        <w:ind w:firstLine="640" w:firstLineChars="200"/>
        <w:rPr>
          <w:rFonts w:hint="eastAsia" w:ascii="仿宋" w:hAnsi="仿宋" w:eastAsia="仿宋" w:cs="仿宋"/>
          <w:color w:val="auto"/>
          <w:sz w:val="32"/>
          <w:szCs w:val="32"/>
          <w:highlight w:val="none"/>
        </w:rPr>
      </w:pPr>
      <w:bookmarkStart w:id="22" w:name="_Toc22154"/>
      <w:r>
        <w:rPr>
          <w:rFonts w:hint="eastAsia" w:ascii="仿宋" w:hAnsi="仿宋" w:eastAsia="仿宋" w:cs="仿宋"/>
          <w:color w:val="auto"/>
          <w:sz w:val="32"/>
          <w:szCs w:val="32"/>
          <w:highlight w:val="none"/>
        </w:rPr>
        <w:t>8.履约担保</w:t>
      </w:r>
      <w:bookmarkEnd w:id="22"/>
    </w:p>
    <w:p w14:paraId="044E68B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8.1在签订合同前，成交供应商应按照有关规定或者事先经过采购人书面认可的履约担保要求向采购人提交履约担保。除另有规定外，履约担保金额不超过成交合同金额的</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w:t>
      </w:r>
    </w:p>
    <w:p w14:paraId="4F15053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8.2成交供应商未按照要求提交履约担保的，视为放弃成交资格，成交供应商应当对采购人造成的损失给予赔偿。</w:t>
      </w:r>
    </w:p>
    <w:p w14:paraId="7475A754">
      <w:pPr>
        <w:spacing w:line="360" w:lineRule="auto"/>
        <w:ind w:firstLine="640" w:firstLineChars="200"/>
        <w:rPr>
          <w:rFonts w:hint="eastAsia" w:ascii="仿宋" w:hAnsi="仿宋" w:eastAsia="仿宋" w:cs="仿宋"/>
          <w:color w:val="auto"/>
          <w:sz w:val="32"/>
          <w:szCs w:val="32"/>
          <w:highlight w:val="none"/>
        </w:rPr>
      </w:pPr>
      <w:bookmarkStart w:id="23" w:name="_Toc30328"/>
      <w:r>
        <w:rPr>
          <w:rFonts w:hint="eastAsia" w:ascii="仿宋" w:hAnsi="仿宋" w:eastAsia="仿宋" w:cs="仿宋"/>
          <w:color w:val="auto"/>
          <w:sz w:val="32"/>
          <w:szCs w:val="32"/>
          <w:highlight w:val="none"/>
        </w:rPr>
        <w:t>9.采购代理服务费</w:t>
      </w:r>
      <w:bookmarkEnd w:id="23"/>
    </w:p>
    <w:p w14:paraId="1FFA4F1D">
      <w:pPr>
        <w:spacing w:before="62" w:beforeLines="20" w:line="360" w:lineRule="auto"/>
        <w:ind w:firstLine="560" w:firstLineChars="200"/>
        <w:rPr>
          <w:rFonts w:hint="eastAsia" w:ascii="仿宋" w:hAnsi="仿宋" w:eastAsia="仿宋" w:cs="仿宋"/>
          <w:color w:val="auto"/>
          <w:sz w:val="28"/>
          <w:szCs w:val="28"/>
          <w:highlight w:val="none"/>
        </w:rPr>
      </w:pPr>
      <w:bookmarkStart w:id="24" w:name="_Toc15501"/>
      <w:r>
        <w:rPr>
          <w:rFonts w:hint="eastAsia" w:ascii="仿宋" w:hAnsi="仿宋" w:eastAsia="仿宋" w:cs="仿宋"/>
          <w:color w:val="auto"/>
          <w:sz w:val="28"/>
          <w:szCs w:val="28"/>
          <w:highlight w:val="none"/>
          <w:lang w:val="zh-CN"/>
        </w:rPr>
        <w:t>由成交供应商支付；</w:t>
      </w:r>
      <w:r>
        <w:rPr>
          <w:rFonts w:hint="eastAsia" w:ascii="仿宋" w:hAnsi="仿宋" w:eastAsia="仿宋" w:cs="仿宋"/>
          <w:color w:val="auto"/>
          <w:sz w:val="28"/>
          <w:szCs w:val="24"/>
          <w:highlight w:val="none"/>
        </w:rPr>
        <w:t>收费金额：</w:t>
      </w:r>
      <w:r>
        <w:rPr>
          <w:rFonts w:hint="eastAsia" w:ascii="仿宋" w:hAnsi="仿宋" w:eastAsia="仿宋" w:cs="仿宋"/>
          <w:color w:val="auto"/>
          <w:sz w:val="28"/>
          <w:szCs w:val="24"/>
          <w:highlight w:val="none"/>
          <w:lang w:val="en-US" w:eastAsia="zh-CN"/>
        </w:rPr>
        <w:t>按固定金额13459元收取</w:t>
      </w:r>
      <w:r>
        <w:rPr>
          <w:rFonts w:hint="eastAsia" w:ascii="仿宋" w:hAnsi="仿宋" w:eastAsia="仿宋" w:cs="仿宋"/>
          <w:color w:val="auto"/>
          <w:sz w:val="28"/>
          <w:szCs w:val="24"/>
          <w:highlight w:val="none"/>
        </w:rPr>
        <w:t>。缴纳时间：发放中标通知书时。</w:t>
      </w:r>
      <w:bookmarkEnd w:id="24"/>
    </w:p>
    <w:p w14:paraId="2593DF52">
      <w:pPr>
        <w:spacing w:line="360" w:lineRule="auto"/>
        <w:ind w:firstLine="640" w:firstLineChars="200"/>
        <w:rPr>
          <w:rFonts w:hint="eastAsia" w:ascii="仿宋" w:hAnsi="仿宋" w:eastAsia="仿宋" w:cs="仿宋"/>
          <w:color w:val="auto"/>
          <w:sz w:val="32"/>
          <w:szCs w:val="32"/>
          <w:highlight w:val="none"/>
        </w:rPr>
      </w:pPr>
      <w:bookmarkStart w:id="25" w:name="_Toc26152"/>
      <w:r>
        <w:rPr>
          <w:rFonts w:hint="eastAsia" w:ascii="仿宋" w:hAnsi="仿宋" w:eastAsia="仿宋" w:cs="仿宋"/>
          <w:color w:val="auto"/>
          <w:sz w:val="32"/>
          <w:szCs w:val="32"/>
          <w:highlight w:val="none"/>
        </w:rPr>
        <w:t>10.磋商文件</w:t>
      </w:r>
      <w:bookmarkEnd w:id="25"/>
    </w:p>
    <w:p w14:paraId="34EB067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10.1磋商文件的组成</w:t>
      </w:r>
    </w:p>
    <w:p w14:paraId="376497A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10.1.1磋商文件是用以阐明服务、磋商程序和合同格式的规范性文件。磋商文件主要由以下部分组成：</w:t>
      </w:r>
    </w:p>
    <w:p w14:paraId="291A4B3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采购公告</w:t>
      </w:r>
    </w:p>
    <w:p w14:paraId="70C35DC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供应商须知</w:t>
      </w:r>
    </w:p>
    <w:p w14:paraId="11F0B5D8">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采购需求</w:t>
      </w:r>
    </w:p>
    <w:p w14:paraId="5A7CD557">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评审办法</w:t>
      </w:r>
    </w:p>
    <w:p w14:paraId="02115B74">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签订合同、合同主要条款</w:t>
      </w:r>
    </w:p>
    <w:p w14:paraId="6EEE136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响应文件格式</w:t>
      </w:r>
    </w:p>
    <w:p w14:paraId="3E6A70D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10.1.2根据本章第10.2款对磋商文件所作的澄清和修改，构成磋商文件的组成部分。</w:t>
      </w:r>
    </w:p>
    <w:p w14:paraId="1476E7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10.1.3除非有特殊要求，磋商文件不单独提供项目所在地的自然环境、气候条件、公用设施等情况，供应商被视为熟悉上述与履行合同有关的一切情况。</w:t>
      </w:r>
    </w:p>
    <w:p w14:paraId="308EAC3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10.2磋商文件的澄清和修改</w:t>
      </w:r>
    </w:p>
    <w:p w14:paraId="6C71AD25">
      <w:pPr>
        <w:spacing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磋商文件的澄清和修改及确认，详见供应商须知前附表。</w:t>
      </w:r>
    </w:p>
    <w:p w14:paraId="600C45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4"/>
          <w:highlight w:val="none"/>
        </w:rPr>
        <w:t>磋商文件的澄清或者修改在同一内容的表述上不一致时，以最后发出的公告为准。</w:t>
      </w:r>
    </w:p>
    <w:p w14:paraId="51C975CD">
      <w:pPr>
        <w:spacing w:line="360" w:lineRule="auto"/>
        <w:ind w:firstLine="640" w:firstLineChars="200"/>
        <w:rPr>
          <w:rFonts w:hint="eastAsia" w:ascii="仿宋" w:hAnsi="仿宋" w:eastAsia="仿宋" w:cs="仿宋"/>
          <w:color w:val="auto"/>
          <w:sz w:val="32"/>
          <w:szCs w:val="32"/>
          <w:highlight w:val="none"/>
        </w:rPr>
      </w:pPr>
      <w:bookmarkStart w:id="26" w:name="_Toc28024"/>
      <w:r>
        <w:rPr>
          <w:rFonts w:hint="eastAsia" w:ascii="仿宋" w:hAnsi="仿宋" w:eastAsia="仿宋" w:cs="仿宋"/>
          <w:color w:val="auto"/>
          <w:sz w:val="32"/>
          <w:szCs w:val="32"/>
          <w:highlight w:val="none"/>
        </w:rPr>
        <w:t>11.响应文件的组成</w:t>
      </w:r>
      <w:bookmarkEnd w:id="26"/>
    </w:p>
    <w:p w14:paraId="38B9133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11.1供应商应按照磋商文件的要求以及格式编制响应文件，并保证其真实性、准确性以及完整性，并按照磋商文件要求提交全部资料并做出实质性响应。</w:t>
      </w:r>
    </w:p>
    <w:p w14:paraId="2F23D5D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11.2响应文件的组成：详见第六章响应文件格式。</w:t>
      </w:r>
    </w:p>
    <w:p w14:paraId="0CD05CCD">
      <w:pPr>
        <w:spacing w:line="360" w:lineRule="auto"/>
        <w:ind w:firstLine="640" w:firstLineChars="200"/>
        <w:rPr>
          <w:rFonts w:hint="eastAsia" w:ascii="仿宋" w:hAnsi="仿宋" w:eastAsia="仿宋" w:cs="仿宋"/>
          <w:color w:val="auto"/>
          <w:sz w:val="32"/>
          <w:szCs w:val="32"/>
          <w:highlight w:val="none"/>
        </w:rPr>
      </w:pPr>
      <w:bookmarkStart w:id="27" w:name="_Toc9236"/>
      <w:r>
        <w:rPr>
          <w:rFonts w:hint="eastAsia" w:ascii="仿宋" w:hAnsi="仿宋" w:eastAsia="仿宋" w:cs="仿宋"/>
          <w:color w:val="auto"/>
          <w:sz w:val="32"/>
          <w:szCs w:val="32"/>
          <w:highlight w:val="none"/>
        </w:rPr>
        <w:t>12.响应报价</w:t>
      </w:r>
      <w:bookmarkEnd w:id="27"/>
    </w:p>
    <w:p w14:paraId="3084CBF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12.1响应报价的范围：见供应商须知前附表。</w:t>
      </w:r>
    </w:p>
    <w:p w14:paraId="71916BA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12.2响应报价的次数：见供应商须知前附表。</w:t>
      </w:r>
    </w:p>
    <w:p w14:paraId="72DB53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12.3供应商不得以任何方式或者方法提供报价以外的任何附赠条款。</w:t>
      </w:r>
    </w:p>
    <w:p w14:paraId="63122AF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12.4供应商应按照采购文件中要求的内容填写报价，并由法定代表人或者被授权代表签署。</w:t>
      </w:r>
    </w:p>
    <w:p w14:paraId="4B07A5F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12.5供应商须按照附件格式表中的各单项明细逐项填写，以方便磋商小组对各响应文件进行比较。</w:t>
      </w:r>
    </w:p>
    <w:p w14:paraId="7F77CDB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12.6开标时，响应文件中《报价一览表》内容与《分项报价明细表》内容不一致的，以《报价一览表》为准。大写金额和小写金额不一致的，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签字确认。</w:t>
      </w:r>
    </w:p>
    <w:p w14:paraId="321B305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12.7唱标时，采购代理机构只对按照采购文件要求编制的响应报价进行唱标。</w:t>
      </w:r>
    </w:p>
    <w:p w14:paraId="581AF54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12.8供应商的成交价格在合同执行中是固定不变的，不得以任何理由予以变更，不得出现任何包含价格调整的要求。</w:t>
      </w:r>
    </w:p>
    <w:p w14:paraId="1D40F6BF">
      <w:pPr>
        <w:spacing w:line="360" w:lineRule="auto"/>
        <w:ind w:firstLine="640" w:firstLineChars="200"/>
        <w:rPr>
          <w:rFonts w:hint="eastAsia" w:ascii="仿宋" w:hAnsi="仿宋" w:eastAsia="仿宋" w:cs="仿宋"/>
          <w:color w:val="auto"/>
          <w:sz w:val="32"/>
          <w:szCs w:val="32"/>
          <w:highlight w:val="none"/>
        </w:rPr>
      </w:pPr>
      <w:bookmarkStart w:id="28" w:name="_Toc20428"/>
      <w:r>
        <w:rPr>
          <w:rFonts w:hint="eastAsia" w:ascii="仿宋" w:hAnsi="仿宋" w:eastAsia="仿宋" w:cs="仿宋"/>
          <w:color w:val="auto"/>
          <w:sz w:val="32"/>
          <w:szCs w:val="32"/>
          <w:highlight w:val="none"/>
        </w:rPr>
        <w:t>13.响应文件编制要求</w:t>
      </w:r>
      <w:bookmarkEnd w:id="28"/>
    </w:p>
    <w:p w14:paraId="6046AF3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13.1响应文件应按所投包分别进行编制。</w:t>
      </w:r>
    </w:p>
    <w:p w14:paraId="12BCA2C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13.2响应文件编制：见供应商须知前附表。</w:t>
      </w:r>
    </w:p>
    <w:p w14:paraId="69BE79C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13.3响应文件签章：应由法人或法定代理人按规定签署和签名，并加盖单位公章，否则由此造成的无效标由</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 xml:space="preserve">负责。 </w:t>
      </w:r>
    </w:p>
    <w:p w14:paraId="4B53737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13.4供应商可对供货现场以及其范围环境进行考察，以获取有关编制响应文件和签署实施合同所需的各项资料，供应商应承担现场考察的费用、责任和风险。</w:t>
      </w:r>
    </w:p>
    <w:p w14:paraId="5B811C0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13.5供应商编制响应文件时，应当如实在技术响应表和商务响应表中填写响应情况。       </w:t>
      </w:r>
    </w:p>
    <w:p w14:paraId="031C3DAA">
      <w:pPr>
        <w:spacing w:line="360" w:lineRule="auto"/>
        <w:ind w:firstLine="640" w:firstLineChars="200"/>
        <w:rPr>
          <w:rFonts w:hint="eastAsia" w:ascii="仿宋" w:hAnsi="仿宋" w:eastAsia="仿宋" w:cs="仿宋"/>
          <w:color w:val="auto"/>
          <w:sz w:val="32"/>
          <w:szCs w:val="32"/>
          <w:highlight w:val="none"/>
        </w:rPr>
      </w:pPr>
      <w:bookmarkStart w:id="29" w:name="_Toc32364"/>
      <w:r>
        <w:rPr>
          <w:rFonts w:hint="eastAsia" w:ascii="仿宋" w:hAnsi="仿宋" w:eastAsia="仿宋" w:cs="仿宋"/>
          <w:color w:val="auto"/>
          <w:sz w:val="32"/>
          <w:szCs w:val="32"/>
          <w:highlight w:val="none"/>
        </w:rPr>
        <w:t>14.响应文件的密封和标记</w:t>
      </w:r>
      <w:bookmarkEnd w:id="29"/>
    </w:p>
    <w:p w14:paraId="6D765A6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见供应商须知前附表。</w:t>
      </w:r>
    </w:p>
    <w:p w14:paraId="7078063A">
      <w:pPr>
        <w:spacing w:line="360" w:lineRule="auto"/>
        <w:ind w:firstLine="640" w:firstLineChars="200"/>
        <w:rPr>
          <w:rFonts w:hint="eastAsia" w:ascii="仿宋" w:hAnsi="仿宋" w:eastAsia="仿宋" w:cs="仿宋"/>
          <w:color w:val="auto"/>
          <w:sz w:val="32"/>
          <w:szCs w:val="32"/>
          <w:highlight w:val="none"/>
        </w:rPr>
      </w:pPr>
      <w:bookmarkStart w:id="30" w:name="_Toc15333"/>
      <w:r>
        <w:rPr>
          <w:rFonts w:hint="eastAsia" w:ascii="仿宋" w:hAnsi="仿宋" w:eastAsia="仿宋" w:cs="仿宋"/>
          <w:color w:val="auto"/>
          <w:sz w:val="32"/>
          <w:szCs w:val="32"/>
          <w:highlight w:val="none"/>
        </w:rPr>
        <w:t>15.响应文件的递交</w:t>
      </w:r>
      <w:bookmarkEnd w:id="30"/>
    </w:p>
    <w:p w14:paraId="4793CE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15.1供应商应在报价截止时间前递交响应文件。</w:t>
      </w:r>
    </w:p>
    <w:p w14:paraId="0C76AE5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15.2供应商递交响应文件的时间、地点和要求：见供应商须知前附表。</w:t>
      </w:r>
    </w:p>
    <w:p w14:paraId="400C3C8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15.3供应商有下列情况之一，采购人或者采购代理机构应当拒绝接收供应商的响应文件：</w:t>
      </w:r>
    </w:p>
    <w:p w14:paraId="307B65A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15.3.1逾期送达的或者未送达指定地点的。</w:t>
      </w:r>
    </w:p>
    <w:p w14:paraId="08F7AA9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15.3.2响应文件未按采购文件要求密封的。</w:t>
      </w:r>
    </w:p>
    <w:p w14:paraId="2058EE9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15.3.3</w:t>
      </w:r>
      <w:r>
        <w:rPr>
          <w:rFonts w:hint="eastAsia" w:ascii="仿宋" w:hAnsi="仿宋" w:eastAsia="仿宋" w:cs="仿宋"/>
          <w:color w:val="auto"/>
          <w:sz w:val="28"/>
          <w:szCs w:val="28"/>
          <w:highlight w:val="none"/>
          <w:lang w:val="en-US" w:eastAsia="zh-CN"/>
        </w:rPr>
        <w:t>供应商未按规定在政采云平台完成电子响应文件加密上传及解密的，视为未有效递交响应文件。</w:t>
      </w:r>
    </w:p>
    <w:p w14:paraId="0EC5575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15.4除供应商须知前附表另有规定外，不论采购过程和结果如何，供应商的响应文件均不退还。</w:t>
      </w:r>
    </w:p>
    <w:p w14:paraId="43B39711">
      <w:pPr>
        <w:spacing w:line="360" w:lineRule="auto"/>
        <w:ind w:firstLine="640" w:firstLineChars="200"/>
        <w:rPr>
          <w:rFonts w:hint="eastAsia" w:ascii="仿宋" w:hAnsi="仿宋" w:eastAsia="仿宋" w:cs="仿宋"/>
          <w:color w:val="auto"/>
          <w:sz w:val="32"/>
          <w:szCs w:val="32"/>
          <w:highlight w:val="none"/>
        </w:rPr>
      </w:pPr>
      <w:bookmarkStart w:id="31" w:name="_Toc19296"/>
      <w:r>
        <w:rPr>
          <w:rFonts w:hint="eastAsia" w:ascii="仿宋" w:hAnsi="仿宋" w:eastAsia="仿宋" w:cs="仿宋"/>
          <w:color w:val="auto"/>
          <w:sz w:val="32"/>
          <w:szCs w:val="32"/>
          <w:highlight w:val="none"/>
        </w:rPr>
        <w:t>16.响应文件的修改与撤回</w:t>
      </w:r>
      <w:bookmarkEnd w:id="31"/>
    </w:p>
    <w:p w14:paraId="5BB73C7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16.1供应商在磋商文件要求提交响应文件截止时间前，可以补充、修改、替代或者撤回已提交的响应文件。补充、修改的内容为响应文件的组成部分。</w:t>
      </w:r>
    </w:p>
    <w:p w14:paraId="1F96B00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16.2在提交响应文件截止时间后到磋商文件规定的报价有效期终止之前，在磋商文件没有变动的情况下，供应商不得补充、修改、替代或者撤销其响应文件。</w:t>
      </w:r>
    </w:p>
    <w:p w14:paraId="72EB51AE">
      <w:pPr>
        <w:spacing w:line="360" w:lineRule="auto"/>
        <w:ind w:firstLine="640" w:firstLineChars="200"/>
        <w:rPr>
          <w:rFonts w:hint="eastAsia" w:ascii="仿宋" w:hAnsi="仿宋" w:eastAsia="仿宋" w:cs="仿宋"/>
          <w:color w:val="auto"/>
          <w:sz w:val="32"/>
          <w:szCs w:val="32"/>
          <w:highlight w:val="none"/>
        </w:rPr>
      </w:pPr>
      <w:bookmarkStart w:id="32" w:name="_Toc8485"/>
      <w:bookmarkStart w:id="33" w:name="_Toc464831145"/>
      <w:bookmarkStart w:id="34" w:name="_Toc6505"/>
      <w:r>
        <w:rPr>
          <w:rFonts w:hint="eastAsia" w:ascii="仿宋" w:hAnsi="仿宋" w:eastAsia="仿宋" w:cs="仿宋"/>
          <w:color w:val="auto"/>
          <w:sz w:val="32"/>
          <w:szCs w:val="32"/>
          <w:highlight w:val="none"/>
        </w:rPr>
        <w:t>17.保证金</w:t>
      </w:r>
      <w:bookmarkEnd w:id="32"/>
      <w:bookmarkEnd w:id="33"/>
      <w:r>
        <w:rPr>
          <w:rFonts w:hint="eastAsia" w:ascii="仿宋" w:hAnsi="仿宋" w:eastAsia="仿宋" w:cs="仿宋"/>
          <w:color w:val="auto"/>
          <w:sz w:val="32"/>
          <w:szCs w:val="32"/>
          <w:highlight w:val="none"/>
        </w:rPr>
        <w:t>（本项目不作要求）</w:t>
      </w:r>
      <w:bookmarkEnd w:id="34"/>
    </w:p>
    <w:p w14:paraId="48A984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17.1保证金的缴纳</w:t>
      </w:r>
    </w:p>
    <w:p w14:paraId="2A45AD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17.1.1保证金的交纳金额和形式：见供应商须知前附表。</w:t>
      </w:r>
    </w:p>
    <w:p w14:paraId="4E1F044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17.1.2保证金以到账时间为准。</w:t>
      </w:r>
    </w:p>
    <w:p w14:paraId="16F4421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17.1.3供应商为联合体的，联合体牵头人缴纳的保证金对联合体各方均具有约束力。</w:t>
      </w:r>
    </w:p>
    <w:p w14:paraId="3398DAA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17.2保证金的退还</w:t>
      </w:r>
    </w:p>
    <w:p w14:paraId="0A081DA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17.2.1供应商在采购文件要求提交响应文件截止时间前书面要求撤回响应文件的，采购人或者采购代理机构自收到供应商书面撤回文件之日起5日内退还已收取的保证金。</w:t>
      </w:r>
    </w:p>
    <w:p w14:paraId="7465FD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17.2.2采购代理机构在成交通知发出后5个工作日内退还未成交供应商的保证金，在采购合同签订并备案后5个工作日内退还成交供应商的保证金。</w:t>
      </w:r>
    </w:p>
    <w:p w14:paraId="07BC4C4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w:t>
      </w:r>
      <w:r>
        <w:rPr>
          <w:rFonts w:hint="eastAsia" w:ascii="仿宋" w:hAnsi="仿宋" w:eastAsia="仿宋" w:cs="仿宋"/>
          <w:color w:val="auto"/>
          <w:sz w:val="28"/>
          <w:szCs w:val="28"/>
          <w:highlight w:val="none"/>
          <w:lang w:eastAsia="zh-CN"/>
        </w:rPr>
        <w:t>保证金</w:t>
      </w:r>
      <w:r>
        <w:rPr>
          <w:rFonts w:hint="eastAsia" w:ascii="仿宋" w:hAnsi="仿宋" w:eastAsia="仿宋" w:cs="仿宋"/>
          <w:color w:val="auto"/>
          <w:sz w:val="28"/>
          <w:szCs w:val="28"/>
          <w:highlight w:val="none"/>
        </w:rPr>
        <w:t>不予退还</w:t>
      </w:r>
    </w:p>
    <w:p w14:paraId="5DC6519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17.3.1供应商有下列情形之一的，保证金将不予退还：</w:t>
      </w:r>
    </w:p>
    <w:p w14:paraId="1C3446D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（1）提供的有关资料不真实或者提供虚假材料的；</w:t>
      </w:r>
    </w:p>
    <w:p w14:paraId="1C8DDF0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（2）报价截止时间后供应商撤回全部或者部分响应文件的；</w:t>
      </w:r>
    </w:p>
    <w:p w14:paraId="09B0CE6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（3）损害采购人或者采购代理机构合法权益的；</w:t>
      </w:r>
    </w:p>
    <w:p w14:paraId="5EEA2E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（4）供应商向采购代理机构、采购人、专家提供不正当利益的；</w:t>
      </w:r>
    </w:p>
    <w:p w14:paraId="590FD7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（5）经磋商小组认定有故意哄抬报价、串标或者其他违法行为的；</w:t>
      </w:r>
    </w:p>
    <w:p w14:paraId="4FD60CA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（6）成交供应商未按照采购文件规定签订合同或者未按照采购文件规定提供履约保证金的；</w:t>
      </w:r>
    </w:p>
    <w:p w14:paraId="61B0BD0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（7）法律、行政法规以及有关规定的其它情形。</w:t>
      </w:r>
    </w:p>
    <w:p w14:paraId="544FDB1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17.3.2不予退还的保证金应在规定时间内上缴国库。</w:t>
      </w:r>
    </w:p>
    <w:p w14:paraId="16956B6F">
      <w:pPr>
        <w:spacing w:line="360" w:lineRule="auto"/>
        <w:ind w:firstLine="640" w:firstLineChars="200"/>
        <w:rPr>
          <w:rFonts w:hint="eastAsia" w:ascii="仿宋" w:hAnsi="仿宋" w:eastAsia="仿宋" w:cs="仿宋"/>
          <w:color w:val="auto"/>
          <w:sz w:val="32"/>
          <w:szCs w:val="32"/>
          <w:highlight w:val="none"/>
        </w:rPr>
      </w:pPr>
      <w:bookmarkStart w:id="35" w:name="_Toc4865"/>
      <w:bookmarkStart w:id="36" w:name="_Toc32081"/>
      <w:bookmarkStart w:id="37" w:name="_Toc12370"/>
      <w:r>
        <w:rPr>
          <w:rFonts w:hint="eastAsia" w:ascii="仿宋" w:hAnsi="仿宋" w:eastAsia="仿宋" w:cs="仿宋"/>
          <w:color w:val="auto"/>
          <w:sz w:val="32"/>
          <w:szCs w:val="32"/>
          <w:highlight w:val="none"/>
        </w:rPr>
        <w:t>18.开标、磋商、成交</w:t>
      </w:r>
      <w:bookmarkEnd w:id="35"/>
      <w:bookmarkEnd w:id="36"/>
    </w:p>
    <w:p w14:paraId="7D4745E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18.1．竞争性磋商</w:t>
      </w:r>
    </w:p>
    <w:p w14:paraId="3250D0A9">
      <w:pPr>
        <w:spacing w:line="360" w:lineRule="auto"/>
        <w:ind w:firstLine="560" w:firstLineChars="200"/>
        <w:rPr>
          <w:rFonts w:hint="eastAsia" w:ascii="仿宋" w:hAnsi="仿宋" w:eastAsia="仿宋" w:cs="仿宋"/>
          <w:color w:val="auto"/>
          <w:sz w:val="28"/>
          <w:szCs w:val="28"/>
          <w:highlight w:val="none"/>
        </w:rPr>
      </w:pPr>
      <w:bookmarkStart w:id="38" w:name="_Toc520356165"/>
      <w:r>
        <w:rPr>
          <w:rFonts w:hint="eastAsia" w:ascii="仿宋" w:hAnsi="仿宋" w:eastAsia="仿宋" w:cs="仿宋"/>
          <w:color w:val="auto"/>
          <w:sz w:val="28"/>
          <w:szCs w:val="28"/>
          <w:highlight w:val="none"/>
        </w:rPr>
        <w:t>（1）采购人和采购代理机构将按规定的磋商时间和地点组织磋商。监督部门将视情况派代表到现场进行监督。供应商不足3家的，不得磋商。</w:t>
      </w:r>
    </w:p>
    <w:p w14:paraId="6161AA0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（2）供应商在开标前，提前登录政采云平台做好准备，并保证设备正常。供应商应于</w:t>
      </w:r>
      <w:r>
        <w:rPr>
          <w:rFonts w:hint="eastAsia" w:ascii="仿宋" w:hAnsi="仿宋" w:eastAsia="仿宋" w:cs="仿宋"/>
          <w:b/>
          <w:color w:val="auto"/>
          <w:sz w:val="28"/>
          <w:szCs w:val="28"/>
          <w:highlight w:val="none"/>
          <w:lang w:eastAsia="zh-CN"/>
        </w:rPr>
        <w:t>2026年10月26日</w:t>
      </w:r>
      <w:r>
        <w:rPr>
          <w:rFonts w:hint="eastAsia" w:ascii="仿宋" w:hAnsi="仿宋" w:eastAsia="仿宋" w:cs="仿宋"/>
          <w:b/>
          <w:color w:val="auto"/>
          <w:sz w:val="28"/>
          <w:szCs w:val="28"/>
          <w:highlight w:val="none"/>
        </w:rPr>
        <w:t xml:space="preserve"> 10:30 </w:t>
      </w:r>
      <w:r>
        <w:rPr>
          <w:rFonts w:hint="eastAsia" w:ascii="仿宋" w:hAnsi="仿宋" w:eastAsia="仿宋" w:cs="仿宋"/>
          <w:color w:val="auto"/>
          <w:sz w:val="28"/>
          <w:szCs w:val="28"/>
          <w:highlight w:val="none"/>
        </w:rPr>
        <w:t>之前将电子响应文件上传到“政采云”平台。应按照本项目磋商文件和政采云平台的要求编制、加密传输响应文件。</w:t>
      </w:r>
    </w:p>
    <w:p w14:paraId="7AC5999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注：如供应商在开标时遗失CA或其他原因导致解密失败的，供应商需将未加密的响应文件提供给采购代理机构，采购代理机构通过“异常”处理端口上传解密。</w:t>
      </w:r>
    </w:p>
    <w:p w14:paraId="09A188F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开标时将检查所有响应文件（加密电子标书上传）情况，并在确认无误后，供应商在政采云平台解密响应文件（30分钟），对响应文件进行唱标。唱标以供应商提交的响应文件中“磋商一览表”的内容为准，并对唱标内容作以记录。电子开标系统开标后需供应商在线确认报价时，各供应商应在规定的时间内确认报价，若超出时间未进行确认报价的供应商，系统将自动默认该供应商已经确认报价。</w:t>
      </w:r>
    </w:p>
    <w:p w14:paraId="151099F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（4）开标时，由采购代理机构向磋商小组介绍项目基本情况并宣布有关纪律和磋商程序。</w:t>
      </w:r>
    </w:p>
    <w:p w14:paraId="38EE721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（5）采购人代表及采购代理机构依据法律法规和磋商文件中规定的内容，对供应商进行资格审查。未通过资格审查的供应商不得进入详细评审，其响应文件将被拒绝。</w:t>
      </w:r>
    </w:p>
    <w:p w14:paraId="2E9BB76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（6）磋商小组开启供应商首次报价并进行初步审查和详细评审（只有初步审查合格的供应商，其竞争性磋商响应文件方可进入磋商阶段。）</w:t>
      </w:r>
    </w:p>
    <w:p w14:paraId="26D76BC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（7）通过评审后，将在政采云线上开启新一轮报价。</w:t>
      </w:r>
    </w:p>
    <w:p w14:paraId="314E226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（8）采购人或采购代理机构将对磋商过程进行记录，并存档备查。</w:t>
      </w:r>
    </w:p>
    <w:p w14:paraId="1D89DDD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（9）供应商代表对磋商过程和磋商记录有疑义，以及认为采购人、采购代理机构相关工作人员有需要回避的情形的，应当场提出询问或者回避申请。</w:t>
      </w:r>
    </w:p>
    <w:p w14:paraId="4D0FA16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注：在开标过程中如评审小组对评标文件有疑问，询标内容汇总后将发起询标函，供应商应对询标函提出的问题做出澄清或说明。</w:t>
      </w:r>
      <w:bookmarkEnd w:id="38"/>
    </w:p>
    <w:p w14:paraId="6BB087C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18.3磋商小组</w:t>
      </w:r>
    </w:p>
    <w:p w14:paraId="6E56759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18.3.1磋商小组的组成</w:t>
      </w:r>
    </w:p>
    <w:p w14:paraId="05EA5C5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总数的三分之二。</w:t>
      </w:r>
    </w:p>
    <w:p w14:paraId="0AE5C69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18.3.2评审专家的抽取</w:t>
      </w:r>
    </w:p>
    <w:p w14:paraId="2C000C7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18.3.2.1采用随机抽取方式从政府采购监管部门依法设立的专家库中确定磋商小组成员。任何单位和个人都不得指定评审专家或干预评审专家的抽取工作。</w:t>
      </w:r>
    </w:p>
    <w:p w14:paraId="18EAC58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18.3.2.2参加评审专家抽取的有关人员对被抽取的专家的姓名、单位和联系方式等内容</w:t>
      </w:r>
      <w:r>
        <w:rPr>
          <w:rFonts w:hint="eastAsia" w:ascii="仿宋" w:hAnsi="仿宋" w:eastAsia="仿宋" w:cs="仿宋"/>
          <w:color w:val="auto"/>
          <w:sz w:val="28"/>
          <w:szCs w:val="28"/>
          <w:highlight w:val="none"/>
          <w:lang w:eastAsia="zh-CN"/>
        </w:rPr>
        <w:t>负有保密义务</w:t>
      </w:r>
      <w:r>
        <w:rPr>
          <w:rFonts w:hint="eastAsia" w:ascii="仿宋" w:hAnsi="仿宋" w:eastAsia="仿宋" w:cs="仿宋"/>
          <w:color w:val="auto"/>
          <w:sz w:val="28"/>
          <w:szCs w:val="28"/>
          <w:highlight w:val="none"/>
        </w:rPr>
        <w:t>。磋商小组成员的名单在评审结果确定前必须严格保密。</w:t>
      </w:r>
    </w:p>
    <w:p w14:paraId="01A8FB3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18.3.3磋商小组成员不得参加与自己有利害关系的评审活动，与自己有利害关系的应当回避，已经进入的必须更换。</w:t>
      </w:r>
    </w:p>
    <w:p w14:paraId="4ABAAD7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18.3.4磋商小组负责对各响应文件进行评审、比较、评定，并按本采购文件的规定确定成交供应商或者推荐中标候选人。</w:t>
      </w:r>
    </w:p>
    <w:p w14:paraId="769DC6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18.3.5磋商小组具有依据采购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评审委员会成员拒绝评审或者拒绝在评审报告上签字并且又不书面说明其不同意见和理由的，视为同意评审结果。</w:t>
      </w:r>
    </w:p>
    <w:p w14:paraId="1DDFEB6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18.3.6磋商小组的职责：</w:t>
      </w:r>
    </w:p>
    <w:p w14:paraId="3257AFB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18.3.6.1审查响应文件是否符合采购文件要求，进行符合性审查，并</w:t>
      </w:r>
      <w:r>
        <w:rPr>
          <w:rFonts w:hint="eastAsia" w:ascii="仿宋" w:hAnsi="仿宋" w:eastAsia="仿宋" w:cs="仿宋"/>
          <w:color w:val="auto"/>
          <w:sz w:val="28"/>
          <w:szCs w:val="28"/>
          <w:highlight w:val="none"/>
          <w:lang w:eastAsia="zh-CN"/>
        </w:rPr>
        <w:t>作出评价</w:t>
      </w:r>
      <w:r>
        <w:rPr>
          <w:rFonts w:hint="eastAsia" w:ascii="仿宋" w:hAnsi="仿宋" w:eastAsia="仿宋" w:cs="仿宋"/>
          <w:color w:val="auto"/>
          <w:sz w:val="28"/>
          <w:szCs w:val="28"/>
          <w:highlight w:val="none"/>
        </w:rPr>
        <w:t>；</w:t>
      </w:r>
    </w:p>
    <w:p w14:paraId="68FC76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18.3.6.2要求供应商对响应文件有关事项</w:t>
      </w:r>
      <w:r>
        <w:rPr>
          <w:rFonts w:hint="eastAsia" w:ascii="仿宋" w:hAnsi="仿宋" w:eastAsia="仿宋" w:cs="仿宋"/>
          <w:color w:val="auto"/>
          <w:sz w:val="28"/>
          <w:szCs w:val="28"/>
          <w:highlight w:val="none"/>
          <w:lang w:eastAsia="zh-CN"/>
        </w:rPr>
        <w:t>作出解释</w:t>
      </w:r>
      <w:r>
        <w:rPr>
          <w:rFonts w:hint="eastAsia" w:ascii="仿宋" w:hAnsi="仿宋" w:eastAsia="仿宋" w:cs="仿宋"/>
          <w:color w:val="auto"/>
          <w:sz w:val="28"/>
          <w:szCs w:val="28"/>
          <w:highlight w:val="none"/>
        </w:rPr>
        <w:t>或者澄清；</w:t>
      </w:r>
    </w:p>
    <w:p w14:paraId="386BBA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18.3.6.3推荐中标候选人名单，或者受采购人委托按照事先确定的办法直接确定成交供应商；</w:t>
      </w:r>
    </w:p>
    <w:p w14:paraId="17D59DD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18.3.6.4向采购人、采购代理机构或者有关部门报告非法干预评审工作的行为。</w:t>
      </w:r>
    </w:p>
    <w:p w14:paraId="79142FF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18.3.6.5对围、串标等违法违规行为作出认定。</w:t>
      </w:r>
    </w:p>
    <w:p w14:paraId="16811D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18.3.7磋商小组的义务：</w:t>
      </w:r>
    </w:p>
    <w:p w14:paraId="724835E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18.3.7.1遵纪守法，客观、公正、廉洁地履行职责；</w:t>
      </w:r>
    </w:p>
    <w:p w14:paraId="5749163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18.3.7.2提出真实、可靠的评审意见；</w:t>
      </w:r>
    </w:p>
    <w:p w14:paraId="29E53B0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18.3.7.3严格遵守评审纪律，不得向外界泄露评审情况；</w:t>
      </w:r>
    </w:p>
    <w:p w14:paraId="5A16649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18.3.7.4发现供应商在招报价活动中有不正当竞争或者恶意串通等违规行为，应及时向监督部门报告并加以制止；</w:t>
      </w:r>
    </w:p>
    <w:p w14:paraId="281DE80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18.3.7.5按照采购文件规定的评审方法和评审标准进行评审，对评审意见承担个人责任；</w:t>
      </w:r>
    </w:p>
    <w:p w14:paraId="1E5AE8A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18.3.7.6编写评审报告；</w:t>
      </w:r>
    </w:p>
    <w:p w14:paraId="209B0FA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18.3.7.7配合采购人或者采购代理机构答复供应商提出的质疑；</w:t>
      </w:r>
    </w:p>
    <w:p w14:paraId="77B5399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18.3.7.8对评审过程和结果，以及采购人、供应商的商业秘密保密；</w:t>
      </w:r>
    </w:p>
    <w:p w14:paraId="7E7006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18.3.7.9配合监管部门处理投诉；</w:t>
      </w:r>
    </w:p>
    <w:p w14:paraId="2ABF5E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18.3.8磋商小组成员有下列情形之一的，应当回避：</w:t>
      </w:r>
    </w:p>
    <w:p w14:paraId="0A8F6B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18.3.8.1供应商或者供应商主要负责人的近亲属；</w:t>
      </w:r>
    </w:p>
    <w:p w14:paraId="3B26A9C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18.3.8.2项目主管部门或者行政监督部门的人员；</w:t>
      </w:r>
    </w:p>
    <w:p w14:paraId="554C142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18.3.8.3与供应商有经济利益关系；</w:t>
      </w:r>
    </w:p>
    <w:p w14:paraId="62AD11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18.3.8.4曾因在采购、评审以及其他与政府采购有关系活动中从事违法行为而受到行政处罚或者刑事处罚的；</w:t>
      </w:r>
    </w:p>
    <w:p w14:paraId="2492A63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18.3.8.5与供应商有其他利害关系。</w:t>
      </w:r>
    </w:p>
    <w:p w14:paraId="28FEA96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18.4评审程序</w:t>
      </w:r>
    </w:p>
    <w:p w14:paraId="4CB4A03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18.4.1宣布评审纪律以及回避提示；</w:t>
      </w:r>
    </w:p>
    <w:p w14:paraId="48733DB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18.4.2组织推荐磋商小组组长；</w:t>
      </w:r>
    </w:p>
    <w:p w14:paraId="08145AB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18.4.3符合性审查；</w:t>
      </w:r>
    </w:p>
    <w:p w14:paraId="0FEA181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18.4.4技术评审；</w:t>
      </w:r>
    </w:p>
    <w:p w14:paraId="22AC22B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18.4.5澄清有关问题；</w:t>
      </w:r>
    </w:p>
    <w:p w14:paraId="40BCD54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18.4.6磋商</w:t>
      </w:r>
    </w:p>
    <w:p w14:paraId="274F800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18.4.7确定成交供应商或者推荐成交候选人名单；</w:t>
      </w:r>
    </w:p>
    <w:p w14:paraId="2FEF67F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18.4.8编写评审报告；</w:t>
      </w:r>
    </w:p>
    <w:p w14:paraId="0E73EC9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18.4.9宣布评审。</w:t>
      </w:r>
    </w:p>
    <w:p w14:paraId="1046F987">
      <w:pPr>
        <w:spacing w:line="360" w:lineRule="auto"/>
        <w:ind w:firstLine="560" w:firstLineChars="200"/>
        <w:rPr>
          <w:rFonts w:hint="eastAsia" w:ascii="仿宋" w:hAnsi="仿宋" w:eastAsia="仿宋" w:cs="仿宋"/>
          <w:color w:val="auto"/>
          <w:sz w:val="32"/>
          <w:szCs w:val="32"/>
          <w:highlight w:val="none"/>
        </w:rPr>
      </w:pPr>
      <w:r>
        <w:rPr>
          <w:rFonts w:hint="eastAsia" w:ascii="仿宋" w:hAnsi="仿宋" w:eastAsia="仿宋" w:cs="仿宋"/>
          <w:color w:val="auto"/>
          <w:sz w:val="28"/>
          <w:szCs w:val="28"/>
          <w:highlight w:val="none"/>
        </w:rPr>
        <w:t>18.5评审</w:t>
      </w:r>
    </w:p>
    <w:p w14:paraId="0DDF5FC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18.5.1资格性审查</w:t>
      </w:r>
    </w:p>
    <w:p w14:paraId="4D69FD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18.5.1.1资格审查小组依据法律法规和采购文件的规定，对响应文件中的资格证明、保证金等进行审查，以确定供应商是否具备报价资格。</w:t>
      </w:r>
    </w:p>
    <w:p w14:paraId="762D32C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18.5.1.2采购人、采购代理机构通过“信用中国”网站、中国政府采购查询供应商信用记录，查询时要将查询网页、内容进行截图或拍照，以作证据留存，截图或拍照内容要完整清晰，应包括网站网址、查询内容、电脑截屏时间。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响应无效；两个以上的自然人、法人或者其他组织组成一个联合体，以一个供应商的身份共同参加政府采购活动的，应当对所有联合体成员进行信用记录查询，联合体成员存在不良信用记录的，视同联合体存在不良信用记录，其响应无效。</w:t>
      </w:r>
    </w:p>
    <w:p w14:paraId="3F016B0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信用信息查询记录及相关证据应当与其他采购文件一并保存。</w:t>
      </w:r>
    </w:p>
    <w:p w14:paraId="347500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18.5.2符合性审查</w:t>
      </w:r>
    </w:p>
    <w:p w14:paraId="07B371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磋商小组依据采购文件的规定，从响应文件的有效性、完整性和对采购文件的响应程度进行审查，以确定是否对采购文件的实质性要求作出响应。</w:t>
      </w:r>
    </w:p>
    <w:p w14:paraId="0A181C4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18.5.3在符合性审查时，对属于不合格的供应商或者</w:t>
      </w:r>
      <w:r>
        <w:rPr>
          <w:rFonts w:hint="eastAsia" w:ascii="仿宋" w:hAnsi="仿宋" w:eastAsia="仿宋" w:cs="仿宋"/>
          <w:color w:val="auto"/>
          <w:sz w:val="28"/>
          <w:szCs w:val="24"/>
          <w:highlight w:val="none"/>
          <w:lang w:val="zh-CN"/>
        </w:rPr>
        <w:t>采购人或者其委托公证人员依据法律法规和采购文件的规定，分别与供应商共同对其商务部分响应文件中的资格证明、保证金等进行审查，以确定供应商是否具备报价资格，填写资格审查表并签字确认后，提交磋商小组审核</w:t>
      </w:r>
      <w:r>
        <w:rPr>
          <w:rFonts w:hint="eastAsia" w:ascii="仿宋" w:hAnsi="仿宋" w:eastAsia="仿宋" w:cs="仿宋"/>
          <w:color w:val="auto"/>
          <w:sz w:val="28"/>
          <w:szCs w:val="28"/>
          <w:highlight w:val="none"/>
        </w:rPr>
        <w:t>的供应商，磋商小组必须提出不合格或者响应无效的事实依据，并出具不合格或者响应无效说明。供应商签字确认后磋商小组全体成员签字。供应商拒绝签字确认的不影响磋商小组做出的不合格或无效裁定。</w:t>
      </w:r>
    </w:p>
    <w:p w14:paraId="5A023C9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18.5.4技术评审</w:t>
      </w:r>
    </w:p>
    <w:p w14:paraId="22DA5F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磋商小组根据项目实际情况对各供应商的技术文件进行审查。</w:t>
      </w:r>
    </w:p>
    <w:p w14:paraId="2E9E7AA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18.6澄清有关问题</w:t>
      </w:r>
    </w:p>
    <w:p w14:paraId="10D479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18.6.1对响应文件中含义不明确、同类问题表述不一致或者有明显文字和计算错误的内容，磋商小组应以书面形式要求供应商做出必要的澄清、承诺、说明或者纠正。供应商的澄清、承诺、说明或者纠正应采取书面形式，由法定代表人或者被授权代表签字，并不得超出响应文件的范围或者改变响应文件的实质性内容。</w:t>
      </w:r>
    </w:p>
    <w:p w14:paraId="4241BC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18.6.2磋商小组判断响应文件的响应性仅基于响应文件本身而不靠外部因素。未响应实质性条款的，磋商小组有权确定其响应无效，供应商不能通过修正、撤销或者澄清不符之处而使其报价成为实质性响应的报价。</w:t>
      </w:r>
    </w:p>
    <w:p w14:paraId="6EEB7B8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18.6.3磋商小组可以允许供应商修改或者澄清其响应文件中不构成实质偏离的、微小的、非正规的不一致或者不规则的地方。</w:t>
      </w:r>
    </w:p>
    <w:p w14:paraId="5AEE27F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18.6.4响应文件计算错误的修正。磋商小组在对实质上响应采购文件要求的响应文件进行评估时，除采购文件另有约定外，须进行修正的，应符合下列原则：</w:t>
      </w:r>
    </w:p>
    <w:p w14:paraId="7D7FB40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18.6.4.1响应文件以正本为准。响应文件中《开标一览表》内容与分项报价、明细表内容不一致的，以《开标一览表》为准；大写金额和小写金额不一致的，以大写金额为准；单价与工程量的乘积与总价之间不一致时，以单价为准，单价明显不合理的可以进行纠偏；对不同文字文本响应文件的解释发生异议的，以中文文本为准；用数字表示的数额与用文字表示的数额不一致时，以文字数额为准。</w:t>
      </w:r>
    </w:p>
    <w:p w14:paraId="272B2C9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18.6.4.2按前款规定调整后的报价，经供应商确认后产生约束力。</w:t>
      </w:r>
    </w:p>
    <w:p w14:paraId="3E5A7CFD">
      <w:pPr>
        <w:spacing w:line="360" w:lineRule="auto"/>
        <w:ind w:firstLine="560" w:firstLineChars="200"/>
        <w:rPr>
          <w:rFonts w:hint="eastAsia" w:ascii="仿宋" w:hAnsi="仿宋" w:eastAsia="仿宋" w:cs="仿宋"/>
          <w:color w:val="auto"/>
          <w:sz w:val="28"/>
          <w:szCs w:val="28"/>
          <w:highlight w:val="none"/>
          <w:lang w:val="en-GB"/>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8"/>
          <w:highlight w:val="none"/>
          <w:lang w:val="en-GB"/>
        </w:rPr>
        <w:t>7磋商</w:t>
      </w:r>
    </w:p>
    <w:p w14:paraId="3079D179">
      <w:pPr>
        <w:spacing w:line="360" w:lineRule="auto"/>
        <w:ind w:firstLine="560" w:firstLineChars="200"/>
        <w:rPr>
          <w:rFonts w:hint="eastAsia" w:ascii="仿宋" w:hAnsi="仿宋" w:eastAsia="仿宋" w:cs="仿宋"/>
          <w:color w:val="auto"/>
          <w:sz w:val="28"/>
          <w:szCs w:val="28"/>
          <w:highlight w:val="none"/>
          <w:lang w:val="en-GB"/>
        </w:rPr>
      </w:pPr>
      <w:r>
        <w:rPr>
          <w:rFonts w:hint="eastAsia" w:ascii="仿宋" w:hAnsi="仿宋" w:eastAsia="仿宋" w:cs="仿宋"/>
          <w:color w:val="auto"/>
          <w:sz w:val="28"/>
          <w:szCs w:val="28"/>
          <w:highlight w:val="none"/>
        </w:rPr>
        <w:t>18.7.1</w:t>
      </w:r>
      <w:r>
        <w:rPr>
          <w:rFonts w:hint="eastAsia" w:ascii="仿宋" w:hAnsi="仿宋" w:eastAsia="仿宋" w:cs="仿宋"/>
          <w:color w:val="auto"/>
          <w:sz w:val="28"/>
          <w:szCs w:val="28"/>
          <w:highlight w:val="none"/>
          <w:lang w:val="en-GB"/>
        </w:rPr>
        <w:t>磋商前，磋商小组应核实供应商对统一磋商技术标准（包括强制性标准和行业标准）等是否全部承诺或者确认。</w:t>
      </w:r>
    </w:p>
    <w:p w14:paraId="4C65E77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8"/>
          <w:highlight w:val="none"/>
          <w:lang w:val="en-GB"/>
        </w:rPr>
        <w:t>7.2磋商小组所有成员集中与单一供应商进行磋商。在磋商中，磋商的任何一方不得透露与磋商有关的其他供应商的技术资料、价格和其他信息。</w:t>
      </w:r>
    </w:p>
    <w:p w14:paraId="7C6CEE1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18.7.3</w:t>
      </w:r>
      <w:r>
        <w:rPr>
          <w:rFonts w:hint="eastAsia" w:ascii="仿宋" w:hAnsi="仿宋" w:eastAsia="仿宋" w:cs="仿宋"/>
          <w:color w:val="auto"/>
          <w:sz w:val="28"/>
          <w:szCs w:val="28"/>
          <w:highlight w:val="none"/>
          <w:lang w:val="en-GB"/>
        </w:rPr>
        <w:t>磋商</w:t>
      </w:r>
      <w:r>
        <w:rPr>
          <w:rFonts w:hint="eastAsia" w:ascii="仿宋" w:hAnsi="仿宋" w:eastAsia="仿宋" w:cs="仿宋"/>
          <w:color w:val="auto"/>
          <w:sz w:val="28"/>
          <w:szCs w:val="28"/>
          <w:highlight w:val="none"/>
        </w:rPr>
        <w:t>实行二轮报价，原则上第二轮报价为最终报价</w:t>
      </w:r>
      <w:r>
        <w:rPr>
          <w:rFonts w:hint="eastAsia" w:ascii="仿宋" w:hAnsi="仿宋" w:eastAsia="仿宋" w:cs="仿宋"/>
          <w:color w:val="auto"/>
          <w:sz w:val="28"/>
          <w:szCs w:val="28"/>
          <w:highlight w:val="none"/>
          <w:lang w:val="en-GB"/>
        </w:rPr>
        <w:t>。超过</w:t>
      </w:r>
      <w:r>
        <w:rPr>
          <w:rFonts w:hint="eastAsia" w:ascii="仿宋" w:hAnsi="仿宋" w:eastAsia="仿宋" w:cs="仿宋"/>
          <w:color w:val="auto"/>
          <w:sz w:val="28"/>
          <w:szCs w:val="28"/>
          <w:highlight w:val="none"/>
        </w:rPr>
        <w:t>二轮报价的</w:t>
      </w:r>
      <w:r>
        <w:rPr>
          <w:rFonts w:hint="eastAsia" w:ascii="仿宋" w:hAnsi="仿宋" w:eastAsia="仿宋" w:cs="仿宋"/>
          <w:color w:val="auto"/>
          <w:sz w:val="28"/>
          <w:szCs w:val="28"/>
          <w:highlight w:val="none"/>
          <w:lang w:val="en-GB"/>
        </w:rPr>
        <w:t>由磋商小组现场集体决定，但最后一轮报价前必须告知所有参加磋商的供应商，并以最后一轮报价为最终报价</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GB"/>
        </w:rPr>
        <w:t>供应商最后一轮报价不得高于其前一轮报价；</w:t>
      </w:r>
      <w:r>
        <w:rPr>
          <w:rFonts w:hint="eastAsia" w:ascii="仿宋" w:hAnsi="仿宋" w:eastAsia="仿宋" w:cs="仿宋"/>
          <w:color w:val="auto"/>
          <w:sz w:val="28"/>
          <w:szCs w:val="28"/>
          <w:highlight w:val="none"/>
        </w:rPr>
        <w:t>否则磋商小组有权据此确定为无效报价，参与磋商的供应商少于三家的予以废标。</w:t>
      </w:r>
    </w:p>
    <w:p w14:paraId="79F77F0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殊情况及处置：（1）采购范围变化且总价不超过控制价的；（2）采购主材的市场价格明显降价的；（3）报价明细中个别报价明显高于市场价且无明确报价依据的；（4）最后一轮报价中最低报价相同的。发生上述情形之一的，磋商小组根据相关法律规定有权予以废标或者与供应商进行谈判后继续报价。</w:t>
      </w:r>
    </w:p>
    <w:p w14:paraId="26D0840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18.8成交</w:t>
      </w:r>
    </w:p>
    <w:p w14:paraId="28652C8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18.8.1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低的优先；报价也相等的，由采购人自行确定。</w:t>
      </w:r>
    </w:p>
    <w:p w14:paraId="4C6ADF4F">
      <w:pPr>
        <w:spacing w:line="360" w:lineRule="auto"/>
        <w:ind w:firstLine="560" w:firstLineChars="200"/>
        <w:rPr>
          <w:rFonts w:hint="eastAsia" w:ascii="仿宋" w:hAnsi="仿宋" w:eastAsia="仿宋" w:cs="仿宋"/>
          <w:color w:val="auto"/>
          <w:sz w:val="28"/>
          <w:szCs w:val="24"/>
          <w:highlight w:val="none"/>
          <w:lang w:val="en-GB"/>
        </w:rPr>
      </w:pPr>
      <w:r>
        <w:rPr>
          <w:rFonts w:hint="eastAsia" w:ascii="仿宋" w:hAnsi="仿宋" w:eastAsia="仿宋" w:cs="仿宋"/>
          <w:color w:val="auto"/>
          <w:sz w:val="28"/>
          <w:szCs w:val="28"/>
          <w:highlight w:val="none"/>
        </w:rPr>
        <w:t>18.8.2</w:t>
      </w:r>
      <w:r>
        <w:rPr>
          <w:rFonts w:hint="eastAsia" w:ascii="仿宋" w:hAnsi="仿宋" w:eastAsia="仿宋" w:cs="仿宋"/>
          <w:color w:val="auto"/>
          <w:sz w:val="28"/>
          <w:szCs w:val="24"/>
          <w:highlight w:val="none"/>
          <w:lang w:val="en-GB"/>
        </w:rPr>
        <w:t>采购人授权磋商小组确定成交供应商的，最终报价结束后，磋商小组按照</w:t>
      </w:r>
      <w:r>
        <w:rPr>
          <w:rFonts w:hint="eastAsia" w:ascii="仿宋" w:hAnsi="仿宋" w:eastAsia="仿宋" w:cs="仿宋"/>
          <w:color w:val="auto"/>
          <w:sz w:val="28"/>
          <w:szCs w:val="24"/>
          <w:highlight w:val="none"/>
          <w:lang w:val="en-GB" w:eastAsia="zh-CN"/>
        </w:rPr>
        <w:t>上述</w:t>
      </w:r>
      <w:r>
        <w:rPr>
          <w:rFonts w:hint="eastAsia" w:ascii="仿宋" w:hAnsi="仿宋" w:eastAsia="仿宋" w:cs="仿宋"/>
          <w:color w:val="auto"/>
          <w:sz w:val="28"/>
          <w:szCs w:val="24"/>
          <w:highlight w:val="none"/>
          <w:lang w:val="en-GB"/>
        </w:rPr>
        <w:t>规定，对供应商进行排序并确定排序第一的为成交供应商；</w:t>
      </w:r>
    </w:p>
    <w:p w14:paraId="3B05BB7B">
      <w:pPr>
        <w:spacing w:line="360" w:lineRule="auto"/>
        <w:ind w:firstLine="560" w:firstLineChars="200"/>
        <w:rPr>
          <w:rFonts w:hint="eastAsia" w:ascii="仿宋" w:hAnsi="仿宋" w:eastAsia="仿宋" w:cs="仿宋"/>
          <w:color w:val="auto"/>
          <w:sz w:val="28"/>
          <w:szCs w:val="24"/>
          <w:highlight w:val="none"/>
          <w:lang w:val="en-GB"/>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en-GB"/>
        </w:rPr>
        <w:t>8.3</w:t>
      </w:r>
      <w:r>
        <w:rPr>
          <w:rFonts w:hint="eastAsia" w:ascii="仿宋" w:hAnsi="仿宋" w:eastAsia="仿宋" w:cs="仿宋"/>
          <w:color w:val="auto"/>
          <w:kern w:val="0"/>
          <w:sz w:val="28"/>
          <w:szCs w:val="24"/>
          <w:highlight w:val="none"/>
          <w:lang w:val="zh-CN"/>
        </w:rPr>
        <w:t>采购文件规定推荐成交候选供应商的，成交候选供应商数量应当根据采购需要并在采购活动开始前确定，由磋商小组按照上述规定的评审办法确定各供应商排列顺序，依照顺序推荐成交候选供应商，并出具评审报告，采购人应当在收到评审报告后5个工作日内，从评审报告提出的成交候选人中，根据质量和服务均能满足采购文件实质性响应要求且最后</w:t>
      </w:r>
      <w:r>
        <w:rPr>
          <w:rFonts w:hint="eastAsia" w:ascii="仿宋" w:hAnsi="仿宋" w:eastAsia="仿宋" w:cs="仿宋"/>
          <w:color w:val="auto"/>
          <w:kern w:val="0"/>
          <w:sz w:val="28"/>
          <w:szCs w:val="24"/>
          <w:highlight w:val="none"/>
        </w:rPr>
        <w:t>综合得分最高</w:t>
      </w:r>
      <w:r>
        <w:rPr>
          <w:rFonts w:hint="eastAsia" w:ascii="仿宋" w:hAnsi="仿宋" w:eastAsia="仿宋" w:cs="仿宋"/>
          <w:color w:val="auto"/>
          <w:kern w:val="0"/>
          <w:sz w:val="28"/>
          <w:szCs w:val="24"/>
          <w:highlight w:val="none"/>
          <w:lang w:val="zh-CN"/>
        </w:rPr>
        <w:t>的原则确定成交供应商。</w:t>
      </w:r>
    </w:p>
    <w:p w14:paraId="65F63918">
      <w:pPr>
        <w:spacing w:line="360" w:lineRule="auto"/>
        <w:ind w:firstLine="482"/>
        <w:rPr>
          <w:rFonts w:hint="eastAsia" w:ascii="仿宋" w:hAnsi="仿宋" w:eastAsia="仿宋" w:cs="仿宋"/>
          <w:color w:val="auto"/>
          <w:sz w:val="28"/>
          <w:szCs w:val="24"/>
          <w:highlight w:val="none"/>
          <w:lang w:val="zh-CN"/>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zh-CN"/>
        </w:rPr>
        <w:t>8.4按照有关规定成交供应商因不可抗力或者自身原因不能履行政府采购合同的须顺延排序第二的供应商成交的，或者采购人推荐排序第二的供应商成交的，其原响应报价不得超过原成交供应商响应报价与保证金之和，报经监督部门核准后可以确定排序第二的供应商成交。否则应予废标，由采购人依法重新组织采购。</w:t>
      </w:r>
    </w:p>
    <w:p w14:paraId="31F93EA3">
      <w:pPr>
        <w:spacing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en-GB"/>
        </w:rPr>
        <w:t>8.5磋商结果应通知所有参加磋商的供应商。</w:t>
      </w:r>
    </w:p>
    <w:p w14:paraId="41E4C2CA">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18.9成交结果公告以及成交通知书</w:t>
      </w:r>
    </w:p>
    <w:p w14:paraId="0011957B">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18.9.1采购人或者采购代理机构应当自公告成交结果公示之后，发出成交通知书。</w:t>
      </w:r>
    </w:p>
    <w:p w14:paraId="3DA037D8">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18.9.2采购人或采购代理机构不按照规定发布成交结果公告或者发布成交结果公告后不签发成交通知书的，应当承担法律责任，给成交供应商造成经济损失的应承担赔偿责任。</w:t>
      </w:r>
    </w:p>
    <w:p w14:paraId="468B411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18.9.3成交通知书对采购人和成交供应商都具有法律效力。成交通知书发出后，采购人改变成交结果的，或者成交供应商放弃成交，应当依法承担法律责任。</w:t>
      </w:r>
    </w:p>
    <w:p w14:paraId="674D253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18.10响应无效</w:t>
      </w:r>
    </w:p>
    <w:p w14:paraId="15996D4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出现下列情形之一的，响应无效：</w:t>
      </w:r>
    </w:p>
    <w:p w14:paraId="3A00E18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18.10.1响应报价高于采购预算的；</w:t>
      </w:r>
    </w:p>
    <w:p w14:paraId="4ED9CBF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18.10.2对“★”条款未做出实质性响应或者发生负偏离的；</w:t>
      </w:r>
    </w:p>
    <w:p w14:paraId="1473AD1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18.10.3应提供而未提供带“▲”标注的政府强制采购节能产品的；</w:t>
      </w:r>
    </w:p>
    <w:p w14:paraId="34C3E85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18.10.4对允许偏离的非实质性条款，偏离采购文件规定的偏离范围和幅度的；</w:t>
      </w:r>
    </w:p>
    <w:p w14:paraId="5AB5A9D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18.10.5不按照采购文件规定报价、没有分项报价、拒绝报价、有多个报价（采购文件另有规定的除外）、有选择性报价、附有条件的报价或者拒绝修正报价的；</w:t>
      </w:r>
    </w:p>
    <w:p w14:paraId="0641CBE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18.10.6响应文件正副本未区分或者内容严重不一致的；</w:t>
      </w:r>
    </w:p>
    <w:p w14:paraId="2538A0E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18.10.7供应商未按采购文件要求缴纳保证金的；</w:t>
      </w:r>
    </w:p>
    <w:p w14:paraId="0882AAE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18.10.8报价有效期不满足采购文件要求的；</w:t>
      </w:r>
    </w:p>
    <w:p w14:paraId="41105AB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w:t>
      </w:r>
      <w:r>
        <w:rPr>
          <w:rStyle w:val="123"/>
          <w:rFonts w:hint="eastAsia" w:eastAsia="仿宋" w:cs="仿宋"/>
          <w:color w:val="auto"/>
          <w:sz w:val="28"/>
          <w:szCs w:val="28"/>
          <w:highlight w:val="none"/>
          <w:lang w:val="en-US" w:eastAsia="zh-CN"/>
        </w:rPr>
        <w:t>9</w:t>
      </w:r>
      <w:r>
        <w:rPr>
          <w:rStyle w:val="123"/>
          <w:rFonts w:hint="default" w:cs="仿宋"/>
          <w:color w:val="auto"/>
          <w:sz w:val="28"/>
          <w:szCs w:val="28"/>
          <w:highlight w:val="none"/>
        </w:rPr>
        <w:t>磋商小组2/3及以上成员认定报价方案技术含量低、偏离范围超出允许幅度、不符合采购文件要求的；</w:t>
      </w:r>
    </w:p>
    <w:p w14:paraId="3AC92AF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0</w:t>
      </w:r>
      <w:r>
        <w:rPr>
          <w:rStyle w:val="123"/>
          <w:rFonts w:hint="default" w:cs="仿宋"/>
          <w:color w:val="auto"/>
          <w:sz w:val="28"/>
          <w:szCs w:val="28"/>
          <w:highlight w:val="none"/>
        </w:rPr>
        <w:t>磋商小组判定供应商涂改证明材料或者提供虚假材料和承诺的；</w:t>
      </w:r>
    </w:p>
    <w:p w14:paraId="5281750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1</w:t>
      </w:r>
      <w:r>
        <w:rPr>
          <w:rStyle w:val="123"/>
          <w:rFonts w:hint="default" w:cs="仿宋"/>
          <w:color w:val="auto"/>
          <w:sz w:val="28"/>
          <w:szCs w:val="28"/>
          <w:highlight w:val="none"/>
        </w:rPr>
        <w:t>未按采购文件规定编制、签署、盖章、装订和密封响应文件的；</w:t>
      </w:r>
    </w:p>
    <w:p w14:paraId="4B739C0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2</w:t>
      </w:r>
      <w:r>
        <w:rPr>
          <w:rStyle w:val="123"/>
          <w:rFonts w:hint="default" w:cs="仿宋"/>
          <w:color w:val="auto"/>
          <w:sz w:val="28"/>
          <w:szCs w:val="28"/>
          <w:highlight w:val="none"/>
        </w:rPr>
        <w:t>代理商未按采购文件要求提供产品制造商针对本项目的唯一授权的；</w:t>
      </w:r>
    </w:p>
    <w:p w14:paraId="2D36B15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3</w:t>
      </w:r>
      <w:r>
        <w:rPr>
          <w:rStyle w:val="123"/>
          <w:rFonts w:hint="default" w:cs="仿宋"/>
          <w:color w:val="auto"/>
          <w:sz w:val="28"/>
          <w:szCs w:val="28"/>
          <w:highlight w:val="none"/>
        </w:rPr>
        <w:t>采购文件第三章第1条规定供应商应当提交的资格、资信等证明文件未提供、提供不齐全或者复印件未装订于响应文件中的；</w:t>
      </w:r>
    </w:p>
    <w:p w14:paraId="263EDBF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4</w:t>
      </w:r>
      <w:r>
        <w:rPr>
          <w:rStyle w:val="123"/>
          <w:rFonts w:hint="default" w:cs="仿宋"/>
          <w:color w:val="auto"/>
          <w:sz w:val="28"/>
          <w:szCs w:val="28"/>
          <w:highlight w:val="none"/>
        </w:rPr>
        <w:t>资格、资信等证明文件可以为复印件的，复印件未加盖单位公章的；</w:t>
      </w:r>
    </w:p>
    <w:p w14:paraId="54890F0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5</w:t>
      </w:r>
      <w:r>
        <w:rPr>
          <w:rStyle w:val="123"/>
          <w:rFonts w:hint="default" w:cs="仿宋"/>
          <w:color w:val="auto"/>
          <w:sz w:val="28"/>
          <w:szCs w:val="28"/>
          <w:highlight w:val="none"/>
        </w:rPr>
        <w:t>不符合</w:t>
      </w:r>
      <w:r>
        <w:rPr>
          <w:rStyle w:val="123"/>
          <w:rFonts w:hint="eastAsia" w:eastAsia="仿宋" w:cs="仿宋"/>
          <w:color w:val="auto"/>
          <w:sz w:val="28"/>
          <w:szCs w:val="28"/>
          <w:highlight w:val="none"/>
          <w:lang w:eastAsia="zh-CN"/>
        </w:rPr>
        <w:t>法律法规</w:t>
      </w:r>
      <w:r>
        <w:rPr>
          <w:rStyle w:val="123"/>
          <w:rFonts w:hint="default" w:cs="仿宋"/>
          <w:color w:val="auto"/>
          <w:sz w:val="28"/>
          <w:szCs w:val="28"/>
          <w:highlight w:val="none"/>
        </w:rPr>
        <w:t>和采购文件中规定的其他要求的。</w:t>
      </w:r>
    </w:p>
    <w:p w14:paraId="2913901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对响应无效的认定，必须经磋商小组集体</w:t>
      </w:r>
      <w:r>
        <w:rPr>
          <w:rStyle w:val="123"/>
          <w:rFonts w:hint="eastAsia" w:eastAsia="仿宋" w:cs="仿宋"/>
          <w:color w:val="auto"/>
          <w:sz w:val="28"/>
          <w:szCs w:val="28"/>
          <w:highlight w:val="none"/>
          <w:lang w:eastAsia="zh-CN"/>
        </w:rPr>
        <w:t>作出决定</w:t>
      </w:r>
      <w:r>
        <w:rPr>
          <w:rStyle w:val="123"/>
          <w:rFonts w:hint="default" w:cs="仿宋"/>
          <w:color w:val="auto"/>
          <w:sz w:val="28"/>
          <w:szCs w:val="28"/>
          <w:highlight w:val="none"/>
        </w:rPr>
        <w:t>并出具响应无效的事实依据，由供应商法定代表人或者被授权代表签字确认，拒绝签字的，不影响磋商小组做出的决定。</w:t>
      </w:r>
    </w:p>
    <w:p w14:paraId="6E8C5DF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18.11废标</w:t>
      </w:r>
    </w:p>
    <w:p w14:paraId="19FD6D6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18.11.1出现下列情形之一的，应予废标：</w:t>
      </w:r>
    </w:p>
    <w:p w14:paraId="2A5AC36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18.11.1.1在报价截止时间结束后参加报价的供应商不足3家，符合采购文件规定条件的供应商不足3家或者对采购文件作实质性响应的供应商不足3家的；</w:t>
      </w:r>
    </w:p>
    <w:p w14:paraId="770684E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18.11.1.2出现影响采购公正的违法违规行为的；</w:t>
      </w:r>
    </w:p>
    <w:p w14:paraId="502681B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18.11.1.3供应商的报价均超过采购预算的；</w:t>
      </w:r>
    </w:p>
    <w:p w14:paraId="704C236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18.11.1.4因重大变故，采购任务取消的；</w:t>
      </w:r>
    </w:p>
    <w:p w14:paraId="33F7D86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18.11.1.5</w:t>
      </w:r>
      <w:r>
        <w:rPr>
          <w:rStyle w:val="123"/>
          <w:rFonts w:hint="eastAsia" w:eastAsia="仿宋" w:cs="仿宋"/>
          <w:color w:val="auto"/>
          <w:sz w:val="28"/>
          <w:szCs w:val="28"/>
          <w:highlight w:val="none"/>
          <w:lang w:eastAsia="zh-CN"/>
        </w:rPr>
        <w:t>法律法规</w:t>
      </w:r>
      <w:r>
        <w:rPr>
          <w:rStyle w:val="123"/>
          <w:rFonts w:hint="default" w:cs="仿宋"/>
          <w:color w:val="auto"/>
          <w:sz w:val="28"/>
          <w:szCs w:val="28"/>
          <w:highlight w:val="none"/>
        </w:rPr>
        <w:t>以及采购文件规定的其他废标情形。</w:t>
      </w:r>
    </w:p>
    <w:p w14:paraId="4636A08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18.11.2废标后，采购人或者采购代理机构应当将废标理由通知所有供应商。</w:t>
      </w:r>
    </w:p>
    <w:p w14:paraId="38B9D14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18.12特殊情况处置程序</w:t>
      </w:r>
    </w:p>
    <w:p w14:paraId="4B9DA5D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18.12.1磋商小组成员的更换</w:t>
      </w:r>
    </w:p>
    <w:p w14:paraId="79F12E21">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18.12.1.1磋商小组应当执行连续评审的原则，按照采购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采购文件和所有响应文件，择期重新组建磋商小组进行评审。</w:t>
      </w:r>
    </w:p>
    <w:p w14:paraId="3483AB3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18.12.1.2退出磋商小组的成员，其已完成的评审行为无效。由采购人向监督人员提出更换磋商小组成员意见并获准后，根据本采购文件规定的磋商小组成员产生方式另行确定替代者进行评审。</w:t>
      </w:r>
    </w:p>
    <w:p w14:paraId="3A4B2C6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18.12.2记名投票</w:t>
      </w:r>
    </w:p>
    <w:p w14:paraId="70F233D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在评审过程中，磋商小组发生分歧或者评审结论有异议需表决的，按照少数服从多数的原则，由磋商小组全体成员以记名投票方式表决。</w:t>
      </w:r>
    </w:p>
    <w:p w14:paraId="16BBBE9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18.12.3延期开标</w:t>
      </w:r>
    </w:p>
    <w:p w14:paraId="3B8A4CB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因特殊情况需要推迟开标时间的，采购人或者采购代理机构必须提前报监督部门审批，经批准后按规定提前告知所有参加报价的供应商，否则必须按时开标。</w:t>
      </w:r>
    </w:p>
    <w:p w14:paraId="43AED1D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18.13违法违规情形</w:t>
      </w:r>
    </w:p>
    <w:p w14:paraId="24B5F80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18.13.1有下列情形之一的，属于供应商相互串通报价：</w:t>
      </w:r>
    </w:p>
    <w:p w14:paraId="73F82DB4">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18.13.1.1供应商之间协商响应报价等响应文件的实质性内容；</w:t>
      </w:r>
    </w:p>
    <w:p w14:paraId="12FE4F7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18.13.1.2供应商之间约定成交供应商；</w:t>
      </w:r>
    </w:p>
    <w:p w14:paraId="413AA86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18.13.1.3供应商之间约定部分供应商放弃报价或者成交；</w:t>
      </w:r>
    </w:p>
    <w:p w14:paraId="025B1EA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18.13.1.4属于同一集团、协会、商会等组织成员的供应商按照该组织要求协同报价；</w:t>
      </w:r>
    </w:p>
    <w:p w14:paraId="7CB4D9F1">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18.13.1.5供应商之间为谋取中标或者排斥特定供应商而采取的其他联合行动。</w:t>
      </w:r>
    </w:p>
    <w:p w14:paraId="4119DF8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18.13.2有下列情形之一的，视为供应商相互串通报价，磋商小组应当出具违法违规认定意见并作响应无效处理：</w:t>
      </w:r>
    </w:p>
    <w:p w14:paraId="18A0001A">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18.13.2.1不同供应商的响应文件由同一单位或者个人编制；</w:t>
      </w:r>
    </w:p>
    <w:p w14:paraId="4D30ADA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18.13.2.2不同供应商委托同一单位或者个人办理报价事宜；</w:t>
      </w:r>
    </w:p>
    <w:p w14:paraId="5F83A39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18.13.2.3不同供应商的响应文件载明的项目管理成员为同一人；</w:t>
      </w:r>
    </w:p>
    <w:p w14:paraId="58276DE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18.13.2.4不同供应商的响应文件异常一致或者响应报价呈规律性差异；</w:t>
      </w:r>
    </w:p>
    <w:p w14:paraId="7BAF605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18.13.2.5不同供应商的响应文件相互混装；</w:t>
      </w:r>
    </w:p>
    <w:p w14:paraId="36B53C9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18.13.2.6不同供应商的保证金从同一单位或者个人的账户转出。</w:t>
      </w:r>
    </w:p>
    <w:p w14:paraId="61E1A21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18.13.3有下列情形之一的，属于采购人与供应商串通报价：</w:t>
      </w:r>
    </w:p>
    <w:p w14:paraId="2813A87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18.13.3.1采购人在开标前开启响应文件并将有关信息泄露给其他供应商；</w:t>
      </w:r>
    </w:p>
    <w:p w14:paraId="1532B6D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18.13.3.2采购人直接或者间接向供应商泄露标底、磋商小组成员等信息；</w:t>
      </w:r>
    </w:p>
    <w:p w14:paraId="559D5F9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18.13.3.3采购人明示或者暗示供应商压低或者抬高响应报价；</w:t>
      </w:r>
    </w:p>
    <w:p w14:paraId="1169565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18.13.3.4采购人授意供应商撤换、修改响应文件；</w:t>
      </w:r>
    </w:p>
    <w:p w14:paraId="1121EE5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18.13.3.5采购人明示或者暗示供应商为特定供应商中标提供方便；</w:t>
      </w:r>
    </w:p>
    <w:p w14:paraId="5DC17C4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18.13.3.6采购人与供应商为谋求特定供应商中标而采取的其他串通行为。</w:t>
      </w:r>
    </w:p>
    <w:p w14:paraId="62C9DFF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在开标、评审过程中发现以上违法违规情形的，首先由磋商小组作出认定，对认定确有以上违法违规情形的供应商，按无效报价处理，再进入正常评审程序。</w:t>
      </w:r>
    </w:p>
    <w:p w14:paraId="75A1488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18.14违规处理</w:t>
      </w:r>
    </w:p>
    <w:p w14:paraId="4768B91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供应商有下列情形之一的，列入不良行为记录名单，在一至三年内禁止参加阿克苏市政府采购活动：</w:t>
      </w:r>
    </w:p>
    <w:p w14:paraId="1792656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18.14.1提供虚假报价材料谋取中标、成交的；</w:t>
      </w:r>
    </w:p>
    <w:p w14:paraId="6649E2E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18.14.2采取不正当手段诋毁、排挤其他供应商的；</w:t>
      </w:r>
    </w:p>
    <w:p w14:paraId="3B92D61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18.14.3与采购人、其他供应商或者采购代理机构恶意串通的；</w:t>
      </w:r>
    </w:p>
    <w:p w14:paraId="0B2C1B35">
      <w:pPr>
        <w:spacing w:line="360" w:lineRule="auto"/>
        <w:ind w:firstLine="640" w:firstLineChars="200"/>
        <w:rPr>
          <w:rFonts w:hint="eastAsia" w:ascii="仿宋" w:hAnsi="仿宋" w:eastAsia="仿宋" w:cs="仿宋"/>
          <w:color w:val="auto"/>
          <w:sz w:val="32"/>
          <w:szCs w:val="32"/>
          <w:highlight w:val="none"/>
        </w:rPr>
      </w:pPr>
      <w:bookmarkStart w:id="39" w:name="_Toc23874"/>
      <w:bookmarkStart w:id="40" w:name="_Toc18982"/>
      <w:r>
        <w:rPr>
          <w:rFonts w:hint="eastAsia" w:ascii="仿宋" w:hAnsi="仿宋" w:eastAsia="仿宋" w:cs="仿宋"/>
          <w:color w:val="auto"/>
          <w:sz w:val="32"/>
          <w:szCs w:val="32"/>
          <w:highlight w:val="none"/>
        </w:rPr>
        <w:t>19.质疑</w:t>
      </w:r>
      <w:bookmarkEnd w:id="39"/>
      <w:bookmarkEnd w:id="40"/>
    </w:p>
    <w:p w14:paraId="361C747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19.1参加本次政府采购活动的供应商认为采购文件、采购过程和成交结果使自己的权益受到损害的，可以在知道</w:t>
      </w:r>
      <w:r>
        <w:rPr>
          <w:rFonts w:hint="eastAsia" w:ascii="仿宋" w:hAnsi="仿宋" w:eastAsia="仿宋" w:cs="仿宋"/>
          <w:color w:val="auto"/>
          <w:sz w:val="28"/>
          <w:szCs w:val="28"/>
          <w:highlight w:val="none"/>
          <w:lang w:eastAsia="zh-CN"/>
        </w:rPr>
        <w:t>或者应当知道</w:t>
      </w:r>
      <w:r>
        <w:rPr>
          <w:rFonts w:hint="eastAsia" w:ascii="仿宋" w:hAnsi="仿宋" w:eastAsia="仿宋" w:cs="仿宋"/>
          <w:color w:val="auto"/>
          <w:sz w:val="28"/>
          <w:szCs w:val="28"/>
          <w:highlight w:val="none"/>
        </w:rPr>
        <w:t>其权益受到损害之日起7个工作日内，以书面形式向采购人或者采购代理机构提出质疑。</w:t>
      </w:r>
    </w:p>
    <w:p w14:paraId="7CAD5D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19.2质疑书内容应包括以下主要内容：</w:t>
      </w:r>
    </w:p>
    <w:p w14:paraId="21E19C9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19.2.1质疑人的名称、地址、电话等；</w:t>
      </w:r>
    </w:p>
    <w:p w14:paraId="6741B85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19.2.2具体的质疑事项、证据以及</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依据；</w:t>
      </w:r>
    </w:p>
    <w:p w14:paraId="5F4A50E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19.2.3提出质疑的日期。</w:t>
      </w:r>
    </w:p>
    <w:p w14:paraId="410F741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19.3质疑书应当署名，一式叁份。由法定代表人或者主要负责人签字并加盖公章后生效。代理人办理质疑事务时，还应当提交授权委托书，授权委托书应当载明代理人的具体权限和事项。否则采购人或者采购代理机构不予受理。</w:t>
      </w:r>
    </w:p>
    <w:p w14:paraId="08E517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19.4除书面形式外，其他任何方式的质疑，采购人或者采购代理机构均不予接受和回复。</w:t>
      </w:r>
    </w:p>
    <w:p w14:paraId="57B9F95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19.5采购人或者采购代理机构在收到质疑书后7个工作日内做出书面答复，并以书面形式通知质疑人和其他有关供应商，但答复不得涉及商业秘密。</w:t>
      </w:r>
    </w:p>
    <w:p w14:paraId="149F91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19.6质疑人对采购人、采购代理机构的答复不满意或者采购人、采购代理机构未在规定的时间内</w:t>
      </w:r>
      <w:r>
        <w:rPr>
          <w:rFonts w:hint="eastAsia" w:ascii="仿宋" w:hAnsi="仿宋" w:eastAsia="仿宋" w:cs="仿宋"/>
          <w:color w:val="auto"/>
          <w:sz w:val="28"/>
          <w:szCs w:val="28"/>
          <w:highlight w:val="none"/>
          <w:lang w:eastAsia="zh-CN"/>
        </w:rPr>
        <w:t>作出</w:t>
      </w:r>
      <w:r>
        <w:rPr>
          <w:rFonts w:hint="eastAsia" w:ascii="仿宋" w:hAnsi="仿宋" w:eastAsia="仿宋" w:cs="仿宋"/>
          <w:color w:val="auto"/>
          <w:sz w:val="28"/>
          <w:szCs w:val="28"/>
          <w:highlight w:val="none"/>
        </w:rPr>
        <w:t>答复的，可以在答复期满后15个工作日内向同级监管部门投诉。</w:t>
      </w:r>
    </w:p>
    <w:p w14:paraId="48AD9BE5">
      <w:pPr>
        <w:spacing w:line="360" w:lineRule="auto"/>
        <w:ind w:firstLine="640" w:firstLineChars="200"/>
        <w:rPr>
          <w:rFonts w:hint="eastAsia" w:ascii="仿宋" w:hAnsi="仿宋" w:eastAsia="仿宋" w:cs="仿宋"/>
          <w:color w:val="auto"/>
          <w:sz w:val="32"/>
          <w:szCs w:val="32"/>
          <w:highlight w:val="none"/>
        </w:rPr>
      </w:pPr>
      <w:bookmarkStart w:id="41" w:name="_Toc2813"/>
      <w:bookmarkStart w:id="42" w:name="_Toc31070"/>
      <w:r>
        <w:rPr>
          <w:rFonts w:hint="eastAsia" w:ascii="仿宋" w:hAnsi="仿宋" w:eastAsia="仿宋" w:cs="仿宋"/>
          <w:color w:val="auto"/>
          <w:sz w:val="32"/>
          <w:szCs w:val="32"/>
          <w:highlight w:val="none"/>
        </w:rPr>
        <w:t>20.投诉</w:t>
      </w:r>
      <w:bookmarkEnd w:id="41"/>
      <w:bookmarkEnd w:id="42"/>
    </w:p>
    <w:p w14:paraId="47426A8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20.1按照《中华人民共和国政府采购法》、财政部</w:t>
      </w:r>
      <w:r>
        <w:rPr>
          <w:rFonts w:hint="eastAsia" w:ascii="仿宋" w:hAnsi="仿宋" w:eastAsia="仿宋" w:cs="仿宋"/>
          <w:color w:val="auto"/>
          <w:sz w:val="28"/>
          <w:szCs w:val="28"/>
          <w:highlight w:val="none"/>
          <w:lang w:eastAsia="zh-CN"/>
        </w:rPr>
        <w:t>《政府采购质疑和投诉办法》（财政部令第94号）</w:t>
      </w:r>
      <w:r>
        <w:rPr>
          <w:rFonts w:hint="eastAsia" w:ascii="仿宋" w:hAnsi="仿宋" w:eastAsia="仿宋" w:cs="仿宋"/>
          <w:color w:val="auto"/>
          <w:sz w:val="28"/>
          <w:szCs w:val="28"/>
          <w:highlight w:val="none"/>
        </w:rPr>
        <w:t>文件以及相关的</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及规定，质疑人对采购人、采购代理机构的答复不满意或者采购人、采购代理机构未在规定的时间内</w:t>
      </w:r>
      <w:r>
        <w:rPr>
          <w:rFonts w:hint="eastAsia" w:ascii="仿宋" w:hAnsi="仿宋" w:eastAsia="仿宋" w:cs="仿宋"/>
          <w:color w:val="auto"/>
          <w:sz w:val="28"/>
          <w:szCs w:val="28"/>
          <w:highlight w:val="none"/>
          <w:lang w:eastAsia="zh-CN"/>
        </w:rPr>
        <w:t>作出</w:t>
      </w:r>
      <w:r>
        <w:rPr>
          <w:rFonts w:hint="eastAsia" w:ascii="仿宋" w:hAnsi="仿宋" w:eastAsia="仿宋" w:cs="仿宋"/>
          <w:color w:val="auto"/>
          <w:sz w:val="28"/>
          <w:szCs w:val="28"/>
          <w:highlight w:val="none"/>
        </w:rPr>
        <w:t>答复的，可以在答复期满后15个工作日内向同级监管部门投诉。</w:t>
      </w:r>
    </w:p>
    <w:p w14:paraId="59FD515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20.2投诉人提起投诉应符合下列条件：</w:t>
      </w:r>
    </w:p>
    <w:p w14:paraId="6626A5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20.2.1投诉人是参与所投诉政府采购活动的供应商；</w:t>
      </w:r>
    </w:p>
    <w:p w14:paraId="73B303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20.2.2提起投诉前已依法进行质疑；</w:t>
      </w:r>
    </w:p>
    <w:p w14:paraId="35A501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20.2.3投诉书内容符合财政部</w:t>
      </w:r>
      <w:r>
        <w:rPr>
          <w:rFonts w:hint="eastAsia" w:ascii="仿宋" w:hAnsi="仿宋" w:eastAsia="仿宋" w:cs="仿宋"/>
          <w:color w:val="auto"/>
          <w:sz w:val="28"/>
          <w:szCs w:val="28"/>
          <w:highlight w:val="none"/>
          <w:lang w:eastAsia="zh-CN"/>
        </w:rPr>
        <w:t>《政府采购质疑和投诉办法》（财政部令第94号）</w:t>
      </w:r>
      <w:r>
        <w:rPr>
          <w:rFonts w:hint="eastAsia" w:ascii="仿宋" w:hAnsi="仿宋" w:eastAsia="仿宋" w:cs="仿宋"/>
          <w:color w:val="auto"/>
          <w:sz w:val="28"/>
          <w:szCs w:val="28"/>
          <w:highlight w:val="none"/>
        </w:rPr>
        <w:t>规定；</w:t>
      </w:r>
    </w:p>
    <w:p w14:paraId="1644B4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20.2.4在投诉有效期限内提起投诉；</w:t>
      </w:r>
    </w:p>
    <w:p w14:paraId="64D8130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20.2.5属于本地财政部门管辖；</w:t>
      </w:r>
    </w:p>
    <w:p w14:paraId="505FD4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20.2.6同一投诉事项未经财政部门投诉处理；</w:t>
      </w:r>
    </w:p>
    <w:p w14:paraId="077A73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20.2.7法律法规规定的其他条件。</w:t>
      </w:r>
    </w:p>
    <w:p w14:paraId="7FA6542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20.3投诉人投诉时，应当提交投诉书，并按照被投诉采购人、采购代理机构和与投诉事项有关的供应商数量提供投诉书的副本。</w:t>
      </w:r>
    </w:p>
    <w:p w14:paraId="2AF7F7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20.4投诉书应当包括以下主要内容：</w:t>
      </w:r>
    </w:p>
    <w:p w14:paraId="05EC0DF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20.4.1投诉人和被投诉人的名称、地址、电话等；</w:t>
      </w:r>
    </w:p>
    <w:p w14:paraId="4BE1415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20.4.2具体的投诉事宜以及事实依据；</w:t>
      </w:r>
    </w:p>
    <w:p w14:paraId="1B9429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20.4.3质疑书和质疑答复情况以及相关证明材料；</w:t>
      </w:r>
    </w:p>
    <w:p w14:paraId="1E1B3C5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20.4.4提起投诉的日期。</w:t>
      </w:r>
    </w:p>
    <w:p w14:paraId="15E63A8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20.5投诉书应当署名。投诉人为自然人的，应当由本人签字；投诉人为法人或者其他组织的，应当由法定代表人或者主要负责人签字盖章并加盖公章。</w:t>
      </w:r>
    </w:p>
    <w:p w14:paraId="3C6143D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20.6投诉人可以委托代理人办理投诉事务。代理人办理投诉事务时，除提交投诉书外，还应当向同级监管部门提交投诉人的授权委托书，授权委托书应当载明委托代理的具体权限和事项。</w:t>
      </w:r>
    </w:p>
    <w:p w14:paraId="7A7431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20.7投诉人不符合上述规定提起的投诉，监管部门不予受理。</w:t>
      </w:r>
    </w:p>
    <w:p w14:paraId="56ACFC83">
      <w:pPr>
        <w:spacing w:line="360" w:lineRule="auto"/>
        <w:ind w:firstLine="640" w:firstLineChars="200"/>
        <w:rPr>
          <w:rFonts w:hint="eastAsia" w:ascii="仿宋" w:hAnsi="仿宋" w:eastAsia="仿宋" w:cs="仿宋"/>
          <w:color w:val="auto"/>
          <w:sz w:val="32"/>
          <w:szCs w:val="32"/>
          <w:highlight w:val="none"/>
        </w:rPr>
      </w:pPr>
      <w:bookmarkStart w:id="43" w:name="_Toc5231"/>
      <w:r>
        <w:rPr>
          <w:rFonts w:hint="eastAsia" w:ascii="仿宋" w:hAnsi="仿宋" w:eastAsia="仿宋" w:cs="仿宋"/>
          <w:color w:val="auto"/>
          <w:sz w:val="32"/>
          <w:szCs w:val="32"/>
          <w:highlight w:val="none"/>
        </w:rPr>
        <w:t>21.其他需补充的内容</w:t>
      </w:r>
      <w:bookmarkEnd w:id="37"/>
      <w:bookmarkEnd w:id="43"/>
    </w:p>
    <w:p w14:paraId="45600123">
      <w:pPr>
        <w:spacing w:line="360" w:lineRule="auto"/>
        <w:ind w:firstLine="280" w:firstLineChars="100"/>
        <w:rPr>
          <w:rFonts w:hint="eastAsia" w:ascii="仿宋" w:hAnsi="仿宋" w:eastAsia="仿宋" w:cs="仿宋"/>
          <w:color w:val="auto"/>
          <w:sz w:val="22"/>
          <w:szCs w:val="24"/>
          <w:highlight w:val="none"/>
        </w:rPr>
      </w:pPr>
      <w:r>
        <w:rPr>
          <w:rFonts w:hint="eastAsia" w:ascii="仿宋" w:hAnsi="仿宋" w:eastAsia="仿宋" w:cs="仿宋"/>
          <w:color w:val="auto"/>
          <w:sz w:val="28"/>
          <w:szCs w:val="28"/>
          <w:highlight w:val="none"/>
        </w:rPr>
        <w:t>其他需补充的内容：见供应商须知前附表。</w:t>
      </w:r>
    </w:p>
    <w:p w14:paraId="0F186380">
      <w:pPr>
        <w:spacing w:line="360" w:lineRule="auto"/>
        <w:rPr>
          <w:rFonts w:hint="eastAsia" w:ascii="仿宋" w:hAnsi="仿宋" w:eastAsia="仿宋" w:cs="仿宋"/>
          <w:color w:val="auto"/>
          <w:sz w:val="22"/>
          <w:szCs w:val="24"/>
          <w:highlight w:val="none"/>
        </w:rPr>
      </w:pPr>
    </w:p>
    <w:p w14:paraId="35ADD96D">
      <w:pPr>
        <w:pStyle w:val="14"/>
        <w:spacing w:line="360" w:lineRule="auto"/>
        <w:rPr>
          <w:rFonts w:hint="eastAsia" w:ascii="仿宋" w:hAnsi="仿宋" w:eastAsia="仿宋" w:cs="仿宋"/>
          <w:color w:val="auto"/>
          <w:sz w:val="22"/>
          <w:szCs w:val="24"/>
          <w:highlight w:val="none"/>
        </w:rPr>
      </w:pPr>
    </w:p>
    <w:p w14:paraId="697AFFB7">
      <w:pPr>
        <w:pStyle w:val="14"/>
        <w:spacing w:line="360" w:lineRule="auto"/>
        <w:rPr>
          <w:rFonts w:hint="eastAsia" w:ascii="仿宋" w:hAnsi="仿宋" w:eastAsia="仿宋" w:cs="仿宋"/>
          <w:color w:val="auto"/>
          <w:sz w:val="22"/>
          <w:szCs w:val="24"/>
          <w:highlight w:val="none"/>
        </w:rPr>
      </w:pPr>
    </w:p>
    <w:p w14:paraId="2EB0F682">
      <w:pPr>
        <w:pStyle w:val="14"/>
        <w:spacing w:line="360" w:lineRule="auto"/>
        <w:rPr>
          <w:rFonts w:hint="eastAsia" w:ascii="仿宋" w:hAnsi="仿宋" w:eastAsia="仿宋" w:cs="仿宋"/>
          <w:color w:val="auto"/>
          <w:sz w:val="22"/>
          <w:szCs w:val="24"/>
          <w:highlight w:val="none"/>
        </w:rPr>
      </w:pPr>
    </w:p>
    <w:p w14:paraId="55EDA9B3">
      <w:pPr>
        <w:pStyle w:val="14"/>
        <w:spacing w:line="360" w:lineRule="auto"/>
        <w:rPr>
          <w:rFonts w:hint="eastAsia" w:ascii="仿宋" w:hAnsi="仿宋" w:eastAsia="仿宋" w:cs="仿宋"/>
          <w:color w:val="auto"/>
          <w:sz w:val="22"/>
          <w:szCs w:val="24"/>
          <w:highlight w:val="none"/>
        </w:rPr>
      </w:pPr>
    </w:p>
    <w:p w14:paraId="19941504">
      <w:pPr>
        <w:pStyle w:val="14"/>
        <w:spacing w:line="360" w:lineRule="auto"/>
        <w:rPr>
          <w:rFonts w:hint="eastAsia" w:ascii="仿宋" w:hAnsi="仿宋" w:eastAsia="仿宋" w:cs="仿宋"/>
          <w:color w:val="auto"/>
          <w:sz w:val="22"/>
          <w:szCs w:val="24"/>
          <w:highlight w:val="none"/>
        </w:rPr>
      </w:pPr>
    </w:p>
    <w:p w14:paraId="60F6FDE3">
      <w:pPr>
        <w:pStyle w:val="14"/>
        <w:spacing w:line="360" w:lineRule="auto"/>
        <w:jc w:val="both"/>
        <w:rPr>
          <w:rFonts w:hint="eastAsia" w:ascii="仿宋" w:hAnsi="仿宋" w:eastAsia="仿宋" w:cs="仿宋"/>
          <w:color w:val="auto"/>
          <w:sz w:val="22"/>
          <w:szCs w:val="24"/>
          <w:highlight w:val="none"/>
        </w:rPr>
      </w:pPr>
    </w:p>
    <w:p w14:paraId="7E76D995">
      <w:pP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30862D74">
      <w:pPr>
        <w:spacing w:line="360" w:lineRule="auto"/>
        <w:ind w:firstLine="360" w:firstLineChars="100"/>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质疑函范本</w:t>
      </w:r>
    </w:p>
    <w:p w14:paraId="268A8C97">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一、质疑供应商基本信息</w:t>
      </w:r>
    </w:p>
    <w:p w14:paraId="2C404157">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质疑供应商：                                                              </w:t>
      </w:r>
    </w:p>
    <w:p w14:paraId="38178132">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78C425C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联系人：                           联系电话：                                       </w:t>
      </w:r>
    </w:p>
    <w:p w14:paraId="17EAB34B">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授权代表：                                                                 </w:t>
      </w:r>
    </w:p>
    <w:p w14:paraId="21ECEFEE">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联系电话：                                                                </w:t>
      </w:r>
    </w:p>
    <w:p w14:paraId="19BD5355">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0F329D8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二、质疑项目基本情况</w:t>
      </w:r>
    </w:p>
    <w:p w14:paraId="23D1052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质疑项目的名称：                                                          </w:t>
      </w:r>
    </w:p>
    <w:p w14:paraId="24BE7D5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质疑项目的编号：                    包号：                           </w:t>
      </w:r>
    </w:p>
    <w:p w14:paraId="3ADBF90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采购人名称：                                                              </w:t>
      </w:r>
    </w:p>
    <w:p w14:paraId="23EC7940">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采购文件获取日期：                                                        </w:t>
      </w:r>
    </w:p>
    <w:p w14:paraId="41F45694">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三、质疑事项具体内容</w:t>
      </w:r>
    </w:p>
    <w:p w14:paraId="55AA4CC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质疑事项1：                                                              </w:t>
      </w:r>
    </w:p>
    <w:p w14:paraId="01511092">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事实依据：                                                                </w:t>
      </w:r>
    </w:p>
    <w:p w14:paraId="1DF55814">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840C318">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法律依据：                                                                 </w:t>
      </w:r>
    </w:p>
    <w:p w14:paraId="17894E2B">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09888CB5">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568AC15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2428DCD0">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4EABCABD">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请求：                                                                     </w:t>
      </w:r>
    </w:p>
    <w:p w14:paraId="2F8D90D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公章：                      </w:t>
      </w:r>
    </w:p>
    <w:p w14:paraId="64F9B229">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日期：    </w:t>
      </w:r>
    </w:p>
    <w:p w14:paraId="5A34C1F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质疑函制作说明：</w:t>
      </w:r>
    </w:p>
    <w:p w14:paraId="3502BA6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1.供应商提出质疑时，应提交质疑函和必要的证明材料。</w:t>
      </w:r>
    </w:p>
    <w:p w14:paraId="44B539A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770FB9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3.质疑供应商若对项目的某一分包进行质疑，质疑函中应列明具体分包号。</w:t>
      </w:r>
    </w:p>
    <w:p w14:paraId="44713789">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4.质疑函的质疑事项应具体、明确，并有必要的事实依据和法律依据。</w:t>
      </w:r>
    </w:p>
    <w:p w14:paraId="466C4E86">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5.质疑函的质疑请求应与质疑事项相关。</w:t>
      </w:r>
    </w:p>
    <w:p w14:paraId="440D36A8">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49F6ABE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7.供应商在法定质疑期内一次性提出针对同一采购程序环节的质疑。</w:t>
      </w:r>
    </w:p>
    <w:p w14:paraId="172E0488">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8"/>
          <w:szCs w:val="28"/>
          <w:highlight w:val="none"/>
        </w:rPr>
      </w:pP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8189"/>
      </w:tblGrid>
      <w:tr w14:paraId="3BE4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B7084AF">
            <w:pPr>
              <w:kinsoku w:val="0"/>
              <w:autoSpaceDE w:val="0"/>
              <w:autoSpaceDN w:val="0"/>
              <w:adjustRightInd w:val="0"/>
              <w:snapToGrid w:val="0"/>
              <w:spacing w:line="440" w:lineRule="exact"/>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质疑函接收方式</w:t>
            </w:r>
          </w:p>
        </w:tc>
        <w:tc>
          <w:tcPr>
            <w:tcW w:w="8189" w:type="dxa"/>
            <w:tcBorders>
              <w:top w:val="single" w:color="auto" w:sz="4" w:space="0"/>
              <w:left w:val="single" w:color="auto" w:sz="4" w:space="0"/>
              <w:bottom w:val="single" w:color="auto" w:sz="4" w:space="0"/>
              <w:right w:val="single" w:color="auto" w:sz="4" w:space="0"/>
              <w:tl2br w:val="nil"/>
              <w:tr2bl w:val="nil"/>
            </w:tcBorders>
            <w:vAlign w:val="center"/>
          </w:tcPr>
          <w:p w14:paraId="069F1F05">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 书面质疑递交（或邮寄）地址：</w:t>
            </w:r>
            <w:r>
              <w:rPr>
                <w:rFonts w:hint="eastAsia" w:ascii="仿宋" w:hAnsi="仿宋" w:eastAsia="仿宋" w:cs="仿宋"/>
                <w:snapToGrid w:val="0"/>
                <w:color w:val="auto"/>
                <w:kern w:val="0"/>
                <w:sz w:val="24"/>
                <w:szCs w:val="24"/>
                <w:highlight w:val="none"/>
                <w:lang w:val="zh-CN"/>
              </w:rPr>
              <w:t>阿克苏市经济技术开发区西园社区乌什路24号</w:t>
            </w:r>
          </w:p>
          <w:p w14:paraId="2175B672">
            <w:pPr>
              <w:kinsoku w:val="0"/>
              <w:autoSpaceDE w:val="0"/>
              <w:autoSpaceDN w:val="0"/>
              <w:adjustRightInd w:val="0"/>
              <w:snapToGrid w:val="0"/>
              <w:spacing w:line="440" w:lineRule="exact"/>
              <w:ind w:firstLine="480" w:firstLineChars="20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联系人：</w:t>
            </w:r>
            <w:r>
              <w:rPr>
                <w:rFonts w:hint="eastAsia" w:ascii="仿宋" w:hAnsi="仿宋" w:eastAsia="仿宋" w:cs="仿宋"/>
                <w:snapToGrid w:val="0"/>
                <w:color w:val="auto"/>
                <w:kern w:val="0"/>
                <w:sz w:val="24"/>
                <w:szCs w:val="24"/>
                <w:highlight w:val="none"/>
                <w:lang w:eastAsia="zh-CN"/>
              </w:rPr>
              <w:t>杨世雄</w:t>
            </w:r>
            <w:r>
              <w:rPr>
                <w:rFonts w:hint="eastAsia" w:ascii="仿宋" w:hAnsi="仿宋" w:eastAsia="仿宋" w:cs="仿宋"/>
                <w:snapToGrid w:val="0"/>
                <w:color w:val="auto"/>
                <w:kern w:val="0"/>
                <w:sz w:val="24"/>
                <w:szCs w:val="24"/>
                <w:highlight w:val="none"/>
              </w:rPr>
              <w:t xml:space="preserve"> 电话</w:t>
            </w:r>
            <w:r>
              <w:rPr>
                <w:rFonts w:hint="eastAsia" w:ascii="仿宋" w:hAnsi="仿宋" w:eastAsia="仿宋" w:cs="仿宋"/>
                <w:snapToGrid w:val="0"/>
                <w:color w:val="auto"/>
                <w:kern w:val="0"/>
                <w:sz w:val="24"/>
                <w:szCs w:val="24"/>
                <w:highlight w:val="none"/>
                <w:lang w:eastAsia="zh-CN"/>
              </w:rPr>
              <w:t>：</w:t>
            </w:r>
            <w:r>
              <w:rPr>
                <w:rFonts w:hint="eastAsia" w:ascii="仿宋" w:hAnsi="仿宋" w:eastAsia="仿宋" w:cs="仿宋"/>
                <w:snapToGrid w:val="0"/>
                <w:color w:val="auto"/>
                <w:kern w:val="0"/>
                <w:sz w:val="24"/>
                <w:szCs w:val="24"/>
                <w:highlight w:val="none"/>
                <w:lang w:val="zh-CN"/>
              </w:rPr>
              <w:t>18788360730</w:t>
            </w:r>
          </w:p>
        </w:tc>
      </w:tr>
      <w:tr w14:paraId="51E7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857E08A">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p>
        </w:tc>
        <w:tc>
          <w:tcPr>
            <w:tcW w:w="8189" w:type="dxa"/>
            <w:tcBorders>
              <w:top w:val="single" w:color="auto" w:sz="4" w:space="0"/>
              <w:left w:val="single" w:color="auto" w:sz="4" w:space="0"/>
              <w:bottom w:val="single" w:color="auto" w:sz="4" w:space="0"/>
              <w:right w:val="single" w:color="auto" w:sz="4" w:space="0"/>
              <w:tl2br w:val="nil"/>
              <w:tr2bl w:val="nil"/>
            </w:tcBorders>
            <w:vAlign w:val="center"/>
          </w:tcPr>
          <w:p w14:paraId="3E4E0379">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 书面质疑递交（或邮寄）地址：阿克苏市依干其镇依干其村滨河路电影小镇7号楼101（阿克苏启爵项目管理有限公司），刘荣英18799952512或</w:t>
            </w:r>
            <w:r>
              <w:rPr>
                <w:rFonts w:hint="eastAsia" w:ascii="仿宋" w:hAnsi="仿宋" w:eastAsia="仿宋" w:cs="仿宋"/>
                <w:snapToGrid w:val="0"/>
                <w:color w:val="auto"/>
                <w:kern w:val="0"/>
                <w:sz w:val="24"/>
                <w:szCs w:val="24"/>
                <w:highlight w:val="none"/>
                <w:lang w:eastAsia="zh-CN"/>
              </w:rPr>
              <w:t>赵世昌15599778673</w:t>
            </w:r>
            <w:r>
              <w:rPr>
                <w:rFonts w:hint="eastAsia" w:ascii="仿宋" w:hAnsi="仿宋" w:eastAsia="仿宋" w:cs="仿宋"/>
                <w:snapToGrid w:val="0"/>
                <w:color w:val="auto"/>
                <w:kern w:val="0"/>
                <w:sz w:val="24"/>
                <w:szCs w:val="24"/>
                <w:highlight w:val="none"/>
              </w:rPr>
              <w:t>收；同时将质疑文件扫描件发送至邮箱：</w:t>
            </w:r>
            <w:r>
              <w:rPr>
                <w:color w:val="auto"/>
                <w:highlight w:val="none"/>
              </w:rPr>
              <w:fldChar w:fldCharType="begin"/>
            </w:r>
            <w:r>
              <w:rPr>
                <w:color w:val="auto"/>
                <w:highlight w:val="none"/>
              </w:rPr>
              <w:instrText xml:space="preserve">HYPERLINK "mailto:xjzy@xjzeyi.com）"</w:instrText>
            </w:r>
            <w:r>
              <w:rPr>
                <w:color w:val="auto"/>
                <w:highlight w:val="none"/>
              </w:rPr>
              <w:fldChar w:fldCharType="separate"/>
            </w:r>
            <w:r>
              <w:rPr>
                <w:rFonts w:hint="eastAsia" w:ascii="仿宋" w:hAnsi="仿宋" w:eastAsia="仿宋" w:cs="仿宋"/>
                <w:snapToGrid w:val="0"/>
                <w:color w:val="auto"/>
                <w:kern w:val="0"/>
                <w:sz w:val="24"/>
                <w:szCs w:val="24"/>
                <w:highlight w:val="none"/>
              </w:rPr>
              <w:t>295876479@qq.com</w:t>
            </w:r>
            <w:r>
              <w:rPr>
                <w:color w:val="auto"/>
                <w:highlight w:val="none"/>
              </w:rPr>
              <w:fldChar w:fldCharType="end"/>
            </w:r>
            <w:r>
              <w:rPr>
                <w:rFonts w:hint="eastAsia" w:ascii="仿宋" w:hAnsi="仿宋" w:eastAsia="仿宋" w:cs="仿宋"/>
                <w:snapToGrid w:val="0"/>
                <w:color w:val="auto"/>
                <w:kern w:val="0"/>
                <w:sz w:val="24"/>
                <w:szCs w:val="24"/>
                <w:highlight w:val="none"/>
              </w:rPr>
              <w:t>。</w:t>
            </w:r>
          </w:p>
        </w:tc>
      </w:tr>
    </w:tbl>
    <w:p w14:paraId="4BFB5240">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p>
    <w:p w14:paraId="038F45E2">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注：质疑函附件应提供营业执照扫描件、法定代表人身份证扫描件、授权委托人应附供应商授权委托书及被委托人身份证扫描件、获取磋商文件证明材料。</w:t>
      </w:r>
    </w:p>
    <w:p w14:paraId="2A78A068">
      <w:pPr>
        <w:widowControl/>
        <w:kinsoku w:val="0"/>
        <w:autoSpaceDE w:val="0"/>
        <w:autoSpaceDN w:val="0"/>
        <w:adjustRightInd w:val="0"/>
        <w:snapToGrid w:val="0"/>
        <w:spacing w:line="440" w:lineRule="exact"/>
        <w:ind w:firstLine="251" w:firstLineChars="100"/>
        <w:textAlignment w:val="baseline"/>
        <w:rPr>
          <w:rFonts w:hint="eastAsia" w:ascii="仿宋" w:hAnsi="仿宋" w:eastAsia="仿宋" w:cs="仿宋"/>
          <w:b/>
          <w:snapToGrid w:val="0"/>
          <w:color w:val="auto"/>
          <w:spacing w:val="5"/>
          <w:kern w:val="0"/>
          <w:sz w:val="24"/>
          <w:szCs w:val="24"/>
          <w:highlight w:val="none"/>
        </w:rPr>
      </w:pPr>
    </w:p>
    <w:p w14:paraId="70AE7D2F">
      <w:pPr>
        <w:spacing w:line="360" w:lineRule="auto"/>
        <w:ind w:firstLine="240" w:firstLineChars="100"/>
        <w:rPr>
          <w:rFonts w:hint="eastAsia" w:ascii="仿宋" w:hAnsi="仿宋" w:eastAsia="仿宋" w:cs="仿宋"/>
          <w:color w:val="auto"/>
          <w:sz w:val="24"/>
          <w:szCs w:val="24"/>
          <w:highlight w:val="none"/>
        </w:rPr>
        <w:sectPr>
          <w:footerReference r:id="rId8" w:type="default"/>
          <w:pgSz w:w="11906" w:h="16838"/>
          <w:pgMar w:top="1440" w:right="1080" w:bottom="1440" w:left="1080" w:header="851" w:footer="992" w:gutter="0"/>
          <w:pgNumType w:start="1"/>
          <w:cols w:space="720" w:num="1"/>
          <w:docGrid w:type="lines" w:linePitch="312" w:charSpace="0"/>
        </w:sectPr>
      </w:pPr>
    </w:p>
    <w:p w14:paraId="7105783F">
      <w:pPr>
        <w:pStyle w:val="2"/>
        <w:keepNext w:val="0"/>
        <w:keepLines w:val="0"/>
        <w:widowControl/>
        <w:numPr>
          <w:ilvl w:val="0"/>
          <w:numId w:val="0"/>
        </w:numPr>
        <w:spacing w:before="0" w:after="0" w:line="560" w:lineRule="exact"/>
        <w:jc w:val="center"/>
        <w:rPr>
          <w:rFonts w:hint="eastAsia" w:ascii="仿宋" w:hAnsi="仿宋" w:eastAsia="仿宋" w:cs="仿宋"/>
          <w:color w:val="auto"/>
          <w:sz w:val="36"/>
          <w:szCs w:val="36"/>
          <w:highlight w:val="none"/>
        </w:rPr>
      </w:pPr>
      <w:bookmarkStart w:id="44" w:name="_Toc21364"/>
      <w:bookmarkStart w:id="45" w:name="_Toc19332"/>
      <w:bookmarkStart w:id="46" w:name="_Toc22591"/>
      <w:bookmarkStart w:id="47" w:name="_Toc11504"/>
      <w:bookmarkStart w:id="48" w:name="_Toc9606"/>
      <w:r>
        <w:rPr>
          <w:rFonts w:hint="default" w:ascii="仿宋" w:hAnsi="仿宋" w:eastAsia="仿宋" w:cs="仿宋"/>
          <w:b/>
          <w:color w:val="auto"/>
          <w:kern w:val="44"/>
          <w:sz w:val="36"/>
          <w:szCs w:val="36"/>
          <w:highlight w:val="none"/>
          <w:u w:val="none"/>
          <w:lang w:val="en-US" w:eastAsia="zh-CN" w:bidi="ar-SA"/>
        </w:rPr>
        <w:t>第三章</w:t>
      </w:r>
      <w:bookmarkStart w:id="49" w:name="_Toc3451"/>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采购需求</w:t>
      </w:r>
      <w:bookmarkEnd w:id="44"/>
      <w:bookmarkEnd w:id="45"/>
      <w:bookmarkEnd w:id="46"/>
      <w:bookmarkEnd w:id="47"/>
      <w:bookmarkEnd w:id="48"/>
      <w:bookmarkEnd w:id="49"/>
    </w:p>
    <w:p w14:paraId="7EDD9E10">
      <w:pPr>
        <w:spacing w:line="360" w:lineRule="auto"/>
        <w:ind w:firstLine="0" w:firstLineChars="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一、采购项目概况及相关要求</w:t>
      </w:r>
    </w:p>
    <w:p w14:paraId="7CBA3FD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eastAsia="zh-CN"/>
        </w:rPr>
        <w:t>1</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项目名称</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阿克苏地区启行学校食堂大宗食材采购</w:t>
      </w:r>
    </w:p>
    <w:p w14:paraId="25129D8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eastAsia="zh-CN"/>
        </w:rPr>
        <w:t>2</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采购内容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lang w:val="en-US" w:eastAsia="zh-CN"/>
        </w:rPr>
        <w:t>米、面、油、肉、蛋、奶、蔬菜水果等农副产品配送服务</w:t>
      </w:r>
      <w:r>
        <w:rPr>
          <w:rFonts w:hint="eastAsia" w:ascii="仿宋" w:hAnsi="仿宋" w:eastAsia="仿宋" w:cs="仿宋"/>
          <w:color w:val="auto"/>
          <w:sz w:val="28"/>
          <w:szCs w:val="28"/>
          <w:highlight w:val="none"/>
        </w:rPr>
        <w:t>。</w:t>
      </w:r>
    </w:p>
    <w:p w14:paraId="1B09F075">
      <w:pPr>
        <w:spacing w:line="360" w:lineRule="auto"/>
        <w:ind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3</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★服务地点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阿克苏地区启行学校</w:t>
      </w:r>
    </w:p>
    <w:p w14:paraId="29717A7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4.</w:t>
      </w:r>
      <w:r>
        <w:rPr>
          <w:rFonts w:hint="eastAsia" w:ascii="仿宋" w:hAnsi="仿宋" w:eastAsia="仿宋" w:cs="仿宋"/>
          <w:b w:val="0"/>
          <w:bCs w:val="0"/>
          <w:color w:val="auto"/>
          <w:sz w:val="28"/>
          <w:szCs w:val="28"/>
          <w:highlight w:val="none"/>
        </w:rPr>
        <w:t>★履约保证金</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合同价款的5%。</w:t>
      </w:r>
    </w:p>
    <w:p w14:paraId="2EEBE89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5.</w:t>
      </w:r>
      <w:r>
        <w:rPr>
          <w:rFonts w:hint="eastAsia" w:ascii="仿宋" w:hAnsi="仿宋" w:eastAsia="仿宋" w:cs="仿宋"/>
          <w:b w:val="0"/>
          <w:bCs w:val="0"/>
          <w:color w:val="auto"/>
          <w:sz w:val="28"/>
          <w:szCs w:val="28"/>
          <w:highlight w:val="none"/>
        </w:rPr>
        <w:t>合同签订</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公示结束，30日内签订合同，如不按时签订视为自动放弃，采购人将重新招标或者顺延，给采购人造成损失的，将由对方赔付。</w:t>
      </w:r>
    </w:p>
    <w:p w14:paraId="60F7340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6.</w:t>
      </w:r>
      <w:r>
        <w:rPr>
          <w:rFonts w:hint="eastAsia" w:ascii="仿宋" w:hAnsi="仿宋" w:eastAsia="仿宋" w:cs="仿宋"/>
          <w:b w:val="0"/>
          <w:bCs w:val="0"/>
          <w:color w:val="auto"/>
          <w:sz w:val="28"/>
          <w:szCs w:val="28"/>
          <w:highlight w:val="none"/>
        </w:rPr>
        <w:t xml:space="preserve">★服务期限 </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rPr>
        <w:t>合同履行期限</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i w:val="0"/>
          <w:iCs w:val="0"/>
          <w:caps w:val="0"/>
          <w:color w:val="auto"/>
          <w:spacing w:val="0"/>
          <w:kern w:val="0"/>
          <w:sz w:val="28"/>
          <w:szCs w:val="28"/>
          <w:highlight w:val="none"/>
          <w:lang w:val="en-US" w:eastAsia="zh-CN" w:bidi="ar-SA"/>
        </w:rPr>
        <w:t>自合同签订之日起至2026年12月31日止</w:t>
      </w:r>
      <w:r>
        <w:rPr>
          <w:rFonts w:hint="eastAsia" w:ascii="仿宋" w:hAnsi="仿宋" w:eastAsia="仿宋" w:cs="仿宋"/>
          <w:color w:val="auto"/>
          <w:sz w:val="28"/>
          <w:szCs w:val="28"/>
          <w:highlight w:val="none"/>
        </w:rPr>
        <w:t>。</w:t>
      </w:r>
    </w:p>
    <w:p w14:paraId="508310E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7.</w:t>
      </w:r>
      <w:r>
        <w:rPr>
          <w:rFonts w:hint="eastAsia" w:ascii="仿宋" w:hAnsi="仿宋" w:eastAsia="仿宋" w:cs="仿宋"/>
          <w:b w:val="0"/>
          <w:bCs w:val="0"/>
          <w:color w:val="auto"/>
          <w:sz w:val="28"/>
          <w:szCs w:val="28"/>
          <w:highlight w:val="none"/>
        </w:rPr>
        <w:t>验收标准</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color w:val="auto"/>
          <w:sz w:val="28"/>
          <w:szCs w:val="28"/>
          <w:highlight w:val="none"/>
        </w:rPr>
        <w:t>满足国家和地方相关技术规范和标准要求</w:t>
      </w:r>
      <w:r>
        <w:rPr>
          <w:rFonts w:hint="eastAsia" w:ascii="仿宋" w:hAnsi="仿宋" w:eastAsia="仿宋" w:cs="仿宋"/>
          <w:color w:val="auto"/>
          <w:sz w:val="28"/>
          <w:szCs w:val="28"/>
          <w:highlight w:val="none"/>
          <w:lang w:eastAsia="zh-CN"/>
        </w:rPr>
        <w:t>。</w:t>
      </w:r>
    </w:p>
    <w:p w14:paraId="0BA80EDD">
      <w:pPr>
        <w:spacing w:line="360" w:lineRule="auto"/>
        <w:ind w:firstLine="560" w:firstLineChars="200"/>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8.</w:t>
      </w:r>
      <w:r>
        <w:rPr>
          <w:rFonts w:hint="eastAsia" w:ascii="仿宋" w:hAnsi="仿宋" w:eastAsia="仿宋" w:cs="仿宋"/>
          <w:b w:val="0"/>
          <w:bCs w:val="0"/>
          <w:color w:val="auto"/>
          <w:sz w:val="28"/>
          <w:szCs w:val="28"/>
          <w:highlight w:val="none"/>
        </w:rPr>
        <w:t>★付款方式</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按月结算（以每月实际使用量进行结算）。</w:t>
      </w:r>
    </w:p>
    <w:p w14:paraId="7E79FD72">
      <w:pPr>
        <w:spacing w:line="360" w:lineRule="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二、价格要求</w:t>
      </w:r>
    </w:p>
    <w:p w14:paraId="30E44020">
      <w:pPr>
        <w:spacing w:line="360" w:lineRule="auto"/>
        <w:ind w:firstLine="560" w:firstLineChars="20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1.招标价格：依据食材市场价格波动情况，该项目所需食材价格均不得高于市场零售价，下浮比例由投标供应商自行报价。</w:t>
      </w:r>
    </w:p>
    <w:p w14:paraId="31BAF784">
      <w:pPr>
        <w:spacing w:line="360" w:lineRule="auto"/>
        <w:ind w:firstLine="560" w:firstLineChars="200"/>
        <w:rPr>
          <w:rFonts w:hint="default"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配送价格：经公开招标确定中标企业后，由学校牵头，组织发改委、中标企业联合开展食材询价，米面油、肉类、蛋禽类、水果、蔬菜、牛奶、酸奶、杂粮及食堂所需商品定期询价，询价地点为采购方当地市场、大型商超、粮油、蔬菜店等。经过磋商后，按照合同约定下浮率进行调整，最终形成结算价。</w:t>
      </w:r>
    </w:p>
    <w:p w14:paraId="23611901">
      <w:pPr>
        <w:spacing w:line="360" w:lineRule="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三</w:t>
      </w:r>
      <w:r>
        <w:rPr>
          <w:rFonts w:hint="default" w:ascii="仿宋" w:hAnsi="仿宋" w:eastAsia="仿宋" w:cs="仿宋"/>
          <w:b/>
          <w:bCs/>
          <w:color w:val="auto"/>
          <w:sz w:val="28"/>
          <w:szCs w:val="28"/>
          <w:highlight w:val="none"/>
          <w:lang w:val="en-US" w:eastAsia="zh-CN"/>
        </w:rPr>
        <w:t>、产品规格及参数要求</w:t>
      </w:r>
    </w:p>
    <w:tbl>
      <w:tblPr>
        <w:tblStyle w:val="36"/>
        <w:tblW w:w="98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6"/>
        <w:gridCol w:w="1317"/>
        <w:gridCol w:w="5903"/>
        <w:gridCol w:w="1737"/>
      </w:tblGrid>
      <w:tr w14:paraId="721E3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2" w:hRule="atLeast"/>
          <w:jc w:val="center"/>
        </w:trPr>
        <w:tc>
          <w:tcPr>
            <w:tcW w:w="906" w:type="dxa"/>
            <w:tcBorders>
              <w:top w:val="single" w:color="000000" w:sz="4" w:space="0"/>
              <w:left w:val="single" w:color="000000" w:sz="4" w:space="0"/>
              <w:bottom w:val="single" w:color="auto" w:sz="4" w:space="0"/>
              <w:right w:val="single" w:color="000000" w:sz="4" w:space="0"/>
            </w:tcBorders>
            <w:shd w:val="clear" w:color="auto" w:fill="auto"/>
            <w:vAlign w:val="center"/>
          </w:tcPr>
          <w:p w14:paraId="102058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2"/>
                <w:sz w:val="28"/>
                <w:szCs w:val="28"/>
                <w:highlight w:val="none"/>
                <w:u w:val="none"/>
                <w:lang w:val="en-US" w:eastAsia="zh-CN" w:bidi="ar"/>
              </w:rPr>
              <w:t>序号</w:t>
            </w:r>
          </w:p>
        </w:tc>
        <w:tc>
          <w:tcPr>
            <w:tcW w:w="1317" w:type="dxa"/>
            <w:tcBorders>
              <w:top w:val="single" w:color="000000" w:sz="4" w:space="0"/>
              <w:left w:val="single" w:color="000000" w:sz="4" w:space="0"/>
              <w:bottom w:val="single" w:color="auto" w:sz="4" w:space="0"/>
              <w:right w:val="single" w:color="000000" w:sz="4" w:space="0"/>
            </w:tcBorders>
            <w:shd w:val="clear" w:color="auto" w:fill="auto"/>
            <w:vAlign w:val="center"/>
          </w:tcPr>
          <w:p w14:paraId="6F65EDC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2"/>
                <w:sz w:val="28"/>
                <w:szCs w:val="28"/>
                <w:highlight w:val="none"/>
                <w:u w:val="none"/>
                <w:lang w:val="en-US" w:eastAsia="zh-CN" w:bidi="ar"/>
              </w:rPr>
              <w:t>名称</w:t>
            </w:r>
          </w:p>
        </w:tc>
        <w:tc>
          <w:tcPr>
            <w:tcW w:w="5903" w:type="dxa"/>
            <w:tcBorders>
              <w:top w:val="single" w:color="000000" w:sz="4" w:space="0"/>
              <w:left w:val="single" w:color="000000" w:sz="4" w:space="0"/>
              <w:bottom w:val="single" w:color="auto" w:sz="4" w:space="0"/>
              <w:right w:val="single" w:color="000000" w:sz="4" w:space="0"/>
            </w:tcBorders>
            <w:shd w:val="clear" w:color="auto" w:fill="auto"/>
            <w:vAlign w:val="center"/>
          </w:tcPr>
          <w:p w14:paraId="4FEA361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2"/>
                <w:sz w:val="28"/>
                <w:szCs w:val="28"/>
                <w:highlight w:val="none"/>
                <w:u w:val="none"/>
                <w:lang w:val="en-US" w:eastAsia="zh-CN" w:bidi="ar"/>
              </w:rPr>
              <w:t>规格要求</w:t>
            </w:r>
          </w:p>
        </w:tc>
        <w:tc>
          <w:tcPr>
            <w:tcW w:w="1737" w:type="dxa"/>
            <w:tcBorders>
              <w:top w:val="single" w:color="000000" w:sz="4" w:space="0"/>
              <w:left w:val="single" w:color="000000" w:sz="4" w:space="0"/>
              <w:bottom w:val="single" w:color="auto" w:sz="4" w:space="0"/>
              <w:right w:val="single" w:color="000000" w:sz="4" w:space="0"/>
            </w:tcBorders>
            <w:shd w:val="clear" w:color="auto" w:fill="auto"/>
            <w:vAlign w:val="center"/>
          </w:tcPr>
          <w:p w14:paraId="26815D8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2"/>
                <w:sz w:val="28"/>
                <w:szCs w:val="28"/>
                <w:highlight w:val="none"/>
                <w:u w:val="none"/>
                <w:lang w:val="en-US" w:eastAsia="zh-CN" w:bidi="ar"/>
              </w:rPr>
              <w:t>备注</w:t>
            </w:r>
          </w:p>
        </w:tc>
      </w:tr>
      <w:tr w14:paraId="24AA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73B79E6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1</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73D750B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大米</w:t>
            </w:r>
          </w:p>
        </w:tc>
        <w:tc>
          <w:tcPr>
            <w:tcW w:w="5903" w:type="dxa"/>
            <w:tcBorders>
              <w:top w:val="single" w:color="auto" w:sz="4" w:space="0"/>
              <w:left w:val="single" w:color="auto" w:sz="4" w:space="0"/>
              <w:bottom w:val="single" w:color="auto" w:sz="4" w:space="0"/>
              <w:right w:val="single" w:color="auto" w:sz="4" w:space="0"/>
            </w:tcBorders>
            <w:shd w:val="clear" w:color="auto" w:fill="auto"/>
            <w:vAlign w:val="center"/>
          </w:tcPr>
          <w:p w14:paraId="68D6B6C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质量等级：</w:t>
            </w:r>
            <w:r>
              <w:rPr>
                <w:rFonts w:hint="eastAsia" w:ascii="仿宋" w:hAnsi="仿宋" w:eastAsia="仿宋" w:cs="仿宋"/>
                <w:i w:val="0"/>
                <w:iCs w:val="0"/>
                <w:color w:val="auto"/>
                <w:kern w:val="2"/>
                <w:sz w:val="28"/>
                <w:szCs w:val="28"/>
                <w:highlight w:val="none"/>
                <w:u w:val="none"/>
                <w:lang w:bidi="ar"/>
              </w:rPr>
              <w:t>一级</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val="en-US" w:eastAsia="zh-CN" w:bidi="ar"/>
              </w:rPr>
              <w:t>产品</w:t>
            </w:r>
            <w:r>
              <w:rPr>
                <w:rFonts w:hint="eastAsia" w:ascii="仿宋" w:hAnsi="仿宋" w:eastAsia="仿宋" w:cs="仿宋"/>
                <w:i w:val="0"/>
                <w:iCs w:val="0"/>
                <w:color w:val="auto"/>
                <w:kern w:val="2"/>
                <w:sz w:val="28"/>
                <w:szCs w:val="28"/>
                <w:highlight w:val="none"/>
                <w:u w:val="none"/>
                <w:lang w:bidi="ar"/>
              </w:rPr>
              <w:t>规格</w:t>
            </w:r>
            <w:r>
              <w:rPr>
                <w:rFonts w:hint="eastAsia" w:ascii="仿宋" w:hAnsi="仿宋" w:eastAsia="仿宋" w:cs="仿宋"/>
                <w:i w:val="0"/>
                <w:iCs w:val="0"/>
                <w:color w:val="auto"/>
                <w:kern w:val="2"/>
                <w:sz w:val="28"/>
                <w:szCs w:val="28"/>
                <w:highlight w:val="none"/>
                <w:u w:val="none"/>
                <w:lang w:val="en-US" w:eastAsia="zh-CN" w:bidi="ar"/>
              </w:rPr>
              <w:t>为</w:t>
            </w:r>
            <w:r>
              <w:rPr>
                <w:rFonts w:hint="eastAsia" w:ascii="仿宋" w:hAnsi="仿宋" w:eastAsia="仿宋" w:cs="仿宋"/>
                <w:i w:val="0"/>
                <w:iCs w:val="0"/>
                <w:color w:val="auto"/>
                <w:kern w:val="2"/>
                <w:sz w:val="28"/>
                <w:szCs w:val="28"/>
                <w:highlight w:val="none"/>
                <w:u w:val="none"/>
                <w:lang w:bidi="ar"/>
              </w:rPr>
              <w:t>每袋25千克，符合GB/T1354-2018标准，</w:t>
            </w:r>
            <w:r>
              <w:rPr>
                <w:rFonts w:hint="eastAsia" w:ascii="仿宋" w:hAnsi="仿宋" w:eastAsia="仿宋" w:cs="仿宋"/>
                <w:i w:val="0"/>
                <w:iCs w:val="0"/>
                <w:color w:val="auto"/>
                <w:kern w:val="2"/>
                <w:sz w:val="28"/>
                <w:szCs w:val="28"/>
                <w:highlight w:val="none"/>
                <w:u w:val="none"/>
                <w:lang w:val="en-US" w:eastAsia="zh-CN" w:bidi="ar"/>
              </w:rPr>
              <w:t>附</w:t>
            </w:r>
            <w:r>
              <w:rPr>
                <w:rFonts w:hint="eastAsia" w:ascii="仿宋" w:hAnsi="仿宋" w:eastAsia="仿宋" w:cs="仿宋"/>
                <w:i w:val="0"/>
                <w:iCs w:val="0"/>
                <w:color w:val="auto"/>
                <w:kern w:val="2"/>
                <w:sz w:val="28"/>
                <w:szCs w:val="28"/>
                <w:highlight w:val="none"/>
                <w:u w:val="none"/>
                <w:lang w:bidi="ar"/>
              </w:rPr>
              <w:t>SC认证</w:t>
            </w:r>
            <w:r>
              <w:rPr>
                <w:rFonts w:hint="eastAsia" w:ascii="仿宋" w:hAnsi="仿宋" w:eastAsia="仿宋" w:cs="仿宋"/>
                <w:i w:val="0"/>
                <w:iCs w:val="0"/>
                <w:color w:val="auto"/>
                <w:kern w:val="2"/>
                <w:sz w:val="28"/>
                <w:szCs w:val="28"/>
                <w:highlight w:val="none"/>
                <w:u w:val="none"/>
                <w:lang w:val="en-US" w:eastAsia="zh-CN" w:bidi="ar"/>
              </w:rPr>
              <w:t>及每批次质检报告（</w:t>
            </w:r>
            <w:r>
              <w:rPr>
                <w:rFonts w:hint="eastAsia" w:ascii="仿宋" w:hAnsi="仿宋" w:eastAsia="仿宋" w:cs="仿宋"/>
                <w:i w:val="0"/>
                <w:iCs w:val="0"/>
                <w:color w:val="auto"/>
                <w:kern w:val="2"/>
                <w:sz w:val="28"/>
                <w:szCs w:val="28"/>
                <w:highlight w:val="none"/>
                <w:u w:val="none"/>
                <w:lang w:bidi="ar"/>
              </w:rPr>
              <w:t>含镉、黄曲霉毒素等指标</w:t>
            </w:r>
            <w:r>
              <w:rPr>
                <w:rFonts w:hint="eastAsia" w:ascii="仿宋" w:hAnsi="仿宋" w:eastAsia="仿宋" w:cs="仿宋"/>
                <w:i w:val="0"/>
                <w:iCs w:val="0"/>
                <w:color w:val="auto"/>
                <w:kern w:val="2"/>
                <w:sz w:val="28"/>
                <w:szCs w:val="28"/>
                <w:highlight w:val="none"/>
                <w:u w:val="none"/>
                <w:lang w:val="en-US" w:eastAsia="zh-CN" w:bidi="ar"/>
              </w:rPr>
              <w:t>）</w:t>
            </w:r>
            <w:r>
              <w:rPr>
                <w:rFonts w:hint="eastAsia" w:ascii="仿宋" w:hAnsi="仿宋" w:eastAsia="仿宋" w:cs="仿宋"/>
                <w:i w:val="0"/>
                <w:iCs w:val="0"/>
                <w:color w:val="auto"/>
                <w:kern w:val="2"/>
                <w:sz w:val="28"/>
                <w:szCs w:val="28"/>
                <w:highlight w:val="none"/>
                <w:u w:val="none"/>
                <w:lang w:bidi="ar"/>
              </w:rPr>
              <w:t>。大米颗粒饱满，散发自然清香，无麸皮及其他杂质</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bidi="ar"/>
              </w:rPr>
              <w:t>严禁销售陈化米。</w:t>
            </w:r>
          </w:p>
        </w:tc>
        <w:tc>
          <w:tcPr>
            <w:tcW w:w="1737" w:type="dxa"/>
            <w:vMerge w:val="restart"/>
            <w:tcBorders>
              <w:top w:val="single" w:color="auto" w:sz="4" w:space="0"/>
              <w:left w:val="single" w:color="auto" w:sz="4" w:space="0"/>
              <w:right w:val="single" w:color="auto" w:sz="4" w:space="0"/>
            </w:tcBorders>
            <w:shd w:val="clear" w:color="auto" w:fill="auto"/>
            <w:vAlign w:val="center"/>
          </w:tcPr>
          <w:p w14:paraId="7FF19AA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1.不论货物量多少，路途远近，供货商需将货物免费配送到需要指定地点；2大米、面粉里不能有老鼠屎、大米虫和其他杂物，若发现第一时间上报市场监督管理局，由相关部门进行处理。3.每一批次米面油提供一次性检验报告；4.大米质量要和约定质量一样，配送</w:t>
            </w:r>
            <w:r>
              <w:rPr>
                <w:rFonts w:hint="eastAsia" w:ascii="仿宋" w:hAnsi="仿宋" w:eastAsia="仿宋" w:cs="仿宋"/>
                <w:i w:val="0"/>
                <w:iCs w:val="0"/>
                <w:color w:val="auto"/>
                <w:sz w:val="28"/>
                <w:szCs w:val="28"/>
                <w:highlight w:val="none"/>
                <w:u w:val="none"/>
                <w:lang w:val="en-US" w:eastAsia="zh-CN"/>
              </w:rPr>
              <w:t>中途不能降低大米质量，若降低质量，第一时间上报市场监督管理局，经查验事情属实，将列入黑名单。5.供货商需带样品。</w:t>
            </w:r>
          </w:p>
        </w:tc>
      </w:tr>
      <w:tr w14:paraId="6C8A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5"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1F75B30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2</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48D2410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面粉（包子粉）</w:t>
            </w:r>
          </w:p>
        </w:tc>
        <w:tc>
          <w:tcPr>
            <w:tcW w:w="5903" w:type="dxa"/>
            <w:tcBorders>
              <w:top w:val="single" w:color="auto" w:sz="4" w:space="0"/>
              <w:left w:val="single" w:color="auto" w:sz="4" w:space="0"/>
              <w:bottom w:val="single" w:color="auto" w:sz="4" w:space="0"/>
              <w:right w:val="single" w:color="auto" w:sz="4" w:space="0"/>
            </w:tcBorders>
            <w:shd w:val="clear" w:color="auto" w:fill="auto"/>
            <w:vAlign w:val="center"/>
          </w:tcPr>
          <w:p w14:paraId="4E62459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质量等级：特质一等</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val="en-US" w:eastAsia="zh-CN" w:bidi="ar"/>
              </w:rPr>
              <w:t>每袋</w:t>
            </w:r>
            <w:r>
              <w:rPr>
                <w:rFonts w:hint="eastAsia" w:ascii="仿宋" w:hAnsi="仿宋" w:eastAsia="仿宋" w:cs="仿宋"/>
                <w:i w:val="0"/>
                <w:iCs w:val="0"/>
                <w:color w:val="auto"/>
                <w:kern w:val="2"/>
                <w:sz w:val="28"/>
                <w:szCs w:val="28"/>
                <w:highlight w:val="none"/>
                <w:u w:val="none"/>
                <w:lang w:bidi="ar"/>
              </w:rPr>
              <w:t>25公斤</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bidi="ar"/>
              </w:rPr>
              <w:t>符合GB/T1355-2021标准，</w:t>
            </w:r>
            <w:r>
              <w:rPr>
                <w:rFonts w:hint="eastAsia" w:ascii="仿宋" w:hAnsi="仿宋" w:eastAsia="仿宋" w:cs="仿宋"/>
                <w:i w:val="0"/>
                <w:iCs w:val="0"/>
                <w:color w:val="auto"/>
                <w:kern w:val="2"/>
                <w:sz w:val="28"/>
                <w:szCs w:val="28"/>
                <w:highlight w:val="none"/>
                <w:u w:val="none"/>
                <w:lang w:val="en-US" w:eastAsia="zh-CN" w:bidi="ar"/>
              </w:rPr>
              <w:t>附</w:t>
            </w:r>
            <w:r>
              <w:rPr>
                <w:rFonts w:hint="eastAsia" w:ascii="仿宋" w:hAnsi="仿宋" w:eastAsia="仿宋" w:cs="仿宋"/>
                <w:i w:val="0"/>
                <w:iCs w:val="0"/>
                <w:color w:val="auto"/>
                <w:kern w:val="2"/>
                <w:sz w:val="28"/>
                <w:szCs w:val="28"/>
                <w:highlight w:val="none"/>
                <w:u w:val="none"/>
                <w:lang w:bidi="ar"/>
              </w:rPr>
              <w:t>SC认证</w:t>
            </w:r>
            <w:r>
              <w:rPr>
                <w:rFonts w:hint="eastAsia" w:ascii="仿宋" w:hAnsi="仿宋" w:eastAsia="仿宋" w:cs="仿宋"/>
                <w:i w:val="0"/>
                <w:iCs w:val="0"/>
                <w:color w:val="auto"/>
                <w:kern w:val="2"/>
                <w:sz w:val="28"/>
                <w:szCs w:val="28"/>
                <w:highlight w:val="none"/>
                <w:u w:val="none"/>
                <w:lang w:val="en-US" w:eastAsia="zh-CN" w:bidi="ar"/>
              </w:rPr>
              <w:t>及每批次质检报告，</w:t>
            </w:r>
            <w:r>
              <w:rPr>
                <w:rFonts w:hint="eastAsia" w:ascii="仿宋" w:hAnsi="仿宋" w:eastAsia="仿宋" w:cs="仿宋"/>
                <w:i w:val="0"/>
                <w:iCs w:val="0"/>
                <w:color w:val="auto"/>
                <w:kern w:val="2"/>
                <w:sz w:val="28"/>
                <w:szCs w:val="28"/>
                <w:highlight w:val="none"/>
                <w:u w:val="none"/>
                <w:lang w:eastAsia="zh-CN" w:bidi="ar"/>
              </w:rPr>
              <w:t>绿色食品标志</w:t>
            </w:r>
            <w:r>
              <w:rPr>
                <w:rFonts w:hint="eastAsia" w:ascii="仿宋" w:hAnsi="仿宋" w:eastAsia="仿宋" w:cs="仿宋"/>
                <w:i w:val="0"/>
                <w:iCs w:val="0"/>
                <w:color w:val="auto"/>
                <w:kern w:val="2"/>
                <w:sz w:val="28"/>
                <w:szCs w:val="28"/>
                <w:highlight w:val="none"/>
                <w:u w:val="none"/>
                <w:lang w:bidi="ar"/>
              </w:rPr>
              <w:t>。该产品特点为包子专用面粉，不含任何添加剂，保证纯净无害，无异味、异物、结块、杂质或霉点。严禁</w:t>
            </w:r>
            <w:r>
              <w:rPr>
                <w:rFonts w:hint="eastAsia" w:ascii="仿宋" w:hAnsi="仿宋" w:eastAsia="仿宋" w:cs="仿宋"/>
                <w:i w:val="0"/>
                <w:iCs w:val="0"/>
                <w:color w:val="auto"/>
                <w:kern w:val="2"/>
                <w:sz w:val="28"/>
                <w:szCs w:val="28"/>
                <w:highlight w:val="none"/>
                <w:u w:val="none"/>
                <w:lang w:val="en-US" w:eastAsia="zh-CN" w:bidi="ar"/>
              </w:rPr>
              <w:t>销售陈旧</w:t>
            </w:r>
            <w:r>
              <w:rPr>
                <w:rFonts w:hint="eastAsia" w:ascii="仿宋" w:hAnsi="仿宋" w:eastAsia="仿宋" w:cs="仿宋"/>
                <w:i w:val="0"/>
                <w:iCs w:val="0"/>
                <w:color w:val="auto"/>
                <w:kern w:val="2"/>
                <w:sz w:val="28"/>
                <w:szCs w:val="28"/>
                <w:highlight w:val="none"/>
                <w:u w:val="none"/>
                <w:lang w:bidi="ar"/>
              </w:rPr>
              <w:t>面粉。</w:t>
            </w:r>
          </w:p>
        </w:tc>
        <w:tc>
          <w:tcPr>
            <w:tcW w:w="1737" w:type="dxa"/>
            <w:vMerge w:val="continue"/>
            <w:tcBorders>
              <w:left w:val="single" w:color="auto" w:sz="4" w:space="0"/>
              <w:right w:val="single" w:color="auto" w:sz="4" w:space="0"/>
            </w:tcBorders>
            <w:shd w:val="clear" w:color="auto" w:fill="auto"/>
            <w:vAlign w:val="center"/>
          </w:tcPr>
          <w:p w14:paraId="76115A2F">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center"/>
              <w:textAlignment w:val="auto"/>
              <w:rPr>
                <w:rFonts w:hint="eastAsia" w:ascii="仿宋" w:hAnsi="仿宋" w:eastAsia="仿宋" w:cs="仿宋"/>
                <w:i w:val="0"/>
                <w:iCs w:val="0"/>
                <w:color w:val="auto"/>
                <w:kern w:val="2"/>
                <w:sz w:val="28"/>
                <w:szCs w:val="28"/>
                <w:highlight w:val="none"/>
                <w:u w:val="none"/>
                <w:lang w:bidi="ar"/>
              </w:rPr>
            </w:pPr>
          </w:p>
        </w:tc>
      </w:tr>
      <w:tr w14:paraId="650FC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5"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553E4E5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3</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1DDA105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SA"/>
              </w:rPr>
            </w:pPr>
            <w:r>
              <w:rPr>
                <w:rFonts w:hint="eastAsia" w:ascii="仿宋" w:hAnsi="仿宋" w:eastAsia="仿宋" w:cs="仿宋"/>
                <w:i w:val="0"/>
                <w:iCs w:val="0"/>
                <w:color w:val="auto"/>
                <w:kern w:val="2"/>
                <w:sz w:val="28"/>
                <w:szCs w:val="28"/>
                <w:highlight w:val="none"/>
                <w:u w:val="none"/>
                <w:lang w:val="en-US" w:eastAsia="zh-CN" w:bidi="ar"/>
              </w:rPr>
              <w:t>面粉（拉面粉）</w:t>
            </w:r>
          </w:p>
        </w:tc>
        <w:tc>
          <w:tcPr>
            <w:tcW w:w="5903" w:type="dxa"/>
            <w:tcBorders>
              <w:top w:val="single" w:color="auto" w:sz="4" w:space="0"/>
              <w:left w:val="single" w:color="auto" w:sz="4" w:space="0"/>
              <w:bottom w:val="single" w:color="auto" w:sz="4" w:space="0"/>
              <w:right w:val="single" w:color="auto" w:sz="4" w:space="0"/>
            </w:tcBorders>
            <w:shd w:val="clear" w:color="auto" w:fill="auto"/>
            <w:vAlign w:val="center"/>
          </w:tcPr>
          <w:p w14:paraId="08465A8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质量等级：特质一等</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val="en-US" w:eastAsia="zh-CN" w:bidi="ar"/>
              </w:rPr>
              <w:t>每袋</w:t>
            </w:r>
            <w:r>
              <w:rPr>
                <w:rFonts w:hint="eastAsia" w:ascii="仿宋" w:hAnsi="仿宋" w:eastAsia="仿宋" w:cs="仿宋"/>
                <w:i w:val="0"/>
                <w:iCs w:val="0"/>
                <w:color w:val="auto"/>
                <w:kern w:val="2"/>
                <w:sz w:val="28"/>
                <w:szCs w:val="28"/>
                <w:highlight w:val="none"/>
                <w:u w:val="none"/>
                <w:lang w:bidi="ar"/>
              </w:rPr>
              <w:t>25公斤，符合GB/T1355-202</w:t>
            </w:r>
            <w:r>
              <w:rPr>
                <w:rFonts w:hint="eastAsia" w:ascii="仿宋" w:hAnsi="仿宋" w:eastAsia="仿宋" w:cs="仿宋"/>
                <w:i w:val="0"/>
                <w:iCs w:val="0"/>
                <w:color w:val="auto"/>
                <w:kern w:val="2"/>
                <w:sz w:val="28"/>
                <w:szCs w:val="28"/>
                <w:highlight w:val="none"/>
                <w:u w:val="none"/>
                <w:lang w:val="en-US" w:eastAsia="zh-CN" w:bidi="ar"/>
              </w:rPr>
              <w:t>1（小麦粉）</w:t>
            </w:r>
            <w:r>
              <w:rPr>
                <w:rFonts w:hint="eastAsia" w:ascii="仿宋" w:hAnsi="仿宋" w:eastAsia="仿宋" w:cs="仿宋"/>
                <w:i w:val="0"/>
                <w:iCs w:val="0"/>
                <w:color w:val="auto"/>
                <w:kern w:val="2"/>
                <w:sz w:val="28"/>
                <w:szCs w:val="28"/>
                <w:highlight w:val="none"/>
                <w:u w:val="none"/>
                <w:lang w:bidi="ar"/>
              </w:rPr>
              <w:t>标准，</w:t>
            </w:r>
            <w:r>
              <w:rPr>
                <w:rFonts w:hint="eastAsia" w:ascii="仿宋" w:hAnsi="仿宋" w:eastAsia="仿宋" w:cs="仿宋"/>
                <w:i w:val="0"/>
                <w:iCs w:val="0"/>
                <w:color w:val="auto"/>
                <w:kern w:val="2"/>
                <w:sz w:val="28"/>
                <w:szCs w:val="28"/>
                <w:highlight w:val="none"/>
                <w:u w:val="none"/>
                <w:lang w:val="en-US" w:eastAsia="zh-CN" w:bidi="ar"/>
              </w:rPr>
              <w:t>附</w:t>
            </w:r>
            <w:r>
              <w:rPr>
                <w:rFonts w:hint="eastAsia" w:ascii="仿宋" w:hAnsi="仿宋" w:eastAsia="仿宋" w:cs="仿宋"/>
                <w:i w:val="0"/>
                <w:iCs w:val="0"/>
                <w:color w:val="auto"/>
                <w:kern w:val="2"/>
                <w:sz w:val="28"/>
                <w:szCs w:val="28"/>
                <w:highlight w:val="none"/>
                <w:u w:val="none"/>
                <w:lang w:bidi="ar"/>
              </w:rPr>
              <w:t>SC认证</w:t>
            </w:r>
            <w:r>
              <w:rPr>
                <w:rFonts w:hint="eastAsia" w:ascii="仿宋" w:hAnsi="仿宋" w:eastAsia="仿宋" w:cs="仿宋"/>
                <w:i w:val="0"/>
                <w:iCs w:val="0"/>
                <w:color w:val="auto"/>
                <w:kern w:val="2"/>
                <w:sz w:val="28"/>
                <w:szCs w:val="28"/>
                <w:highlight w:val="none"/>
                <w:u w:val="none"/>
                <w:lang w:val="en-US" w:eastAsia="zh-CN" w:bidi="ar"/>
              </w:rPr>
              <w:t>及每批次质检报告</w:t>
            </w:r>
            <w:r>
              <w:rPr>
                <w:rFonts w:hint="eastAsia" w:ascii="仿宋" w:hAnsi="仿宋" w:eastAsia="仿宋" w:cs="仿宋"/>
                <w:i w:val="0"/>
                <w:iCs w:val="0"/>
                <w:color w:val="auto"/>
                <w:kern w:val="2"/>
                <w:sz w:val="28"/>
                <w:szCs w:val="28"/>
                <w:highlight w:val="none"/>
                <w:u w:val="none"/>
                <w:lang w:bidi="ar"/>
              </w:rPr>
              <w:t>，</w:t>
            </w:r>
            <w:r>
              <w:rPr>
                <w:rFonts w:hint="eastAsia" w:ascii="仿宋" w:hAnsi="仿宋" w:eastAsia="仿宋" w:cs="仿宋"/>
                <w:i w:val="0"/>
                <w:iCs w:val="0"/>
                <w:color w:val="auto"/>
                <w:kern w:val="2"/>
                <w:sz w:val="28"/>
                <w:szCs w:val="28"/>
                <w:highlight w:val="none"/>
                <w:u w:val="none"/>
                <w:lang w:eastAsia="zh-CN" w:bidi="ar"/>
              </w:rPr>
              <w:t>绿色食品标志，</w:t>
            </w:r>
            <w:r>
              <w:rPr>
                <w:rFonts w:hint="eastAsia" w:ascii="仿宋" w:hAnsi="仿宋" w:eastAsia="仿宋" w:cs="仿宋"/>
                <w:i w:val="0"/>
                <w:iCs w:val="0"/>
                <w:color w:val="auto"/>
                <w:kern w:val="2"/>
                <w:sz w:val="28"/>
                <w:szCs w:val="28"/>
                <w:highlight w:val="none"/>
                <w:u w:val="none"/>
                <w:lang w:bidi="ar"/>
              </w:rPr>
              <w:t>不含任何添加剂，纯净无害，无异味、异物、结块、杂质或霉斑</w:t>
            </w:r>
            <w:r>
              <w:rPr>
                <w:rFonts w:hint="eastAsia" w:ascii="仿宋" w:hAnsi="仿宋" w:eastAsia="仿宋" w:cs="仿宋"/>
                <w:i w:val="0"/>
                <w:iCs w:val="0"/>
                <w:color w:val="auto"/>
                <w:kern w:val="2"/>
                <w:sz w:val="28"/>
                <w:szCs w:val="28"/>
                <w:highlight w:val="none"/>
                <w:u w:val="none"/>
                <w:lang w:eastAsia="zh-CN" w:bidi="ar"/>
              </w:rPr>
              <w:t>，</w:t>
            </w:r>
            <w:r>
              <w:rPr>
                <w:rFonts w:hint="eastAsia" w:ascii="仿宋" w:hAnsi="仿宋" w:eastAsia="仿宋" w:cs="仿宋"/>
                <w:i w:val="0"/>
                <w:iCs w:val="0"/>
                <w:color w:val="auto"/>
                <w:kern w:val="2"/>
                <w:sz w:val="28"/>
                <w:szCs w:val="28"/>
                <w:highlight w:val="none"/>
                <w:u w:val="none"/>
                <w:lang w:bidi="ar"/>
              </w:rPr>
              <w:t>严禁提供</w:t>
            </w:r>
            <w:r>
              <w:rPr>
                <w:rFonts w:hint="eastAsia" w:ascii="仿宋" w:hAnsi="仿宋" w:eastAsia="仿宋" w:cs="仿宋"/>
                <w:i w:val="0"/>
                <w:iCs w:val="0"/>
                <w:color w:val="auto"/>
                <w:kern w:val="2"/>
                <w:sz w:val="28"/>
                <w:szCs w:val="28"/>
                <w:highlight w:val="none"/>
                <w:u w:val="none"/>
                <w:lang w:val="en-US" w:eastAsia="zh-CN" w:bidi="ar"/>
              </w:rPr>
              <w:t>陈旧</w:t>
            </w:r>
            <w:r>
              <w:rPr>
                <w:rFonts w:hint="eastAsia" w:ascii="仿宋" w:hAnsi="仿宋" w:eastAsia="仿宋" w:cs="仿宋"/>
                <w:i w:val="0"/>
                <w:iCs w:val="0"/>
                <w:color w:val="auto"/>
                <w:kern w:val="2"/>
                <w:sz w:val="28"/>
                <w:szCs w:val="28"/>
                <w:highlight w:val="none"/>
                <w:u w:val="none"/>
                <w:lang w:bidi="ar"/>
              </w:rPr>
              <w:t>面粉。</w:t>
            </w:r>
          </w:p>
        </w:tc>
        <w:tc>
          <w:tcPr>
            <w:tcW w:w="1737" w:type="dxa"/>
            <w:vMerge w:val="continue"/>
            <w:tcBorders>
              <w:left w:val="single" w:color="auto" w:sz="4" w:space="0"/>
              <w:right w:val="single" w:color="auto" w:sz="4" w:space="0"/>
            </w:tcBorders>
            <w:shd w:val="clear" w:color="auto" w:fill="auto"/>
            <w:vAlign w:val="center"/>
          </w:tcPr>
          <w:p w14:paraId="4AB151B2">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center"/>
              <w:textAlignment w:val="auto"/>
              <w:rPr>
                <w:rFonts w:hint="eastAsia" w:ascii="仿宋" w:hAnsi="仿宋" w:eastAsia="仿宋" w:cs="仿宋"/>
                <w:i w:val="0"/>
                <w:iCs w:val="0"/>
                <w:color w:val="auto"/>
                <w:kern w:val="2"/>
                <w:sz w:val="28"/>
                <w:szCs w:val="28"/>
                <w:highlight w:val="none"/>
                <w:u w:val="none"/>
                <w:lang w:bidi="ar"/>
              </w:rPr>
            </w:pPr>
          </w:p>
        </w:tc>
      </w:tr>
      <w:tr w14:paraId="4F803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6"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4AB0518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4</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10CC9C4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食用油</w:t>
            </w:r>
          </w:p>
        </w:tc>
        <w:tc>
          <w:tcPr>
            <w:tcW w:w="5903" w:type="dxa"/>
            <w:tcBorders>
              <w:top w:val="single" w:color="auto" w:sz="4" w:space="0"/>
              <w:left w:val="single" w:color="auto" w:sz="4" w:space="0"/>
              <w:bottom w:val="single" w:color="auto" w:sz="4" w:space="0"/>
              <w:right w:val="single" w:color="auto" w:sz="4" w:space="0"/>
            </w:tcBorders>
            <w:shd w:val="clear" w:color="auto" w:fill="auto"/>
            <w:vAlign w:val="center"/>
          </w:tcPr>
          <w:p w14:paraId="4B75E1B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质量等级一级，非转基因菜籽油，物理压榨，每桶5L，符合GB/T1536-2021（菜籽油）标准，附SC认证及每批次质检报告，塑化剂含量未超标。菜籽油保留了菜</w:t>
            </w:r>
            <w:r>
              <w:rPr>
                <w:rFonts w:hint="eastAsia" w:ascii="仿宋" w:hAnsi="仿宋" w:eastAsia="仿宋" w:cs="仿宋"/>
                <w:i w:val="0"/>
                <w:iCs w:val="0"/>
                <w:color w:val="auto"/>
                <w:kern w:val="2"/>
                <w:sz w:val="28"/>
                <w:szCs w:val="28"/>
                <w:highlight w:val="none"/>
                <w:u w:val="none"/>
                <w:lang w:bidi="ar"/>
              </w:rPr>
              <w:t>籽原油的天然气味和口感，色泽清澈透明，不含任何添加剂，无异味，无浑浊或结晶现象</w:t>
            </w:r>
            <w:r>
              <w:rPr>
                <w:rFonts w:hint="eastAsia" w:ascii="仿宋" w:hAnsi="仿宋" w:eastAsia="仿宋" w:cs="仿宋"/>
                <w:i w:val="0"/>
                <w:iCs w:val="0"/>
                <w:color w:val="auto"/>
                <w:kern w:val="2"/>
                <w:sz w:val="28"/>
                <w:szCs w:val="28"/>
                <w:highlight w:val="none"/>
                <w:u w:val="none"/>
                <w:lang w:eastAsia="zh-CN" w:bidi="ar"/>
              </w:rPr>
              <w:t>。</w:t>
            </w:r>
          </w:p>
        </w:tc>
        <w:tc>
          <w:tcPr>
            <w:tcW w:w="1737" w:type="dxa"/>
            <w:vMerge w:val="continue"/>
            <w:tcBorders>
              <w:left w:val="single" w:color="auto" w:sz="4" w:space="0"/>
              <w:right w:val="single" w:color="auto" w:sz="4" w:space="0"/>
            </w:tcBorders>
            <w:shd w:val="clear" w:color="auto" w:fill="auto"/>
            <w:vAlign w:val="center"/>
          </w:tcPr>
          <w:p w14:paraId="12B036E7">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center"/>
              <w:textAlignment w:val="auto"/>
              <w:rPr>
                <w:rFonts w:hint="eastAsia" w:ascii="仿宋" w:hAnsi="仿宋" w:eastAsia="仿宋" w:cs="仿宋"/>
                <w:i w:val="0"/>
                <w:iCs w:val="0"/>
                <w:color w:val="auto"/>
                <w:kern w:val="2"/>
                <w:sz w:val="28"/>
                <w:szCs w:val="28"/>
                <w:highlight w:val="none"/>
                <w:u w:val="none"/>
                <w:lang w:bidi="ar"/>
              </w:rPr>
            </w:pPr>
          </w:p>
        </w:tc>
      </w:tr>
      <w:tr w14:paraId="552D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3"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49D0C80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5</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2D4DEEC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肉类</w:t>
            </w:r>
          </w:p>
        </w:tc>
        <w:tc>
          <w:tcPr>
            <w:tcW w:w="5903" w:type="dxa"/>
            <w:tcBorders>
              <w:top w:val="single" w:color="auto" w:sz="4" w:space="0"/>
              <w:left w:val="single" w:color="auto" w:sz="4" w:space="0"/>
              <w:bottom w:val="single" w:color="auto" w:sz="4" w:space="0"/>
              <w:right w:val="single" w:color="auto" w:sz="4" w:space="0"/>
            </w:tcBorders>
            <w:shd w:val="clear" w:color="auto" w:fill="auto"/>
            <w:vAlign w:val="center"/>
          </w:tcPr>
          <w:p w14:paraId="7268D8B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供货公司必须提供由畜牧兽医局开具的本批次交易的动物产品的《动物检疫合格证明》或《检验合格证》，不得有注水、变质、变味、以次充好的情况。</w:t>
            </w:r>
          </w:p>
        </w:tc>
        <w:tc>
          <w:tcPr>
            <w:tcW w:w="1737" w:type="dxa"/>
            <w:vMerge w:val="continue"/>
            <w:tcBorders>
              <w:left w:val="single" w:color="auto" w:sz="4" w:space="0"/>
              <w:right w:val="single" w:color="auto" w:sz="4" w:space="0"/>
            </w:tcBorders>
            <w:shd w:val="clear" w:color="auto" w:fill="auto"/>
            <w:vAlign w:val="center"/>
          </w:tcPr>
          <w:p w14:paraId="0B95D3AC">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center"/>
              <w:textAlignment w:val="auto"/>
              <w:rPr>
                <w:rFonts w:hint="eastAsia" w:ascii="仿宋" w:hAnsi="仿宋" w:eastAsia="仿宋" w:cs="仿宋"/>
                <w:i w:val="0"/>
                <w:iCs w:val="0"/>
                <w:color w:val="auto"/>
                <w:kern w:val="2"/>
                <w:sz w:val="28"/>
                <w:szCs w:val="28"/>
                <w:highlight w:val="none"/>
                <w:u w:val="none"/>
                <w:lang w:bidi="ar"/>
              </w:rPr>
            </w:pPr>
          </w:p>
        </w:tc>
      </w:tr>
      <w:tr w14:paraId="0F53A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3" w:hRule="atLeast"/>
          <w:jc w:val="center"/>
        </w:trPr>
        <w:tc>
          <w:tcPr>
            <w:tcW w:w="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5C7841C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6</w:t>
            </w:r>
          </w:p>
        </w:tc>
        <w:tc>
          <w:tcPr>
            <w:tcW w:w="1317" w:type="dxa"/>
            <w:tcBorders>
              <w:top w:val="single" w:color="auto" w:sz="4" w:space="0"/>
              <w:left w:val="single" w:color="000000" w:sz="4" w:space="0"/>
              <w:bottom w:val="single" w:color="auto" w:sz="4" w:space="0"/>
              <w:right w:val="single" w:color="000000" w:sz="4" w:space="0"/>
            </w:tcBorders>
            <w:shd w:val="clear" w:color="auto" w:fill="auto"/>
            <w:vAlign w:val="center"/>
          </w:tcPr>
          <w:p w14:paraId="48C224E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2"/>
                <w:sz w:val="28"/>
                <w:szCs w:val="28"/>
                <w:highlight w:val="none"/>
                <w:u w:val="none"/>
                <w:lang w:val="en-US" w:eastAsia="zh-CN" w:bidi="ar"/>
              </w:rPr>
              <w:t>蛋禽类</w:t>
            </w:r>
          </w:p>
        </w:tc>
        <w:tc>
          <w:tcPr>
            <w:tcW w:w="5903" w:type="dxa"/>
            <w:tcBorders>
              <w:top w:val="single" w:color="auto" w:sz="4" w:space="0"/>
              <w:left w:val="single" w:color="000000" w:sz="4" w:space="0"/>
              <w:bottom w:val="single" w:color="000000" w:sz="4" w:space="0"/>
              <w:right w:val="single" w:color="000000" w:sz="4" w:space="0"/>
            </w:tcBorders>
            <w:shd w:val="clear" w:color="auto" w:fill="auto"/>
            <w:vAlign w:val="center"/>
          </w:tcPr>
          <w:p w14:paraId="599F90D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供货公司提供的鸡蛋质量完全符合《中华人民共和国食品安全法》的相关规定，具有畜牧兽医局开具的《食用农产品合格证》，鸡蛋必须是新鲜的，不得提供破碎、国企、变质或有严重质量问题的鸡蛋。</w:t>
            </w:r>
          </w:p>
        </w:tc>
        <w:tc>
          <w:tcPr>
            <w:tcW w:w="1737" w:type="dxa"/>
            <w:vMerge w:val="continue"/>
            <w:tcBorders>
              <w:left w:val="single" w:color="auto" w:sz="4" w:space="0"/>
              <w:right w:val="single" w:color="auto" w:sz="4" w:space="0"/>
            </w:tcBorders>
            <w:shd w:val="clear" w:color="auto" w:fill="auto"/>
            <w:vAlign w:val="center"/>
          </w:tcPr>
          <w:p w14:paraId="1B2CB94C">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center"/>
              <w:textAlignment w:val="auto"/>
              <w:rPr>
                <w:rFonts w:hint="eastAsia" w:ascii="仿宋" w:hAnsi="仿宋" w:eastAsia="仿宋" w:cs="仿宋"/>
                <w:i w:val="0"/>
                <w:iCs w:val="0"/>
                <w:color w:val="auto"/>
                <w:kern w:val="2"/>
                <w:sz w:val="28"/>
                <w:szCs w:val="28"/>
                <w:highlight w:val="none"/>
                <w:u w:val="none"/>
                <w:lang w:bidi="ar"/>
              </w:rPr>
            </w:pPr>
          </w:p>
        </w:tc>
      </w:tr>
      <w:tr w14:paraId="74E07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4" w:hRule="atLeast"/>
          <w:jc w:val="center"/>
        </w:trPr>
        <w:tc>
          <w:tcPr>
            <w:tcW w:w="906" w:type="dxa"/>
            <w:tcBorders>
              <w:top w:val="single" w:color="000000" w:sz="4" w:space="0"/>
              <w:left w:val="single" w:color="000000" w:sz="4" w:space="0"/>
              <w:bottom w:val="single" w:color="auto" w:sz="4" w:space="0"/>
              <w:right w:val="single" w:color="000000" w:sz="4" w:space="0"/>
            </w:tcBorders>
            <w:shd w:val="clear" w:color="auto" w:fill="auto"/>
            <w:vAlign w:val="center"/>
          </w:tcPr>
          <w:p w14:paraId="079FFAE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lang w:bidi="ar"/>
              </w:rPr>
            </w:pPr>
            <w:r>
              <w:rPr>
                <w:rFonts w:hint="eastAsia" w:ascii="仿宋" w:hAnsi="仿宋" w:eastAsia="仿宋" w:cs="仿宋"/>
                <w:i w:val="0"/>
                <w:iCs w:val="0"/>
                <w:color w:val="auto"/>
                <w:kern w:val="2"/>
                <w:sz w:val="28"/>
                <w:szCs w:val="28"/>
                <w:highlight w:val="none"/>
                <w:u w:val="none"/>
                <w:lang w:val="en-US" w:eastAsia="zh-CN" w:bidi="ar"/>
              </w:rPr>
              <w:t>7</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02D1902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i w:val="0"/>
                <w:iCs w:val="0"/>
                <w:color w:val="auto"/>
                <w:sz w:val="28"/>
                <w:szCs w:val="28"/>
                <w:highlight w:val="none"/>
                <w:u w:val="none"/>
                <w:lang w:val="en-US" w:eastAsia="zh-CN" w:bidi="ar"/>
              </w:rPr>
            </w:pPr>
            <w:r>
              <w:rPr>
                <w:rFonts w:hint="eastAsia" w:ascii="仿宋" w:hAnsi="仿宋" w:eastAsia="仿宋" w:cs="仿宋"/>
                <w:i w:val="0"/>
                <w:iCs w:val="0"/>
                <w:color w:val="auto"/>
                <w:sz w:val="28"/>
                <w:szCs w:val="28"/>
                <w:highlight w:val="none"/>
                <w:u w:val="none"/>
                <w:lang w:val="en-US" w:eastAsia="zh-CN" w:bidi="ar"/>
              </w:rPr>
              <w:t>水果蔬菜类</w:t>
            </w:r>
          </w:p>
        </w:tc>
        <w:tc>
          <w:tcPr>
            <w:tcW w:w="5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6E465AE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供货公司需提供蔬菜、水果无农药残留检测证明报告；不得供应枯萎、压坏、发芽、发霉、变质、腐烂、发黄等质量问题的蔬菜、水果</w:t>
            </w:r>
            <w:r>
              <w:rPr>
                <w:rFonts w:hint="eastAsia" w:ascii="仿宋" w:hAnsi="仿宋" w:eastAsia="仿宋" w:cs="仿宋"/>
                <w:b w:val="0"/>
                <w:bCs w:val="0"/>
                <w:i w:val="0"/>
                <w:iCs w:val="0"/>
                <w:color w:val="auto"/>
                <w:kern w:val="2"/>
                <w:sz w:val="28"/>
                <w:szCs w:val="28"/>
                <w:highlight w:val="none"/>
                <w:u w:val="none"/>
                <w:lang w:val="en-US" w:eastAsia="zh-CN" w:bidi="ar"/>
              </w:rPr>
              <w:t>。</w:t>
            </w:r>
          </w:p>
        </w:tc>
        <w:tc>
          <w:tcPr>
            <w:tcW w:w="1737" w:type="dxa"/>
            <w:vMerge w:val="continue"/>
            <w:tcBorders>
              <w:left w:val="single" w:color="auto" w:sz="4" w:space="0"/>
              <w:right w:val="single" w:color="auto" w:sz="4" w:space="0"/>
            </w:tcBorders>
            <w:shd w:val="clear" w:color="auto" w:fill="auto"/>
            <w:vAlign w:val="center"/>
          </w:tcPr>
          <w:p w14:paraId="073CBF94">
            <w:pPr>
              <w:keepNext w:val="0"/>
              <w:keepLines w:val="0"/>
              <w:pageBreakBefore w:val="0"/>
              <w:widowControl/>
              <w:kinsoku/>
              <w:wordWrap/>
              <w:overflowPunct/>
              <w:topLinePunct w:val="0"/>
              <w:autoSpaceDE/>
              <w:autoSpaceDN/>
              <w:bidi w:val="0"/>
              <w:adjustRightInd/>
              <w:snapToGrid/>
              <w:spacing w:line="360" w:lineRule="auto"/>
              <w:ind w:firstLine="560" w:firstLineChars="200"/>
              <w:jc w:val="center"/>
              <w:rPr>
                <w:rFonts w:hint="eastAsia" w:ascii="仿宋" w:hAnsi="仿宋" w:eastAsia="仿宋" w:cs="仿宋"/>
                <w:i w:val="0"/>
                <w:iCs w:val="0"/>
                <w:color w:val="auto"/>
                <w:sz w:val="28"/>
                <w:szCs w:val="28"/>
                <w:highlight w:val="none"/>
                <w:u w:val="none"/>
                <w:lang w:val="en-US" w:eastAsia="zh-CN"/>
              </w:rPr>
            </w:pPr>
          </w:p>
        </w:tc>
      </w:tr>
      <w:tr w14:paraId="7E4B8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2"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38CEBE9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sz w:val="28"/>
                <w:szCs w:val="28"/>
                <w:highlight w:val="none"/>
                <w:u w:val="none"/>
                <w:lang w:bidi="ar"/>
              </w:rPr>
            </w:pPr>
            <w:r>
              <w:rPr>
                <w:rFonts w:hint="eastAsia" w:ascii="仿宋" w:hAnsi="仿宋" w:eastAsia="仿宋" w:cs="仿宋"/>
                <w:i w:val="0"/>
                <w:iCs w:val="0"/>
                <w:color w:val="auto"/>
                <w:kern w:val="2"/>
                <w:sz w:val="28"/>
                <w:szCs w:val="28"/>
                <w:highlight w:val="none"/>
                <w:u w:val="none"/>
                <w:lang w:val="en-US" w:eastAsia="zh-CN" w:bidi="ar"/>
              </w:rPr>
              <w:t>8</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643BB49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i w:val="0"/>
                <w:iCs w:val="0"/>
                <w:color w:val="auto"/>
                <w:sz w:val="28"/>
                <w:szCs w:val="28"/>
                <w:highlight w:val="none"/>
                <w:u w:val="none"/>
                <w:lang w:bidi="ar"/>
              </w:rPr>
            </w:pPr>
            <w:r>
              <w:rPr>
                <w:rFonts w:hint="eastAsia" w:ascii="仿宋" w:hAnsi="仿宋" w:eastAsia="仿宋" w:cs="仿宋"/>
                <w:i w:val="0"/>
                <w:iCs w:val="0"/>
                <w:color w:val="auto"/>
                <w:kern w:val="2"/>
                <w:sz w:val="28"/>
                <w:szCs w:val="28"/>
                <w:highlight w:val="none"/>
                <w:u w:val="none"/>
                <w:lang w:val="en-US" w:eastAsia="zh-CN" w:bidi="ar"/>
              </w:rPr>
              <w:t>调味品类</w:t>
            </w:r>
          </w:p>
        </w:tc>
        <w:tc>
          <w:tcPr>
            <w:tcW w:w="5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7266CA0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范围：酱油、醋、盐、辣椒酱、番茄酱、蚝油、发酵粉等各类常用调味品，符合国家标准，预包装完好、无破损、无渗漏，须为正规品牌产品，具有SC或QS认证，应有检验合格证，标签内容完整：含产品名称、净含量、生产日期、生产厂家、保质期、执行的标准号、配料表、净含量等，不能配送过期产品。液体调料为瓶/罐装。</w:t>
            </w:r>
          </w:p>
        </w:tc>
        <w:tc>
          <w:tcPr>
            <w:tcW w:w="1737" w:type="dxa"/>
            <w:vMerge w:val="continue"/>
            <w:tcBorders>
              <w:left w:val="single" w:color="auto" w:sz="4" w:space="0"/>
              <w:right w:val="single" w:color="auto" w:sz="4" w:space="0"/>
            </w:tcBorders>
            <w:shd w:val="clear" w:color="auto" w:fill="auto"/>
            <w:vAlign w:val="center"/>
          </w:tcPr>
          <w:p w14:paraId="5BDD6CE7">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Theme="minorEastAsia" w:hAnsiTheme="minorEastAsia" w:eastAsiaTheme="minorEastAsia" w:cstheme="minorEastAsia"/>
                <w:i w:val="0"/>
                <w:iCs w:val="0"/>
                <w:color w:val="auto"/>
                <w:sz w:val="24"/>
                <w:szCs w:val="24"/>
                <w:highlight w:val="none"/>
                <w:u w:val="none"/>
              </w:rPr>
            </w:pPr>
          </w:p>
        </w:tc>
      </w:tr>
      <w:tr w14:paraId="2B7E4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6" w:hRule="atLeast"/>
          <w:jc w:val="center"/>
        </w:trPr>
        <w:tc>
          <w:tcPr>
            <w:tcW w:w="906" w:type="dxa"/>
            <w:tcBorders>
              <w:top w:val="single" w:color="auto" w:sz="4" w:space="0"/>
              <w:left w:val="single" w:color="auto" w:sz="4" w:space="0"/>
              <w:bottom w:val="single" w:color="auto" w:sz="4" w:space="0"/>
              <w:right w:val="single" w:color="auto" w:sz="4" w:space="0"/>
            </w:tcBorders>
            <w:shd w:val="clear" w:color="auto" w:fill="auto"/>
            <w:vAlign w:val="center"/>
          </w:tcPr>
          <w:p w14:paraId="4B0026D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kern w:val="2"/>
                <w:sz w:val="28"/>
                <w:szCs w:val="28"/>
                <w:highlight w:val="none"/>
                <w:u w:val="none"/>
                <w:lang w:val="en-US" w:eastAsia="zh-CN" w:bidi="ar"/>
              </w:rPr>
              <w:t>9</w:t>
            </w:r>
          </w:p>
        </w:tc>
        <w:tc>
          <w:tcPr>
            <w:tcW w:w="1317" w:type="dxa"/>
            <w:tcBorders>
              <w:top w:val="single" w:color="auto" w:sz="4" w:space="0"/>
              <w:left w:val="single" w:color="auto" w:sz="4" w:space="0"/>
              <w:bottom w:val="single" w:color="auto" w:sz="4" w:space="0"/>
              <w:right w:val="single" w:color="auto" w:sz="4" w:space="0"/>
            </w:tcBorders>
            <w:shd w:val="clear" w:color="auto" w:fill="auto"/>
            <w:vAlign w:val="center"/>
          </w:tcPr>
          <w:p w14:paraId="2C51320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i w:val="0"/>
                <w:iCs w:val="0"/>
                <w:color w:val="auto"/>
                <w:kern w:val="2"/>
                <w:sz w:val="28"/>
                <w:szCs w:val="28"/>
                <w:highlight w:val="none"/>
                <w:u w:val="none"/>
                <w:lang w:val="en-US" w:eastAsia="zh-CN" w:bidi="ar"/>
              </w:rPr>
            </w:pPr>
            <w:r>
              <w:rPr>
                <w:rFonts w:hint="eastAsia" w:ascii="仿宋" w:hAnsi="仿宋" w:eastAsia="仿宋" w:cs="仿宋"/>
                <w:i w:val="0"/>
                <w:iCs w:val="0"/>
                <w:color w:val="auto"/>
                <w:spacing w:val="0"/>
                <w:kern w:val="2"/>
                <w:sz w:val="28"/>
                <w:szCs w:val="28"/>
                <w:highlight w:val="none"/>
                <w:u w:val="none"/>
                <w:lang w:val="en-US" w:eastAsia="zh-CN" w:bidi="ar"/>
              </w:rPr>
              <w:t>牛奶（酸奶）类</w:t>
            </w:r>
          </w:p>
        </w:tc>
        <w:tc>
          <w:tcPr>
            <w:tcW w:w="5903" w:type="dxa"/>
            <w:tcBorders>
              <w:top w:val="single" w:color="000000" w:sz="4" w:space="0"/>
              <w:left w:val="single" w:color="auto" w:sz="4" w:space="0"/>
              <w:bottom w:val="single" w:color="000000" w:sz="4" w:space="0"/>
              <w:right w:val="single" w:color="000000" w:sz="4" w:space="0"/>
            </w:tcBorders>
            <w:shd w:val="clear" w:color="auto" w:fill="auto"/>
            <w:vAlign w:val="center"/>
          </w:tcPr>
          <w:p w14:paraId="18B9435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i w:val="0"/>
                <w:iCs w:val="0"/>
                <w:color w:val="auto"/>
                <w:kern w:val="2"/>
                <w:sz w:val="28"/>
                <w:szCs w:val="28"/>
                <w:highlight w:val="none"/>
                <w:u w:val="none"/>
                <w:lang w:bidi="ar"/>
              </w:rPr>
            </w:pPr>
            <w:r>
              <w:rPr>
                <w:rFonts w:hint="eastAsia" w:ascii="仿宋" w:hAnsi="仿宋" w:eastAsia="仿宋" w:cs="仿宋"/>
                <w:i w:val="0"/>
                <w:iCs w:val="0"/>
                <w:color w:val="auto"/>
                <w:kern w:val="2"/>
                <w:sz w:val="28"/>
                <w:szCs w:val="28"/>
                <w:highlight w:val="none"/>
                <w:u w:val="none"/>
                <w:lang w:val="en-US" w:eastAsia="zh-CN" w:bidi="ar"/>
              </w:rPr>
              <w:t>牛奶类、酸奶类不得供应保质期已过期，或者牛奶类离过期不到三个月、酸奶离过期不到7天的；包装不得压坏、损坏或存在出厂原包装故意更改状况的；供货合同制定的品牌与实际配送的牛奶品牌一致。</w:t>
            </w:r>
          </w:p>
        </w:tc>
        <w:tc>
          <w:tcPr>
            <w:tcW w:w="1737" w:type="dxa"/>
            <w:vMerge w:val="continue"/>
            <w:tcBorders>
              <w:left w:val="single" w:color="auto" w:sz="4" w:space="0"/>
              <w:bottom w:val="single" w:color="000000" w:sz="4" w:space="0"/>
              <w:right w:val="single" w:color="auto" w:sz="4" w:space="0"/>
            </w:tcBorders>
            <w:shd w:val="clear" w:color="auto" w:fill="auto"/>
            <w:vAlign w:val="center"/>
          </w:tcPr>
          <w:p w14:paraId="68AAC6E8">
            <w:pPr>
              <w:keepNext w:val="0"/>
              <w:keepLines w:val="0"/>
              <w:pageBreakBefore w:val="0"/>
              <w:widowControl/>
              <w:kinsoku/>
              <w:wordWrap/>
              <w:overflowPunct/>
              <w:topLinePunct w:val="0"/>
              <w:autoSpaceDE/>
              <w:autoSpaceDN/>
              <w:bidi w:val="0"/>
              <w:adjustRightInd/>
              <w:snapToGrid/>
              <w:spacing w:line="440" w:lineRule="exact"/>
              <w:ind w:firstLine="0" w:firstLineChars="0"/>
              <w:jc w:val="center"/>
              <w:rPr>
                <w:rFonts w:hint="eastAsia" w:asciiTheme="minorEastAsia" w:hAnsiTheme="minorEastAsia" w:eastAsiaTheme="minorEastAsia" w:cstheme="minorEastAsia"/>
                <w:i w:val="0"/>
                <w:iCs w:val="0"/>
                <w:color w:val="auto"/>
                <w:sz w:val="24"/>
                <w:szCs w:val="24"/>
                <w:highlight w:val="none"/>
                <w:u w:val="none"/>
              </w:rPr>
            </w:pPr>
          </w:p>
        </w:tc>
      </w:tr>
    </w:tbl>
    <w:p w14:paraId="5B3C9A5B">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备注：</w:t>
      </w:r>
    </w:p>
    <w:p w14:paraId="249CF34B">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highlight w:val="none"/>
          <w:lang w:eastAsia="zh-CN"/>
        </w:rPr>
      </w:pPr>
      <w:r>
        <w:rPr>
          <w:rFonts w:hint="default" w:ascii="仿宋" w:hAnsi="仿宋" w:eastAsia="仿宋" w:cs="仿宋"/>
          <w:color w:val="auto"/>
          <w:sz w:val="28"/>
          <w:szCs w:val="28"/>
          <w:highlight w:val="none"/>
          <w:lang w:val="en-US" w:eastAsia="zh-CN"/>
        </w:rPr>
        <w:t>1.上述标准执行过程中如国家发布新标准，则按新标准执行。</w:t>
      </w:r>
    </w:p>
    <w:p w14:paraId="1CD4685F">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2.上述标准为最低标准和要求，合同双方可在高于上述标准进行合同约定并明确标注。</w:t>
      </w:r>
    </w:p>
    <w:p w14:paraId="3FD01F6F">
      <w:pPr>
        <w:keepNext w:val="0"/>
        <w:keepLines w:val="0"/>
        <w:pageBreakBefore w:val="0"/>
        <w:widowControl/>
        <w:numPr>
          <w:ilvl w:val="-1"/>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3.其他未列出的食材标准均按照国家相关的食品安全法律法规中的标准执行，按实际情况调配（包括但不限于以上清单）。</w:t>
      </w:r>
    </w:p>
    <w:p w14:paraId="5AC98C33">
      <w:pPr>
        <w:widowControl/>
        <w:numPr>
          <w:ilvl w:val="0"/>
          <w:numId w:val="0"/>
        </w:numPr>
        <w:spacing w:line="360" w:lineRule="auto"/>
        <w:ind w:firstLine="560" w:firstLineChars="200"/>
        <w:rPr>
          <w:rFonts w:hint="default" w:ascii="仿宋" w:hAnsi="仿宋" w:eastAsia="仿宋" w:cs="仿宋"/>
          <w:b/>
          <w:bCs/>
          <w:color w:val="auto"/>
          <w:sz w:val="28"/>
          <w:szCs w:val="28"/>
          <w:highlight w:val="none"/>
        </w:rPr>
      </w:pPr>
      <w:r>
        <w:rPr>
          <w:rFonts w:hint="default" w:ascii="仿宋" w:hAnsi="仿宋" w:eastAsia="仿宋" w:cs="仿宋"/>
          <w:color w:val="auto"/>
          <w:sz w:val="28"/>
          <w:szCs w:val="28"/>
          <w:highlight w:val="none"/>
          <w:lang w:val="en-US" w:eastAsia="zh-CN"/>
        </w:rPr>
        <w:t>4.报价应为交货地验收价格，包含采购、包装费、运输费、保险费、装卸费、食品安全责任险、抽检、人员工资、验收、免费期维护费及售后服务、税金等。运输途中风险由供货商自行承担；合同实施过程中应预见和不可预见费用等。</w:t>
      </w:r>
    </w:p>
    <w:p w14:paraId="27258B93">
      <w:pPr>
        <w:spacing w:line="360" w:lineRule="auto"/>
        <w:rPr>
          <w:rFonts w:hint="default" w:ascii="仿宋" w:hAnsi="仿宋" w:eastAsia="仿宋" w:cs="仿宋"/>
          <w:b/>
          <w:bCs/>
          <w:color w:val="auto"/>
          <w:sz w:val="28"/>
          <w:szCs w:val="28"/>
          <w:highlight w:val="none"/>
          <w:lang w:val="en-US" w:eastAsia="zh-CN"/>
        </w:rPr>
      </w:pPr>
      <w:r>
        <w:rPr>
          <w:rFonts w:hint="default" w:ascii="仿宋" w:hAnsi="仿宋" w:eastAsia="仿宋" w:cs="仿宋"/>
          <w:b/>
          <w:bCs/>
          <w:color w:val="auto"/>
          <w:sz w:val="28"/>
          <w:szCs w:val="28"/>
          <w:highlight w:val="none"/>
          <w:lang w:val="en-US" w:eastAsia="zh-CN"/>
        </w:rPr>
        <w:t>四、配送服务要求</w:t>
      </w:r>
    </w:p>
    <w:p w14:paraId="750C5A12">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w:t>
      </w:r>
      <w:r>
        <w:rPr>
          <w:rFonts w:hint="default" w:ascii="仿宋" w:hAnsi="仿宋" w:eastAsia="仿宋" w:cs="仿宋"/>
          <w:b w:val="0"/>
          <w:bCs w:val="0"/>
          <w:color w:val="auto"/>
          <w:sz w:val="28"/>
          <w:szCs w:val="28"/>
          <w:highlight w:val="none"/>
          <w:lang w:val="en-US" w:eastAsia="zh-CN"/>
        </w:rPr>
        <w:t>由采购方根据实际情况制定订货单，供货商按照采购方提供的订货单内容和要求进行配送，具体的配送时间根据采购方的实际情况确定，并随货开具食品原料配送单。采购方需提前3日把周（天）需求量提交给供货商，供货商按要求进行配送。</w:t>
      </w:r>
    </w:p>
    <w:p w14:paraId="54980C5B">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w:t>
      </w:r>
      <w:r>
        <w:rPr>
          <w:rFonts w:hint="default" w:ascii="仿宋" w:hAnsi="仿宋" w:eastAsia="仿宋" w:cs="仿宋"/>
          <w:b w:val="0"/>
          <w:bCs w:val="0"/>
          <w:color w:val="auto"/>
          <w:sz w:val="28"/>
          <w:szCs w:val="28"/>
          <w:highlight w:val="none"/>
          <w:lang w:val="en-US" w:eastAsia="zh-CN"/>
        </w:rPr>
        <w:t>原料的接收查验。供货商必须按照采购方选定的品牌供应食品原料，必须确保食品原料的质量。配送食品原料时，供货商向采购方提供产品检验检测相关报告、生产厂家的出厂抽检报告及产品检验合格证或每批次动物检疫合格证明等国家规定的其他有效证明材料。</w:t>
      </w:r>
    </w:p>
    <w:p w14:paraId="5CC90661">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w:t>
      </w:r>
      <w:r>
        <w:rPr>
          <w:rFonts w:hint="default" w:ascii="仿宋" w:hAnsi="仿宋" w:eastAsia="仿宋" w:cs="仿宋"/>
          <w:b w:val="0"/>
          <w:bCs w:val="0"/>
          <w:color w:val="auto"/>
          <w:sz w:val="28"/>
          <w:szCs w:val="28"/>
          <w:highlight w:val="none"/>
          <w:lang w:val="en-US" w:eastAsia="zh-CN"/>
        </w:rPr>
        <w:t>应急保障</w:t>
      </w:r>
      <w:r>
        <w:rPr>
          <w:rFonts w:hint="eastAsia" w:ascii="仿宋" w:hAnsi="仿宋" w:eastAsia="仿宋" w:cs="仿宋"/>
          <w:b w:val="0"/>
          <w:bCs w:val="0"/>
          <w:color w:val="auto"/>
          <w:sz w:val="28"/>
          <w:szCs w:val="28"/>
          <w:highlight w:val="none"/>
          <w:lang w:val="en-US" w:eastAsia="zh-CN"/>
        </w:rPr>
        <w:t>：</w:t>
      </w:r>
      <w:r>
        <w:rPr>
          <w:rFonts w:hint="default" w:ascii="仿宋" w:hAnsi="仿宋" w:eastAsia="仿宋" w:cs="仿宋"/>
          <w:b w:val="0"/>
          <w:bCs w:val="0"/>
          <w:color w:val="auto"/>
          <w:sz w:val="28"/>
          <w:szCs w:val="28"/>
          <w:highlight w:val="none"/>
          <w:lang w:val="en-US" w:eastAsia="zh-CN"/>
        </w:rPr>
        <w:t>供货商须自备应急车辆，当运输车辆在配送途中出现故障时，可迅速补上；供货商须具备充足的仓储空间、配备冷库等设施。</w:t>
      </w:r>
    </w:p>
    <w:p w14:paraId="03FF0262">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w:t>
      </w:r>
      <w:r>
        <w:rPr>
          <w:rFonts w:hint="default" w:ascii="仿宋" w:hAnsi="仿宋" w:eastAsia="仿宋" w:cs="仿宋"/>
          <w:b w:val="0"/>
          <w:bCs w:val="0"/>
          <w:color w:val="auto"/>
          <w:sz w:val="28"/>
          <w:szCs w:val="28"/>
          <w:highlight w:val="none"/>
          <w:lang w:val="en-US" w:eastAsia="zh-CN"/>
        </w:rPr>
        <w:t>保密义务</w:t>
      </w:r>
      <w:r>
        <w:rPr>
          <w:rFonts w:hint="eastAsia" w:ascii="仿宋" w:hAnsi="仿宋" w:eastAsia="仿宋" w:cs="仿宋"/>
          <w:b w:val="0"/>
          <w:bCs w:val="0"/>
          <w:color w:val="auto"/>
          <w:sz w:val="28"/>
          <w:szCs w:val="28"/>
          <w:highlight w:val="none"/>
          <w:lang w:val="en-US" w:eastAsia="zh-CN"/>
        </w:rPr>
        <w:t>：</w:t>
      </w:r>
      <w:r>
        <w:rPr>
          <w:rFonts w:hint="default" w:ascii="仿宋" w:hAnsi="仿宋" w:eastAsia="仿宋" w:cs="仿宋"/>
          <w:b w:val="0"/>
          <w:bCs w:val="0"/>
          <w:color w:val="auto"/>
          <w:sz w:val="28"/>
          <w:szCs w:val="28"/>
          <w:highlight w:val="none"/>
          <w:lang w:val="en-US" w:eastAsia="zh-CN"/>
        </w:rPr>
        <w:t>在合同履约期间，供货商不得将供货的实际数量及供货地点泄露给其他企业或者个人。</w:t>
      </w:r>
    </w:p>
    <w:p w14:paraId="08E8688C">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w:t>
      </w:r>
      <w:r>
        <w:rPr>
          <w:rFonts w:hint="default" w:ascii="仿宋" w:hAnsi="仿宋" w:eastAsia="仿宋" w:cs="仿宋"/>
          <w:b w:val="0"/>
          <w:bCs w:val="0"/>
          <w:color w:val="auto"/>
          <w:sz w:val="28"/>
          <w:szCs w:val="28"/>
          <w:highlight w:val="none"/>
          <w:lang w:val="en-US" w:eastAsia="zh-CN"/>
        </w:rPr>
        <w:t>其他要求：</w:t>
      </w:r>
      <w:r>
        <w:rPr>
          <w:rFonts w:hint="eastAsia" w:ascii="仿宋" w:hAnsi="仿宋" w:eastAsia="仿宋" w:cs="仿宋"/>
          <w:b w:val="0"/>
          <w:bCs w:val="0"/>
          <w:color w:val="auto"/>
          <w:sz w:val="28"/>
          <w:szCs w:val="28"/>
          <w:highlight w:val="none"/>
          <w:lang w:val="en-US" w:eastAsia="zh-CN"/>
        </w:rPr>
        <w:t>（1）</w:t>
      </w:r>
      <w:r>
        <w:rPr>
          <w:rFonts w:hint="default" w:ascii="仿宋" w:hAnsi="仿宋" w:eastAsia="仿宋" w:cs="仿宋"/>
          <w:b w:val="0"/>
          <w:bCs w:val="0"/>
          <w:color w:val="auto"/>
          <w:sz w:val="28"/>
          <w:szCs w:val="28"/>
          <w:highlight w:val="none"/>
          <w:lang w:val="en-US" w:eastAsia="zh-CN"/>
        </w:rPr>
        <w:t>供货商近三年内无违法经营及食品安全事故等不良记录。</w:t>
      </w:r>
      <w:r>
        <w:rPr>
          <w:rFonts w:hint="eastAsia" w:ascii="仿宋" w:hAnsi="仿宋" w:eastAsia="仿宋" w:cs="仿宋"/>
          <w:b w:val="0"/>
          <w:bCs w:val="0"/>
          <w:color w:val="auto"/>
          <w:sz w:val="28"/>
          <w:szCs w:val="28"/>
          <w:highlight w:val="none"/>
          <w:lang w:val="en-US" w:eastAsia="zh-CN"/>
        </w:rPr>
        <w:t>（2）</w:t>
      </w:r>
      <w:r>
        <w:rPr>
          <w:rFonts w:hint="default" w:ascii="仿宋" w:hAnsi="仿宋" w:eastAsia="仿宋" w:cs="仿宋"/>
          <w:b w:val="0"/>
          <w:bCs w:val="0"/>
          <w:color w:val="auto"/>
          <w:sz w:val="28"/>
          <w:szCs w:val="28"/>
          <w:highlight w:val="none"/>
          <w:lang w:val="en-US" w:eastAsia="zh-CN"/>
        </w:rPr>
        <w:t>在食材供应期间，若供货商被公安、农业农村、市场监督管理等相关部门实施行政处罚或立案审查，立即终止合同，造成的损失由乙方全部承担。</w:t>
      </w:r>
    </w:p>
    <w:p w14:paraId="30B95888">
      <w:pPr>
        <w:spacing w:line="360" w:lineRule="auto"/>
        <w:rPr>
          <w:rFonts w:hint="default" w:ascii="仿宋" w:hAnsi="仿宋" w:eastAsia="仿宋" w:cs="仿宋"/>
          <w:b/>
          <w:bCs/>
          <w:color w:val="auto"/>
          <w:sz w:val="28"/>
          <w:szCs w:val="28"/>
          <w:highlight w:val="none"/>
          <w:lang w:val="en-US" w:eastAsia="zh-CN"/>
        </w:rPr>
      </w:pPr>
      <w:r>
        <w:rPr>
          <w:rFonts w:hint="default" w:ascii="仿宋" w:hAnsi="仿宋" w:eastAsia="仿宋" w:cs="仿宋"/>
          <w:b/>
          <w:bCs/>
          <w:color w:val="auto"/>
          <w:sz w:val="28"/>
          <w:szCs w:val="28"/>
          <w:highlight w:val="none"/>
          <w:lang w:val="en-US" w:eastAsia="zh-CN"/>
        </w:rPr>
        <w:t>五、食材验收</w:t>
      </w:r>
    </w:p>
    <w:p w14:paraId="225F4BBF">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w:t>
      </w:r>
      <w:r>
        <w:rPr>
          <w:rFonts w:hint="default" w:ascii="仿宋" w:hAnsi="仿宋" w:eastAsia="仿宋" w:cs="仿宋"/>
          <w:b w:val="0"/>
          <w:bCs w:val="0"/>
          <w:color w:val="auto"/>
          <w:sz w:val="28"/>
          <w:szCs w:val="28"/>
          <w:highlight w:val="none"/>
          <w:lang w:val="en-US" w:eastAsia="zh-CN"/>
        </w:rPr>
        <w:t>采购方指定专人进行验收，验收需双方在监控下核验、对不符合相关标准的食材供货商应及时调换，并不得影响采购方的正常工作。</w:t>
      </w:r>
    </w:p>
    <w:p w14:paraId="76470C95">
      <w:pPr>
        <w:spacing w:line="360" w:lineRule="auto"/>
        <w:ind w:firstLine="560" w:firstLineChars="200"/>
        <w:rPr>
          <w:rFonts w:hint="default" w:ascii="仿宋" w:hAnsi="仿宋" w:eastAsia="仿宋" w:cs="仿宋"/>
          <w:b w:val="0"/>
          <w:bCs w:val="0"/>
          <w:color w:val="auto"/>
          <w:sz w:val="28"/>
          <w:szCs w:val="28"/>
          <w:highlight w:val="none"/>
          <w:lang w:val="en-US" w:eastAsia="en-US"/>
        </w:rPr>
      </w:pPr>
      <w:r>
        <w:rPr>
          <w:rFonts w:hint="eastAsia" w:ascii="仿宋" w:hAnsi="仿宋" w:eastAsia="仿宋" w:cs="仿宋"/>
          <w:b w:val="0"/>
          <w:bCs w:val="0"/>
          <w:color w:val="auto"/>
          <w:sz w:val="28"/>
          <w:szCs w:val="28"/>
          <w:highlight w:val="none"/>
          <w:lang w:val="en-US" w:eastAsia="zh-CN"/>
        </w:rPr>
        <w:t>2.</w:t>
      </w:r>
      <w:r>
        <w:rPr>
          <w:rFonts w:hint="default" w:ascii="仿宋" w:hAnsi="仿宋" w:eastAsia="仿宋" w:cs="仿宋"/>
          <w:b w:val="0"/>
          <w:bCs w:val="0"/>
          <w:color w:val="auto"/>
          <w:sz w:val="28"/>
          <w:szCs w:val="28"/>
          <w:highlight w:val="none"/>
          <w:lang w:val="en-US" w:eastAsia="zh-CN"/>
        </w:rPr>
        <w:t>在收到配送货物的现场，由采购方指定负责人按照确定的订货清单验收。送货单一式三联，经采购方管理员、验货人员、供货签字后留存</w:t>
      </w:r>
      <w:r>
        <w:rPr>
          <w:rFonts w:hint="default" w:ascii="仿宋" w:hAnsi="仿宋" w:eastAsia="仿宋" w:cs="仿宋"/>
          <w:b w:val="0"/>
          <w:bCs w:val="0"/>
          <w:color w:val="auto"/>
          <w:sz w:val="28"/>
          <w:szCs w:val="28"/>
          <w:highlight w:val="none"/>
          <w:lang w:val="en-US" w:eastAsia="en-US"/>
        </w:rPr>
        <w:t>作为结算依据。</w:t>
      </w:r>
    </w:p>
    <w:p w14:paraId="3CC4DA6E">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w:t>
      </w:r>
      <w:r>
        <w:rPr>
          <w:rFonts w:hint="default" w:ascii="仿宋" w:hAnsi="仿宋" w:eastAsia="仿宋" w:cs="仿宋"/>
          <w:b w:val="0"/>
          <w:bCs w:val="0"/>
          <w:color w:val="auto"/>
          <w:sz w:val="28"/>
          <w:szCs w:val="28"/>
          <w:highlight w:val="none"/>
          <w:lang w:val="en-US" w:eastAsia="en-US"/>
        </w:rPr>
        <w:t>如</w:t>
      </w:r>
      <w:r>
        <w:rPr>
          <w:rFonts w:hint="default" w:ascii="仿宋" w:hAnsi="仿宋" w:eastAsia="仿宋" w:cs="仿宋"/>
          <w:b w:val="0"/>
          <w:bCs w:val="0"/>
          <w:color w:val="auto"/>
          <w:sz w:val="28"/>
          <w:szCs w:val="28"/>
          <w:highlight w:val="none"/>
          <w:lang w:val="en-US" w:eastAsia="zh-CN"/>
        </w:rPr>
        <w:t>采购方对产品的质量、数量、等级、包装有异议的，应在验收时向供货商提出。供货商在货物的有效使用期（保质期）内对货物的质量承担责任，不因甲方对货物的验收免除该质量保证责任；如果在货物的有效使用期限（保质期）内发现质量问题，供货商需予以退换并承担由此发生的一切后果，包括但不限于给采购方造成的损失和赔付。双方食材验收入库后，食材由采购方负责保管，因采购方没有妥善存放保管造成食材变质、无法使用由采购方承担，供货商无责。</w:t>
      </w:r>
    </w:p>
    <w:p w14:paraId="0F5803BE">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w:t>
      </w:r>
      <w:r>
        <w:rPr>
          <w:rFonts w:hint="default" w:ascii="仿宋" w:hAnsi="仿宋" w:eastAsia="仿宋" w:cs="仿宋"/>
          <w:b w:val="0"/>
          <w:bCs w:val="0"/>
          <w:color w:val="auto"/>
          <w:sz w:val="28"/>
          <w:szCs w:val="28"/>
          <w:highlight w:val="none"/>
          <w:lang w:val="en-US" w:eastAsia="zh-CN"/>
        </w:rPr>
        <w:t>双方验收数量、等级、包装后，应在配送验收清单上签字确认。</w:t>
      </w:r>
    </w:p>
    <w:p w14:paraId="3C890E5F">
      <w:pPr>
        <w:spacing w:line="360" w:lineRule="auto"/>
        <w:ind w:firstLine="560" w:firstLineChars="20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w:t>
      </w:r>
      <w:r>
        <w:rPr>
          <w:rFonts w:hint="default" w:ascii="仿宋" w:hAnsi="仿宋" w:eastAsia="仿宋" w:cs="仿宋"/>
          <w:b w:val="0"/>
          <w:bCs w:val="0"/>
          <w:color w:val="auto"/>
          <w:sz w:val="28"/>
          <w:szCs w:val="28"/>
          <w:highlight w:val="none"/>
          <w:lang w:val="en-US" w:eastAsia="zh-CN"/>
        </w:rPr>
        <w:t>对于在数量、等级、包装验收过程中发现的不符合质量的品种，采购方有权退货和要求换货，供货商应及时处理、解决，不得影响采购方为集中供养人员供餐。</w:t>
      </w:r>
    </w:p>
    <w:p w14:paraId="3F365F6A">
      <w:pPr>
        <w:spacing w:line="360" w:lineRule="auto"/>
        <w:rPr>
          <w:rFonts w:hint="default" w:ascii="仿宋" w:hAnsi="仿宋" w:eastAsia="仿宋" w:cs="仿宋"/>
          <w:b/>
          <w:bCs/>
          <w:color w:val="auto"/>
          <w:sz w:val="28"/>
          <w:szCs w:val="28"/>
          <w:highlight w:val="none"/>
          <w:lang w:val="en-US" w:eastAsia="en-US"/>
        </w:rPr>
      </w:pPr>
      <w:r>
        <w:rPr>
          <w:rFonts w:hint="eastAsia" w:ascii="仿宋" w:hAnsi="仿宋" w:eastAsia="仿宋" w:cs="仿宋"/>
          <w:b/>
          <w:bCs/>
          <w:color w:val="auto"/>
          <w:sz w:val="28"/>
          <w:szCs w:val="28"/>
          <w:highlight w:val="none"/>
          <w:lang w:val="en-US" w:eastAsia="zh-CN"/>
        </w:rPr>
        <w:t>六</w:t>
      </w:r>
      <w:r>
        <w:rPr>
          <w:rFonts w:hint="default" w:ascii="仿宋" w:hAnsi="仿宋" w:eastAsia="仿宋" w:cs="仿宋"/>
          <w:b/>
          <w:bCs/>
          <w:color w:val="auto"/>
          <w:sz w:val="28"/>
          <w:szCs w:val="28"/>
          <w:highlight w:val="none"/>
          <w:lang w:val="en-US" w:eastAsia="zh-CN"/>
        </w:rPr>
        <w:t>、</w:t>
      </w:r>
      <w:r>
        <w:rPr>
          <w:rFonts w:hint="default" w:ascii="仿宋" w:hAnsi="仿宋" w:eastAsia="仿宋" w:cs="仿宋"/>
          <w:b/>
          <w:bCs/>
          <w:color w:val="auto"/>
          <w:sz w:val="28"/>
          <w:szCs w:val="28"/>
          <w:highlight w:val="none"/>
          <w:lang w:val="en-US" w:eastAsia="en-US"/>
        </w:rPr>
        <w:t>违约责任</w:t>
      </w:r>
    </w:p>
    <w:p w14:paraId="010E0217">
      <w:pPr>
        <w:spacing w:line="360" w:lineRule="auto"/>
        <w:ind w:firstLine="560" w:firstLineChars="200"/>
        <w:rPr>
          <w:rFonts w:hint="default" w:ascii="仿宋" w:hAnsi="仿宋" w:eastAsia="仿宋" w:cs="仿宋"/>
          <w:b w:val="0"/>
          <w:bCs w:val="0"/>
          <w:color w:val="auto"/>
          <w:sz w:val="28"/>
          <w:szCs w:val="28"/>
          <w:highlight w:val="none"/>
          <w:lang w:val="en-US" w:eastAsia="en-US"/>
        </w:rPr>
      </w:pPr>
      <w:r>
        <w:rPr>
          <w:rFonts w:hint="eastAsia" w:ascii="仿宋" w:hAnsi="仿宋" w:eastAsia="仿宋" w:cs="仿宋"/>
          <w:b w:val="0"/>
          <w:bCs w:val="0"/>
          <w:color w:val="auto"/>
          <w:sz w:val="28"/>
          <w:szCs w:val="28"/>
          <w:highlight w:val="none"/>
          <w:lang w:val="en-US" w:eastAsia="zh-CN"/>
        </w:rPr>
        <w:t>1.</w:t>
      </w:r>
      <w:r>
        <w:rPr>
          <w:rFonts w:hint="default" w:ascii="仿宋" w:hAnsi="仿宋" w:eastAsia="仿宋" w:cs="仿宋"/>
          <w:b w:val="0"/>
          <w:bCs w:val="0"/>
          <w:color w:val="auto"/>
          <w:sz w:val="28"/>
          <w:szCs w:val="28"/>
          <w:highlight w:val="none"/>
          <w:lang w:val="en-US" w:eastAsia="zh-CN"/>
        </w:rPr>
        <w:t>采购方</w:t>
      </w:r>
      <w:r>
        <w:rPr>
          <w:rFonts w:hint="default" w:ascii="仿宋" w:hAnsi="仿宋" w:eastAsia="仿宋" w:cs="仿宋"/>
          <w:b w:val="0"/>
          <w:bCs w:val="0"/>
          <w:color w:val="auto"/>
          <w:sz w:val="28"/>
          <w:szCs w:val="28"/>
          <w:highlight w:val="none"/>
          <w:lang w:val="en-US" w:eastAsia="en-US"/>
        </w:rPr>
        <w:t>严格按合同约定，向</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提出所需货物的订购需求，不得向第三方订购。</w:t>
      </w:r>
    </w:p>
    <w:p w14:paraId="4199B12B">
      <w:pPr>
        <w:spacing w:line="360" w:lineRule="auto"/>
        <w:ind w:firstLine="560" w:firstLineChars="200"/>
        <w:rPr>
          <w:rFonts w:hint="default" w:ascii="仿宋" w:hAnsi="仿宋" w:eastAsia="仿宋" w:cs="仿宋"/>
          <w:b w:val="0"/>
          <w:bCs w:val="0"/>
          <w:color w:val="auto"/>
          <w:sz w:val="28"/>
          <w:szCs w:val="28"/>
          <w:highlight w:val="none"/>
          <w:lang w:val="en-US" w:eastAsia="en-US"/>
        </w:rPr>
      </w:pPr>
      <w:r>
        <w:rPr>
          <w:rFonts w:hint="eastAsia" w:ascii="仿宋" w:hAnsi="仿宋" w:eastAsia="仿宋" w:cs="仿宋"/>
          <w:b w:val="0"/>
          <w:bCs w:val="0"/>
          <w:color w:val="auto"/>
          <w:sz w:val="28"/>
          <w:szCs w:val="28"/>
          <w:highlight w:val="none"/>
          <w:lang w:val="en-US" w:eastAsia="zh-CN"/>
        </w:rPr>
        <w:t>2.</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应保证向甲方配送货物的质量符合国家《</w:t>
      </w:r>
      <w:r>
        <w:rPr>
          <w:rFonts w:hint="eastAsia" w:ascii="仿宋" w:hAnsi="仿宋" w:eastAsia="仿宋" w:cs="仿宋"/>
          <w:b w:val="0"/>
          <w:bCs w:val="0"/>
          <w:color w:val="auto"/>
          <w:sz w:val="28"/>
          <w:szCs w:val="28"/>
          <w:highlight w:val="none"/>
          <w:lang w:val="en-US" w:eastAsia="zh-CN"/>
        </w:rPr>
        <w:t>中华人民共和国食品安全法</w:t>
      </w:r>
      <w:r>
        <w:rPr>
          <w:rFonts w:hint="default" w:ascii="仿宋" w:hAnsi="仿宋" w:eastAsia="仿宋" w:cs="仿宋"/>
          <w:b w:val="0"/>
          <w:bCs w:val="0"/>
          <w:color w:val="auto"/>
          <w:sz w:val="28"/>
          <w:szCs w:val="28"/>
          <w:highlight w:val="none"/>
          <w:lang w:val="en-US" w:eastAsia="en-US"/>
        </w:rPr>
        <w:t>》等法律法规的有关规定，若配送货物质量存在问题，一经发现，</w:t>
      </w:r>
      <w:r>
        <w:rPr>
          <w:rFonts w:hint="default" w:ascii="仿宋" w:hAnsi="仿宋" w:eastAsia="仿宋" w:cs="仿宋"/>
          <w:b w:val="0"/>
          <w:bCs w:val="0"/>
          <w:color w:val="auto"/>
          <w:sz w:val="28"/>
          <w:szCs w:val="28"/>
          <w:highlight w:val="none"/>
          <w:lang w:val="en-US" w:eastAsia="zh-CN"/>
        </w:rPr>
        <w:t>采购方</w:t>
      </w:r>
      <w:r>
        <w:rPr>
          <w:rFonts w:hint="default" w:ascii="仿宋" w:hAnsi="仿宋" w:eastAsia="仿宋" w:cs="仿宋"/>
          <w:b w:val="0"/>
          <w:bCs w:val="0"/>
          <w:color w:val="auto"/>
          <w:sz w:val="28"/>
          <w:szCs w:val="28"/>
          <w:highlight w:val="none"/>
          <w:lang w:val="en-US" w:eastAsia="en-US"/>
        </w:rPr>
        <w:t>要求无条件退货或换货。</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提供的食品，造成食品安全事故的，经有关单位出具鉴定结果后，如确实为</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提供之食品问题，</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需负担全数之医药费。如</w:t>
      </w:r>
      <w:r>
        <w:rPr>
          <w:rFonts w:hint="default" w:ascii="仿宋" w:hAnsi="仿宋" w:eastAsia="仿宋" w:cs="仿宋"/>
          <w:b w:val="0"/>
          <w:bCs w:val="0"/>
          <w:color w:val="auto"/>
          <w:sz w:val="28"/>
          <w:szCs w:val="28"/>
          <w:highlight w:val="none"/>
          <w:lang w:val="en-US" w:eastAsia="zh-CN"/>
        </w:rPr>
        <w:t>采购方</w:t>
      </w:r>
      <w:r>
        <w:rPr>
          <w:rFonts w:hint="default" w:ascii="仿宋" w:hAnsi="仿宋" w:eastAsia="仿宋" w:cs="仿宋"/>
          <w:b w:val="0"/>
          <w:bCs w:val="0"/>
          <w:color w:val="auto"/>
          <w:sz w:val="28"/>
          <w:szCs w:val="28"/>
          <w:highlight w:val="none"/>
          <w:lang w:val="en-US" w:eastAsia="en-US"/>
        </w:rPr>
        <w:t>操作或存储不当造成食品安全问题等，则与乙方无关。</w:t>
      </w:r>
    </w:p>
    <w:p w14:paraId="61B30730">
      <w:pPr>
        <w:spacing w:line="360" w:lineRule="auto"/>
        <w:ind w:firstLine="560" w:firstLineChars="200"/>
        <w:rPr>
          <w:rFonts w:hint="default"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val="en-US" w:eastAsia="zh-CN"/>
        </w:rPr>
        <w:t>3.</w:t>
      </w:r>
      <w:r>
        <w:rPr>
          <w:rFonts w:hint="default" w:ascii="仿宋" w:hAnsi="仿宋" w:eastAsia="仿宋" w:cs="仿宋"/>
          <w:b w:val="0"/>
          <w:bCs w:val="0"/>
          <w:color w:val="auto"/>
          <w:sz w:val="28"/>
          <w:szCs w:val="28"/>
          <w:highlight w:val="none"/>
          <w:lang w:val="en-US" w:eastAsia="zh-CN"/>
        </w:rPr>
        <w:t>供货商</w:t>
      </w:r>
      <w:r>
        <w:rPr>
          <w:rFonts w:hint="default" w:ascii="仿宋" w:hAnsi="仿宋" w:eastAsia="仿宋" w:cs="仿宋"/>
          <w:b w:val="0"/>
          <w:bCs w:val="0"/>
          <w:color w:val="auto"/>
          <w:sz w:val="28"/>
          <w:szCs w:val="28"/>
          <w:highlight w:val="none"/>
          <w:lang w:val="en-US" w:eastAsia="en-US"/>
        </w:rPr>
        <w:t>供应货物，必须按规定程序办理相关手续。</w:t>
      </w:r>
      <w:r>
        <w:rPr>
          <w:rFonts w:hint="default" w:ascii="仿宋" w:hAnsi="仿宋" w:eastAsia="仿宋" w:cs="仿宋"/>
          <w:b w:val="0"/>
          <w:bCs w:val="0"/>
          <w:color w:val="auto"/>
          <w:sz w:val="28"/>
          <w:szCs w:val="28"/>
          <w:highlight w:val="none"/>
          <w:lang w:val="en-US" w:eastAsia="zh-CN"/>
        </w:rPr>
        <w:t>且供货商</w:t>
      </w:r>
      <w:r>
        <w:rPr>
          <w:rFonts w:hint="default" w:ascii="仿宋" w:hAnsi="仿宋" w:eastAsia="仿宋" w:cs="仿宋"/>
          <w:b w:val="0"/>
          <w:bCs w:val="0"/>
          <w:color w:val="auto"/>
          <w:sz w:val="28"/>
          <w:szCs w:val="28"/>
          <w:highlight w:val="none"/>
          <w:lang w:val="en-US" w:eastAsia="en-US"/>
        </w:rPr>
        <w:t>只能提供</w:t>
      </w:r>
      <w:r>
        <w:rPr>
          <w:rFonts w:hint="default" w:ascii="仿宋" w:hAnsi="仿宋" w:eastAsia="仿宋" w:cs="仿宋"/>
          <w:b w:val="0"/>
          <w:bCs w:val="0"/>
          <w:color w:val="auto"/>
          <w:sz w:val="28"/>
          <w:szCs w:val="28"/>
          <w:highlight w:val="none"/>
          <w:lang w:val="en-US" w:eastAsia="zh-CN"/>
        </w:rPr>
        <w:t>采购要求</w:t>
      </w:r>
      <w:r>
        <w:rPr>
          <w:rFonts w:hint="default" w:ascii="仿宋" w:hAnsi="仿宋" w:eastAsia="仿宋" w:cs="仿宋"/>
          <w:b w:val="0"/>
          <w:bCs w:val="0"/>
          <w:color w:val="auto"/>
          <w:sz w:val="28"/>
          <w:szCs w:val="28"/>
          <w:highlight w:val="none"/>
          <w:lang w:val="en-US" w:eastAsia="en-US"/>
        </w:rPr>
        <w:t>货物。</w:t>
      </w:r>
    </w:p>
    <w:p w14:paraId="0F6F08DC">
      <w:pPr>
        <w:spacing w:line="360" w:lineRule="auto"/>
        <w:rPr>
          <w:rFonts w:hint="default" w:ascii="仿宋" w:hAnsi="仿宋" w:eastAsia="仿宋" w:cs="仿宋"/>
          <w:b/>
          <w:bCs/>
          <w:color w:val="auto"/>
          <w:sz w:val="28"/>
          <w:szCs w:val="28"/>
          <w:highlight w:val="none"/>
        </w:rPr>
      </w:pPr>
    </w:p>
    <w:p w14:paraId="7F1A1E91">
      <w:pPr>
        <w:pageBreakBefore/>
        <w:spacing w:after="240" w:afterLines="100" w:line="360" w:lineRule="auto"/>
        <w:jc w:val="center"/>
        <w:outlineLvl w:val="0"/>
        <w:rPr>
          <w:rFonts w:hint="eastAsia" w:ascii="仿宋" w:hAnsi="仿宋" w:eastAsia="仿宋" w:cs="仿宋"/>
          <w:b/>
          <w:color w:val="auto"/>
          <w:sz w:val="32"/>
          <w:szCs w:val="32"/>
          <w:highlight w:val="none"/>
        </w:rPr>
      </w:pPr>
      <w:bookmarkStart w:id="50" w:name="_Toc2218"/>
      <w:bookmarkStart w:id="51" w:name="_Toc16530"/>
      <w:bookmarkStart w:id="52" w:name="_Toc18974"/>
      <w:bookmarkStart w:id="53" w:name="_Toc24026"/>
      <w:bookmarkStart w:id="54" w:name="_Toc11803"/>
      <w:bookmarkStart w:id="55" w:name="_Toc15941"/>
      <w:r>
        <w:rPr>
          <w:rFonts w:hint="eastAsia" w:ascii="仿宋" w:hAnsi="仿宋" w:eastAsia="仿宋" w:cs="仿宋"/>
          <w:b/>
          <w:color w:val="auto"/>
          <w:sz w:val="36"/>
          <w:szCs w:val="36"/>
          <w:highlight w:val="none"/>
        </w:rPr>
        <w:t>第四章  评审办法</w:t>
      </w:r>
      <w:bookmarkEnd w:id="50"/>
      <w:bookmarkEnd w:id="51"/>
      <w:bookmarkEnd w:id="52"/>
      <w:bookmarkEnd w:id="53"/>
      <w:bookmarkEnd w:id="54"/>
      <w:bookmarkEnd w:id="55"/>
    </w:p>
    <w:p w14:paraId="2813ACDE">
      <w:pPr>
        <w:spacing w:after="120" w:afterLines="50" w:line="360" w:lineRule="auto"/>
        <w:rPr>
          <w:rFonts w:hint="eastAsia" w:ascii="仿宋" w:hAnsi="仿宋" w:eastAsia="仿宋" w:cs="仿宋"/>
          <w:color w:val="auto"/>
          <w:sz w:val="32"/>
          <w:szCs w:val="32"/>
          <w:highlight w:val="none"/>
        </w:rPr>
      </w:pPr>
      <w:bookmarkStart w:id="56" w:name="_Toc27827"/>
      <w:bookmarkStart w:id="57" w:name="_Toc519082493"/>
      <w:r>
        <w:rPr>
          <w:rFonts w:hint="eastAsia" w:ascii="仿宋" w:hAnsi="仿宋" w:eastAsia="仿宋" w:cs="仿宋"/>
          <w:color w:val="auto"/>
          <w:sz w:val="32"/>
          <w:szCs w:val="32"/>
          <w:highlight w:val="none"/>
        </w:rPr>
        <w:t>1.相关要求</w:t>
      </w:r>
      <w:bookmarkEnd w:id="56"/>
      <w:bookmarkEnd w:id="57"/>
    </w:p>
    <w:p w14:paraId="15DB94CC">
      <w:pPr>
        <w:spacing w:after="120" w:afterLines="50" w:line="360" w:lineRule="auto"/>
        <w:ind w:firstLine="560" w:firstLineChars="200"/>
        <w:rPr>
          <w:rFonts w:hint="eastAsia" w:ascii="仿宋" w:hAnsi="仿宋" w:eastAsia="仿宋" w:cs="仿宋"/>
          <w:color w:val="auto"/>
          <w:sz w:val="28"/>
          <w:szCs w:val="28"/>
          <w:highlight w:val="none"/>
        </w:rPr>
      </w:pPr>
      <w:bookmarkStart w:id="58" w:name="_Toc494455918"/>
      <w:bookmarkStart w:id="59" w:name="_Toc519082494"/>
      <w:r>
        <w:rPr>
          <w:rFonts w:hint="eastAsia" w:ascii="仿宋" w:hAnsi="仿宋" w:eastAsia="仿宋" w:cs="仿宋"/>
          <w:color w:val="auto"/>
          <w:sz w:val="28"/>
          <w:szCs w:val="28"/>
          <w:highlight w:val="none"/>
        </w:rPr>
        <w:t>1.经磋商确定最终采购需求和提交最后报价的供应商后，由磋商小组采用综合评分法对提交最后报价的供应商的响应文件和最后报价进行综合评分。</w:t>
      </w:r>
    </w:p>
    <w:p w14:paraId="23E808EA">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综合评分法，是指响应文件满足磋商文件全部实质性要求且按评审因素的量化指标评审得分最高的供应商为成交候选供应商的评审方法。</w:t>
      </w:r>
    </w:p>
    <w:p w14:paraId="17AAB255">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2.评审时，磋商小组各成员应当独立对每个有效响应的文件进行评价、打分，然后汇总每个供应商每项评分因素的得分。</w:t>
      </w:r>
    </w:p>
    <w:p w14:paraId="0A8818A3">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2225C9B5">
      <w:pPr>
        <w:spacing w:after="120" w:afterLines="50" w:line="360" w:lineRule="auto"/>
        <w:ind w:firstLine="640" w:firstLineChars="200"/>
        <w:rPr>
          <w:rFonts w:hint="eastAsia" w:ascii="仿宋" w:hAnsi="仿宋" w:eastAsia="仿宋" w:cs="仿宋"/>
          <w:color w:val="auto"/>
          <w:sz w:val="32"/>
          <w:szCs w:val="32"/>
          <w:highlight w:val="none"/>
        </w:rPr>
      </w:pPr>
      <w:bookmarkStart w:id="60" w:name="_Toc19450"/>
      <w:r>
        <w:rPr>
          <w:rFonts w:hint="eastAsia" w:ascii="仿宋" w:hAnsi="仿宋" w:eastAsia="仿宋" w:cs="仿宋"/>
          <w:color w:val="auto"/>
          <w:sz w:val="32"/>
          <w:szCs w:val="32"/>
          <w:highlight w:val="none"/>
        </w:rPr>
        <w:t>2.评分标准</w:t>
      </w:r>
      <w:bookmarkEnd w:id="58"/>
      <w:bookmarkEnd w:id="59"/>
      <w:bookmarkEnd w:id="60"/>
    </w:p>
    <w:p w14:paraId="1EB7E9D7">
      <w:pPr>
        <w:spacing w:after="120" w:afterLines="50" w:line="360" w:lineRule="auto"/>
        <w:ind w:firstLine="560" w:firstLineChars="200"/>
        <w:rPr>
          <w:rFonts w:hint="eastAsia" w:ascii="仿宋" w:hAnsi="仿宋" w:eastAsia="仿宋" w:cs="仿宋"/>
          <w:color w:val="auto"/>
          <w:sz w:val="28"/>
          <w:szCs w:val="28"/>
          <w:highlight w:val="none"/>
        </w:rPr>
      </w:pPr>
      <w:bookmarkStart w:id="61" w:name="_Toc12926"/>
      <w:r>
        <w:rPr>
          <w:rFonts w:hint="eastAsia" w:ascii="仿宋" w:hAnsi="仿宋" w:eastAsia="仿宋" w:cs="仿宋"/>
          <w:color w:val="auto"/>
          <w:sz w:val="28"/>
          <w:szCs w:val="28"/>
          <w:highlight w:val="none"/>
        </w:rPr>
        <w:t>2.1评分因素以及分值</w:t>
      </w:r>
      <w:bookmarkEnd w:id="61"/>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526"/>
        <w:gridCol w:w="2554"/>
        <w:gridCol w:w="2369"/>
      </w:tblGrid>
      <w:tr w14:paraId="3953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989" w:type="dxa"/>
            <w:tcBorders>
              <w:top w:val="single" w:color="auto" w:sz="4" w:space="0"/>
              <w:left w:val="single" w:color="auto" w:sz="4" w:space="0"/>
              <w:bottom w:val="single" w:color="auto" w:sz="4" w:space="0"/>
              <w:right w:val="single" w:color="auto" w:sz="4" w:space="0"/>
              <w:tl2br w:val="nil"/>
              <w:tr2bl w:val="nil"/>
            </w:tcBorders>
            <w:vAlign w:val="center"/>
          </w:tcPr>
          <w:p w14:paraId="1092A2B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评分因素</w:t>
            </w:r>
          </w:p>
        </w:tc>
        <w:tc>
          <w:tcPr>
            <w:tcW w:w="2526" w:type="dxa"/>
            <w:tcBorders>
              <w:top w:val="single" w:color="auto" w:sz="4" w:space="0"/>
              <w:left w:val="single" w:color="auto" w:sz="4" w:space="0"/>
              <w:bottom w:val="single" w:color="auto" w:sz="4" w:space="0"/>
              <w:right w:val="single" w:color="auto" w:sz="4" w:space="0"/>
              <w:tl2br w:val="nil"/>
              <w:tr2bl w:val="nil"/>
            </w:tcBorders>
            <w:vAlign w:val="center"/>
          </w:tcPr>
          <w:p w14:paraId="6479168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报价部分</w:t>
            </w:r>
          </w:p>
        </w:tc>
        <w:tc>
          <w:tcPr>
            <w:tcW w:w="2554" w:type="dxa"/>
            <w:tcBorders>
              <w:top w:val="single" w:color="auto" w:sz="4" w:space="0"/>
              <w:left w:val="single" w:color="auto" w:sz="4" w:space="0"/>
              <w:bottom w:val="single" w:color="auto" w:sz="4" w:space="0"/>
              <w:right w:val="single" w:color="auto" w:sz="4" w:space="0"/>
              <w:tl2br w:val="nil"/>
              <w:tr2bl w:val="nil"/>
            </w:tcBorders>
            <w:vAlign w:val="center"/>
          </w:tcPr>
          <w:p w14:paraId="14612C6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商务技术部分</w:t>
            </w:r>
          </w:p>
        </w:tc>
        <w:tc>
          <w:tcPr>
            <w:tcW w:w="2369" w:type="dxa"/>
            <w:tcBorders>
              <w:top w:val="single" w:color="auto" w:sz="4" w:space="0"/>
              <w:left w:val="single" w:color="auto" w:sz="4" w:space="0"/>
              <w:bottom w:val="single" w:color="auto" w:sz="4" w:space="0"/>
              <w:right w:val="single" w:color="auto" w:sz="4" w:space="0"/>
              <w:tl2br w:val="nil"/>
              <w:tr2bl w:val="nil"/>
            </w:tcBorders>
            <w:vAlign w:val="center"/>
          </w:tcPr>
          <w:p w14:paraId="6EF1479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总分</w:t>
            </w:r>
          </w:p>
        </w:tc>
      </w:tr>
      <w:tr w14:paraId="0B16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989" w:type="dxa"/>
            <w:tcBorders>
              <w:top w:val="single" w:color="auto" w:sz="4" w:space="0"/>
              <w:left w:val="single" w:color="auto" w:sz="4" w:space="0"/>
              <w:bottom w:val="single" w:color="auto" w:sz="4" w:space="0"/>
              <w:right w:val="single" w:color="auto" w:sz="4" w:space="0"/>
              <w:tl2br w:val="nil"/>
              <w:tr2bl w:val="nil"/>
            </w:tcBorders>
            <w:vAlign w:val="center"/>
          </w:tcPr>
          <w:p w14:paraId="622A7A6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分值比重</w:t>
            </w:r>
          </w:p>
        </w:tc>
        <w:tc>
          <w:tcPr>
            <w:tcW w:w="2526" w:type="dxa"/>
            <w:tcBorders>
              <w:top w:val="single" w:color="auto" w:sz="4" w:space="0"/>
              <w:left w:val="single" w:color="auto" w:sz="4" w:space="0"/>
              <w:bottom w:val="single" w:color="auto" w:sz="4" w:space="0"/>
              <w:right w:val="single" w:color="auto" w:sz="4" w:space="0"/>
              <w:tl2br w:val="nil"/>
              <w:tr2bl w:val="nil"/>
            </w:tcBorders>
            <w:vAlign w:val="center"/>
          </w:tcPr>
          <w:p w14:paraId="12A5BC0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10分</w:t>
            </w:r>
          </w:p>
        </w:tc>
        <w:tc>
          <w:tcPr>
            <w:tcW w:w="2554" w:type="dxa"/>
            <w:tcBorders>
              <w:top w:val="single" w:color="auto" w:sz="4" w:space="0"/>
              <w:left w:val="single" w:color="auto" w:sz="4" w:space="0"/>
              <w:bottom w:val="single" w:color="auto" w:sz="4" w:space="0"/>
              <w:right w:val="single" w:color="auto" w:sz="4" w:space="0"/>
              <w:tl2br w:val="nil"/>
              <w:tr2bl w:val="nil"/>
            </w:tcBorders>
            <w:vAlign w:val="center"/>
          </w:tcPr>
          <w:p w14:paraId="7B2BE5E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90分</w:t>
            </w:r>
          </w:p>
        </w:tc>
        <w:tc>
          <w:tcPr>
            <w:tcW w:w="2369" w:type="dxa"/>
            <w:tcBorders>
              <w:top w:val="single" w:color="auto" w:sz="4" w:space="0"/>
              <w:left w:val="single" w:color="auto" w:sz="4" w:space="0"/>
              <w:bottom w:val="single" w:color="auto" w:sz="4" w:space="0"/>
              <w:right w:val="single" w:color="auto" w:sz="4" w:space="0"/>
              <w:tl2br w:val="nil"/>
              <w:tr2bl w:val="nil"/>
            </w:tcBorders>
            <w:vAlign w:val="center"/>
          </w:tcPr>
          <w:p w14:paraId="5E1FF56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100分</w:t>
            </w:r>
          </w:p>
        </w:tc>
      </w:tr>
    </w:tbl>
    <w:p w14:paraId="7A6C2D15">
      <w:pPr>
        <w:spacing w:after="120" w:afterLines="50" w:line="360" w:lineRule="auto"/>
        <w:ind w:firstLine="560" w:firstLineChars="200"/>
        <w:rPr>
          <w:rFonts w:hint="eastAsia" w:ascii="仿宋" w:hAnsi="仿宋" w:eastAsia="仿宋" w:cs="仿宋"/>
          <w:color w:val="auto"/>
          <w:sz w:val="28"/>
          <w:szCs w:val="28"/>
          <w:highlight w:val="none"/>
        </w:rPr>
      </w:pPr>
      <w:bookmarkStart w:id="62" w:name="_Toc381951225"/>
      <w:bookmarkStart w:id="63" w:name="_Toc9623"/>
      <w:bookmarkStart w:id="64" w:name="_Toc391306856"/>
      <w:r>
        <w:rPr>
          <w:rFonts w:hint="eastAsia" w:ascii="仿宋" w:hAnsi="仿宋" w:eastAsia="仿宋" w:cs="仿宋"/>
          <w:color w:val="auto"/>
          <w:sz w:val="28"/>
          <w:szCs w:val="28"/>
          <w:highlight w:val="none"/>
        </w:rPr>
        <w:t>2.2初步评审表</w:t>
      </w:r>
      <w:bookmarkEnd w:id="62"/>
      <w:bookmarkEnd w:id="63"/>
      <w:bookmarkEnd w:id="64"/>
    </w:p>
    <w:p w14:paraId="230A6A9A">
      <w:pPr>
        <w:spacing w:after="120" w:afterLines="50" w:line="360" w:lineRule="auto"/>
        <w:ind w:firstLine="560" w:firstLineChars="200"/>
        <w:rPr>
          <w:rFonts w:hint="eastAsia" w:ascii="仿宋" w:hAnsi="仿宋" w:eastAsia="仿宋" w:cs="仿宋"/>
          <w:color w:val="auto"/>
          <w:sz w:val="28"/>
          <w:szCs w:val="28"/>
          <w:highlight w:val="none"/>
        </w:rPr>
      </w:pPr>
      <w:bookmarkStart w:id="65" w:name="_Toc32080"/>
      <w:r>
        <w:rPr>
          <w:rFonts w:hint="eastAsia" w:ascii="仿宋" w:hAnsi="仿宋" w:eastAsia="仿宋" w:cs="仿宋"/>
          <w:color w:val="auto"/>
          <w:sz w:val="28"/>
          <w:szCs w:val="28"/>
          <w:highlight w:val="none"/>
        </w:rPr>
        <w:t>2.2.1资格性审查</w:t>
      </w:r>
      <w:r>
        <w:rPr>
          <w:rFonts w:hint="eastAsia" w:ascii="仿宋" w:hAnsi="仿宋" w:eastAsia="仿宋" w:cs="仿宋"/>
          <w:b/>
          <w:color w:val="auto"/>
          <w:sz w:val="28"/>
          <w:szCs w:val="28"/>
          <w:highlight w:val="none"/>
        </w:rPr>
        <w:t>（由评审小组进行资格审查）</w:t>
      </w:r>
      <w:r>
        <w:rPr>
          <w:rFonts w:hint="eastAsia" w:ascii="仿宋" w:hAnsi="仿宋" w:eastAsia="仿宋" w:cs="仿宋"/>
          <w:color w:val="auto"/>
          <w:sz w:val="28"/>
          <w:szCs w:val="28"/>
          <w:highlight w:val="none"/>
        </w:rPr>
        <w:t>：</w:t>
      </w:r>
      <w:bookmarkEnd w:id="65"/>
    </w:p>
    <w:tbl>
      <w:tblPr>
        <w:tblStyle w:val="36"/>
        <w:tblW w:w="103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0"/>
        <w:gridCol w:w="2372"/>
        <w:gridCol w:w="4755"/>
        <w:gridCol w:w="1005"/>
        <w:gridCol w:w="840"/>
        <w:gridCol w:w="886"/>
      </w:tblGrid>
      <w:tr w14:paraId="37B6B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 w:hRule="atLeast"/>
          <w:jc w:val="center"/>
        </w:trPr>
        <w:tc>
          <w:tcPr>
            <w:tcW w:w="2852"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61A8660B">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评审内容</w:t>
            </w:r>
          </w:p>
        </w:tc>
        <w:tc>
          <w:tcPr>
            <w:tcW w:w="475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45F9482">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评审标准</w:t>
            </w:r>
          </w:p>
        </w:tc>
        <w:tc>
          <w:tcPr>
            <w:tcW w:w="2731"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1D0F0E8">
            <w:pPr>
              <w:pStyle w:val="64"/>
              <w:adjustRightInd w:val="0"/>
              <w:spacing w:before="150" w:line="360" w:lineRule="auto"/>
              <w:ind w:left="178"/>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投标企业名称</w:t>
            </w:r>
          </w:p>
        </w:tc>
      </w:tr>
      <w:tr w14:paraId="0F816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jc w:val="center"/>
        </w:trPr>
        <w:tc>
          <w:tcPr>
            <w:tcW w:w="2852"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77C412D3">
            <w:pPr>
              <w:adjustRightInd w:val="0"/>
              <w:spacing w:line="360" w:lineRule="auto"/>
              <w:jc w:val="center"/>
              <w:rPr>
                <w:rFonts w:hint="eastAsia" w:ascii="仿宋" w:hAnsi="仿宋" w:eastAsia="仿宋" w:cs="仿宋"/>
                <w:color w:val="auto"/>
                <w:sz w:val="28"/>
                <w:szCs w:val="28"/>
                <w:highlight w:val="none"/>
              </w:rPr>
            </w:pPr>
          </w:p>
        </w:tc>
        <w:tc>
          <w:tcPr>
            <w:tcW w:w="475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8131440">
            <w:pPr>
              <w:adjustRightInd w:val="0"/>
              <w:spacing w:line="360" w:lineRule="auto"/>
              <w:jc w:val="center"/>
              <w:rPr>
                <w:rFonts w:hint="eastAsia" w:ascii="仿宋" w:hAnsi="仿宋" w:eastAsia="仿宋" w:cs="仿宋"/>
                <w:color w:val="auto"/>
                <w:sz w:val="28"/>
                <w:szCs w:val="28"/>
                <w:highlight w:val="none"/>
              </w:rPr>
            </w:pP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4EFCAECB">
            <w:pPr>
              <w:pStyle w:val="64"/>
              <w:adjustRightInd w:val="0"/>
              <w:spacing w:before="155" w:line="360" w:lineRule="auto"/>
              <w:ind w:left="26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ECA8FE4">
            <w:pPr>
              <w:pStyle w:val="64"/>
              <w:adjustRightInd w:val="0"/>
              <w:spacing w:before="157" w:line="360" w:lineRule="auto"/>
              <w:ind w:left="22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4BFEF81E">
            <w:pPr>
              <w:pStyle w:val="64"/>
              <w:adjustRightInd w:val="0"/>
              <w:spacing w:before="111" w:line="360" w:lineRule="auto"/>
              <w:ind w:left="183"/>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r>
      <w:tr w14:paraId="493EE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6"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7319BC7A">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3D608B28">
            <w:pPr>
              <w:pStyle w:val="64"/>
              <w:adjustRightInd w:val="0"/>
              <w:spacing w:before="160" w:line="360" w:lineRule="auto"/>
              <w:ind w:left="329" w:right="201" w:hanging="115"/>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6"/>
                <w:sz w:val="28"/>
                <w:szCs w:val="28"/>
                <w:highlight w:val="none"/>
                <w:lang w:eastAsia="zh-CN"/>
              </w:rPr>
              <w:t>具有独立承担民</w:t>
            </w:r>
            <w:r>
              <w:rPr>
                <w:rFonts w:hint="eastAsia" w:ascii="仿宋" w:hAnsi="仿宋" w:eastAsia="仿宋" w:cs="仿宋"/>
                <w:color w:val="auto"/>
                <w:spacing w:val="-5"/>
                <w:sz w:val="28"/>
                <w:szCs w:val="28"/>
                <w:highlight w:val="none"/>
                <w:lang w:eastAsia="zh-CN"/>
              </w:rPr>
              <w:t>事责任的能力</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3BC75AAB">
            <w:pPr>
              <w:pStyle w:val="64"/>
              <w:adjustRightInd w:val="0"/>
              <w:spacing w:before="159" w:line="360" w:lineRule="auto"/>
              <w:ind w:right="97"/>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若供应商是企业（包括合伙企业）应提供有效的营业执照；若供应商是事业单位应提供有效的事业单位法人证书；若供应商是非企业机构的，应提供有效的 “执业许可证 ”“登记证书 ”等证明文件；若供应商是个体工商户应提供个体工商户营业执照；若供应商是自然人应提供自然人身份证明）；</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69EE237E">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6FD47CA6">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45BEF161">
            <w:pPr>
              <w:adjustRightInd w:val="0"/>
              <w:spacing w:line="360" w:lineRule="auto"/>
              <w:jc w:val="center"/>
              <w:rPr>
                <w:rFonts w:hint="eastAsia" w:ascii="仿宋" w:hAnsi="仿宋" w:eastAsia="仿宋" w:cs="仿宋"/>
                <w:color w:val="auto"/>
                <w:sz w:val="28"/>
                <w:szCs w:val="28"/>
                <w:highlight w:val="none"/>
              </w:rPr>
            </w:pPr>
          </w:p>
        </w:tc>
      </w:tr>
      <w:tr w14:paraId="01AB4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0C371BD7">
            <w:pPr>
              <w:pStyle w:val="64"/>
              <w:adjustRightInd w:val="0"/>
              <w:spacing w:before="78" w:line="360" w:lineRule="auto"/>
              <w:ind w:left="18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3933C752">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具有良好的商业</w:t>
            </w:r>
          </w:p>
          <w:p w14:paraId="127261D2">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信誉和健全的财</w:t>
            </w:r>
          </w:p>
          <w:p w14:paraId="491F5E46">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务会计制度</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53708AFB">
            <w:pPr>
              <w:pStyle w:val="64"/>
              <w:adjustRightInd w:val="0"/>
              <w:spacing w:before="103" w:line="360" w:lineRule="auto"/>
              <w:ind w:left="114" w:right="97" w:firstLine="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2024年或2025年度财务审计报告或财务报表（成立不足一年的提供成立至今的财务报表），</w:t>
            </w:r>
            <w:r>
              <w:rPr>
                <w:rFonts w:hint="eastAsia" w:ascii="仿宋" w:hAnsi="仿宋" w:eastAsia="仿宋" w:cs="仿宋"/>
                <w:color w:val="auto"/>
                <w:sz w:val="28"/>
                <w:szCs w:val="28"/>
                <w:highlight w:val="none"/>
                <w:lang w:val="en-US" w:eastAsia="zh-CN"/>
              </w:rPr>
              <w:t>或提供</w:t>
            </w:r>
            <w:r>
              <w:rPr>
                <w:rFonts w:hint="eastAsia" w:ascii="仿宋" w:hAnsi="仿宋" w:eastAsia="仿宋" w:cs="仿宋"/>
                <w:b/>
                <w:bCs/>
                <w:kern w:val="1"/>
                <w:sz w:val="32"/>
                <w:szCs w:val="32"/>
                <w:highlight w:val="none"/>
              </w:rPr>
              <w:t>政府采购诚信承诺书</w:t>
            </w:r>
            <w:r>
              <w:rPr>
                <w:rFonts w:hint="eastAsia" w:ascii="仿宋" w:hAnsi="仿宋" w:eastAsia="仿宋" w:cs="仿宋"/>
                <w:color w:val="auto"/>
                <w:sz w:val="28"/>
                <w:szCs w:val="28"/>
                <w:highlight w:val="none"/>
                <w:lang w:eastAsia="zh-CN"/>
              </w:rPr>
              <w:t>；</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1F909A13">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09738B0B">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30A9EB0E">
            <w:pPr>
              <w:adjustRightInd w:val="0"/>
              <w:spacing w:line="360" w:lineRule="auto"/>
              <w:jc w:val="center"/>
              <w:rPr>
                <w:rFonts w:hint="eastAsia" w:ascii="仿宋" w:hAnsi="仿宋" w:eastAsia="仿宋" w:cs="仿宋"/>
                <w:color w:val="auto"/>
                <w:sz w:val="28"/>
                <w:szCs w:val="28"/>
                <w:highlight w:val="none"/>
              </w:rPr>
            </w:pPr>
          </w:p>
        </w:tc>
      </w:tr>
      <w:tr w14:paraId="4D73E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237E6DC4">
            <w:pPr>
              <w:pStyle w:val="64"/>
              <w:adjustRightInd w:val="0"/>
              <w:spacing w:before="78" w:line="360" w:lineRule="auto"/>
              <w:ind w:left="18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4445B040">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提供近期依法缴纳税收的证明</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408772FF">
            <w:pPr>
              <w:pStyle w:val="64"/>
              <w:adjustRightInd w:val="0"/>
              <w:spacing w:before="103" w:line="360" w:lineRule="auto"/>
              <w:ind w:left="114" w:right="97" w:firstLine="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近一年任意一个月完税证明或无欠税证明书，</w:t>
            </w:r>
            <w:r>
              <w:rPr>
                <w:rFonts w:hint="eastAsia" w:ascii="仿宋" w:hAnsi="仿宋" w:eastAsia="仿宋" w:cs="仿宋"/>
                <w:color w:val="auto"/>
                <w:sz w:val="28"/>
                <w:szCs w:val="28"/>
                <w:highlight w:val="none"/>
                <w:lang w:val="en-US" w:eastAsia="zh-CN"/>
              </w:rPr>
              <w:t>或提供</w:t>
            </w:r>
            <w:r>
              <w:rPr>
                <w:rFonts w:hint="eastAsia" w:ascii="仿宋" w:hAnsi="仿宋" w:eastAsia="仿宋" w:cs="仿宋"/>
                <w:b/>
                <w:bCs/>
                <w:kern w:val="1"/>
                <w:sz w:val="32"/>
                <w:szCs w:val="32"/>
                <w:highlight w:val="none"/>
              </w:rPr>
              <w:t>政府采购诚信承诺书</w:t>
            </w:r>
            <w:r>
              <w:rPr>
                <w:rFonts w:hint="eastAsia" w:ascii="仿宋" w:hAnsi="仿宋" w:eastAsia="仿宋" w:cs="仿宋"/>
                <w:color w:val="auto"/>
                <w:sz w:val="28"/>
                <w:szCs w:val="28"/>
                <w:highlight w:val="none"/>
                <w:lang w:eastAsia="zh-CN"/>
              </w:rPr>
              <w:t>；</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2753821F">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9B39EC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0ADFF984">
            <w:pPr>
              <w:adjustRightInd w:val="0"/>
              <w:spacing w:line="360" w:lineRule="auto"/>
              <w:jc w:val="center"/>
              <w:rPr>
                <w:rFonts w:hint="eastAsia" w:ascii="仿宋" w:hAnsi="仿宋" w:eastAsia="仿宋" w:cs="仿宋"/>
                <w:color w:val="auto"/>
                <w:sz w:val="28"/>
                <w:szCs w:val="28"/>
                <w:highlight w:val="none"/>
              </w:rPr>
            </w:pPr>
          </w:p>
        </w:tc>
      </w:tr>
      <w:tr w14:paraId="7DE9A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721831EF">
            <w:pPr>
              <w:pStyle w:val="64"/>
              <w:adjustRightInd w:val="0"/>
              <w:spacing w:before="78" w:line="360" w:lineRule="auto"/>
              <w:ind w:left="18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25409869">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提供近期的依法</w:t>
            </w:r>
          </w:p>
          <w:p w14:paraId="3A23ADEA">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缴纳社会保险的</w:t>
            </w:r>
          </w:p>
          <w:p w14:paraId="05D3C593">
            <w:pPr>
              <w:pStyle w:val="64"/>
              <w:adjustRightInd w:val="0"/>
              <w:spacing w:before="78" w:line="360" w:lineRule="auto"/>
              <w:jc w:val="center"/>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rPr>
              <w:t>凭据</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284F4A88">
            <w:pPr>
              <w:pStyle w:val="64"/>
              <w:adjustRightInd w:val="0"/>
              <w:spacing w:before="103" w:line="360" w:lineRule="auto"/>
              <w:ind w:left="114" w:right="97" w:firstLine="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近一年任意一个月社保缴纳证明（依法不需要缴纳社会保险的，应提供相应文件证明其依法不需要缴纳社会保险），</w:t>
            </w:r>
            <w:r>
              <w:rPr>
                <w:rFonts w:hint="eastAsia" w:ascii="仿宋" w:hAnsi="仿宋" w:eastAsia="仿宋" w:cs="仿宋"/>
                <w:color w:val="auto"/>
                <w:sz w:val="28"/>
                <w:szCs w:val="28"/>
                <w:highlight w:val="none"/>
                <w:lang w:val="en-US" w:eastAsia="zh-CN"/>
              </w:rPr>
              <w:t>或提供</w:t>
            </w:r>
            <w:r>
              <w:rPr>
                <w:rFonts w:hint="eastAsia" w:ascii="仿宋" w:hAnsi="仿宋" w:eastAsia="仿宋" w:cs="仿宋"/>
                <w:b/>
                <w:bCs/>
                <w:kern w:val="1"/>
                <w:sz w:val="32"/>
                <w:szCs w:val="32"/>
                <w:highlight w:val="none"/>
              </w:rPr>
              <w:t>政府采购诚信承诺书</w:t>
            </w:r>
            <w:r>
              <w:rPr>
                <w:rFonts w:hint="eastAsia" w:ascii="仿宋" w:hAnsi="仿宋" w:eastAsia="仿宋" w:cs="仿宋"/>
                <w:color w:val="auto"/>
                <w:sz w:val="28"/>
                <w:szCs w:val="28"/>
                <w:highlight w:val="none"/>
                <w:lang w:eastAsia="zh-CN"/>
              </w:rPr>
              <w:t>；</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04EB0ABE">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807CB80">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6E16DB58">
            <w:pPr>
              <w:adjustRightInd w:val="0"/>
              <w:spacing w:line="360" w:lineRule="auto"/>
              <w:jc w:val="center"/>
              <w:rPr>
                <w:rFonts w:hint="eastAsia" w:ascii="仿宋" w:hAnsi="仿宋" w:eastAsia="仿宋" w:cs="仿宋"/>
                <w:color w:val="auto"/>
                <w:sz w:val="28"/>
                <w:szCs w:val="28"/>
                <w:highlight w:val="none"/>
              </w:rPr>
            </w:pPr>
          </w:p>
        </w:tc>
      </w:tr>
      <w:tr w14:paraId="652D3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073BBC11">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19AA9E63">
            <w:pPr>
              <w:pStyle w:val="64"/>
              <w:adjustRightInd w:val="0"/>
              <w:spacing w:before="190" w:line="360" w:lineRule="auto"/>
              <w:ind w:left="349" w:right="201" w:hanging="135"/>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8"/>
                <w:sz w:val="28"/>
                <w:szCs w:val="28"/>
                <w:highlight w:val="none"/>
                <w:lang w:eastAsia="zh-CN"/>
              </w:rPr>
              <w:t>履行合同所必需的设备和能力</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418AF702">
            <w:pPr>
              <w:pStyle w:val="64"/>
              <w:adjustRightInd w:val="0"/>
              <w:spacing w:before="189" w:line="360" w:lineRule="auto"/>
              <w:ind w:left="137" w:right="97" w:hanging="2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具有履行合同所必需的设备和专业技术能力（自行承诺，格式自拟）；</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0B32E6AA">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3AC7C08E">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1C32D54A">
            <w:pPr>
              <w:adjustRightInd w:val="0"/>
              <w:spacing w:line="360" w:lineRule="auto"/>
              <w:jc w:val="center"/>
              <w:rPr>
                <w:rFonts w:hint="eastAsia" w:ascii="仿宋" w:hAnsi="仿宋" w:eastAsia="仿宋" w:cs="仿宋"/>
                <w:color w:val="auto"/>
                <w:sz w:val="28"/>
                <w:szCs w:val="28"/>
                <w:highlight w:val="none"/>
              </w:rPr>
            </w:pPr>
          </w:p>
        </w:tc>
      </w:tr>
      <w:tr w14:paraId="42A66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12F9022C">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75D509E1">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特定资格要求</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08E8E9EA">
            <w:pPr>
              <w:pStyle w:val="64"/>
              <w:adjustRightInd w:val="0"/>
              <w:spacing w:before="43" w:line="360" w:lineRule="auto"/>
              <w:ind w:left="114" w:right="97"/>
              <w:jc w:val="both"/>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rPr>
              <w:t>具备有效的《食品经营许可证》</w:t>
            </w:r>
            <w:r>
              <w:rPr>
                <w:rFonts w:hint="eastAsia" w:ascii="仿宋" w:hAnsi="仿宋" w:eastAsia="仿宋" w:cs="仿宋"/>
                <w:color w:val="auto"/>
                <w:spacing w:val="-6"/>
                <w:sz w:val="28"/>
                <w:szCs w:val="28"/>
                <w:highlight w:val="none"/>
                <w:lang w:val="en-US" w:eastAsia="zh-CN"/>
              </w:rPr>
              <w:t>；</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6A625C25">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5A75E2B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7884AB1">
            <w:pPr>
              <w:adjustRightInd w:val="0"/>
              <w:spacing w:line="360" w:lineRule="auto"/>
              <w:jc w:val="center"/>
              <w:rPr>
                <w:rFonts w:hint="eastAsia" w:ascii="仿宋" w:hAnsi="仿宋" w:eastAsia="仿宋" w:cs="仿宋"/>
                <w:color w:val="auto"/>
                <w:sz w:val="28"/>
                <w:szCs w:val="28"/>
                <w:highlight w:val="none"/>
              </w:rPr>
            </w:pPr>
          </w:p>
        </w:tc>
      </w:tr>
      <w:tr w14:paraId="52EB8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0FAF59BF">
            <w:pPr>
              <w:pStyle w:val="64"/>
              <w:adjustRightInd w:val="0"/>
              <w:spacing w:before="78"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62409301">
            <w:pPr>
              <w:pStyle w:val="64"/>
              <w:keepNext w:val="0"/>
              <w:keepLines w:val="0"/>
              <w:pageBreakBefore w:val="0"/>
              <w:wordWrap/>
              <w:overflowPunct/>
              <w:topLinePunct w:val="0"/>
              <w:bidi w:val="0"/>
              <w:adjustRightInd w:val="0"/>
              <w:spacing w:before="78" w:line="360" w:lineRule="auto"/>
              <w:jc w:val="center"/>
              <w:outlineLvl w:val="9"/>
              <w:rPr>
                <w:rFonts w:hint="eastAsia" w:ascii="仿宋" w:hAnsi="仿宋" w:eastAsia="仿宋" w:cs="仿宋"/>
                <w:color w:val="auto"/>
                <w:spacing w:val="-5"/>
                <w:sz w:val="28"/>
                <w:szCs w:val="28"/>
                <w:highlight w:val="none"/>
              </w:rPr>
            </w:pPr>
            <w:r>
              <w:rPr>
                <w:rFonts w:hint="eastAsia" w:ascii="仿宋" w:hAnsi="仿宋" w:eastAsia="仿宋" w:cs="仿宋"/>
                <w:color w:val="auto"/>
                <w:spacing w:val="-5"/>
                <w:sz w:val="28"/>
                <w:szCs w:val="28"/>
                <w:highlight w:val="none"/>
              </w:rPr>
              <w:t>供应商应为</w:t>
            </w:r>
            <w:r>
              <w:rPr>
                <w:rFonts w:hint="eastAsia" w:ascii="仿宋" w:hAnsi="仿宋" w:eastAsia="仿宋" w:cs="仿宋"/>
                <w:color w:val="auto"/>
                <w:spacing w:val="-5"/>
                <w:sz w:val="28"/>
                <w:szCs w:val="28"/>
                <w:highlight w:val="none"/>
                <w:lang w:val="en-US" w:eastAsia="zh-CN"/>
              </w:rPr>
              <w:t>中小企业</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3F0E3344">
            <w:pPr>
              <w:pStyle w:val="64"/>
              <w:keepNext w:val="0"/>
              <w:keepLines w:val="0"/>
              <w:pageBreakBefore w:val="0"/>
              <w:wordWrap/>
              <w:overflowPunct/>
              <w:topLinePunct w:val="0"/>
              <w:bidi w:val="0"/>
              <w:adjustRightInd w:val="0"/>
              <w:spacing w:before="43" w:line="360" w:lineRule="auto"/>
              <w:ind w:left="114" w:leftChars="0" w:right="97" w:rightChars="0"/>
              <w:jc w:val="both"/>
              <w:outlineLvl w:val="9"/>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请根据要求单独上传《中小企业声明函》。格式以采购文件要求为准；</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29266811">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455E784B">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BC153A8">
            <w:pPr>
              <w:adjustRightInd w:val="0"/>
              <w:spacing w:line="360" w:lineRule="auto"/>
              <w:jc w:val="center"/>
              <w:rPr>
                <w:rFonts w:hint="eastAsia" w:ascii="仿宋" w:hAnsi="仿宋" w:eastAsia="仿宋" w:cs="仿宋"/>
                <w:color w:val="auto"/>
                <w:sz w:val="28"/>
                <w:szCs w:val="28"/>
                <w:highlight w:val="none"/>
              </w:rPr>
            </w:pPr>
          </w:p>
        </w:tc>
      </w:tr>
      <w:tr w14:paraId="51D9A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04C79168">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8</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7721E732">
            <w:pPr>
              <w:pStyle w:val="64"/>
              <w:adjustRightInd w:val="0"/>
              <w:spacing w:before="78" w:line="360" w:lineRule="auto"/>
              <w:jc w:val="center"/>
              <w:rPr>
                <w:rFonts w:hint="eastAsia" w:ascii="仿宋" w:hAnsi="仿宋" w:eastAsia="仿宋" w:cs="仿宋"/>
                <w:color w:val="auto"/>
                <w:spacing w:val="-5"/>
                <w:sz w:val="28"/>
                <w:szCs w:val="28"/>
                <w:highlight w:val="none"/>
                <w:lang w:eastAsia="zh-CN"/>
              </w:rPr>
            </w:pPr>
            <w:r>
              <w:rPr>
                <w:rFonts w:hint="eastAsia" w:ascii="仿宋" w:hAnsi="仿宋" w:eastAsia="仿宋" w:cs="仿宋"/>
                <w:color w:val="auto"/>
                <w:spacing w:val="-5"/>
                <w:sz w:val="28"/>
                <w:szCs w:val="28"/>
                <w:highlight w:val="none"/>
                <w:lang w:eastAsia="zh-CN"/>
              </w:rPr>
              <w:t>其他</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6AAF4DA4">
            <w:pPr>
              <w:pStyle w:val="64"/>
              <w:numPr>
                <w:ilvl w:val="0"/>
                <w:numId w:val="4"/>
              </w:numPr>
              <w:adjustRightInd w:val="0"/>
              <w:spacing w:before="43" w:line="360" w:lineRule="auto"/>
              <w:ind w:left="114" w:right="97"/>
              <w:jc w:val="left"/>
              <w:rPr>
                <w:rFonts w:hint="eastAsia" w:ascii="仿宋" w:hAnsi="仿宋" w:eastAsia="仿宋" w:cs="仿宋"/>
                <w:color w:val="auto"/>
                <w:spacing w:val="-4"/>
                <w:sz w:val="28"/>
                <w:szCs w:val="28"/>
                <w:highlight w:val="none"/>
                <w:lang w:eastAsia="zh-CN"/>
              </w:rPr>
            </w:pPr>
            <w:r>
              <w:rPr>
                <w:rFonts w:hint="eastAsia" w:ascii="仿宋" w:hAnsi="仿宋" w:eastAsia="仿宋" w:cs="仿宋"/>
                <w:color w:val="auto"/>
                <w:spacing w:val="-4"/>
                <w:sz w:val="28"/>
                <w:szCs w:val="28"/>
                <w:highlight w:val="none"/>
                <w:lang w:eastAsia="zh-CN"/>
              </w:rPr>
              <w:t>法定代表人参加的需提供法定代表人身份证明及身份证原件扫描件，授权委托人参加的需提供授权委托书及被委托人身份证原件扫描件。</w:t>
            </w:r>
          </w:p>
          <w:p w14:paraId="62427CBE">
            <w:pPr>
              <w:pStyle w:val="64"/>
              <w:adjustRightInd w:val="0"/>
              <w:spacing w:before="43" w:line="360" w:lineRule="auto"/>
              <w:ind w:left="114" w:right="97"/>
              <w:jc w:val="left"/>
              <w:rPr>
                <w:rFonts w:hint="eastAsia" w:ascii="仿宋" w:hAnsi="仿宋" w:eastAsia="仿宋" w:cs="仿宋"/>
                <w:color w:val="auto"/>
                <w:spacing w:val="-4"/>
                <w:sz w:val="28"/>
                <w:szCs w:val="28"/>
                <w:highlight w:val="none"/>
                <w:lang w:eastAsia="zh-CN"/>
              </w:rPr>
            </w:pPr>
            <w:r>
              <w:rPr>
                <w:rFonts w:hint="eastAsia" w:ascii="仿宋" w:hAnsi="仿宋" w:eastAsia="仿宋" w:cs="仿宋"/>
                <w:color w:val="auto"/>
                <w:spacing w:val="-4"/>
                <w:sz w:val="28"/>
                <w:szCs w:val="28"/>
                <w:highlight w:val="none"/>
                <w:lang w:val="en-US" w:eastAsia="zh-CN"/>
              </w:rPr>
              <w:t>2</w:t>
            </w:r>
            <w:r>
              <w:rPr>
                <w:rFonts w:hint="eastAsia" w:ascii="仿宋" w:hAnsi="仿宋" w:eastAsia="仿宋" w:cs="仿宋"/>
                <w:color w:val="auto"/>
                <w:spacing w:val="-4"/>
                <w:sz w:val="28"/>
                <w:szCs w:val="28"/>
                <w:highlight w:val="none"/>
                <w:lang w:eastAsia="zh-CN"/>
              </w:rPr>
              <w:t>、凡拟参加本次招标项目的供应商，如在“信用中国”网站（WWW.creditchina.gov.cn）、中国政府采购网（www.ccgp.gov.cn），被列入失信被执行人、重大税收违法案件当事人名单、政府采购严重违法失信行为记录名单的（尚在处罚期内的）， 将拒绝其参加本次政府采购活动。（由评审小组在评标系统中自行查询）。</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2BB88201">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6060394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6683301D">
            <w:pPr>
              <w:adjustRightInd w:val="0"/>
              <w:spacing w:line="360" w:lineRule="auto"/>
              <w:jc w:val="center"/>
              <w:rPr>
                <w:rFonts w:hint="eastAsia" w:ascii="仿宋" w:hAnsi="仿宋" w:eastAsia="仿宋" w:cs="仿宋"/>
                <w:color w:val="auto"/>
                <w:sz w:val="28"/>
                <w:szCs w:val="28"/>
                <w:highlight w:val="none"/>
              </w:rPr>
            </w:pPr>
          </w:p>
        </w:tc>
      </w:tr>
      <w:tr w14:paraId="5D1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 w:hRule="atLeast"/>
          <w:jc w:val="center"/>
        </w:trPr>
        <w:tc>
          <w:tcPr>
            <w:tcW w:w="7607"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26CF3C2F">
            <w:pPr>
              <w:pStyle w:val="64"/>
              <w:adjustRightInd w:val="0"/>
              <w:spacing w:before="162"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资格审查结果</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7744A6B8">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1FBCE445">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2C8DF59F">
            <w:pPr>
              <w:adjustRightInd w:val="0"/>
              <w:spacing w:line="360" w:lineRule="auto"/>
              <w:jc w:val="center"/>
              <w:rPr>
                <w:rFonts w:hint="eastAsia" w:ascii="仿宋" w:hAnsi="仿宋" w:eastAsia="仿宋" w:cs="仿宋"/>
                <w:color w:val="auto"/>
                <w:sz w:val="28"/>
                <w:szCs w:val="28"/>
                <w:highlight w:val="none"/>
              </w:rPr>
            </w:pPr>
          </w:p>
        </w:tc>
      </w:tr>
      <w:tr w14:paraId="41AFC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 w:hRule="atLeast"/>
          <w:jc w:val="center"/>
        </w:trPr>
        <w:tc>
          <w:tcPr>
            <w:tcW w:w="7607"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7BF14D55">
            <w:pPr>
              <w:pStyle w:val="64"/>
              <w:adjustRightInd w:val="0"/>
              <w:spacing w:before="174"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7330AAC4">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2D1408D5">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4A38EF2">
            <w:pPr>
              <w:adjustRightInd w:val="0"/>
              <w:spacing w:line="360" w:lineRule="auto"/>
              <w:jc w:val="center"/>
              <w:rPr>
                <w:rFonts w:hint="eastAsia" w:ascii="仿宋" w:hAnsi="仿宋" w:eastAsia="仿宋" w:cs="仿宋"/>
                <w:color w:val="auto"/>
                <w:sz w:val="28"/>
                <w:szCs w:val="28"/>
                <w:highlight w:val="none"/>
              </w:rPr>
            </w:pPr>
          </w:p>
        </w:tc>
      </w:tr>
    </w:tbl>
    <w:p w14:paraId="738E82ED">
      <w:pPr>
        <w:pStyle w:val="8"/>
        <w:spacing w:line="360" w:lineRule="auto"/>
        <w:rPr>
          <w:color w:val="auto"/>
          <w:highlight w:val="none"/>
        </w:rPr>
      </w:pPr>
    </w:p>
    <w:p w14:paraId="2D728B85">
      <w:pPr>
        <w:spacing w:after="120" w:afterLines="50" w:line="360" w:lineRule="auto"/>
        <w:ind w:firstLine="560" w:firstLineChars="200"/>
        <w:rPr>
          <w:rFonts w:hint="eastAsia" w:ascii="仿宋" w:hAnsi="仿宋" w:eastAsia="仿宋" w:cs="仿宋"/>
          <w:color w:val="auto"/>
          <w:sz w:val="28"/>
          <w:szCs w:val="28"/>
          <w:highlight w:val="none"/>
        </w:rPr>
      </w:pPr>
      <w:bookmarkStart w:id="66" w:name="_Toc13388"/>
      <w:r>
        <w:rPr>
          <w:rFonts w:hint="eastAsia" w:ascii="仿宋" w:hAnsi="仿宋" w:eastAsia="仿宋" w:cs="仿宋"/>
          <w:color w:val="auto"/>
          <w:sz w:val="28"/>
          <w:szCs w:val="28"/>
          <w:highlight w:val="none"/>
        </w:rPr>
        <w:t>2.2.2符合性审查：</w:t>
      </w:r>
      <w:bookmarkEnd w:id="66"/>
    </w:p>
    <w:tbl>
      <w:tblPr>
        <w:tblStyle w:val="36"/>
        <w:tblW w:w="93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7181"/>
        <w:gridCol w:w="492"/>
        <w:gridCol w:w="576"/>
        <w:gridCol w:w="532"/>
      </w:tblGrid>
      <w:tr w14:paraId="7B26E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7759" w:type="dxa"/>
            <w:gridSpan w:val="2"/>
            <w:vMerge w:val="restart"/>
            <w:tcBorders>
              <w:top w:val="single" w:color="000000" w:sz="2" w:space="0"/>
              <w:left w:val="single" w:color="000000" w:sz="2" w:space="0"/>
              <w:bottom w:val="single" w:color="000000" w:sz="2" w:space="0"/>
              <w:right w:val="single" w:color="000000" w:sz="2" w:space="0"/>
              <w:tl2br w:val="nil"/>
              <w:tr2bl w:val="nil"/>
            </w:tcBorders>
            <w:vAlign w:val="center"/>
          </w:tcPr>
          <w:p w14:paraId="1E5F3420">
            <w:pPr>
              <w:pStyle w:val="64"/>
              <w:adjustRightInd w:val="0"/>
              <w:spacing w:before="148" w:line="360" w:lineRule="auto"/>
              <w:ind w:left="114" w:right="225" w:firstLine="1"/>
              <w:jc w:val="center"/>
              <w:rPr>
                <w:rFonts w:hint="eastAsia" w:ascii="仿宋" w:hAnsi="仿宋" w:eastAsia="仿宋" w:cs="仿宋"/>
                <w:color w:val="auto"/>
                <w:spacing w:val="-5"/>
                <w:sz w:val="28"/>
                <w:szCs w:val="28"/>
                <w:highlight w:val="none"/>
              </w:rPr>
            </w:pPr>
            <w:r>
              <w:rPr>
                <w:rFonts w:hint="eastAsia" w:ascii="仿宋" w:hAnsi="仿宋" w:eastAsia="仿宋" w:cs="仿宋"/>
                <w:b/>
                <w:color w:val="auto"/>
                <w:spacing w:val="-7"/>
                <w:sz w:val="28"/>
                <w:szCs w:val="28"/>
                <w:highlight w:val="none"/>
              </w:rPr>
              <w:t>评审内容</w:t>
            </w:r>
          </w:p>
        </w:tc>
        <w:tc>
          <w:tcPr>
            <w:tcW w:w="1600" w:type="dxa"/>
            <w:gridSpan w:val="3"/>
            <w:tcBorders>
              <w:top w:val="single" w:color="000000" w:sz="2" w:space="0"/>
              <w:left w:val="single" w:color="000000" w:sz="2" w:space="0"/>
              <w:bottom w:val="single" w:color="000000" w:sz="2" w:space="0"/>
              <w:right w:val="single" w:color="000000" w:sz="2" w:space="0"/>
              <w:tl2br w:val="nil"/>
              <w:tr2bl w:val="nil"/>
            </w:tcBorders>
          </w:tcPr>
          <w:p w14:paraId="455F7C0D">
            <w:pPr>
              <w:pStyle w:val="64"/>
              <w:adjustRightInd w:val="0"/>
              <w:spacing w:before="150" w:line="360" w:lineRule="auto"/>
              <w:jc w:val="center"/>
              <w:rPr>
                <w:rFonts w:hint="eastAsia" w:ascii="仿宋" w:hAnsi="仿宋" w:eastAsia="仿宋" w:cs="仿宋"/>
                <w:b/>
                <w:color w:val="auto"/>
                <w:spacing w:val="-3"/>
                <w:position w:val="3"/>
                <w:sz w:val="28"/>
                <w:szCs w:val="28"/>
                <w:highlight w:val="none"/>
              </w:rPr>
            </w:pPr>
            <w:r>
              <w:rPr>
                <w:rFonts w:hint="eastAsia" w:ascii="仿宋" w:hAnsi="仿宋" w:eastAsia="仿宋" w:cs="仿宋"/>
                <w:b/>
                <w:color w:val="auto"/>
                <w:spacing w:val="-7"/>
                <w:sz w:val="28"/>
                <w:szCs w:val="28"/>
                <w:highlight w:val="none"/>
              </w:rPr>
              <w:t>投标企业名称</w:t>
            </w:r>
          </w:p>
        </w:tc>
      </w:tr>
      <w:tr w14:paraId="47C16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 w:hRule="atLeast"/>
          <w:jc w:val="center"/>
        </w:trPr>
        <w:tc>
          <w:tcPr>
            <w:tcW w:w="7759" w:type="dxa"/>
            <w:gridSpan w:val="2"/>
            <w:vMerge w:val="continue"/>
            <w:tcBorders>
              <w:top w:val="single" w:color="000000" w:sz="2" w:space="0"/>
              <w:left w:val="single" w:color="000000" w:sz="2" w:space="0"/>
              <w:bottom w:val="single" w:color="000000" w:sz="2" w:space="0"/>
              <w:right w:val="single" w:color="000000" w:sz="2" w:space="0"/>
              <w:tl2br w:val="nil"/>
              <w:tr2bl w:val="nil"/>
            </w:tcBorders>
          </w:tcPr>
          <w:p w14:paraId="1DE14BE2">
            <w:pPr>
              <w:pStyle w:val="64"/>
              <w:adjustRightInd w:val="0"/>
              <w:spacing w:before="148" w:line="360" w:lineRule="auto"/>
              <w:ind w:left="114" w:right="225" w:firstLine="1"/>
              <w:rPr>
                <w:rFonts w:hint="eastAsia" w:ascii="仿宋" w:hAnsi="仿宋" w:eastAsia="仿宋" w:cs="仿宋"/>
                <w:color w:val="auto"/>
                <w:spacing w:val="-5"/>
                <w:sz w:val="28"/>
                <w:szCs w:val="28"/>
                <w:highlight w:val="none"/>
              </w:rPr>
            </w:pP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6728CEC7">
            <w:pPr>
              <w:pStyle w:val="64"/>
              <w:adjustRightInd w:val="0"/>
              <w:spacing w:before="155" w:line="360" w:lineRule="auto"/>
              <w:ind w:left="2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2391928B">
            <w:pPr>
              <w:pStyle w:val="64"/>
              <w:adjustRightInd w:val="0"/>
              <w:spacing w:before="157" w:line="360" w:lineRule="auto"/>
              <w:ind w:left="22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22AFA7B4">
            <w:pPr>
              <w:pStyle w:val="64"/>
              <w:adjustRightInd w:val="0"/>
              <w:spacing w:before="111" w:line="360" w:lineRule="auto"/>
              <w:ind w:left="183"/>
              <w:rPr>
                <w:rFonts w:hint="eastAsia" w:ascii="仿宋" w:hAnsi="仿宋" w:eastAsia="仿宋" w:cs="仿宋"/>
                <w:b/>
                <w:color w:val="auto"/>
                <w:spacing w:val="-3"/>
                <w:position w:val="3"/>
                <w:sz w:val="28"/>
                <w:szCs w:val="28"/>
                <w:highlight w:val="none"/>
              </w:rPr>
            </w:pPr>
            <w:r>
              <w:rPr>
                <w:rFonts w:hint="eastAsia" w:ascii="仿宋" w:hAnsi="仿宋" w:eastAsia="仿宋" w:cs="仿宋"/>
                <w:color w:val="auto"/>
                <w:sz w:val="28"/>
                <w:szCs w:val="28"/>
                <w:highlight w:val="none"/>
              </w:rPr>
              <w:t>…</w:t>
            </w:r>
          </w:p>
        </w:tc>
      </w:tr>
      <w:tr w14:paraId="616C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61FDF2AB">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6537843">
            <w:pPr>
              <w:pStyle w:val="64"/>
              <w:adjustRightInd w:val="0"/>
              <w:spacing w:before="148" w:line="360" w:lineRule="auto"/>
              <w:ind w:left="114" w:right="225" w:firstLine="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《磋商文件》中要求的法人代表或被授权代表签字处签字、投标单位加盖公章的；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2B39A2FE">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5D2EBF64">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6571465A">
            <w:pPr>
              <w:adjustRightInd w:val="0"/>
              <w:spacing w:line="360" w:lineRule="auto"/>
              <w:jc w:val="left"/>
              <w:rPr>
                <w:rFonts w:hint="eastAsia" w:ascii="仿宋" w:hAnsi="仿宋" w:eastAsia="仿宋" w:cs="仿宋"/>
                <w:color w:val="auto"/>
                <w:sz w:val="28"/>
                <w:szCs w:val="28"/>
                <w:highlight w:val="none"/>
              </w:rPr>
            </w:pPr>
          </w:p>
          <w:p w14:paraId="45A4E188">
            <w:pPr>
              <w:pStyle w:val="64"/>
              <w:adjustRightInd w:val="0"/>
              <w:spacing w:before="65" w:line="360" w:lineRule="auto"/>
              <w:jc w:val="left"/>
              <w:rPr>
                <w:rFonts w:hint="eastAsia" w:ascii="仿宋" w:hAnsi="仿宋" w:eastAsia="仿宋" w:cs="仿宋"/>
                <w:color w:val="auto"/>
                <w:sz w:val="28"/>
                <w:szCs w:val="28"/>
                <w:highlight w:val="none"/>
                <w:lang w:eastAsia="zh-CN"/>
              </w:rPr>
            </w:pPr>
          </w:p>
        </w:tc>
      </w:tr>
      <w:tr w14:paraId="174FD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2CF51521">
            <w:pPr>
              <w:pStyle w:val="64"/>
              <w:adjustRightInd w:val="0"/>
              <w:spacing w:before="221"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513858BF">
            <w:pPr>
              <w:pStyle w:val="64"/>
              <w:adjustRightInd w:val="0"/>
              <w:spacing w:before="183"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《响应文件》中更改之处加盖公章的，无填写潦草，字迹或数据难以辨认的；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79B17558">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27EFA8A2">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025057A">
            <w:pPr>
              <w:adjustRightInd w:val="0"/>
              <w:spacing w:line="360" w:lineRule="auto"/>
              <w:jc w:val="left"/>
              <w:rPr>
                <w:rFonts w:hint="eastAsia" w:ascii="仿宋" w:hAnsi="仿宋" w:eastAsia="仿宋" w:cs="仿宋"/>
                <w:color w:val="auto"/>
                <w:sz w:val="28"/>
                <w:szCs w:val="28"/>
                <w:highlight w:val="none"/>
              </w:rPr>
            </w:pPr>
          </w:p>
        </w:tc>
      </w:tr>
      <w:tr w14:paraId="2DDC4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6DD4C43B">
            <w:pPr>
              <w:pStyle w:val="64"/>
              <w:adjustRightInd w:val="0"/>
              <w:spacing w:before="271"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16790FC3">
            <w:pPr>
              <w:pStyle w:val="64"/>
              <w:adjustRightInd w:val="0"/>
              <w:spacing w:before="233" w:line="360" w:lineRule="auto"/>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《响应文件》按照《磋商文件》要求制作；</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3D5E56ED">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67398694">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24ECDCB8">
            <w:pPr>
              <w:adjustRightInd w:val="0"/>
              <w:spacing w:line="360" w:lineRule="auto"/>
              <w:jc w:val="left"/>
              <w:rPr>
                <w:rFonts w:hint="eastAsia" w:ascii="仿宋" w:hAnsi="仿宋" w:eastAsia="仿宋" w:cs="仿宋"/>
                <w:color w:val="auto"/>
                <w:sz w:val="28"/>
                <w:szCs w:val="28"/>
                <w:highlight w:val="none"/>
              </w:rPr>
            </w:pPr>
          </w:p>
        </w:tc>
      </w:tr>
      <w:tr w14:paraId="22752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76FB7D7F">
            <w:pPr>
              <w:pStyle w:val="64"/>
              <w:adjustRightInd w:val="0"/>
              <w:spacing w:before="264"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290A6979">
            <w:pPr>
              <w:pStyle w:val="64"/>
              <w:adjustRightInd w:val="0"/>
              <w:spacing w:before="226"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《响应文件》按照《磋商文件》规定要求签署、盖章的；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0F7D1602">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4CC21667">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4CE258CA">
            <w:pPr>
              <w:adjustRightInd w:val="0"/>
              <w:spacing w:line="360" w:lineRule="auto"/>
              <w:jc w:val="left"/>
              <w:rPr>
                <w:rFonts w:hint="eastAsia" w:ascii="仿宋" w:hAnsi="仿宋" w:eastAsia="仿宋" w:cs="仿宋"/>
                <w:color w:val="auto"/>
                <w:sz w:val="28"/>
                <w:szCs w:val="28"/>
                <w:highlight w:val="none"/>
              </w:rPr>
            </w:pPr>
          </w:p>
        </w:tc>
      </w:tr>
      <w:tr w14:paraId="0A427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02B5041D">
            <w:pPr>
              <w:pStyle w:val="64"/>
              <w:adjustRightInd w:val="0"/>
              <w:spacing w:before="251"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756B7F55">
            <w:pPr>
              <w:pStyle w:val="64"/>
              <w:adjustRightInd w:val="0"/>
              <w:spacing w:before="211"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《响应文件》内容真实，未提供虚假证明文件、虚假技术参数的；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3800E5EE">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1581A438">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2985BA22">
            <w:pPr>
              <w:adjustRightInd w:val="0"/>
              <w:spacing w:line="360" w:lineRule="auto"/>
              <w:jc w:val="left"/>
              <w:rPr>
                <w:rFonts w:hint="eastAsia" w:ascii="仿宋" w:hAnsi="仿宋" w:eastAsia="仿宋" w:cs="仿宋"/>
                <w:color w:val="auto"/>
                <w:sz w:val="28"/>
                <w:szCs w:val="28"/>
                <w:highlight w:val="none"/>
              </w:rPr>
            </w:pPr>
          </w:p>
        </w:tc>
      </w:tr>
      <w:tr w14:paraId="0FAA4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31D97FE0">
            <w:pPr>
              <w:pStyle w:val="64"/>
              <w:adjustRightInd w:val="0"/>
              <w:spacing w:before="249"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000B7D6F">
            <w:pPr>
              <w:pStyle w:val="64"/>
              <w:adjustRightInd w:val="0"/>
              <w:spacing w:before="211"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《响应文件》未附有采购人不能接受的条件；</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53D7C29F">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1752298E">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4610DAE4">
            <w:pPr>
              <w:adjustRightInd w:val="0"/>
              <w:spacing w:line="360" w:lineRule="auto"/>
              <w:jc w:val="left"/>
              <w:rPr>
                <w:rFonts w:hint="eastAsia" w:ascii="仿宋" w:hAnsi="仿宋" w:eastAsia="仿宋" w:cs="仿宋"/>
                <w:color w:val="auto"/>
                <w:sz w:val="28"/>
                <w:szCs w:val="28"/>
                <w:highlight w:val="none"/>
              </w:rPr>
            </w:pPr>
          </w:p>
        </w:tc>
      </w:tr>
      <w:tr w14:paraId="07CAB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1175BEFC">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4"/>
                <w:sz w:val="28"/>
                <w:szCs w:val="28"/>
                <w:highlight w:val="none"/>
                <w:lang w:eastAsia="zh-CN"/>
              </w:rPr>
              <w:t>7</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D2C7DEB">
            <w:pPr>
              <w:pStyle w:val="64"/>
              <w:adjustRightInd w:val="0"/>
              <w:spacing w:before="151" w:line="360" w:lineRule="auto"/>
              <w:ind w:left="115" w:right="225"/>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供应商无不良记录的；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5EE79F4C">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76D71B6B">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543DEE5">
            <w:pPr>
              <w:adjustRightInd w:val="0"/>
              <w:spacing w:line="360" w:lineRule="auto"/>
              <w:jc w:val="left"/>
              <w:rPr>
                <w:rFonts w:hint="eastAsia" w:ascii="仿宋" w:hAnsi="仿宋" w:eastAsia="仿宋" w:cs="仿宋"/>
                <w:color w:val="auto"/>
                <w:sz w:val="28"/>
                <w:szCs w:val="28"/>
                <w:highlight w:val="none"/>
              </w:rPr>
            </w:pPr>
          </w:p>
        </w:tc>
      </w:tr>
      <w:tr w14:paraId="616AB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06D99E96">
            <w:pPr>
              <w:pStyle w:val="64"/>
              <w:adjustRightInd w:val="0"/>
              <w:spacing w:before="78" w:line="360" w:lineRule="auto"/>
              <w:jc w:val="center"/>
              <w:rPr>
                <w:rFonts w:hint="eastAsia" w:ascii="仿宋" w:hAnsi="仿宋" w:eastAsia="仿宋" w:cs="仿宋"/>
                <w:color w:val="auto"/>
                <w:spacing w:val="-14"/>
                <w:sz w:val="28"/>
                <w:szCs w:val="28"/>
                <w:highlight w:val="none"/>
                <w:lang w:eastAsia="zh-CN"/>
              </w:rPr>
            </w:pPr>
            <w:r>
              <w:rPr>
                <w:rFonts w:hint="eastAsia" w:ascii="仿宋" w:hAnsi="仿宋" w:eastAsia="仿宋" w:cs="仿宋"/>
                <w:color w:val="auto"/>
                <w:spacing w:val="-14"/>
                <w:sz w:val="28"/>
                <w:szCs w:val="28"/>
                <w:highlight w:val="none"/>
                <w:lang w:eastAsia="zh-CN"/>
              </w:rPr>
              <w:t>8</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5A5A234">
            <w:pPr>
              <w:pStyle w:val="64"/>
              <w:adjustRightInd w:val="0"/>
              <w:spacing w:before="151" w:line="360" w:lineRule="auto"/>
              <w:ind w:left="115" w:right="225"/>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符合法律法规和《磋商文件》中规定的其他实质性要求的。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1E4C8A32">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795E69D1">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60E65F8">
            <w:pPr>
              <w:adjustRightInd w:val="0"/>
              <w:spacing w:line="360" w:lineRule="auto"/>
              <w:jc w:val="left"/>
              <w:rPr>
                <w:rFonts w:hint="eastAsia" w:ascii="仿宋" w:hAnsi="仿宋" w:eastAsia="仿宋" w:cs="仿宋"/>
                <w:color w:val="auto"/>
                <w:sz w:val="28"/>
                <w:szCs w:val="28"/>
                <w:highlight w:val="none"/>
              </w:rPr>
            </w:pPr>
          </w:p>
        </w:tc>
      </w:tr>
      <w:tr w14:paraId="5B691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7759" w:type="dxa"/>
            <w:gridSpan w:val="2"/>
            <w:tcBorders>
              <w:top w:val="single" w:color="000000" w:sz="2" w:space="0"/>
              <w:left w:val="single" w:color="000000" w:sz="2" w:space="0"/>
              <w:bottom w:val="single" w:color="000000" w:sz="2" w:space="0"/>
              <w:right w:val="single" w:color="000000" w:sz="2" w:space="0"/>
              <w:tl2br w:val="nil"/>
              <w:tr2bl w:val="nil"/>
            </w:tcBorders>
          </w:tcPr>
          <w:p w14:paraId="56CB7990">
            <w:pPr>
              <w:pStyle w:val="64"/>
              <w:adjustRightInd w:val="0"/>
              <w:spacing w:before="151" w:line="360" w:lineRule="auto"/>
              <w:ind w:left="3660"/>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审查结果</w:t>
            </w: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57036C97">
            <w:pPr>
              <w:adjustRightInd w:val="0"/>
              <w:spacing w:line="360" w:lineRule="auto"/>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3969D08C">
            <w:pPr>
              <w:adjustRightInd w:val="0"/>
              <w:spacing w:line="360" w:lineRule="auto"/>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2B724FB8">
            <w:pPr>
              <w:adjustRightInd w:val="0"/>
              <w:spacing w:line="360" w:lineRule="auto"/>
              <w:rPr>
                <w:rFonts w:hint="eastAsia" w:ascii="仿宋" w:hAnsi="仿宋" w:eastAsia="仿宋" w:cs="仿宋"/>
                <w:color w:val="auto"/>
                <w:sz w:val="28"/>
                <w:szCs w:val="28"/>
                <w:highlight w:val="none"/>
              </w:rPr>
            </w:pPr>
          </w:p>
        </w:tc>
      </w:tr>
      <w:tr w14:paraId="321D2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jc w:val="center"/>
        </w:trPr>
        <w:tc>
          <w:tcPr>
            <w:tcW w:w="7759" w:type="dxa"/>
            <w:gridSpan w:val="2"/>
            <w:tcBorders>
              <w:top w:val="single" w:color="000000" w:sz="2" w:space="0"/>
              <w:left w:val="single" w:color="000000" w:sz="2" w:space="0"/>
              <w:bottom w:val="single" w:color="000000" w:sz="2" w:space="0"/>
              <w:right w:val="single" w:color="000000" w:sz="2" w:space="0"/>
              <w:tl2br w:val="nil"/>
              <w:tr2bl w:val="nil"/>
            </w:tcBorders>
          </w:tcPr>
          <w:p w14:paraId="6A86F307">
            <w:pPr>
              <w:pStyle w:val="64"/>
              <w:adjustRightInd w:val="0"/>
              <w:spacing w:before="172" w:line="360" w:lineRule="auto"/>
              <w:ind w:left="3301"/>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56265252">
            <w:pPr>
              <w:adjustRightInd w:val="0"/>
              <w:spacing w:line="360" w:lineRule="auto"/>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1730FA85">
            <w:pPr>
              <w:adjustRightInd w:val="0"/>
              <w:spacing w:line="360" w:lineRule="auto"/>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4D0774EA">
            <w:pPr>
              <w:adjustRightInd w:val="0"/>
              <w:spacing w:line="360" w:lineRule="auto"/>
              <w:rPr>
                <w:rFonts w:hint="eastAsia" w:ascii="仿宋" w:hAnsi="仿宋" w:eastAsia="仿宋" w:cs="仿宋"/>
                <w:color w:val="auto"/>
                <w:sz w:val="28"/>
                <w:szCs w:val="28"/>
                <w:highlight w:val="none"/>
              </w:rPr>
            </w:pPr>
          </w:p>
        </w:tc>
      </w:tr>
    </w:tbl>
    <w:p w14:paraId="22C08A9F">
      <w:pPr>
        <w:spacing w:before="240" w:beforeLines="100" w:after="120" w:afterLines="50" w:line="360" w:lineRule="auto"/>
        <w:ind w:firstLine="560" w:firstLineChars="200"/>
        <w:rPr>
          <w:rFonts w:hint="eastAsia" w:ascii="仿宋" w:hAnsi="仿宋" w:eastAsia="仿宋" w:cs="仿宋"/>
          <w:color w:val="auto"/>
          <w:sz w:val="28"/>
          <w:szCs w:val="28"/>
          <w:highlight w:val="none"/>
        </w:rPr>
      </w:pPr>
      <w:bookmarkStart w:id="67" w:name="_Toc8526"/>
      <w:r>
        <w:rPr>
          <w:rFonts w:hint="eastAsia" w:ascii="仿宋" w:hAnsi="仿宋" w:eastAsia="仿宋" w:cs="仿宋"/>
          <w:color w:val="auto"/>
          <w:sz w:val="28"/>
          <w:szCs w:val="28"/>
          <w:highlight w:val="none"/>
        </w:rPr>
        <w:t>2.3报价部分</w:t>
      </w:r>
      <w:bookmarkEnd w:id="67"/>
    </w:p>
    <w:tbl>
      <w:tblPr>
        <w:tblStyle w:val="36"/>
        <w:tblW w:w="95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0"/>
        <w:gridCol w:w="1620"/>
        <w:gridCol w:w="6984"/>
      </w:tblGrid>
      <w:tr w14:paraId="23432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580"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F92C99B">
            <w:pPr>
              <w:spacing w:before="72" w:beforeLines="3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6984" w:type="dxa"/>
            <w:tcBorders>
              <w:top w:val="single" w:color="auto" w:sz="4" w:space="0"/>
              <w:left w:val="single" w:color="auto" w:sz="4" w:space="0"/>
              <w:bottom w:val="single" w:color="auto" w:sz="4" w:space="0"/>
              <w:right w:val="single" w:color="auto" w:sz="4" w:space="0"/>
              <w:tl2br w:val="nil"/>
              <w:tr2bl w:val="nil"/>
            </w:tcBorders>
            <w:vAlign w:val="center"/>
          </w:tcPr>
          <w:p w14:paraId="4D4D22F6">
            <w:pPr>
              <w:spacing w:before="72" w:beforeLines="3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565C61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7" w:hRule="atLeast"/>
          <w:jc w:val="center"/>
        </w:trPr>
        <w:tc>
          <w:tcPr>
            <w:tcW w:w="960" w:type="dxa"/>
            <w:tcBorders>
              <w:top w:val="single" w:color="auto" w:sz="4" w:space="0"/>
              <w:left w:val="single" w:color="auto" w:sz="4" w:space="0"/>
              <w:bottom w:val="single" w:color="auto" w:sz="4" w:space="0"/>
              <w:right w:val="single" w:color="auto" w:sz="4" w:space="0"/>
              <w:tl2br w:val="nil"/>
              <w:tr2bl w:val="nil"/>
            </w:tcBorders>
            <w:vAlign w:val="center"/>
          </w:tcPr>
          <w:p w14:paraId="62508963">
            <w:pPr>
              <w:spacing w:before="72" w:beforeLines="3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2.3.1</w:t>
            </w:r>
          </w:p>
        </w:tc>
        <w:tc>
          <w:tcPr>
            <w:tcW w:w="1620" w:type="dxa"/>
            <w:tcBorders>
              <w:top w:val="single" w:color="auto" w:sz="4" w:space="0"/>
              <w:left w:val="nil"/>
              <w:bottom w:val="single" w:color="auto" w:sz="4" w:space="0"/>
              <w:right w:val="single" w:color="auto" w:sz="4" w:space="0"/>
              <w:tl2br w:val="nil"/>
              <w:tr2bl w:val="nil"/>
            </w:tcBorders>
            <w:vAlign w:val="center"/>
          </w:tcPr>
          <w:p w14:paraId="46B373E8">
            <w:pPr>
              <w:spacing w:before="72" w:beforeLines="3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报价得分（</w:t>
            </w:r>
            <w:r>
              <w:rPr>
                <w:rFonts w:hint="eastAsia" w:ascii="仿宋" w:hAnsi="仿宋" w:eastAsia="仿宋" w:cs="仿宋"/>
                <w:color w:val="auto"/>
                <w:sz w:val="28"/>
                <w:szCs w:val="28"/>
                <w:highlight w:val="none"/>
              </w:rPr>
              <w:t>10</w:t>
            </w:r>
            <w:r>
              <w:rPr>
                <w:rFonts w:hint="eastAsia" w:ascii="仿宋" w:hAnsi="仿宋" w:eastAsia="仿宋" w:cs="仿宋"/>
                <w:color w:val="auto"/>
                <w:sz w:val="28"/>
                <w:szCs w:val="28"/>
                <w:highlight w:val="none"/>
                <w:lang w:val="zh-CN"/>
              </w:rPr>
              <w:t>分）</w:t>
            </w:r>
          </w:p>
        </w:tc>
        <w:tc>
          <w:tcPr>
            <w:tcW w:w="6984" w:type="dxa"/>
            <w:tcBorders>
              <w:top w:val="single" w:color="auto" w:sz="4" w:space="0"/>
              <w:left w:val="nil"/>
              <w:bottom w:val="single" w:color="auto" w:sz="4" w:space="0"/>
              <w:right w:val="single" w:color="auto" w:sz="4" w:space="0"/>
              <w:tl2br w:val="nil"/>
              <w:tr2bl w:val="nil"/>
            </w:tcBorders>
            <w:vAlign w:val="center"/>
          </w:tcPr>
          <w:p w14:paraId="5924D100">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评分标准=（评标基准价/有效投标报价）*分值权重</w:t>
            </w:r>
          </w:p>
          <w:p w14:paraId="79AAD898">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其中：</w:t>
            </w:r>
          </w:p>
          <w:p w14:paraId="2386305B">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评标基准价=1-最高投标报价</w:t>
            </w:r>
          </w:p>
          <w:p w14:paraId="4CBE912D">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有效投标报价=1-投标报价（若存在价格评审优惠的场景，此处投标报价为进行相应价格评审优惠后的价格，最终以评标结果为准）</w:t>
            </w:r>
          </w:p>
          <w:p w14:paraId="68BB4FA5">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1.供应商报价</w:t>
            </w:r>
          </w:p>
          <w:p w14:paraId="485488A1">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供应商A报优惠率/下浮率为20%</w:t>
            </w:r>
          </w:p>
          <w:p w14:paraId="794442A1">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供应商B报优惠率/下浮率为25%</w:t>
            </w:r>
          </w:p>
          <w:p w14:paraId="7A5C3426">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供应商C报优惠率/下浮率为15%</w:t>
            </w:r>
          </w:p>
          <w:p w14:paraId="6300246B">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报价分分值权重为10分</w:t>
            </w:r>
          </w:p>
          <w:p w14:paraId="7501F60E">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2.报价得分 按无价格评审优惠举例</w:t>
            </w:r>
          </w:p>
          <w:p w14:paraId="3455858E">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供应商A的报价分为：（1-25%）/（1-20%）*10=9.38分</w:t>
            </w:r>
          </w:p>
          <w:p w14:paraId="7BB262B9">
            <w:pPr>
              <w:spacing w:before="72" w:beforeLines="30" w:line="360" w:lineRule="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供应商B的报价分为：（1-25%）/（1-25%）*10=10分</w:t>
            </w:r>
          </w:p>
          <w:p w14:paraId="6D72560F">
            <w:pPr>
              <w:spacing w:before="72" w:beforeLines="30" w:line="360" w:lineRule="auto"/>
              <w:rPr>
                <w:rFonts w:hint="eastAsia" w:ascii="仿宋" w:hAnsi="仿宋" w:eastAsia="仿宋" w:cs="仿宋"/>
                <w:color w:val="auto"/>
                <w:sz w:val="22"/>
                <w:highlight w:val="none"/>
              </w:rPr>
            </w:pPr>
            <w:r>
              <w:rPr>
                <w:rFonts w:hint="eastAsia" w:ascii="仿宋" w:hAnsi="仿宋" w:eastAsia="仿宋" w:cs="仿宋"/>
                <w:b w:val="0"/>
                <w:bCs/>
                <w:color w:val="auto"/>
                <w:sz w:val="28"/>
                <w:szCs w:val="28"/>
                <w:highlight w:val="none"/>
                <w:lang w:val="en-US" w:eastAsia="zh-CN"/>
              </w:rPr>
              <w:t>供应商C的报价分为：（1-25%）/（1-15%）*10=8.82分</w:t>
            </w:r>
          </w:p>
        </w:tc>
      </w:tr>
    </w:tbl>
    <w:p w14:paraId="3125B144">
      <w:pPr>
        <w:spacing w:before="120" w:beforeLines="50" w:after="120" w:afterLines="50" w:line="360" w:lineRule="auto"/>
        <w:ind w:firstLine="560" w:firstLineChars="200"/>
        <w:rPr>
          <w:rFonts w:hint="eastAsia" w:ascii="仿宋" w:hAnsi="仿宋" w:eastAsia="仿宋" w:cs="仿宋"/>
          <w:color w:val="auto"/>
          <w:sz w:val="28"/>
          <w:szCs w:val="28"/>
          <w:highlight w:val="none"/>
        </w:rPr>
      </w:pPr>
      <w:bookmarkStart w:id="68" w:name="_Toc32532"/>
      <w:r>
        <w:rPr>
          <w:rFonts w:hint="eastAsia" w:ascii="仿宋" w:hAnsi="仿宋" w:eastAsia="仿宋" w:cs="仿宋"/>
          <w:color w:val="auto"/>
          <w:sz w:val="28"/>
          <w:szCs w:val="28"/>
          <w:highlight w:val="none"/>
        </w:rPr>
        <w:t>2.4商务技术部分</w:t>
      </w:r>
      <w:bookmarkEnd w:id="68"/>
    </w:p>
    <w:tbl>
      <w:tblPr>
        <w:tblStyle w:val="36"/>
        <w:tblW w:w="9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9"/>
        <w:gridCol w:w="1609"/>
        <w:gridCol w:w="6965"/>
      </w:tblGrid>
      <w:tr w14:paraId="6E99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0E0E5453">
            <w:pPr>
              <w:spacing w:line="360" w:lineRule="auto"/>
              <w:jc w:val="center"/>
              <w:rPr>
                <w:rFonts w:hint="eastAsia" w:ascii="仿宋" w:hAnsi="仿宋" w:eastAsia="仿宋" w:cs="仿宋"/>
                <w:color w:val="auto"/>
                <w:sz w:val="28"/>
                <w:szCs w:val="28"/>
                <w:highlight w:val="none"/>
              </w:rPr>
            </w:pPr>
            <w:bookmarkStart w:id="69" w:name="_Toc10065"/>
            <w:bookmarkStart w:id="70" w:name="_Toc18281"/>
            <w:r>
              <w:rPr>
                <w:rFonts w:hint="eastAsia" w:ascii="仿宋" w:hAnsi="仿宋" w:eastAsia="仿宋" w:cs="仿宋"/>
                <w:color w:val="auto"/>
                <w:sz w:val="28"/>
                <w:szCs w:val="28"/>
                <w:highlight w:val="none"/>
              </w:rPr>
              <w:t>序号</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56C5A6B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评分内容</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779A1EB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评分方法</w:t>
            </w:r>
          </w:p>
        </w:tc>
      </w:tr>
      <w:tr w14:paraId="174B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011E876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2.4.1</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F9B5403">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业绩（2 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4C91FAB6">
            <w:pPr>
              <w:widowControl/>
              <w:spacing w:line="360" w:lineRule="auto"/>
              <w:jc w:val="left"/>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供应商提供2023年10月－至今与本项目相同或类似的业绩，需提供中标通知书或合同原件扫描件，每提供一份完整业绩证明材料得1分，最高得2分。</w:t>
            </w:r>
          </w:p>
        </w:tc>
      </w:tr>
      <w:tr w14:paraId="77D8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8"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6E36BBA3">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2.4.2</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747C1BFD">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人员配备</w:t>
            </w:r>
          </w:p>
          <w:p w14:paraId="469DFBF9">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（3分）</w:t>
            </w:r>
          </w:p>
        </w:tc>
        <w:tc>
          <w:tcPr>
            <w:tcW w:w="6965" w:type="dxa"/>
            <w:tcBorders>
              <w:top w:val="single" w:color="auto" w:sz="4" w:space="0"/>
              <w:left w:val="single" w:color="auto" w:sz="4" w:space="0"/>
              <w:bottom w:val="single" w:color="auto" w:sz="4" w:space="0"/>
              <w:right w:val="single" w:color="auto" w:sz="4" w:space="0"/>
              <w:tl2br w:val="nil"/>
              <w:tr2bl w:val="nil"/>
            </w:tcBorders>
            <w:vAlign w:val="bottom"/>
          </w:tcPr>
          <w:p w14:paraId="79ACA09F">
            <w:pPr>
              <w:widowControl/>
              <w:spacing w:line="360" w:lineRule="auto"/>
              <w:rPr>
                <w:rFonts w:hint="eastAsia" w:ascii="仿宋" w:hAnsi="仿宋" w:eastAsia="仿宋" w:cs="仿宋"/>
                <w:i w:val="0"/>
                <w:iCs w:val="0"/>
                <w:caps w:val="0"/>
                <w:color w:val="auto"/>
                <w:spacing w:val="0"/>
                <w:kern w:val="0"/>
                <w:sz w:val="28"/>
                <w:szCs w:val="28"/>
                <w:highlight w:val="none"/>
                <w:shd w:val="clear" w:fill="auto"/>
                <w:lang w:val="en-US" w:eastAsia="zh-CN" w:bidi="ar"/>
              </w:rPr>
            </w:pPr>
            <w:r>
              <w:rPr>
                <w:rFonts w:hint="eastAsia" w:ascii="仿宋" w:hAnsi="仿宋" w:eastAsia="仿宋" w:cs="仿宋"/>
                <w:i w:val="0"/>
                <w:iCs w:val="0"/>
                <w:caps w:val="0"/>
                <w:color w:val="auto"/>
                <w:spacing w:val="0"/>
                <w:kern w:val="0"/>
                <w:sz w:val="28"/>
                <w:szCs w:val="28"/>
                <w:highlight w:val="none"/>
                <w:shd w:val="clear" w:fill="auto"/>
                <w:lang w:val="en-US" w:eastAsia="zh-CN" w:bidi="ar"/>
              </w:rPr>
              <w:t>提供本项目人员（包括但不限于项目负责人、采购员、配送员等），人员≥3人得3分，未提供不得分。</w:t>
            </w:r>
          </w:p>
          <w:p w14:paraId="7AD5D671">
            <w:pPr>
              <w:widowControl/>
              <w:spacing w:line="360" w:lineRule="auto"/>
              <w:rPr>
                <w:rFonts w:hint="eastAsia" w:ascii="仿宋" w:hAnsi="仿宋" w:eastAsia="仿宋" w:cs="仿宋"/>
                <w:b/>
                <w:bCs/>
                <w:color w:val="auto"/>
                <w:kern w:val="0"/>
                <w:sz w:val="28"/>
                <w:szCs w:val="28"/>
                <w:highlight w:val="none"/>
                <w:lang w:val="en-US" w:eastAsia="zh-CN" w:bidi="ar"/>
              </w:rPr>
            </w:pPr>
            <w:r>
              <w:rPr>
                <w:rFonts w:hint="eastAsia" w:ascii="仿宋" w:hAnsi="仿宋" w:eastAsia="仿宋" w:cs="仿宋"/>
                <w:b/>
                <w:bCs/>
                <w:i w:val="0"/>
                <w:iCs w:val="0"/>
                <w:caps w:val="0"/>
                <w:color w:val="auto"/>
                <w:spacing w:val="0"/>
                <w:kern w:val="0"/>
                <w:sz w:val="28"/>
                <w:szCs w:val="28"/>
                <w:highlight w:val="none"/>
                <w:shd w:val="clear" w:fill="auto"/>
                <w:lang w:val="en-US" w:eastAsia="zh-CN" w:bidi="ar"/>
              </w:rPr>
              <w:t>须提供本单位人员近3个月的社保缴纳证明或劳动合同、健康证明材料、身份证等材料，不提供不得分。</w:t>
            </w:r>
          </w:p>
        </w:tc>
      </w:tr>
      <w:tr w14:paraId="39EA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55A6DB8F">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3</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3148B1A3">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配送车辆</w:t>
            </w:r>
          </w:p>
          <w:p w14:paraId="62750E12">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（7分）</w:t>
            </w:r>
          </w:p>
        </w:tc>
        <w:tc>
          <w:tcPr>
            <w:tcW w:w="6965" w:type="dxa"/>
            <w:tcBorders>
              <w:top w:val="single" w:color="auto" w:sz="4" w:space="0"/>
              <w:left w:val="single" w:color="auto" w:sz="4" w:space="0"/>
              <w:bottom w:val="single" w:color="auto" w:sz="4" w:space="0"/>
              <w:right w:val="single" w:color="auto" w:sz="4" w:space="0"/>
              <w:tl2br w:val="nil"/>
              <w:tr2bl w:val="nil"/>
            </w:tcBorders>
            <w:vAlign w:val="bottom"/>
          </w:tcPr>
          <w:p w14:paraId="7F459232">
            <w:pPr>
              <w:widowControl/>
              <w:spacing w:line="360" w:lineRule="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 xml:space="preserve">有1辆普通配送车辆得1分，每增加一辆普通车辆加1分，本项最高得3分； </w:t>
            </w:r>
          </w:p>
          <w:p w14:paraId="38C3D2CE">
            <w:pPr>
              <w:widowControl/>
              <w:spacing w:line="360" w:lineRule="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 xml:space="preserve">有1辆冷藏配送车辆得2分，每增加一辆冷藏车辆加2分，本项最高得4分。 </w:t>
            </w:r>
          </w:p>
          <w:p w14:paraId="0D0A5C6A">
            <w:pPr>
              <w:widowControl/>
              <w:spacing w:beforeLines="0" w:afterLines="0" w:line="360" w:lineRule="auto"/>
              <w:jc w:val="both"/>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注：①自有车辆须提供与</w:t>
            </w:r>
            <w:r>
              <w:rPr>
                <w:rFonts w:hint="eastAsia" w:ascii="仿宋" w:hAnsi="仿宋" w:eastAsia="仿宋" w:cs="仿宋"/>
                <w:b/>
                <w:bCs/>
                <w:color w:val="auto"/>
                <w:kern w:val="0"/>
                <w:sz w:val="28"/>
                <w:szCs w:val="28"/>
                <w:highlight w:val="none"/>
                <w:lang w:val="en-US" w:eastAsia="zh-CN" w:bidi="ar"/>
              </w:rPr>
              <w:t>供应商</w:t>
            </w:r>
            <w:r>
              <w:rPr>
                <w:rFonts w:hint="default" w:ascii="仿宋" w:hAnsi="仿宋" w:eastAsia="仿宋" w:cs="仿宋"/>
                <w:b/>
                <w:bCs/>
                <w:color w:val="auto"/>
                <w:kern w:val="0"/>
                <w:sz w:val="28"/>
                <w:szCs w:val="28"/>
                <w:highlight w:val="none"/>
                <w:lang w:val="en-US" w:eastAsia="zh-CN" w:bidi="ar"/>
              </w:rPr>
              <w:t xml:space="preserve">信息一致的车辆登记证、行驶证、车辆保险证明、车辆正面照片（含车牌）。 </w:t>
            </w:r>
          </w:p>
          <w:p w14:paraId="000CDD77">
            <w:pPr>
              <w:widowControl/>
              <w:spacing w:beforeLines="0" w:afterLines="0" w:line="360" w:lineRule="auto"/>
              <w:jc w:val="both"/>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 xml:space="preserve">②租赁车辆须提供租赁合同、与租赁方信息一致的车辆登 </w:t>
            </w:r>
          </w:p>
          <w:p w14:paraId="02C728B6">
            <w:pPr>
              <w:widowControl/>
              <w:spacing w:beforeLines="0" w:afterLines="0" w:line="360" w:lineRule="auto"/>
              <w:jc w:val="both"/>
              <w:rPr>
                <w:rFonts w:hint="default" w:ascii="仿宋" w:hAnsi="仿宋" w:eastAsia="仿宋" w:cs="仿宋"/>
                <w:b/>
                <w:bCs/>
                <w:color w:val="auto"/>
                <w:kern w:val="0"/>
                <w:sz w:val="28"/>
                <w:szCs w:val="28"/>
                <w:highlight w:val="none"/>
                <w:lang w:val="en-US" w:eastAsia="zh-CN" w:bidi="ar"/>
              </w:rPr>
            </w:pPr>
            <w:r>
              <w:rPr>
                <w:rFonts w:hint="default" w:ascii="仿宋" w:hAnsi="仿宋" w:eastAsia="仿宋" w:cs="仿宋"/>
                <w:b/>
                <w:bCs/>
                <w:color w:val="auto"/>
                <w:kern w:val="0"/>
                <w:sz w:val="28"/>
                <w:szCs w:val="28"/>
                <w:highlight w:val="none"/>
                <w:lang w:val="en-US" w:eastAsia="zh-CN" w:bidi="ar"/>
              </w:rPr>
              <w:t xml:space="preserve">记证、行驶证、车辆保险证明、车辆正面照片（含车牌）。 </w:t>
            </w:r>
          </w:p>
          <w:p w14:paraId="74AD5D89">
            <w:pPr>
              <w:widowControl/>
              <w:spacing w:line="360" w:lineRule="auto"/>
              <w:rPr>
                <w:rFonts w:hint="eastAsia" w:ascii="仿宋" w:hAnsi="仿宋" w:eastAsia="仿宋" w:cs="仿宋"/>
                <w:color w:val="auto"/>
                <w:kern w:val="0"/>
                <w:sz w:val="28"/>
                <w:szCs w:val="28"/>
                <w:highlight w:val="none"/>
                <w:lang w:bidi="ar"/>
              </w:rPr>
            </w:pPr>
            <w:r>
              <w:rPr>
                <w:rFonts w:hint="default" w:ascii="仿宋" w:hAnsi="仿宋" w:eastAsia="仿宋" w:cs="仿宋"/>
                <w:b/>
                <w:bCs/>
                <w:color w:val="auto"/>
                <w:kern w:val="0"/>
                <w:sz w:val="28"/>
                <w:szCs w:val="28"/>
                <w:highlight w:val="none"/>
                <w:lang w:val="en-US" w:eastAsia="zh-CN" w:bidi="ar"/>
              </w:rPr>
              <w:t>证明材料不全或内容不清晰，应年检未年检或者年检过期的、超出证件有效期的均不得分。</w:t>
            </w:r>
          </w:p>
        </w:tc>
      </w:tr>
      <w:tr w14:paraId="7DC8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6B1A8A42">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4</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0E36228">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 xml:space="preserve">配送方案 </w:t>
            </w:r>
          </w:p>
          <w:p w14:paraId="3D54E23E">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（24分）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141970D4">
            <w:pPr>
              <w:widowControl/>
              <w:spacing w:line="360" w:lineRule="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供应商需提供配送方案，内容包括但不限于：①配送工作流程；②配送到学校食堂的详细时间计划方案；③配送管理体系及配送流程方案；④配送安全措施方案和安全教育；⑤食材运输途中保质保鲜措施；⑥食材采购存储方案。</w:t>
            </w:r>
          </w:p>
          <w:p w14:paraId="29E97F62">
            <w:pPr>
              <w:widowControl/>
              <w:spacing w:line="360" w:lineRule="auto"/>
              <w:rPr>
                <w:rFonts w:hint="eastAsia" w:ascii="仿宋" w:hAnsi="仿宋" w:eastAsia="仿宋" w:cs="仿宋"/>
                <w:color w:val="auto"/>
                <w:kern w:val="0"/>
                <w:sz w:val="28"/>
                <w:szCs w:val="28"/>
                <w:highlight w:val="none"/>
                <w:lang w:bidi="ar"/>
              </w:rPr>
            </w:pPr>
            <w:r>
              <w:rPr>
                <w:rFonts w:hint="eastAsia" w:ascii="仿宋" w:hAnsi="仿宋" w:eastAsia="仿宋" w:cs="仿宋"/>
                <w:b/>
                <w:bCs/>
                <w:color w:val="auto"/>
                <w:kern w:val="0"/>
                <w:sz w:val="28"/>
                <w:szCs w:val="28"/>
                <w:highlight w:val="none"/>
                <w:lang w:val="en-US" w:eastAsia="en-US" w:bidi="ar"/>
              </w:rPr>
              <w:t>以上每项内容</w:t>
            </w:r>
            <w:r>
              <w:rPr>
                <w:rFonts w:hint="eastAsia" w:ascii="仿宋" w:hAnsi="仿宋" w:eastAsia="仿宋" w:cs="仿宋"/>
                <w:b/>
                <w:bCs/>
                <w:color w:val="auto"/>
                <w:kern w:val="0"/>
                <w:sz w:val="28"/>
                <w:szCs w:val="28"/>
                <w:highlight w:val="none"/>
                <w:lang w:val="en-US" w:eastAsia="zh-CN" w:bidi="ar"/>
              </w:rPr>
              <w:t>最高</w:t>
            </w:r>
            <w:r>
              <w:rPr>
                <w:rFonts w:hint="eastAsia" w:ascii="仿宋" w:hAnsi="仿宋" w:eastAsia="仿宋" w:cs="仿宋"/>
                <w:b/>
                <w:bCs/>
                <w:color w:val="auto"/>
                <w:kern w:val="0"/>
                <w:sz w:val="28"/>
                <w:szCs w:val="28"/>
                <w:highlight w:val="none"/>
                <w:lang w:val="en-US" w:eastAsia="en-US" w:bidi="ar"/>
              </w:rPr>
              <w:t>得</w:t>
            </w:r>
            <w:r>
              <w:rPr>
                <w:rFonts w:hint="eastAsia" w:ascii="仿宋" w:hAnsi="仿宋" w:eastAsia="仿宋" w:cs="仿宋"/>
                <w:b/>
                <w:bCs/>
                <w:color w:val="auto"/>
                <w:kern w:val="0"/>
                <w:sz w:val="28"/>
                <w:szCs w:val="28"/>
                <w:highlight w:val="none"/>
                <w:lang w:val="en-US" w:eastAsia="zh-CN" w:bidi="ar"/>
              </w:rPr>
              <w:t>4</w:t>
            </w:r>
            <w:r>
              <w:rPr>
                <w:rFonts w:hint="eastAsia" w:ascii="仿宋" w:hAnsi="仿宋" w:eastAsia="仿宋" w:cs="仿宋"/>
                <w:b/>
                <w:bCs/>
                <w:color w:val="auto"/>
                <w:kern w:val="0"/>
                <w:sz w:val="28"/>
                <w:szCs w:val="28"/>
                <w:highlight w:val="none"/>
                <w:lang w:val="en-US" w:eastAsia="en-US" w:bidi="ar"/>
              </w:rPr>
              <w:t>分，本项最高得</w:t>
            </w:r>
            <w:r>
              <w:rPr>
                <w:rFonts w:hint="eastAsia" w:ascii="仿宋" w:hAnsi="仿宋" w:eastAsia="仿宋" w:cs="仿宋"/>
                <w:b/>
                <w:bCs/>
                <w:color w:val="auto"/>
                <w:kern w:val="0"/>
                <w:sz w:val="28"/>
                <w:szCs w:val="28"/>
                <w:highlight w:val="none"/>
                <w:lang w:val="en-US" w:eastAsia="zh-CN" w:bidi="ar"/>
              </w:rPr>
              <w:t>24</w:t>
            </w:r>
            <w:r>
              <w:rPr>
                <w:rFonts w:hint="eastAsia" w:ascii="仿宋" w:hAnsi="仿宋" w:eastAsia="仿宋" w:cs="仿宋"/>
                <w:b/>
                <w:bCs/>
                <w:color w:val="auto"/>
                <w:kern w:val="0"/>
                <w:sz w:val="28"/>
                <w:szCs w:val="28"/>
                <w:highlight w:val="none"/>
                <w:lang w:val="en-US" w:eastAsia="en-US" w:bidi="ar"/>
              </w:rPr>
              <w:t>分，根据</w:t>
            </w:r>
            <w:r>
              <w:rPr>
                <w:rFonts w:hint="eastAsia" w:ascii="仿宋" w:hAnsi="仿宋" w:eastAsia="仿宋" w:cs="仿宋"/>
                <w:b/>
                <w:bCs/>
                <w:color w:val="auto"/>
                <w:kern w:val="0"/>
                <w:sz w:val="28"/>
                <w:szCs w:val="28"/>
                <w:highlight w:val="none"/>
                <w:lang w:val="en-US" w:eastAsia="zh-CN" w:bidi="ar"/>
              </w:rPr>
              <w:t>供应商</w:t>
            </w:r>
            <w:r>
              <w:rPr>
                <w:rFonts w:hint="eastAsia" w:ascii="仿宋" w:hAnsi="仿宋" w:eastAsia="仿宋" w:cs="仿宋"/>
                <w:b/>
                <w:bCs/>
                <w:color w:val="auto"/>
                <w:kern w:val="0"/>
                <w:sz w:val="28"/>
                <w:szCs w:val="28"/>
                <w:highlight w:val="none"/>
                <w:lang w:val="en-US" w:eastAsia="en-US" w:bidi="ar"/>
              </w:rPr>
              <w:t>提供的内容进行评分。</w:t>
            </w:r>
          </w:p>
        </w:tc>
      </w:tr>
      <w:tr w14:paraId="6A6C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15C305C7">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5</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3C3CBF2E">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食品安全与服务管理</w:t>
            </w:r>
          </w:p>
          <w:p w14:paraId="1D2FAA46">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（28分）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1F9A34E2">
            <w:pPr>
              <w:widowControl/>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需提供食品安全与服务管理方案，内容包括但不限于：①食材安全管理追溯；②食材质量控制管理；③食材配送管理；④食材采购管理；⑤食材台账登记管理；⑥仓库管理；⑦配送点、车辆及工具消毒保洁防疫；⑧财务管理。</w:t>
            </w:r>
          </w:p>
          <w:p w14:paraId="581CF840">
            <w:pPr>
              <w:widowControl/>
              <w:spacing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val="en-US" w:eastAsia="en-US" w:bidi="ar"/>
              </w:rPr>
              <w:t>以上每项内容</w:t>
            </w:r>
            <w:r>
              <w:rPr>
                <w:rFonts w:hint="eastAsia" w:ascii="仿宋" w:hAnsi="仿宋" w:eastAsia="仿宋" w:cs="仿宋"/>
                <w:b/>
                <w:bCs/>
                <w:color w:val="auto"/>
                <w:kern w:val="0"/>
                <w:sz w:val="28"/>
                <w:szCs w:val="28"/>
                <w:highlight w:val="none"/>
                <w:lang w:val="en-US" w:eastAsia="zh-CN" w:bidi="ar"/>
              </w:rPr>
              <w:t>最高</w:t>
            </w:r>
            <w:r>
              <w:rPr>
                <w:rFonts w:hint="eastAsia" w:ascii="仿宋" w:hAnsi="仿宋" w:eastAsia="仿宋" w:cs="仿宋"/>
                <w:b/>
                <w:bCs/>
                <w:color w:val="auto"/>
                <w:kern w:val="0"/>
                <w:sz w:val="28"/>
                <w:szCs w:val="28"/>
                <w:highlight w:val="none"/>
                <w:lang w:val="en-US" w:eastAsia="en-US" w:bidi="ar"/>
              </w:rPr>
              <w:t>得</w:t>
            </w:r>
            <w:r>
              <w:rPr>
                <w:rFonts w:hint="eastAsia" w:ascii="仿宋" w:hAnsi="仿宋" w:eastAsia="仿宋" w:cs="仿宋"/>
                <w:b/>
                <w:bCs/>
                <w:color w:val="auto"/>
                <w:kern w:val="0"/>
                <w:sz w:val="28"/>
                <w:szCs w:val="28"/>
                <w:highlight w:val="none"/>
                <w:lang w:val="en-US" w:eastAsia="zh-CN" w:bidi="ar"/>
              </w:rPr>
              <w:t>3.5</w:t>
            </w:r>
            <w:r>
              <w:rPr>
                <w:rFonts w:hint="eastAsia" w:ascii="仿宋" w:hAnsi="仿宋" w:eastAsia="仿宋" w:cs="仿宋"/>
                <w:b/>
                <w:bCs/>
                <w:color w:val="auto"/>
                <w:kern w:val="0"/>
                <w:sz w:val="28"/>
                <w:szCs w:val="28"/>
                <w:highlight w:val="none"/>
                <w:lang w:val="en-US" w:eastAsia="en-US" w:bidi="ar"/>
              </w:rPr>
              <w:t>分，本项最高得</w:t>
            </w:r>
            <w:r>
              <w:rPr>
                <w:rFonts w:hint="eastAsia" w:ascii="仿宋" w:hAnsi="仿宋" w:eastAsia="仿宋" w:cs="仿宋"/>
                <w:b/>
                <w:bCs/>
                <w:color w:val="auto"/>
                <w:kern w:val="0"/>
                <w:sz w:val="28"/>
                <w:szCs w:val="28"/>
                <w:highlight w:val="none"/>
                <w:lang w:val="en-US" w:eastAsia="zh-CN" w:bidi="ar"/>
              </w:rPr>
              <w:t>28</w:t>
            </w:r>
            <w:r>
              <w:rPr>
                <w:rFonts w:hint="eastAsia" w:ascii="仿宋" w:hAnsi="仿宋" w:eastAsia="仿宋" w:cs="仿宋"/>
                <w:b/>
                <w:bCs/>
                <w:color w:val="auto"/>
                <w:kern w:val="0"/>
                <w:sz w:val="28"/>
                <w:szCs w:val="28"/>
                <w:highlight w:val="none"/>
                <w:lang w:val="en-US" w:eastAsia="en-US" w:bidi="ar"/>
              </w:rPr>
              <w:t>分，根据</w:t>
            </w:r>
            <w:r>
              <w:rPr>
                <w:rFonts w:hint="eastAsia" w:ascii="仿宋" w:hAnsi="仿宋" w:eastAsia="仿宋" w:cs="仿宋"/>
                <w:b/>
                <w:bCs/>
                <w:color w:val="auto"/>
                <w:kern w:val="0"/>
                <w:sz w:val="28"/>
                <w:szCs w:val="28"/>
                <w:highlight w:val="none"/>
                <w:lang w:val="en-US" w:eastAsia="zh-CN" w:bidi="ar"/>
              </w:rPr>
              <w:t>供应商</w:t>
            </w:r>
            <w:r>
              <w:rPr>
                <w:rFonts w:hint="eastAsia" w:ascii="仿宋" w:hAnsi="仿宋" w:eastAsia="仿宋" w:cs="仿宋"/>
                <w:b/>
                <w:bCs/>
                <w:color w:val="auto"/>
                <w:kern w:val="0"/>
                <w:sz w:val="28"/>
                <w:szCs w:val="28"/>
                <w:highlight w:val="none"/>
                <w:lang w:val="en-US" w:eastAsia="en-US" w:bidi="ar"/>
              </w:rPr>
              <w:t>提供的内容进行评分。</w:t>
            </w:r>
          </w:p>
        </w:tc>
      </w:tr>
      <w:tr w14:paraId="0725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71C39E9B">
            <w:pPr>
              <w:spacing w:line="360" w:lineRule="auto"/>
              <w:jc w:val="both"/>
              <w:rPr>
                <w:rFonts w:hint="eastAsia" w:ascii="仿宋" w:hAnsi="仿宋" w:eastAsia="仿宋" w:cs="仿宋"/>
                <w:color w:val="auto"/>
                <w:sz w:val="28"/>
                <w:szCs w:val="28"/>
                <w:highlight w:val="none"/>
                <w:lang w:val="en-US" w:eastAsia="zh-CN"/>
              </w:rPr>
            </w:pPr>
          </w:p>
          <w:p w14:paraId="60E26861">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2.4.6</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5224A032">
            <w:pPr>
              <w:spacing w:before="72" w:beforeLines="30" w:line="360" w:lineRule="auto"/>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应急预案</w:t>
            </w:r>
          </w:p>
          <w:p w14:paraId="1EB2726E">
            <w:pPr>
              <w:spacing w:before="72" w:beforeLines="30"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sz w:val="28"/>
                <w:szCs w:val="28"/>
                <w:highlight w:val="none"/>
                <w:lang w:val="en-US" w:eastAsia="zh-CN"/>
              </w:rPr>
              <w:t>（14分）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6029F6D7">
            <w:pPr>
              <w:spacing w:before="72" w:beforeLines="3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供应商需提供应急预案方案，内容包括但不限于：①食材发生安全问题的召回应急；②遇突发安全事件应急；③遇货源短缺应急；④遇自然灾害或恶劣天气等情况</w:t>
            </w:r>
            <w:r>
              <w:rPr>
                <w:rFonts w:hint="eastAsia" w:ascii="仿宋" w:hAnsi="仿宋" w:eastAsia="仿宋" w:cs="仿宋"/>
                <w:color w:val="auto"/>
                <w:sz w:val="28"/>
                <w:szCs w:val="28"/>
                <w:highlight w:val="none"/>
                <w:lang w:eastAsia="zh-CN"/>
              </w:rPr>
              <w:t>。</w:t>
            </w:r>
          </w:p>
          <w:p w14:paraId="259CB052">
            <w:pPr>
              <w:spacing w:before="72" w:beforeLines="30" w:line="360" w:lineRule="auto"/>
              <w:rPr>
                <w:rFonts w:hint="eastAsia" w:ascii="仿宋" w:hAnsi="仿宋" w:eastAsia="仿宋" w:cs="仿宋"/>
                <w:color w:val="auto"/>
                <w:kern w:val="0"/>
                <w:sz w:val="28"/>
                <w:szCs w:val="28"/>
                <w:highlight w:val="none"/>
                <w:lang w:bidi="ar"/>
              </w:rPr>
            </w:pPr>
            <w:r>
              <w:rPr>
                <w:rFonts w:hint="eastAsia" w:ascii="仿宋" w:hAnsi="仿宋" w:eastAsia="仿宋" w:cs="仿宋"/>
                <w:b/>
                <w:bCs/>
                <w:color w:val="auto"/>
                <w:kern w:val="0"/>
                <w:sz w:val="28"/>
                <w:szCs w:val="28"/>
                <w:highlight w:val="none"/>
                <w:lang w:val="en-US" w:eastAsia="en-US" w:bidi="ar"/>
              </w:rPr>
              <w:t>以上每项内容</w:t>
            </w:r>
            <w:r>
              <w:rPr>
                <w:rFonts w:hint="eastAsia" w:ascii="仿宋" w:hAnsi="仿宋" w:eastAsia="仿宋" w:cs="仿宋"/>
                <w:b/>
                <w:bCs/>
                <w:color w:val="auto"/>
                <w:kern w:val="0"/>
                <w:sz w:val="28"/>
                <w:szCs w:val="28"/>
                <w:highlight w:val="none"/>
                <w:lang w:val="en-US" w:eastAsia="zh-CN" w:bidi="ar"/>
              </w:rPr>
              <w:t>最高</w:t>
            </w:r>
            <w:r>
              <w:rPr>
                <w:rFonts w:hint="eastAsia" w:ascii="仿宋" w:hAnsi="仿宋" w:eastAsia="仿宋" w:cs="仿宋"/>
                <w:b/>
                <w:bCs/>
                <w:color w:val="auto"/>
                <w:kern w:val="0"/>
                <w:sz w:val="28"/>
                <w:szCs w:val="28"/>
                <w:highlight w:val="none"/>
                <w:lang w:val="en-US" w:eastAsia="en-US" w:bidi="ar"/>
              </w:rPr>
              <w:t>得</w:t>
            </w:r>
            <w:r>
              <w:rPr>
                <w:rFonts w:hint="eastAsia" w:ascii="仿宋" w:hAnsi="仿宋" w:eastAsia="仿宋" w:cs="仿宋"/>
                <w:b/>
                <w:bCs/>
                <w:color w:val="auto"/>
                <w:kern w:val="0"/>
                <w:sz w:val="28"/>
                <w:szCs w:val="28"/>
                <w:highlight w:val="none"/>
                <w:lang w:val="en-US" w:eastAsia="zh-CN" w:bidi="ar"/>
              </w:rPr>
              <w:t>3.5</w:t>
            </w:r>
            <w:r>
              <w:rPr>
                <w:rFonts w:hint="eastAsia" w:ascii="仿宋" w:hAnsi="仿宋" w:eastAsia="仿宋" w:cs="仿宋"/>
                <w:b/>
                <w:bCs/>
                <w:color w:val="auto"/>
                <w:kern w:val="0"/>
                <w:sz w:val="28"/>
                <w:szCs w:val="28"/>
                <w:highlight w:val="none"/>
                <w:lang w:val="en-US" w:eastAsia="en-US" w:bidi="ar"/>
              </w:rPr>
              <w:t>分，本项最高得</w:t>
            </w:r>
            <w:r>
              <w:rPr>
                <w:rFonts w:hint="eastAsia" w:ascii="仿宋" w:hAnsi="仿宋" w:eastAsia="仿宋" w:cs="仿宋"/>
                <w:b/>
                <w:bCs/>
                <w:color w:val="auto"/>
                <w:kern w:val="0"/>
                <w:sz w:val="28"/>
                <w:szCs w:val="28"/>
                <w:highlight w:val="none"/>
                <w:lang w:val="en-US" w:eastAsia="zh-CN" w:bidi="ar"/>
              </w:rPr>
              <w:t>14</w:t>
            </w:r>
            <w:r>
              <w:rPr>
                <w:rFonts w:hint="eastAsia" w:ascii="仿宋" w:hAnsi="仿宋" w:eastAsia="仿宋" w:cs="仿宋"/>
                <w:b/>
                <w:bCs/>
                <w:color w:val="auto"/>
                <w:kern w:val="0"/>
                <w:sz w:val="28"/>
                <w:szCs w:val="28"/>
                <w:highlight w:val="none"/>
                <w:lang w:val="en-US" w:eastAsia="en-US" w:bidi="ar"/>
              </w:rPr>
              <w:t>分，根据</w:t>
            </w:r>
            <w:r>
              <w:rPr>
                <w:rFonts w:hint="eastAsia" w:ascii="仿宋" w:hAnsi="仿宋" w:eastAsia="仿宋" w:cs="仿宋"/>
                <w:b/>
                <w:bCs/>
                <w:color w:val="auto"/>
                <w:kern w:val="0"/>
                <w:sz w:val="28"/>
                <w:szCs w:val="28"/>
                <w:highlight w:val="none"/>
                <w:lang w:val="en-US" w:eastAsia="zh-CN" w:bidi="ar"/>
              </w:rPr>
              <w:t>供应商</w:t>
            </w:r>
            <w:r>
              <w:rPr>
                <w:rFonts w:hint="eastAsia" w:ascii="仿宋" w:hAnsi="仿宋" w:eastAsia="仿宋" w:cs="仿宋"/>
                <w:b/>
                <w:bCs/>
                <w:color w:val="auto"/>
                <w:kern w:val="0"/>
                <w:sz w:val="28"/>
                <w:szCs w:val="28"/>
                <w:highlight w:val="none"/>
                <w:lang w:val="en-US" w:eastAsia="en-US" w:bidi="ar"/>
              </w:rPr>
              <w:t>提供的内容进行评分。</w:t>
            </w:r>
          </w:p>
        </w:tc>
      </w:tr>
      <w:tr w14:paraId="7317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2"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3429DC44">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7</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43380CE">
            <w:pPr>
              <w:spacing w:before="72" w:beforeLines="30" w:line="360" w:lineRule="auto"/>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售后服务</w:t>
            </w:r>
          </w:p>
          <w:p w14:paraId="3D1AD311">
            <w:pPr>
              <w:spacing w:before="72" w:beforeLines="3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4E4E65D7">
            <w:pPr>
              <w:spacing w:before="72" w:beforeLines="30"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供应商需提供售后服务方案，内容包括但不限于：①针对服务中出现产品各项问题的解决办法；②售后服务措施人员安排；③设立售后服务专线（提供联系人姓名及联系电话）；④售后服务响应时间承诺。</w:t>
            </w:r>
          </w:p>
          <w:p w14:paraId="23F1174E">
            <w:pPr>
              <w:spacing w:before="72" w:beforeLines="30"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kern w:val="0"/>
                <w:sz w:val="28"/>
                <w:szCs w:val="28"/>
                <w:highlight w:val="none"/>
                <w:lang w:val="en-US" w:eastAsia="en-US" w:bidi="ar"/>
              </w:rPr>
              <w:t>以上每项内容</w:t>
            </w:r>
            <w:r>
              <w:rPr>
                <w:rFonts w:hint="eastAsia" w:ascii="仿宋" w:hAnsi="仿宋" w:eastAsia="仿宋" w:cs="仿宋"/>
                <w:b/>
                <w:bCs/>
                <w:color w:val="auto"/>
                <w:kern w:val="0"/>
                <w:sz w:val="28"/>
                <w:szCs w:val="28"/>
                <w:highlight w:val="none"/>
                <w:lang w:val="en-US" w:eastAsia="zh-CN" w:bidi="ar"/>
              </w:rPr>
              <w:t>最高</w:t>
            </w:r>
            <w:r>
              <w:rPr>
                <w:rFonts w:hint="eastAsia" w:ascii="仿宋" w:hAnsi="仿宋" w:eastAsia="仿宋" w:cs="仿宋"/>
                <w:b/>
                <w:bCs/>
                <w:color w:val="auto"/>
                <w:kern w:val="0"/>
                <w:sz w:val="28"/>
                <w:szCs w:val="28"/>
                <w:highlight w:val="none"/>
                <w:lang w:val="en-US" w:eastAsia="en-US" w:bidi="ar"/>
              </w:rPr>
              <w:t>得</w:t>
            </w:r>
            <w:r>
              <w:rPr>
                <w:rFonts w:hint="eastAsia" w:ascii="仿宋" w:hAnsi="仿宋" w:eastAsia="仿宋" w:cs="仿宋"/>
                <w:b/>
                <w:bCs/>
                <w:color w:val="auto"/>
                <w:kern w:val="0"/>
                <w:sz w:val="28"/>
                <w:szCs w:val="28"/>
                <w:highlight w:val="none"/>
                <w:lang w:val="en-US" w:eastAsia="zh-CN" w:bidi="ar"/>
              </w:rPr>
              <w:t>3</w:t>
            </w:r>
            <w:r>
              <w:rPr>
                <w:rFonts w:hint="eastAsia" w:ascii="仿宋" w:hAnsi="仿宋" w:eastAsia="仿宋" w:cs="仿宋"/>
                <w:b/>
                <w:bCs/>
                <w:color w:val="auto"/>
                <w:kern w:val="0"/>
                <w:sz w:val="28"/>
                <w:szCs w:val="28"/>
                <w:highlight w:val="none"/>
                <w:lang w:val="en-US" w:eastAsia="en-US" w:bidi="ar"/>
              </w:rPr>
              <w:t>分，本项最高得</w:t>
            </w:r>
            <w:r>
              <w:rPr>
                <w:rFonts w:hint="eastAsia" w:ascii="仿宋" w:hAnsi="仿宋" w:eastAsia="仿宋" w:cs="仿宋"/>
                <w:b/>
                <w:bCs/>
                <w:color w:val="auto"/>
                <w:kern w:val="0"/>
                <w:sz w:val="28"/>
                <w:szCs w:val="28"/>
                <w:highlight w:val="none"/>
                <w:lang w:val="en-US" w:eastAsia="zh-CN" w:bidi="ar"/>
              </w:rPr>
              <w:t>12</w:t>
            </w:r>
            <w:r>
              <w:rPr>
                <w:rFonts w:hint="eastAsia" w:ascii="仿宋" w:hAnsi="仿宋" w:eastAsia="仿宋" w:cs="仿宋"/>
                <w:b/>
                <w:bCs/>
                <w:color w:val="auto"/>
                <w:kern w:val="0"/>
                <w:sz w:val="28"/>
                <w:szCs w:val="28"/>
                <w:highlight w:val="none"/>
                <w:lang w:val="en-US" w:eastAsia="en-US" w:bidi="ar"/>
              </w:rPr>
              <w:t>分，根据</w:t>
            </w:r>
            <w:r>
              <w:rPr>
                <w:rFonts w:hint="eastAsia" w:ascii="仿宋" w:hAnsi="仿宋" w:eastAsia="仿宋" w:cs="仿宋"/>
                <w:b/>
                <w:bCs/>
                <w:color w:val="auto"/>
                <w:kern w:val="0"/>
                <w:sz w:val="28"/>
                <w:szCs w:val="28"/>
                <w:highlight w:val="none"/>
                <w:lang w:val="en-US" w:eastAsia="zh-CN" w:bidi="ar"/>
              </w:rPr>
              <w:t>供应商</w:t>
            </w:r>
            <w:r>
              <w:rPr>
                <w:rFonts w:hint="eastAsia" w:ascii="仿宋" w:hAnsi="仿宋" w:eastAsia="仿宋" w:cs="仿宋"/>
                <w:b/>
                <w:bCs/>
                <w:color w:val="auto"/>
                <w:kern w:val="0"/>
                <w:sz w:val="28"/>
                <w:szCs w:val="28"/>
                <w:highlight w:val="none"/>
                <w:lang w:val="en-US" w:eastAsia="en-US" w:bidi="ar"/>
              </w:rPr>
              <w:t>提供的内容进行评分。</w:t>
            </w:r>
          </w:p>
        </w:tc>
      </w:tr>
    </w:tbl>
    <w:p w14:paraId="560F417F">
      <w:pPr>
        <w:spacing w:before="240" w:beforeLines="100" w:after="120" w:afterLines="50"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3.评审方法</w:t>
      </w:r>
      <w:bookmarkEnd w:id="69"/>
      <w:bookmarkEnd w:id="70"/>
    </w:p>
    <w:p w14:paraId="22508CF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w:t>
      </w:r>
      <w:r>
        <w:rPr>
          <w:rFonts w:hint="eastAsia" w:ascii="仿宋" w:hAnsi="仿宋" w:eastAsia="仿宋" w:cs="仿宋"/>
          <w:color w:val="auto"/>
          <w:sz w:val="28"/>
          <w:szCs w:val="28"/>
          <w:highlight w:val="none"/>
          <w:lang w:val="en-US" w:eastAsia="zh-CN"/>
        </w:rPr>
        <w:t>下浮率最高</w:t>
      </w:r>
      <w:r>
        <w:rPr>
          <w:rFonts w:hint="eastAsia" w:ascii="仿宋" w:hAnsi="仿宋" w:eastAsia="仿宋" w:cs="仿宋"/>
          <w:color w:val="auto"/>
          <w:sz w:val="28"/>
          <w:szCs w:val="28"/>
          <w:highlight w:val="none"/>
        </w:rPr>
        <w:t>的优先；报价也相等的，由采购人自行确定。</w:t>
      </w:r>
    </w:p>
    <w:p w14:paraId="073D9650">
      <w:pPr>
        <w:spacing w:before="240" w:beforeLines="100" w:after="120" w:afterLines="50" w:line="360" w:lineRule="auto"/>
        <w:ind w:firstLine="640" w:firstLineChars="200"/>
        <w:rPr>
          <w:rFonts w:hint="eastAsia" w:ascii="仿宋" w:hAnsi="仿宋" w:eastAsia="仿宋" w:cs="仿宋"/>
          <w:color w:val="auto"/>
          <w:sz w:val="32"/>
          <w:szCs w:val="32"/>
          <w:highlight w:val="none"/>
        </w:rPr>
      </w:pPr>
      <w:bookmarkStart w:id="71" w:name="_Toc5327"/>
      <w:bookmarkStart w:id="72" w:name="_Toc6686"/>
      <w:r>
        <w:rPr>
          <w:rFonts w:hint="eastAsia" w:ascii="仿宋" w:hAnsi="仿宋" w:eastAsia="仿宋" w:cs="仿宋"/>
          <w:color w:val="auto"/>
          <w:sz w:val="32"/>
          <w:szCs w:val="32"/>
          <w:highlight w:val="none"/>
        </w:rPr>
        <w:t>4.评审标准</w:t>
      </w:r>
      <w:bookmarkEnd w:id="71"/>
      <w:bookmarkEnd w:id="72"/>
    </w:p>
    <w:p w14:paraId="60BC2AB7">
      <w:pPr>
        <w:spacing w:line="360" w:lineRule="auto"/>
        <w:ind w:firstLine="560" w:firstLineChars="200"/>
        <w:rPr>
          <w:rFonts w:hint="eastAsia" w:ascii="仿宋" w:hAnsi="仿宋" w:eastAsia="仿宋" w:cs="仿宋"/>
          <w:color w:val="auto"/>
          <w:sz w:val="28"/>
          <w:szCs w:val="28"/>
          <w:highlight w:val="none"/>
        </w:rPr>
      </w:pPr>
      <w:bookmarkStart w:id="73" w:name="_Toc11929"/>
      <w:r>
        <w:rPr>
          <w:rFonts w:hint="eastAsia" w:ascii="仿宋" w:hAnsi="仿宋" w:eastAsia="仿宋" w:cs="仿宋"/>
          <w:color w:val="auto"/>
          <w:sz w:val="28"/>
          <w:szCs w:val="28"/>
          <w:highlight w:val="none"/>
        </w:rPr>
        <w:t>4.1初步评审标准</w:t>
      </w:r>
      <w:bookmarkEnd w:id="73"/>
    </w:p>
    <w:p w14:paraId="2DBF9C6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4.1.1资格性审查：详见评审办法前附表；</w:t>
      </w:r>
    </w:p>
    <w:p w14:paraId="2ADFE0C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4.1.2符合性审查：详见评审办法前附表。</w:t>
      </w:r>
    </w:p>
    <w:p w14:paraId="69BFF9F4">
      <w:pPr>
        <w:spacing w:line="360" w:lineRule="auto"/>
        <w:ind w:firstLine="560" w:firstLineChars="200"/>
        <w:rPr>
          <w:rFonts w:hint="eastAsia" w:ascii="仿宋" w:hAnsi="仿宋" w:eastAsia="仿宋" w:cs="仿宋"/>
          <w:color w:val="auto"/>
          <w:sz w:val="28"/>
          <w:szCs w:val="28"/>
          <w:highlight w:val="none"/>
        </w:rPr>
      </w:pPr>
      <w:bookmarkStart w:id="74" w:name="_Toc23606"/>
      <w:r>
        <w:rPr>
          <w:rFonts w:hint="eastAsia" w:ascii="仿宋" w:hAnsi="仿宋" w:eastAsia="仿宋" w:cs="仿宋"/>
          <w:color w:val="auto"/>
          <w:sz w:val="28"/>
          <w:szCs w:val="28"/>
          <w:highlight w:val="none"/>
        </w:rPr>
        <w:t>4.2分值构成与评分标准</w:t>
      </w:r>
      <w:bookmarkEnd w:id="74"/>
    </w:p>
    <w:p w14:paraId="04E4EB8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4.2.1分值构成：详见评审办法前附表。</w:t>
      </w:r>
    </w:p>
    <w:p w14:paraId="5D2D0E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4.2.2评审基准价的确定：即满足采购要求且</w:t>
      </w:r>
      <w:r>
        <w:rPr>
          <w:rFonts w:hint="eastAsia" w:ascii="仿宋" w:hAnsi="仿宋" w:eastAsia="仿宋" w:cs="仿宋"/>
          <w:color w:val="auto"/>
          <w:sz w:val="28"/>
          <w:szCs w:val="28"/>
          <w:highlight w:val="none"/>
          <w:lang w:val="en-US" w:eastAsia="zh-CN"/>
        </w:rPr>
        <w:t>投标下浮率最高</w:t>
      </w:r>
      <w:r>
        <w:rPr>
          <w:rFonts w:hint="eastAsia" w:ascii="仿宋" w:hAnsi="仿宋" w:eastAsia="仿宋" w:cs="仿宋"/>
          <w:color w:val="auto"/>
          <w:sz w:val="28"/>
          <w:szCs w:val="28"/>
          <w:highlight w:val="none"/>
        </w:rPr>
        <w:t>的报价为评审基准价，其价格分为满分。</w:t>
      </w:r>
    </w:p>
    <w:p w14:paraId="24936B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4.2.3报价的得分计算</w:t>
      </w:r>
    </w:p>
    <w:p w14:paraId="469D21A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评分标准=（评标基准价/有效投标报价）*分值权重</w:t>
      </w:r>
      <w:r>
        <w:rPr>
          <w:rFonts w:hint="eastAsia" w:ascii="仿宋" w:hAnsi="仿宋" w:eastAsia="仿宋" w:cs="仿宋"/>
          <w:color w:val="auto"/>
          <w:sz w:val="28"/>
          <w:szCs w:val="28"/>
          <w:highlight w:val="none"/>
        </w:rPr>
        <w:t>。（结果保留两位小数，第三位小数按四舍五入取舍）。</w:t>
      </w:r>
    </w:p>
    <w:p w14:paraId="1520B18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4.2.4发包人有权接受或拒绝供应商在响应文件中提出偏离、保留。发包人不接受供应商在开标后提出的优惠条件。</w:t>
      </w:r>
    </w:p>
    <w:p w14:paraId="224741D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4.2.5评分标准：详见评审附表。</w:t>
      </w:r>
    </w:p>
    <w:p w14:paraId="22B4A421">
      <w:pPr>
        <w:spacing w:before="240" w:beforeLines="100" w:after="120" w:afterLines="50" w:line="360" w:lineRule="auto"/>
        <w:ind w:firstLine="640" w:firstLineChars="200"/>
        <w:rPr>
          <w:rFonts w:hint="eastAsia" w:ascii="仿宋" w:hAnsi="仿宋" w:eastAsia="仿宋" w:cs="仿宋"/>
          <w:color w:val="auto"/>
          <w:sz w:val="32"/>
          <w:szCs w:val="32"/>
          <w:highlight w:val="none"/>
        </w:rPr>
      </w:pPr>
      <w:bookmarkStart w:id="75" w:name="_Toc15653"/>
      <w:bookmarkStart w:id="76" w:name="_Toc28921"/>
      <w:r>
        <w:rPr>
          <w:rFonts w:hint="eastAsia" w:ascii="仿宋" w:hAnsi="仿宋" w:eastAsia="仿宋" w:cs="仿宋"/>
          <w:color w:val="auto"/>
          <w:sz w:val="32"/>
          <w:szCs w:val="32"/>
          <w:highlight w:val="none"/>
        </w:rPr>
        <w:t>5.评审程序</w:t>
      </w:r>
      <w:bookmarkEnd w:id="75"/>
      <w:bookmarkEnd w:id="76"/>
    </w:p>
    <w:p w14:paraId="0709381E">
      <w:pPr>
        <w:spacing w:line="360" w:lineRule="auto"/>
        <w:ind w:firstLine="560" w:firstLineChars="200"/>
        <w:rPr>
          <w:rFonts w:hint="eastAsia" w:ascii="仿宋" w:hAnsi="仿宋" w:eastAsia="仿宋" w:cs="仿宋"/>
          <w:color w:val="auto"/>
          <w:sz w:val="28"/>
          <w:szCs w:val="28"/>
          <w:highlight w:val="none"/>
        </w:rPr>
      </w:pPr>
      <w:bookmarkStart w:id="77" w:name="_Toc7220"/>
      <w:r>
        <w:rPr>
          <w:rFonts w:hint="eastAsia" w:ascii="仿宋" w:hAnsi="仿宋" w:eastAsia="仿宋" w:cs="仿宋"/>
          <w:color w:val="auto"/>
          <w:sz w:val="28"/>
          <w:szCs w:val="28"/>
          <w:highlight w:val="none"/>
        </w:rPr>
        <w:t>5.1初步评审</w:t>
      </w:r>
      <w:bookmarkEnd w:id="77"/>
    </w:p>
    <w:p w14:paraId="07BA9E3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5.1.1磋商小组可以要求供应商提交第二章“供应商须知”第35.1项规定的有关证明和证件的原件，以便核验。磋商小组依据本章第2.1款规定的标准对响应文件进行初步评审。有一项不符合评审标准的，作废标处理。</w:t>
      </w:r>
    </w:p>
    <w:p w14:paraId="1D55144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5.1.2供应商有以下情形之一的，其投标作废标处理：</w:t>
      </w:r>
    </w:p>
    <w:p w14:paraId="63F7AF4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（1）串通投标或弄虚作假或有其他违法行为的；</w:t>
      </w:r>
    </w:p>
    <w:p w14:paraId="300BF53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（2）不按磋商小组要求澄清、说明或补正的。</w:t>
      </w:r>
    </w:p>
    <w:p w14:paraId="55CAD7D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（3）报价函中报价与采购清单汇总价不一致时响应文件作废标处理。</w:t>
      </w:r>
    </w:p>
    <w:p w14:paraId="61C7D2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（4）提供虚假资料的其响应文件作废标处理。</w:t>
      </w:r>
    </w:p>
    <w:p w14:paraId="49D3748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（5）供应商在开标时资格审查时递交的法人授权委托书公证件复印件，其内容应与资格预审、响应文件的内容一致，其中委托代理人均为同一人，不一致作废标处理。</w:t>
      </w:r>
    </w:p>
    <w:p w14:paraId="502B27E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（6）磋商小组认定供应商以低于成本报价竞标的。</w:t>
      </w:r>
    </w:p>
    <w:p w14:paraId="22A6AB3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（7）供应商附有采购人不能接受的条件。</w:t>
      </w:r>
    </w:p>
    <w:p w14:paraId="6F038F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（8）响应文件偏离磋商文件实质性要求和条件的。</w:t>
      </w:r>
    </w:p>
    <w:p w14:paraId="76A64ED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（9）一个供应商递交两份或多份内容不同的响应文件，或在一份响应文件中对同一招标项目有两个或多个报价，且未声明哪一个报价有效的。</w:t>
      </w:r>
    </w:p>
    <w:p w14:paraId="652B607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5.1.3报价有算术错误的，磋商小组按以下原则对报价进行修正，修正的价格经供应商书面确认后具有约束力。供应商不接受修正价格的，其投标作废标处理。</w:t>
      </w:r>
    </w:p>
    <w:p w14:paraId="4C200D9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（1）响应文件中的大写金额与小写金额不一致的，以大写金额为准；</w:t>
      </w:r>
    </w:p>
    <w:p w14:paraId="04B656B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（2）总价金额与依据单价计算出的结果不一致的，以单价金额为准修正总价，但单价金额小数点有明显错误的除外。</w:t>
      </w:r>
    </w:p>
    <w:p w14:paraId="622868F0">
      <w:pPr>
        <w:spacing w:line="360" w:lineRule="auto"/>
        <w:ind w:firstLine="560" w:firstLineChars="200"/>
        <w:rPr>
          <w:rFonts w:hint="eastAsia" w:ascii="仿宋" w:hAnsi="仿宋" w:eastAsia="仿宋" w:cs="仿宋"/>
          <w:color w:val="auto"/>
          <w:sz w:val="28"/>
          <w:szCs w:val="28"/>
          <w:highlight w:val="none"/>
        </w:rPr>
      </w:pPr>
      <w:bookmarkStart w:id="78" w:name="_Toc31711"/>
      <w:r>
        <w:rPr>
          <w:rFonts w:hint="eastAsia" w:ascii="仿宋" w:hAnsi="仿宋" w:eastAsia="仿宋" w:cs="仿宋"/>
          <w:color w:val="auto"/>
          <w:sz w:val="28"/>
          <w:szCs w:val="28"/>
          <w:highlight w:val="none"/>
        </w:rPr>
        <w:t>5.2详细评审</w:t>
      </w:r>
      <w:bookmarkEnd w:id="78"/>
    </w:p>
    <w:p w14:paraId="434EB89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磋商小组分别进行技术评审、商务评审和信用与业绩评审，在技术组评委技术评分表提交后，</w:t>
      </w:r>
      <w:r>
        <w:rPr>
          <w:rFonts w:hint="eastAsia" w:ascii="仿宋" w:hAnsi="仿宋" w:eastAsia="仿宋" w:cs="仿宋"/>
          <w:color w:val="auto"/>
          <w:sz w:val="28"/>
          <w:szCs w:val="28"/>
          <w:highlight w:val="none"/>
          <w:lang w:eastAsia="zh-CN"/>
        </w:rPr>
        <w:t>再</w:t>
      </w:r>
      <w:r>
        <w:rPr>
          <w:rFonts w:hint="eastAsia" w:ascii="仿宋" w:hAnsi="仿宋" w:eastAsia="仿宋" w:cs="仿宋"/>
          <w:color w:val="auto"/>
          <w:sz w:val="28"/>
          <w:szCs w:val="28"/>
          <w:highlight w:val="none"/>
        </w:rPr>
        <w:t>进行商务评分汇总。</w:t>
      </w:r>
    </w:p>
    <w:p w14:paraId="3E0B9CC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报价部分由磋商小组与供应商进行磋商，供应商进行两轮报价。第一轮报价为响应文件内报价，第二轮报价所有供应商同时报价。以最后一轮的最终报价由低到高进行排序。</w:t>
      </w:r>
    </w:p>
    <w:p w14:paraId="5E8A025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磋商小组推荐综合得分由高到低的顺序推荐3名供应商为成交候选人推荐给采购人，由采购人确定一名供应商为成交供应商。</w:t>
      </w:r>
    </w:p>
    <w:p w14:paraId="6F8896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5.2.1磋商小组按照本章第2.2款规定的量化因素和分值进行打分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计算出综合评分得分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供应商的总得分等于评委评分的算术和的平均值。</w:t>
      </w:r>
    </w:p>
    <w:p w14:paraId="65F33CC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（1）按本章规定的评审项目及内容对技术因素部分计算出得分∑1；</w:t>
      </w:r>
    </w:p>
    <w:p w14:paraId="3F6ECC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（2）按本章规定的评审项目及内容对商务因素部分计算出∑2；</w:t>
      </w:r>
    </w:p>
    <w:p w14:paraId="1898AAF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5.2.2评分分值计算保留小数点后两位，小数点后第三位按“四舍五入”</w:t>
      </w:r>
      <w:r>
        <w:rPr>
          <w:rFonts w:hint="eastAsia" w:ascii="仿宋" w:hAnsi="仿宋" w:eastAsia="仿宋" w:cs="仿宋"/>
          <w:color w:val="auto"/>
          <w:sz w:val="28"/>
          <w:szCs w:val="28"/>
          <w:highlight w:val="none"/>
          <w:lang w:eastAsia="zh-CN"/>
        </w:rPr>
        <w:t>；</w:t>
      </w:r>
    </w:p>
    <w:p w14:paraId="33E3449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5.2.3供应商得分：∑1+∑2</w:t>
      </w:r>
    </w:p>
    <w:p w14:paraId="30CBD2B7">
      <w:pPr>
        <w:spacing w:line="360" w:lineRule="auto"/>
        <w:ind w:firstLine="560" w:firstLineChars="200"/>
        <w:rPr>
          <w:rFonts w:hint="eastAsia" w:ascii="仿宋" w:hAnsi="仿宋" w:eastAsia="仿宋" w:cs="仿宋"/>
          <w:color w:val="auto"/>
          <w:sz w:val="28"/>
          <w:szCs w:val="28"/>
          <w:highlight w:val="none"/>
        </w:rPr>
      </w:pPr>
      <w:bookmarkStart w:id="79" w:name="_Toc7947"/>
      <w:r>
        <w:rPr>
          <w:rFonts w:hint="eastAsia" w:ascii="仿宋" w:hAnsi="仿宋" w:eastAsia="仿宋" w:cs="仿宋"/>
          <w:color w:val="auto"/>
          <w:sz w:val="28"/>
          <w:szCs w:val="28"/>
          <w:highlight w:val="none"/>
        </w:rPr>
        <w:t>5.3响应文件的澄清和补正</w:t>
      </w:r>
      <w:bookmarkEnd w:id="79"/>
    </w:p>
    <w:p w14:paraId="165F79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5.3.1在评审过程中，磋商小组可以书面形式要求供应商对所提交响应文件中不明确的内容进行书面澄清或说明，或者对细微偏差进行补正。磋商小组不接受供应商主动提出的澄清、说明或补正。</w:t>
      </w:r>
    </w:p>
    <w:p w14:paraId="67BB134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5.3.2澄清、说明和补正不得改变响应文件的实质性内容（算术性错误修正的除外）。供应商的书面澄清、说明和补正属于响应文件的组成部分。</w:t>
      </w:r>
    </w:p>
    <w:p w14:paraId="0EE000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5.3.3磋商小组对供应商提交的澄清、说明或补正有疑问的，可以要求供应商进一步澄清、说明或补正，直至满足磋商小组的要求。</w:t>
      </w:r>
    </w:p>
    <w:p w14:paraId="42909EC0">
      <w:pPr>
        <w:spacing w:line="360" w:lineRule="auto"/>
        <w:ind w:firstLine="560" w:firstLineChars="200"/>
        <w:rPr>
          <w:rFonts w:hint="eastAsia" w:ascii="仿宋" w:hAnsi="仿宋" w:eastAsia="仿宋" w:cs="仿宋"/>
          <w:color w:val="auto"/>
          <w:sz w:val="28"/>
          <w:szCs w:val="28"/>
          <w:highlight w:val="none"/>
        </w:rPr>
      </w:pPr>
      <w:bookmarkStart w:id="80" w:name="_Toc1264"/>
      <w:r>
        <w:rPr>
          <w:rFonts w:hint="eastAsia" w:ascii="仿宋" w:hAnsi="仿宋" w:eastAsia="仿宋" w:cs="仿宋"/>
          <w:color w:val="auto"/>
          <w:sz w:val="28"/>
          <w:szCs w:val="28"/>
          <w:highlight w:val="none"/>
        </w:rPr>
        <w:t>5.4评审结果</w:t>
      </w:r>
      <w:bookmarkEnd w:id="80"/>
    </w:p>
    <w:p w14:paraId="412701F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5.4.1磋商小组依据本章第评分标准进行评分，按评审办法前附表的约定计算供应商最终得分，根据得分由高到低的顺序推荐3名中标候选人，并标明推荐顺序。</w:t>
      </w:r>
    </w:p>
    <w:p w14:paraId="108449BD">
      <w:pPr>
        <w:spacing w:line="360" w:lineRule="auto"/>
        <w:ind w:firstLine="560" w:firstLineChars="200"/>
        <w:rPr>
          <w:rFonts w:hint="eastAsia" w:ascii="仿宋" w:hAnsi="仿宋" w:eastAsia="仿宋" w:cs="仿宋"/>
          <w:b/>
          <w:color w:val="auto"/>
          <w:sz w:val="36"/>
          <w:szCs w:val="36"/>
          <w:highlight w:val="none"/>
        </w:rPr>
      </w:pPr>
      <w:r>
        <w:rPr>
          <w:rFonts w:hint="eastAsia" w:ascii="仿宋" w:hAnsi="仿宋" w:eastAsia="仿宋" w:cs="仿宋"/>
          <w:color w:val="auto"/>
          <w:sz w:val="28"/>
          <w:szCs w:val="28"/>
          <w:highlight w:val="none"/>
        </w:rPr>
        <w:t>5.4.2磋商小组完成评审后，应当向采购人提交书面评审报告。</w:t>
      </w:r>
      <w:bookmarkStart w:id="81" w:name="_Toc25396"/>
    </w:p>
    <w:p w14:paraId="3E0D90AE">
      <w:pPr>
        <w:rPr>
          <w:rFonts w:hint="eastAsia" w:ascii="仿宋" w:hAnsi="仿宋" w:eastAsia="仿宋" w:cs="仿宋"/>
          <w:b/>
          <w:color w:val="auto"/>
          <w:sz w:val="36"/>
          <w:szCs w:val="36"/>
          <w:highlight w:val="none"/>
        </w:rPr>
      </w:pPr>
      <w:bookmarkStart w:id="82" w:name="_Toc3935"/>
      <w:r>
        <w:rPr>
          <w:rFonts w:hint="eastAsia" w:ascii="仿宋" w:hAnsi="仿宋" w:eastAsia="仿宋" w:cs="仿宋"/>
          <w:b/>
          <w:color w:val="auto"/>
          <w:sz w:val="36"/>
          <w:szCs w:val="36"/>
          <w:highlight w:val="none"/>
        </w:rPr>
        <w:br w:type="page"/>
      </w:r>
    </w:p>
    <w:p w14:paraId="297445D1">
      <w:pPr>
        <w:spacing w:after="120" w:afterLines="50" w:line="360" w:lineRule="auto"/>
        <w:jc w:val="center"/>
        <w:outlineLvl w:val="0"/>
        <w:rPr>
          <w:rFonts w:hint="eastAsia" w:ascii="仿宋" w:hAnsi="仿宋" w:eastAsia="仿宋" w:cs="仿宋"/>
          <w:color w:val="auto"/>
          <w:sz w:val="36"/>
          <w:szCs w:val="36"/>
          <w:highlight w:val="none"/>
        </w:rPr>
      </w:pPr>
      <w:bookmarkStart w:id="83" w:name="_Toc4692"/>
      <w:bookmarkStart w:id="84" w:name="_Toc18616"/>
      <w:bookmarkStart w:id="85" w:name="_Toc8869"/>
      <w:bookmarkStart w:id="86" w:name="_Toc1288"/>
      <w:r>
        <w:rPr>
          <w:rFonts w:hint="eastAsia" w:ascii="仿宋" w:hAnsi="仿宋" w:eastAsia="仿宋" w:cs="仿宋"/>
          <w:b/>
          <w:color w:val="auto"/>
          <w:sz w:val="36"/>
          <w:szCs w:val="36"/>
          <w:highlight w:val="none"/>
        </w:rPr>
        <w:t>第五章  合同</w:t>
      </w:r>
      <w:bookmarkEnd w:id="81"/>
      <w:bookmarkEnd w:id="82"/>
      <w:bookmarkEnd w:id="83"/>
      <w:bookmarkEnd w:id="84"/>
      <w:bookmarkEnd w:id="85"/>
      <w:bookmarkEnd w:id="86"/>
    </w:p>
    <w:p w14:paraId="6CA73E43">
      <w:pPr>
        <w:snapToGrid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（本合同为合同样稿，最终稿由双方协商后确定）</w:t>
      </w:r>
    </w:p>
    <w:p w14:paraId="670C7A4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合同编号：           </w:t>
      </w:r>
    </w:p>
    <w:p w14:paraId="64BC3CBA">
      <w:pPr>
        <w:spacing w:line="360" w:lineRule="auto"/>
        <w:ind w:firstLine="560" w:firstLineChars="200"/>
        <w:rPr>
          <w:rFonts w:hint="eastAsia" w:ascii="仿宋" w:hAnsi="仿宋" w:eastAsia="仿宋" w:cs="仿宋"/>
          <w:color w:val="auto"/>
          <w:sz w:val="28"/>
          <w:szCs w:val="28"/>
          <w:highlight w:val="none"/>
        </w:rPr>
      </w:pPr>
    </w:p>
    <w:p w14:paraId="24728F3A">
      <w:pPr>
        <w:spacing w:line="360" w:lineRule="auto"/>
        <w:ind w:firstLine="560" w:firstLineChars="200"/>
        <w:rPr>
          <w:rFonts w:hint="eastAsia" w:ascii="仿宋" w:hAnsi="仿宋" w:eastAsia="仿宋" w:cs="仿宋"/>
          <w:color w:val="auto"/>
          <w:sz w:val="28"/>
          <w:szCs w:val="28"/>
          <w:highlight w:val="none"/>
        </w:rPr>
      </w:pPr>
      <w:bookmarkStart w:id="87" w:name="_Toc9584_WPSOffice_Level1"/>
      <w:r>
        <w:rPr>
          <w:rFonts w:hint="eastAsia" w:ascii="仿宋" w:hAnsi="仿宋" w:eastAsia="仿宋" w:cs="仿宋"/>
          <w:color w:val="auto"/>
          <w:sz w:val="28"/>
          <w:szCs w:val="28"/>
          <w:highlight w:val="none"/>
        </w:rPr>
        <w:t>政府采购合同参考范本</w:t>
      </w:r>
      <w:bookmarkEnd w:id="87"/>
    </w:p>
    <w:p w14:paraId="59ED6DE0">
      <w:pPr>
        <w:spacing w:line="360" w:lineRule="auto"/>
        <w:rPr>
          <w:rFonts w:hint="eastAsia" w:ascii="仿宋" w:hAnsi="仿宋" w:eastAsia="仿宋" w:cs="仿宋"/>
          <w:color w:val="auto"/>
          <w:sz w:val="28"/>
          <w:szCs w:val="28"/>
          <w:highlight w:val="none"/>
        </w:rPr>
      </w:pPr>
      <w:bookmarkStart w:id="88" w:name="_Toc1720"/>
      <w:bookmarkStart w:id="89" w:name="_Toc6256"/>
      <w:bookmarkStart w:id="90" w:name="_Toc26793"/>
      <w:bookmarkStart w:id="91" w:name="_Toc7496"/>
      <w:bookmarkStart w:id="92" w:name="_Toc20936_WPSOffice_Level1"/>
    </w:p>
    <w:p w14:paraId="049D00FF">
      <w:pPr>
        <w:spacing w:line="360" w:lineRule="auto"/>
        <w:ind w:firstLine="560" w:firstLineChars="200"/>
        <w:rPr>
          <w:rFonts w:hint="eastAsia" w:ascii="仿宋" w:hAnsi="仿宋" w:eastAsia="仿宋" w:cs="仿宋"/>
          <w:color w:val="auto"/>
          <w:sz w:val="28"/>
          <w:szCs w:val="28"/>
          <w:highlight w:val="none"/>
        </w:rPr>
      </w:pPr>
    </w:p>
    <w:p w14:paraId="163BE93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第一部分 合同书</w:t>
      </w:r>
      <w:bookmarkEnd w:id="88"/>
      <w:bookmarkEnd w:id="89"/>
      <w:bookmarkEnd w:id="90"/>
      <w:bookmarkEnd w:id="91"/>
      <w:bookmarkEnd w:id="92"/>
    </w:p>
    <w:p w14:paraId="136EADC3">
      <w:pPr>
        <w:spacing w:line="360" w:lineRule="auto"/>
        <w:rPr>
          <w:rFonts w:hint="eastAsia" w:ascii="仿宋" w:hAnsi="仿宋" w:eastAsia="仿宋" w:cs="仿宋"/>
          <w:color w:val="auto"/>
          <w:sz w:val="28"/>
          <w:szCs w:val="28"/>
          <w:highlight w:val="none"/>
        </w:rPr>
      </w:pPr>
    </w:p>
    <w:p w14:paraId="180CCFF5">
      <w:pPr>
        <w:spacing w:line="360" w:lineRule="auto"/>
        <w:ind w:firstLine="560" w:firstLineChars="200"/>
        <w:rPr>
          <w:rFonts w:hint="eastAsia" w:ascii="仿宋" w:hAnsi="仿宋" w:eastAsia="仿宋" w:cs="仿宋"/>
          <w:color w:val="auto"/>
          <w:sz w:val="28"/>
          <w:szCs w:val="28"/>
          <w:highlight w:val="none"/>
        </w:rPr>
      </w:pPr>
    </w:p>
    <w:p w14:paraId="3E92B3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项目名称：                                   </w:t>
      </w:r>
    </w:p>
    <w:p w14:paraId="1D0602F3">
      <w:pPr>
        <w:spacing w:line="360" w:lineRule="auto"/>
        <w:ind w:firstLine="560" w:firstLineChars="200"/>
        <w:rPr>
          <w:rFonts w:hint="eastAsia" w:ascii="仿宋" w:hAnsi="仿宋" w:eastAsia="仿宋" w:cs="仿宋"/>
          <w:color w:val="auto"/>
          <w:sz w:val="28"/>
          <w:szCs w:val="28"/>
          <w:highlight w:val="none"/>
        </w:rPr>
      </w:pPr>
    </w:p>
    <w:p w14:paraId="0AABDAFB">
      <w:pPr>
        <w:spacing w:line="360" w:lineRule="auto"/>
        <w:ind w:firstLine="560" w:firstLineChars="200"/>
        <w:rPr>
          <w:rFonts w:hint="eastAsia" w:ascii="仿宋" w:hAnsi="仿宋" w:eastAsia="仿宋" w:cs="仿宋"/>
          <w:color w:val="auto"/>
          <w:sz w:val="28"/>
          <w:szCs w:val="28"/>
          <w:highlight w:val="none"/>
        </w:rPr>
      </w:pPr>
    </w:p>
    <w:p w14:paraId="7DFC733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甲方：                                       </w:t>
      </w:r>
    </w:p>
    <w:p w14:paraId="58DD39B5">
      <w:pPr>
        <w:spacing w:line="360" w:lineRule="auto"/>
        <w:ind w:firstLine="560" w:firstLineChars="200"/>
        <w:rPr>
          <w:rFonts w:hint="eastAsia" w:ascii="仿宋" w:hAnsi="仿宋" w:eastAsia="仿宋" w:cs="仿宋"/>
          <w:color w:val="auto"/>
          <w:sz w:val="28"/>
          <w:szCs w:val="28"/>
          <w:highlight w:val="none"/>
        </w:rPr>
      </w:pPr>
    </w:p>
    <w:p w14:paraId="39FBB31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乙方：                                       </w:t>
      </w:r>
    </w:p>
    <w:p w14:paraId="08124723">
      <w:pPr>
        <w:spacing w:line="360" w:lineRule="auto"/>
        <w:ind w:firstLine="560" w:firstLineChars="200"/>
        <w:rPr>
          <w:rFonts w:hint="eastAsia" w:ascii="仿宋" w:hAnsi="仿宋" w:eastAsia="仿宋" w:cs="仿宋"/>
          <w:color w:val="auto"/>
          <w:sz w:val="28"/>
          <w:szCs w:val="28"/>
          <w:highlight w:val="none"/>
        </w:rPr>
      </w:pPr>
    </w:p>
    <w:p w14:paraId="403FABA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签订地：                                     </w:t>
      </w:r>
    </w:p>
    <w:p w14:paraId="65A930BC">
      <w:pPr>
        <w:spacing w:line="360" w:lineRule="auto"/>
        <w:ind w:firstLine="560" w:firstLineChars="200"/>
        <w:rPr>
          <w:rFonts w:hint="eastAsia" w:ascii="仿宋" w:hAnsi="仿宋" w:eastAsia="仿宋" w:cs="仿宋"/>
          <w:color w:val="auto"/>
          <w:sz w:val="28"/>
          <w:szCs w:val="28"/>
          <w:highlight w:val="none"/>
        </w:rPr>
      </w:pPr>
    </w:p>
    <w:p w14:paraId="26BF7AE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               年       月       日</w:t>
      </w:r>
    </w:p>
    <w:p w14:paraId="1ADBE61D">
      <w:pPr>
        <w:spacing w:line="360" w:lineRule="auto"/>
        <w:ind w:firstLine="560" w:firstLineChars="200"/>
        <w:rPr>
          <w:rFonts w:hint="eastAsia" w:ascii="仿宋" w:hAnsi="仿宋" w:eastAsia="仿宋" w:cs="仿宋"/>
          <w:color w:val="auto"/>
          <w:sz w:val="28"/>
          <w:szCs w:val="28"/>
          <w:highlight w:val="none"/>
        </w:rPr>
        <w:sectPr>
          <w:pgSz w:w="11907" w:h="16840"/>
          <w:pgMar w:top="1440" w:right="1080" w:bottom="1134" w:left="1080" w:header="851" w:footer="851" w:gutter="0"/>
          <w:cols w:space="720" w:num="1"/>
          <w:docGrid w:linePitch="462" w:charSpace="0"/>
        </w:sectPr>
      </w:pPr>
    </w:p>
    <w:p w14:paraId="01179E5C">
      <w:pPr>
        <w:spacing w:line="360" w:lineRule="auto"/>
        <w:ind w:firstLine="560" w:firstLineChars="200"/>
        <w:rPr>
          <w:rFonts w:hint="eastAsia" w:ascii="仿宋" w:hAnsi="仿宋" w:eastAsia="仿宋" w:cs="仿宋"/>
          <w:color w:val="auto"/>
          <w:sz w:val="28"/>
          <w:szCs w:val="28"/>
          <w:highlight w:val="none"/>
        </w:rPr>
      </w:pPr>
      <w:bookmarkStart w:id="93" w:name="_Toc31739"/>
      <w:bookmarkStart w:id="94" w:name="_Toc271"/>
      <w:bookmarkStart w:id="95" w:name="_Toc422141871"/>
      <w:r>
        <w:rPr>
          <w:rFonts w:hint="eastAsia" w:ascii="仿宋" w:hAnsi="仿宋" w:eastAsia="仿宋" w:cs="仿宋"/>
          <w:color w:val="auto"/>
          <w:sz w:val="28"/>
          <w:szCs w:val="28"/>
          <w:highlight w:val="none"/>
        </w:rPr>
        <w:t>1.定义</w:t>
      </w:r>
      <w:bookmarkEnd w:id="93"/>
      <w:bookmarkEnd w:id="94"/>
      <w:bookmarkEnd w:id="95"/>
    </w:p>
    <w:p w14:paraId="0222EF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本合同中的下列术语应解释为：</w:t>
      </w:r>
    </w:p>
    <w:p w14:paraId="1141ADE4">
      <w:pPr>
        <w:spacing w:line="360" w:lineRule="auto"/>
        <w:ind w:firstLine="560" w:firstLineChars="200"/>
        <w:rPr>
          <w:rFonts w:hint="eastAsia" w:ascii="仿宋" w:hAnsi="仿宋" w:eastAsia="仿宋" w:cs="仿宋"/>
          <w:color w:val="auto"/>
          <w:sz w:val="28"/>
          <w:szCs w:val="28"/>
          <w:highlight w:val="none"/>
        </w:rPr>
      </w:pPr>
      <w:bookmarkStart w:id="96" w:name="_Toc239656580"/>
      <w:bookmarkStart w:id="97" w:name="_Toc82324369"/>
      <w:r>
        <w:rPr>
          <w:rFonts w:hint="eastAsia" w:ascii="仿宋" w:hAnsi="仿宋" w:eastAsia="仿宋" w:cs="仿宋"/>
          <w:color w:val="auto"/>
          <w:sz w:val="28"/>
          <w:szCs w:val="28"/>
          <w:highlight w:val="none"/>
        </w:rPr>
        <w:t>1.1“合同”系指买卖双方签署的、合同格式中载明的买卖双方所达成的协议，包括所有的附件、附录和构成合同的其它文件。</w:t>
      </w:r>
    </w:p>
    <w:p w14:paraId="1FB8CCE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1.2“合同款”系指根据合同约定，乙方在完全履行合同义务后招标人应付给乙方的款项。</w:t>
      </w:r>
    </w:p>
    <w:p w14:paraId="0F9A30B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1.3“人员”系指作为雇员由乙方所雇佣并被分配执行服务或其任何部分的人员。</w:t>
      </w:r>
    </w:p>
    <w:p w14:paraId="294AEC4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1.4“服务”系指由乙方根据合同所实施的工作。</w:t>
      </w:r>
    </w:p>
    <w:p w14:paraId="3A57263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1.6“招标人”系指与成交人签署服务合同的单位（含最终用户），即买方。</w:t>
      </w:r>
    </w:p>
    <w:p w14:paraId="3C60DF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1.7“乙方”系指根据合同约定提供服务的中标人，即卖方。</w:t>
      </w:r>
    </w:p>
    <w:p w14:paraId="6B5B107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1.8“天”系指日历天数。</w:t>
      </w:r>
    </w:p>
    <w:p w14:paraId="1F940F15">
      <w:pPr>
        <w:spacing w:line="360" w:lineRule="auto"/>
        <w:ind w:firstLine="560" w:firstLineChars="200"/>
        <w:rPr>
          <w:rFonts w:hint="eastAsia" w:ascii="仿宋" w:hAnsi="仿宋" w:eastAsia="仿宋" w:cs="仿宋"/>
          <w:color w:val="auto"/>
          <w:sz w:val="28"/>
          <w:szCs w:val="28"/>
          <w:highlight w:val="none"/>
        </w:rPr>
      </w:pPr>
      <w:bookmarkStart w:id="98" w:name="_Toc31521"/>
      <w:bookmarkStart w:id="99" w:name="_Toc6125"/>
      <w:bookmarkStart w:id="100" w:name="_Toc422141872"/>
      <w:r>
        <w:rPr>
          <w:rFonts w:hint="eastAsia" w:ascii="仿宋" w:hAnsi="仿宋" w:eastAsia="仿宋" w:cs="仿宋"/>
          <w:color w:val="auto"/>
          <w:sz w:val="28"/>
          <w:szCs w:val="28"/>
          <w:highlight w:val="none"/>
        </w:rPr>
        <w:t>2.供货内容</w:t>
      </w:r>
      <w:bookmarkEnd w:id="96"/>
      <w:bookmarkEnd w:id="97"/>
      <w:bookmarkEnd w:id="98"/>
      <w:bookmarkEnd w:id="99"/>
      <w:bookmarkEnd w:id="100"/>
    </w:p>
    <w:p w14:paraId="0E136EB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2.1乙方所有任务执行在不违反且不低于《</w:t>
      </w:r>
      <w:r>
        <w:rPr>
          <w:rFonts w:hint="eastAsia" w:ascii="仿宋" w:hAnsi="仿宋" w:eastAsia="仿宋" w:cs="仿宋"/>
          <w:color w:val="auto"/>
          <w:sz w:val="28"/>
          <w:szCs w:val="28"/>
          <w:highlight w:val="none"/>
          <w:lang w:eastAsia="zh-CN"/>
        </w:rPr>
        <w:t>磋商文件</w:t>
      </w:r>
      <w:r>
        <w:rPr>
          <w:rFonts w:hint="eastAsia" w:ascii="仿宋" w:hAnsi="仿宋" w:eastAsia="仿宋" w:cs="仿宋"/>
          <w:color w:val="auto"/>
          <w:sz w:val="28"/>
          <w:szCs w:val="28"/>
          <w:highlight w:val="none"/>
        </w:rPr>
        <w:t>》中要求的前提下，按照</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要求，完成招标人的服务任务，满足中标货物指标、数量要求。</w:t>
      </w:r>
    </w:p>
    <w:p w14:paraId="1A8B7D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2.2要求乙方提供本合同所要求完成的任务，并达到相应的水平。</w:t>
      </w:r>
    </w:p>
    <w:p w14:paraId="746356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2.3乙方按照招标人要求的时间按时完成项目各项内容并提供相应的服务，达到相应水平。</w:t>
      </w:r>
    </w:p>
    <w:p w14:paraId="21FC8DCF">
      <w:pPr>
        <w:spacing w:line="360" w:lineRule="auto"/>
        <w:ind w:firstLine="560" w:firstLineChars="200"/>
        <w:rPr>
          <w:rFonts w:hint="eastAsia" w:ascii="仿宋" w:hAnsi="仿宋" w:eastAsia="仿宋" w:cs="仿宋"/>
          <w:color w:val="auto"/>
          <w:sz w:val="28"/>
          <w:szCs w:val="28"/>
          <w:highlight w:val="none"/>
        </w:rPr>
      </w:pPr>
      <w:bookmarkStart w:id="101" w:name="_Toc19614"/>
      <w:bookmarkStart w:id="102" w:name="_Toc422141873"/>
      <w:bookmarkStart w:id="103" w:name="_Toc4656"/>
      <w:r>
        <w:rPr>
          <w:rFonts w:hint="eastAsia" w:ascii="仿宋" w:hAnsi="仿宋" w:eastAsia="仿宋" w:cs="仿宋"/>
          <w:color w:val="auto"/>
          <w:sz w:val="28"/>
          <w:szCs w:val="28"/>
          <w:highlight w:val="none"/>
        </w:rPr>
        <w:t>3.服务地点、时间及人员</w:t>
      </w:r>
      <w:bookmarkEnd w:id="101"/>
      <w:bookmarkEnd w:id="102"/>
      <w:bookmarkEnd w:id="103"/>
    </w:p>
    <w:p w14:paraId="70D8FA5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3.1服务地点和时间</w:t>
      </w:r>
    </w:p>
    <w:p w14:paraId="4F09BC8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3.1.1乙方为招标人提供的服务时间为</w:t>
      </w:r>
      <w:r>
        <w:rPr>
          <w:rFonts w:hint="eastAsia" w:ascii="仿宋" w:hAnsi="仿宋" w:eastAsia="仿宋" w:cs="仿宋"/>
          <w:color w:val="auto"/>
          <w:sz w:val="28"/>
          <w:szCs w:val="28"/>
          <w:highlight w:val="none"/>
          <w:u w:val="single"/>
        </w:rPr>
        <w:t xml:space="preserve">    年  月  日到    年  月  日</w:t>
      </w:r>
      <w:r>
        <w:rPr>
          <w:rFonts w:hint="eastAsia" w:ascii="仿宋" w:hAnsi="仿宋" w:eastAsia="仿宋" w:cs="仿宋"/>
          <w:color w:val="auto"/>
          <w:sz w:val="28"/>
          <w:szCs w:val="28"/>
          <w:highlight w:val="none"/>
        </w:rPr>
        <w:t>。</w:t>
      </w:r>
    </w:p>
    <w:p w14:paraId="4392022C">
      <w:pPr>
        <w:spacing w:before="158" w:beforeLines="50" w:after="158" w:afterLines="50" w:line="360" w:lineRule="auto"/>
        <w:ind w:firstLine="560" w:firstLineChars="200"/>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服务地点：招标人指定地点。</w:t>
      </w:r>
    </w:p>
    <w:p w14:paraId="536A333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3.2指派服务人员：</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（人员配置要求必须满足项目服务要求）。</w:t>
      </w:r>
    </w:p>
    <w:p w14:paraId="2C3CA28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3.3乙方指定服务人员姓名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联系电话：</w:t>
      </w:r>
      <w:r>
        <w:rPr>
          <w:rFonts w:hint="eastAsia" w:ascii="仿宋" w:hAnsi="仿宋" w:eastAsia="仿宋" w:cs="仿宋"/>
          <w:color w:val="auto"/>
          <w:sz w:val="28"/>
          <w:szCs w:val="28"/>
          <w:highlight w:val="none"/>
          <w:u w:val="single"/>
        </w:rPr>
        <w:t xml:space="preserve">                </w:t>
      </w:r>
    </w:p>
    <w:p w14:paraId="2D33AFB8">
      <w:pPr>
        <w:spacing w:line="360" w:lineRule="auto"/>
        <w:ind w:firstLine="560" w:firstLineChars="200"/>
        <w:rPr>
          <w:rFonts w:hint="eastAsia" w:ascii="仿宋" w:hAnsi="仿宋" w:eastAsia="仿宋" w:cs="仿宋"/>
          <w:color w:val="auto"/>
          <w:sz w:val="28"/>
          <w:szCs w:val="28"/>
          <w:highlight w:val="none"/>
        </w:rPr>
      </w:pPr>
      <w:bookmarkStart w:id="104" w:name="_Toc8195"/>
      <w:bookmarkStart w:id="105" w:name="_Toc25801"/>
      <w:bookmarkStart w:id="106" w:name="_Toc422141874"/>
      <w:r>
        <w:rPr>
          <w:rFonts w:hint="eastAsia" w:ascii="仿宋" w:hAnsi="仿宋" w:eastAsia="仿宋" w:cs="仿宋"/>
          <w:color w:val="auto"/>
          <w:sz w:val="28"/>
          <w:szCs w:val="28"/>
          <w:highlight w:val="none"/>
        </w:rPr>
        <w:t>4.权利和义务</w:t>
      </w:r>
      <w:bookmarkEnd w:id="104"/>
      <w:bookmarkEnd w:id="105"/>
      <w:bookmarkEnd w:id="106"/>
    </w:p>
    <w:p w14:paraId="32E8F2CC">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4.1招标人的权利和义务</w:t>
      </w:r>
    </w:p>
    <w:p w14:paraId="2DB7447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4.1.1招标人有权指派专门人员或者单位对乙方的工作进行</w:t>
      </w:r>
      <w:r>
        <w:rPr>
          <w:rFonts w:hint="eastAsia" w:ascii="仿宋" w:hAnsi="仿宋" w:eastAsia="仿宋" w:cs="仿宋"/>
          <w:color w:val="auto"/>
          <w:sz w:val="28"/>
          <w:szCs w:val="28"/>
          <w:highlight w:val="none"/>
          <w:lang w:eastAsia="zh-CN"/>
        </w:rPr>
        <w:t>全过</w:t>
      </w:r>
      <w:r>
        <w:rPr>
          <w:rFonts w:hint="eastAsia" w:ascii="仿宋" w:hAnsi="仿宋" w:eastAsia="仿宋" w:cs="仿宋"/>
          <w:color w:val="auto"/>
          <w:sz w:val="28"/>
          <w:szCs w:val="28"/>
          <w:highlight w:val="none"/>
        </w:rPr>
        <w:t>程监督管理。</w:t>
      </w:r>
    </w:p>
    <w:p w14:paraId="6ACB5B1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4.1.2招标人有权得到符合合同要求的所有服务。</w:t>
      </w:r>
    </w:p>
    <w:p w14:paraId="16720F2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4.1.3招标人应按合同约定向乙方支付项目合同下款项。如乙方服务未达到合同要求，招标人有权拒付未达要求部分的款项。</w:t>
      </w:r>
    </w:p>
    <w:p w14:paraId="30BBC21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4.1.4招标人有权要求乙方提供与相关服务内容有关的相关信息</w:t>
      </w:r>
    </w:p>
    <w:p w14:paraId="2E123A1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4.1.5乙方完成所有协议约定内容后，招标人根据项目实施情况出具的客观</w:t>
      </w:r>
      <w:r>
        <w:rPr>
          <w:rFonts w:hint="eastAsia" w:ascii="仿宋" w:hAnsi="仿宋" w:eastAsia="仿宋" w:cs="仿宋"/>
          <w:color w:val="auto"/>
          <w:sz w:val="28"/>
          <w:szCs w:val="28"/>
          <w:highlight w:val="none"/>
          <w:lang w:eastAsia="zh-CN"/>
        </w:rPr>
        <w:t>公正</w:t>
      </w:r>
      <w:r>
        <w:rPr>
          <w:rFonts w:hint="eastAsia" w:ascii="仿宋" w:hAnsi="仿宋" w:eastAsia="仿宋" w:cs="仿宋"/>
          <w:color w:val="auto"/>
          <w:sz w:val="28"/>
          <w:szCs w:val="28"/>
          <w:highlight w:val="none"/>
        </w:rPr>
        <w:t>的书面用户验收意见。</w:t>
      </w:r>
    </w:p>
    <w:p w14:paraId="0C4C15C6">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4.2乙方的权利和义务</w:t>
      </w:r>
    </w:p>
    <w:p w14:paraId="5DEBF8F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4.2.1合作过程中乙方应指派专门的业务负责人负责合作事项的全程沟通及协调工作。</w:t>
      </w:r>
    </w:p>
    <w:p w14:paraId="40BBD4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4.2.2乙方应遵守招标人关于合作事项的各项管理规定，及时报告工作进度，在规定时间内完成相应的交货任务。</w:t>
      </w:r>
    </w:p>
    <w:p w14:paraId="00CAB35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4.2.3招标人在工作质量、工作进度、工作内容等方面提出意见及建议，乙方应及时响应并有效改进。</w:t>
      </w:r>
    </w:p>
    <w:p w14:paraId="7B4F79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4.2.4未经招标人批准，乙方不得</w:t>
      </w:r>
      <w:r>
        <w:rPr>
          <w:rFonts w:hint="eastAsia" w:ascii="仿宋" w:hAnsi="仿宋" w:eastAsia="仿宋" w:cs="仿宋"/>
          <w:color w:val="auto"/>
          <w:sz w:val="28"/>
          <w:szCs w:val="28"/>
          <w:highlight w:val="none"/>
          <w:lang w:eastAsia="zh-CN"/>
        </w:rPr>
        <w:t>将</w:t>
      </w:r>
      <w:r>
        <w:rPr>
          <w:rFonts w:hint="eastAsia" w:ascii="仿宋" w:hAnsi="仿宋" w:eastAsia="仿宋" w:cs="仿宋"/>
          <w:color w:val="auto"/>
          <w:sz w:val="28"/>
          <w:szCs w:val="28"/>
          <w:highlight w:val="none"/>
        </w:rPr>
        <w:t>本合同服务内容的任何部分分配或分包给其他任何人或公司。任何未经招标人批准的转包行为均视为违约。</w:t>
      </w:r>
    </w:p>
    <w:p w14:paraId="32F73213">
      <w:pPr>
        <w:spacing w:line="360" w:lineRule="auto"/>
        <w:ind w:firstLine="560" w:firstLineChars="200"/>
        <w:rPr>
          <w:rFonts w:hint="eastAsia" w:ascii="仿宋" w:hAnsi="仿宋" w:eastAsia="仿宋" w:cs="仿宋"/>
          <w:color w:val="auto"/>
          <w:sz w:val="28"/>
          <w:szCs w:val="28"/>
          <w:highlight w:val="none"/>
        </w:rPr>
      </w:pPr>
      <w:bookmarkStart w:id="107" w:name="_Toc5417"/>
      <w:bookmarkStart w:id="108" w:name="_Toc422141875"/>
      <w:bookmarkStart w:id="109" w:name="_Toc18963"/>
      <w:r>
        <w:rPr>
          <w:rFonts w:hint="eastAsia" w:ascii="仿宋" w:hAnsi="仿宋" w:eastAsia="仿宋" w:cs="仿宋"/>
          <w:color w:val="auto"/>
          <w:sz w:val="28"/>
          <w:szCs w:val="28"/>
          <w:highlight w:val="none"/>
        </w:rPr>
        <w:t>5.合同总价及支付方式</w:t>
      </w:r>
      <w:bookmarkEnd w:id="107"/>
      <w:bookmarkEnd w:id="108"/>
      <w:bookmarkEnd w:id="109"/>
    </w:p>
    <w:p w14:paraId="5048E1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5.1本合同总价为￥</w:t>
      </w:r>
      <w:r>
        <w:rPr>
          <w:rFonts w:hint="eastAsia" w:ascii="仿宋" w:hAnsi="仿宋" w:eastAsia="仿宋" w:cs="仿宋"/>
          <w:color w:val="auto"/>
          <w:sz w:val="28"/>
          <w:szCs w:val="28"/>
          <w:highlight w:val="none"/>
          <w:u w:val="single"/>
        </w:rPr>
        <w:t>　　　　</w:t>
      </w:r>
      <w:r>
        <w:rPr>
          <w:rFonts w:hint="eastAsia" w:ascii="仿宋" w:hAnsi="仿宋" w:eastAsia="仿宋" w:cs="仿宋"/>
          <w:color w:val="auto"/>
          <w:sz w:val="28"/>
          <w:szCs w:val="28"/>
          <w:highlight w:val="none"/>
        </w:rPr>
        <w:t>元（大写：人民币</w:t>
      </w:r>
      <w:r>
        <w:rPr>
          <w:rFonts w:hint="eastAsia" w:ascii="仿宋" w:hAnsi="仿宋" w:eastAsia="仿宋" w:cs="仿宋"/>
          <w:color w:val="auto"/>
          <w:sz w:val="28"/>
          <w:szCs w:val="28"/>
          <w:highlight w:val="none"/>
          <w:u w:val="single"/>
        </w:rPr>
        <w:t>　　　　　　</w:t>
      </w:r>
      <w:r>
        <w:rPr>
          <w:rFonts w:hint="eastAsia" w:ascii="仿宋" w:hAnsi="仿宋" w:eastAsia="仿宋" w:cs="仿宋"/>
          <w:color w:val="auto"/>
          <w:sz w:val="28"/>
          <w:szCs w:val="28"/>
          <w:highlight w:val="none"/>
        </w:rPr>
        <w:t>）。</w:t>
      </w:r>
    </w:p>
    <w:p w14:paraId="16EFEF32">
      <w:pPr>
        <w:spacing w:line="360" w:lineRule="auto"/>
        <w:ind w:firstLine="560" w:firstLineChars="200"/>
        <w:rPr>
          <w:rFonts w:hint="eastAsia" w:ascii="仿宋" w:hAnsi="仿宋" w:eastAsia="仿宋" w:cs="仿宋"/>
          <w:color w:val="auto"/>
          <w:spacing w:val="10"/>
          <w:sz w:val="28"/>
          <w:szCs w:val="28"/>
          <w:highlight w:val="none"/>
          <w:lang w:eastAsia="zh-CN"/>
        </w:rPr>
      </w:pPr>
      <w:r>
        <w:rPr>
          <w:rFonts w:hint="eastAsia" w:ascii="仿宋" w:hAnsi="仿宋" w:eastAsia="仿宋" w:cs="仿宋"/>
          <w:color w:val="auto"/>
          <w:sz w:val="28"/>
          <w:szCs w:val="28"/>
          <w:highlight w:val="none"/>
        </w:rPr>
        <w:t>5.2</w:t>
      </w:r>
      <w:r>
        <w:rPr>
          <w:rFonts w:hint="eastAsia" w:ascii="仿宋" w:hAnsi="仿宋" w:eastAsia="仿宋" w:cs="仿宋"/>
          <w:color w:val="auto"/>
          <w:spacing w:val="10"/>
          <w:sz w:val="28"/>
          <w:szCs w:val="28"/>
          <w:highlight w:val="none"/>
        </w:rPr>
        <w:t>具体付款方式如下：</w:t>
      </w:r>
      <w:r>
        <w:rPr>
          <w:rFonts w:hint="eastAsia" w:ascii="仿宋" w:hAnsi="仿宋" w:eastAsia="仿宋" w:cs="仿宋"/>
          <w:b w:val="0"/>
          <w:bCs w:val="0"/>
          <w:color w:val="auto"/>
          <w:sz w:val="28"/>
          <w:szCs w:val="28"/>
          <w:highlight w:val="none"/>
          <w:lang w:val="en-US" w:eastAsia="zh-CN"/>
        </w:rPr>
        <w:t>按月结算（以每月实际使用量进行结算）</w:t>
      </w:r>
      <w:r>
        <w:rPr>
          <w:rFonts w:hint="eastAsia" w:ascii="仿宋" w:hAnsi="仿宋" w:eastAsia="仿宋" w:cs="仿宋"/>
          <w:color w:val="auto"/>
          <w:spacing w:val="10"/>
          <w:sz w:val="28"/>
          <w:szCs w:val="28"/>
          <w:highlight w:val="none"/>
          <w:lang w:eastAsia="zh-CN"/>
        </w:rPr>
        <w:t>。</w:t>
      </w:r>
    </w:p>
    <w:p w14:paraId="0DB821B7">
      <w:pPr>
        <w:spacing w:line="360" w:lineRule="auto"/>
        <w:ind w:firstLine="560" w:firstLineChars="200"/>
        <w:rPr>
          <w:rFonts w:hint="eastAsia" w:ascii="仿宋" w:hAnsi="仿宋" w:eastAsia="仿宋" w:cs="仿宋"/>
          <w:color w:val="auto"/>
          <w:sz w:val="28"/>
          <w:szCs w:val="28"/>
          <w:highlight w:val="none"/>
        </w:rPr>
      </w:pPr>
      <w:bookmarkStart w:id="110" w:name="_Toc21953"/>
      <w:bookmarkStart w:id="111" w:name="_Toc23683"/>
      <w:bookmarkStart w:id="112" w:name="_Toc422141876"/>
      <w:bookmarkStart w:id="113" w:name="_Toc155238625"/>
      <w:bookmarkStart w:id="114" w:name="_Toc192415696"/>
      <w:bookmarkStart w:id="115" w:name="_Toc185392194"/>
      <w:bookmarkStart w:id="116" w:name="_Toc168284712"/>
      <w:r>
        <w:rPr>
          <w:rFonts w:hint="eastAsia" w:ascii="仿宋" w:hAnsi="仿宋" w:eastAsia="仿宋" w:cs="仿宋"/>
          <w:color w:val="auto"/>
          <w:sz w:val="28"/>
          <w:szCs w:val="28"/>
          <w:highlight w:val="none"/>
        </w:rPr>
        <w:t>6.违约责任</w:t>
      </w:r>
      <w:bookmarkEnd w:id="110"/>
      <w:bookmarkEnd w:id="111"/>
      <w:bookmarkEnd w:id="112"/>
    </w:p>
    <w:p w14:paraId="6BF22712">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6.1.1乙方的服务不符合《</w:t>
      </w:r>
      <w:r>
        <w:rPr>
          <w:rFonts w:hint="eastAsia" w:ascii="仿宋" w:hAnsi="仿宋" w:eastAsia="仿宋" w:cs="仿宋"/>
          <w:b/>
          <w:color w:val="auto"/>
          <w:sz w:val="28"/>
          <w:szCs w:val="28"/>
          <w:highlight w:val="none"/>
          <w:lang w:eastAsia="zh-CN"/>
        </w:rPr>
        <w:t>磋商文件》《响应文件</w:t>
      </w:r>
      <w:r>
        <w:rPr>
          <w:rFonts w:hint="eastAsia" w:ascii="仿宋" w:hAnsi="仿宋" w:eastAsia="仿宋" w:cs="仿宋"/>
          <w:b/>
          <w:color w:val="auto"/>
          <w:sz w:val="28"/>
          <w:szCs w:val="28"/>
          <w:highlight w:val="none"/>
        </w:rPr>
        <w:t>》或本合同规定的，招标人有权拒绝，并且乙方须按招标人支付合同总价的2%的违约金。</w:t>
      </w:r>
    </w:p>
    <w:p w14:paraId="43D1C338">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6.1.2乙方未能按本合同规定的时间提供服务的，从逾期之日起每日按本合同总价2%的数额向招标人支付违约金；逾期半个月以上的，招标人有权终止合同，由此造成的招标人经济损失由乙方承担。</w:t>
      </w:r>
    </w:p>
    <w:p w14:paraId="613B018D">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6.1.3招标人无正当理由拒绝服务时，到期拒付服务款项的，招标人向乙方赔付本合同总价2%的违约金。招标人如逾期付款，则每日按本合同总价的2%向乙方偿付违约金。</w:t>
      </w:r>
    </w:p>
    <w:p w14:paraId="2FB75FA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6.2因乙方行为违反法律规定产生引起的民事和刑事责任由乙方承担。</w:t>
      </w:r>
    </w:p>
    <w:p w14:paraId="28DC826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6.3因乙方行为侵害第三方权益的，责任和相关损失由乙方承担。</w:t>
      </w:r>
    </w:p>
    <w:p w14:paraId="2E84486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6.4乙方违反保密规定，全部责任由乙方承担，并需赔偿招标人由此引起的损失。</w:t>
      </w:r>
    </w:p>
    <w:p w14:paraId="23DA1865">
      <w:pPr>
        <w:spacing w:line="360" w:lineRule="auto"/>
        <w:ind w:firstLine="562" w:firstLineChars="200"/>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6.5其他违约责任按《</w:t>
      </w:r>
      <w:r>
        <w:rPr>
          <w:rFonts w:hint="eastAsia" w:ascii="仿宋" w:hAnsi="仿宋" w:eastAsia="仿宋" w:cs="仿宋"/>
          <w:b/>
          <w:color w:val="auto"/>
          <w:sz w:val="28"/>
          <w:szCs w:val="28"/>
          <w:highlight w:val="none"/>
          <w:lang w:eastAsia="zh-CN"/>
        </w:rPr>
        <w:t>中华人民共和国民法典</w:t>
      </w:r>
      <w:r>
        <w:rPr>
          <w:rFonts w:hint="eastAsia" w:ascii="仿宋" w:hAnsi="仿宋" w:eastAsia="仿宋" w:cs="仿宋"/>
          <w:b/>
          <w:color w:val="auto"/>
          <w:sz w:val="28"/>
          <w:szCs w:val="28"/>
          <w:highlight w:val="none"/>
        </w:rPr>
        <w:t>》处理。</w:t>
      </w:r>
    </w:p>
    <w:p w14:paraId="00E69C08">
      <w:pPr>
        <w:spacing w:line="360" w:lineRule="auto"/>
        <w:ind w:firstLine="560" w:firstLineChars="200"/>
        <w:rPr>
          <w:rFonts w:hint="eastAsia" w:ascii="仿宋" w:hAnsi="仿宋" w:eastAsia="仿宋" w:cs="仿宋"/>
          <w:color w:val="auto"/>
          <w:sz w:val="28"/>
          <w:szCs w:val="28"/>
          <w:highlight w:val="none"/>
        </w:rPr>
      </w:pPr>
      <w:bookmarkStart w:id="117" w:name="_Toc18942"/>
      <w:bookmarkStart w:id="118" w:name="_Toc28999"/>
      <w:bookmarkStart w:id="119" w:name="_Toc422141877"/>
      <w:r>
        <w:rPr>
          <w:rFonts w:hint="eastAsia" w:ascii="仿宋" w:hAnsi="仿宋" w:eastAsia="仿宋" w:cs="仿宋"/>
          <w:color w:val="auto"/>
          <w:sz w:val="28"/>
          <w:szCs w:val="28"/>
          <w:highlight w:val="none"/>
        </w:rPr>
        <w:t>7.知识产权</w:t>
      </w:r>
      <w:bookmarkEnd w:id="113"/>
      <w:bookmarkEnd w:id="117"/>
      <w:bookmarkEnd w:id="118"/>
      <w:bookmarkEnd w:id="119"/>
    </w:p>
    <w:p w14:paraId="29FCA15F">
      <w:pPr>
        <w:spacing w:line="360" w:lineRule="auto"/>
        <w:ind w:firstLine="560" w:firstLineChars="200"/>
        <w:rPr>
          <w:rFonts w:hint="eastAsia" w:ascii="仿宋" w:hAnsi="仿宋" w:eastAsia="仿宋" w:cs="仿宋"/>
          <w:color w:val="auto"/>
          <w:sz w:val="28"/>
          <w:szCs w:val="28"/>
          <w:highlight w:val="none"/>
        </w:rPr>
      </w:pPr>
      <w:bookmarkStart w:id="120" w:name="_Toc155238630"/>
      <w:bookmarkStart w:id="121" w:name="_Toc30567256"/>
      <w:bookmarkStart w:id="122" w:name="_Toc73975334"/>
      <w:r>
        <w:rPr>
          <w:rFonts w:hint="eastAsia" w:ascii="仿宋" w:hAnsi="仿宋" w:eastAsia="仿宋" w:cs="仿宋"/>
          <w:color w:val="auto"/>
          <w:sz w:val="28"/>
          <w:szCs w:val="28"/>
          <w:highlight w:val="none"/>
        </w:rPr>
        <w:t>7.1本合同实施过程中和实施结果产生所有成果的知识产权属于招标人独有，即招标人拥有独有的完全使用权和所有权。</w:t>
      </w:r>
    </w:p>
    <w:p w14:paraId="5BC7716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7.2乙方应保证在为招标人提供任何产品、服务时，不侵犯任何第三方权益。如果任何第三方提出与乙方提供的任何产品、服务有关的侵权指控，乙方须与第三方交涉并独自承担因此发生的一切法律责任和费用。</w:t>
      </w:r>
    </w:p>
    <w:p w14:paraId="0D569B75">
      <w:pPr>
        <w:spacing w:line="360" w:lineRule="auto"/>
        <w:ind w:firstLine="560" w:firstLineChars="200"/>
        <w:rPr>
          <w:rFonts w:hint="eastAsia" w:ascii="仿宋" w:hAnsi="仿宋" w:eastAsia="仿宋" w:cs="仿宋"/>
          <w:color w:val="auto"/>
          <w:sz w:val="28"/>
          <w:szCs w:val="28"/>
          <w:highlight w:val="none"/>
        </w:rPr>
      </w:pPr>
      <w:bookmarkStart w:id="123" w:name="_Toc422141878"/>
      <w:bookmarkStart w:id="124" w:name="_Toc20341"/>
      <w:bookmarkStart w:id="125" w:name="_Toc20261"/>
      <w:r>
        <w:rPr>
          <w:rFonts w:hint="eastAsia" w:ascii="仿宋" w:hAnsi="仿宋" w:eastAsia="仿宋" w:cs="仿宋"/>
          <w:color w:val="auto"/>
          <w:sz w:val="28"/>
          <w:szCs w:val="28"/>
          <w:highlight w:val="none"/>
        </w:rPr>
        <w:t>8.保密条款</w:t>
      </w:r>
      <w:bookmarkEnd w:id="123"/>
      <w:bookmarkEnd w:id="124"/>
      <w:bookmarkEnd w:id="125"/>
    </w:p>
    <w:p w14:paraId="4E968C4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8.1自合同签订之日起，乙方有责任对招标人提供的各种文件（服务内容、资料、报告）、工作业务信息、中间过程数据、结果数据进行保密，未经招标人书面批准不得提供给任何第三方。如有违反包括故意泄露、管理不善、过失等原因造成的</w:t>
      </w:r>
      <w:r>
        <w:rPr>
          <w:rFonts w:hint="eastAsia" w:ascii="仿宋" w:hAnsi="仿宋" w:eastAsia="仿宋" w:cs="仿宋"/>
          <w:color w:val="auto"/>
          <w:sz w:val="28"/>
          <w:szCs w:val="28"/>
          <w:highlight w:val="none"/>
          <w:lang w:eastAsia="zh-CN"/>
        </w:rPr>
        <w:t>泄漏</w:t>
      </w:r>
      <w:r>
        <w:rPr>
          <w:rFonts w:hint="eastAsia" w:ascii="仿宋" w:hAnsi="仿宋" w:eastAsia="仿宋" w:cs="仿宋"/>
          <w:color w:val="auto"/>
          <w:sz w:val="28"/>
          <w:szCs w:val="28"/>
          <w:highlight w:val="none"/>
        </w:rPr>
        <w:t>，均视为乙方未执行好保密措施，乙方应承担相应的法律责任。此保密义务不因合同的终止而免除。</w:t>
      </w:r>
    </w:p>
    <w:p w14:paraId="008F6EA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8.2乙方应采取有效措施对招标人提供的资料和数据实施合乎规定（该类规定包括但不限于相关的保密</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、规定、通知等）的保密处理措施，并对此负责。</w:t>
      </w:r>
    </w:p>
    <w:p w14:paraId="1995031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8.3乙方有义务遵守和配合执行招标人的保密管理规定与保密措施，并在项目实施完成后，归还招标人提供的全部资料。</w:t>
      </w:r>
    </w:p>
    <w:p w14:paraId="04A45DF4">
      <w:pPr>
        <w:spacing w:line="360" w:lineRule="auto"/>
        <w:ind w:firstLine="560" w:firstLineChars="200"/>
        <w:rPr>
          <w:rFonts w:hint="eastAsia" w:ascii="仿宋" w:hAnsi="仿宋" w:eastAsia="仿宋" w:cs="仿宋"/>
          <w:color w:val="auto"/>
          <w:sz w:val="28"/>
          <w:szCs w:val="28"/>
          <w:highlight w:val="none"/>
        </w:rPr>
      </w:pPr>
      <w:bookmarkStart w:id="126" w:name="_Toc20060"/>
      <w:bookmarkStart w:id="127" w:name="_Toc422141879"/>
      <w:bookmarkStart w:id="128" w:name="_Toc7516"/>
      <w:r>
        <w:rPr>
          <w:rFonts w:hint="eastAsia" w:ascii="仿宋" w:hAnsi="仿宋" w:eastAsia="仿宋" w:cs="仿宋"/>
          <w:color w:val="auto"/>
          <w:sz w:val="28"/>
          <w:szCs w:val="28"/>
          <w:highlight w:val="none"/>
        </w:rPr>
        <w:t>9.服务质量考核条款</w:t>
      </w:r>
      <w:bookmarkEnd w:id="126"/>
      <w:bookmarkEnd w:id="127"/>
      <w:bookmarkEnd w:id="128"/>
    </w:p>
    <w:p w14:paraId="30B51B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9.1招标人依据《</w:t>
      </w:r>
      <w:r>
        <w:rPr>
          <w:rFonts w:hint="eastAsia" w:ascii="仿宋" w:hAnsi="仿宋" w:eastAsia="仿宋" w:cs="仿宋"/>
          <w:color w:val="auto"/>
          <w:sz w:val="28"/>
          <w:szCs w:val="28"/>
          <w:highlight w:val="none"/>
          <w:lang w:eastAsia="zh-CN"/>
        </w:rPr>
        <w:t>磋商文件》《响应文件</w:t>
      </w:r>
      <w:r>
        <w:rPr>
          <w:rFonts w:hint="eastAsia" w:ascii="仿宋" w:hAnsi="仿宋" w:eastAsia="仿宋" w:cs="仿宋"/>
          <w:color w:val="auto"/>
          <w:sz w:val="28"/>
          <w:szCs w:val="28"/>
          <w:highlight w:val="none"/>
        </w:rPr>
        <w:t>》、合同和相关的项目验收要求对乙方提供的货物进行考核验收。如果乙方没有满足项目服务质量承诺的要求，乙方除应采取补救措施外，招标人有权要求乙方给予一定的赔偿。</w:t>
      </w:r>
    </w:p>
    <w:p w14:paraId="2EE8A0E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9.2乙方定期向招标人提交书面服务工作总结报告，至少每周一次工作进度简报，直至项目供货及服务完成。</w:t>
      </w:r>
    </w:p>
    <w:p w14:paraId="2D72CB9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五、项目验收：</w:t>
      </w:r>
    </w:p>
    <w:p w14:paraId="27F99BD1">
      <w:pPr>
        <w:spacing w:line="360" w:lineRule="auto"/>
        <w:ind w:firstLine="560" w:firstLineChars="200"/>
        <w:rPr>
          <w:rFonts w:hint="eastAsia" w:ascii="仿宋" w:hAnsi="仿宋" w:eastAsia="仿宋" w:cs="仿宋"/>
          <w:color w:val="auto"/>
          <w:sz w:val="28"/>
          <w:szCs w:val="28"/>
          <w:highlight w:val="none"/>
        </w:rPr>
      </w:pPr>
      <w:bookmarkStart w:id="129" w:name="_Toc422141880"/>
      <w:bookmarkStart w:id="130" w:name="_Toc32358"/>
      <w:bookmarkStart w:id="131" w:name="_Toc19005"/>
      <w:r>
        <w:rPr>
          <w:rFonts w:hint="eastAsia" w:ascii="仿宋" w:hAnsi="仿宋" w:eastAsia="仿宋" w:cs="仿宋"/>
          <w:color w:val="auto"/>
          <w:sz w:val="28"/>
          <w:szCs w:val="28"/>
          <w:highlight w:val="none"/>
        </w:rPr>
        <w:t>10.不可抗力</w:t>
      </w:r>
      <w:bookmarkEnd w:id="120"/>
      <w:bookmarkEnd w:id="121"/>
      <w:bookmarkEnd w:id="122"/>
      <w:bookmarkEnd w:id="129"/>
      <w:bookmarkEnd w:id="130"/>
      <w:bookmarkEnd w:id="131"/>
    </w:p>
    <w:p w14:paraId="2DDB59FC">
      <w:pPr>
        <w:spacing w:line="360" w:lineRule="auto"/>
        <w:ind w:firstLine="560" w:firstLineChars="200"/>
        <w:rPr>
          <w:rFonts w:hint="eastAsia" w:ascii="仿宋" w:hAnsi="仿宋" w:eastAsia="仿宋" w:cs="仿宋"/>
          <w:color w:val="auto"/>
          <w:sz w:val="28"/>
          <w:szCs w:val="28"/>
          <w:highlight w:val="none"/>
        </w:rPr>
      </w:pPr>
      <w:bookmarkStart w:id="132" w:name="_Toc155238632"/>
      <w:bookmarkStart w:id="133" w:name="_Toc133737829"/>
      <w:bookmarkStart w:id="134" w:name="_Toc133916702"/>
      <w:bookmarkStart w:id="135" w:name="_Toc133737918"/>
      <w:r>
        <w:rPr>
          <w:rFonts w:hint="eastAsia" w:ascii="仿宋" w:hAnsi="仿宋" w:eastAsia="仿宋" w:cs="仿宋"/>
          <w:color w:val="auto"/>
          <w:sz w:val="28"/>
          <w:szCs w:val="28"/>
          <w:highlight w:val="none"/>
        </w:rPr>
        <w:t>10.1如果双方中任何一方遭遇法律规定的不可抗力，致使合同履行受阻时，履行合同的期限应予延长，延长的期限应由双方协商确定后达成书面协议。</w:t>
      </w:r>
    </w:p>
    <w:p w14:paraId="5317EB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10.2受事故影响的一方应在不可抗力的事故发生后尽</w:t>
      </w:r>
      <w:r>
        <w:rPr>
          <w:rFonts w:hint="eastAsia" w:ascii="仿宋" w:hAnsi="仿宋" w:eastAsia="仿宋" w:cs="仿宋"/>
          <w:color w:val="auto"/>
          <w:sz w:val="28"/>
          <w:szCs w:val="28"/>
          <w:highlight w:val="none"/>
          <w:lang w:eastAsia="zh-CN"/>
        </w:rPr>
        <w:t>快以</w:t>
      </w:r>
      <w:r>
        <w:rPr>
          <w:rFonts w:hint="eastAsia" w:ascii="仿宋" w:hAnsi="仿宋" w:eastAsia="仿宋" w:cs="仿宋"/>
          <w:color w:val="auto"/>
          <w:sz w:val="28"/>
          <w:szCs w:val="28"/>
          <w:highlight w:val="none"/>
        </w:rPr>
        <w:t>书面形式通知另一方，并在事故发生后5天内，将有关部门出具的证明文件送达另一方。</w:t>
      </w:r>
    </w:p>
    <w:p w14:paraId="57B0AD9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10.3不可抗力使合同的某些内容需要变更时，双方应通过协商在5天内达成进一步履行合同的协议，因不可抗力致使合同不能继续履行的，合同终止。乙方提交已经完成的成果，并退还未完成部分的合同款项。</w:t>
      </w:r>
    </w:p>
    <w:p w14:paraId="3000B0AF">
      <w:pPr>
        <w:spacing w:line="360" w:lineRule="auto"/>
        <w:ind w:firstLine="560" w:firstLineChars="200"/>
        <w:rPr>
          <w:rFonts w:hint="eastAsia" w:ascii="仿宋" w:hAnsi="仿宋" w:eastAsia="仿宋" w:cs="仿宋"/>
          <w:color w:val="auto"/>
          <w:sz w:val="28"/>
          <w:szCs w:val="28"/>
          <w:highlight w:val="none"/>
        </w:rPr>
      </w:pPr>
      <w:bookmarkStart w:id="136" w:name="_Toc422141881"/>
      <w:bookmarkStart w:id="137" w:name="_Toc20488"/>
      <w:bookmarkStart w:id="138" w:name="_Toc6184"/>
      <w:r>
        <w:rPr>
          <w:rFonts w:hint="eastAsia" w:ascii="仿宋" w:hAnsi="仿宋" w:eastAsia="仿宋" w:cs="仿宋"/>
          <w:color w:val="auto"/>
          <w:sz w:val="28"/>
          <w:szCs w:val="28"/>
          <w:highlight w:val="none"/>
        </w:rPr>
        <w:t>11.合同争议的解决</w:t>
      </w:r>
      <w:bookmarkEnd w:id="132"/>
      <w:bookmarkEnd w:id="133"/>
      <w:bookmarkEnd w:id="134"/>
      <w:bookmarkEnd w:id="135"/>
      <w:bookmarkEnd w:id="136"/>
      <w:bookmarkEnd w:id="137"/>
      <w:bookmarkEnd w:id="138"/>
    </w:p>
    <w:p w14:paraId="2586E4D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11.1因合同履行中发生的争议，合同当事人双方可通过协商解决。协商不成的，提请招标人所在地的仲裁委员会仲裁。</w:t>
      </w:r>
    </w:p>
    <w:p w14:paraId="4305FF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11.2仲裁裁决应为最终裁决，当事人一方在规定时间内不履行仲裁机构裁决的，另一方可以申请人民法院强制执行。</w:t>
      </w:r>
    </w:p>
    <w:p w14:paraId="5838B9B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11.3仲裁费用和诉讼费用除仲裁机构和法院另有裁决外，应由败诉方负担。</w:t>
      </w:r>
    </w:p>
    <w:p w14:paraId="133949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11.4在仲裁期间，除正在进行仲裁的部分外，本合同</w:t>
      </w:r>
      <w:r>
        <w:rPr>
          <w:rFonts w:hint="eastAsia" w:ascii="仿宋" w:hAnsi="仿宋" w:eastAsia="仿宋" w:cs="仿宋"/>
          <w:color w:val="auto"/>
          <w:sz w:val="28"/>
          <w:szCs w:val="28"/>
          <w:highlight w:val="none"/>
          <w:lang w:eastAsia="zh-CN"/>
        </w:rPr>
        <w:t>其他部分</w:t>
      </w:r>
      <w:r>
        <w:rPr>
          <w:rFonts w:hint="eastAsia" w:ascii="仿宋" w:hAnsi="仿宋" w:eastAsia="仿宋" w:cs="仿宋"/>
          <w:color w:val="auto"/>
          <w:sz w:val="28"/>
          <w:szCs w:val="28"/>
          <w:highlight w:val="none"/>
        </w:rPr>
        <w:t>应继续执行。</w:t>
      </w:r>
    </w:p>
    <w:p w14:paraId="17D67FB0">
      <w:pPr>
        <w:spacing w:line="360" w:lineRule="auto"/>
        <w:ind w:firstLine="560" w:firstLineChars="200"/>
        <w:rPr>
          <w:rFonts w:hint="eastAsia" w:ascii="仿宋" w:hAnsi="仿宋" w:eastAsia="仿宋" w:cs="仿宋"/>
          <w:color w:val="auto"/>
          <w:sz w:val="28"/>
          <w:szCs w:val="28"/>
          <w:highlight w:val="none"/>
        </w:rPr>
      </w:pPr>
      <w:bookmarkStart w:id="139" w:name="_Toc29810"/>
      <w:bookmarkStart w:id="140" w:name="_Toc26831"/>
      <w:bookmarkStart w:id="141" w:name="_Toc422141882"/>
      <w:r>
        <w:rPr>
          <w:rFonts w:hint="eastAsia" w:ascii="仿宋" w:hAnsi="仿宋" w:eastAsia="仿宋" w:cs="仿宋"/>
          <w:color w:val="auto"/>
          <w:sz w:val="28"/>
          <w:szCs w:val="28"/>
          <w:highlight w:val="none"/>
        </w:rPr>
        <w:t>12.违约解除合同</w:t>
      </w:r>
      <w:bookmarkEnd w:id="139"/>
      <w:bookmarkEnd w:id="140"/>
      <w:bookmarkEnd w:id="141"/>
    </w:p>
    <w:bookmarkEnd w:id="114"/>
    <w:bookmarkEnd w:id="115"/>
    <w:bookmarkEnd w:id="116"/>
    <w:p w14:paraId="1AED545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12.1乙方未能在合同规定的期间或招标人同意延长的期间内提供全部或部分服务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或在本合同履行过程中有腐败和欺诈行为的，招标人可向乙方发出书面通知，并部分或全部终止合同。同时保留向乙方追诉的权利。“腐败行为”是指提供/给予/接受或索取任何有价值的东西来影响招标人在合同签订、履行过程中的行为；“欺诈行为”是指为了影响合同签订、履行过程，以谎报事实的方法，损害招标人的利益的行为。</w:t>
      </w:r>
    </w:p>
    <w:p w14:paraId="1DC83E9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12.2在招标人部分或全部解除合同之后，招标人在全部或部分购买与未交付的服务类似的服务时，乙方应承担招标人购买类似服务而产生的额外支出。部分解除合同的，乙方应继续履行合同中未解除的部分。</w:t>
      </w:r>
    </w:p>
    <w:p w14:paraId="2615927A">
      <w:pPr>
        <w:spacing w:line="360" w:lineRule="auto"/>
        <w:ind w:firstLine="560" w:firstLineChars="200"/>
        <w:rPr>
          <w:rFonts w:hint="eastAsia" w:ascii="仿宋" w:hAnsi="仿宋" w:eastAsia="仿宋" w:cs="仿宋"/>
          <w:color w:val="auto"/>
          <w:sz w:val="28"/>
          <w:szCs w:val="28"/>
          <w:highlight w:val="none"/>
        </w:rPr>
      </w:pPr>
      <w:bookmarkStart w:id="142" w:name="_Toc422141883"/>
      <w:bookmarkStart w:id="143" w:name="_Toc11605"/>
      <w:bookmarkStart w:id="144" w:name="_Toc29104"/>
      <w:r>
        <w:rPr>
          <w:rFonts w:hint="eastAsia" w:ascii="仿宋" w:hAnsi="仿宋" w:eastAsia="仿宋" w:cs="仿宋"/>
          <w:color w:val="auto"/>
          <w:sz w:val="28"/>
          <w:szCs w:val="28"/>
          <w:highlight w:val="none"/>
        </w:rPr>
        <w:t>13.破产终止合同</w:t>
      </w:r>
      <w:bookmarkEnd w:id="142"/>
      <w:bookmarkEnd w:id="143"/>
      <w:bookmarkEnd w:id="144"/>
    </w:p>
    <w:p w14:paraId="24A11C9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13.1如果乙方破产或无清偿能力，招标人可在任何时候以书面形式通知乙方，提出终止合同而不给乙方补偿。该终止合同将不损害或影响招标人已经采取或将要采取的任何行动或补救措施的权利。</w:t>
      </w:r>
    </w:p>
    <w:p w14:paraId="53D20D77">
      <w:pPr>
        <w:spacing w:line="360" w:lineRule="auto"/>
        <w:ind w:firstLine="560" w:firstLineChars="200"/>
        <w:rPr>
          <w:rFonts w:hint="eastAsia" w:ascii="仿宋" w:hAnsi="仿宋" w:eastAsia="仿宋" w:cs="仿宋"/>
          <w:color w:val="auto"/>
          <w:sz w:val="28"/>
          <w:szCs w:val="28"/>
          <w:highlight w:val="none"/>
        </w:rPr>
      </w:pPr>
      <w:bookmarkStart w:id="145" w:name="_Toc10331"/>
      <w:bookmarkStart w:id="146" w:name="_Toc422141884"/>
      <w:bookmarkStart w:id="147" w:name="_Toc31258"/>
      <w:r>
        <w:rPr>
          <w:rFonts w:hint="eastAsia" w:ascii="仿宋" w:hAnsi="仿宋" w:eastAsia="仿宋" w:cs="仿宋"/>
          <w:color w:val="auto"/>
          <w:sz w:val="28"/>
          <w:szCs w:val="28"/>
          <w:highlight w:val="none"/>
        </w:rPr>
        <w:t>14.合同修改</w:t>
      </w:r>
      <w:bookmarkEnd w:id="145"/>
      <w:bookmarkEnd w:id="146"/>
      <w:bookmarkEnd w:id="147"/>
    </w:p>
    <w:p w14:paraId="3C5B74C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14.1招标人和乙方都不得擅自变更本合同，但合同继续履行将损害国家和社会公共利益的除外。如必须对合同条款进行改动时，当事人双方须共同签署书面文件，作为合同的补充，并报同级政府采购监督管理部门备案。</w:t>
      </w:r>
    </w:p>
    <w:p w14:paraId="1B9CF63A">
      <w:pPr>
        <w:spacing w:line="360" w:lineRule="auto"/>
        <w:ind w:firstLine="560" w:firstLineChars="200"/>
        <w:rPr>
          <w:rFonts w:hint="eastAsia" w:ascii="仿宋" w:hAnsi="仿宋" w:eastAsia="仿宋" w:cs="仿宋"/>
          <w:color w:val="auto"/>
          <w:sz w:val="28"/>
          <w:szCs w:val="28"/>
          <w:highlight w:val="none"/>
        </w:rPr>
      </w:pPr>
      <w:bookmarkStart w:id="148" w:name="_Toc28576"/>
      <w:bookmarkStart w:id="149" w:name="_Toc19310"/>
      <w:bookmarkStart w:id="150" w:name="_Toc422141885"/>
      <w:r>
        <w:rPr>
          <w:rFonts w:hint="eastAsia" w:ascii="仿宋" w:hAnsi="仿宋" w:eastAsia="仿宋" w:cs="仿宋"/>
          <w:color w:val="auto"/>
          <w:sz w:val="28"/>
          <w:szCs w:val="28"/>
          <w:highlight w:val="none"/>
        </w:rPr>
        <w:t>15.通知联络</w:t>
      </w:r>
      <w:bookmarkEnd w:id="148"/>
      <w:bookmarkEnd w:id="149"/>
      <w:bookmarkEnd w:id="150"/>
    </w:p>
    <w:p w14:paraId="6F9EDE6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15.1本合同任何一方给另一方的通知，都应以书面形式发送，而另一方也应以书面形式确认并回复对方。</w:t>
      </w:r>
    </w:p>
    <w:p w14:paraId="3CC7966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15.2招标人和乙方需各自选派人员作为联络人，负责双方之间的日常联络工作。任何一方如需更换联络人，应以书面形式通知对方。</w:t>
      </w:r>
    </w:p>
    <w:p w14:paraId="4FE2884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15.3招标人同意由招标人的联络人接受乙方提供的合同项下的产品和服务，乙方同意由乙方的联络人承担本合同所规定的相关义务。</w:t>
      </w:r>
    </w:p>
    <w:p w14:paraId="4092B381">
      <w:pPr>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16.甲乙双方需要约定和明确的其他事项：</w:t>
      </w:r>
      <w:r>
        <w:rPr>
          <w:rFonts w:hint="eastAsia" w:ascii="仿宋" w:hAnsi="仿宋" w:eastAsia="仿宋" w:cs="仿宋"/>
          <w:color w:val="auto"/>
          <w:sz w:val="28"/>
          <w:szCs w:val="28"/>
          <w:highlight w:val="none"/>
          <w:u w:val="single"/>
        </w:rPr>
        <w:t xml:space="preserve">                                                  </w:t>
      </w:r>
    </w:p>
    <w:p w14:paraId="56FD400B">
      <w:pPr>
        <w:spacing w:line="360" w:lineRule="auto"/>
        <w:ind w:firstLine="560" w:firstLineChars="200"/>
        <w:rPr>
          <w:rFonts w:hint="eastAsia" w:ascii="仿宋" w:hAnsi="仿宋" w:eastAsia="仿宋" w:cs="仿宋"/>
          <w:color w:val="auto"/>
          <w:sz w:val="28"/>
          <w:szCs w:val="28"/>
          <w:highlight w:val="none"/>
        </w:rPr>
      </w:pPr>
      <w:bookmarkStart w:id="151" w:name="_Toc422141886"/>
      <w:bookmarkStart w:id="152" w:name="_Toc31344"/>
      <w:bookmarkStart w:id="153" w:name="_Toc5814"/>
      <w:r>
        <w:rPr>
          <w:rFonts w:hint="eastAsia" w:ascii="仿宋" w:hAnsi="仿宋" w:eastAsia="仿宋" w:cs="仿宋"/>
          <w:color w:val="auto"/>
          <w:sz w:val="28"/>
          <w:szCs w:val="28"/>
          <w:highlight w:val="none"/>
        </w:rPr>
        <w:t>17.合同生效及其他</w:t>
      </w:r>
      <w:bookmarkEnd w:id="151"/>
      <w:bookmarkEnd w:id="152"/>
      <w:bookmarkEnd w:id="153"/>
    </w:p>
    <w:p w14:paraId="4C8EBA37">
      <w:pPr>
        <w:spacing w:line="360" w:lineRule="auto"/>
        <w:ind w:firstLine="560" w:firstLineChars="200"/>
        <w:rPr>
          <w:rFonts w:hint="eastAsia" w:ascii="仿宋" w:hAnsi="仿宋" w:eastAsia="仿宋" w:cs="仿宋"/>
          <w:color w:val="auto"/>
          <w:sz w:val="28"/>
          <w:szCs w:val="28"/>
          <w:highlight w:val="none"/>
        </w:rPr>
      </w:pPr>
      <w:bookmarkStart w:id="154" w:name="_Toc133737839"/>
      <w:bookmarkStart w:id="155" w:name="_Toc133737928"/>
      <w:r>
        <w:rPr>
          <w:rFonts w:hint="eastAsia" w:ascii="仿宋" w:hAnsi="仿宋" w:eastAsia="仿宋" w:cs="仿宋"/>
          <w:color w:val="auto"/>
          <w:sz w:val="28"/>
          <w:szCs w:val="28"/>
          <w:highlight w:val="none"/>
        </w:rPr>
        <w:t>17.1本合同经甲乙双方及代理机构签字盖章后生效。</w:t>
      </w:r>
      <w:bookmarkEnd w:id="154"/>
      <w:bookmarkEnd w:id="155"/>
    </w:p>
    <w:p w14:paraId="1A8AB01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17.2本合同中所带的附件，具备合同本身同样的法律效力。</w:t>
      </w:r>
    </w:p>
    <w:p w14:paraId="559324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17.3本合同一式六份，其中，招标人叁份，乙方贰份，代理机构壹份。均具有同等法律效力。</w:t>
      </w:r>
    </w:p>
    <w:tbl>
      <w:tblPr>
        <w:tblStyle w:val="36"/>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2"/>
        <w:gridCol w:w="4668"/>
      </w:tblGrid>
      <w:tr w14:paraId="2786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8" w:hRule="atLeast"/>
          <w:jc w:val="center"/>
        </w:trPr>
        <w:tc>
          <w:tcPr>
            <w:tcW w:w="4872" w:type="dxa"/>
            <w:tcBorders>
              <w:top w:val="single" w:color="auto" w:sz="4" w:space="0"/>
              <w:left w:val="single" w:color="auto" w:sz="4" w:space="0"/>
              <w:bottom w:val="single" w:color="auto" w:sz="4" w:space="0"/>
              <w:right w:val="single" w:color="auto" w:sz="4" w:space="0"/>
              <w:tl2br w:val="nil"/>
              <w:tr2bl w:val="nil"/>
            </w:tcBorders>
            <w:vAlign w:val="center"/>
          </w:tcPr>
          <w:p w14:paraId="08DCAB9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招标人（公章）： </w:t>
            </w:r>
          </w:p>
          <w:p w14:paraId="14AEEDBD">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w:t>
            </w:r>
          </w:p>
          <w:p w14:paraId="15E31C2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p>
          <w:p w14:paraId="44BB588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传 真： </w:t>
            </w:r>
          </w:p>
          <w:p w14:paraId="62414AB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  编</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p>
          <w:p w14:paraId="7DDCA72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法定代表人或委托代理人：</w:t>
            </w:r>
          </w:p>
          <w:p w14:paraId="1506288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签字日期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年     月     日</w:t>
            </w:r>
          </w:p>
          <w:p w14:paraId="284D083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p>
          <w:p w14:paraId="2E415C5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账号：</w:t>
            </w:r>
          </w:p>
        </w:tc>
        <w:tc>
          <w:tcPr>
            <w:tcW w:w="4668" w:type="dxa"/>
            <w:tcBorders>
              <w:top w:val="single" w:color="auto" w:sz="4" w:space="0"/>
              <w:left w:val="single" w:color="auto" w:sz="4" w:space="0"/>
              <w:bottom w:val="single" w:color="auto" w:sz="4" w:space="0"/>
              <w:right w:val="single" w:color="auto" w:sz="4" w:space="0"/>
              <w:tl2br w:val="nil"/>
              <w:tr2bl w:val="nil"/>
            </w:tcBorders>
            <w:vAlign w:val="center"/>
          </w:tcPr>
          <w:p w14:paraId="1C80ED3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乙方（公章）：</w:t>
            </w:r>
          </w:p>
          <w:p w14:paraId="191A49B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w:t>
            </w:r>
          </w:p>
          <w:p w14:paraId="208B351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eastAsia="zh-CN"/>
              </w:rPr>
              <w:t>：</w:t>
            </w:r>
          </w:p>
          <w:p w14:paraId="1781A3D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传 真： </w:t>
            </w:r>
          </w:p>
          <w:p w14:paraId="6377C7D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邮编</w:t>
            </w:r>
            <w:r>
              <w:rPr>
                <w:rFonts w:hint="eastAsia" w:ascii="仿宋" w:hAnsi="仿宋" w:eastAsia="仿宋" w:cs="仿宋"/>
                <w:color w:val="auto"/>
                <w:sz w:val="28"/>
                <w:szCs w:val="28"/>
                <w:highlight w:val="none"/>
                <w:lang w:eastAsia="zh-CN"/>
              </w:rPr>
              <w:t>：</w:t>
            </w:r>
          </w:p>
          <w:p w14:paraId="053BA28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法定代表人或委托代理人：</w:t>
            </w:r>
          </w:p>
          <w:p w14:paraId="5BD62FA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签字日期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年     月     日</w:t>
            </w:r>
          </w:p>
          <w:p w14:paraId="42EF6FD0">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p>
          <w:p w14:paraId="76A15D5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账号：</w:t>
            </w:r>
          </w:p>
        </w:tc>
      </w:tr>
    </w:tbl>
    <w:p w14:paraId="7EC74D86">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3EF61AFF">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0276724C">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150B6FEE">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72D1B847">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72978330">
      <w:pPr>
        <w:pStyle w:val="19"/>
        <w:spacing w:line="360" w:lineRule="auto"/>
        <w:rPr>
          <w:rFonts w:hint="eastAsia" w:ascii="仿宋" w:hAnsi="仿宋" w:eastAsia="仿宋" w:cs="仿宋"/>
          <w:b/>
          <w:color w:val="auto"/>
          <w:spacing w:val="4"/>
          <w:sz w:val="48"/>
          <w:szCs w:val="48"/>
          <w:highlight w:val="none"/>
        </w:rPr>
      </w:pPr>
    </w:p>
    <w:p w14:paraId="3990AAF8">
      <w:pPr>
        <w:pStyle w:val="60"/>
        <w:spacing w:line="360" w:lineRule="auto"/>
        <w:rPr>
          <w:rFonts w:hint="eastAsia" w:ascii="仿宋" w:hAnsi="仿宋" w:eastAsia="仿宋" w:cs="仿宋"/>
          <w:b/>
          <w:color w:val="auto"/>
          <w:spacing w:val="4"/>
          <w:sz w:val="48"/>
          <w:szCs w:val="48"/>
          <w:highlight w:val="none"/>
        </w:rPr>
      </w:pPr>
    </w:p>
    <w:p w14:paraId="7DFBC089">
      <w:pPr>
        <w:spacing w:line="360" w:lineRule="auto"/>
        <w:rPr>
          <w:rFonts w:hint="eastAsia" w:ascii="仿宋" w:hAnsi="仿宋" w:eastAsia="仿宋" w:cs="仿宋"/>
          <w:b/>
          <w:color w:val="auto"/>
          <w:spacing w:val="4"/>
          <w:sz w:val="48"/>
          <w:szCs w:val="48"/>
          <w:highlight w:val="none"/>
        </w:rPr>
      </w:pPr>
    </w:p>
    <w:p w14:paraId="3E163CCF">
      <w:pPr>
        <w:spacing w:before="55" w:line="360" w:lineRule="auto"/>
        <w:rPr>
          <w:rFonts w:hint="eastAsia" w:ascii="仿宋" w:hAnsi="仿宋" w:eastAsia="仿宋" w:cs="仿宋"/>
          <w:b/>
          <w:color w:val="auto"/>
          <w:spacing w:val="4"/>
          <w:sz w:val="48"/>
          <w:szCs w:val="48"/>
          <w:highlight w:val="none"/>
        </w:rPr>
      </w:pPr>
    </w:p>
    <w:p w14:paraId="7627A08C">
      <w:pPr>
        <w:spacing w:after="158" w:afterLines="50" w:line="360" w:lineRule="auto"/>
        <w:jc w:val="center"/>
        <w:outlineLvl w:val="0"/>
        <w:rPr>
          <w:rFonts w:hint="eastAsia" w:ascii="仿宋" w:hAnsi="仿宋" w:eastAsia="仿宋" w:cs="仿宋"/>
          <w:b/>
          <w:color w:val="auto"/>
          <w:sz w:val="36"/>
          <w:szCs w:val="36"/>
          <w:highlight w:val="none"/>
        </w:rPr>
      </w:pPr>
      <w:bookmarkStart w:id="156" w:name="_Toc494455695"/>
      <w:bookmarkStart w:id="157" w:name="_Toc9546"/>
      <w:bookmarkStart w:id="158" w:name="_Toc26430"/>
      <w:bookmarkStart w:id="159" w:name="_Toc24063"/>
    </w:p>
    <w:p w14:paraId="69470268">
      <w:pPr>
        <w:spacing w:after="158" w:afterLines="50" w:line="360" w:lineRule="auto"/>
        <w:jc w:val="center"/>
        <w:outlineLvl w:val="0"/>
        <w:rPr>
          <w:rFonts w:hint="eastAsia" w:ascii="仿宋" w:hAnsi="仿宋" w:eastAsia="仿宋" w:cs="仿宋"/>
          <w:b/>
          <w:color w:val="auto"/>
          <w:sz w:val="36"/>
          <w:szCs w:val="36"/>
          <w:highlight w:val="none"/>
        </w:rPr>
      </w:pPr>
    </w:p>
    <w:p w14:paraId="6434512E">
      <w:pPr>
        <w:spacing w:after="158" w:afterLines="50" w:line="360" w:lineRule="auto"/>
        <w:jc w:val="center"/>
        <w:outlineLvl w:val="0"/>
        <w:rPr>
          <w:rFonts w:hint="eastAsia" w:ascii="仿宋" w:hAnsi="仿宋" w:eastAsia="仿宋" w:cs="仿宋"/>
          <w:b/>
          <w:color w:val="auto"/>
          <w:sz w:val="36"/>
          <w:szCs w:val="36"/>
          <w:highlight w:val="none"/>
        </w:rPr>
      </w:pPr>
      <w:bookmarkStart w:id="160" w:name="_Toc31688"/>
      <w:bookmarkStart w:id="161" w:name="_Toc27125"/>
      <w:bookmarkStart w:id="162" w:name="_Toc5966"/>
      <w:bookmarkStart w:id="163" w:name="_Toc12426"/>
      <w:r>
        <w:rPr>
          <w:rFonts w:hint="eastAsia" w:ascii="仿宋" w:hAnsi="仿宋" w:eastAsia="仿宋" w:cs="仿宋"/>
          <w:b/>
          <w:color w:val="auto"/>
          <w:sz w:val="36"/>
          <w:szCs w:val="36"/>
          <w:highlight w:val="none"/>
        </w:rPr>
        <w:t>第六章</w:t>
      </w:r>
      <w:bookmarkEnd w:id="156"/>
      <w:r>
        <w:rPr>
          <w:rFonts w:hint="eastAsia" w:ascii="仿宋" w:hAnsi="仿宋" w:eastAsia="仿宋" w:cs="仿宋"/>
          <w:b/>
          <w:color w:val="auto"/>
          <w:sz w:val="36"/>
          <w:szCs w:val="36"/>
          <w:highlight w:val="none"/>
        </w:rPr>
        <w:t xml:space="preserve">  响应文件格式</w:t>
      </w:r>
      <w:bookmarkEnd w:id="157"/>
      <w:bookmarkEnd w:id="158"/>
      <w:bookmarkEnd w:id="159"/>
      <w:bookmarkEnd w:id="160"/>
      <w:bookmarkEnd w:id="161"/>
      <w:bookmarkEnd w:id="162"/>
      <w:bookmarkEnd w:id="163"/>
    </w:p>
    <w:p w14:paraId="461B4626">
      <w:pPr>
        <w:spacing w:after="158" w:afterLines="50"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36"/>
          <w:szCs w:val="36"/>
          <w:highlight w:val="none"/>
        </w:rPr>
        <w:t>（响应文件标书封皮）</w:t>
      </w:r>
    </w:p>
    <w:p w14:paraId="1F5F03FC">
      <w:pPr>
        <w:spacing w:line="360" w:lineRule="auto"/>
        <w:jc w:val="right"/>
        <w:rPr>
          <w:rFonts w:hint="eastAsia" w:ascii="仿宋" w:hAnsi="仿宋" w:eastAsia="仿宋" w:cs="仿宋"/>
          <w:color w:val="auto"/>
          <w:sz w:val="22"/>
          <w:szCs w:val="24"/>
          <w:highlight w:val="none"/>
        </w:rPr>
      </w:pPr>
      <w:r>
        <w:rPr>
          <w:rFonts w:hint="eastAsia" w:ascii="仿宋" w:hAnsi="仿宋" w:eastAsia="仿宋" w:cs="仿宋"/>
          <w:color w:val="auto"/>
          <w:kern w:val="1"/>
          <w:sz w:val="40"/>
          <w:szCs w:val="40"/>
          <w:highlight w:val="none"/>
        </w:rPr>
        <w:t>正（副）本</w:t>
      </w:r>
    </w:p>
    <w:p w14:paraId="1B28AEC5">
      <w:pPr>
        <w:spacing w:line="360" w:lineRule="auto"/>
        <w:rPr>
          <w:rFonts w:hint="eastAsia" w:ascii="仿宋" w:hAnsi="仿宋" w:eastAsia="仿宋" w:cs="仿宋"/>
          <w:color w:val="auto"/>
          <w:sz w:val="22"/>
          <w:szCs w:val="24"/>
          <w:highlight w:val="none"/>
        </w:rPr>
      </w:pPr>
    </w:p>
    <w:p w14:paraId="02C57557">
      <w:pPr>
        <w:spacing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56"/>
          <w:szCs w:val="56"/>
          <w:highlight w:val="none"/>
          <w:u w:val="single"/>
        </w:rPr>
        <w:t xml:space="preserve">****          </w:t>
      </w:r>
      <w:r>
        <w:rPr>
          <w:rFonts w:hint="eastAsia" w:ascii="仿宋" w:hAnsi="仿宋" w:eastAsia="仿宋" w:cs="仿宋"/>
          <w:color w:val="auto"/>
          <w:sz w:val="56"/>
          <w:szCs w:val="56"/>
          <w:highlight w:val="none"/>
        </w:rPr>
        <w:t>项目</w:t>
      </w:r>
    </w:p>
    <w:p w14:paraId="6C333FCD">
      <w:pPr>
        <w:spacing w:line="360" w:lineRule="auto"/>
        <w:jc w:val="center"/>
        <w:rPr>
          <w:rFonts w:hint="eastAsia" w:ascii="仿宋" w:hAnsi="仿宋" w:eastAsia="仿宋" w:cs="仿宋"/>
          <w:color w:val="auto"/>
          <w:sz w:val="28"/>
          <w:szCs w:val="32"/>
          <w:highlight w:val="none"/>
        </w:rPr>
      </w:pPr>
      <w:r>
        <w:rPr>
          <w:rFonts w:hint="eastAsia" w:ascii="仿宋" w:hAnsi="仿宋" w:eastAsia="仿宋" w:cs="仿宋"/>
          <w:color w:val="auto"/>
          <w:sz w:val="28"/>
          <w:szCs w:val="32"/>
          <w:highlight w:val="none"/>
        </w:rPr>
        <w:t>项目编号：</w:t>
      </w:r>
    </w:p>
    <w:p w14:paraId="05239A55">
      <w:pPr>
        <w:spacing w:line="360" w:lineRule="auto"/>
        <w:rPr>
          <w:rFonts w:hint="eastAsia" w:ascii="仿宋" w:hAnsi="仿宋" w:eastAsia="仿宋" w:cs="仿宋"/>
          <w:color w:val="auto"/>
          <w:sz w:val="22"/>
          <w:szCs w:val="24"/>
          <w:highlight w:val="none"/>
        </w:rPr>
      </w:pPr>
    </w:p>
    <w:p w14:paraId="41E466DA">
      <w:pPr>
        <w:spacing w:line="360" w:lineRule="auto"/>
        <w:rPr>
          <w:rFonts w:hint="eastAsia" w:ascii="仿宋" w:hAnsi="仿宋" w:eastAsia="仿宋" w:cs="仿宋"/>
          <w:color w:val="auto"/>
          <w:sz w:val="22"/>
          <w:szCs w:val="24"/>
          <w:highlight w:val="none"/>
        </w:rPr>
      </w:pPr>
    </w:p>
    <w:p w14:paraId="724A86F8">
      <w:pPr>
        <w:spacing w:line="360" w:lineRule="auto"/>
        <w:rPr>
          <w:rFonts w:hint="eastAsia" w:ascii="仿宋" w:hAnsi="仿宋" w:eastAsia="仿宋" w:cs="仿宋"/>
          <w:color w:val="auto"/>
          <w:sz w:val="22"/>
          <w:szCs w:val="24"/>
          <w:highlight w:val="none"/>
        </w:rPr>
      </w:pPr>
    </w:p>
    <w:p w14:paraId="3028C6C4">
      <w:pPr>
        <w:spacing w:line="360" w:lineRule="auto"/>
        <w:rPr>
          <w:rFonts w:hint="eastAsia" w:ascii="仿宋" w:hAnsi="仿宋" w:eastAsia="仿宋" w:cs="仿宋"/>
          <w:color w:val="auto"/>
          <w:sz w:val="22"/>
          <w:szCs w:val="24"/>
          <w:highlight w:val="none"/>
        </w:rPr>
      </w:pPr>
    </w:p>
    <w:p w14:paraId="275E0B9F">
      <w:pPr>
        <w:spacing w:line="360" w:lineRule="auto"/>
        <w:rPr>
          <w:rFonts w:hint="eastAsia" w:ascii="仿宋" w:hAnsi="仿宋" w:eastAsia="仿宋" w:cs="仿宋"/>
          <w:color w:val="auto"/>
          <w:sz w:val="22"/>
          <w:szCs w:val="24"/>
          <w:highlight w:val="none"/>
        </w:rPr>
      </w:pPr>
    </w:p>
    <w:p w14:paraId="5DF09200">
      <w:pPr>
        <w:spacing w:line="360" w:lineRule="auto"/>
        <w:rPr>
          <w:rFonts w:hint="eastAsia" w:ascii="仿宋" w:hAnsi="仿宋" w:eastAsia="仿宋" w:cs="仿宋"/>
          <w:color w:val="auto"/>
          <w:sz w:val="22"/>
          <w:szCs w:val="24"/>
          <w:highlight w:val="none"/>
        </w:rPr>
      </w:pPr>
    </w:p>
    <w:p w14:paraId="711DEF86">
      <w:pPr>
        <w:spacing w:line="360" w:lineRule="auto"/>
        <w:rPr>
          <w:rFonts w:hint="eastAsia" w:ascii="仿宋" w:hAnsi="仿宋" w:eastAsia="仿宋" w:cs="仿宋"/>
          <w:color w:val="auto"/>
          <w:sz w:val="22"/>
          <w:szCs w:val="24"/>
          <w:highlight w:val="none"/>
        </w:rPr>
      </w:pPr>
    </w:p>
    <w:p w14:paraId="247AEC9B">
      <w:pPr>
        <w:spacing w:line="360" w:lineRule="auto"/>
        <w:jc w:val="center"/>
        <w:rPr>
          <w:rFonts w:hint="eastAsia" w:ascii="仿宋" w:hAnsi="仿宋" w:eastAsia="仿宋" w:cs="仿宋"/>
          <w:color w:val="auto"/>
          <w:sz w:val="32"/>
          <w:szCs w:val="32"/>
          <w:highlight w:val="none"/>
        </w:rPr>
      </w:pPr>
      <w:r>
        <w:rPr>
          <w:rFonts w:hint="eastAsia" w:ascii="仿宋" w:hAnsi="仿宋" w:eastAsia="仿宋" w:cs="仿宋"/>
          <w:color w:val="auto"/>
          <w:sz w:val="96"/>
          <w:szCs w:val="160"/>
          <w:highlight w:val="none"/>
        </w:rPr>
        <w:t>响 应 文 件</w:t>
      </w:r>
    </w:p>
    <w:p w14:paraId="1AD3B2C7">
      <w:pPr>
        <w:spacing w:line="360" w:lineRule="auto"/>
        <w:rPr>
          <w:rFonts w:hint="eastAsia" w:ascii="仿宋" w:hAnsi="仿宋" w:eastAsia="仿宋" w:cs="仿宋"/>
          <w:color w:val="auto"/>
          <w:sz w:val="32"/>
          <w:szCs w:val="32"/>
          <w:highlight w:val="none"/>
        </w:rPr>
      </w:pPr>
    </w:p>
    <w:p w14:paraId="467E462C">
      <w:pPr>
        <w:spacing w:line="360" w:lineRule="auto"/>
        <w:rPr>
          <w:rFonts w:hint="eastAsia" w:ascii="仿宋" w:hAnsi="仿宋" w:eastAsia="仿宋" w:cs="仿宋"/>
          <w:color w:val="auto"/>
          <w:sz w:val="32"/>
          <w:szCs w:val="32"/>
          <w:highlight w:val="none"/>
        </w:rPr>
      </w:pPr>
    </w:p>
    <w:p w14:paraId="7556E391">
      <w:pPr>
        <w:spacing w:line="360" w:lineRule="auto"/>
        <w:rPr>
          <w:rFonts w:hint="eastAsia" w:ascii="仿宋" w:hAnsi="仿宋" w:eastAsia="仿宋" w:cs="仿宋"/>
          <w:color w:val="auto"/>
          <w:sz w:val="32"/>
          <w:szCs w:val="32"/>
          <w:highlight w:val="none"/>
        </w:rPr>
      </w:pPr>
    </w:p>
    <w:p w14:paraId="21652CDC">
      <w:pPr>
        <w:spacing w:line="360" w:lineRule="auto"/>
        <w:rPr>
          <w:rFonts w:hint="eastAsia" w:ascii="仿宋" w:hAnsi="仿宋" w:eastAsia="仿宋" w:cs="仿宋"/>
          <w:color w:val="auto"/>
          <w:sz w:val="32"/>
          <w:szCs w:val="32"/>
          <w:highlight w:val="none"/>
        </w:rPr>
      </w:pPr>
    </w:p>
    <w:p w14:paraId="4176BF13">
      <w:pPr>
        <w:spacing w:line="360" w:lineRule="auto"/>
        <w:rPr>
          <w:rFonts w:hint="eastAsia" w:ascii="仿宋" w:hAnsi="仿宋" w:eastAsia="仿宋" w:cs="仿宋"/>
          <w:color w:val="auto"/>
          <w:sz w:val="32"/>
          <w:szCs w:val="32"/>
          <w:highlight w:val="none"/>
        </w:rPr>
      </w:pPr>
    </w:p>
    <w:p w14:paraId="038D1CDD">
      <w:pPr>
        <w:spacing w:line="360" w:lineRule="auto"/>
        <w:rPr>
          <w:rFonts w:hint="eastAsia" w:ascii="仿宋" w:hAnsi="仿宋" w:eastAsia="仿宋" w:cs="仿宋"/>
          <w:color w:val="auto"/>
          <w:sz w:val="32"/>
          <w:szCs w:val="32"/>
          <w:highlight w:val="none"/>
        </w:rPr>
      </w:pPr>
      <w:bookmarkStart w:id="164" w:name="_Toc17052"/>
      <w:r>
        <w:rPr>
          <w:rFonts w:hint="eastAsia" w:ascii="仿宋" w:hAnsi="仿宋" w:eastAsia="仿宋" w:cs="仿宋"/>
          <w:color w:val="auto"/>
          <w:sz w:val="32"/>
          <w:szCs w:val="32"/>
          <w:highlight w:val="none"/>
        </w:rPr>
        <w:t>供应商名称：</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（盖章）</w:t>
      </w:r>
      <w:bookmarkEnd w:id="164"/>
    </w:p>
    <w:p w14:paraId="5798FF69">
      <w:pPr>
        <w:spacing w:line="360" w:lineRule="auto"/>
        <w:rPr>
          <w:rFonts w:hint="eastAsia" w:ascii="仿宋" w:hAnsi="仿宋" w:eastAsia="仿宋" w:cs="仿宋"/>
          <w:color w:val="auto"/>
          <w:sz w:val="32"/>
          <w:szCs w:val="32"/>
          <w:highlight w:val="none"/>
        </w:rPr>
      </w:pPr>
      <w:bookmarkStart w:id="165" w:name="_Toc21270"/>
      <w:r>
        <w:rPr>
          <w:rFonts w:hint="eastAsia" w:ascii="仿宋" w:hAnsi="仿宋" w:eastAsia="仿宋" w:cs="仿宋"/>
          <w:color w:val="auto"/>
          <w:sz w:val="32"/>
          <w:szCs w:val="32"/>
          <w:highlight w:val="none"/>
        </w:rPr>
        <w:t>法定代表人：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（签字或盖章）</w:t>
      </w:r>
      <w:bookmarkEnd w:id="165"/>
    </w:p>
    <w:p w14:paraId="238B30AB">
      <w:pPr>
        <w:widowControl/>
        <w:autoSpaceDE w:val="0"/>
        <w:autoSpaceDN w:val="0"/>
        <w:adjustRightInd w:val="0"/>
        <w:spacing w:line="360" w:lineRule="auto"/>
        <w:ind w:firstLine="1280" w:firstLineChars="400"/>
        <w:jc w:val="center"/>
        <w:rPr>
          <w:rFonts w:hint="eastAsia" w:ascii="仿宋" w:hAnsi="仿宋" w:eastAsia="仿宋" w:cs="仿宋"/>
          <w:color w:val="auto"/>
          <w:kern w:val="1"/>
          <w:sz w:val="36"/>
          <w:szCs w:val="36"/>
          <w:highlight w:val="none"/>
        </w:rPr>
      </w:pPr>
      <w:bookmarkStart w:id="166" w:name="_Toc26551"/>
      <w:r>
        <w:rPr>
          <w:rFonts w:hint="eastAsia" w:ascii="仿宋" w:hAnsi="仿宋" w:eastAsia="仿宋" w:cs="仿宋"/>
          <w:color w:val="auto"/>
          <w:sz w:val="32"/>
          <w:szCs w:val="32"/>
          <w:highlight w:val="none"/>
        </w:rPr>
        <w:t>年     月     日</w:t>
      </w:r>
      <w:bookmarkEnd w:id="166"/>
    </w:p>
    <w:p w14:paraId="2DD6DB93">
      <w:pPr>
        <w:widowControl/>
        <w:autoSpaceDE w:val="0"/>
        <w:autoSpaceDN w:val="0"/>
        <w:adjustRightInd w:val="0"/>
        <w:spacing w:before="260" w:after="260" w:line="360" w:lineRule="auto"/>
        <w:ind w:right="-482"/>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32"/>
          <w:szCs w:val="32"/>
          <w:highlight w:val="none"/>
        </w:rPr>
        <w:br w:type="page"/>
      </w:r>
      <w:r>
        <w:rPr>
          <w:rFonts w:hint="eastAsia" w:ascii="仿宋" w:hAnsi="仿宋" w:eastAsia="仿宋" w:cs="仿宋"/>
          <w:color w:val="auto"/>
          <w:kern w:val="1"/>
          <w:sz w:val="32"/>
          <w:szCs w:val="32"/>
          <w:highlight w:val="none"/>
        </w:rPr>
        <w:t>目 录</w:t>
      </w:r>
    </w:p>
    <w:p w14:paraId="26B26CDF">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一、报价函</w:t>
      </w:r>
    </w:p>
    <w:p w14:paraId="26077204">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二、响应报价一览表</w:t>
      </w:r>
    </w:p>
    <w:p w14:paraId="06ADD67A">
      <w:pPr>
        <w:widowControl/>
        <w:autoSpaceDE w:val="0"/>
        <w:autoSpaceDN w:val="0"/>
        <w:adjustRightInd w:val="0"/>
        <w:spacing w:line="360" w:lineRule="auto"/>
        <w:ind w:right="-482"/>
        <w:rPr>
          <w:rStyle w:val="123"/>
          <w:rFonts w:hint="default" w:cs="仿宋"/>
          <w:color w:val="auto"/>
          <w:sz w:val="28"/>
          <w:szCs w:val="28"/>
          <w:highlight w:val="none"/>
        </w:rPr>
      </w:pPr>
      <w:r>
        <w:rPr>
          <w:rFonts w:hint="eastAsia" w:ascii="仿宋" w:hAnsi="仿宋" w:eastAsia="仿宋" w:cs="仿宋"/>
          <w:color w:val="auto"/>
          <w:kern w:val="1"/>
          <w:sz w:val="28"/>
          <w:szCs w:val="28"/>
          <w:highlight w:val="none"/>
        </w:rPr>
        <w:t>三、法定代表人身份证明或</w:t>
      </w:r>
      <w:r>
        <w:rPr>
          <w:rStyle w:val="123"/>
          <w:rFonts w:hint="default" w:cs="仿宋"/>
          <w:color w:val="auto"/>
          <w:sz w:val="28"/>
          <w:szCs w:val="28"/>
          <w:highlight w:val="none"/>
        </w:rPr>
        <w:t>法定代表人授权委托书</w:t>
      </w:r>
    </w:p>
    <w:p w14:paraId="5609C3B0">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四、供应商基本情况表</w:t>
      </w:r>
    </w:p>
    <w:p w14:paraId="4FA507B6">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五、</w:t>
      </w:r>
      <w:r>
        <w:rPr>
          <w:rFonts w:hint="eastAsia" w:ascii="仿宋" w:hAnsi="仿宋" w:eastAsia="仿宋" w:cs="仿宋"/>
          <w:color w:val="auto"/>
          <w:kern w:val="1"/>
          <w:sz w:val="28"/>
          <w:szCs w:val="28"/>
          <w:highlight w:val="none"/>
        </w:rPr>
        <w:t>项目拟投入的人员一览表</w:t>
      </w:r>
    </w:p>
    <w:p w14:paraId="0925A39E">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六、在经营活动中没有重大违法记录的书面声明</w:t>
      </w:r>
    </w:p>
    <w:p w14:paraId="38710B17">
      <w:pPr>
        <w:widowControl/>
        <w:autoSpaceDE w:val="0"/>
        <w:autoSpaceDN w:val="0"/>
        <w:adjustRightInd w:val="0"/>
        <w:spacing w:line="360" w:lineRule="auto"/>
        <w:ind w:right="-482"/>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rPr>
        <w:t>七、</w:t>
      </w:r>
      <w:r>
        <w:rPr>
          <w:rFonts w:hint="eastAsia" w:ascii="仿宋" w:hAnsi="仿宋" w:eastAsia="仿宋" w:cs="仿宋"/>
          <w:color w:val="auto"/>
          <w:kern w:val="1"/>
          <w:sz w:val="28"/>
          <w:szCs w:val="28"/>
          <w:highlight w:val="none"/>
          <w:lang w:val="en-US" w:eastAsia="zh-CN"/>
        </w:rPr>
        <w:t>政府采购诚信承诺书</w:t>
      </w:r>
    </w:p>
    <w:p w14:paraId="0402975B">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八、</w:t>
      </w:r>
      <w:r>
        <w:rPr>
          <w:rFonts w:hint="eastAsia" w:ascii="仿宋" w:hAnsi="仿宋" w:eastAsia="仿宋" w:cs="仿宋"/>
          <w:color w:val="auto"/>
          <w:kern w:val="1"/>
          <w:sz w:val="28"/>
          <w:szCs w:val="28"/>
          <w:highlight w:val="none"/>
        </w:rPr>
        <w:t>不参与围标串标承诺书</w:t>
      </w:r>
    </w:p>
    <w:p w14:paraId="72751EF3">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九</w:t>
      </w:r>
      <w:r>
        <w:rPr>
          <w:rFonts w:hint="eastAsia" w:ascii="仿宋" w:hAnsi="仿宋" w:eastAsia="仿宋" w:cs="仿宋"/>
          <w:color w:val="auto"/>
          <w:kern w:val="1"/>
          <w:sz w:val="28"/>
          <w:szCs w:val="28"/>
          <w:highlight w:val="none"/>
        </w:rPr>
        <w:t>、</w:t>
      </w:r>
      <w:r>
        <w:rPr>
          <w:rFonts w:hint="eastAsia" w:ascii="仿宋" w:hAnsi="仿宋" w:eastAsia="仿宋" w:cs="仿宋"/>
          <w:color w:val="auto"/>
          <w:kern w:val="1"/>
          <w:sz w:val="28"/>
          <w:szCs w:val="28"/>
          <w:highlight w:val="none"/>
          <w:lang w:val="en-US" w:eastAsia="zh-CN"/>
        </w:rPr>
        <w:t>中小</w:t>
      </w:r>
      <w:r>
        <w:rPr>
          <w:rFonts w:hint="eastAsia" w:ascii="仿宋" w:hAnsi="仿宋" w:eastAsia="仿宋" w:cs="仿宋"/>
          <w:color w:val="auto"/>
          <w:kern w:val="1"/>
          <w:sz w:val="28"/>
          <w:szCs w:val="28"/>
          <w:highlight w:val="none"/>
        </w:rPr>
        <w:t>企业声明函</w:t>
      </w:r>
    </w:p>
    <w:p w14:paraId="12314684">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十</w:t>
      </w:r>
      <w:r>
        <w:rPr>
          <w:rFonts w:hint="eastAsia" w:ascii="仿宋" w:hAnsi="仿宋" w:eastAsia="仿宋" w:cs="仿宋"/>
          <w:color w:val="auto"/>
          <w:kern w:val="1"/>
          <w:sz w:val="28"/>
          <w:szCs w:val="28"/>
          <w:highlight w:val="none"/>
        </w:rPr>
        <w:t>、商务条款偏离表</w:t>
      </w:r>
    </w:p>
    <w:p w14:paraId="076B01B6">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十</w:t>
      </w:r>
      <w:r>
        <w:rPr>
          <w:rFonts w:hint="eastAsia" w:ascii="仿宋" w:hAnsi="仿宋" w:eastAsia="仿宋" w:cs="仿宋"/>
          <w:color w:val="auto"/>
          <w:kern w:val="1"/>
          <w:sz w:val="28"/>
          <w:szCs w:val="28"/>
          <w:highlight w:val="none"/>
          <w:lang w:val="en-US" w:eastAsia="zh-CN"/>
        </w:rPr>
        <w:t>一</w:t>
      </w:r>
      <w:r>
        <w:rPr>
          <w:rFonts w:hint="eastAsia" w:ascii="仿宋" w:hAnsi="仿宋" w:eastAsia="仿宋" w:cs="仿宋"/>
          <w:color w:val="auto"/>
          <w:kern w:val="1"/>
          <w:sz w:val="28"/>
          <w:szCs w:val="28"/>
          <w:highlight w:val="none"/>
        </w:rPr>
        <w:t>、商务技术文件（可根据评审办法自行补充，格式自拟）</w:t>
      </w:r>
    </w:p>
    <w:p w14:paraId="2F2D48BC">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十</w:t>
      </w:r>
      <w:r>
        <w:rPr>
          <w:rFonts w:hint="eastAsia" w:ascii="仿宋" w:hAnsi="仿宋" w:eastAsia="仿宋" w:cs="仿宋"/>
          <w:color w:val="auto"/>
          <w:kern w:val="1"/>
          <w:sz w:val="28"/>
          <w:szCs w:val="28"/>
          <w:highlight w:val="none"/>
          <w:lang w:val="en-US" w:eastAsia="zh-CN"/>
        </w:rPr>
        <w:t>二</w:t>
      </w:r>
      <w:r>
        <w:rPr>
          <w:rFonts w:hint="eastAsia" w:ascii="仿宋" w:hAnsi="仿宋" w:eastAsia="仿宋" w:cs="仿宋"/>
          <w:color w:val="auto"/>
          <w:kern w:val="1"/>
          <w:sz w:val="28"/>
          <w:szCs w:val="28"/>
          <w:highlight w:val="none"/>
        </w:rPr>
        <w:t>、</w:t>
      </w:r>
      <w:r>
        <w:rPr>
          <w:rFonts w:hint="eastAsia" w:ascii="仿宋" w:hAnsi="仿宋" w:eastAsia="仿宋" w:cs="仿宋"/>
          <w:color w:val="auto"/>
          <w:kern w:val="1"/>
          <w:sz w:val="28"/>
          <w:szCs w:val="28"/>
          <w:highlight w:val="none"/>
          <w:lang w:eastAsia="zh-CN"/>
        </w:rPr>
        <w:t>供应商</w:t>
      </w:r>
      <w:r>
        <w:rPr>
          <w:rFonts w:hint="eastAsia" w:ascii="仿宋" w:hAnsi="仿宋" w:eastAsia="仿宋" w:cs="仿宋"/>
          <w:color w:val="auto"/>
          <w:kern w:val="1"/>
          <w:sz w:val="28"/>
          <w:szCs w:val="28"/>
          <w:highlight w:val="none"/>
        </w:rPr>
        <w:t>认为的其他资料（格式自拟）</w:t>
      </w:r>
    </w:p>
    <w:p w14:paraId="774C0ED0">
      <w:pPr>
        <w:widowControl/>
        <w:autoSpaceDE w:val="0"/>
        <w:autoSpaceDN w:val="0"/>
        <w:adjustRightInd w:val="0"/>
        <w:spacing w:before="120" w:after="120" w:line="360" w:lineRule="auto"/>
        <w:ind w:right="-481"/>
        <w:jc w:val="center"/>
        <w:rPr>
          <w:rFonts w:hint="eastAsia" w:ascii="仿宋" w:hAnsi="仿宋" w:eastAsia="仿宋" w:cs="仿宋"/>
          <w:color w:val="auto"/>
          <w:kern w:val="1"/>
          <w:sz w:val="28"/>
          <w:szCs w:val="28"/>
          <w:highlight w:val="none"/>
          <w:u w:val="single"/>
        </w:rPr>
      </w:pPr>
      <w:r>
        <w:rPr>
          <w:rFonts w:hint="eastAsia" w:ascii="仿宋" w:hAnsi="仿宋" w:eastAsia="仿宋" w:cs="仿宋"/>
          <w:color w:val="auto"/>
          <w:kern w:val="1"/>
          <w:sz w:val="32"/>
          <w:szCs w:val="32"/>
          <w:highlight w:val="none"/>
        </w:rPr>
        <w:br w:type="page"/>
      </w:r>
      <w:r>
        <w:rPr>
          <w:rFonts w:hint="eastAsia" w:ascii="仿宋" w:hAnsi="仿宋" w:eastAsia="仿宋" w:cs="仿宋"/>
          <w:b/>
          <w:bCs/>
          <w:color w:val="auto"/>
          <w:kern w:val="1"/>
          <w:sz w:val="32"/>
          <w:szCs w:val="32"/>
          <w:highlight w:val="none"/>
        </w:rPr>
        <w:t>一、报价函</w:t>
      </w:r>
    </w:p>
    <w:p w14:paraId="3BE13C72">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（采购人）</w:t>
      </w:r>
      <w:r>
        <w:rPr>
          <w:rStyle w:val="123"/>
          <w:rFonts w:hint="default" w:cs="仿宋"/>
          <w:color w:val="auto"/>
          <w:sz w:val="28"/>
          <w:szCs w:val="28"/>
          <w:highlight w:val="none"/>
        </w:rPr>
        <w:t>：</w:t>
      </w:r>
    </w:p>
    <w:p w14:paraId="4AD8B70F">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（供应商名称）</w:t>
      </w:r>
      <w:r>
        <w:rPr>
          <w:rStyle w:val="123"/>
          <w:rFonts w:hint="default" w:cs="仿宋"/>
          <w:color w:val="auto"/>
          <w:sz w:val="28"/>
          <w:szCs w:val="28"/>
          <w:highlight w:val="none"/>
        </w:rPr>
        <w:t>系中华人民共和国合法企业，经营地址</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w:t>
      </w:r>
      <w:r>
        <w:rPr>
          <w:rFonts w:hint="eastAsia" w:ascii="仿宋" w:hAnsi="仿宋" w:eastAsia="仿宋" w:cs="仿宋"/>
          <w:color w:val="auto"/>
          <w:kern w:val="1"/>
          <w:sz w:val="28"/>
          <w:szCs w:val="28"/>
          <w:highlight w:val="none"/>
          <w:u w:val="single"/>
        </w:rPr>
        <w:t>（姓名）</w:t>
      </w:r>
      <w:r>
        <w:rPr>
          <w:rStyle w:val="123"/>
          <w:rFonts w:hint="default" w:cs="仿宋"/>
          <w:color w:val="auto"/>
          <w:sz w:val="28"/>
          <w:szCs w:val="28"/>
          <w:highlight w:val="none"/>
        </w:rPr>
        <w:t>系</w:t>
      </w:r>
      <w:r>
        <w:rPr>
          <w:rFonts w:hint="eastAsia" w:ascii="仿宋" w:hAnsi="仿宋" w:eastAsia="仿宋" w:cs="仿宋"/>
          <w:color w:val="auto"/>
          <w:kern w:val="1"/>
          <w:sz w:val="28"/>
          <w:szCs w:val="28"/>
          <w:highlight w:val="none"/>
          <w:u w:val="single"/>
        </w:rPr>
        <w:t>（供应商名称）</w:t>
      </w:r>
      <w:r>
        <w:rPr>
          <w:rStyle w:val="123"/>
          <w:rFonts w:hint="default" w:cs="仿宋"/>
          <w:color w:val="auto"/>
          <w:sz w:val="28"/>
          <w:szCs w:val="28"/>
          <w:highlight w:val="none"/>
        </w:rPr>
        <w:t>的法定代表人，我方愿意参加贵方组织的</w:t>
      </w:r>
      <w:r>
        <w:rPr>
          <w:rFonts w:hint="eastAsia" w:ascii="仿宋" w:hAnsi="仿宋" w:eastAsia="仿宋" w:cs="仿宋"/>
          <w:color w:val="auto"/>
          <w:kern w:val="1"/>
          <w:sz w:val="28"/>
          <w:szCs w:val="28"/>
          <w:highlight w:val="none"/>
          <w:u w:val="single"/>
        </w:rPr>
        <w:t>（项目名称：      、项目编号：       ）</w:t>
      </w:r>
      <w:r>
        <w:rPr>
          <w:rStyle w:val="123"/>
          <w:rFonts w:hint="default" w:cs="仿宋"/>
          <w:color w:val="auto"/>
          <w:sz w:val="28"/>
          <w:szCs w:val="28"/>
          <w:highlight w:val="none"/>
        </w:rPr>
        <w:t>的投标，为此，我方就本次投标有关事项郑重声明如下：</w:t>
      </w:r>
    </w:p>
    <w:p w14:paraId="76F38586">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1、我方已详细审查全部</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，同意</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的各项要求。</w:t>
      </w:r>
    </w:p>
    <w:p w14:paraId="77566607">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2、我方向贵方提交的所有响应文件、资料都是准确的和真实的。</w:t>
      </w:r>
    </w:p>
    <w:p w14:paraId="48952097">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3、若中标，我方将按照</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规定履行合同责任和义务。</w:t>
      </w:r>
    </w:p>
    <w:p w14:paraId="1C10190C">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4、我方不是采购人的附属机构；在获知本项目采购信息后，与采购人聘请的为此项目提供咨询服务的公司以及其附属机构没有任何联系。</w:t>
      </w:r>
    </w:p>
    <w:p w14:paraId="309DB32F">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5、响应文件自开标日起有效期为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日历日。</w:t>
      </w:r>
    </w:p>
    <w:p w14:paraId="2CEFD30A">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6、以上事项如有虚假或者隐瞒，我方愿意承担一切后果。</w:t>
      </w:r>
    </w:p>
    <w:p w14:paraId="077FEC9F">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51A535E6">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4A11A3DA">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21C7C03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07266FB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6897FED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A177B22">
      <w:pPr>
        <w:spacing w:before="100" w:beforeAutospacing="1" w:after="100" w:afterAutospacing="1" w:line="360" w:lineRule="auto"/>
        <w:jc w:val="center"/>
        <w:rPr>
          <w:rFonts w:hint="eastAsia" w:ascii="仿宋" w:hAnsi="仿宋" w:eastAsia="仿宋" w:cs="仿宋"/>
          <w:color w:val="auto"/>
          <w:kern w:val="1"/>
          <w:sz w:val="28"/>
          <w:szCs w:val="28"/>
          <w:highlight w:val="none"/>
          <w:u w:val="single"/>
        </w:rPr>
      </w:pPr>
      <w:r>
        <w:rPr>
          <w:rFonts w:hint="eastAsia" w:ascii="仿宋" w:hAnsi="仿宋" w:eastAsia="仿宋" w:cs="仿宋"/>
          <w:color w:val="auto"/>
          <w:kern w:val="1"/>
          <w:sz w:val="28"/>
          <w:szCs w:val="28"/>
          <w:highlight w:val="none"/>
          <w:u w:val="single"/>
        </w:rPr>
        <w:br w:type="page"/>
      </w:r>
      <w:r>
        <w:rPr>
          <w:rFonts w:hint="eastAsia" w:ascii="仿宋" w:hAnsi="仿宋" w:eastAsia="仿宋" w:cs="仿宋"/>
          <w:b/>
          <w:bCs/>
          <w:color w:val="auto"/>
          <w:kern w:val="1"/>
          <w:sz w:val="32"/>
          <w:szCs w:val="32"/>
          <w:highlight w:val="none"/>
        </w:rPr>
        <w:t>二、响应报价一览表</w:t>
      </w:r>
    </w:p>
    <w:tbl>
      <w:tblPr>
        <w:tblStyle w:val="36"/>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14:paraId="0A52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61DB8DB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3ED84819">
            <w:pPr>
              <w:spacing w:line="360" w:lineRule="auto"/>
              <w:jc w:val="center"/>
              <w:rPr>
                <w:rFonts w:hint="eastAsia" w:ascii="仿宋" w:hAnsi="仿宋" w:eastAsia="仿宋" w:cs="仿宋"/>
                <w:color w:val="auto"/>
                <w:sz w:val="28"/>
                <w:szCs w:val="28"/>
                <w:highlight w:val="none"/>
              </w:rPr>
            </w:pPr>
          </w:p>
        </w:tc>
      </w:tr>
      <w:tr w14:paraId="3882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234734D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7DC2E2C2">
            <w:pPr>
              <w:spacing w:line="360" w:lineRule="auto"/>
              <w:jc w:val="center"/>
              <w:rPr>
                <w:rFonts w:hint="eastAsia" w:ascii="仿宋" w:hAnsi="仿宋" w:eastAsia="仿宋" w:cs="仿宋"/>
                <w:color w:val="auto"/>
                <w:sz w:val="28"/>
                <w:szCs w:val="28"/>
                <w:highlight w:val="none"/>
              </w:rPr>
            </w:pPr>
          </w:p>
        </w:tc>
      </w:tr>
      <w:tr w14:paraId="6068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769F6E0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采购内容</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5D4CA529">
            <w:pPr>
              <w:spacing w:line="360" w:lineRule="auto"/>
              <w:jc w:val="center"/>
              <w:rPr>
                <w:rFonts w:hint="eastAsia" w:ascii="仿宋" w:hAnsi="仿宋" w:eastAsia="仿宋" w:cs="仿宋"/>
                <w:color w:val="auto"/>
                <w:sz w:val="28"/>
                <w:szCs w:val="28"/>
                <w:highlight w:val="none"/>
              </w:rPr>
            </w:pPr>
          </w:p>
        </w:tc>
      </w:tr>
      <w:tr w14:paraId="178C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344ED6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服务期限</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4F7A07DB">
            <w:pPr>
              <w:spacing w:line="360" w:lineRule="auto"/>
              <w:rPr>
                <w:rFonts w:hint="eastAsia" w:ascii="仿宋" w:hAnsi="仿宋" w:eastAsia="仿宋" w:cs="仿宋"/>
                <w:color w:val="auto"/>
                <w:sz w:val="28"/>
                <w:szCs w:val="28"/>
                <w:highlight w:val="none"/>
                <w:u w:val="single"/>
              </w:rPr>
            </w:pPr>
          </w:p>
        </w:tc>
      </w:tr>
      <w:tr w14:paraId="7A49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7AD3046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质量标准</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0C5D81CC">
            <w:pPr>
              <w:spacing w:line="360" w:lineRule="auto"/>
              <w:rPr>
                <w:rFonts w:hint="eastAsia" w:ascii="仿宋" w:hAnsi="仿宋" w:eastAsia="仿宋" w:cs="仿宋"/>
                <w:color w:val="auto"/>
                <w:sz w:val="28"/>
                <w:szCs w:val="28"/>
                <w:highlight w:val="none"/>
              </w:rPr>
            </w:pPr>
          </w:p>
        </w:tc>
      </w:tr>
      <w:tr w14:paraId="08A5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641996A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w:t>
            </w:r>
            <w:r>
              <w:rPr>
                <w:rFonts w:hint="eastAsia" w:ascii="仿宋" w:hAnsi="仿宋" w:eastAsia="仿宋" w:cs="仿宋"/>
                <w:color w:val="auto"/>
                <w:sz w:val="28"/>
                <w:szCs w:val="28"/>
                <w:highlight w:val="none"/>
                <w:lang w:val="en-US" w:eastAsia="zh-CN"/>
              </w:rPr>
              <w:t>下浮率%</w:t>
            </w:r>
            <w:r>
              <w:rPr>
                <w:rFonts w:hint="eastAsia" w:ascii="仿宋" w:hAnsi="仿宋" w:eastAsia="仿宋" w:cs="仿宋"/>
                <w:color w:val="auto"/>
                <w:sz w:val="28"/>
                <w:szCs w:val="28"/>
                <w:highlight w:val="none"/>
              </w:rPr>
              <w:t>）</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44B515AD">
            <w:pPr>
              <w:spacing w:line="360" w:lineRule="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小写：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      </w:t>
            </w:r>
          </w:p>
          <w:p w14:paraId="720D709A">
            <w:pPr>
              <w:spacing w:line="360" w:lineRule="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大写：</w:t>
            </w:r>
            <w:r>
              <w:rPr>
                <w:rFonts w:hint="eastAsia" w:ascii="仿宋" w:hAnsi="仿宋" w:eastAsia="仿宋" w:cs="仿宋"/>
                <w:color w:val="auto"/>
                <w:sz w:val="28"/>
                <w:szCs w:val="28"/>
                <w:highlight w:val="none"/>
                <w:u w:val="single"/>
              </w:rPr>
              <w:t xml:space="preserve">                     </w:t>
            </w:r>
          </w:p>
        </w:tc>
      </w:tr>
      <w:tr w14:paraId="7308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56F31F2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47FDEA0A">
            <w:pPr>
              <w:spacing w:line="360" w:lineRule="auto"/>
              <w:jc w:val="center"/>
              <w:rPr>
                <w:rFonts w:hint="eastAsia" w:ascii="仿宋" w:hAnsi="仿宋" w:eastAsia="仿宋" w:cs="仿宋"/>
                <w:color w:val="auto"/>
                <w:sz w:val="28"/>
                <w:szCs w:val="28"/>
                <w:highlight w:val="none"/>
              </w:rPr>
            </w:pPr>
          </w:p>
        </w:tc>
      </w:tr>
    </w:tbl>
    <w:p w14:paraId="205F9D03">
      <w:pPr>
        <w:spacing w:line="360" w:lineRule="auto"/>
        <w:rPr>
          <w:rFonts w:hint="eastAsia" w:ascii="仿宋" w:hAnsi="仿宋" w:eastAsia="仿宋" w:cs="仿宋"/>
          <w:color w:val="auto"/>
          <w:sz w:val="28"/>
          <w:szCs w:val="28"/>
          <w:highlight w:val="none"/>
        </w:rPr>
      </w:pPr>
    </w:p>
    <w:p w14:paraId="0F175256">
      <w:pPr>
        <w:spacing w:line="360" w:lineRule="auto"/>
        <w:rPr>
          <w:rFonts w:hint="eastAsia" w:ascii="仿宋" w:hAnsi="仿宋" w:eastAsia="仿宋" w:cs="仿宋"/>
          <w:color w:val="auto"/>
          <w:sz w:val="28"/>
          <w:szCs w:val="28"/>
          <w:highlight w:val="none"/>
        </w:rPr>
      </w:pPr>
    </w:p>
    <w:p w14:paraId="0CBE6358">
      <w:pPr>
        <w:spacing w:line="360" w:lineRule="auto"/>
        <w:jc w:val="right"/>
        <w:rPr>
          <w:rFonts w:hint="eastAsia" w:ascii="仿宋" w:hAnsi="仿宋" w:eastAsia="仿宋" w:cs="仿宋"/>
          <w:color w:val="auto"/>
          <w:sz w:val="28"/>
          <w:szCs w:val="28"/>
          <w:highlight w:val="none"/>
        </w:rPr>
      </w:pPr>
    </w:p>
    <w:p w14:paraId="7EF5DFF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399ECF8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1C8BD64B">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3BA8BED5">
      <w:pPr>
        <w:spacing w:before="100" w:beforeAutospacing="1" w:after="100" w:afterAutospacing="1" w:line="360" w:lineRule="auto"/>
        <w:rPr>
          <w:rFonts w:hint="eastAsia" w:ascii="仿宋" w:hAnsi="仿宋" w:eastAsia="仿宋" w:cs="仿宋"/>
          <w:color w:val="auto"/>
          <w:sz w:val="32"/>
          <w:szCs w:val="21"/>
          <w:highlight w:val="none"/>
        </w:rPr>
      </w:pPr>
    </w:p>
    <w:p w14:paraId="53ADC513">
      <w:pPr>
        <w:spacing w:before="100" w:beforeAutospacing="1" w:after="100" w:afterAutospacing="1" w:line="360" w:lineRule="auto"/>
        <w:jc w:val="center"/>
        <w:rPr>
          <w:rFonts w:hint="eastAsia" w:ascii="仿宋" w:hAnsi="仿宋" w:eastAsia="仿宋" w:cs="仿宋"/>
          <w:b/>
          <w:bCs/>
          <w:color w:val="auto"/>
          <w:sz w:val="32"/>
          <w:szCs w:val="21"/>
          <w:highlight w:val="none"/>
          <w:lang w:val="zh-CN"/>
        </w:rPr>
      </w:pPr>
      <w:r>
        <w:rPr>
          <w:rFonts w:hint="eastAsia" w:ascii="仿宋" w:hAnsi="仿宋" w:eastAsia="仿宋" w:cs="仿宋"/>
          <w:b/>
          <w:bCs/>
          <w:color w:val="auto"/>
          <w:sz w:val="32"/>
          <w:szCs w:val="21"/>
          <w:highlight w:val="none"/>
        </w:rPr>
        <w:t>三</w:t>
      </w:r>
      <w:r>
        <w:rPr>
          <w:rFonts w:hint="eastAsia" w:ascii="仿宋" w:hAnsi="仿宋" w:eastAsia="仿宋" w:cs="仿宋"/>
          <w:b/>
          <w:bCs/>
          <w:color w:val="auto"/>
          <w:sz w:val="32"/>
          <w:szCs w:val="21"/>
          <w:highlight w:val="none"/>
          <w:lang w:val="zh-CN"/>
        </w:rPr>
        <w:t>、法定代表人身份证明</w:t>
      </w:r>
    </w:p>
    <w:p w14:paraId="4C6E3F9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3C8B88C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500C4311">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u w:val="single"/>
        </w:rPr>
        <w:t xml:space="preserve">                                   </w:t>
      </w:r>
    </w:p>
    <w:p w14:paraId="0175C32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1DCCC986">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p>
    <w:p w14:paraId="545BD40D">
      <w:pPr>
        <w:spacing w:line="360" w:lineRule="auto"/>
        <w:rPr>
          <w:rFonts w:hint="eastAsia" w:ascii="仿宋" w:hAnsi="仿宋" w:eastAsia="仿宋" w:cs="仿宋"/>
          <w:color w:val="auto"/>
          <w:sz w:val="28"/>
          <w:szCs w:val="28"/>
          <w:highlight w:val="none"/>
        </w:rPr>
      </w:pPr>
    </w:p>
    <w:p w14:paraId="61E2C8CE">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p>
    <w:p w14:paraId="543E7355">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（供应商名称）的法定代表人。</w:t>
      </w:r>
    </w:p>
    <w:p w14:paraId="7ADB5E5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4CBE2C7B">
      <w:pPr>
        <w:spacing w:line="360" w:lineRule="auto"/>
        <w:rPr>
          <w:rFonts w:hint="eastAsia" w:ascii="仿宋" w:hAnsi="仿宋" w:eastAsia="仿宋" w:cs="仿宋"/>
          <w:color w:val="auto"/>
          <w:sz w:val="28"/>
          <w:szCs w:val="28"/>
          <w:highlight w:val="none"/>
        </w:rPr>
      </w:pPr>
    </w:p>
    <w:p w14:paraId="36BD499E">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附：法定代表人身份证复印件。</w:t>
      </w:r>
    </w:p>
    <w:p w14:paraId="16BE118F">
      <w:pPr>
        <w:spacing w:line="360" w:lineRule="auto"/>
        <w:rPr>
          <w:rFonts w:hint="eastAsia" w:ascii="仿宋" w:hAnsi="仿宋" w:eastAsia="仿宋" w:cs="仿宋"/>
          <w:color w:val="auto"/>
          <w:sz w:val="28"/>
          <w:szCs w:val="28"/>
          <w:highlight w:val="none"/>
        </w:rPr>
      </w:pPr>
    </w:p>
    <w:p w14:paraId="14B468A7">
      <w:pPr>
        <w:spacing w:line="360" w:lineRule="auto"/>
        <w:rPr>
          <w:rFonts w:hint="eastAsia" w:ascii="仿宋" w:hAnsi="仿宋" w:eastAsia="仿宋" w:cs="仿宋"/>
          <w:color w:val="auto"/>
          <w:sz w:val="28"/>
          <w:szCs w:val="28"/>
          <w:highlight w:val="none"/>
        </w:rPr>
      </w:pPr>
    </w:p>
    <w:p w14:paraId="681F9001">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（公章）</w:t>
      </w:r>
    </w:p>
    <w:p w14:paraId="1DE45F31">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日</w:t>
      </w:r>
    </w:p>
    <w:p w14:paraId="5D2492B2">
      <w:pPr>
        <w:spacing w:line="360" w:lineRule="auto"/>
        <w:rPr>
          <w:rFonts w:hint="eastAsia" w:ascii="仿宋" w:hAnsi="仿宋" w:eastAsia="仿宋" w:cs="仿宋"/>
          <w:b/>
          <w:color w:val="auto"/>
          <w:sz w:val="22"/>
          <w:highlight w:val="none"/>
        </w:rPr>
      </w:pPr>
      <w:r>
        <w:rPr>
          <w:rFonts w:hint="eastAsia" w:ascii="仿宋" w:hAnsi="仿宋" w:eastAsia="仿宋" w:cs="仿宋"/>
          <w:b/>
          <w:color w:val="auto"/>
          <w:sz w:val="22"/>
          <w:highlight w:val="none"/>
        </w:rPr>
        <w:t>注：1、法定代表人参加本次投标的应签署本文件并附本人身份证复印件；</w:t>
      </w:r>
    </w:p>
    <w:p w14:paraId="5F1CA3D5">
      <w:pPr>
        <w:spacing w:line="360" w:lineRule="auto"/>
        <w:ind w:firstLine="442" w:firstLineChars="200"/>
        <w:rPr>
          <w:rFonts w:hint="eastAsia" w:ascii="仿宋" w:hAnsi="仿宋" w:eastAsia="仿宋" w:cs="仿宋"/>
          <w:b/>
          <w:color w:val="auto"/>
          <w:sz w:val="22"/>
          <w:highlight w:val="none"/>
        </w:rPr>
      </w:pPr>
      <w:r>
        <w:rPr>
          <w:rFonts w:hint="eastAsia" w:ascii="仿宋" w:hAnsi="仿宋" w:eastAsia="仿宋" w:cs="仿宋"/>
          <w:b/>
          <w:color w:val="auto"/>
          <w:sz w:val="22"/>
          <w:highlight w:val="none"/>
        </w:rPr>
        <w:t>2、如法定代表人不参加本次投标，应签署《法定代表人授权委托书及法人身份证明》。</w:t>
      </w:r>
    </w:p>
    <w:p w14:paraId="68C6152B">
      <w:pPr>
        <w:spacing w:before="100" w:beforeAutospacing="1" w:after="100" w:afterAutospacing="1" w:line="360" w:lineRule="auto"/>
        <w:jc w:val="left"/>
        <w:rPr>
          <w:rFonts w:hint="eastAsia" w:ascii="仿宋" w:hAnsi="仿宋" w:eastAsia="仿宋" w:cs="仿宋"/>
          <w:color w:val="auto"/>
          <w:kern w:val="1"/>
          <w:sz w:val="28"/>
          <w:szCs w:val="28"/>
          <w:highlight w:val="none"/>
        </w:rPr>
      </w:pPr>
    </w:p>
    <w:p w14:paraId="1226F6F4">
      <w:pPr>
        <w:spacing w:before="100" w:beforeAutospacing="1" w:after="100" w:afterAutospacing="1" w:line="360" w:lineRule="auto"/>
        <w:jc w:val="left"/>
        <w:rPr>
          <w:rFonts w:hint="eastAsia" w:ascii="仿宋" w:hAnsi="仿宋" w:eastAsia="仿宋" w:cs="仿宋"/>
          <w:color w:val="auto"/>
          <w:kern w:val="1"/>
          <w:sz w:val="28"/>
          <w:szCs w:val="28"/>
          <w:highlight w:val="none"/>
        </w:rPr>
      </w:pPr>
    </w:p>
    <w:p w14:paraId="7BDCAA6E">
      <w:pPr>
        <w:widowControl/>
        <w:autoSpaceDE w:val="0"/>
        <w:autoSpaceDN w:val="0"/>
        <w:adjustRightInd w:val="0"/>
        <w:spacing w:line="360" w:lineRule="auto"/>
        <w:jc w:val="center"/>
        <w:rPr>
          <w:rFonts w:hint="eastAsia" w:ascii="仿宋" w:hAnsi="仿宋" w:eastAsia="仿宋" w:cs="仿宋"/>
          <w:b/>
          <w:bCs/>
          <w:color w:val="auto"/>
          <w:kern w:val="1"/>
          <w:sz w:val="28"/>
          <w:szCs w:val="28"/>
          <w:highlight w:val="none"/>
        </w:rPr>
      </w:pPr>
      <w:r>
        <w:rPr>
          <w:rFonts w:hint="eastAsia" w:ascii="仿宋" w:hAnsi="仿宋" w:eastAsia="仿宋" w:cs="仿宋"/>
          <w:b/>
          <w:bCs/>
          <w:color w:val="auto"/>
          <w:kern w:val="1"/>
          <w:sz w:val="32"/>
          <w:szCs w:val="32"/>
          <w:highlight w:val="none"/>
        </w:rPr>
        <w:t>法定代表人授权委托书</w:t>
      </w:r>
    </w:p>
    <w:p w14:paraId="5B833C37">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 xml:space="preserve">   （采购人）  </w:t>
      </w:r>
      <w:r>
        <w:rPr>
          <w:rStyle w:val="123"/>
          <w:rFonts w:hint="default" w:cs="仿宋"/>
          <w:color w:val="auto"/>
          <w:sz w:val="28"/>
          <w:szCs w:val="28"/>
          <w:highlight w:val="none"/>
        </w:rPr>
        <w:t>：</w:t>
      </w:r>
    </w:p>
    <w:p w14:paraId="54A9E65E">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我</w:t>
      </w:r>
      <w:r>
        <w:rPr>
          <w:rFonts w:hint="eastAsia" w:ascii="仿宋" w:hAnsi="仿宋" w:eastAsia="仿宋" w:cs="仿宋"/>
          <w:color w:val="auto"/>
          <w:kern w:val="1"/>
          <w:sz w:val="28"/>
          <w:szCs w:val="28"/>
          <w:highlight w:val="none"/>
          <w:u w:val="single"/>
        </w:rPr>
        <w:t xml:space="preserve">   （姓名） </w:t>
      </w:r>
      <w:r>
        <w:rPr>
          <w:rStyle w:val="123"/>
          <w:rFonts w:hint="default" w:cs="仿宋"/>
          <w:color w:val="auto"/>
          <w:sz w:val="28"/>
          <w:szCs w:val="28"/>
          <w:highlight w:val="none"/>
        </w:rPr>
        <w:t>系</w:t>
      </w:r>
      <w:r>
        <w:rPr>
          <w:rFonts w:hint="eastAsia" w:ascii="仿宋" w:hAnsi="仿宋" w:eastAsia="仿宋" w:cs="仿宋"/>
          <w:color w:val="auto"/>
          <w:kern w:val="1"/>
          <w:sz w:val="28"/>
          <w:szCs w:val="28"/>
          <w:highlight w:val="none"/>
          <w:u w:val="single"/>
        </w:rPr>
        <w:t xml:space="preserve">    （供应商名称）</w:t>
      </w:r>
      <w:r>
        <w:rPr>
          <w:rStyle w:val="123"/>
          <w:rFonts w:hint="default" w:cs="仿宋"/>
          <w:color w:val="auto"/>
          <w:sz w:val="28"/>
          <w:szCs w:val="28"/>
          <w:highlight w:val="none"/>
        </w:rPr>
        <w:t>法定代表人，现授权委托我公司的</w:t>
      </w:r>
      <w:r>
        <w:rPr>
          <w:rFonts w:hint="eastAsia" w:ascii="仿宋" w:hAnsi="仿宋" w:eastAsia="仿宋" w:cs="仿宋"/>
          <w:color w:val="auto"/>
          <w:kern w:val="1"/>
          <w:sz w:val="28"/>
          <w:szCs w:val="28"/>
          <w:highlight w:val="none"/>
          <w:u w:val="single"/>
        </w:rPr>
        <w:t xml:space="preserve">  （姓名、职务或者职称）</w:t>
      </w:r>
      <w:r>
        <w:rPr>
          <w:rStyle w:val="123"/>
          <w:rFonts w:hint="default" w:cs="仿宋"/>
          <w:color w:val="auto"/>
          <w:sz w:val="28"/>
          <w:szCs w:val="28"/>
          <w:highlight w:val="none"/>
        </w:rPr>
        <w:t>为我公司本次</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项目的授权代表，代表我方办理本次投标、签约等相关事宜，签署全部有关的文件、协议、合同并具有法律效力。</w:t>
      </w:r>
    </w:p>
    <w:p w14:paraId="14F77C91">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在我方未发出撤销授权委托书的书面通知以前，本授权委托书一直有效。被授权人签署的所有文件（在授权书有效期内签署的）不因授权撤销而失效。</w:t>
      </w:r>
    </w:p>
    <w:p w14:paraId="75728709">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被授权代表无权转让委托权。特此授权。</w:t>
      </w:r>
    </w:p>
    <w:p w14:paraId="45B36599">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本授权委托书于</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年</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月</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日签字生效</w:t>
      </w:r>
      <w:r>
        <w:rPr>
          <w:rStyle w:val="123"/>
          <w:rFonts w:hint="eastAsia" w:eastAsia="仿宋" w:cs="仿宋"/>
          <w:color w:val="auto"/>
          <w:sz w:val="28"/>
          <w:szCs w:val="28"/>
          <w:highlight w:val="none"/>
          <w:lang w:eastAsia="zh-CN"/>
        </w:rPr>
        <w:t>，</w:t>
      </w:r>
      <w:r>
        <w:rPr>
          <w:rStyle w:val="123"/>
          <w:rFonts w:hint="default" w:cs="仿宋"/>
          <w:color w:val="auto"/>
          <w:sz w:val="28"/>
          <w:szCs w:val="28"/>
          <w:highlight w:val="none"/>
        </w:rPr>
        <w:t>特此声明。</w:t>
      </w:r>
    </w:p>
    <w:p w14:paraId="0E4D65D8">
      <w:pPr>
        <w:widowControl/>
        <w:autoSpaceDE w:val="0"/>
        <w:autoSpaceDN w:val="0"/>
        <w:adjustRightInd w:val="0"/>
        <w:spacing w:line="360" w:lineRule="auto"/>
        <w:rPr>
          <w:rFonts w:hint="eastAsia" w:ascii="仿宋" w:hAnsi="仿宋" w:eastAsia="仿宋" w:cs="仿宋"/>
          <w:color w:val="auto"/>
          <w:kern w:val="1"/>
          <w:sz w:val="28"/>
          <w:szCs w:val="28"/>
          <w:highlight w:val="none"/>
        </w:rPr>
      </w:pPr>
    </w:p>
    <w:p w14:paraId="4A48B8FB">
      <w:pPr>
        <w:widowControl/>
        <w:autoSpaceDE w:val="0"/>
        <w:autoSpaceDN w:val="0"/>
        <w:adjustRightInd w:val="0"/>
        <w:spacing w:line="360" w:lineRule="auto"/>
        <w:ind w:right="-481"/>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eastAsia="zh-CN"/>
        </w:rPr>
        <w:t>（</w:t>
      </w:r>
      <w:r>
        <w:rPr>
          <w:rFonts w:hint="eastAsia" w:ascii="仿宋" w:hAnsi="仿宋" w:eastAsia="仿宋" w:cs="仿宋"/>
          <w:color w:val="auto"/>
          <w:kern w:val="1"/>
          <w:sz w:val="28"/>
          <w:szCs w:val="28"/>
          <w:highlight w:val="none"/>
        </w:rPr>
        <w:t>附法人代表身份证以及被授权代表身份证复印件</w:t>
      </w:r>
      <w:r>
        <w:rPr>
          <w:rFonts w:hint="eastAsia" w:ascii="仿宋" w:hAnsi="仿宋" w:eastAsia="仿宋" w:cs="仿宋"/>
          <w:color w:val="auto"/>
          <w:kern w:val="1"/>
          <w:sz w:val="28"/>
          <w:szCs w:val="28"/>
          <w:highlight w:val="none"/>
          <w:lang w:eastAsia="zh-CN"/>
        </w:rPr>
        <w:t>）</w:t>
      </w:r>
    </w:p>
    <w:p w14:paraId="62ED40C9">
      <w:pPr>
        <w:widowControl/>
        <w:autoSpaceDE w:val="0"/>
        <w:autoSpaceDN w:val="0"/>
        <w:adjustRightInd w:val="0"/>
        <w:spacing w:line="360" w:lineRule="auto"/>
        <w:ind w:right="-481"/>
        <w:rPr>
          <w:rFonts w:hint="eastAsia" w:ascii="仿宋" w:hAnsi="仿宋" w:eastAsia="仿宋" w:cs="仿宋"/>
          <w:color w:val="auto"/>
          <w:kern w:val="1"/>
          <w:sz w:val="28"/>
          <w:szCs w:val="28"/>
          <w:highlight w:val="none"/>
        </w:rPr>
      </w:pPr>
    </w:p>
    <w:p w14:paraId="42DB436C">
      <w:pPr>
        <w:widowControl/>
        <w:autoSpaceDE w:val="0"/>
        <w:autoSpaceDN w:val="0"/>
        <w:adjustRightInd w:val="0"/>
        <w:spacing w:line="360" w:lineRule="auto"/>
        <w:ind w:right="-481"/>
        <w:rPr>
          <w:rStyle w:val="123"/>
          <w:rFonts w:hint="default" w:cs="仿宋"/>
          <w:color w:val="auto"/>
          <w:sz w:val="28"/>
          <w:szCs w:val="28"/>
          <w:highlight w:val="none"/>
        </w:rPr>
      </w:pPr>
      <w:r>
        <w:rPr>
          <w:rStyle w:val="123"/>
          <w:rFonts w:hint="default" w:cs="仿宋"/>
          <w:color w:val="auto"/>
          <w:sz w:val="28"/>
          <w:szCs w:val="28"/>
          <w:highlight w:val="none"/>
        </w:rPr>
        <w:t>被授权代表姓名：             性 别：              年 龄：</w:t>
      </w:r>
    </w:p>
    <w:p w14:paraId="70B66F5B">
      <w:pPr>
        <w:widowControl/>
        <w:autoSpaceDE w:val="0"/>
        <w:autoSpaceDN w:val="0"/>
        <w:adjustRightInd w:val="0"/>
        <w:spacing w:line="360" w:lineRule="auto"/>
        <w:ind w:right="-481"/>
        <w:rPr>
          <w:rStyle w:val="123"/>
          <w:rFonts w:hint="default" w:cs="仿宋"/>
          <w:color w:val="auto"/>
          <w:sz w:val="28"/>
          <w:szCs w:val="28"/>
          <w:highlight w:val="none"/>
        </w:rPr>
      </w:pPr>
      <w:r>
        <w:rPr>
          <w:rStyle w:val="123"/>
          <w:rFonts w:hint="default" w:cs="仿宋"/>
          <w:color w:val="auto"/>
          <w:sz w:val="28"/>
          <w:szCs w:val="28"/>
          <w:highlight w:val="none"/>
        </w:rPr>
        <w:t>联系电话：                   部 门：              职 务：</w:t>
      </w:r>
    </w:p>
    <w:p w14:paraId="21DAF032">
      <w:pPr>
        <w:widowControl/>
        <w:autoSpaceDE w:val="0"/>
        <w:autoSpaceDN w:val="0"/>
        <w:adjustRightInd w:val="0"/>
        <w:spacing w:line="360" w:lineRule="auto"/>
        <w:ind w:right="-481"/>
        <w:rPr>
          <w:rFonts w:hint="eastAsia" w:ascii="仿宋" w:hAnsi="仿宋" w:eastAsia="仿宋" w:cs="仿宋"/>
          <w:color w:val="auto"/>
          <w:kern w:val="1"/>
          <w:sz w:val="28"/>
          <w:szCs w:val="28"/>
          <w:highlight w:val="none"/>
        </w:rPr>
      </w:pPr>
    </w:p>
    <w:p w14:paraId="673D64A3">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394A9D1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7E78D643">
      <w:pPr>
        <w:wordWrap w:val="0"/>
        <w:spacing w:before="100" w:beforeAutospacing="1" w:after="100" w:afterAutospacing="1"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日 </w:t>
      </w:r>
    </w:p>
    <w:p w14:paraId="7CC0CBE9">
      <w:pPr>
        <w:spacing w:after="317" w:afterLines="100" w:line="360" w:lineRule="auto"/>
        <w:jc w:val="center"/>
        <w:rPr>
          <w:rFonts w:hint="eastAsia" w:ascii="仿宋" w:hAnsi="仿宋" w:eastAsia="仿宋" w:cs="仿宋"/>
          <w:color w:val="auto"/>
          <w:kern w:val="1"/>
          <w:sz w:val="32"/>
          <w:szCs w:val="32"/>
          <w:highlight w:val="none"/>
        </w:rPr>
      </w:pPr>
    </w:p>
    <w:p w14:paraId="0B5BA85A">
      <w:pPr>
        <w:spacing w:after="317" w:afterLines="100"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kern w:val="1"/>
          <w:sz w:val="32"/>
          <w:szCs w:val="32"/>
          <w:highlight w:val="none"/>
        </w:rPr>
        <w:t>四、</w:t>
      </w:r>
      <w:r>
        <w:rPr>
          <w:rFonts w:hint="eastAsia" w:ascii="仿宋" w:hAnsi="仿宋" w:eastAsia="仿宋" w:cs="仿宋"/>
          <w:b/>
          <w:bCs/>
          <w:color w:val="auto"/>
          <w:sz w:val="32"/>
          <w:szCs w:val="32"/>
          <w:highlight w:val="none"/>
        </w:rPr>
        <w:t>供应商基本情况表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350"/>
        <w:gridCol w:w="1138"/>
        <w:gridCol w:w="1406"/>
        <w:gridCol w:w="1426"/>
        <w:gridCol w:w="1059"/>
        <w:gridCol w:w="1568"/>
      </w:tblGrid>
      <w:tr w14:paraId="01D4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6563E2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59BB74F">
            <w:pPr>
              <w:spacing w:line="360" w:lineRule="auto"/>
              <w:jc w:val="center"/>
              <w:rPr>
                <w:rFonts w:hint="eastAsia" w:ascii="仿宋" w:hAnsi="仿宋" w:eastAsia="仿宋" w:cs="仿宋"/>
                <w:color w:val="auto"/>
                <w:sz w:val="28"/>
                <w:szCs w:val="28"/>
                <w:highlight w:val="none"/>
              </w:rPr>
            </w:pPr>
          </w:p>
        </w:tc>
      </w:tr>
      <w:tr w14:paraId="5FAF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45DBC4A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注册地址</w:t>
            </w:r>
          </w:p>
        </w:tc>
        <w:tc>
          <w:tcPr>
            <w:tcW w:w="3894"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B152C25">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164B45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邮政编码</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0ACC932">
            <w:pPr>
              <w:spacing w:line="360" w:lineRule="auto"/>
              <w:jc w:val="center"/>
              <w:rPr>
                <w:rFonts w:hint="eastAsia" w:ascii="仿宋" w:hAnsi="仿宋" w:eastAsia="仿宋" w:cs="仿宋"/>
                <w:color w:val="auto"/>
                <w:sz w:val="28"/>
                <w:szCs w:val="28"/>
                <w:highlight w:val="none"/>
              </w:rPr>
            </w:pPr>
          </w:p>
        </w:tc>
      </w:tr>
      <w:tr w14:paraId="7FDA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681362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联系方式</w:t>
            </w: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06080E7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联系人</w:t>
            </w:r>
          </w:p>
        </w:tc>
        <w:tc>
          <w:tcPr>
            <w:tcW w:w="254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E2025A6">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32514E8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  话</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43DBF25">
            <w:pPr>
              <w:spacing w:line="360" w:lineRule="auto"/>
              <w:jc w:val="center"/>
              <w:rPr>
                <w:rFonts w:hint="eastAsia" w:ascii="仿宋" w:hAnsi="仿宋" w:eastAsia="仿宋" w:cs="仿宋"/>
                <w:color w:val="auto"/>
                <w:sz w:val="28"/>
                <w:szCs w:val="28"/>
                <w:highlight w:val="none"/>
              </w:rPr>
            </w:pPr>
          </w:p>
        </w:tc>
      </w:tr>
      <w:tr w14:paraId="581F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9F14513">
            <w:pPr>
              <w:spacing w:line="360" w:lineRule="auto"/>
              <w:jc w:val="center"/>
              <w:rPr>
                <w:rFonts w:hint="eastAsia" w:ascii="仿宋" w:hAnsi="仿宋" w:eastAsia="仿宋" w:cs="仿宋"/>
                <w:color w:val="auto"/>
                <w:sz w:val="28"/>
                <w:szCs w:val="28"/>
                <w:highlight w:val="none"/>
              </w:rPr>
            </w:pP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07F3911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  真</w:t>
            </w:r>
          </w:p>
        </w:tc>
        <w:tc>
          <w:tcPr>
            <w:tcW w:w="254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611F91F">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1A8EE4F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网  址</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F2B53D">
            <w:pPr>
              <w:spacing w:line="360" w:lineRule="auto"/>
              <w:jc w:val="center"/>
              <w:rPr>
                <w:rFonts w:hint="eastAsia" w:ascii="仿宋" w:hAnsi="仿宋" w:eastAsia="仿宋" w:cs="仿宋"/>
                <w:color w:val="auto"/>
                <w:sz w:val="28"/>
                <w:szCs w:val="28"/>
                <w:highlight w:val="none"/>
              </w:rPr>
            </w:pPr>
          </w:p>
        </w:tc>
      </w:tr>
      <w:tr w14:paraId="54F5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8E3073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1898FD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p>
        </w:tc>
        <w:tc>
          <w:tcPr>
            <w:tcW w:w="1138" w:type="dxa"/>
            <w:tcBorders>
              <w:top w:val="single" w:color="auto" w:sz="4" w:space="0"/>
              <w:left w:val="single" w:color="auto" w:sz="4" w:space="0"/>
              <w:bottom w:val="single" w:color="auto" w:sz="4" w:space="0"/>
              <w:right w:val="single" w:color="auto" w:sz="4" w:space="0"/>
              <w:tl2br w:val="nil"/>
              <w:tr2bl w:val="nil"/>
            </w:tcBorders>
            <w:vAlign w:val="center"/>
          </w:tcPr>
          <w:p w14:paraId="4038A7DD">
            <w:pPr>
              <w:spacing w:line="360" w:lineRule="auto"/>
              <w:jc w:val="center"/>
              <w:rPr>
                <w:rFonts w:hint="eastAsia" w:ascii="仿宋" w:hAnsi="仿宋" w:eastAsia="仿宋" w:cs="仿宋"/>
                <w:color w:val="auto"/>
                <w:sz w:val="28"/>
                <w:szCs w:val="28"/>
                <w:highlight w:val="none"/>
              </w:rPr>
            </w:pPr>
          </w:p>
        </w:tc>
        <w:tc>
          <w:tcPr>
            <w:tcW w:w="1406" w:type="dxa"/>
            <w:tcBorders>
              <w:top w:val="single" w:color="auto" w:sz="4" w:space="0"/>
              <w:left w:val="single" w:color="auto" w:sz="4" w:space="0"/>
              <w:bottom w:val="single" w:color="auto" w:sz="4" w:space="0"/>
              <w:right w:val="single" w:color="auto" w:sz="4" w:space="0"/>
              <w:tl2br w:val="nil"/>
              <w:tr2bl w:val="nil"/>
            </w:tcBorders>
            <w:vAlign w:val="center"/>
          </w:tcPr>
          <w:p w14:paraId="588CAFC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技术职称</w:t>
            </w: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28409E71">
            <w:pPr>
              <w:spacing w:line="360" w:lineRule="auto"/>
              <w:jc w:val="center"/>
              <w:rPr>
                <w:rFonts w:hint="eastAsia" w:ascii="仿宋" w:hAnsi="仿宋" w:eastAsia="仿宋" w:cs="仿宋"/>
                <w:color w:val="auto"/>
                <w:sz w:val="28"/>
                <w:szCs w:val="28"/>
                <w:highlight w:val="none"/>
              </w:rPr>
            </w:pPr>
          </w:p>
        </w:tc>
        <w:tc>
          <w:tcPr>
            <w:tcW w:w="1059" w:type="dxa"/>
            <w:tcBorders>
              <w:top w:val="single" w:color="auto" w:sz="4" w:space="0"/>
              <w:left w:val="single" w:color="auto" w:sz="4" w:space="0"/>
              <w:bottom w:val="single" w:color="auto" w:sz="4" w:space="0"/>
              <w:right w:val="single" w:color="auto" w:sz="4" w:space="0"/>
              <w:tl2br w:val="nil"/>
              <w:tr2bl w:val="nil"/>
            </w:tcBorders>
            <w:vAlign w:val="center"/>
          </w:tcPr>
          <w:p w14:paraId="520B288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p>
        </w:tc>
        <w:tc>
          <w:tcPr>
            <w:tcW w:w="1568" w:type="dxa"/>
            <w:tcBorders>
              <w:top w:val="single" w:color="auto" w:sz="4" w:space="0"/>
              <w:left w:val="single" w:color="auto" w:sz="4" w:space="0"/>
              <w:bottom w:val="single" w:color="auto" w:sz="4" w:space="0"/>
              <w:right w:val="single" w:color="auto" w:sz="4" w:space="0"/>
              <w:tl2br w:val="nil"/>
              <w:tr2bl w:val="nil"/>
            </w:tcBorders>
            <w:vAlign w:val="center"/>
          </w:tcPr>
          <w:p w14:paraId="111E5D7F">
            <w:pPr>
              <w:spacing w:line="360" w:lineRule="auto"/>
              <w:jc w:val="center"/>
              <w:rPr>
                <w:rFonts w:hint="eastAsia" w:ascii="仿宋" w:hAnsi="仿宋" w:eastAsia="仿宋" w:cs="仿宋"/>
                <w:color w:val="auto"/>
                <w:sz w:val="28"/>
                <w:szCs w:val="28"/>
                <w:highlight w:val="none"/>
              </w:rPr>
            </w:pPr>
          </w:p>
        </w:tc>
      </w:tr>
      <w:tr w14:paraId="4129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6A9CA4D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166BD07A">
            <w:pPr>
              <w:spacing w:line="360" w:lineRule="auto"/>
              <w:jc w:val="center"/>
              <w:rPr>
                <w:rFonts w:hint="eastAsia" w:ascii="仿宋" w:hAnsi="仿宋" w:eastAsia="仿宋" w:cs="仿宋"/>
                <w:color w:val="auto"/>
                <w:sz w:val="28"/>
                <w:szCs w:val="28"/>
                <w:highlight w:val="none"/>
              </w:rPr>
            </w:pPr>
          </w:p>
        </w:tc>
      </w:tr>
      <w:tr w14:paraId="1CE8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73940F6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营业执照号</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21EF7A6">
            <w:pPr>
              <w:spacing w:line="360" w:lineRule="auto"/>
              <w:jc w:val="center"/>
              <w:rPr>
                <w:rFonts w:hint="eastAsia" w:ascii="仿宋" w:hAnsi="仿宋" w:eastAsia="仿宋" w:cs="仿宋"/>
                <w:color w:val="auto"/>
                <w:sz w:val="28"/>
                <w:szCs w:val="28"/>
                <w:highlight w:val="none"/>
              </w:rPr>
            </w:pPr>
          </w:p>
        </w:tc>
        <w:tc>
          <w:tcPr>
            <w:tcW w:w="1406"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90F551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企业人员</w:t>
            </w: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6C3F9576">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E55CEB8">
            <w:pPr>
              <w:spacing w:line="360" w:lineRule="auto"/>
              <w:jc w:val="center"/>
              <w:rPr>
                <w:rFonts w:hint="eastAsia" w:ascii="仿宋" w:hAnsi="仿宋" w:eastAsia="仿宋" w:cs="仿宋"/>
                <w:color w:val="auto"/>
                <w:sz w:val="28"/>
                <w:szCs w:val="28"/>
                <w:highlight w:val="none"/>
              </w:rPr>
            </w:pPr>
          </w:p>
        </w:tc>
      </w:tr>
      <w:tr w14:paraId="312D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184FA2D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注册资金</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2272231">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25796F4">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2546F0B9">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D8DBA35">
            <w:pPr>
              <w:spacing w:line="360" w:lineRule="auto"/>
              <w:jc w:val="center"/>
              <w:rPr>
                <w:rFonts w:hint="eastAsia" w:ascii="仿宋" w:hAnsi="仿宋" w:eastAsia="仿宋" w:cs="仿宋"/>
                <w:color w:val="auto"/>
                <w:sz w:val="28"/>
                <w:szCs w:val="28"/>
                <w:highlight w:val="none"/>
              </w:rPr>
            </w:pPr>
          </w:p>
        </w:tc>
      </w:tr>
      <w:tr w14:paraId="2E88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30A1BE3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80A72E8">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3E719F4">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63DB8027">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D04230">
            <w:pPr>
              <w:spacing w:line="360" w:lineRule="auto"/>
              <w:jc w:val="center"/>
              <w:rPr>
                <w:rFonts w:hint="eastAsia" w:ascii="仿宋" w:hAnsi="仿宋" w:eastAsia="仿宋" w:cs="仿宋"/>
                <w:color w:val="auto"/>
                <w:sz w:val="28"/>
                <w:szCs w:val="28"/>
                <w:highlight w:val="none"/>
              </w:rPr>
            </w:pPr>
          </w:p>
        </w:tc>
      </w:tr>
      <w:tr w14:paraId="1179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391EA2F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   号</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75F312D">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9EE7BD1">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5D10CD0D">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8975A8A">
            <w:pPr>
              <w:spacing w:line="360" w:lineRule="auto"/>
              <w:jc w:val="center"/>
              <w:rPr>
                <w:rFonts w:hint="eastAsia" w:ascii="仿宋" w:hAnsi="仿宋" w:eastAsia="仿宋" w:cs="仿宋"/>
                <w:color w:val="auto"/>
                <w:sz w:val="28"/>
                <w:szCs w:val="28"/>
                <w:highlight w:val="none"/>
              </w:rPr>
            </w:pPr>
          </w:p>
        </w:tc>
      </w:tr>
      <w:tr w14:paraId="1ABC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76694C5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经营范围</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0A1D030">
            <w:pPr>
              <w:spacing w:line="360" w:lineRule="auto"/>
              <w:jc w:val="center"/>
              <w:rPr>
                <w:rFonts w:hint="eastAsia" w:ascii="仿宋" w:hAnsi="仿宋" w:eastAsia="仿宋" w:cs="仿宋"/>
                <w:color w:val="auto"/>
                <w:sz w:val="28"/>
                <w:szCs w:val="28"/>
                <w:highlight w:val="none"/>
              </w:rPr>
            </w:pPr>
          </w:p>
        </w:tc>
      </w:tr>
      <w:tr w14:paraId="0DF5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036491F">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D9FFE8E">
            <w:pPr>
              <w:spacing w:line="360" w:lineRule="auto"/>
              <w:jc w:val="center"/>
              <w:rPr>
                <w:rFonts w:hint="eastAsia" w:ascii="仿宋" w:hAnsi="仿宋" w:eastAsia="仿宋" w:cs="仿宋"/>
                <w:color w:val="auto"/>
                <w:sz w:val="28"/>
                <w:szCs w:val="28"/>
                <w:highlight w:val="none"/>
              </w:rPr>
            </w:pPr>
          </w:p>
        </w:tc>
      </w:tr>
    </w:tbl>
    <w:p w14:paraId="1C8A5B62">
      <w:pPr>
        <w:spacing w:before="158" w:beforeLines="5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注：本表后应附营业执照、磋商文件要求的其他资格材料，供应商可根据本表自行编制。</w:t>
      </w:r>
    </w:p>
    <w:p w14:paraId="02E0711B">
      <w:pPr>
        <w:spacing w:before="100" w:beforeAutospacing="1" w:after="100" w:afterAutospacing="1" w:line="360" w:lineRule="auto"/>
        <w:rPr>
          <w:rFonts w:hint="eastAsia" w:ascii="仿宋" w:hAnsi="仿宋" w:eastAsia="仿宋" w:cs="仿宋"/>
          <w:color w:val="auto"/>
          <w:sz w:val="32"/>
          <w:szCs w:val="32"/>
          <w:highlight w:val="none"/>
        </w:rPr>
      </w:pPr>
    </w:p>
    <w:p w14:paraId="775FDC9E">
      <w:pPr>
        <w:spacing w:before="100" w:beforeAutospacing="1" w:after="100" w:afterAutospacing="1" w:line="360" w:lineRule="auto"/>
        <w:rPr>
          <w:rFonts w:hint="eastAsia" w:ascii="仿宋" w:hAnsi="仿宋" w:eastAsia="仿宋" w:cs="仿宋"/>
          <w:color w:val="auto"/>
          <w:sz w:val="32"/>
          <w:szCs w:val="32"/>
          <w:highlight w:val="none"/>
        </w:rPr>
      </w:pPr>
    </w:p>
    <w:p w14:paraId="339F8200">
      <w:pPr>
        <w:spacing w:before="100" w:beforeAutospacing="1" w:after="100" w:afterAutospacing="1"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五、项目拟投入的人员一览表</w:t>
      </w:r>
    </w:p>
    <w:tbl>
      <w:tblPr>
        <w:tblStyle w:val="36"/>
        <w:tblW w:w="91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
        <w:gridCol w:w="1710"/>
        <w:gridCol w:w="930"/>
        <w:gridCol w:w="960"/>
        <w:gridCol w:w="1050"/>
        <w:gridCol w:w="1860"/>
        <w:gridCol w:w="1783"/>
      </w:tblGrid>
      <w:tr w14:paraId="6DADA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vAlign w:val="center"/>
          </w:tcPr>
          <w:p w14:paraId="094B1A70">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序号</w:t>
            </w:r>
          </w:p>
        </w:tc>
        <w:tc>
          <w:tcPr>
            <w:tcW w:w="1710" w:type="dxa"/>
            <w:tcBorders>
              <w:top w:val="single" w:color="000000" w:sz="2" w:space="0"/>
              <w:left w:val="single" w:color="000000" w:sz="2" w:space="0"/>
              <w:bottom w:val="single" w:color="000000" w:sz="2" w:space="0"/>
              <w:right w:val="single" w:color="000000" w:sz="4" w:space="0"/>
              <w:tl2br w:val="nil"/>
              <w:tr2bl w:val="nil"/>
            </w:tcBorders>
            <w:vAlign w:val="center"/>
          </w:tcPr>
          <w:p w14:paraId="2141E566">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姓</w:t>
            </w:r>
            <w:r>
              <w:rPr>
                <w:rFonts w:hint="eastAsia" w:ascii="仿宋" w:hAnsi="仿宋" w:eastAsia="仿宋" w:cs="仿宋"/>
                <w:color w:val="auto"/>
                <w:spacing w:val="4"/>
                <w:sz w:val="24"/>
                <w:szCs w:val="24"/>
                <w:highlight w:val="none"/>
              </w:rPr>
              <w:t>名</w:t>
            </w:r>
          </w:p>
        </w:tc>
        <w:tc>
          <w:tcPr>
            <w:tcW w:w="930" w:type="dxa"/>
            <w:tcBorders>
              <w:top w:val="single" w:color="000000" w:sz="2" w:space="0"/>
              <w:left w:val="single" w:color="000000" w:sz="4" w:space="0"/>
              <w:bottom w:val="single" w:color="000000" w:sz="2" w:space="0"/>
              <w:right w:val="single" w:color="000000" w:sz="4" w:space="0"/>
              <w:tl2br w:val="nil"/>
              <w:tr2bl w:val="nil"/>
            </w:tcBorders>
            <w:vAlign w:val="center"/>
          </w:tcPr>
          <w:p w14:paraId="780A420F">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性别</w:t>
            </w:r>
          </w:p>
        </w:tc>
        <w:tc>
          <w:tcPr>
            <w:tcW w:w="960" w:type="dxa"/>
            <w:tcBorders>
              <w:top w:val="single" w:color="000000" w:sz="2" w:space="0"/>
              <w:left w:val="single" w:color="000000" w:sz="4" w:space="0"/>
              <w:bottom w:val="single" w:color="000000" w:sz="2" w:space="0"/>
              <w:right w:val="single" w:color="000000" w:sz="4" w:space="0"/>
              <w:tl2br w:val="nil"/>
              <w:tr2bl w:val="nil"/>
            </w:tcBorders>
            <w:vAlign w:val="center"/>
          </w:tcPr>
          <w:p w14:paraId="3C9528A5">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年龄</w:t>
            </w:r>
          </w:p>
        </w:tc>
        <w:tc>
          <w:tcPr>
            <w:tcW w:w="1050" w:type="dxa"/>
            <w:tcBorders>
              <w:top w:val="single" w:color="000000" w:sz="2" w:space="0"/>
              <w:left w:val="single" w:color="000000" w:sz="4" w:space="0"/>
              <w:bottom w:val="single" w:color="000000" w:sz="2" w:space="0"/>
              <w:right w:val="single" w:color="000000" w:sz="4" w:space="0"/>
              <w:tl2br w:val="nil"/>
              <w:tr2bl w:val="nil"/>
            </w:tcBorders>
            <w:vAlign w:val="center"/>
          </w:tcPr>
          <w:p w14:paraId="41450AB2">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学</w:t>
            </w:r>
            <w:r>
              <w:rPr>
                <w:rFonts w:hint="eastAsia" w:ascii="仿宋" w:hAnsi="仿宋" w:eastAsia="仿宋" w:cs="仿宋"/>
                <w:color w:val="auto"/>
                <w:spacing w:val="2"/>
                <w:sz w:val="24"/>
                <w:szCs w:val="24"/>
                <w:highlight w:val="none"/>
              </w:rPr>
              <w:t>历</w:t>
            </w:r>
          </w:p>
        </w:tc>
        <w:tc>
          <w:tcPr>
            <w:tcW w:w="1860" w:type="dxa"/>
            <w:tcBorders>
              <w:top w:val="single" w:color="000000" w:sz="2" w:space="0"/>
              <w:left w:val="single" w:color="000000" w:sz="4" w:space="0"/>
              <w:bottom w:val="single" w:color="000000" w:sz="2" w:space="0"/>
              <w:right w:val="single" w:color="000000" w:sz="4" w:space="0"/>
              <w:tl2br w:val="nil"/>
              <w:tr2bl w:val="nil"/>
            </w:tcBorders>
            <w:vAlign w:val="center"/>
          </w:tcPr>
          <w:p w14:paraId="10B836D1">
            <w:pPr>
              <w:spacing w:before="181" w:line="360" w:lineRule="auto"/>
              <w:jc w:val="center"/>
              <w:rPr>
                <w:rFonts w:hint="eastAsia" w:ascii="仿宋" w:hAnsi="仿宋" w:eastAsia="仿宋" w:cs="仿宋"/>
                <w:color w:val="auto"/>
                <w:spacing w:val="7"/>
                <w:position w:val="16"/>
                <w:sz w:val="24"/>
                <w:szCs w:val="24"/>
                <w:highlight w:val="none"/>
              </w:rPr>
            </w:pPr>
            <w:r>
              <w:rPr>
                <w:rFonts w:hint="eastAsia" w:ascii="仿宋" w:hAnsi="仿宋" w:eastAsia="仿宋" w:cs="仿宋"/>
                <w:color w:val="auto"/>
                <w:spacing w:val="9"/>
                <w:position w:val="16"/>
                <w:sz w:val="24"/>
                <w:szCs w:val="24"/>
                <w:highlight w:val="none"/>
              </w:rPr>
              <w:t>在</w:t>
            </w:r>
            <w:r>
              <w:rPr>
                <w:rFonts w:hint="eastAsia" w:ascii="仿宋" w:hAnsi="仿宋" w:eastAsia="仿宋" w:cs="仿宋"/>
                <w:color w:val="auto"/>
                <w:spacing w:val="7"/>
                <w:position w:val="16"/>
                <w:sz w:val="24"/>
                <w:szCs w:val="24"/>
                <w:highlight w:val="none"/>
              </w:rPr>
              <w:t>本项目</w:t>
            </w:r>
          </w:p>
          <w:p w14:paraId="061BB5D6">
            <w:pPr>
              <w:spacing w:before="65"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拟</w:t>
            </w:r>
            <w:r>
              <w:rPr>
                <w:rFonts w:hint="eastAsia" w:ascii="仿宋" w:hAnsi="仿宋" w:eastAsia="仿宋" w:cs="仿宋"/>
                <w:color w:val="auto"/>
                <w:spacing w:val="7"/>
                <w:sz w:val="24"/>
                <w:szCs w:val="24"/>
                <w:highlight w:val="none"/>
              </w:rPr>
              <w:t>任职务</w:t>
            </w:r>
          </w:p>
        </w:tc>
        <w:tc>
          <w:tcPr>
            <w:tcW w:w="1783" w:type="dxa"/>
            <w:tcBorders>
              <w:top w:val="single" w:color="000000" w:sz="2" w:space="0"/>
              <w:left w:val="single" w:color="000000" w:sz="4" w:space="0"/>
              <w:bottom w:val="single" w:color="000000" w:sz="2" w:space="0"/>
              <w:right w:val="single" w:color="000000" w:sz="10" w:space="0"/>
              <w:tl2br w:val="nil"/>
              <w:tr2bl w:val="nil"/>
            </w:tcBorders>
            <w:vAlign w:val="center"/>
          </w:tcPr>
          <w:p w14:paraId="701B9846">
            <w:pPr>
              <w:spacing w:before="181"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联系电话</w:t>
            </w:r>
          </w:p>
        </w:tc>
      </w:tr>
      <w:tr w14:paraId="31B8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3999F691">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6294FB81">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0881741C">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9500D64">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F1EB083">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7665CBF">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4D00C5FB">
            <w:pPr>
              <w:spacing w:line="360" w:lineRule="auto"/>
              <w:rPr>
                <w:rFonts w:hint="eastAsia" w:ascii="仿宋" w:hAnsi="仿宋" w:eastAsia="仿宋" w:cs="仿宋"/>
                <w:color w:val="auto"/>
                <w:sz w:val="28"/>
                <w:szCs w:val="32"/>
                <w:highlight w:val="none"/>
              </w:rPr>
            </w:pPr>
          </w:p>
        </w:tc>
      </w:tr>
      <w:tr w14:paraId="5E04E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C57DD01">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51C6612E">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428AF841">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862A795">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2BC3F465">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783846F">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2B7C6394">
            <w:pPr>
              <w:spacing w:line="360" w:lineRule="auto"/>
              <w:rPr>
                <w:rFonts w:hint="eastAsia" w:ascii="仿宋" w:hAnsi="仿宋" w:eastAsia="仿宋" w:cs="仿宋"/>
                <w:color w:val="auto"/>
                <w:sz w:val="28"/>
                <w:szCs w:val="32"/>
                <w:highlight w:val="none"/>
              </w:rPr>
            </w:pPr>
          </w:p>
        </w:tc>
      </w:tr>
      <w:tr w14:paraId="0F89D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C782237">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7C59A5C">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62BF70FE">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55EBB9A">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7E500265">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5E78DBC5">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5D93F0CD">
            <w:pPr>
              <w:spacing w:line="360" w:lineRule="auto"/>
              <w:rPr>
                <w:rFonts w:hint="eastAsia" w:ascii="仿宋" w:hAnsi="仿宋" w:eastAsia="仿宋" w:cs="仿宋"/>
                <w:color w:val="auto"/>
                <w:sz w:val="28"/>
                <w:szCs w:val="32"/>
                <w:highlight w:val="none"/>
              </w:rPr>
            </w:pPr>
          </w:p>
        </w:tc>
      </w:tr>
      <w:tr w14:paraId="64D90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3662C108">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05942A20">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2020B56A">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1DC684B">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1F99D559">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6B9A7179">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F002D5D">
            <w:pPr>
              <w:spacing w:line="360" w:lineRule="auto"/>
              <w:rPr>
                <w:rFonts w:hint="eastAsia" w:ascii="仿宋" w:hAnsi="仿宋" w:eastAsia="仿宋" w:cs="仿宋"/>
                <w:color w:val="auto"/>
                <w:sz w:val="28"/>
                <w:szCs w:val="32"/>
                <w:highlight w:val="none"/>
              </w:rPr>
            </w:pPr>
          </w:p>
        </w:tc>
      </w:tr>
      <w:tr w14:paraId="7E818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5CACB8F">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7FF0146C">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384C6D98">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7152B85">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2337C36">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C30F6DC">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7D7B4E8E">
            <w:pPr>
              <w:spacing w:line="360" w:lineRule="auto"/>
              <w:rPr>
                <w:rFonts w:hint="eastAsia" w:ascii="仿宋" w:hAnsi="仿宋" w:eastAsia="仿宋" w:cs="仿宋"/>
                <w:color w:val="auto"/>
                <w:sz w:val="28"/>
                <w:szCs w:val="32"/>
                <w:highlight w:val="none"/>
              </w:rPr>
            </w:pPr>
          </w:p>
        </w:tc>
      </w:tr>
      <w:tr w14:paraId="6B03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4A5EC4DC">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30B2F979">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5D1970B8">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40633E9">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6D024F27">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0CA37F63">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775AA1F3">
            <w:pPr>
              <w:spacing w:line="360" w:lineRule="auto"/>
              <w:rPr>
                <w:rFonts w:hint="eastAsia" w:ascii="仿宋" w:hAnsi="仿宋" w:eastAsia="仿宋" w:cs="仿宋"/>
                <w:color w:val="auto"/>
                <w:sz w:val="28"/>
                <w:szCs w:val="32"/>
                <w:highlight w:val="none"/>
              </w:rPr>
            </w:pPr>
          </w:p>
        </w:tc>
      </w:tr>
      <w:tr w14:paraId="2762E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0C22760F">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117C53D">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27F679F2">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5B10903">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63B39898">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BF1FD9F">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0D9BA703">
            <w:pPr>
              <w:spacing w:line="360" w:lineRule="auto"/>
              <w:rPr>
                <w:rFonts w:hint="eastAsia" w:ascii="仿宋" w:hAnsi="仿宋" w:eastAsia="仿宋" w:cs="仿宋"/>
                <w:color w:val="auto"/>
                <w:sz w:val="28"/>
                <w:szCs w:val="32"/>
                <w:highlight w:val="none"/>
              </w:rPr>
            </w:pPr>
          </w:p>
        </w:tc>
      </w:tr>
      <w:tr w14:paraId="48620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1855D396">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FA2ECCC">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186316A5">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C6864D3">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BF0C4ED">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EBF7C82">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33185AD9">
            <w:pPr>
              <w:spacing w:line="360" w:lineRule="auto"/>
              <w:rPr>
                <w:rFonts w:hint="eastAsia" w:ascii="仿宋" w:hAnsi="仿宋" w:eastAsia="仿宋" w:cs="仿宋"/>
                <w:color w:val="auto"/>
                <w:sz w:val="28"/>
                <w:szCs w:val="32"/>
                <w:highlight w:val="none"/>
              </w:rPr>
            </w:pPr>
          </w:p>
        </w:tc>
      </w:tr>
      <w:tr w14:paraId="044B8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37CFB4B">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1CC1681B">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42C39106">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39F7C61">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78736FF9">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F9BA262">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0B17E6B">
            <w:pPr>
              <w:spacing w:line="360" w:lineRule="auto"/>
              <w:rPr>
                <w:rFonts w:hint="eastAsia" w:ascii="仿宋" w:hAnsi="仿宋" w:eastAsia="仿宋" w:cs="仿宋"/>
                <w:color w:val="auto"/>
                <w:sz w:val="28"/>
                <w:szCs w:val="32"/>
                <w:highlight w:val="none"/>
              </w:rPr>
            </w:pPr>
          </w:p>
        </w:tc>
      </w:tr>
      <w:tr w14:paraId="30D67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60DCD61B">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130EA7B2">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344421FE">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4D8EE4E">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013B08CC">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50CD2125">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687D7AA2">
            <w:pPr>
              <w:spacing w:line="360" w:lineRule="auto"/>
              <w:rPr>
                <w:rFonts w:hint="eastAsia" w:ascii="仿宋" w:hAnsi="仿宋" w:eastAsia="仿宋" w:cs="仿宋"/>
                <w:color w:val="auto"/>
                <w:sz w:val="28"/>
                <w:szCs w:val="32"/>
                <w:highlight w:val="none"/>
              </w:rPr>
            </w:pPr>
          </w:p>
        </w:tc>
      </w:tr>
      <w:tr w14:paraId="3259F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2EAA1A16">
            <w:pPr>
              <w:spacing w:line="360" w:lineRule="auto"/>
              <w:rPr>
                <w:rFonts w:hint="eastAsia" w:ascii="仿宋" w:hAnsi="仿宋" w:eastAsia="仿宋" w:cs="仿宋"/>
                <w:color w:val="auto"/>
                <w:sz w:val="28"/>
                <w:szCs w:val="32"/>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4EB7822D">
            <w:pPr>
              <w:spacing w:line="360" w:lineRule="auto"/>
              <w:rPr>
                <w:rFonts w:hint="eastAsia" w:ascii="仿宋" w:hAnsi="仿宋" w:eastAsia="仿宋" w:cs="仿宋"/>
                <w:color w:val="auto"/>
                <w:sz w:val="28"/>
                <w:szCs w:val="32"/>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7109DD6C">
            <w:pPr>
              <w:spacing w:line="360" w:lineRule="auto"/>
              <w:rPr>
                <w:rFonts w:hint="eastAsia" w:ascii="仿宋" w:hAnsi="仿宋" w:eastAsia="仿宋" w:cs="仿宋"/>
                <w:color w:val="auto"/>
                <w:sz w:val="28"/>
                <w:szCs w:val="32"/>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28079B6">
            <w:pPr>
              <w:spacing w:line="360" w:lineRule="auto"/>
              <w:rPr>
                <w:rFonts w:hint="eastAsia" w:ascii="仿宋" w:hAnsi="仿宋" w:eastAsia="仿宋" w:cs="仿宋"/>
                <w:color w:val="auto"/>
                <w:sz w:val="28"/>
                <w:szCs w:val="32"/>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5CA1029">
            <w:pPr>
              <w:spacing w:line="360" w:lineRule="auto"/>
              <w:rPr>
                <w:rFonts w:hint="eastAsia" w:ascii="仿宋" w:hAnsi="仿宋" w:eastAsia="仿宋" w:cs="仿宋"/>
                <w:color w:val="auto"/>
                <w:sz w:val="28"/>
                <w:szCs w:val="32"/>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23DAD4F4">
            <w:pPr>
              <w:spacing w:line="360" w:lineRule="auto"/>
              <w:rPr>
                <w:rFonts w:hint="eastAsia" w:ascii="仿宋" w:hAnsi="仿宋" w:eastAsia="仿宋" w:cs="仿宋"/>
                <w:color w:val="auto"/>
                <w:sz w:val="28"/>
                <w:szCs w:val="32"/>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D28693D">
            <w:pPr>
              <w:spacing w:line="360" w:lineRule="auto"/>
              <w:rPr>
                <w:rFonts w:hint="eastAsia" w:ascii="仿宋" w:hAnsi="仿宋" w:eastAsia="仿宋" w:cs="仿宋"/>
                <w:color w:val="auto"/>
                <w:sz w:val="28"/>
                <w:szCs w:val="32"/>
                <w:highlight w:val="none"/>
              </w:rPr>
            </w:pPr>
          </w:p>
        </w:tc>
      </w:tr>
    </w:tbl>
    <w:p w14:paraId="41A8261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要求：后附相关人员身份证、劳务合同等磋商文件要求的相关资料</w:t>
      </w:r>
      <w:r>
        <w:rPr>
          <w:rFonts w:hint="eastAsia" w:ascii="仿宋" w:hAnsi="仿宋" w:eastAsia="仿宋" w:cs="仿宋"/>
          <w:color w:val="auto"/>
          <w:sz w:val="28"/>
          <w:szCs w:val="28"/>
          <w:highlight w:val="none"/>
          <w:lang w:eastAsia="zh-CN"/>
        </w:rPr>
        <w:t>复印件并加盖</w:t>
      </w:r>
      <w:r>
        <w:rPr>
          <w:rFonts w:hint="eastAsia" w:ascii="仿宋" w:hAnsi="仿宋" w:eastAsia="仿宋" w:cs="仿宋"/>
          <w:color w:val="auto"/>
          <w:sz w:val="28"/>
          <w:szCs w:val="28"/>
          <w:highlight w:val="none"/>
        </w:rPr>
        <w:t>鲜章。</w:t>
      </w:r>
    </w:p>
    <w:p w14:paraId="6ACA8DCE">
      <w:pPr>
        <w:spacing w:line="360" w:lineRule="auto"/>
        <w:ind w:firstLine="3640" w:firstLineChars="1300"/>
        <w:rPr>
          <w:rFonts w:hint="eastAsia" w:ascii="仿宋" w:hAnsi="仿宋" w:eastAsia="仿宋" w:cs="仿宋"/>
          <w:color w:val="auto"/>
          <w:sz w:val="28"/>
          <w:szCs w:val="28"/>
          <w:highlight w:val="none"/>
        </w:rPr>
      </w:pPr>
    </w:p>
    <w:p w14:paraId="77AF1A48">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1390458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20C71765">
      <w:pPr>
        <w:spacing w:before="100" w:beforeAutospacing="1" w:after="100" w:afterAutospacing="1"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10D933A5">
      <w:pPr>
        <w:spacing w:before="100" w:beforeAutospacing="1" w:after="100" w:afterAutospacing="1"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六、在经营活动中没有重大违法记录的书面声明</w:t>
      </w:r>
    </w:p>
    <w:p w14:paraId="779EEC06">
      <w:pPr>
        <w:spacing w:line="360" w:lineRule="auto"/>
        <w:jc w:val="center"/>
        <w:rPr>
          <w:rFonts w:hint="eastAsia" w:ascii="仿宋" w:hAnsi="仿宋" w:eastAsia="仿宋" w:cs="仿宋"/>
          <w:color w:val="auto"/>
          <w:sz w:val="28"/>
          <w:szCs w:val="28"/>
          <w:highlight w:val="none"/>
        </w:rPr>
      </w:pPr>
    </w:p>
    <w:p w14:paraId="26D18D08">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我方在参加</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（项目名称）政府采购活动前3年内，</w:t>
      </w:r>
    </w:p>
    <w:p w14:paraId="501C2048">
      <w:pPr>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我方被公开披露或查处的违法违规行为有：</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，但在经营活动中没有重大违法记录（重大违法记录指</w:t>
      </w:r>
      <w:r>
        <w:rPr>
          <w:rFonts w:hint="eastAsia" w:ascii="仿宋" w:hAnsi="仿宋" w:eastAsia="仿宋" w:cs="仿宋"/>
          <w:color w:val="auto"/>
          <w:kern w:val="0"/>
          <w:sz w:val="28"/>
          <w:szCs w:val="28"/>
          <w:highlight w:val="none"/>
        </w:rPr>
        <w:t>供应商因违法经营受到刑事处罚或者责令停产停业、吊销许可证或者执照、较大数额罚款等行政处罚）</w:t>
      </w:r>
      <w:r>
        <w:rPr>
          <w:rFonts w:hint="eastAsia" w:ascii="仿宋" w:hAnsi="仿宋" w:eastAsia="仿宋" w:cs="仿宋"/>
          <w:color w:val="auto"/>
          <w:sz w:val="28"/>
          <w:szCs w:val="28"/>
          <w:highlight w:val="none"/>
        </w:rPr>
        <w:t>。</w:t>
      </w:r>
    </w:p>
    <w:p w14:paraId="620F42B8">
      <w:pPr>
        <w:spacing w:line="360" w:lineRule="auto"/>
        <w:ind w:firstLine="560" w:firstLineChars="200"/>
        <w:rPr>
          <w:rFonts w:hint="eastAsia" w:ascii="仿宋" w:hAnsi="仿宋" w:eastAsia="仿宋" w:cs="仿宋"/>
          <w:color w:val="auto"/>
          <w:sz w:val="28"/>
          <w:szCs w:val="28"/>
          <w:highlight w:val="none"/>
        </w:rPr>
      </w:pPr>
    </w:p>
    <w:p w14:paraId="7E7F8181">
      <w:pPr>
        <w:spacing w:line="360" w:lineRule="auto"/>
        <w:ind w:firstLine="560" w:firstLineChars="200"/>
        <w:jc w:val="right"/>
        <w:rPr>
          <w:rFonts w:hint="eastAsia" w:ascii="仿宋" w:hAnsi="仿宋" w:eastAsia="仿宋" w:cs="仿宋"/>
          <w:color w:val="auto"/>
          <w:sz w:val="28"/>
          <w:szCs w:val="28"/>
          <w:highlight w:val="none"/>
        </w:rPr>
      </w:pPr>
    </w:p>
    <w:p w14:paraId="7C982AF2">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74B4742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49D81DAF">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02F79A9E">
      <w:pPr>
        <w:spacing w:line="360" w:lineRule="auto"/>
        <w:ind w:firstLine="560" w:firstLineChars="200"/>
        <w:rPr>
          <w:rFonts w:hint="eastAsia" w:ascii="仿宋" w:hAnsi="仿宋" w:eastAsia="仿宋" w:cs="仿宋"/>
          <w:color w:val="auto"/>
          <w:sz w:val="28"/>
          <w:szCs w:val="28"/>
          <w:highlight w:val="none"/>
        </w:rPr>
      </w:pPr>
    </w:p>
    <w:p w14:paraId="6FF36348">
      <w:pPr>
        <w:spacing w:line="360" w:lineRule="auto"/>
        <w:ind w:firstLine="560" w:firstLineChars="200"/>
        <w:rPr>
          <w:rFonts w:hint="eastAsia" w:ascii="仿宋" w:hAnsi="仿宋" w:eastAsia="仿宋" w:cs="仿宋"/>
          <w:color w:val="auto"/>
          <w:sz w:val="28"/>
          <w:szCs w:val="28"/>
          <w:highlight w:val="none"/>
        </w:rPr>
      </w:pPr>
    </w:p>
    <w:p w14:paraId="6734B0BA">
      <w:pPr>
        <w:spacing w:line="360" w:lineRule="auto"/>
        <w:ind w:firstLine="560" w:firstLineChars="200"/>
        <w:rPr>
          <w:rFonts w:hint="eastAsia" w:ascii="仿宋" w:hAnsi="仿宋" w:eastAsia="仿宋" w:cs="仿宋"/>
          <w:color w:val="auto"/>
          <w:sz w:val="28"/>
          <w:szCs w:val="28"/>
          <w:highlight w:val="none"/>
        </w:rPr>
      </w:pPr>
    </w:p>
    <w:p w14:paraId="6B6CABCE">
      <w:pPr>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备注：供应商没有被公开披露或查处违法违规行为的，注明“无”即可。</w:t>
      </w:r>
    </w:p>
    <w:p w14:paraId="4307EEAE">
      <w:pPr>
        <w:widowControl/>
        <w:autoSpaceDE w:val="0"/>
        <w:autoSpaceDN w:val="0"/>
        <w:adjustRightInd w:val="0"/>
        <w:spacing w:line="360" w:lineRule="auto"/>
        <w:ind w:right="-481"/>
        <w:jc w:val="left"/>
        <w:rPr>
          <w:rStyle w:val="123"/>
          <w:rFonts w:hint="default" w:cs="仿宋"/>
          <w:color w:val="auto"/>
          <w:sz w:val="28"/>
          <w:szCs w:val="28"/>
          <w:highlight w:val="none"/>
        </w:rPr>
      </w:pPr>
    </w:p>
    <w:p w14:paraId="66E79F4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br w:type="page"/>
      </w:r>
    </w:p>
    <w:p w14:paraId="454364C0">
      <w:pPr>
        <w:widowControl/>
        <w:kinsoku/>
        <w:wordWrap/>
        <w:overflowPunct/>
        <w:topLinePunct w:val="0"/>
        <w:autoSpaceDE w:val="0"/>
        <w:autoSpaceDN w:val="0"/>
        <w:bidi w:val="0"/>
        <w:adjustRightInd w:val="0"/>
        <w:spacing w:line="360" w:lineRule="auto"/>
        <w:jc w:val="center"/>
        <w:rPr>
          <w:rFonts w:hint="eastAsia" w:ascii="仿宋" w:hAnsi="仿宋" w:eastAsia="仿宋" w:cs="仿宋"/>
          <w:b/>
          <w:bCs/>
          <w:kern w:val="1"/>
          <w:sz w:val="32"/>
          <w:szCs w:val="32"/>
          <w:highlight w:val="none"/>
        </w:rPr>
      </w:pPr>
      <w:r>
        <w:rPr>
          <w:rFonts w:hint="eastAsia" w:ascii="仿宋" w:hAnsi="仿宋" w:eastAsia="仿宋" w:cs="仿宋"/>
          <w:b/>
          <w:bCs/>
          <w:kern w:val="1"/>
          <w:sz w:val="32"/>
          <w:szCs w:val="32"/>
          <w:highlight w:val="none"/>
          <w:lang w:val="en-US" w:eastAsia="zh-CN"/>
        </w:rPr>
        <w:t>七</w:t>
      </w:r>
      <w:r>
        <w:rPr>
          <w:rFonts w:hint="eastAsia" w:ascii="仿宋" w:hAnsi="仿宋" w:eastAsia="仿宋" w:cs="仿宋"/>
          <w:b/>
          <w:bCs/>
          <w:kern w:val="1"/>
          <w:sz w:val="32"/>
          <w:szCs w:val="32"/>
          <w:highlight w:val="none"/>
        </w:rPr>
        <w:t>、政府采购诚信承诺书</w:t>
      </w:r>
    </w:p>
    <w:p w14:paraId="2AC85C87">
      <w:pPr>
        <w:widowControl/>
        <w:kinsoku/>
        <w:wordWrap/>
        <w:overflowPunct/>
        <w:topLinePunct w:val="0"/>
        <w:autoSpaceDE w:val="0"/>
        <w:autoSpaceDN w:val="0"/>
        <w:bidi w:val="0"/>
        <w:adjustRightInd w:val="0"/>
        <w:spacing w:line="360" w:lineRule="auto"/>
        <w:rPr>
          <w:rFonts w:hint="eastAsia" w:ascii="仿宋" w:hAnsi="仿宋" w:eastAsia="仿宋" w:cs="仿宋"/>
          <w:b/>
          <w:bCs/>
          <w:kern w:val="1"/>
          <w:sz w:val="28"/>
          <w:szCs w:val="28"/>
          <w:highlight w:val="none"/>
        </w:rPr>
      </w:pPr>
    </w:p>
    <w:p w14:paraId="2B6E49AC">
      <w:pPr>
        <w:widowControl/>
        <w:kinsoku/>
        <w:wordWrap/>
        <w:overflowPunct/>
        <w:topLinePunct w:val="0"/>
        <w:autoSpaceDE w:val="0"/>
        <w:autoSpaceDN w:val="0"/>
        <w:bidi w:val="0"/>
        <w:adjustRightInd w:val="0"/>
        <w:spacing w:line="360" w:lineRule="auto"/>
        <w:rPr>
          <w:rFonts w:hint="eastAsia" w:ascii="仿宋" w:hAnsi="仿宋" w:eastAsia="仿宋" w:cs="仿宋"/>
          <w:kern w:val="1"/>
          <w:sz w:val="28"/>
          <w:szCs w:val="28"/>
          <w:highlight w:val="none"/>
        </w:rPr>
      </w:pPr>
      <w:r>
        <w:rPr>
          <w:rFonts w:hint="eastAsia" w:ascii="仿宋" w:hAnsi="仿宋" w:eastAsia="仿宋" w:cs="仿宋"/>
          <w:kern w:val="1"/>
          <w:sz w:val="28"/>
          <w:szCs w:val="28"/>
          <w:highlight w:val="none"/>
          <w:u w:val="single"/>
        </w:rPr>
        <w:t xml:space="preserve"> （采购人） </w:t>
      </w:r>
      <w:r>
        <w:rPr>
          <w:rFonts w:hint="eastAsia" w:ascii="仿宋" w:hAnsi="仿宋" w:eastAsia="仿宋" w:cs="仿宋"/>
          <w:kern w:val="1"/>
          <w:sz w:val="28"/>
          <w:szCs w:val="28"/>
          <w:highlight w:val="none"/>
        </w:rPr>
        <w:t>：</w:t>
      </w:r>
    </w:p>
    <w:p w14:paraId="7717335A">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Style w:val="123"/>
          <w:rFonts w:hint="eastAsia" w:ascii="仿宋" w:hAnsi="仿宋" w:eastAsia="仿宋" w:cs="仿宋"/>
          <w:sz w:val="28"/>
          <w:szCs w:val="28"/>
          <w:highlight w:val="none"/>
        </w:rPr>
        <w:t>我公司</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名称）已详细阅读了</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项目（项目编号：</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w:t>
      </w:r>
      <w:r>
        <w:rPr>
          <w:rStyle w:val="123"/>
          <w:rFonts w:hint="eastAsia" w:ascii="仿宋" w:hAnsi="仿宋" w:eastAsia="仿宋" w:cs="仿宋"/>
          <w:sz w:val="28"/>
          <w:szCs w:val="28"/>
          <w:highlight w:val="none"/>
          <w:lang w:eastAsia="zh-CN"/>
        </w:rPr>
        <w:t>竞争性磋商文件</w:t>
      </w:r>
      <w:r>
        <w:rPr>
          <w:rStyle w:val="123"/>
          <w:rFonts w:hint="eastAsia" w:ascii="仿宋" w:hAnsi="仿宋" w:eastAsia="仿宋" w:cs="仿宋"/>
          <w:sz w:val="28"/>
          <w:szCs w:val="28"/>
          <w:highlight w:val="none"/>
        </w:rPr>
        <w:t>，自愿参加本次投标，现就有关事项做出郑重承诺如下：</w:t>
      </w:r>
    </w:p>
    <w:p w14:paraId="30497228">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sz w:val="28"/>
          <w:szCs w:val="28"/>
          <w:highlight w:val="none"/>
        </w:rPr>
      </w:pPr>
      <w:r>
        <w:rPr>
          <w:rStyle w:val="123"/>
          <w:rFonts w:hint="eastAsia" w:ascii="仿宋" w:hAnsi="仿宋" w:eastAsia="仿宋" w:cs="仿宋"/>
          <w:sz w:val="28"/>
          <w:szCs w:val="28"/>
          <w:highlight w:val="none"/>
        </w:rPr>
        <w:t>一、诚信投标，材料真实。我公司保证所提供的全部材料、投标内容均真实、合法、有效，保证不出借或者借用其他企业资质，不以他人名义投标，不弄虚作假；</w:t>
      </w:r>
    </w:p>
    <w:p w14:paraId="7D9C072E">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Style w:val="123"/>
          <w:rFonts w:hint="eastAsia" w:ascii="仿宋" w:hAnsi="仿宋" w:eastAsia="仿宋" w:cs="仿宋"/>
          <w:sz w:val="28"/>
          <w:szCs w:val="28"/>
          <w:highlight w:val="none"/>
        </w:rPr>
        <w:t>二、遵纪守法，公平竞争。不与其他</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相互串通、</w:t>
      </w:r>
      <w:r>
        <w:rPr>
          <w:rFonts w:hint="eastAsia" w:ascii="仿宋" w:hAnsi="仿宋" w:eastAsia="仿宋" w:cs="仿宋"/>
          <w:kern w:val="0"/>
          <w:sz w:val="28"/>
          <w:szCs w:val="28"/>
          <w:highlight w:val="none"/>
        </w:rPr>
        <w:t>哄抬价格，</w:t>
      </w:r>
      <w:r>
        <w:rPr>
          <w:rStyle w:val="123"/>
          <w:rFonts w:hint="eastAsia" w:ascii="仿宋" w:hAnsi="仿宋" w:eastAsia="仿宋" w:cs="仿宋"/>
          <w:sz w:val="28"/>
          <w:szCs w:val="28"/>
          <w:highlight w:val="none"/>
        </w:rPr>
        <w:t>不排挤其他</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，不损害采购人的合法权益；不向评标委员会、采购人提供利益以牟取中标。</w:t>
      </w:r>
    </w:p>
    <w:p w14:paraId="795BE81E">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Fonts w:hint="eastAsia" w:ascii="仿宋" w:hAnsi="仿宋" w:eastAsia="仿宋" w:cs="仿宋"/>
          <w:kern w:val="0"/>
          <w:sz w:val="28"/>
          <w:szCs w:val="28"/>
          <w:highlight w:val="none"/>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11A223DA">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color w:val="auto"/>
          <w:sz w:val="28"/>
          <w:szCs w:val="28"/>
          <w:highlight w:val="none"/>
          <w:lang w:val="en-US" w:eastAsia="zh-CN"/>
        </w:rPr>
      </w:pPr>
      <w:r>
        <w:rPr>
          <w:rStyle w:val="123"/>
          <w:rFonts w:hint="eastAsia" w:ascii="仿宋" w:hAnsi="仿宋" w:eastAsia="仿宋" w:cs="仿宋"/>
          <w:color w:val="auto"/>
          <w:sz w:val="28"/>
          <w:szCs w:val="28"/>
          <w:highlight w:val="none"/>
          <w:lang w:val="en-US" w:eastAsia="zh-CN"/>
        </w:rPr>
        <w:t>四、近三年阿克苏地区采购项目实施中,近三年来的财务状况和近三个月来的缴纳税收和社会保障金记录良好。如本承诺内容不真实，我公司愿承担由此产生的一切后果和法律责任（被废标、被列入政府采购失信名单或承担由此造成利益相关方经济损失的赔偿责任）。</w:t>
      </w:r>
    </w:p>
    <w:p w14:paraId="488D66DA">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sz w:val="28"/>
          <w:szCs w:val="28"/>
          <w:highlight w:val="none"/>
        </w:rPr>
      </w:pPr>
      <w:r>
        <w:rPr>
          <w:rStyle w:val="123"/>
          <w:rFonts w:hint="eastAsia" w:ascii="仿宋" w:hAnsi="仿宋" w:eastAsia="仿宋" w:cs="仿宋"/>
          <w:sz w:val="28"/>
          <w:szCs w:val="28"/>
          <w:highlight w:val="none"/>
        </w:rPr>
        <w:t>若有违反以上承诺内容的行为，我公司自愿接受取消投标资格、记入信用档案、没收投标保证金、媒体通报、1-3年内禁止参与政府采购等处罚；如已中标的，自动放弃中标资格，并承担全部法律责任；给采购人造成损失的，依法承担赔偿责任。</w:t>
      </w:r>
    </w:p>
    <w:p w14:paraId="5E8AB89A">
      <w:pPr>
        <w:widowControl/>
        <w:kinsoku/>
        <w:wordWrap/>
        <w:overflowPunct/>
        <w:topLinePunct w:val="0"/>
        <w:autoSpaceDE w:val="0"/>
        <w:autoSpaceDN w:val="0"/>
        <w:bidi w:val="0"/>
        <w:adjustRightInd w:val="0"/>
        <w:spacing w:line="360" w:lineRule="auto"/>
        <w:ind w:right="-481" w:firstLine="420"/>
        <w:rPr>
          <w:rFonts w:hint="eastAsia" w:ascii="仿宋" w:hAnsi="仿宋" w:eastAsia="仿宋" w:cs="仿宋"/>
          <w:kern w:val="1"/>
          <w:sz w:val="28"/>
          <w:szCs w:val="28"/>
          <w:highlight w:val="none"/>
        </w:rPr>
      </w:pPr>
    </w:p>
    <w:p w14:paraId="10D9C458">
      <w:pPr>
        <w:widowControl/>
        <w:kinsoku/>
        <w:wordWrap/>
        <w:overflowPunct/>
        <w:topLinePunct w:val="0"/>
        <w:autoSpaceDE w:val="0"/>
        <w:autoSpaceDN w:val="0"/>
        <w:bidi w:val="0"/>
        <w:adjustRightInd w:val="0"/>
        <w:spacing w:line="360" w:lineRule="auto"/>
        <w:ind w:right="-481"/>
        <w:rPr>
          <w:rFonts w:hint="eastAsia" w:ascii="仿宋" w:hAnsi="仿宋" w:eastAsia="仿宋" w:cs="仿宋"/>
          <w:kern w:val="1"/>
          <w:sz w:val="28"/>
          <w:szCs w:val="28"/>
          <w:highlight w:val="none"/>
        </w:rPr>
      </w:pPr>
    </w:p>
    <w:p w14:paraId="3BA783F2">
      <w:pPr>
        <w:widowControl/>
        <w:kinsoku/>
        <w:wordWrap/>
        <w:overflowPunct/>
        <w:topLinePunct w:val="0"/>
        <w:autoSpaceDE w:val="0"/>
        <w:autoSpaceDN w:val="0"/>
        <w:bidi w:val="0"/>
        <w:adjustRightInd w:val="0"/>
        <w:spacing w:line="360" w:lineRule="auto"/>
        <w:ind w:right="-481"/>
        <w:rPr>
          <w:rFonts w:hint="eastAsia" w:ascii="仿宋" w:hAnsi="仿宋" w:eastAsia="仿宋" w:cs="仿宋"/>
          <w:kern w:val="1"/>
          <w:sz w:val="28"/>
          <w:szCs w:val="28"/>
          <w:highlight w:val="none"/>
        </w:rPr>
      </w:pPr>
    </w:p>
    <w:p w14:paraId="58BD38E5">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供  应  商</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（盖单位公章）</w:t>
      </w:r>
    </w:p>
    <w:p w14:paraId="5F9B3437">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（签字或盖章）</w:t>
      </w:r>
    </w:p>
    <w:p w14:paraId="53DCEF5A">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日      期：</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日</w:t>
      </w:r>
    </w:p>
    <w:p w14:paraId="301A56C2">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6E9089E">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6BA039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72743706">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FC3B09E">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1FE43176">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9437AF3">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00C28F2">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0B972A95">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762FFE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1410842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56315760">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7601840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4B334E3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25C51F8">
      <w:pPr>
        <w:widowControl/>
        <w:autoSpaceDE w:val="0"/>
        <w:autoSpaceDN w:val="0"/>
        <w:adjustRightInd w:val="0"/>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kern w:val="1"/>
          <w:sz w:val="32"/>
          <w:szCs w:val="32"/>
          <w:highlight w:val="none"/>
          <w:lang w:eastAsia="zh-CN"/>
        </w:rPr>
        <w:t>八</w:t>
      </w:r>
      <w:r>
        <w:rPr>
          <w:rFonts w:hint="eastAsia" w:ascii="仿宋" w:hAnsi="仿宋" w:eastAsia="仿宋" w:cs="仿宋"/>
          <w:b/>
          <w:bCs/>
          <w:color w:val="auto"/>
          <w:kern w:val="1"/>
          <w:sz w:val="32"/>
          <w:szCs w:val="32"/>
          <w:highlight w:val="none"/>
        </w:rPr>
        <w:t>、</w:t>
      </w:r>
      <w:r>
        <w:rPr>
          <w:rFonts w:hint="eastAsia" w:ascii="仿宋" w:hAnsi="仿宋" w:eastAsia="仿宋" w:cs="仿宋"/>
          <w:b/>
          <w:bCs/>
          <w:color w:val="auto"/>
          <w:sz w:val="32"/>
          <w:szCs w:val="32"/>
          <w:highlight w:val="none"/>
        </w:rPr>
        <w:t>不参与围标串标承诺书</w:t>
      </w:r>
    </w:p>
    <w:p w14:paraId="4AC158E1">
      <w:pPr>
        <w:pStyle w:val="30"/>
        <w:spacing w:line="360" w:lineRule="auto"/>
        <w:rPr>
          <w:rFonts w:hint="eastAsia" w:ascii="仿宋" w:hAnsi="仿宋" w:eastAsia="仿宋" w:cs="仿宋"/>
          <w:b/>
          <w:color w:val="auto"/>
          <w:sz w:val="28"/>
          <w:szCs w:val="28"/>
          <w:highlight w:val="none"/>
        </w:rPr>
      </w:pPr>
    </w:p>
    <w:p w14:paraId="767B9C02">
      <w:pPr>
        <w:pStyle w:val="9"/>
        <w:spacing w:line="360" w:lineRule="auto"/>
        <w:rPr>
          <w:color w:val="auto"/>
          <w:highlight w:val="none"/>
        </w:rPr>
      </w:pPr>
    </w:p>
    <w:p w14:paraId="7F1CE49F">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本人作为</w:t>
      </w:r>
      <w:r>
        <w:rPr>
          <w:rFonts w:hint="eastAsia" w:ascii="仿宋" w:hAnsi="仿宋" w:eastAsia="仿宋" w:cs="仿宋"/>
          <w:color w:val="auto"/>
          <w:sz w:val="28"/>
          <w:szCs w:val="28"/>
          <w:highlight w:val="none"/>
          <w:u w:val="single"/>
        </w:rPr>
        <w:t xml:space="preserve">（单位名称）                      </w:t>
      </w:r>
      <w:r>
        <w:rPr>
          <w:rFonts w:hint="eastAsia" w:ascii="仿宋" w:hAnsi="仿宋" w:eastAsia="仿宋" w:cs="仿宋"/>
          <w:color w:val="auto"/>
          <w:sz w:val="28"/>
          <w:szCs w:val="28"/>
          <w:highlight w:val="none"/>
        </w:rPr>
        <w:t>的法人，清楚知晓我公司本项目投标活动，对以下事项作出承诺：</w:t>
      </w:r>
    </w:p>
    <w:p w14:paraId="127B972F">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一、我单位遵循公开、公平、公正、诚实守信的原则，依法依规参与本项目竞标。</w:t>
      </w:r>
    </w:p>
    <w:p w14:paraId="2A639D73">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二、我单位在本项目招标投标活动中，未参与围标串标。</w:t>
      </w:r>
    </w:p>
    <w:p w14:paraId="4A9C012B">
      <w:pPr>
        <w:pStyle w:val="105"/>
        <w:spacing w:line="360" w:lineRule="auto"/>
        <w:ind w:firstLine="560" w:firstLineChars="200"/>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三、我单位如被查实在本项目招标投标活动中存在围标串标的</w:t>
      </w:r>
      <w:r>
        <w:rPr>
          <w:rFonts w:hint="eastAsia" w:ascii="仿宋" w:hAnsi="仿宋" w:eastAsia="仿宋" w:cs="仿宋"/>
          <w:color w:val="auto"/>
          <w:sz w:val="28"/>
          <w:szCs w:val="28"/>
          <w:highlight w:val="none"/>
          <w:lang w:eastAsia="zh-CN"/>
        </w:rPr>
        <w:t>，将</w:t>
      </w:r>
      <w:r>
        <w:rPr>
          <w:rFonts w:hint="eastAsia" w:ascii="仿宋" w:hAnsi="仿宋" w:eastAsia="仿宋" w:cs="仿宋"/>
          <w:color w:val="auto"/>
          <w:sz w:val="28"/>
          <w:szCs w:val="28"/>
          <w:highlight w:val="none"/>
        </w:rPr>
        <w:t>递交</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行为作为实施串通投标违法行为的关键环节</w:t>
      </w:r>
      <w:r>
        <w:rPr>
          <w:rFonts w:hint="eastAsia" w:ascii="仿宋" w:hAnsi="仿宋" w:eastAsia="仿宋" w:cs="仿宋"/>
          <w:color w:val="auto"/>
          <w:sz w:val="28"/>
          <w:szCs w:val="28"/>
          <w:highlight w:val="none"/>
          <w:lang w:eastAsia="zh-CN"/>
        </w:rPr>
        <w:t>，由</w:t>
      </w:r>
      <w:r>
        <w:rPr>
          <w:rFonts w:hint="eastAsia" w:ascii="仿宋" w:hAnsi="仿宋" w:eastAsia="仿宋" w:cs="仿宋"/>
          <w:color w:val="auto"/>
          <w:sz w:val="28"/>
          <w:szCs w:val="28"/>
          <w:highlight w:val="none"/>
        </w:rPr>
        <w:t>本人承担直接责任人员法律责任</w:t>
      </w:r>
      <w:r>
        <w:rPr>
          <w:rFonts w:hint="eastAsia" w:ascii="仿宋" w:hAnsi="仿宋" w:eastAsia="仿宋" w:cs="仿宋"/>
          <w:color w:val="auto"/>
          <w:sz w:val="28"/>
          <w:szCs w:val="28"/>
          <w:highlight w:val="none"/>
          <w:lang w:eastAsia="zh-CN"/>
        </w:rPr>
        <w:t>，并</w:t>
      </w:r>
      <w:r>
        <w:rPr>
          <w:rFonts w:hint="eastAsia" w:ascii="仿宋" w:hAnsi="仿宋" w:eastAsia="仿宋" w:cs="仿宋"/>
          <w:color w:val="auto"/>
          <w:sz w:val="28"/>
          <w:szCs w:val="28"/>
          <w:highlight w:val="none"/>
        </w:rPr>
        <w:t>接受相应行政处罚和失信惩戒。</w:t>
      </w:r>
    </w:p>
    <w:p w14:paraId="5DE5B7E5">
      <w:pPr>
        <w:pStyle w:val="105"/>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50CCADE6">
      <w:pPr>
        <w:pStyle w:val="105"/>
        <w:spacing w:line="360" w:lineRule="auto"/>
        <w:jc w:val="left"/>
        <w:rPr>
          <w:rFonts w:hint="eastAsia" w:ascii="仿宋" w:hAnsi="仿宋" w:eastAsia="仿宋" w:cs="仿宋"/>
          <w:color w:val="auto"/>
          <w:sz w:val="28"/>
          <w:szCs w:val="28"/>
          <w:highlight w:val="none"/>
        </w:rPr>
      </w:pPr>
    </w:p>
    <w:p w14:paraId="573824FF">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1FF03FAD">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5EC79F0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B2D68FA">
      <w:pPr>
        <w:widowControl/>
        <w:autoSpaceDE w:val="0"/>
        <w:autoSpaceDN w:val="0"/>
        <w:adjustRightInd w:val="0"/>
        <w:spacing w:line="360" w:lineRule="auto"/>
        <w:rPr>
          <w:rStyle w:val="123"/>
          <w:rFonts w:hint="default" w:cs="仿宋"/>
          <w:color w:val="auto"/>
          <w:sz w:val="28"/>
          <w:szCs w:val="28"/>
          <w:highlight w:val="none"/>
        </w:rPr>
      </w:pPr>
    </w:p>
    <w:p w14:paraId="0820FB97">
      <w:pPr>
        <w:widowControl/>
        <w:autoSpaceDE w:val="0"/>
        <w:autoSpaceDN w:val="0"/>
        <w:adjustRightInd w:val="0"/>
        <w:spacing w:line="360" w:lineRule="auto"/>
        <w:rPr>
          <w:rStyle w:val="123"/>
          <w:rFonts w:hint="default" w:cs="仿宋"/>
          <w:color w:val="auto"/>
          <w:sz w:val="28"/>
          <w:szCs w:val="28"/>
          <w:highlight w:val="none"/>
        </w:rPr>
      </w:pPr>
    </w:p>
    <w:p w14:paraId="74608F3E">
      <w:pPr>
        <w:widowControl/>
        <w:autoSpaceDE w:val="0"/>
        <w:autoSpaceDN w:val="0"/>
        <w:adjustRightInd w:val="0"/>
        <w:spacing w:line="360" w:lineRule="auto"/>
        <w:rPr>
          <w:rStyle w:val="123"/>
          <w:rFonts w:hint="default" w:cs="仿宋"/>
          <w:color w:val="auto"/>
          <w:sz w:val="28"/>
          <w:szCs w:val="28"/>
          <w:highlight w:val="none"/>
        </w:rPr>
      </w:pPr>
    </w:p>
    <w:p w14:paraId="376430FD">
      <w:pPr>
        <w:widowControl/>
        <w:autoSpaceDE w:val="0"/>
        <w:autoSpaceDN w:val="0"/>
        <w:adjustRightInd w:val="0"/>
        <w:spacing w:line="360" w:lineRule="auto"/>
        <w:rPr>
          <w:rStyle w:val="123"/>
          <w:rFonts w:hint="default" w:cs="仿宋"/>
          <w:color w:val="auto"/>
          <w:sz w:val="28"/>
          <w:szCs w:val="28"/>
          <w:highlight w:val="none"/>
        </w:rPr>
      </w:pPr>
    </w:p>
    <w:p w14:paraId="19B8304E">
      <w:pPr>
        <w:widowControl/>
        <w:autoSpaceDE w:val="0"/>
        <w:autoSpaceDN w:val="0"/>
        <w:adjustRightInd w:val="0"/>
        <w:spacing w:line="360" w:lineRule="auto"/>
        <w:rPr>
          <w:rStyle w:val="123"/>
          <w:rFonts w:hint="default" w:cs="仿宋"/>
          <w:color w:val="auto"/>
          <w:sz w:val="28"/>
          <w:szCs w:val="28"/>
          <w:highlight w:val="none"/>
        </w:rPr>
      </w:pPr>
    </w:p>
    <w:p w14:paraId="4A21E45F">
      <w:pPr>
        <w:widowControl/>
        <w:autoSpaceDE w:val="0"/>
        <w:autoSpaceDN w:val="0"/>
        <w:adjustRightInd w:val="0"/>
        <w:spacing w:line="360" w:lineRule="auto"/>
        <w:rPr>
          <w:rStyle w:val="123"/>
          <w:rFonts w:hint="default" w:cs="仿宋"/>
          <w:color w:val="auto"/>
          <w:sz w:val="28"/>
          <w:szCs w:val="28"/>
          <w:highlight w:val="none"/>
        </w:rPr>
      </w:pPr>
    </w:p>
    <w:p w14:paraId="62D2469E">
      <w:pPr>
        <w:widowControl/>
        <w:autoSpaceDE w:val="0"/>
        <w:autoSpaceDN w:val="0"/>
        <w:adjustRightInd w:val="0"/>
        <w:spacing w:line="360" w:lineRule="auto"/>
        <w:ind w:firstLine="504"/>
        <w:jc w:val="center"/>
        <w:rPr>
          <w:rFonts w:hint="eastAsia" w:ascii="仿宋" w:hAnsi="仿宋" w:eastAsia="仿宋" w:cs="仿宋"/>
          <w:color w:val="auto"/>
          <w:kern w:val="1"/>
          <w:sz w:val="32"/>
          <w:szCs w:val="32"/>
          <w:highlight w:val="none"/>
          <w:lang w:eastAsia="zh-CN"/>
        </w:rPr>
      </w:pPr>
      <w:r>
        <w:rPr>
          <w:rFonts w:hint="eastAsia" w:ascii="仿宋" w:hAnsi="仿宋" w:eastAsia="仿宋" w:cs="仿宋"/>
          <w:b/>
          <w:bCs/>
          <w:color w:val="auto"/>
          <w:kern w:val="1"/>
          <w:sz w:val="32"/>
          <w:szCs w:val="32"/>
          <w:highlight w:val="none"/>
          <w:lang w:val="en-US" w:eastAsia="zh-CN"/>
        </w:rPr>
        <w:t>九</w:t>
      </w:r>
      <w:r>
        <w:rPr>
          <w:rFonts w:hint="eastAsia" w:ascii="仿宋" w:hAnsi="仿宋" w:eastAsia="仿宋" w:cs="仿宋"/>
          <w:b/>
          <w:bCs/>
          <w:color w:val="auto"/>
          <w:kern w:val="1"/>
          <w:sz w:val="32"/>
          <w:szCs w:val="32"/>
          <w:highlight w:val="none"/>
        </w:rPr>
        <w:t>、</w:t>
      </w:r>
      <w:r>
        <w:rPr>
          <w:rFonts w:hint="eastAsia" w:ascii="仿宋" w:hAnsi="仿宋" w:eastAsia="仿宋" w:cs="仿宋"/>
          <w:b/>
          <w:bCs/>
          <w:color w:val="auto"/>
          <w:kern w:val="1"/>
          <w:sz w:val="32"/>
          <w:szCs w:val="32"/>
          <w:highlight w:val="none"/>
          <w:lang w:val="en-US" w:eastAsia="zh-CN"/>
        </w:rPr>
        <w:t>中小</w:t>
      </w:r>
      <w:r>
        <w:rPr>
          <w:rFonts w:hint="eastAsia" w:ascii="仿宋" w:hAnsi="仿宋" w:eastAsia="仿宋" w:cs="仿宋"/>
          <w:b/>
          <w:bCs/>
          <w:color w:val="auto"/>
          <w:kern w:val="1"/>
          <w:sz w:val="32"/>
          <w:szCs w:val="32"/>
          <w:highlight w:val="none"/>
        </w:rPr>
        <w:t>企业声明函</w:t>
      </w:r>
    </w:p>
    <w:p w14:paraId="37EC16CE">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本公司（联合体）郑重声明，根据《政府采购促进中小企业发展管理办法》（财库﹝2020﹞46 号）的规定，本公司（联合体）参加</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阿克苏地区启行学校</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的</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阿克苏地区启行学校食堂大宗食材采购</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采购活动，服务全部为符合政策要求的</w:t>
      </w:r>
      <w:r>
        <w:rPr>
          <w:rStyle w:val="123"/>
          <w:rFonts w:hint="eastAsia" w:eastAsia="仿宋" w:cs="仿宋"/>
          <w:color w:val="auto"/>
          <w:sz w:val="28"/>
          <w:szCs w:val="28"/>
          <w:highlight w:val="none"/>
          <w:lang w:val="en-US" w:eastAsia="zh-CN"/>
        </w:rPr>
        <w:t>中小</w:t>
      </w:r>
      <w:r>
        <w:rPr>
          <w:rStyle w:val="123"/>
          <w:rFonts w:hint="default" w:cs="仿宋"/>
          <w:color w:val="auto"/>
          <w:sz w:val="28"/>
          <w:szCs w:val="28"/>
          <w:highlight w:val="none"/>
        </w:rPr>
        <w:t>企业承接。相关企业（含联合体中的</w:t>
      </w:r>
      <w:r>
        <w:rPr>
          <w:rStyle w:val="123"/>
          <w:rFonts w:hint="eastAsia" w:eastAsia="仿宋" w:cs="仿宋"/>
          <w:color w:val="auto"/>
          <w:sz w:val="28"/>
          <w:szCs w:val="28"/>
          <w:highlight w:val="none"/>
          <w:lang w:eastAsia="zh-CN"/>
        </w:rPr>
        <w:t>中小</w:t>
      </w:r>
      <w:r>
        <w:rPr>
          <w:rStyle w:val="123"/>
          <w:rFonts w:hint="default" w:cs="仿宋"/>
          <w:color w:val="auto"/>
          <w:sz w:val="28"/>
          <w:szCs w:val="28"/>
          <w:highlight w:val="none"/>
        </w:rPr>
        <w:t>企业、签订分包意向协议的</w:t>
      </w:r>
      <w:r>
        <w:rPr>
          <w:rStyle w:val="123"/>
          <w:rFonts w:hint="eastAsia" w:eastAsia="仿宋" w:cs="仿宋"/>
          <w:color w:val="auto"/>
          <w:sz w:val="28"/>
          <w:szCs w:val="28"/>
          <w:highlight w:val="none"/>
          <w:lang w:eastAsia="zh-CN"/>
        </w:rPr>
        <w:t>中小</w:t>
      </w:r>
      <w:r>
        <w:rPr>
          <w:rStyle w:val="123"/>
          <w:rFonts w:hint="default" w:cs="仿宋"/>
          <w:color w:val="auto"/>
          <w:sz w:val="28"/>
          <w:szCs w:val="28"/>
          <w:highlight w:val="none"/>
        </w:rPr>
        <w:t>企业） 的具体情况如下：</w:t>
      </w:r>
    </w:p>
    <w:p w14:paraId="7733BCE4">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1.</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阿克苏地区启行学校食堂大宗食材采购</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，属于</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val="en-US" w:eastAsia="zh-CN"/>
        </w:rPr>
        <w:t>批发业</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；承建（承接）企业为</w:t>
      </w:r>
      <w:r>
        <w:rPr>
          <w:rStyle w:val="123"/>
          <w:rFonts w:hint="default" w:cs="仿宋"/>
          <w:color w:val="auto"/>
          <w:sz w:val="28"/>
          <w:szCs w:val="28"/>
          <w:highlight w:val="none"/>
          <w:u w:val="single"/>
        </w:rPr>
        <w:t>（企业名称）</w:t>
      </w:r>
      <w:r>
        <w:rPr>
          <w:rStyle w:val="123"/>
          <w:rFonts w:hint="default" w:cs="仿宋"/>
          <w:color w:val="auto"/>
          <w:sz w:val="28"/>
          <w:szCs w:val="28"/>
          <w:highlight w:val="none"/>
        </w:rPr>
        <w:t>，从业人员</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人，营业收入为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万元，资产总额为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万元，属于</w:t>
      </w:r>
      <w:r>
        <w:rPr>
          <w:rStyle w:val="123"/>
          <w:rFonts w:hint="default" w:cs="仿宋"/>
          <w:color w:val="auto"/>
          <w:sz w:val="28"/>
          <w:szCs w:val="28"/>
          <w:highlight w:val="none"/>
          <w:u w:val="single"/>
        </w:rPr>
        <w:t xml:space="preserve"> （中型企业、小型企业、微型企业）</w:t>
      </w:r>
      <w:r>
        <w:rPr>
          <w:rStyle w:val="123"/>
          <w:rFonts w:hint="default" w:cs="仿宋"/>
          <w:color w:val="auto"/>
          <w:sz w:val="28"/>
          <w:szCs w:val="28"/>
          <w:highlight w:val="none"/>
        </w:rPr>
        <w:t>；</w:t>
      </w:r>
    </w:p>
    <w:p w14:paraId="16E271CA">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w:t>
      </w:r>
    </w:p>
    <w:p w14:paraId="083408B6">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以上企业，不属于中大企业的分支机构，不存在控股股东为中大企业的情形，也不存在与大企业的负责人为同一人的情形。</w:t>
      </w:r>
    </w:p>
    <w:p w14:paraId="4F3ED5AE">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本企业对上述声明内容的真实性负责。如有虚假，将依法承担相应责任。</w:t>
      </w:r>
    </w:p>
    <w:p w14:paraId="38984A74">
      <w:pPr>
        <w:widowControl/>
        <w:autoSpaceDE w:val="0"/>
        <w:autoSpaceDN w:val="0"/>
        <w:adjustRightInd w:val="0"/>
        <w:spacing w:line="360" w:lineRule="auto"/>
        <w:ind w:firstLine="480"/>
        <w:jc w:val="center"/>
        <w:rPr>
          <w:rStyle w:val="123"/>
          <w:rFonts w:hint="default" w:cs="仿宋"/>
          <w:color w:val="auto"/>
          <w:sz w:val="28"/>
          <w:szCs w:val="28"/>
          <w:highlight w:val="none"/>
        </w:rPr>
      </w:pPr>
    </w:p>
    <w:p w14:paraId="456D209A">
      <w:pPr>
        <w:widowControl/>
        <w:autoSpaceDE w:val="0"/>
        <w:autoSpaceDN w:val="0"/>
        <w:adjustRightInd w:val="0"/>
        <w:spacing w:line="360" w:lineRule="auto"/>
        <w:ind w:firstLine="480"/>
        <w:jc w:val="center"/>
        <w:rPr>
          <w:rStyle w:val="123"/>
          <w:rFonts w:hint="default" w:cs="仿宋"/>
          <w:color w:val="auto"/>
          <w:sz w:val="28"/>
          <w:szCs w:val="28"/>
          <w:highlight w:val="none"/>
        </w:rPr>
      </w:pPr>
      <w:r>
        <w:rPr>
          <w:rStyle w:val="123"/>
          <w:rFonts w:hint="default" w:cs="仿宋"/>
          <w:color w:val="auto"/>
          <w:sz w:val="28"/>
          <w:szCs w:val="28"/>
          <w:highlight w:val="none"/>
        </w:rPr>
        <w:t xml:space="preserve">           企业名称（盖章）：</w:t>
      </w:r>
    </w:p>
    <w:p w14:paraId="06889355">
      <w:pPr>
        <w:widowControl/>
        <w:autoSpaceDE w:val="0"/>
        <w:autoSpaceDN w:val="0"/>
        <w:adjustRightInd w:val="0"/>
        <w:spacing w:line="360" w:lineRule="auto"/>
        <w:ind w:firstLine="480"/>
        <w:jc w:val="center"/>
        <w:rPr>
          <w:rStyle w:val="123"/>
          <w:rFonts w:hint="default" w:cs="仿宋"/>
          <w:color w:val="auto"/>
          <w:sz w:val="28"/>
          <w:szCs w:val="28"/>
          <w:highlight w:val="none"/>
        </w:rPr>
      </w:pPr>
      <w:r>
        <w:rPr>
          <w:rStyle w:val="123"/>
          <w:rFonts w:hint="default" w:cs="仿宋"/>
          <w:color w:val="auto"/>
          <w:sz w:val="28"/>
          <w:szCs w:val="28"/>
          <w:highlight w:val="none"/>
        </w:rPr>
        <w:t xml:space="preserve">日 期：   </w:t>
      </w:r>
    </w:p>
    <w:p w14:paraId="4088E01F">
      <w:pPr>
        <w:pStyle w:val="93"/>
        <w:spacing w:line="360" w:lineRule="auto"/>
        <w:jc w:val="center"/>
        <w:rPr>
          <w:rStyle w:val="123"/>
          <w:rFonts w:cs="仿宋"/>
          <w:color w:val="auto"/>
          <w:sz w:val="28"/>
          <w:szCs w:val="28"/>
          <w:highlight w:val="none"/>
        </w:rPr>
      </w:pPr>
    </w:p>
    <w:p w14:paraId="5E0AE099">
      <w:pPr>
        <w:pStyle w:val="93"/>
        <w:spacing w:line="360" w:lineRule="auto"/>
        <w:jc w:val="center"/>
        <w:rPr>
          <w:rStyle w:val="123"/>
          <w:rFonts w:cs="仿宋"/>
          <w:color w:val="auto"/>
          <w:sz w:val="28"/>
          <w:szCs w:val="28"/>
          <w:highlight w:val="none"/>
        </w:rPr>
      </w:pPr>
    </w:p>
    <w:p w14:paraId="62573787">
      <w:pPr>
        <w:pStyle w:val="93"/>
        <w:spacing w:line="360" w:lineRule="auto"/>
        <w:jc w:val="center"/>
        <w:rPr>
          <w:rStyle w:val="123"/>
          <w:rFonts w:cs="仿宋"/>
          <w:color w:val="auto"/>
          <w:sz w:val="28"/>
          <w:szCs w:val="28"/>
          <w:highlight w:val="none"/>
        </w:rPr>
      </w:pPr>
    </w:p>
    <w:p w14:paraId="46FA301A">
      <w:pPr>
        <w:pStyle w:val="93"/>
        <w:spacing w:line="360" w:lineRule="auto"/>
        <w:jc w:val="both"/>
        <w:rPr>
          <w:rStyle w:val="123"/>
          <w:rFonts w:cs="仿宋"/>
          <w:color w:val="auto"/>
          <w:sz w:val="28"/>
          <w:szCs w:val="28"/>
          <w:highlight w:val="none"/>
        </w:rPr>
      </w:pPr>
    </w:p>
    <w:p w14:paraId="07142B2B">
      <w:pPr>
        <w:pStyle w:val="93"/>
        <w:spacing w:line="360" w:lineRule="auto"/>
        <w:jc w:val="both"/>
        <w:rPr>
          <w:rStyle w:val="123"/>
          <w:rFonts w:cs="仿宋"/>
          <w:color w:val="auto"/>
          <w:sz w:val="28"/>
          <w:szCs w:val="28"/>
          <w:highlight w:val="none"/>
        </w:rPr>
      </w:pPr>
    </w:p>
    <w:p w14:paraId="2BC8BC4E">
      <w:pPr>
        <w:pStyle w:val="93"/>
        <w:spacing w:line="360" w:lineRule="auto"/>
        <w:jc w:val="both"/>
        <w:rPr>
          <w:rStyle w:val="123"/>
          <w:rFonts w:cs="仿宋"/>
          <w:color w:val="auto"/>
          <w:sz w:val="28"/>
          <w:szCs w:val="28"/>
          <w:highlight w:val="none"/>
        </w:rPr>
      </w:pPr>
    </w:p>
    <w:p w14:paraId="4EECD234">
      <w:pPr>
        <w:pStyle w:val="93"/>
        <w:spacing w:line="360" w:lineRule="auto"/>
        <w:jc w:val="center"/>
        <w:rPr>
          <w:rFonts w:ascii="仿宋" w:hAnsi="仿宋" w:eastAsia="仿宋" w:cs="仿宋"/>
          <w:color w:val="auto"/>
          <w:spacing w:val="6"/>
          <w:sz w:val="28"/>
          <w:szCs w:val="28"/>
          <w:highlight w:val="none"/>
        </w:rPr>
      </w:pPr>
      <w:r>
        <w:rPr>
          <w:rStyle w:val="123"/>
          <w:rFonts w:cs="仿宋"/>
          <w:color w:val="auto"/>
          <w:sz w:val="24"/>
          <w:szCs w:val="24"/>
          <w:highlight w:val="none"/>
        </w:rPr>
        <w:t xml:space="preserve"> </w:t>
      </w:r>
      <w:r>
        <w:rPr>
          <w:rFonts w:ascii="仿宋" w:hAnsi="仿宋" w:eastAsia="仿宋" w:cs="仿宋"/>
          <w:b w:val="0"/>
          <w:color w:val="auto"/>
          <w:sz w:val="32"/>
          <w:szCs w:val="24"/>
          <w:highlight w:val="none"/>
        </w:rPr>
        <w:t>残疾人福利性单位声明函（若有）</w:t>
      </w:r>
    </w:p>
    <w:p w14:paraId="6E48F4DF">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本单位郑重声明，根据《财政部 民政部 中国残疾人联合会关于促进残疾人就业政府采购政策的通知》（财库〔2017〕141号）的规定，本单位为符合条件的残疾人福利性单位，且本单位参加______单位的采购文件编号为______的</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rPr>
        <w:t>项目采购活动提供本单位制造的服务或产品（由本单位承担工程/提供服务），或者提供其他残疾人福利性单位制造的服务或产品（不包括使用非残疾人福利性单位注册商标的服务或产品）。</w:t>
      </w:r>
    </w:p>
    <w:p w14:paraId="7FE702FF">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本单位在本次政府采购活动中提供的残疾人福利单位产品报价合计为人民币（大写）</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u w:val="single"/>
          <w:lang w:eastAsia="zh-CN"/>
        </w:rPr>
        <w:t>元</w:t>
      </w:r>
      <w:r>
        <w:rPr>
          <w:rFonts w:hint="eastAsia" w:ascii="仿宋" w:hAnsi="仿宋" w:eastAsia="仿宋" w:cs="仿宋"/>
          <w:color w:val="auto"/>
          <w:sz w:val="28"/>
          <w:szCs w:val="24"/>
          <w:highlight w:val="none"/>
        </w:rPr>
        <w:t>整（￥：     ）。</w:t>
      </w:r>
    </w:p>
    <w:p w14:paraId="5C6AF7BB">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本单位对上述声明的真实性负责。如有虚假，将依法承担相应责任。</w:t>
      </w:r>
    </w:p>
    <w:p w14:paraId="0EAEADF5">
      <w:pPr>
        <w:spacing w:before="158" w:beforeLines="50" w:after="158" w:afterLines="50" w:line="360" w:lineRule="auto"/>
        <w:ind w:firstLine="560" w:firstLineChars="200"/>
        <w:rPr>
          <w:rFonts w:hint="eastAsia" w:ascii="仿宋" w:hAnsi="仿宋" w:eastAsia="仿宋" w:cs="仿宋"/>
          <w:color w:val="auto"/>
          <w:sz w:val="28"/>
          <w:szCs w:val="24"/>
          <w:highlight w:val="none"/>
        </w:rPr>
      </w:pPr>
    </w:p>
    <w:p w14:paraId="5E544E7E">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（备注：1、供应商如不提供此声明函，价格将不做相应扣除。2、中标供应商为残疾人福利单位的，此声明函将随中标结果同时公告，接受社会监督）</w:t>
      </w:r>
    </w:p>
    <w:p w14:paraId="63542458">
      <w:pPr>
        <w:spacing w:before="158" w:beforeLines="50" w:after="158" w:afterLines="50" w:line="360" w:lineRule="auto"/>
        <w:ind w:firstLine="664" w:firstLineChars="200"/>
        <w:rPr>
          <w:rFonts w:hint="eastAsia" w:ascii="仿宋" w:hAnsi="仿宋" w:eastAsia="仿宋" w:cs="仿宋"/>
          <w:color w:val="auto"/>
          <w:spacing w:val="6"/>
          <w:sz w:val="32"/>
          <w:szCs w:val="32"/>
          <w:highlight w:val="none"/>
        </w:rPr>
      </w:pPr>
    </w:p>
    <w:p w14:paraId="2E032560">
      <w:pPr>
        <w:spacing w:before="158" w:beforeLines="50" w:after="158" w:afterLines="50" w:line="360" w:lineRule="auto"/>
        <w:ind w:firstLine="498" w:firstLineChars="150"/>
        <w:jc w:val="right"/>
        <w:rPr>
          <w:rFonts w:hint="eastAsia" w:ascii="仿宋" w:hAnsi="仿宋" w:eastAsia="仿宋" w:cs="仿宋"/>
          <w:color w:val="auto"/>
          <w:sz w:val="28"/>
          <w:szCs w:val="24"/>
          <w:highlight w:val="none"/>
        </w:rPr>
      </w:pPr>
      <w:r>
        <w:rPr>
          <w:rFonts w:hint="eastAsia" w:ascii="仿宋" w:hAnsi="仿宋" w:eastAsia="仿宋" w:cs="仿宋"/>
          <w:color w:val="auto"/>
          <w:spacing w:val="6"/>
          <w:sz w:val="32"/>
          <w:szCs w:val="32"/>
          <w:highlight w:val="none"/>
        </w:rPr>
        <w:t xml:space="preserve">             </w:t>
      </w:r>
      <w:r>
        <w:rPr>
          <w:rFonts w:hint="eastAsia" w:ascii="仿宋" w:hAnsi="仿宋" w:eastAsia="仿宋" w:cs="仿宋"/>
          <w:color w:val="auto"/>
          <w:sz w:val="28"/>
          <w:szCs w:val="24"/>
          <w:highlight w:val="none"/>
        </w:rPr>
        <w:t xml:space="preserve">              企业名称（公章）：</w:t>
      </w:r>
    </w:p>
    <w:p w14:paraId="49BDB2CF">
      <w:pPr>
        <w:spacing w:before="158" w:beforeLines="50" w:after="158" w:afterLines="50" w:line="360" w:lineRule="auto"/>
        <w:ind w:right="480"/>
        <w:jc w:val="right"/>
        <w:rPr>
          <w:rStyle w:val="123"/>
          <w:rFonts w:hint="default" w:cs="仿宋"/>
          <w:color w:val="auto"/>
          <w:sz w:val="32"/>
          <w:szCs w:val="32"/>
          <w:highlight w:val="none"/>
        </w:rPr>
      </w:pPr>
      <w:r>
        <w:rPr>
          <w:rFonts w:hint="eastAsia" w:ascii="仿宋" w:hAnsi="仿宋" w:eastAsia="仿宋" w:cs="仿宋"/>
          <w:color w:val="auto"/>
          <w:sz w:val="28"/>
          <w:szCs w:val="24"/>
          <w:highlight w:val="none"/>
        </w:rPr>
        <w:t>日  期：</w:t>
      </w:r>
    </w:p>
    <w:p w14:paraId="0D818E5D">
      <w:pPr>
        <w:spacing w:line="600" w:lineRule="exact"/>
        <w:jc w:val="center"/>
        <w:rPr>
          <w:rFonts w:hint="eastAsia" w:ascii="仿宋" w:hAnsi="仿宋" w:eastAsia="仿宋" w:cs="仿宋"/>
          <w:color w:val="auto"/>
          <w:kern w:val="0"/>
          <w:sz w:val="32"/>
          <w:szCs w:val="32"/>
          <w:highlight w:val="none"/>
        </w:rPr>
      </w:pPr>
    </w:p>
    <w:p w14:paraId="3E3F2D1F">
      <w:pPr>
        <w:spacing w:line="600" w:lineRule="exact"/>
        <w:jc w:val="center"/>
        <w:rPr>
          <w:rFonts w:hint="eastAsia" w:ascii="仿宋" w:hAnsi="仿宋" w:eastAsia="仿宋" w:cs="仿宋"/>
          <w:color w:val="auto"/>
          <w:kern w:val="0"/>
          <w:sz w:val="32"/>
          <w:szCs w:val="32"/>
          <w:highlight w:val="none"/>
        </w:rPr>
      </w:pPr>
    </w:p>
    <w:p w14:paraId="18B2E5F7">
      <w:pPr>
        <w:spacing w:line="600" w:lineRule="exact"/>
        <w:jc w:val="center"/>
        <w:rPr>
          <w:rFonts w:hint="eastAsia" w:ascii="仿宋" w:hAnsi="仿宋" w:eastAsia="仿宋" w:cs="仿宋"/>
          <w:color w:val="auto"/>
          <w:kern w:val="0"/>
          <w:sz w:val="32"/>
          <w:szCs w:val="32"/>
          <w:highlight w:val="none"/>
        </w:rPr>
      </w:pPr>
    </w:p>
    <w:p w14:paraId="222CF732">
      <w:pPr>
        <w:widowControl/>
        <w:autoSpaceDE w:val="0"/>
        <w:autoSpaceDN w:val="0"/>
        <w:adjustRightInd w:val="0"/>
        <w:spacing w:line="360" w:lineRule="auto"/>
        <w:ind w:firstLine="504"/>
        <w:jc w:val="center"/>
        <w:rPr>
          <w:rFonts w:hint="eastAsia" w:ascii="仿宋" w:hAnsi="仿宋" w:eastAsia="仿宋" w:cs="仿宋"/>
          <w:color w:val="auto"/>
          <w:kern w:val="1"/>
          <w:sz w:val="32"/>
          <w:szCs w:val="32"/>
          <w:highlight w:val="none"/>
        </w:rPr>
      </w:pPr>
    </w:p>
    <w:p w14:paraId="3213F110">
      <w:pPr>
        <w:spacing w:line="600" w:lineRule="exact"/>
        <w:jc w:val="center"/>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sz w:val="32"/>
          <w:szCs w:val="32"/>
          <w:highlight w:val="none"/>
          <w:lang w:val="en-US" w:eastAsia="zh-CN"/>
        </w:rPr>
        <w:t>十</w:t>
      </w:r>
      <w:r>
        <w:rPr>
          <w:rFonts w:hint="eastAsia" w:ascii="仿宋" w:hAnsi="仿宋" w:eastAsia="仿宋" w:cs="仿宋"/>
          <w:b/>
          <w:bCs/>
          <w:color w:val="auto"/>
          <w:kern w:val="0"/>
          <w:sz w:val="32"/>
          <w:szCs w:val="32"/>
          <w:highlight w:val="none"/>
        </w:rPr>
        <w:t>、商务条款偏离表</w:t>
      </w:r>
    </w:p>
    <w:p w14:paraId="4213B99F">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供应商</w:t>
      </w:r>
      <w:r>
        <w:rPr>
          <w:rFonts w:hint="eastAsia" w:ascii="仿宋" w:hAnsi="仿宋" w:eastAsia="仿宋" w:cs="仿宋"/>
          <w:color w:val="auto"/>
          <w:kern w:val="0"/>
          <w:sz w:val="28"/>
          <w:szCs w:val="28"/>
          <w:highlight w:val="none"/>
        </w:rPr>
        <w:t>名称：</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09C4D531">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5F3376C4">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54601F5C">
      <w:pPr>
        <w:autoSpaceDE w:val="0"/>
        <w:autoSpaceDN w:val="0"/>
        <w:adjustRightInd w:val="0"/>
        <w:snapToGrid w:val="0"/>
        <w:spacing w:line="600" w:lineRule="exact"/>
        <w:rPr>
          <w:rFonts w:hint="eastAsia" w:ascii="仿宋" w:hAnsi="仿宋" w:eastAsia="仿宋" w:cs="仿宋"/>
          <w:color w:val="auto"/>
          <w:kern w:val="0"/>
          <w:sz w:val="28"/>
          <w:szCs w:val="28"/>
          <w:highlight w:val="none"/>
        </w:rPr>
      </w:pPr>
    </w:p>
    <w:tbl>
      <w:tblPr>
        <w:tblStyle w:val="36"/>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2454"/>
        <w:gridCol w:w="1800"/>
        <w:gridCol w:w="2040"/>
        <w:gridCol w:w="1901"/>
      </w:tblGrid>
      <w:tr w14:paraId="16AA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69FE451">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序号</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3F06AD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磋商文件的商务条款</w:t>
            </w: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7E360D5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响应文件的商务条款</w:t>
            </w: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7AA9EDA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正偏离/负偏离/无偏离</w:t>
            </w: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640E60F3">
            <w:pPr>
              <w:pStyle w:val="64"/>
              <w:adjustRightInd w:val="0"/>
              <w:spacing w:before="65" w:line="360" w:lineRule="auto"/>
              <w:jc w:val="center"/>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响应文件中证明材料页码</w:t>
            </w:r>
          </w:p>
        </w:tc>
      </w:tr>
      <w:tr w14:paraId="4393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1DCA246D">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6EE4383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444CC4C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50252436">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3BEB0E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   页</w:t>
            </w:r>
          </w:p>
        </w:tc>
      </w:tr>
      <w:tr w14:paraId="6521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2696FB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21F0070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1049F32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00011F3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46166B59">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   页</w:t>
            </w:r>
          </w:p>
        </w:tc>
      </w:tr>
      <w:tr w14:paraId="1414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41D3F90F">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7C0691B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2311B89C">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79E3EDF1">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382C3C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r w14:paraId="046E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29DCCF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7ACC685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0ECC625A">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51E5C17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763C5AA8">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r w14:paraId="1C04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294C370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6BE759AF">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2568887C">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3648C4E7">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20B6B32D">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bl>
    <w:p w14:paraId="7708955E">
      <w:pPr>
        <w:spacing w:line="6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注：投标单位填写商务规格偏离表时严格按照</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真实内容如实填写。</w:t>
      </w:r>
    </w:p>
    <w:p w14:paraId="1F572A77">
      <w:pPr>
        <w:spacing w:line="600" w:lineRule="exact"/>
        <w:rPr>
          <w:rFonts w:hint="eastAsia" w:ascii="仿宋" w:hAnsi="仿宋" w:eastAsia="仿宋" w:cs="仿宋"/>
          <w:color w:val="auto"/>
          <w:sz w:val="28"/>
          <w:szCs w:val="28"/>
          <w:highlight w:val="none"/>
        </w:rPr>
      </w:pPr>
    </w:p>
    <w:p w14:paraId="6E04DFAF">
      <w:pPr>
        <w:spacing w:line="600" w:lineRule="exact"/>
        <w:rPr>
          <w:rFonts w:hint="eastAsia" w:ascii="仿宋" w:hAnsi="仿宋" w:eastAsia="仿宋" w:cs="仿宋"/>
          <w:color w:val="auto"/>
          <w:sz w:val="28"/>
          <w:szCs w:val="28"/>
          <w:highlight w:val="none"/>
        </w:rPr>
      </w:pPr>
    </w:p>
    <w:p w14:paraId="4C062F37">
      <w:pPr>
        <w:spacing w:line="600" w:lineRule="exact"/>
        <w:ind w:firstLine="4690" w:firstLineChars="16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投标单位： </w:t>
      </w:r>
    </w:p>
    <w:p w14:paraId="244E2786">
      <w:pPr>
        <w:spacing w:line="600" w:lineRule="exact"/>
        <w:ind w:firstLine="4690" w:firstLineChars="16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     年     月    日</w:t>
      </w:r>
    </w:p>
    <w:p w14:paraId="654F11A6">
      <w:pPr>
        <w:spacing w:line="600" w:lineRule="exact"/>
        <w:jc w:val="center"/>
        <w:rPr>
          <w:rFonts w:hint="eastAsia" w:ascii="仿宋" w:hAnsi="仿宋" w:eastAsia="仿宋" w:cs="仿宋"/>
          <w:b/>
          <w:color w:val="auto"/>
          <w:kern w:val="0"/>
          <w:sz w:val="28"/>
          <w:szCs w:val="28"/>
          <w:highlight w:val="none"/>
        </w:rPr>
      </w:pPr>
    </w:p>
    <w:p w14:paraId="25650292">
      <w:pPr>
        <w:spacing w:line="600" w:lineRule="exact"/>
        <w:jc w:val="center"/>
        <w:rPr>
          <w:rFonts w:hint="eastAsia" w:ascii="宋体" w:hAnsi="宋体" w:cs="宋体"/>
          <w:b/>
          <w:color w:val="auto"/>
          <w:kern w:val="0"/>
          <w:sz w:val="28"/>
          <w:szCs w:val="28"/>
          <w:highlight w:val="none"/>
        </w:rPr>
      </w:pPr>
    </w:p>
    <w:p w14:paraId="2F2058C8">
      <w:pPr>
        <w:spacing w:line="600" w:lineRule="exact"/>
        <w:jc w:val="center"/>
        <w:rPr>
          <w:rFonts w:hint="eastAsia" w:ascii="宋体" w:hAnsi="宋体" w:cs="宋体"/>
          <w:b/>
          <w:color w:val="auto"/>
          <w:kern w:val="0"/>
          <w:sz w:val="28"/>
          <w:szCs w:val="28"/>
          <w:highlight w:val="none"/>
        </w:rPr>
      </w:pPr>
    </w:p>
    <w:p w14:paraId="06FABDE9">
      <w:pPr>
        <w:spacing w:line="600" w:lineRule="exact"/>
        <w:jc w:val="center"/>
        <w:rPr>
          <w:rFonts w:hint="eastAsia" w:ascii="宋体" w:hAnsi="宋体" w:cs="宋体"/>
          <w:b/>
          <w:color w:val="auto"/>
          <w:kern w:val="0"/>
          <w:sz w:val="28"/>
          <w:szCs w:val="28"/>
          <w:highlight w:val="none"/>
        </w:rPr>
      </w:pPr>
    </w:p>
    <w:p w14:paraId="5C545189">
      <w:pPr>
        <w:widowControl/>
        <w:autoSpaceDE w:val="0"/>
        <w:autoSpaceDN w:val="0"/>
        <w:adjustRightInd w:val="0"/>
        <w:spacing w:line="360" w:lineRule="auto"/>
        <w:jc w:val="center"/>
        <w:rPr>
          <w:rStyle w:val="123"/>
          <w:rFonts w:hint="default" w:cs="仿宋"/>
          <w:color w:val="auto"/>
          <w:sz w:val="32"/>
          <w:szCs w:val="32"/>
          <w:highlight w:val="none"/>
        </w:rPr>
      </w:pPr>
    </w:p>
    <w:p w14:paraId="29C8CFF5">
      <w:pPr>
        <w:widowControl/>
        <w:autoSpaceDE w:val="0"/>
        <w:autoSpaceDN w:val="0"/>
        <w:adjustRightInd w:val="0"/>
        <w:spacing w:line="360" w:lineRule="auto"/>
        <w:jc w:val="center"/>
        <w:rPr>
          <w:rStyle w:val="123"/>
          <w:rFonts w:hint="default" w:cs="仿宋"/>
          <w:b/>
          <w:bCs/>
          <w:color w:val="auto"/>
          <w:sz w:val="32"/>
          <w:szCs w:val="32"/>
          <w:highlight w:val="none"/>
        </w:rPr>
      </w:pPr>
      <w:r>
        <w:rPr>
          <w:rStyle w:val="123"/>
          <w:rFonts w:hint="default" w:cs="仿宋"/>
          <w:b/>
          <w:bCs/>
          <w:color w:val="auto"/>
          <w:sz w:val="32"/>
          <w:szCs w:val="32"/>
          <w:highlight w:val="none"/>
        </w:rPr>
        <w:t>十</w:t>
      </w:r>
      <w:r>
        <w:rPr>
          <w:rStyle w:val="123"/>
          <w:rFonts w:hint="eastAsia" w:eastAsia="仿宋" w:cs="仿宋"/>
          <w:b/>
          <w:bCs/>
          <w:color w:val="auto"/>
          <w:sz w:val="32"/>
          <w:szCs w:val="32"/>
          <w:highlight w:val="none"/>
          <w:lang w:val="en-US" w:eastAsia="zh-CN"/>
        </w:rPr>
        <w:t>一</w:t>
      </w:r>
      <w:r>
        <w:rPr>
          <w:rStyle w:val="123"/>
          <w:rFonts w:hint="default" w:cs="仿宋"/>
          <w:b/>
          <w:bCs/>
          <w:color w:val="auto"/>
          <w:sz w:val="32"/>
          <w:szCs w:val="32"/>
          <w:highlight w:val="none"/>
        </w:rPr>
        <w:t>、商务</w:t>
      </w:r>
      <w:r>
        <w:rPr>
          <w:rStyle w:val="123"/>
          <w:rFonts w:hint="eastAsia" w:eastAsia="仿宋" w:cs="仿宋"/>
          <w:b/>
          <w:bCs/>
          <w:color w:val="auto"/>
          <w:sz w:val="32"/>
          <w:szCs w:val="32"/>
          <w:highlight w:val="none"/>
          <w:lang w:val="en-US" w:eastAsia="zh-CN"/>
        </w:rPr>
        <w:t>技术</w:t>
      </w:r>
      <w:r>
        <w:rPr>
          <w:rStyle w:val="123"/>
          <w:rFonts w:hint="default" w:cs="仿宋"/>
          <w:b/>
          <w:bCs/>
          <w:color w:val="auto"/>
          <w:sz w:val="32"/>
          <w:szCs w:val="32"/>
          <w:highlight w:val="none"/>
        </w:rPr>
        <w:t>文件（可根据评审办法自行补充，格式自拟）</w:t>
      </w:r>
    </w:p>
    <w:p w14:paraId="17DEC605">
      <w:pPr>
        <w:widowControl/>
        <w:autoSpaceDE w:val="0"/>
        <w:autoSpaceDN w:val="0"/>
        <w:adjustRightInd w:val="0"/>
        <w:spacing w:line="360" w:lineRule="auto"/>
        <w:rPr>
          <w:rFonts w:hint="eastAsia" w:ascii="仿宋" w:hAnsi="仿宋" w:eastAsia="仿宋" w:cs="仿宋"/>
          <w:color w:val="auto"/>
          <w:kern w:val="1"/>
          <w:sz w:val="32"/>
          <w:szCs w:val="32"/>
          <w:highlight w:val="none"/>
        </w:rPr>
      </w:pPr>
    </w:p>
    <w:p w14:paraId="585F6364">
      <w:pPr>
        <w:pStyle w:val="58"/>
        <w:spacing w:line="360" w:lineRule="auto"/>
        <w:ind w:firstLine="640"/>
        <w:rPr>
          <w:rFonts w:hint="eastAsia" w:ascii="仿宋" w:hAnsi="仿宋" w:eastAsia="仿宋" w:cs="仿宋"/>
          <w:color w:val="auto"/>
          <w:kern w:val="1"/>
          <w:sz w:val="32"/>
          <w:szCs w:val="32"/>
          <w:highlight w:val="none"/>
        </w:rPr>
      </w:pPr>
    </w:p>
    <w:p w14:paraId="5E74C84C">
      <w:pPr>
        <w:spacing w:line="360" w:lineRule="auto"/>
        <w:rPr>
          <w:rFonts w:hint="eastAsia" w:ascii="仿宋" w:hAnsi="仿宋" w:eastAsia="仿宋" w:cs="仿宋"/>
          <w:color w:val="auto"/>
          <w:kern w:val="1"/>
          <w:sz w:val="32"/>
          <w:szCs w:val="32"/>
          <w:highlight w:val="none"/>
        </w:rPr>
      </w:pPr>
    </w:p>
    <w:p w14:paraId="4134E4B3">
      <w:pPr>
        <w:pStyle w:val="58"/>
        <w:spacing w:line="360" w:lineRule="auto"/>
        <w:ind w:firstLine="640"/>
        <w:rPr>
          <w:rFonts w:hint="eastAsia" w:ascii="仿宋" w:hAnsi="仿宋" w:eastAsia="仿宋" w:cs="仿宋"/>
          <w:color w:val="auto"/>
          <w:kern w:val="1"/>
          <w:sz w:val="32"/>
          <w:szCs w:val="32"/>
          <w:highlight w:val="none"/>
        </w:rPr>
      </w:pPr>
    </w:p>
    <w:p w14:paraId="25367FBF">
      <w:pPr>
        <w:spacing w:line="360" w:lineRule="auto"/>
        <w:rPr>
          <w:rFonts w:hint="eastAsia" w:ascii="仿宋" w:hAnsi="仿宋" w:eastAsia="仿宋" w:cs="仿宋"/>
          <w:color w:val="auto"/>
          <w:kern w:val="1"/>
          <w:sz w:val="32"/>
          <w:szCs w:val="32"/>
          <w:highlight w:val="none"/>
        </w:rPr>
      </w:pPr>
    </w:p>
    <w:p w14:paraId="36CF7843">
      <w:pPr>
        <w:pStyle w:val="58"/>
        <w:spacing w:line="360" w:lineRule="auto"/>
        <w:ind w:firstLine="640"/>
        <w:rPr>
          <w:rFonts w:hint="eastAsia" w:ascii="仿宋" w:hAnsi="仿宋" w:eastAsia="仿宋" w:cs="仿宋"/>
          <w:color w:val="auto"/>
          <w:kern w:val="1"/>
          <w:sz w:val="32"/>
          <w:szCs w:val="32"/>
          <w:highlight w:val="none"/>
        </w:rPr>
      </w:pPr>
    </w:p>
    <w:p w14:paraId="50456CD1">
      <w:pPr>
        <w:spacing w:line="360" w:lineRule="auto"/>
        <w:rPr>
          <w:rFonts w:hint="eastAsia" w:ascii="仿宋" w:hAnsi="仿宋" w:eastAsia="仿宋" w:cs="仿宋"/>
          <w:color w:val="auto"/>
          <w:kern w:val="1"/>
          <w:sz w:val="32"/>
          <w:szCs w:val="32"/>
          <w:highlight w:val="none"/>
        </w:rPr>
      </w:pPr>
    </w:p>
    <w:p w14:paraId="126C7CE6">
      <w:pPr>
        <w:pStyle w:val="58"/>
        <w:spacing w:line="360" w:lineRule="auto"/>
        <w:ind w:firstLine="640"/>
        <w:rPr>
          <w:rFonts w:hint="eastAsia" w:ascii="仿宋" w:hAnsi="仿宋" w:eastAsia="仿宋" w:cs="仿宋"/>
          <w:color w:val="auto"/>
          <w:kern w:val="1"/>
          <w:sz w:val="32"/>
          <w:szCs w:val="32"/>
          <w:highlight w:val="none"/>
        </w:rPr>
      </w:pPr>
    </w:p>
    <w:p w14:paraId="67003767">
      <w:pPr>
        <w:spacing w:line="360" w:lineRule="auto"/>
        <w:rPr>
          <w:rFonts w:hint="eastAsia" w:ascii="仿宋" w:hAnsi="仿宋" w:eastAsia="仿宋" w:cs="仿宋"/>
          <w:color w:val="auto"/>
          <w:kern w:val="1"/>
          <w:sz w:val="32"/>
          <w:szCs w:val="32"/>
          <w:highlight w:val="none"/>
        </w:rPr>
      </w:pPr>
    </w:p>
    <w:p w14:paraId="0E5A5EEF">
      <w:pPr>
        <w:pStyle w:val="58"/>
        <w:spacing w:line="360" w:lineRule="auto"/>
        <w:ind w:firstLine="640"/>
        <w:rPr>
          <w:rFonts w:hint="eastAsia" w:ascii="仿宋" w:hAnsi="仿宋" w:eastAsia="仿宋" w:cs="仿宋"/>
          <w:color w:val="auto"/>
          <w:kern w:val="1"/>
          <w:sz w:val="32"/>
          <w:szCs w:val="32"/>
          <w:highlight w:val="none"/>
        </w:rPr>
      </w:pPr>
    </w:p>
    <w:p w14:paraId="3BF8BB9C">
      <w:pPr>
        <w:spacing w:line="360" w:lineRule="auto"/>
        <w:rPr>
          <w:rFonts w:hint="eastAsia" w:ascii="仿宋" w:hAnsi="仿宋" w:eastAsia="仿宋" w:cs="仿宋"/>
          <w:color w:val="auto"/>
          <w:kern w:val="1"/>
          <w:sz w:val="32"/>
          <w:szCs w:val="32"/>
          <w:highlight w:val="none"/>
        </w:rPr>
      </w:pPr>
    </w:p>
    <w:p w14:paraId="50421FC5">
      <w:pPr>
        <w:pStyle w:val="58"/>
        <w:spacing w:line="360" w:lineRule="auto"/>
        <w:ind w:firstLine="640"/>
        <w:rPr>
          <w:rFonts w:hint="eastAsia" w:ascii="仿宋" w:hAnsi="仿宋" w:eastAsia="仿宋" w:cs="仿宋"/>
          <w:color w:val="auto"/>
          <w:kern w:val="1"/>
          <w:sz w:val="32"/>
          <w:szCs w:val="32"/>
          <w:highlight w:val="none"/>
        </w:rPr>
      </w:pPr>
    </w:p>
    <w:p w14:paraId="13C9A914">
      <w:pPr>
        <w:spacing w:line="360" w:lineRule="auto"/>
        <w:rPr>
          <w:rFonts w:hint="eastAsia" w:ascii="仿宋" w:hAnsi="仿宋" w:eastAsia="仿宋" w:cs="仿宋"/>
          <w:color w:val="auto"/>
          <w:kern w:val="1"/>
          <w:sz w:val="32"/>
          <w:szCs w:val="32"/>
          <w:highlight w:val="none"/>
        </w:rPr>
      </w:pPr>
    </w:p>
    <w:p w14:paraId="3A6815F2">
      <w:pPr>
        <w:pStyle w:val="58"/>
        <w:spacing w:line="360" w:lineRule="auto"/>
        <w:ind w:firstLine="640"/>
        <w:rPr>
          <w:rFonts w:hint="eastAsia" w:ascii="仿宋" w:hAnsi="仿宋" w:eastAsia="仿宋" w:cs="仿宋"/>
          <w:color w:val="auto"/>
          <w:kern w:val="1"/>
          <w:sz w:val="32"/>
          <w:szCs w:val="32"/>
          <w:highlight w:val="none"/>
        </w:rPr>
      </w:pPr>
    </w:p>
    <w:p w14:paraId="461EA8CD">
      <w:pPr>
        <w:spacing w:line="360" w:lineRule="auto"/>
        <w:rPr>
          <w:rFonts w:hint="eastAsia" w:ascii="仿宋" w:hAnsi="仿宋" w:eastAsia="仿宋" w:cs="仿宋"/>
          <w:color w:val="auto"/>
          <w:kern w:val="1"/>
          <w:sz w:val="32"/>
          <w:szCs w:val="32"/>
          <w:highlight w:val="none"/>
        </w:rPr>
      </w:pPr>
    </w:p>
    <w:p w14:paraId="213E89AE">
      <w:pPr>
        <w:pStyle w:val="58"/>
        <w:spacing w:line="360" w:lineRule="auto"/>
        <w:ind w:firstLine="640"/>
        <w:rPr>
          <w:rFonts w:hint="eastAsia" w:ascii="仿宋" w:hAnsi="仿宋" w:eastAsia="仿宋" w:cs="仿宋"/>
          <w:color w:val="auto"/>
          <w:kern w:val="1"/>
          <w:sz w:val="32"/>
          <w:szCs w:val="32"/>
          <w:highlight w:val="none"/>
        </w:rPr>
      </w:pPr>
    </w:p>
    <w:p w14:paraId="77349D71">
      <w:pPr>
        <w:spacing w:line="360" w:lineRule="auto"/>
        <w:rPr>
          <w:rFonts w:hint="eastAsia" w:ascii="仿宋" w:hAnsi="仿宋" w:eastAsia="仿宋" w:cs="仿宋"/>
          <w:color w:val="auto"/>
          <w:kern w:val="1"/>
          <w:sz w:val="32"/>
          <w:szCs w:val="32"/>
          <w:highlight w:val="none"/>
        </w:rPr>
      </w:pPr>
    </w:p>
    <w:p w14:paraId="3888F1F6">
      <w:pPr>
        <w:pStyle w:val="58"/>
        <w:spacing w:line="360" w:lineRule="auto"/>
        <w:ind w:firstLine="640"/>
        <w:rPr>
          <w:rFonts w:hint="eastAsia" w:ascii="仿宋" w:hAnsi="仿宋" w:eastAsia="仿宋" w:cs="仿宋"/>
          <w:color w:val="auto"/>
          <w:kern w:val="1"/>
          <w:sz w:val="32"/>
          <w:szCs w:val="32"/>
          <w:highlight w:val="none"/>
        </w:rPr>
      </w:pPr>
    </w:p>
    <w:p w14:paraId="78B73238">
      <w:pPr>
        <w:spacing w:line="360" w:lineRule="auto"/>
        <w:rPr>
          <w:rFonts w:hint="eastAsia" w:ascii="仿宋" w:hAnsi="仿宋" w:eastAsia="仿宋" w:cs="仿宋"/>
          <w:color w:val="auto"/>
          <w:kern w:val="1"/>
          <w:sz w:val="32"/>
          <w:szCs w:val="32"/>
          <w:highlight w:val="none"/>
        </w:rPr>
      </w:pPr>
    </w:p>
    <w:p w14:paraId="270E95F7">
      <w:pPr>
        <w:pStyle w:val="58"/>
        <w:spacing w:line="360" w:lineRule="auto"/>
        <w:ind w:firstLine="640"/>
        <w:rPr>
          <w:rFonts w:hint="eastAsia" w:ascii="仿宋" w:hAnsi="仿宋" w:eastAsia="仿宋" w:cs="仿宋"/>
          <w:color w:val="auto"/>
          <w:kern w:val="1"/>
          <w:sz w:val="32"/>
          <w:szCs w:val="32"/>
          <w:highlight w:val="none"/>
        </w:rPr>
      </w:pPr>
    </w:p>
    <w:p w14:paraId="759BF5E0">
      <w:pPr>
        <w:spacing w:line="360" w:lineRule="auto"/>
        <w:rPr>
          <w:color w:val="auto"/>
          <w:highlight w:val="none"/>
        </w:rPr>
      </w:pPr>
    </w:p>
    <w:p w14:paraId="7B3487B6">
      <w:pPr>
        <w:widowControl/>
        <w:autoSpaceDE w:val="0"/>
        <w:autoSpaceDN w:val="0"/>
        <w:adjustRightInd w:val="0"/>
        <w:spacing w:line="360" w:lineRule="auto"/>
        <w:jc w:val="center"/>
        <w:rPr>
          <w:rStyle w:val="123"/>
          <w:rFonts w:hint="default" w:cs="仿宋"/>
          <w:b/>
          <w:bCs/>
          <w:color w:val="auto"/>
          <w:sz w:val="32"/>
          <w:szCs w:val="32"/>
          <w:highlight w:val="none"/>
        </w:rPr>
      </w:pPr>
      <w:r>
        <w:rPr>
          <w:rStyle w:val="123"/>
          <w:rFonts w:hint="default" w:cs="仿宋"/>
          <w:b/>
          <w:bCs/>
          <w:color w:val="auto"/>
          <w:sz w:val="32"/>
          <w:szCs w:val="32"/>
          <w:highlight w:val="none"/>
        </w:rPr>
        <w:t>十</w:t>
      </w:r>
      <w:r>
        <w:rPr>
          <w:rStyle w:val="123"/>
          <w:rFonts w:hint="eastAsia" w:eastAsia="仿宋" w:cs="仿宋"/>
          <w:b/>
          <w:bCs/>
          <w:color w:val="auto"/>
          <w:sz w:val="32"/>
          <w:szCs w:val="32"/>
          <w:highlight w:val="none"/>
          <w:lang w:val="en-US" w:eastAsia="zh-CN"/>
        </w:rPr>
        <w:t>二</w:t>
      </w:r>
      <w:r>
        <w:rPr>
          <w:rStyle w:val="123"/>
          <w:rFonts w:hint="default" w:cs="仿宋"/>
          <w:b/>
          <w:bCs/>
          <w:color w:val="auto"/>
          <w:sz w:val="32"/>
          <w:szCs w:val="32"/>
          <w:highlight w:val="none"/>
        </w:rPr>
        <w:t>、</w:t>
      </w:r>
      <w:r>
        <w:rPr>
          <w:rStyle w:val="123"/>
          <w:rFonts w:hint="eastAsia" w:eastAsia="仿宋" w:cs="仿宋"/>
          <w:b/>
          <w:bCs/>
          <w:color w:val="auto"/>
          <w:sz w:val="32"/>
          <w:szCs w:val="32"/>
          <w:highlight w:val="none"/>
          <w:lang w:eastAsia="zh-CN"/>
        </w:rPr>
        <w:t>供应商</w:t>
      </w:r>
      <w:r>
        <w:rPr>
          <w:rStyle w:val="123"/>
          <w:rFonts w:hint="default" w:cs="仿宋"/>
          <w:b/>
          <w:bCs/>
          <w:color w:val="auto"/>
          <w:sz w:val="32"/>
          <w:szCs w:val="32"/>
          <w:highlight w:val="none"/>
        </w:rPr>
        <w:t>认为的其他资料</w:t>
      </w:r>
      <w:r>
        <w:rPr>
          <w:rStyle w:val="123"/>
          <w:rFonts w:hint="default" w:cs="仿宋"/>
          <w:b/>
          <w:bCs/>
          <w:color w:val="auto"/>
          <w:sz w:val="32"/>
          <w:szCs w:val="32"/>
          <w:highlight w:val="none"/>
          <w:lang w:val="zh-CN"/>
        </w:rPr>
        <w:t>（</w:t>
      </w:r>
      <w:r>
        <w:rPr>
          <w:rStyle w:val="123"/>
          <w:rFonts w:hint="default" w:cs="仿宋"/>
          <w:b/>
          <w:bCs/>
          <w:color w:val="auto"/>
          <w:sz w:val="32"/>
          <w:szCs w:val="32"/>
          <w:highlight w:val="none"/>
        </w:rPr>
        <w:t>格式自拟）</w:t>
      </w:r>
    </w:p>
    <w:p w14:paraId="29473C57">
      <w:pPr>
        <w:widowControl/>
        <w:autoSpaceDE w:val="0"/>
        <w:autoSpaceDN w:val="0"/>
        <w:adjustRightInd w:val="0"/>
        <w:spacing w:line="360" w:lineRule="auto"/>
        <w:rPr>
          <w:rFonts w:hint="eastAsia" w:ascii="仿宋" w:hAnsi="仿宋" w:eastAsia="仿宋" w:cs="仿宋"/>
          <w:color w:val="auto"/>
          <w:sz w:val="22"/>
          <w:szCs w:val="24"/>
          <w:highlight w:val="none"/>
        </w:rPr>
      </w:pPr>
    </w:p>
    <w:p w14:paraId="2CE2ACC0">
      <w:pPr>
        <w:pStyle w:val="62"/>
        <w:spacing w:line="360" w:lineRule="auto"/>
        <w:ind w:firstLine="0" w:firstLineChars="0"/>
        <w:rPr>
          <w:rFonts w:hint="eastAsia" w:ascii="仿宋" w:hAnsi="仿宋" w:eastAsia="仿宋" w:cs="仿宋"/>
          <w:color w:val="auto"/>
          <w:sz w:val="32"/>
          <w:szCs w:val="24"/>
          <w:highlight w:val="none"/>
        </w:rPr>
      </w:pPr>
    </w:p>
    <w:p w14:paraId="0F09FEBF">
      <w:pPr>
        <w:pStyle w:val="62"/>
        <w:spacing w:line="360" w:lineRule="auto"/>
        <w:ind w:firstLine="0" w:firstLineChars="0"/>
        <w:rPr>
          <w:rFonts w:hint="eastAsia" w:ascii="仿宋" w:hAnsi="仿宋" w:eastAsia="仿宋" w:cs="仿宋"/>
          <w:color w:val="auto"/>
          <w:sz w:val="32"/>
          <w:szCs w:val="24"/>
          <w:highlight w:val="none"/>
        </w:rPr>
      </w:pPr>
    </w:p>
    <w:p w14:paraId="0D7E9352">
      <w:pPr>
        <w:pStyle w:val="62"/>
        <w:spacing w:line="360" w:lineRule="auto"/>
        <w:ind w:firstLine="0" w:firstLineChars="0"/>
        <w:rPr>
          <w:rFonts w:hint="eastAsia" w:ascii="仿宋" w:hAnsi="仿宋" w:eastAsia="仿宋" w:cs="仿宋"/>
          <w:color w:val="auto"/>
          <w:sz w:val="32"/>
          <w:szCs w:val="24"/>
          <w:highlight w:val="none"/>
        </w:rPr>
      </w:pPr>
    </w:p>
    <w:p w14:paraId="4BE67187">
      <w:pPr>
        <w:pStyle w:val="62"/>
        <w:spacing w:line="360" w:lineRule="auto"/>
        <w:ind w:firstLine="0" w:firstLineChars="0"/>
        <w:rPr>
          <w:rFonts w:hint="eastAsia" w:ascii="仿宋" w:hAnsi="仿宋" w:eastAsia="仿宋" w:cs="仿宋"/>
          <w:color w:val="auto"/>
          <w:sz w:val="32"/>
          <w:szCs w:val="24"/>
          <w:highlight w:val="none"/>
        </w:rPr>
      </w:pPr>
    </w:p>
    <w:p w14:paraId="629E1F7C">
      <w:pPr>
        <w:pStyle w:val="62"/>
        <w:spacing w:line="360" w:lineRule="auto"/>
        <w:ind w:firstLine="0" w:firstLineChars="0"/>
        <w:rPr>
          <w:rFonts w:hint="eastAsia" w:ascii="仿宋" w:hAnsi="仿宋" w:eastAsia="仿宋" w:cs="仿宋"/>
          <w:color w:val="auto"/>
          <w:sz w:val="32"/>
          <w:szCs w:val="24"/>
          <w:highlight w:val="none"/>
        </w:rPr>
      </w:pPr>
    </w:p>
    <w:p w14:paraId="672AB0E9">
      <w:pPr>
        <w:pStyle w:val="62"/>
        <w:spacing w:line="360" w:lineRule="auto"/>
        <w:ind w:firstLine="0" w:firstLineChars="0"/>
        <w:rPr>
          <w:rFonts w:hint="eastAsia" w:ascii="仿宋" w:hAnsi="仿宋" w:eastAsia="仿宋" w:cs="仿宋"/>
          <w:color w:val="auto"/>
          <w:sz w:val="32"/>
          <w:szCs w:val="24"/>
          <w:highlight w:val="none"/>
        </w:rPr>
      </w:pPr>
    </w:p>
    <w:p w14:paraId="6BD1C4D1">
      <w:pPr>
        <w:pStyle w:val="62"/>
        <w:spacing w:line="360" w:lineRule="auto"/>
        <w:ind w:firstLine="0" w:firstLineChars="0"/>
        <w:rPr>
          <w:rFonts w:hint="eastAsia" w:ascii="仿宋" w:hAnsi="仿宋" w:eastAsia="仿宋" w:cs="仿宋"/>
          <w:color w:val="auto"/>
          <w:sz w:val="32"/>
          <w:szCs w:val="24"/>
          <w:highlight w:val="none"/>
        </w:rPr>
      </w:pPr>
    </w:p>
    <w:p w14:paraId="69786E86">
      <w:pPr>
        <w:pStyle w:val="62"/>
        <w:spacing w:line="360" w:lineRule="auto"/>
        <w:ind w:firstLine="0" w:firstLineChars="0"/>
        <w:rPr>
          <w:rFonts w:hint="eastAsia" w:ascii="仿宋" w:hAnsi="仿宋" w:eastAsia="仿宋" w:cs="仿宋"/>
          <w:color w:val="auto"/>
          <w:sz w:val="32"/>
          <w:szCs w:val="24"/>
          <w:highlight w:val="none"/>
        </w:rPr>
      </w:pPr>
    </w:p>
    <w:p w14:paraId="4C34FA66">
      <w:pPr>
        <w:pStyle w:val="62"/>
        <w:spacing w:line="360" w:lineRule="auto"/>
        <w:ind w:firstLine="0" w:firstLineChars="0"/>
        <w:rPr>
          <w:rFonts w:hint="eastAsia" w:ascii="仿宋" w:hAnsi="仿宋" w:eastAsia="仿宋" w:cs="仿宋"/>
          <w:color w:val="auto"/>
          <w:sz w:val="32"/>
          <w:szCs w:val="24"/>
          <w:highlight w:val="none"/>
        </w:rPr>
      </w:pPr>
    </w:p>
    <w:p w14:paraId="2776EE3A">
      <w:pPr>
        <w:pStyle w:val="62"/>
        <w:spacing w:line="360" w:lineRule="auto"/>
        <w:ind w:firstLine="0" w:firstLineChars="0"/>
        <w:rPr>
          <w:rFonts w:hint="eastAsia" w:ascii="仿宋" w:hAnsi="仿宋" w:eastAsia="仿宋" w:cs="仿宋"/>
          <w:color w:val="auto"/>
          <w:sz w:val="32"/>
          <w:szCs w:val="24"/>
          <w:highlight w:val="none"/>
        </w:rPr>
      </w:pPr>
    </w:p>
    <w:p w14:paraId="189DF260">
      <w:pPr>
        <w:pStyle w:val="62"/>
        <w:spacing w:line="360" w:lineRule="auto"/>
        <w:ind w:firstLine="0" w:firstLineChars="0"/>
        <w:rPr>
          <w:rFonts w:hint="eastAsia" w:ascii="仿宋" w:hAnsi="仿宋" w:eastAsia="仿宋" w:cs="仿宋"/>
          <w:color w:val="auto"/>
          <w:sz w:val="32"/>
          <w:szCs w:val="24"/>
          <w:highlight w:val="none"/>
        </w:rPr>
      </w:pPr>
    </w:p>
    <w:p w14:paraId="7E681567">
      <w:pPr>
        <w:pStyle w:val="62"/>
        <w:spacing w:line="360" w:lineRule="auto"/>
        <w:ind w:firstLine="0" w:firstLineChars="0"/>
        <w:rPr>
          <w:rFonts w:hint="eastAsia" w:ascii="仿宋" w:hAnsi="仿宋" w:eastAsia="仿宋" w:cs="仿宋"/>
          <w:color w:val="auto"/>
          <w:sz w:val="32"/>
          <w:szCs w:val="24"/>
          <w:highlight w:val="none"/>
        </w:rPr>
      </w:pPr>
    </w:p>
    <w:p w14:paraId="7A0A0A06">
      <w:pPr>
        <w:pStyle w:val="62"/>
        <w:spacing w:line="360" w:lineRule="auto"/>
        <w:ind w:firstLine="0" w:firstLineChars="0"/>
        <w:rPr>
          <w:rFonts w:hint="eastAsia" w:ascii="仿宋" w:hAnsi="仿宋" w:eastAsia="仿宋" w:cs="仿宋"/>
          <w:color w:val="auto"/>
          <w:sz w:val="32"/>
          <w:szCs w:val="24"/>
          <w:highlight w:val="none"/>
        </w:rPr>
      </w:pPr>
    </w:p>
    <w:p w14:paraId="6E2F80E3">
      <w:pPr>
        <w:pStyle w:val="62"/>
        <w:spacing w:line="360" w:lineRule="auto"/>
        <w:ind w:firstLine="0" w:firstLineChars="0"/>
        <w:rPr>
          <w:rFonts w:hint="eastAsia" w:ascii="仿宋" w:hAnsi="仿宋" w:eastAsia="仿宋" w:cs="仿宋"/>
          <w:color w:val="auto"/>
          <w:sz w:val="32"/>
          <w:szCs w:val="24"/>
          <w:highlight w:val="none"/>
        </w:rPr>
      </w:pPr>
    </w:p>
    <w:p w14:paraId="2F707648">
      <w:pPr>
        <w:pStyle w:val="62"/>
        <w:spacing w:line="360" w:lineRule="auto"/>
        <w:ind w:firstLine="0" w:firstLineChars="0"/>
        <w:rPr>
          <w:rFonts w:hint="eastAsia" w:ascii="仿宋" w:hAnsi="仿宋" w:eastAsia="仿宋" w:cs="仿宋"/>
          <w:color w:val="auto"/>
          <w:sz w:val="32"/>
          <w:szCs w:val="24"/>
          <w:highlight w:val="none"/>
        </w:rPr>
      </w:pPr>
    </w:p>
    <w:p w14:paraId="08767EB4">
      <w:pPr>
        <w:pStyle w:val="62"/>
        <w:spacing w:line="360" w:lineRule="auto"/>
        <w:ind w:firstLine="0" w:firstLineChars="0"/>
        <w:rPr>
          <w:rFonts w:hint="eastAsia" w:ascii="仿宋" w:hAnsi="仿宋" w:eastAsia="仿宋" w:cs="仿宋"/>
          <w:color w:val="auto"/>
          <w:sz w:val="32"/>
          <w:szCs w:val="24"/>
          <w:highlight w:val="none"/>
        </w:rPr>
      </w:pPr>
    </w:p>
    <w:p w14:paraId="44E76B00">
      <w:pPr>
        <w:pStyle w:val="62"/>
        <w:spacing w:line="360" w:lineRule="auto"/>
        <w:ind w:firstLine="0" w:firstLineChars="0"/>
        <w:rPr>
          <w:rFonts w:hint="eastAsia" w:ascii="仿宋" w:hAnsi="仿宋" w:eastAsia="仿宋" w:cs="仿宋"/>
          <w:color w:val="auto"/>
          <w:sz w:val="32"/>
          <w:szCs w:val="24"/>
          <w:highlight w:val="none"/>
        </w:rPr>
      </w:pPr>
    </w:p>
    <w:p w14:paraId="7D00ADE5">
      <w:pPr>
        <w:pStyle w:val="62"/>
        <w:spacing w:line="360" w:lineRule="auto"/>
        <w:ind w:firstLine="0" w:firstLineChars="0"/>
        <w:rPr>
          <w:rFonts w:hint="eastAsia" w:ascii="仿宋" w:hAnsi="仿宋" w:eastAsia="仿宋" w:cs="仿宋"/>
          <w:color w:val="auto"/>
          <w:sz w:val="32"/>
          <w:szCs w:val="24"/>
          <w:highlight w:val="none"/>
        </w:rPr>
      </w:pPr>
    </w:p>
    <w:p w14:paraId="1E1C34A9">
      <w:pPr>
        <w:pStyle w:val="62"/>
        <w:spacing w:line="360" w:lineRule="auto"/>
        <w:ind w:firstLine="0" w:firstLineChars="0"/>
        <w:rPr>
          <w:rFonts w:hint="eastAsia" w:ascii="仿宋" w:hAnsi="仿宋" w:eastAsia="仿宋" w:cs="仿宋"/>
          <w:color w:val="auto"/>
          <w:sz w:val="32"/>
          <w:szCs w:val="24"/>
          <w:highlight w:val="none"/>
        </w:rPr>
      </w:pPr>
    </w:p>
    <w:p w14:paraId="3B1D04A5">
      <w:pPr>
        <w:pStyle w:val="62"/>
        <w:spacing w:line="360" w:lineRule="auto"/>
        <w:ind w:firstLine="0" w:firstLineChars="0"/>
        <w:rPr>
          <w:rFonts w:hint="eastAsia" w:ascii="仿宋" w:hAnsi="仿宋" w:eastAsia="仿宋" w:cs="仿宋"/>
          <w:color w:val="auto"/>
          <w:sz w:val="32"/>
          <w:szCs w:val="24"/>
          <w:highlight w:val="none"/>
        </w:rPr>
      </w:pPr>
    </w:p>
    <w:p w14:paraId="6348123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z w:val="32"/>
          <w:szCs w:val="32"/>
          <w:highlight w:val="none"/>
        </w:rPr>
        <w:t>小微企业划型标准规定（工信部联企业〔2011〕300号）</w:t>
      </w:r>
    </w:p>
    <w:tbl>
      <w:tblPr>
        <w:tblStyle w:val="36"/>
        <w:tblW w:w="11062" w:type="dxa"/>
        <w:jc w:val="center"/>
        <w:tblLayout w:type="fixed"/>
        <w:tblCellMar>
          <w:top w:w="15" w:type="dxa"/>
          <w:left w:w="15" w:type="dxa"/>
          <w:bottom w:w="15" w:type="dxa"/>
          <w:right w:w="15" w:type="dxa"/>
        </w:tblCellMar>
      </w:tblPr>
      <w:tblGrid>
        <w:gridCol w:w="1911"/>
        <w:gridCol w:w="602"/>
        <w:gridCol w:w="829"/>
        <w:gridCol w:w="715"/>
        <w:gridCol w:w="882"/>
        <w:gridCol w:w="929"/>
        <w:gridCol w:w="734"/>
        <w:gridCol w:w="780"/>
        <w:gridCol w:w="780"/>
        <w:gridCol w:w="697"/>
        <w:gridCol w:w="792"/>
        <w:gridCol w:w="709"/>
        <w:gridCol w:w="702"/>
      </w:tblGrid>
      <w:tr w14:paraId="235AA040">
        <w:tblPrEx>
          <w:tblCellMar>
            <w:top w:w="15" w:type="dxa"/>
            <w:left w:w="15" w:type="dxa"/>
            <w:bottom w:w="15" w:type="dxa"/>
            <w:right w:w="15" w:type="dxa"/>
          </w:tblCellMar>
        </w:tblPrEx>
        <w:trPr>
          <w:trHeight w:val="90" w:hRule="atLeast"/>
          <w:jc w:val="center"/>
        </w:trPr>
        <w:tc>
          <w:tcPr>
            <w:tcW w:w="1911" w:type="dxa"/>
            <w:vMerge w:val="restart"/>
            <w:tcBorders>
              <w:top w:val="single" w:color="000000" w:sz="12" w:space="0"/>
              <w:left w:val="single" w:color="000000" w:sz="12" w:space="0"/>
              <w:bottom w:val="single" w:color="000000" w:sz="4" w:space="0"/>
              <w:right w:val="single" w:color="000000" w:sz="4" w:space="0"/>
              <w:tl2br w:val="nil"/>
              <w:tr2bl w:val="nil"/>
            </w:tcBorders>
            <w:vAlign w:val="center"/>
          </w:tcPr>
          <w:p w14:paraId="5EEEE35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行业</w:t>
            </w:r>
          </w:p>
        </w:tc>
        <w:tc>
          <w:tcPr>
            <w:tcW w:w="2146"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0D94CFB6">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中小微型企业（或</w:t>
            </w:r>
            <w:r>
              <w:rPr>
                <w:rStyle w:val="131"/>
                <w:rFonts w:hint="default"/>
                <w:color w:val="auto"/>
                <w:sz w:val="20"/>
                <w:szCs w:val="20"/>
                <w:highlight w:val="none"/>
                <w:lang w:bidi="ar"/>
              </w:rPr>
              <w:t>）</w:t>
            </w:r>
          </w:p>
        </w:tc>
        <w:tc>
          <w:tcPr>
            <w:tcW w:w="2545"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20F12EB1">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中型企业（且</w:t>
            </w:r>
            <w:r>
              <w:rPr>
                <w:rStyle w:val="131"/>
                <w:rFonts w:hint="default"/>
                <w:color w:val="auto"/>
                <w:sz w:val="20"/>
                <w:szCs w:val="20"/>
                <w:highlight w:val="none"/>
                <w:lang w:bidi="ar"/>
              </w:rPr>
              <w:t>）</w:t>
            </w:r>
          </w:p>
        </w:tc>
        <w:tc>
          <w:tcPr>
            <w:tcW w:w="2257"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5F99114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小型企业（且</w:t>
            </w:r>
            <w:r>
              <w:rPr>
                <w:rStyle w:val="131"/>
                <w:rFonts w:hint="default"/>
                <w:color w:val="auto"/>
                <w:sz w:val="20"/>
                <w:szCs w:val="20"/>
                <w:highlight w:val="none"/>
                <w:lang w:bidi="ar"/>
              </w:rPr>
              <w:t>）</w:t>
            </w:r>
          </w:p>
        </w:tc>
        <w:tc>
          <w:tcPr>
            <w:tcW w:w="2203" w:type="dxa"/>
            <w:gridSpan w:val="3"/>
            <w:tcBorders>
              <w:top w:val="single" w:color="000000" w:sz="12" w:space="0"/>
              <w:left w:val="single" w:color="000000" w:sz="4" w:space="0"/>
              <w:bottom w:val="single" w:color="000000" w:sz="4" w:space="0"/>
              <w:right w:val="single" w:color="000000" w:sz="12" w:space="0"/>
              <w:tl2br w:val="nil"/>
              <w:tr2bl w:val="nil"/>
            </w:tcBorders>
            <w:vAlign w:val="center"/>
          </w:tcPr>
          <w:p w14:paraId="0E385D29">
            <w:pPr>
              <w:widowControl/>
              <w:spacing w:line="360" w:lineRule="auto"/>
              <w:ind w:right="-99" w:rightChars="-47"/>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微型企业（或</w:t>
            </w:r>
            <w:r>
              <w:rPr>
                <w:rStyle w:val="131"/>
                <w:rFonts w:hint="default"/>
                <w:color w:val="auto"/>
                <w:sz w:val="20"/>
                <w:szCs w:val="20"/>
                <w:highlight w:val="none"/>
                <w:lang w:bidi="ar"/>
              </w:rPr>
              <w:t>）</w:t>
            </w:r>
          </w:p>
        </w:tc>
      </w:tr>
      <w:tr w14:paraId="3A1C265F">
        <w:tblPrEx>
          <w:tblCellMar>
            <w:top w:w="15" w:type="dxa"/>
            <w:left w:w="15" w:type="dxa"/>
            <w:bottom w:w="15" w:type="dxa"/>
            <w:right w:w="15" w:type="dxa"/>
          </w:tblCellMar>
        </w:tblPrEx>
        <w:trPr>
          <w:trHeight w:val="90" w:hRule="atLeast"/>
          <w:jc w:val="center"/>
        </w:trPr>
        <w:tc>
          <w:tcPr>
            <w:tcW w:w="1911" w:type="dxa"/>
            <w:vMerge w:val="continue"/>
            <w:tcBorders>
              <w:top w:val="single" w:color="000000" w:sz="12" w:space="0"/>
              <w:left w:val="single" w:color="000000" w:sz="12" w:space="0"/>
              <w:bottom w:val="single" w:color="000000" w:sz="4" w:space="0"/>
              <w:right w:val="single" w:color="000000" w:sz="4" w:space="0"/>
              <w:tl2br w:val="nil"/>
              <w:tr2bl w:val="nil"/>
            </w:tcBorders>
            <w:vAlign w:val="center"/>
          </w:tcPr>
          <w:p w14:paraId="66C26D1F">
            <w:pPr>
              <w:spacing w:line="360" w:lineRule="auto"/>
              <w:jc w:val="center"/>
              <w:rPr>
                <w:rFonts w:hint="eastAsia" w:ascii="仿宋" w:hAnsi="仿宋" w:eastAsia="仿宋" w:cs="仿宋"/>
                <w:color w:val="auto"/>
                <w:sz w:val="20"/>
                <w:szCs w:val="20"/>
                <w:highlight w:val="none"/>
              </w:rPr>
            </w:pP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BE12F1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8D8E76B">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5432A7B8">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3659325C">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16EDB83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38C0995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FC7F234">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4A38CEE">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516270B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88ABF52">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0DDA9864">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1614E183">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r>
      <w:tr w14:paraId="26CF4BD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4F8E4C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农、林、牧、渔业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3B6E6198">
            <w:pPr>
              <w:spacing w:line="360" w:lineRule="auto"/>
              <w:rPr>
                <w:rFonts w:hint="eastAsia" w:ascii="仿宋" w:hAnsi="仿宋" w:eastAsia="仿宋" w:cs="仿宋"/>
                <w:color w:val="auto"/>
                <w:sz w:val="20"/>
                <w:szCs w:val="20"/>
                <w:highlight w:val="none"/>
              </w:rPr>
            </w:pP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4A2C4E3">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20000万元</w:t>
            </w:r>
          </w:p>
          <w:p w14:paraId="4367E29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036BFE64">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10B05C3">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EE8F5F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4A30BC5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AB5B3F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7C5CF3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3AAB4B92">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87EEAAB">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7FD78A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720AE3BA">
            <w:pPr>
              <w:spacing w:line="360" w:lineRule="auto"/>
              <w:rPr>
                <w:rFonts w:hint="eastAsia" w:ascii="仿宋" w:hAnsi="仿宋" w:eastAsia="仿宋" w:cs="仿宋"/>
                <w:color w:val="auto"/>
                <w:sz w:val="20"/>
                <w:szCs w:val="20"/>
                <w:highlight w:val="none"/>
              </w:rPr>
            </w:pPr>
          </w:p>
        </w:tc>
      </w:tr>
      <w:tr w14:paraId="27729521">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799D0E8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工业（包括采矿业，制造业，电力、热力、燃气及水生产和供应业）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1944582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DF749C0">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40000万元</w:t>
            </w:r>
          </w:p>
          <w:p w14:paraId="42D54CA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0BEB617E">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007CDA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266A5AD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92AA5CB">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4273A7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FFB63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6A22A8F6">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EB8C72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1BCD83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4BFA6E5">
            <w:pPr>
              <w:spacing w:line="360" w:lineRule="auto"/>
              <w:rPr>
                <w:rFonts w:hint="eastAsia" w:ascii="仿宋" w:hAnsi="仿宋" w:eastAsia="仿宋" w:cs="仿宋"/>
                <w:color w:val="auto"/>
                <w:sz w:val="20"/>
                <w:szCs w:val="20"/>
                <w:highlight w:val="none"/>
              </w:rPr>
            </w:pPr>
          </w:p>
        </w:tc>
      </w:tr>
      <w:tr w14:paraId="330606A0">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71CFE91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建筑业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02D9927">
            <w:pPr>
              <w:spacing w:line="360" w:lineRule="auto"/>
              <w:rPr>
                <w:rFonts w:hint="eastAsia" w:ascii="仿宋" w:hAnsi="仿宋" w:eastAsia="仿宋" w:cs="仿宋"/>
                <w:color w:val="auto"/>
                <w:sz w:val="20"/>
                <w:szCs w:val="20"/>
                <w:highlight w:val="none"/>
              </w:rPr>
            </w:pP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005954CC">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80000万元</w:t>
            </w:r>
          </w:p>
          <w:p w14:paraId="7E16D19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C73E3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80000万元以下</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4E4E26A">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2BCEA84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6000万元及以上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321A158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DB92AF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3B346A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7FA9B86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2D1505F1">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A91A80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0E7ADD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r>
      <w:tr w14:paraId="0F436EEF">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0938EDF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批发业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680DB4E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70E301FF">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40000万元</w:t>
            </w:r>
          </w:p>
          <w:p w14:paraId="4FD0974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1048AAE8">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ED1428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CF1EA0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77AB856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A29941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823F25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16145989">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25BB882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663208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3E3A526">
            <w:pPr>
              <w:spacing w:line="360" w:lineRule="auto"/>
              <w:rPr>
                <w:rFonts w:hint="eastAsia" w:ascii="仿宋" w:hAnsi="仿宋" w:eastAsia="仿宋" w:cs="仿宋"/>
                <w:color w:val="auto"/>
                <w:sz w:val="20"/>
                <w:szCs w:val="20"/>
                <w:highlight w:val="none"/>
              </w:rPr>
            </w:pPr>
          </w:p>
        </w:tc>
      </w:tr>
      <w:tr w14:paraId="3FE05352">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29038F4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零售业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089C897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78513DB7">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20000万元</w:t>
            </w:r>
          </w:p>
          <w:p w14:paraId="5FB97FE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A6BB1E1">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093E8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53BB50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E9C1B31">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5CBFE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DE5696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508E524">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14B585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0287E4C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32609FD4">
            <w:pPr>
              <w:spacing w:line="360" w:lineRule="auto"/>
              <w:rPr>
                <w:rFonts w:hint="eastAsia" w:ascii="仿宋" w:hAnsi="仿宋" w:eastAsia="仿宋" w:cs="仿宋"/>
                <w:color w:val="auto"/>
                <w:sz w:val="20"/>
                <w:szCs w:val="20"/>
                <w:highlight w:val="none"/>
              </w:rPr>
            </w:pPr>
          </w:p>
        </w:tc>
      </w:tr>
      <w:tr w14:paraId="45EE1930">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1BE9505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交通运输业（不含铁路运输业）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60BB4A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0C1F71FA">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30000万元</w:t>
            </w:r>
          </w:p>
          <w:p w14:paraId="2D64482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B30F32E">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FEE24F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E0C2DD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448118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BD498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5DBB1D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5841D513">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7098298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87EAC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E9BB150">
            <w:pPr>
              <w:spacing w:line="360" w:lineRule="auto"/>
              <w:rPr>
                <w:rFonts w:hint="eastAsia" w:ascii="仿宋" w:hAnsi="仿宋" w:eastAsia="仿宋" w:cs="仿宋"/>
                <w:color w:val="auto"/>
                <w:sz w:val="20"/>
                <w:szCs w:val="20"/>
                <w:highlight w:val="none"/>
              </w:rPr>
            </w:pPr>
          </w:p>
        </w:tc>
      </w:tr>
      <w:tr w14:paraId="0AA6FBB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5A49191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仓储业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15421E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53A49A1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CB94185">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A1376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7ABE3C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184EB03A">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DCB4DA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B6EDC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70B3CDC">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52A6FA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580B430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317FF39">
            <w:pPr>
              <w:spacing w:line="360" w:lineRule="auto"/>
              <w:rPr>
                <w:rFonts w:hint="eastAsia" w:ascii="仿宋" w:hAnsi="仿宋" w:eastAsia="仿宋" w:cs="仿宋"/>
                <w:color w:val="auto"/>
                <w:sz w:val="20"/>
                <w:szCs w:val="20"/>
                <w:highlight w:val="none"/>
              </w:rPr>
            </w:pPr>
          </w:p>
        </w:tc>
      </w:tr>
      <w:tr w14:paraId="6F08AFF4">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43132BF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邮政业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18A7B1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48A0414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6F5DFB1">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193766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131EC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234B460B">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9CACF9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489B0A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14B2C13">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3BE67ED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49DB3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0F5C163">
            <w:pPr>
              <w:spacing w:line="360" w:lineRule="auto"/>
              <w:rPr>
                <w:rFonts w:hint="eastAsia" w:ascii="仿宋" w:hAnsi="仿宋" w:eastAsia="仿宋" w:cs="仿宋"/>
                <w:color w:val="auto"/>
                <w:sz w:val="20"/>
                <w:szCs w:val="20"/>
                <w:highlight w:val="none"/>
              </w:rPr>
            </w:pPr>
          </w:p>
        </w:tc>
      </w:tr>
      <w:tr w14:paraId="1299F02A">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B531E4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住宿业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EBE3C5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31D19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E689D04">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3E5C87E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ED6A70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BD25F8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0A8A4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0B8BB4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9F51F75">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BC499B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04A722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30A0620">
            <w:pPr>
              <w:spacing w:line="360" w:lineRule="auto"/>
              <w:rPr>
                <w:rFonts w:hint="eastAsia" w:ascii="仿宋" w:hAnsi="仿宋" w:eastAsia="仿宋" w:cs="仿宋"/>
                <w:color w:val="auto"/>
                <w:sz w:val="20"/>
                <w:szCs w:val="20"/>
                <w:highlight w:val="none"/>
              </w:rPr>
            </w:pPr>
          </w:p>
        </w:tc>
      </w:tr>
      <w:tr w14:paraId="41C2AD28">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69F3C5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餐饮业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15DBDC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2EA4529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1010A2C">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FF037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D87DA1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6FC6D49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9D660B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049782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D92DC3D">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1617DE0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CACE85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05B185F">
            <w:pPr>
              <w:spacing w:line="360" w:lineRule="auto"/>
              <w:rPr>
                <w:rFonts w:hint="eastAsia" w:ascii="仿宋" w:hAnsi="仿宋" w:eastAsia="仿宋" w:cs="仿宋"/>
                <w:color w:val="auto"/>
                <w:sz w:val="20"/>
                <w:szCs w:val="20"/>
                <w:highlight w:val="none"/>
              </w:rPr>
            </w:pPr>
          </w:p>
        </w:tc>
      </w:tr>
      <w:tr w14:paraId="62252661">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479BDA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信息传输业（包括电信、互联网和相关服务）</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2D6DD45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978B0B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561FB6B7">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9B175B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7FD51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C2AD1E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1C2F0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E87614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AAAAF4B">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11377F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72EDD62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293E9D4C">
            <w:pPr>
              <w:spacing w:line="360" w:lineRule="auto"/>
              <w:rPr>
                <w:rFonts w:hint="eastAsia" w:ascii="仿宋" w:hAnsi="仿宋" w:eastAsia="仿宋" w:cs="仿宋"/>
                <w:color w:val="auto"/>
                <w:sz w:val="20"/>
                <w:szCs w:val="20"/>
                <w:highlight w:val="none"/>
              </w:rPr>
            </w:pPr>
          </w:p>
        </w:tc>
      </w:tr>
      <w:tr w14:paraId="50267BF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463E32C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软件和信息技术服务业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B2FBAF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51245D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B1305A7">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23CCC58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1C2178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E0D167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724BD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775DEC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FEFB16A">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7975E9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3B88E41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DA36355">
            <w:pPr>
              <w:spacing w:line="360" w:lineRule="auto"/>
              <w:rPr>
                <w:rFonts w:hint="eastAsia" w:ascii="仿宋" w:hAnsi="仿宋" w:eastAsia="仿宋" w:cs="仿宋"/>
                <w:color w:val="auto"/>
                <w:sz w:val="20"/>
                <w:szCs w:val="20"/>
                <w:highlight w:val="none"/>
              </w:rPr>
            </w:pPr>
          </w:p>
        </w:tc>
      </w:tr>
      <w:tr w14:paraId="2781304F">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F6E5C2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房地产开发经营</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7D2A24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200000万元以下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6A7802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2EBA78A">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5873764">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F64E48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2C9ECEE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63753E6D">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3E8BDC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32C46D0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34969BAD">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0DF0D4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580DE1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2000万元以下</w:t>
            </w:r>
          </w:p>
        </w:tc>
      </w:tr>
      <w:tr w14:paraId="373D18EA">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222711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物业管理</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FD09A0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0B303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3E971522">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5129D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62F5EC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1252F65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3C24F7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07031F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B3AD756">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6B63AD9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6A0798A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0772E6E">
            <w:pPr>
              <w:spacing w:line="360" w:lineRule="auto"/>
              <w:rPr>
                <w:rFonts w:hint="eastAsia" w:ascii="仿宋" w:hAnsi="仿宋" w:eastAsia="仿宋" w:cs="仿宋"/>
                <w:color w:val="auto"/>
                <w:sz w:val="20"/>
                <w:szCs w:val="20"/>
                <w:highlight w:val="none"/>
              </w:rPr>
            </w:pPr>
          </w:p>
        </w:tc>
      </w:tr>
      <w:tr w14:paraId="7C33FE24">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DF192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租赁和商务服务业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78E8CB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32B87217">
            <w:pPr>
              <w:spacing w:line="360" w:lineRule="auto"/>
              <w:rPr>
                <w:rFonts w:hint="eastAsia" w:ascii="仿宋" w:hAnsi="仿宋" w:eastAsia="仿宋" w:cs="仿宋"/>
                <w:color w:val="auto"/>
                <w:sz w:val="20"/>
                <w:szCs w:val="20"/>
                <w:highlight w:val="none"/>
              </w:rPr>
            </w:pP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8FDA5B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120000万元以下</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5CB0A4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39568430">
            <w:pPr>
              <w:spacing w:line="360" w:lineRule="auto"/>
              <w:rPr>
                <w:rFonts w:hint="eastAsia" w:ascii="仿宋" w:hAnsi="仿宋" w:eastAsia="仿宋" w:cs="仿宋"/>
                <w:color w:val="auto"/>
                <w:sz w:val="20"/>
                <w:szCs w:val="20"/>
                <w:highlight w:val="none"/>
              </w:rPr>
            </w:pP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4719EDF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8CB16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224D9E1">
            <w:pPr>
              <w:spacing w:line="360" w:lineRule="auto"/>
              <w:rPr>
                <w:rFonts w:hint="eastAsia" w:ascii="仿宋" w:hAnsi="仿宋" w:eastAsia="仿宋" w:cs="仿宋"/>
                <w:color w:val="auto"/>
                <w:sz w:val="20"/>
                <w:szCs w:val="20"/>
                <w:highlight w:val="none"/>
              </w:rPr>
            </w:pP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AC7512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B80F26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7CE10E58">
            <w:pPr>
              <w:spacing w:line="360" w:lineRule="auto"/>
              <w:rPr>
                <w:rFonts w:hint="eastAsia" w:ascii="仿宋" w:hAnsi="仿宋" w:eastAsia="仿宋" w:cs="仿宋"/>
                <w:color w:val="auto"/>
                <w:sz w:val="20"/>
                <w:szCs w:val="20"/>
                <w:highlight w:val="none"/>
              </w:rPr>
            </w:pP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0F0427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r>
      <w:tr w14:paraId="6E0F652F">
        <w:tblPrEx>
          <w:tblCellMar>
            <w:top w:w="15" w:type="dxa"/>
            <w:left w:w="15" w:type="dxa"/>
            <w:bottom w:w="15" w:type="dxa"/>
            <w:right w:w="15" w:type="dxa"/>
          </w:tblCellMar>
        </w:tblPrEx>
        <w:trPr>
          <w:trHeight w:val="1345" w:hRule="atLeast"/>
          <w:jc w:val="center"/>
        </w:trPr>
        <w:tc>
          <w:tcPr>
            <w:tcW w:w="1911" w:type="dxa"/>
            <w:tcBorders>
              <w:top w:val="single" w:color="000000" w:sz="4" w:space="0"/>
              <w:left w:val="single" w:color="000000" w:sz="12" w:space="0"/>
              <w:bottom w:val="single" w:color="000000" w:sz="12" w:space="0"/>
              <w:right w:val="single" w:color="000000" w:sz="4" w:space="0"/>
              <w:tl2br w:val="nil"/>
              <w:tr2bl w:val="nil"/>
            </w:tcBorders>
            <w:vAlign w:val="center"/>
          </w:tcPr>
          <w:p w14:paraId="71A99C8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其他未列明行业（包括科学研究和技术服务业，水利、环境和公共设施管理业，居民服务、修理和其他服务业，社会工作，文化、体育和娱乐业等）</w:t>
            </w:r>
          </w:p>
        </w:tc>
        <w:tc>
          <w:tcPr>
            <w:tcW w:w="602" w:type="dxa"/>
            <w:tcBorders>
              <w:top w:val="single" w:color="000000" w:sz="4" w:space="0"/>
              <w:left w:val="single" w:color="000000" w:sz="4" w:space="0"/>
              <w:bottom w:val="single" w:color="000000" w:sz="12" w:space="0"/>
              <w:right w:val="single" w:color="000000" w:sz="4" w:space="0"/>
              <w:tl2br w:val="nil"/>
              <w:tr2bl w:val="nil"/>
            </w:tcBorders>
            <w:vAlign w:val="center"/>
          </w:tcPr>
          <w:p w14:paraId="12E674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12" w:space="0"/>
              <w:right w:val="single" w:color="000000" w:sz="4" w:space="0"/>
              <w:tl2br w:val="nil"/>
              <w:tr2bl w:val="nil"/>
            </w:tcBorders>
            <w:vAlign w:val="center"/>
          </w:tcPr>
          <w:p w14:paraId="2E0E73C3">
            <w:pPr>
              <w:spacing w:line="360" w:lineRule="auto"/>
              <w:rPr>
                <w:rFonts w:hint="eastAsia" w:ascii="仿宋" w:hAnsi="仿宋" w:eastAsia="仿宋" w:cs="仿宋"/>
                <w:color w:val="auto"/>
                <w:sz w:val="20"/>
                <w:szCs w:val="20"/>
                <w:highlight w:val="none"/>
              </w:rPr>
            </w:pPr>
          </w:p>
        </w:tc>
        <w:tc>
          <w:tcPr>
            <w:tcW w:w="715" w:type="dxa"/>
            <w:tcBorders>
              <w:top w:val="single" w:color="000000" w:sz="4" w:space="0"/>
              <w:left w:val="single" w:color="000000" w:sz="4" w:space="0"/>
              <w:bottom w:val="single" w:color="000000" w:sz="12" w:space="0"/>
              <w:right w:val="single" w:color="000000" w:sz="4" w:space="0"/>
              <w:tl2br w:val="nil"/>
              <w:tr2bl w:val="nil"/>
            </w:tcBorders>
            <w:vAlign w:val="center"/>
          </w:tcPr>
          <w:p w14:paraId="7B7BCFB6">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12" w:space="0"/>
              <w:right w:val="single" w:color="000000" w:sz="4" w:space="0"/>
              <w:tl2br w:val="nil"/>
              <w:tr2bl w:val="nil"/>
            </w:tcBorders>
            <w:vAlign w:val="center"/>
          </w:tcPr>
          <w:p w14:paraId="57DC6B1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12" w:space="0"/>
              <w:right w:val="single" w:color="000000" w:sz="4" w:space="0"/>
              <w:tl2br w:val="nil"/>
              <w:tr2bl w:val="nil"/>
            </w:tcBorders>
            <w:vAlign w:val="center"/>
          </w:tcPr>
          <w:p w14:paraId="3E04E91C">
            <w:pPr>
              <w:spacing w:line="360" w:lineRule="auto"/>
              <w:rPr>
                <w:rFonts w:hint="eastAsia" w:ascii="仿宋" w:hAnsi="仿宋" w:eastAsia="仿宋" w:cs="仿宋"/>
                <w:color w:val="auto"/>
                <w:sz w:val="20"/>
                <w:szCs w:val="20"/>
                <w:highlight w:val="none"/>
              </w:rPr>
            </w:pPr>
          </w:p>
        </w:tc>
        <w:tc>
          <w:tcPr>
            <w:tcW w:w="734" w:type="dxa"/>
            <w:tcBorders>
              <w:top w:val="single" w:color="000000" w:sz="4" w:space="0"/>
              <w:left w:val="single" w:color="000000" w:sz="4" w:space="0"/>
              <w:bottom w:val="single" w:color="000000" w:sz="12" w:space="0"/>
              <w:right w:val="single" w:color="000000" w:sz="4" w:space="0"/>
              <w:tl2br w:val="nil"/>
              <w:tr2bl w:val="nil"/>
            </w:tcBorders>
            <w:vAlign w:val="center"/>
          </w:tcPr>
          <w:p w14:paraId="5D6FA0E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12" w:space="0"/>
              <w:right w:val="single" w:color="000000" w:sz="4" w:space="0"/>
              <w:tl2br w:val="nil"/>
              <w:tr2bl w:val="nil"/>
            </w:tcBorders>
            <w:vAlign w:val="center"/>
          </w:tcPr>
          <w:p w14:paraId="1E7C8D9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12" w:space="0"/>
              <w:right w:val="single" w:color="000000" w:sz="4" w:space="0"/>
              <w:tl2br w:val="nil"/>
              <w:tr2bl w:val="nil"/>
            </w:tcBorders>
            <w:vAlign w:val="center"/>
          </w:tcPr>
          <w:p w14:paraId="2B4FD0BD">
            <w:pPr>
              <w:spacing w:line="360" w:lineRule="auto"/>
              <w:rPr>
                <w:rFonts w:hint="eastAsia" w:ascii="仿宋" w:hAnsi="仿宋" w:eastAsia="仿宋" w:cs="仿宋"/>
                <w:color w:val="auto"/>
                <w:sz w:val="20"/>
                <w:szCs w:val="20"/>
                <w:highlight w:val="none"/>
              </w:rPr>
            </w:pPr>
          </w:p>
        </w:tc>
        <w:tc>
          <w:tcPr>
            <w:tcW w:w="697" w:type="dxa"/>
            <w:tcBorders>
              <w:top w:val="single" w:color="000000" w:sz="4" w:space="0"/>
              <w:left w:val="single" w:color="000000" w:sz="4" w:space="0"/>
              <w:bottom w:val="single" w:color="000000" w:sz="12" w:space="0"/>
              <w:right w:val="single" w:color="000000" w:sz="4" w:space="0"/>
              <w:tl2br w:val="nil"/>
              <w:tr2bl w:val="nil"/>
            </w:tcBorders>
            <w:vAlign w:val="center"/>
          </w:tcPr>
          <w:p w14:paraId="3007AD11">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12" w:space="0"/>
              <w:right w:val="single" w:color="000000" w:sz="4" w:space="0"/>
              <w:tl2br w:val="nil"/>
              <w:tr2bl w:val="nil"/>
            </w:tcBorders>
            <w:vAlign w:val="center"/>
          </w:tcPr>
          <w:p w14:paraId="318726D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12" w:space="0"/>
              <w:right w:val="single" w:color="000000" w:sz="4" w:space="0"/>
              <w:tl2br w:val="nil"/>
              <w:tr2bl w:val="nil"/>
            </w:tcBorders>
            <w:vAlign w:val="center"/>
          </w:tcPr>
          <w:p w14:paraId="28E8D7E6">
            <w:pPr>
              <w:spacing w:line="360" w:lineRule="auto"/>
              <w:rPr>
                <w:rFonts w:hint="eastAsia" w:ascii="仿宋" w:hAnsi="仿宋" w:eastAsia="仿宋" w:cs="仿宋"/>
                <w:color w:val="auto"/>
                <w:sz w:val="20"/>
                <w:szCs w:val="20"/>
                <w:highlight w:val="none"/>
              </w:rPr>
            </w:pPr>
          </w:p>
        </w:tc>
        <w:tc>
          <w:tcPr>
            <w:tcW w:w="702" w:type="dxa"/>
            <w:tcBorders>
              <w:top w:val="single" w:color="000000" w:sz="4" w:space="0"/>
              <w:left w:val="single" w:color="000000" w:sz="4" w:space="0"/>
              <w:bottom w:val="single" w:color="000000" w:sz="12" w:space="0"/>
              <w:right w:val="single" w:color="000000" w:sz="12" w:space="0"/>
              <w:tl2br w:val="nil"/>
              <w:tr2bl w:val="nil"/>
            </w:tcBorders>
            <w:vAlign w:val="center"/>
          </w:tcPr>
          <w:p w14:paraId="07AF6056">
            <w:pPr>
              <w:spacing w:line="360" w:lineRule="auto"/>
              <w:rPr>
                <w:rFonts w:hint="eastAsia" w:ascii="仿宋" w:hAnsi="仿宋" w:eastAsia="仿宋" w:cs="仿宋"/>
                <w:color w:val="auto"/>
                <w:sz w:val="20"/>
                <w:szCs w:val="20"/>
                <w:highlight w:val="none"/>
              </w:rPr>
            </w:pPr>
          </w:p>
        </w:tc>
      </w:tr>
    </w:tbl>
    <w:p w14:paraId="5FA9A0C7">
      <w:pPr>
        <w:widowControl/>
        <w:autoSpaceDE w:val="0"/>
        <w:autoSpaceDN w:val="0"/>
        <w:adjustRightInd w:val="0"/>
        <w:spacing w:line="360" w:lineRule="auto"/>
        <w:rPr>
          <w:rFonts w:hint="eastAsia" w:ascii="仿宋" w:hAnsi="仿宋" w:eastAsia="仿宋" w:cs="仿宋"/>
          <w:color w:val="auto"/>
          <w:kern w:val="1"/>
          <w:sz w:val="32"/>
          <w:szCs w:val="32"/>
          <w:highlight w:val="none"/>
        </w:rPr>
      </w:pPr>
    </w:p>
    <w:sectPr>
      <w:headerReference r:id="rId9" w:type="default"/>
      <w:footerReference r:id="rId10" w:type="default"/>
      <w:pgSz w:w="11906" w:h="16838"/>
      <w:pgMar w:top="1440" w:right="1080" w:bottom="1440" w:left="1080" w:header="851" w:footer="992" w:gutter="0"/>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方正书宋_GBK">
    <w:altName w:val="微软雅黑"/>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7780">
    <w:pPr>
      <w:pStyle w:val="26"/>
    </w:pPr>
    <w:r>
      <w:rPr>
        <w:rFonts w:ascii="宋体"/>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5B3C1">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81EE8">
    <w:pPr>
      <w:pStyle w:val="2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B16620">
                          <w:pPr>
                            <w:pStyle w:val="2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qmWP70QEAAKIDAAAOAAAAAAAAAAEAIAAAAB8BAABk&#10;cnMvZTJvRG9jLnhtbFBLBQYAAAAABgAGAFkBAABiBQAAAAA=&#10;">
              <v:fill on="f" focussize="0,0"/>
              <v:stroke on="f" weight="0.5pt"/>
              <v:imagedata o:title=""/>
              <o:lock v:ext="edit" aspectratio="f"/>
              <v:textbox inset="0mm,0mm,0mm,0mm" style="mso-fit-shape-to-text:t;">
                <w:txbxContent>
                  <w:p w14:paraId="53B16620">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4067A">
    <w:pPr>
      <w:pStyle w:val="26"/>
      <w:jc w:val="center"/>
      <w:rPr>
        <w:rFonts w:hint="eastAsia"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9BED554">
                          <w:pPr>
                            <w:pStyle w:val="26"/>
                          </w:pPr>
                          <w:r>
                            <w:fldChar w:fldCharType="begin"/>
                          </w:r>
                          <w:r>
                            <w:instrText xml:space="preserve"> PAGE  \* MERGEFORMAT </w:instrText>
                          </w:r>
                          <w:r>
                            <w:fldChar w:fldCharType="separate"/>
                          </w:r>
                          <w:r>
                            <w:t>51</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dgQqnSAQAAogMAAA4AAABkcnMvZTJvRG9jLnhtbK1TS27bMBDdF8gd&#10;CO5jyU4aGI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dT0ihLLDA789Ovn6fff058f&#10;5DrJ03moMOvBY17sP7oel2a6B7xMrHsZTPoiH4JxFPd4Flf0kfD0aLlYLksMcYxNDuIXT899gHgv&#10;nCHJqGnA6WVR2eEzxCF1SknVrLtTWucJaku6mt5cvS/zg3MEwbXFGonE0GyyYr/tR2Zb1xyRWIcb&#10;UFOLC0+J/mRR4LQskxEmYzsZex/UrsUe57ke+A/7iN3kJlOFAXYsjKPLNMc1S7vxv5+znn6t9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Z2BCqdIBAACiAwAADgAAAAAAAAABACAAAAAfAQAA&#10;ZHJzL2Uyb0RvYy54bWxQSwUGAAAAAAYABgBZAQAAYwUAAAAA&#10;">
              <v:fill on="f" focussize="0,0"/>
              <v:stroke on="f" weight="0.5pt"/>
              <v:imagedata o:title=""/>
              <o:lock v:ext="edit" aspectratio="f"/>
              <v:textbox inset="0mm,0mm,0mm,0mm" style="mso-fit-shape-to-text:t;">
                <w:txbxContent>
                  <w:p w14:paraId="59BED554">
                    <w:pPr>
                      <w:pStyle w:val="26"/>
                    </w:pPr>
                    <w:r>
                      <w:fldChar w:fldCharType="begin"/>
                    </w:r>
                    <w:r>
                      <w:instrText xml:space="preserve"> PAGE  \* MERGEFORMAT </w:instrText>
                    </w:r>
                    <w:r>
                      <w:fldChar w:fldCharType="separate"/>
                    </w:r>
                    <w:r>
                      <w:t>51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0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613B74">
                          <w:pPr>
                            <w:pStyle w:val="26"/>
                            <w:jc w:val="center"/>
                          </w:pPr>
                        </w:p>
                      </w:txbxContent>
                    </wps:txbx>
                    <wps:bodyPr wrap="none" lIns="0" tIns="0" rIns="0" bIns="0" upright="1">
                      <a:spAutoFit/>
                    </wps:bodyPr>
                  </wps:wsp>
                </a:graphicData>
              </a:graphic>
            </wp:anchor>
          </w:drawing>
        </mc:Choice>
        <mc:Fallback>
          <w:pict>
            <v:shape id="文本框 205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yDYbPLAQAAnAMAAA4AAAAAAAAAAQAgAAAAHgEAAGRycy9lMm9E&#10;b2MueG1sUEsFBgAAAAAGAAYAWQEAAFsFAAAAAA==&#10;">
              <v:fill on="f" focussize="0,0"/>
              <v:stroke on="f"/>
              <v:imagedata o:title=""/>
              <o:lock v:ext="edit" aspectratio="f"/>
              <v:textbox inset="0mm,0mm,0mm,0mm" style="mso-fit-shape-to-text:t;">
                <w:txbxContent>
                  <w:p w14:paraId="02613B74">
                    <w:pPr>
                      <w:pStyle w:val="26"/>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44FC8">
    <w:pPr>
      <w:pStyle w:val="2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7877">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18DC2">
    <w:pPr>
      <w:pStyle w:val="2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DE945">
    <w:pPr>
      <w:pStyle w:val="28"/>
      <w:pBdr>
        <w:bottom w:val="none" w:color="auto" w:sz="0" w:space="0"/>
      </w:pBdr>
      <w:wordWrap w:val="0"/>
      <w:ind w:firstLine="174"/>
      <w:jc w:val="right"/>
      <w:rPr>
        <w:rFonts w:ascii="黑体" w:eastAsia="黑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4527E"/>
    <w:multiLevelType w:val="singleLevel"/>
    <w:tmpl w:val="E5C4527E"/>
    <w:lvl w:ilvl="0" w:tentative="0">
      <w:start w:val="1"/>
      <w:numFmt w:val="decimal"/>
      <w:suff w:val="nothing"/>
      <w:lvlText w:val="%1、"/>
      <w:lvlJc w:val="left"/>
    </w:lvl>
  </w:abstractNum>
  <w:abstractNum w:abstractNumId="1">
    <w:nsid w:val="0000000E"/>
    <w:multiLevelType w:val="multilevel"/>
    <w:tmpl w:val="0000000E"/>
    <w:lvl w:ilvl="0" w:tentative="0">
      <w:start w:val="1"/>
      <w:numFmt w:val="bullet"/>
      <w:pStyle w:val="61"/>
      <w:lvlText w:val=""/>
      <w:lvlJc w:val="left"/>
      <w:pPr>
        <w:tabs>
          <w:tab w:val="left" w:pos="540"/>
        </w:tabs>
        <w:ind w:left="540" w:firstLine="0"/>
      </w:pPr>
      <w:rPr>
        <w:rFonts w:hint="default" w:ascii="Wingdings" w:hAnsi="Wingdings" w:eastAsia="宋体"/>
        <w:sz w:val="16"/>
        <w:u w:val="none"/>
      </w:rPr>
    </w:lvl>
    <w:lvl w:ilvl="1" w:tentative="0">
      <w:start w:val="1"/>
      <w:numFmt w:val="bullet"/>
      <w:lvlText w:val=""/>
      <w:lvlJc w:val="left"/>
      <w:pPr>
        <w:tabs>
          <w:tab w:val="left" w:pos="1940"/>
        </w:tabs>
        <w:ind w:left="1940" w:hanging="420"/>
      </w:pPr>
      <w:rPr>
        <w:rFonts w:hint="default" w:ascii="Wingdings" w:hAnsi="Wingdings" w:eastAsia="宋体"/>
        <w:u w:val="none"/>
      </w:rPr>
    </w:lvl>
    <w:lvl w:ilvl="2" w:tentative="0">
      <w:start w:val="1"/>
      <w:numFmt w:val="bullet"/>
      <w:lvlText w:val=""/>
      <w:lvlJc w:val="left"/>
      <w:pPr>
        <w:tabs>
          <w:tab w:val="left" w:pos="2360"/>
        </w:tabs>
        <w:ind w:left="2360" w:hanging="420"/>
      </w:pPr>
      <w:rPr>
        <w:rFonts w:hint="default" w:ascii="Wingdings" w:hAnsi="Wingdings" w:eastAsia="宋体"/>
        <w:u w:val="none"/>
      </w:rPr>
    </w:lvl>
    <w:lvl w:ilvl="3" w:tentative="0">
      <w:start w:val="1"/>
      <w:numFmt w:val="bullet"/>
      <w:lvlText w:val=""/>
      <w:lvlJc w:val="left"/>
      <w:pPr>
        <w:tabs>
          <w:tab w:val="left" w:pos="2780"/>
        </w:tabs>
        <w:ind w:left="2780" w:hanging="420"/>
      </w:pPr>
      <w:rPr>
        <w:rFonts w:hint="default" w:ascii="Wingdings" w:hAnsi="Wingdings" w:eastAsia="宋体"/>
        <w:u w:val="none"/>
      </w:rPr>
    </w:lvl>
    <w:lvl w:ilvl="4" w:tentative="0">
      <w:start w:val="1"/>
      <w:numFmt w:val="bullet"/>
      <w:lvlText w:val=""/>
      <w:lvlJc w:val="left"/>
      <w:pPr>
        <w:tabs>
          <w:tab w:val="left" w:pos="3200"/>
        </w:tabs>
        <w:ind w:left="3200" w:hanging="420"/>
      </w:pPr>
      <w:rPr>
        <w:rFonts w:hint="default" w:ascii="Wingdings" w:hAnsi="Wingdings" w:eastAsia="宋体"/>
        <w:u w:val="none"/>
      </w:rPr>
    </w:lvl>
    <w:lvl w:ilvl="5" w:tentative="0">
      <w:start w:val="1"/>
      <w:numFmt w:val="bullet"/>
      <w:lvlText w:val=""/>
      <w:lvlJc w:val="left"/>
      <w:pPr>
        <w:tabs>
          <w:tab w:val="left" w:pos="3620"/>
        </w:tabs>
        <w:ind w:left="3620" w:hanging="420"/>
      </w:pPr>
      <w:rPr>
        <w:rFonts w:hint="default" w:ascii="Wingdings" w:hAnsi="Wingdings" w:eastAsia="宋体"/>
        <w:u w:val="none"/>
      </w:rPr>
    </w:lvl>
    <w:lvl w:ilvl="6" w:tentative="0">
      <w:start w:val="1"/>
      <w:numFmt w:val="bullet"/>
      <w:lvlText w:val=""/>
      <w:lvlJc w:val="left"/>
      <w:pPr>
        <w:tabs>
          <w:tab w:val="left" w:pos="4040"/>
        </w:tabs>
        <w:ind w:left="4040" w:hanging="420"/>
      </w:pPr>
      <w:rPr>
        <w:rFonts w:hint="default" w:ascii="Wingdings" w:hAnsi="Wingdings" w:eastAsia="宋体"/>
        <w:u w:val="none"/>
      </w:rPr>
    </w:lvl>
    <w:lvl w:ilvl="7" w:tentative="0">
      <w:start w:val="1"/>
      <w:numFmt w:val="bullet"/>
      <w:lvlText w:val=""/>
      <w:lvlJc w:val="left"/>
      <w:pPr>
        <w:tabs>
          <w:tab w:val="left" w:pos="4460"/>
        </w:tabs>
        <w:ind w:left="4460" w:hanging="420"/>
      </w:pPr>
      <w:rPr>
        <w:rFonts w:hint="default" w:ascii="Wingdings" w:hAnsi="Wingdings" w:eastAsia="宋体"/>
        <w:u w:val="none"/>
      </w:rPr>
    </w:lvl>
    <w:lvl w:ilvl="8" w:tentative="0">
      <w:start w:val="1"/>
      <w:numFmt w:val="bullet"/>
      <w:lvlText w:val=""/>
      <w:lvlJc w:val="left"/>
      <w:pPr>
        <w:tabs>
          <w:tab w:val="left" w:pos="4880"/>
        </w:tabs>
        <w:ind w:left="4880" w:hanging="420"/>
      </w:pPr>
      <w:rPr>
        <w:rFonts w:hint="default" w:ascii="Wingdings" w:hAnsi="Wingdings" w:eastAsia="宋体"/>
        <w:u w:val="none"/>
      </w:rPr>
    </w:lvl>
  </w:abstractNum>
  <w:abstractNum w:abstractNumId="2">
    <w:nsid w:val="32F6D8CD"/>
    <w:multiLevelType w:val="multilevel"/>
    <w:tmpl w:val="32F6D8CD"/>
    <w:lvl w:ilvl="0" w:tentative="0">
      <w:start w:val="1"/>
      <w:numFmt w:val="chineseCounting"/>
      <w:suff w:val="space"/>
      <w:lvlText w:val="第%1章"/>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7B151701"/>
    <w:multiLevelType w:val="multilevel"/>
    <w:tmpl w:val="7B151701"/>
    <w:lvl w:ilvl="0" w:tentative="0">
      <w:start w:val="1"/>
      <w:numFmt w:val="decimal"/>
      <w:lvlText w:val="%1."/>
      <w:lvlJc w:val="left"/>
      <w:pPr>
        <w:tabs>
          <w:tab w:val="left" w:pos="0"/>
        </w:tabs>
        <w:ind w:left="420" w:hanging="420"/>
      </w:pPr>
      <w:rPr>
        <w:rFonts w:hint="default"/>
        <w:u w:val="none"/>
      </w:rPr>
    </w:lvl>
    <w:lvl w:ilvl="1" w:tentative="0">
      <w:start w:val="1"/>
      <w:numFmt w:val="decimal"/>
      <w:pStyle w:val="96"/>
      <w:lvlText w:val="%1.%2"/>
      <w:lvlJc w:val="left"/>
      <w:pPr>
        <w:tabs>
          <w:tab w:val="left" w:pos="700"/>
        </w:tabs>
        <w:ind w:left="700" w:hanging="700"/>
      </w:pPr>
      <w:rPr>
        <w:rFonts w:hint="default"/>
        <w:u w:val="none"/>
      </w:rPr>
    </w:lvl>
    <w:lvl w:ilvl="2" w:tentative="0">
      <w:start w:val="1"/>
      <w:numFmt w:val="decimal"/>
      <w:lvlText w:val="%1.%2.%3"/>
      <w:lvlJc w:val="left"/>
      <w:pPr>
        <w:tabs>
          <w:tab w:val="left" w:pos="0"/>
        </w:tabs>
        <w:ind w:left="1418" w:hanging="1418"/>
      </w:pPr>
      <w:rPr>
        <w:rFonts w:hint="default"/>
        <w:u w:val="none"/>
      </w:rPr>
    </w:lvl>
    <w:lvl w:ilvl="3" w:tentative="0">
      <w:start w:val="1"/>
      <w:numFmt w:val="decimal"/>
      <w:lvlText w:val="%1.%2.%3.%4"/>
      <w:lvlJc w:val="left"/>
      <w:pPr>
        <w:tabs>
          <w:tab w:val="left" w:pos="0"/>
        </w:tabs>
        <w:ind w:left="1984" w:hanging="1984"/>
      </w:pPr>
      <w:rPr>
        <w:rFonts w:hint="default"/>
        <w:u w:val="none"/>
      </w:rPr>
    </w:lvl>
    <w:lvl w:ilvl="4" w:tentative="0">
      <w:start w:val="1"/>
      <w:numFmt w:val="decimal"/>
      <w:lvlText w:val="%1.%2.%3.%4.%5"/>
      <w:lvlJc w:val="left"/>
      <w:pPr>
        <w:tabs>
          <w:tab w:val="left" w:pos="2551"/>
        </w:tabs>
        <w:ind w:left="2551" w:hanging="850"/>
      </w:pPr>
      <w:rPr>
        <w:rFonts w:hint="default"/>
        <w:u w:val="none"/>
      </w:rPr>
    </w:lvl>
    <w:lvl w:ilvl="5" w:tentative="0">
      <w:start w:val="1"/>
      <w:numFmt w:val="decimal"/>
      <w:lvlText w:val="%1.%2.%3.%4.%5.%6"/>
      <w:lvlJc w:val="left"/>
      <w:pPr>
        <w:tabs>
          <w:tab w:val="left" w:pos="3260"/>
        </w:tabs>
        <w:ind w:left="3260" w:hanging="1134"/>
      </w:pPr>
      <w:rPr>
        <w:rFonts w:hint="default"/>
        <w:u w:val="none"/>
      </w:rPr>
    </w:lvl>
    <w:lvl w:ilvl="6" w:tentative="0">
      <w:start w:val="1"/>
      <w:numFmt w:val="decimal"/>
      <w:lvlText w:val="%1.%2.%3.%4.%5.%6.%7"/>
      <w:lvlJc w:val="left"/>
      <w:pPr>
        <w:tabs>
          <w:tab w:val="left" w:pos="3827"/>
        </w:tabs>
        <w:ind w:left="3827" w:hanging="1276"/>
      </w:pPr>
      <w:rPr>
        <w:rFonts w:hint="default"/>
        <w:u w:val="none"/>
      </w:rPr>
    </w:lvl>
    <w:lvl w:ilvl="7" w:tentative="0">
      <w:start w:val="1"/>
      <w:numFmt w:val="decimal"/>
      <w:lvlText w:val="%1.%2.%3.%4.%5.%6.%7.%8"/>
      <w:lvlJc w:val="left"/>
      <w:pPr>
        <w:tabs>
          <w:tab w:val="left" w:pos="4394"/>
        </w:tabs>
        <w:ind w:left="4394" w:hanging="1418"/>
      </w:pPr>
      <w:rPr>
        <w:rFonts w:hint="default"/>
        <w:u w:val="none"/>
      </w:rPr>
    </w:lvl>
    <w:lvl w:ilvl="8" w:tentative="0">
      <w:start w:val="1"/>
      <w:numFmt w:val="decimal"/>
      <w:lvlText w:val="%1.%2.%3.%4.%5.%6.%7.%8.%9"/>
      <w:lvlJc w:val="left"/>
      <w:pPr>
        <w:tabs>
          <w:tab w:val="left" w:pos="5102"/>
        </w:tabs>
        <w:ind w:left="5102" w:hanging="1700"/>
      </w:pPr>
      <w:rPr>
        <w:rFonts w:hint="default"/>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1OGU5N2JlMDQ4ZGJmNzcyZDA4ODRiZjQzNGExZjgifQ=="/>
  </w:docVars>
  <w:rsids>
    <w:rsidRoot w:val="00172A27"/>
    <w:rsid w:val="00083C42"/>
    <w:rsid w:val="000A1E17"/>
    <w:rsid w:val="00172A27"/>
    <w:rsid w:val="001E394C"/>
    <w:rsid w:val="001F7DFB"/>
    <w:rsid w:val="002F5868"/>
    <w:rsid w:val="00316654"/>
    <w:rsid w:val="00447B22"/>
    <w:rsid w:val="005F7EF6"/>
    <w:rsid w:val="0067558F"/>
    <w:rsid w:val="0068182F"/>
    <w:rsid w:val="006C2775"/>
    <w:rsid w:val="006F5B4D"/>
    <w:rsid w:val="0079391C"/>
    <w:rsid w:val="0091791A"/>
    <w:rsid w:val="009D6B4F"/>
    <w:rsid w:val="00AA2684"/>
    <w:rsid w:val="00C825E6"/>
    <w:rsid w:val="00CA2F17"/>
    <w:rsid w:val="00D3528B"/>
    <w:rsid w:val="00DA16E4"/>
    <w:rsid w:val="00E10B0F"/>
    <w:rsid w:val="00E25B94"/>
    <w:rsid w:val="00E86383"/>
    <w:rsid w:val="00F315C1"/>
    <w:rsid w:val="00F7239C"/>
    <w:rsid w:val="0128023D"/>
    <w:rsid w:val="017C0003"/>
    <w:rsid w:val="01C95207"/>
    <w:rsid w:val="023A0284"/>
    <w:rsid w:val="024417D8"/>
    <w:rsid w:val="047E7E3A"/>
    <w:rsid w:val="09EC4381"/>
    <w:rsid w:val="0A2A1DC3"/>
    <w:rsid w:val="0AE22992"/>
    <w:rsid w:val="0C01678A"/>
    <w:rsid w:val="0EE20A7B"/>
    <w:rsid w:val="10484302"/>
    <w:rsid w:val="11D72467"/>
    <w:rsid w:val="128A1139"/>
    <w:rsid w:val="130A5D57"/>
    <w:rsid w:val="14645597"/>
    <w:rsid w:val="146D3F0F"/>
    <w:rsid w:val="15463665"/>
    <w:rsid w:val="1C70126B"/>
    <w:rsid w:val="1D5A219E"/>
    <w:rsid w:val="1FE30229"/>
    <w:rsid w:val="23405970"/>
    <w:rsid w:val="24052C42"/>
    <w:rsid w:val="24EE5C2C"/>
    <w:rsid w:val="250A6257"/>
    <w:rsid w:val="27A24E6D"/>
    <w:rsid w:val="2A9A4F02"/>
    <w:rsid w:val="2BAF1907"/>
    <w:rsid w:val="2C716913"/>
    <w:rsid w:val="2DE81CB9"/>
    <w:rsid w:val="306F3E89"/>
    <w:rsid w:val="30833CC3"/>
    <w:rsid w:val="31172428"/>
    <w:rsid w:val="331F2D98"/>
    <w:rsid w:val="332E2F0E"/>
    <w:rsid w:val="33EE346D"/>
    <w:rsid w:val="341E51F4"/>
    <w:rsid w:val="350E769E"/>
    <w:rsid w:val="387666D6"/>
    <w:rsid w:val="391C7507"/>
    <w:rsid w:val="3B4479E5"/>
    <w:rsid w:val="41B05DA7"/>
    <w:rsid w:val="41C821C8"/>
    <w:rsid w:val="444B4B78"/>
    <w:rsid w:val="44B337CC"/>
    <w:rsid w:val="4C0D2006"/>
    <w:rsid w:val="4C16332E"/>
    <w:rsid w:val="4DCE7028"/>
    <w:rsid w:val="4E15678B"/>
    <w:rsid w:val="4EBA1699"/>
    <w:rsid w:val="4EF41071"/>
    <w:rsid w:val="528C1883"/>
    <w:rsid w:val="529214B7"/>
    <w:rsid w:val="535B413E"/>
    <w:rsid w:val="54482775"/>
    <w:rsid w:val="586D3224"/>
    <w:rsid w:val="5AC114F9"/>
    <w:rsid w:val="5BA74225"/>
    <w:rsid w:val="5C3D5CFE"/>
    <w:rsid w:val="61456BAB"/>
    <w:rsid w:val="625E044C"/>
    <w:rsid w:val="650E5DE7"/>
    <w:rsid w:val="66732269"/>
    <w:rsid w:val="669E0ACA"/>
    <w:rsid w:val="6A894A25"/>
    <w:rsid w:val="6B75686D"/>
    <w:rsid w:val="6BF72A8D"/>
    <w:rsid w:val="6C2372CD"/>
    <w:rsid w:val="6E4F127A"/>
    <w:rsid w:val="71530AD5"/>
    <w:rsid w:val="739145C0"/>
    <w:rsid w:val="73F15BC3"/>
    <w:rsid w:val="74625E33"/>
    <w:rsid w:val="77791710"/>
    <w:rsid w:val="793F707A"/>
    <w:rsid w:val="7B3B7C26"/>
    <w:rsid w:val="7B846009"/>
    <w:rsid w:val="7DAF657C"/>
    <w:rsid w:val="7FE66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0" w:semiHidden="0" w:name="heading 1"/>
    <w:lsdException w:qFormat="1" w:uiPriority="0" w:semiHidden="0" w:name="heading 2"/>
    <w:lsdException w:qFormat="1" w:uiPriority="0" w:semiHidden="0" w:name="heading 3"/>
    <w:lsdException w:qFormat="1" w:uiPriority="1" w:semiHidden="0" w:name="heading 4"/>
    <w:lsdException w:qFormat="1" w:uiPriority="1"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iPriority="0"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iPriority="0" w:semiHidden="0"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iPriority="0" w:semiHidden="0" w:name="envelope return"/>
    <w:lsdException w:qFormat="1" w:unhideWhenUsed="0" w:uiPriority="99" w:semiHidden="0" w:name="footnote reference"/>
    <w:lsdException w:qFormat="1" w:uiPriority="99" w:semiHidden="0" w:name="annotation reference"/>
    <w:lsdException w:qFormat="1" w:unhideWhenUsed="0" w:uiPriority="99" w:semiHidden="0" w:name="line number"/>
    <w:lsdException w:qFormat="1" w:uiPriority="0"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iPriority="0" w:semiHidden="0" w:name="toa heading"/>
    <w:lsdException w:qFormat="1"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iPriority="0"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iPriority="0" w:semiHidden="0" w:name="Body Text"/>
    <w:lsdException w:qFormat="1"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11" w:semiHidden="0" w:name="Subtitle"/>
    <w:lsdException w:qFormat="1" w:unhideWhenUsed="0" w:uiPriority="99" w:semiHidden="0" w:name="Salutation"/>
    <w:lsdException w:qFormat="1" w:uiPriority="99" w:semiHidden="0" w:name="Date"/>
    <w:lsdException w:qFormat="1" w:uiPriority="0" w:semiHidden="0" w:name="Body Text First Indent"/>
    <w:lsdException w:qFormat="1" w:uiPriority="0" w:semiHidden="0" w:name="Body Text First Indent 2"/>
    <w:lsdException w:qFormat="1" w:unhideWhenUsed="0" w:uiPriority="99"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iPriority="99" w:semiHidden="0" w:name="Hyperlink"/>
    <w:lsdException w:qFormat="1" w:uiPriority="0" w:semiHidden="0" w:name="FollowedHyperlink"/>
    <w:lsdException w:qFormat="1" w:uiPriority="0" w:semiHidden="0" w:name="Strong"/>
    <w:lsdException w:qFormat="1" w:uiPriority="20" w:semiHidden="0" w:name="Emphasis"/>
    <w:lsdException w:qFormat="1" w:uiPriority="0" w:semiHidden="0" w:name="Document Map"/>
    <w:lsdException w:qFormat="1" w:uiPriority="0" w:semiHidden="0" w:name="Plain Text"/>
    <w:lsdException w:qFormat="1" w:unhideWhenUsed="0" w:uiPriority="99" w:semiHidden="0" w:name="E-mail Signature"/>
    <w:lsdException w:qFormat="1" w:uiPriority="99" w:semiHidden="0" w:name="Normal (Web)"/>
    <w:lsdException w:qFormat="1" w:uiPriority="99" w:semiHidden="0" w:name="HTML Acronym"/>
    <w:lsdException w:qFormat="1" w:unhideWhenUsed="0" w:uiPriority="99" w:semiHidden="0"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99" w:semiHidden="0" w:name="HTML Preformatted"/>
    <w:lsdException w:qFormat="1" w:uiPriority="0" w:semiHidden="0" w:name="HTML Sample"/>
    <w:lsdException w:qFormat="1" w:uiPriority="99" w:semiHidden="0" w:name="HTML Typewriter"/>
    <w:lsdException w:qFormat="1" w:uiPriority="99" w:semiHidden="0" w:name="HTML Variable"/>
    <w:lsdException w:qFormat="1" w:uiPriority="99" w:name="Normal Table"/>
    <w:lsdException w:qFormat="1" w:uiPriority="99" w:semiHidden="0"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semiHidden="0" w:name="Balloon Text"/>
    <w:lsdException w:qFormat="1" w:unhideWhenUsed="0" w:uiPriority="0" w:semiHidden="0" w:name="Table Grid"/>
    <w:lsdException w:qFormat="1" w:uiPriority="99"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unhideWhenUsed/>
    <w:qFormat/>
    <w:uiPriority w:val="0"/>
    <w:pPr>
      <w:keepNext/>
      <w:keepLines/>
      <w:spacing w:before="340" w:after="330" w:line="578" w:lineRule="auto"/>
      <w:outlineLvl w:val="0"/>
    </w:pPr>
    <w:rPr>
      <w:b/>
      <w:kern w:val="44"/>
      <w:sz w:val="44"/>
      <w:szCs w:val="44"/>
    </w:rPr>
  </w:style>
  <w:style w:type="paragraph" w:styleId="3">
    <w:name w:val="heading 2"/>
    <w:basedOn w:val="1"/>
    <w:next w:val="1"/>
    <w:link w:val="113"/>
    <w:unhideWhenUsed/>
    <w:qFormat/>
    <w:uiPriority w:val="0"/>
    <w:pPr>
      <w:keepNext/>
      <w:keepLines/>
      <w:spacing w:before="260" w:after="260" w:line="416" w:lineRule="auto"/>
      <w:jc w:val="center"/>
      <w:outlineLvl w:val="1"/>
    </w:pPr>
    <w:rPr>
      <w:rFonts w:ascii="Arial" w:hAnsi="Arial" w:eastAsia="黑体"/>
      <w:b/>
      <w:sz w:val="52"/>
      <w:szCs w:val="32"/>
    </w:rPr>
  </w:style>
  <w:style w:type="paragraph" w:styleId="4">
    <w:name w:val="heading 3"/>
    <w:basedOn w:val="1"/>
    <w:next w:val="1"/>
    <w:link w:val="110"/>
    <w:unhideWhenUsed/>
    <w:qFormat/>
    <w:uiPriority w:val="0"/>
    <w:pPr>
      <w:keepNext/>
      <w:keepLines/>
      <w:spacing w:before="260" w:after="260" w:line="413" w:lineRule="auto"/>
      <w:outlineLvl w:val="2"/>
    </w:pPr>
    <w:rPr>
      <w:b/>
      <w:sz w:val="32"/>
      <w:szCs w:val="32"/>
    </w:rPr>
  </w:style>
  <w:style w:type="paragraph" w:styleId="5">
    <w:name w:val="heading 4"/>
    <w:basedOn w:val="1"/>
    <w:next w:val="1"/>
    <w:unhideWhenUsed/>
    <w:qFormat/>
    <w:uiPriority w:val="1"/>
    <w:pPr>
      <w:ind w:left="440"/>
      <w:outlineLvl w:val="3"/>
    </w:pPr>
    <w:rPr>
      <w:rFonts w:ascii="宋体" w:hAnsi="宋体" w:cs="宋体"/>
      <w:sz w:val="30"/>
      <w:szCs w:val="30"/>
      <w:lang w:val="zh-CN" w:bidi="zh-CN"/>
    </w:rPr>
  </w:style>
  <w:style w:type="paragraph" w:styleId="6">
    <w:name w:val="heading 5"/>
    <w:basedOn w:val="1"/>
    <w:next w:val="1"/>
    <w:unhideWhenUsed/>
    <w:qFormat/>
    <w:uiPriority w:val="1"/>
    <w:pPr>
      <w:jc w:val="center"/>
      <w:outlineLvl w:val="4"/>
    </w:pPr>
    <w:rPr>
      <w:rFonts w:hint="eastAsia" w:ascii="Microsoft JhengHei" w:hAnsi="Microsoft JhengHei" w:eastAsia="Microsoft JhengHei" w:cs="Microsoft JhengHei"/>
      <w:b/>
      <w:sz w:val="28"/>
      <w:szCs w:val="28"/>
      <w:lang w:val="zh-CN" w:bidi="zh-CN"/>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List 3"/>
    <w:basedOn w:val="1"/>
    <w:unhideWhenUsed/>
    <w:qFormat/>
    <w:uiPriority w:val="0"/>
    <w:pPr>
      <w:ind w:left="1260" w:hanging="420"/>
    </w:pPr>
    <w:rPr>
      <w:szCs w:val="20"/>
    </w:rPr>
  </w:style>
  <w:style w:type="paragraph" w:styleId="8">
    <w:name w:val="Normal Indent"/>
    <w:basedOn w:val="1"/>
    <w:next w:val="1"/>
    <w:unhideWhenUsed/>
    <w:qFormat/>
    <w:uiPriority w:val="0"/>
    <w:pPr>
      <w:ind w:firstLine="420" w:firstLineChars="200"/>
    </w:pPr>
  </w:style>
  <w:style w:type="paragraph" w:styleId="9">
    <w:name w:val="index 5"/>
    <w:basedOn w:val="10"/>
    <w:next w:val="10"/>
    <w:unhideWhenUsed/>
    <w:qFormat/>
    <w:uiPriority w:val="0"/>
    <w:pPr>
      <w:ind w:left="1680"/>
    </w:pPr>
  </w:style>
  <w:style w:type="paragraph" w:customStyle="1" w:styleId="10">
    <w:name w:val="正文1"/>
    <w:basedOn w:val="11"/>
    <w:next w:val="15"/>
    <w:unhideWhenUsed/>
    <w:qFormat/>
    <w:uiPriority w:val="0"/>
    <w:rPr>
      <w:szCs w:val="22"/>
    </w:rPr>
  </w:style>
  <w:style w:type="paragraph" w:customStyle="1" w:styleId="11">
    <w:name w:val="正文_0"/>
    <w:basedOn w:val="12"/>
    <w:next w:val="14"/>
    <w:unhideWhenUsed/>
    <w:qFormat/>
    <w:uiPriority w:val="0"/>
    <w:rPr>
      <w:szCs w:val="24"/>
    </w:rPr>
  </w:style>
  <w:style w:type="paragraph" w:customStyle="1" w:styleId="12">
    <w:name w:val="正文_1"/>
    <w:next w:val="13"/>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列表_0"/>
    <w:basedOn w:val="12"/>
    <w:unhideWhenUsed/>
    <w:qFormat/>
    <w:locked/>
    <w:uiPriority w:val="0"/>
    <w:pPr>
      <w:ind w:left="200" w:hanging="200" w:hangingChars="200"/>
    </w:pPr>
  </w:style>
  <w:style w:type="paragraph" w:styleId="14">
    <w:name w:val="List"/>
    <w:basedOn w:val="1"/>
    <w:unhideWhenUsed/>
    <w:qFormat/>
    <w:uiPriority w:val="99"/>
    <w:pPr>
      <w:jc w:val="center"/>
    </w:pPr>
  </w:style>
  <w:style w:type="paragraph" w:customStyle="1" w:styleId="15">
    <w:name w:val="脚注文本1"/>
    <w:basedOn w:val="10"/>
    <w:unhideWhenUsed/>
    <w:qFormat/>
    <w:uiPriority w:val="0"/>
    <w:pPr>
      <w:snapToGrid w:val="0"/>
      <w:jc w:val="left"/>
    </w:pPr>
    <w:rPr>
      <w:sz w:val="18"/>
      <w:szCs w:val="18"/>
    </w:rPr>
  </w:style>
  <w:style w:type="paragraph" w:styleId="16">
    <w:name w:val="Document Map"/>
    <w:basedOn w:val="1"/>
    <w:unhideWhenUsed/>
    <w:qFormat/>
    <w:uiPriority w:val="0"/>
    <w:pPr>
      <w:shd w:val="clear" w:color="auto" w:fill="000080"/>
    </w:pPr>
    <w:rPr>
      <w:rFonts w:ascii="Cambria" w:hAnsi="Cambria"/>
      <w:sz w:val="24"/>
      <w:szCs w:val="24"/>
    </w:rPr>
  </w:style>
  <w:style w:type="paragraph" w:styleId="17">
    <w:name w:val="toa heading"/>
    <w:basedOn w:val="1"/>
    <w:next w:val="1"/>
    <w:unhideWhenUsed/>
    <w:qFormat/>
    <w:uiPriority w:val="0"/>
    <w:pPr>
      <w:spacing w:before="120"/>
    </w:pPr>
    <w:rPr>
      <w:rFonts w:ascii="Arial" w:hAnsi="Arial" w:cs="Arial"/>
      <w:sz w:val="24"/>
      <w:szCs w:val="24"/>
    </w:rPr>
  </w:style>
  <w:style w:type="paragraph" w:styleId="18">
    <w:name w:val="annotation text"/>
    <w:basedOn w:val="1"/>
    <w:link w:val="112"/>
    <w:unhideWhenUsed/>
    <w:qFormat/>
    <w:uiPriority w:val="99"/>
    <w:pPr>
      <w:jc w:val="left"/>
    </w:pPr>
  </w:style>
  <w:style w:type="paragraph" w:styleId="19">
    <w:name w:val="Body Text"/>
    <w:basedOn w:val="1"/>
    <w:unhideWhenUsed/>
    <w:qFormat/>
    <w:uiPriority w:val="0"/>
    <w:pPr>
      <w:autoSpaceDE w:val="0"/>
      <w:autoSpaceDN w:val="0"/>
      <w:adjustRightInd w:val="0"/>
      <w:spacing w:before="40" w:after="40" w:line="320" w:lineRule="atLeast"/>
      <w:ind w:firstLine="357"/>
      <w:textAlignment w:val="baseline"/>
    </w:pPr>
    <w:rPr>
      <w:sz w:val="18"/>
    </w:rPr>
  </w:style>
  <w:style w:type="paragraph" w:styleId="20">
    <w:name w:val="Body Text Indent"/>
    <w:basedOn w:val="1"/>
    <w:next w:val="21"/>
    <w:unhideWhenUsed/>
    <w:qFormat/>
    <w:uiPriority w:val="0"/>
    <w:pPr>
      <w:spacing w:after="120"/>
      <w:ind w:left="420" w:leftChars="200"/>
    </w:pPr>
    <w:rPr>
      <w:rFonts w:eastAsia="Times New Roman"/>
      <w:kern w:val="0"/>
      <w:sz w:val="20"/>
      <w:szCs w:val="21"/>
    </w:rPr>
  </w:style>
  <w:style w:type="paragraph" w:styleId="21">
    <w:name w:val="toc 5"/>
    <w:basedOn w:val="1"/>
    <w:next w:val="1"/>
    <w:unhideWhenUsed/>
    <w:qFormat/>
    <w:uiPriority w:val="0"/>
    <w:pPr>
      <w:autoSpaceDE w:val="0"/>
      <w:autoSpaceDN w:val="0"/>
      <w:ind w:left="840"/>
    </w:pPr>
    <w:rPr>
      <w:rFonts w:ascii="Calibri" w:hAnsi="Calibri" w:cs="宋体"/>
      <w:sz w:val="18"/>
      <w:szCs w:val="18"/>
      <w:lang w:val="zh-CN" w:bidi="zh-CN"/>
    </w:rPr>
  </w:style>
  <w:style w:type="paragraph" w:styleId="22">
    <w:name w:val="toc 3"/>
    <w:basedOn w:val="1"/>
    <w:next w:val="1"/>
    <w:unhideWhenUsed/>
    <w:qFormat/>
    <w:uiPriority w:val="39"/>
    <w:pPr>
      <w:spacing w:line="380" w:lineRule="exact"/>
      <w:ind w:left="400" w:leftChars="400"/>
      <w:jc w:val="distribute"/>
    </w:pPr>
  </w:style>
  <w:style w:type="paragraph" w:styleId="23">
    <w:name w:val="Plain Text"/>
    <w:basedOn w:val="1"/>
    <w:next w:val="1"/>
    <w:unhideWhenUsed/>
    <w:qFormat/>
    <w:uiPriority w:val="0"/>
    <w:rPr>
      <w:rFonts w:ascii="宋体" w:hAnsi="Courier New"/>
      <w:szCs w:val="20"/>
    </w:rPr>
  </w:style>
  <w:style w:type="paragraph" w:styleId="24">
    <w:name w:val="Date"/>
    <w:basedOn w:val="1"/>
    <w:next w:val="1"/>
    <w:link w:val="111"/>
    <w:unhideWhenUsed/>
    <w:qFormat/>
    <w:uiPriority w:val="99"/>
    <w:pPr>
      <w:ind w:left="100" w:leftChars="2500"/>
    </w:pPr>
  </w:style>
  <w:style w:type="paragraph" w:styleId="25">
    <w:name w:val="Balloon Text"/>
    <w:basedOn w:val="1"/>
    <w:link w:val="115"/>
    <w:unhideWhenUsed/>
    <w:qFormat/>
    <w:uiPriority w:val="99"/>
    <w:rPr>
      <w:sz w:val="18"/>
      <w:szCs w:val="18"/>
    </w:rPr>
  </w:style>
  <w:style w:type="paragraph" w:styleId="26">
    <w:name w:val="footer"/>
    <w:basedOn w:val="1"/>
    <w:next w:val="1"/>
    <w:link w:val="116"/>
    <w:unhideWhenUsed/>
    <w:qFormat/>
    <w:uiPriority w:val="99"/>
    <w:pPr>
      <w:tabs>
        <w:tab w:val="center" w:pos="4153"/>
        <w:tab w:val="right" w:pos="8306"/>
      </w:tabs>
      <w:snapToGrid w:val="0"/>
      <w:jc w:val="left"/>
    </w:pPr>
    <w:rPr>
      <w:sz w:val="18"/>
      <w:szCs w:val="18"/>
    </w:rPr>
  </w:style>
  <w:style w:type="paragraph" w:styleId="27">
    <w:name w:val="envelope return"/>
    <w:basedOn w:val="1"/>
    <w:unhideWhenUsed/>
    <w:qFormat/>
    <w:uiPriority w:val="0"/>
    <w:pPr>
      <w:snapToGrid w:val="0"/>
      <w:spacing w:line="240" w:lineRule="atLeast"/>
    </w:pPr>
    <w:rPr>
      <w:rFonts w:ascii="Arial" w:hAnsi="Arial" w:cs="Arial"/>
      <w:szCs w:val="21"/>
    </w:rPr>
  </w:style>
  <w:style w:type="paragraph" w:styleId="28">
    <w:name w:val="header"/>
    <w:basedOn w:val="1"/>
    <w:link w:val="117"/>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nhideWhenUsed/>
    <w:qFormat/>
    <w:uiPriority w:val="39"/>
    <w:pPr>
      <w:spacing w:line="380" w:lineRule="exact"/>
      <w:jc w:val="distribute"/>
    </w:pPr>
    <w:rPr>
      <w:rFonts w:eastAsia="黑体"/>
    </w:rPr>
  </w:style>
  <w:style w:type="paragraph" w:styleId="30">
    <w:name w:val="footnote text"/>
    <w:basedOn w:val="1"/>
    <w:next w:val="9"/>
    <w:unhideWhenUsed/>
    <w:qFormat/>
    <w:uiPriority w:val="0"/>
    <w:pPr>
      <w:widowControl/>
      <w:snapToGrid w:val="0"/>
      <w:jc w:val="left"/>
    </w:pPr>
    <w:rPr>
      <w:rFonts w:ascii="宋体"/>
      <w:kern w:val="0"/>
      <w:sz w:val="18"/>
      <w:szCs w:val="18"/>
    </w:rPr>
  </w:style>
  <w:style w:type="paragraph" w:styleId="31">
    <w:name w:val="toc 2"/>
    <w:basedOn w:val="1"/>
    <w:next w:val="1"/>
    <w:unhideWhenUsed/>
    <w:qFormat/>
    <w:uiPriority w:val="39"/>
    <w:pPr>
      <w:spacing w:line="380" w:lineRule="exact"/>
      <w:ind w:left="200" w:leftChars="200"/>
      <w:jc w:val="distribute"/>
    </w:pPr>
  </w:style>
  <w:style w:type="paragraph" w:styleId="32">
    <w:name w:val="Normal (Web)"/>
    <w:basedOn w:val="1"/>
    <w:unhideWhenUsed/>
    <w:qFormat/>
    <w:uiPriority w:val="99"/>
    <w:pPr>
      <w:adjustRightInd w:val="0"/>
      <w:snapToGrid w:val="0"/>
      <w:spacing w:beforeAutospacing="1" w:afterAutospacing="1" w:line="360" w:lineRule="auto"/>
      <w:ind w:firstLine="480" w:firstLineChars="200"/>
      <w:jc w:val="left"/>
    </w:pPr>
    <w:rPr>
      <w:rFonts w:eastAsia="仿宋"/>
      <w:kern w:val="0"/>
      <w:sz w:val="24"/>
      <w:szCs w:val="24"/>
    </w:rPr>
  </w:style>
  <w:style w:type="paragraph" w:styleId="33">
    <w:name w:val="annotation subject"/>
    <w:basedOn w:val="18"/>
    <w:next w:val="18"/>
    <w:link w:val="118"/>
    <w:unhideWhenUsed/>
    <w:qFormat/>
    <w:uiPriority w:val="99"/>
    <w:rPr>
      <w:b/>
    </w:rPr>
  </w:style>
  <w:style w:type="paragraph" w:styleId="34">
    <w:name w:val="Body Text First Indent"/>
    <w:basedOn w:val="19"/>
    <w:unhideWhenUsed/>
    <w:qFormat/>
    <w:uiPriority w:val="0"/>
    <w:pPr>
      <w:ind w:firstLine="420" w:firstLineChars="100"/>
    </w:pPr>
    <w:rPr>
      <w:rFonts w:ascii="Arial" w:hAnsi="Arial"/>
    </w:rPr>
  </w:style>
  <w:style w:type="paragraph" w:styleId="35">
    <w:name w:val="Body Text First Indent 2"/>
    <w:basedOn w:val="20"/>
    <w:next w:val="1"/>
    <w:unhideWhenUsed/>
    <w:qFormat/>
    <w:uiPriority w:val="0"/>
    <w:pPr>
      <w:ind w:left="0" w:leftChars="0" w:firstLine="210"/>
    </w:pPr>
    <w:rPr>
      <w:szCs w:val="20"/>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unhideWhenUsed/>
    <w:qFormat/>
    <w:uiPriority w:val="0"/>
    <w:rPr>
      <w:rFonts w:hint="default"/>
      <w:b/>
      <w:sz w:val="24"/>
      <w:szCs w:val="24"/>
    </w:rPr>
  </w:style>
  <w:style w:type="character" w:styleId="40">
    <w:name w:val="page number"/>
    <w:basedOn w:val="41"/>
    <w:unhideWhenUsed/>
    <w:qFormat/>
    <w:uiPriority w:val="0"/>
    <w:rPr>
      <w:rFonts w:hint="default" w:cs="Times New Roman"/>
      <w:sz w:val="24"/>
      <w:szCs w:val="24"/>
    </w:rPr>
  </w:style>
  <w:style w:type="character" w:customStyle="1" w:styleId="41">
    <w:name w:val="默认段落字体1"/>
    <w:unhideWhenUsed/>
    <w:qFormat/>
    <w:uiPriority w:val="0"/>
    <w:rPr>
      <w:rFonts w:hint="default"/>
      <w:sz w:val="24"/>
      <w:szCs w:val="24"/>
    </w:rPr>
  </w:style>
  <w:style w:type="character" w:styleId="42">
    <w:name w:val="FollowedHyperlink"/>
    <w:basedOn w:val="38"/>
    <w:unhideWhenUsed/>
    <w:qFormat/>
    <w:uiPriority w:val="0"/>
    <w:rPr>
      <w:rFonts w:hint="default"/>
      <w:color w:val="800080"/>
      <w:sz w:val="24"/>
      <w:szCs w:val="24"/>
    </w:rPr>
  </w:style>
  <w:style w:type="character" w:styleId="43">
    <w:name w:val="Emphasis"/>
    <w:basedOn w:val="38"/>
    <w:unhideWhenUsed/>
    <w:qFormat/>
    <w:uiPriority w:val="20"/>
    <w:rPr>
      <w:rFonts w:hint="default"/>
      <w:i/>
      <w:sz w:val="24"/>
      <w:szCs w:val="24"/>
    </w:rPr>
  </w:style>
  <w:style w:type="character" w:styleId="44">
    <w:name w:val="HTML Definition"/>
    <w:basedOn w:val="38"/>
    <w:unhideWhenUsed/>
    <w:qFormat/>
    <w:uiPriority w:val="99"/>
    <w:rPr>
      <w:rFonts w:hint="default"/>
      <w:sz w:val="24"/>
      <w:szCs w:val="24"/>
    </w:rPr>
  </w:style>
  <w:style w:type="character" w:styleId="45">
    <w:name w:val="HTML Typewriter"/>
    <w:basedOn w:val="38"/>
    <w:unhideWhenUsed/>
    <w:qFormat/>
    <w:uiPriority w:val="99"/>
    <w:rPr>
      <w:rFonts w:hint="default" w:ascii="monospace" w:hAnsi="monospace" w:eastAsia="monospace" w:cs="monospace"/>
      <w:sz w:val="20"/>
      <w:szCs w:val="24"/>
    </w:rPr>
  </w:style>
  <w:style w:type="character" w:styleId="46">
    <w:name w:val="HTML Acronym"/>
    <w:basedOn w:val="38"/>
    <w:unhideWhenUsed/>
    <w:qFormat/>
    <w:uiPriority w:val="99"/>
    <w:rPr>
      <w:rFonts w:hint="default"/>
      <w:sz w:val="24"/>
      <w:szCs w:val="24"/>
    </w:rPr>
  </w:style>
  <w:style w:type="character" w:styleId="47">
    <w:name w:val="HTML Variable"/>
    <w:basedOn w:val="38"/>
    <w:unhideWhenUsed/>
    <w:qFormat/>
    <w:uiPriority w:val="99"/>
    <w:rPr>
      <w:rFonts w:hint="default"/>
      <w:sz w:val="24"/>
      <w:szCs w:val="24"/>
    </w:rPr>
  </w:style>
  <w:style w:type="character" w:styleId="48">
    <w:name w:val="Hyperlink"/>
    <w:basedOn w:val="38"/>
    <w:unhideWhenUsed/>
    <w:qFormat/>
    <w:uiPriority w:val="99"/>
    <w:rPr>
      <w:rFonts w:hint="default"/>
      <w:color w:val="auto"/>
      <w:sz w:val="24"/>
      <w:szCs w:val="24"/>
      <w:u w:val="single"/>
    </w:rPr>
  </w:style>
  <w:style w:type="character" w:styleId="49">
    <w:name w:val="HTML Code"/>
    <w:basedOn w:val="38"/>
    <w:unhideWhenUsed/>
    <w:qFormat/>
    <w:uiPriority w:val="99"/>
    <w:rPr>
      <w:rFonts w:hint="default" w:ascii="monospace" w:hAnsi="monospace" w:eastAsia="monospace" w:cs="monospace"/>
      <w:sz w:val="20"/>
      <w:szCs w:val="24"/>
    </w:rPr>
  </w:style>
  <w:style w:type="character" w:styleId="50">
    <w:name w:val="annotation reference"/>
    <w:unhideWhenUsed/>
    <w:qFormat/>
    <w:uiPriority w:val="99"/>
    <w:rPr>
      <w:rFonts w:hint="default"/>
      <w:sz w:val="21"/>
      <w:szCs w:val="24"/>
    </w:rPr>
  </w:style>
  <w:style w:type="character" w:styleId="51">
    <w:name w:val="HTML Cite"/>
    <w:basedOn w:val="38"/>
    <w:unhideWhenUsed/>
    <w:qFormat/>
    <w:uiPriority w:val="99"/>
    <w:rPr>
      <w:rFonts w:hint="default"/>
      <w:sz w:val="24"/>
      <w:szCs w:val="24"/>
    </w:rPr>
  </w:style>
  <w:style w:type="character" w:styleId="52">
    <w:name w:val="HTML Keyboard"/>
    <w:basedOn w:val="38"/>
    <w:unhideWhenUsed/>
    <w:qFormat/>
    <w:uiPriority w:val="99"/>
    <w:rPr>
      <w:rFonts w:hint="default" w:ascii="monospace" w:hAnsi="monospace" w:eastAsia="monospace" w:cs="monospace"/>
      <w:sz w:val="20"/>
      <w:szCs w:val="24"/>
    </w:rPr>
  </w:style>
  <w:style w:type="character" w:styleId="53">
    <w:name w:val="HTML Sample"/>
    <w:basedOn w:val="38"/>
    <w:unhideWhenUsed/>
    <w:qFormat/>
    <w:uiPriority w:val="0"/>
    <w:rPr>
      <w:rFonts w:hint="default" w:ascii="monospace" w:hAnsi="monospace" w:eastAsia="monospace" w:cs="monospace"/>
      <w:sz w:val="24"/>
      <w:szCs w:val="24"/>
    </w:rPr>
  </w:style>
  <w:style w:type="paragraph" w:customStyle="1" w:styleId="54">
    <w:name w:val="Table Paragraph"/>
    <w:basedOn w:val="1"/>
    <w:unhideWhenUsed/>
    <w:qFormat/>
    <w:uiPriority w:val="1"/>
    <w:rPr>
      <w:rFonts w:ascii="宋体" w:hAnsi="宋体" w:cs="宋体"/>
      <w:lang w:val="zh-CN" w:bidi="zh-CN"/>
    </w:rPr>
  </w:style>
  <w:style w:type="paragraph" w:customStyle="1" w:styleId="55">
    <w:name w:val="(符号)三标题1.1"/>
    <w:basedOn w:val="1"/>
    <w:unhideWhenUsed/>
    <w:qFormat/>
    <w:uiPriority w:val="0"/>
    <w:pPr>
      <w:tabs>
        <w:tab w:val="left" w:pos="420"/>
      </w:tabs>
      <w:spacing w:before="140" w:after="140" w:line="500" w:lineRule="exact"/>
      <w:ind w:left="430" w:hanging="430"/>
      <w:outlineLvl w:val="2"/>
    </w:pPr>
    <w:rPr>
      <w:rFonts w:hint="eastAsia" w:ascii="楷体_GB2312" w:hAnsi="宋体" w:eastAsia="楷体_GB2312" w:cs="宋体"/>
      <w:b/>
      <w:sz w:val="28"/>
      <w:szCs w:val="20"/>
    </w:rPr>
  </w:style>
  <w:style w:type="paragraph" w:customStyle="1" w:styleId="56">
    <w:name w:val="仿宋"/>
    <w:basedOn w:val="1"/>
    <w:unhideWhenUsed/>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7">
    <w:name w:val="Default"/>
    <w:unhideWhenUsed/>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8">
    <w:name w:val="_Style 2"/>
    <w:basedOn w:val="1"/>
    <w:next w:val="1"/>
    <w:unhideWhenUsed/>
    <w:qFormat/>
    <w:uiPriority w:val="0"/>
    <w:pPr>
      <w:ind w:firstLine="200" w:firstLineChars="200"/>
    </w:pPr>
    <w:rPr>
      <w:rFonts w:ascii="Calibri" w:hAnsi="Calibri"/>
      <w:sz w:val="28"/>
    </w:rPr>
  </w:style>
  <w:style w:type="paragraph" w:customStyle="1" w:styleId="59">
    <w:name w:val="Char"/>
    <w:basedOn w:val="1"/>
    <w:unhideWhenUsed/>
    <w:qFormat/>
    <w:uiPriority w:val="0"/>
    <w:pPr>
      <w:tabs>
        <w:tab w:val="left" w:pos="432"/>
      </w:tabs>
      <w:spacing w:before="156" w:beforeLines="50" w:after="156" w:afterLines="50"/>
      <w:ind w:left="432" w:hanging="432"/>
    </w:pPr>
  </w:style>
  <w:style w:type="paragraph" w:customStyle="1" w:styleId="60">
    <w:name w:val="引用1"/>
    <w:next w:val="1"/>
    <w:unhideWhenUsed/>
    <w:qFormat/>
    <w:uiPriority w:val="0"/>
    <w:pPr>
      <w:wordWrap w:val="0"/>
      <w:spacing w:before="200" w:after="160"/>
      <w:ind w:left="864" w:right="864"/>
      <w:jc w:val="center"/>
    </w:pPr>
    <w:rPr>
      <w:rFonts w:ascii="Times New Roman" w:hAnsi="Times New Roman" w:eastAsia="宋体" w:cs="Times New Roman"/>
      <w:i/>
      <w:sz w:val="21"/>
      <w:szCs w:val="24"/>
      <w:lang w:val="en-US" w:eastAsia="zh-CN" w:bidi="ar-SA"/>
    </w:rPr>
  </w:style>
  <w:style w:type="paragraph" w:customStyle="1" w:styleId="61">
    <w:name w:val="首行缩进"/>
    <w:basedOn w:val="1"/>
    <w:next w:val="23"/>
    <w:unhideWhenUsed/>
    <w:qFormat/>
    <w:uiPriority w:val="0"/>
    <w:pPr>
      <w:numPr>
        <w:ilvl w:val="0"/>
        <w:numId w:val="1"/>
      </w:numPr>
      <w:spacing w:line="360" w:lineRule="auto"/>
    </w:pPr>
    <w:rPr>
      <w:rFonts w:eastAsia="仿宋_GB2312"/>
    </w:rPr>
  </w:style>
  <w:style w:type="paragraph" w:customStyle="1" w:styleId="62">
    <w:name w:val="BodyText1I2"/>
    <w:basedOn w:val="63"/>
    <w:unhideWhenUsed/>
    <w:qFormat/>
    <w:uiPriority w:val="0"/>
    <w:pPr>
      <w:spacing w:after="0"/>
      <w:ind w:left="0" w:leftChars="0" w:firstLine="200" w:firstLineChars="200"/>
    </w:pPr>
    <w:rPr>
      <w:sz w:val="28"/>
    </w:rPr>
  </w:style>
  <w:style w:type="paragraph" w:customStyle="1" w:styleId="63">
    <w:name w:val="BodyTextIndent"/>
    <w:basedOn w:val="1"/>
    <w:unhideWhenUsed/>
    <w:qFormat/>
    <w:uiPriority w:val="0"/>
    <w:pPr>
      <w:spacing w:after="120"/>
      <w:ind w:left="420" w:leftChars="200"/>
      <w:textAlignment w:val="baseline"/>
    </w:pPr>
  </w:style>
  <w:style w:type="paragraph" w:customStyle="1" w:styleId="64">
    <w:name w:val="Table Text"/>
    <w:basedOn w:val="1"/>
    <w:unhideWhenUsed/>
    <w:qFormat/>
    <w:uiPriority w:val="0"/>
    <w:rPr>
      <w:rFonts w:ascii="宋体" w:hAnsi="宋体" w:cs="宋体"/>
      <w:sz w:val="24"/>
      <w:szCs w:val="24"/>
      <w:lang w:eastAsia="en-US"/>
    </w:rPr>
  </w:style>
  <w:style w:type="paragraph" w:customStyle="1" w:styleId="65">
    <w:name w:val="索引 11"/>
    <w:basedOn w:val="1"/>
    <w:next w:val="1"/>
    <w:unhideWhenUsed/>
    <w:qFormat/>
    <w:uiPriority w:val="0"/>
    <w:pPr>
      <w:spacing w:line="360" w:lineRule="auto"/>
    </w:pPr>
    <w:rPr>
      <w:rFonts w:hint="eastAsia" w:ascii="仿宋_GB2312" w:eastAsia="仿宋_GB2312"/>
      <w:sz w:val="24"/>
      <w:szCs w:val="20"/>
    </w:rPr>
  </w:style>
  <w:style w:type="paragraph" w:customStyle="1" w:styleId="66">
    <w:name w:val="_Style 6_0"/>
    <w:next w:val="67"/>
    <w:unhideWhenUsed/>
    <w:qFormat/>
    <w:uiPriority w:val="0"/>
    <w:pPr>
      <w:keepNext/>
      <w:keepLines/>
      <w:widowControl w:val="0"/>
      <w:spacing w:line="360" w:lineRule="auto"/>
      <w:jc w:val="both"/>
    </w:pPr>
    <w:rPr>
      <w:rFonts w:ascii="Times New Roman" w:hAnsi="Times New Roman" w:eastAsia="黑体" w:cs="Times New Roman"/>
      <w:b/>
      <w:kern w:val="44"/>
      <w:sz w:val="32"/>
      <w:szCs w:val="44"/>
      <w:lang w:val="en-US" w:eastAsia="zh-CN" w:bidi="ar-SA"/>
    </w:rPr>
  </w:style>
  <w:style w:type="paragraph" w:customStyle="1" w:styleId="67">
    <w:name w:val="正文_2"/>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6'"/>
    <w:basedOn w:val="1"/>
    <w:unhideWhenUsed/>
    <w:qFormat/>
    <w:uiPriority w:val="0"/>
    <w:pPr>
      <w:autoSpaceDE w:val="0"/>
      <w:autoSpaceDN w:val="0"/>
      <w:adjustRightInd w:val="0"/>
      <w:snapToGrid w:val="0"/>
      <w:spacing w:line="320" w:lineRule="exact"/>
      <w:textAlignment w:val="baseline"/>
    </w:pPr>
    <w:rPr>
      <w:spacing w:val="20"/>
      <w:kern w:val="28"/>
      <w:szCs w:val="20"/>
    </w:rPr>
  </w:style>
  <w:style w:type="paragraph" w:customStyle="1" w:styleId="69">
    <w:name w:val="样式 宋体 四号 居中 行距: 1.5 倍行距"/>
    <w:basedOn w:val="1"/>
    <w:unhideWhenUsed/>
    <w:qFormat/>
    <w:uiPriority w:val="0"/>
    <w:pPr>
      <w:spacing w:line="360" w:lineRule="auto"/>
      <w:jc w:val="center"/>
    </w:pPr>
    <w:rPr>
      <w:rFonts w:ascii="宋体" w:hAnsi="Cambria" w:cs="宋体"/>
      <w:sz w:val="28"/>
      <w:szCs w:val="20"/>
    </w:rPr>
  </w:style>
  <w:style w:type="paragraph" w:customStyle="1" w:styleId="70">
    <w:name w:val="样式3"/>
    <w:basedOn w:val="2"/>
    <w:unhideWhenUsed/>
    <w:qFormat/>
    <w:uiPriority w:val="0"/>
    <w:rPr>
      <w:kern w:val="1"/>
      <w:sz w:val="30"/>
    </w:rPr>
  </w:style>
  <w:style w:type="paragraph" w:customStyle="1" w:styleId="71">
    <w:name w:val="_Style 1"/>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
    <w:name w:val="样式 仿宋 行距: 1.5 倍行距"/>
    <w:basedOn w:val="1"/>
    <w:unhideWhenUsed/>
    <w:qFormat/>
    <w:uiPriority w:val="0"/>
    <w:pPr>
      <w:spacing w:line="360" w:lineRule="auto"/>
    </w:pPr>
    <w:rPr>
      <w:rFonts w:hint="eastAsia" w:ascii="仿宋" w:hAnsi="仿宋" w:eastAsia="仿宋" w:cs="宋体"/>
      <w:sz w:val="24"/>
      <w:szCs w:val="20"/>
    </w:rPr>
  </w:style>
  <w:style w:type="paragraph" w:customStyle="1" w:styleId="73">
    <w:name w:val="样式 标题 2 + Times New Roman 四号 非加粗 段前: 5 磅 段后: 0 磅 行距: 固定值 20..."/>
    <w:basedOn w:val="3"/>
    <w:unhideWhenUsed/>
    <w:qFormat/>
    <w:uiPriority w:val="0"/>
    <w:pPr>
      <w:spacing w:before="100" w:after="0" w:line="400" w:lineRule="exact"/>
    </w:pPr>
    <w:rPr>
      <w:rFonts w:ascii="Times New Roman" w:hAnsi="Times New Roman" w:cs="宋体"/>
      <w:b w:val="0"/>
      <w:sz w:val="28"/>
      <w:szCs w:val="20"/>
    </w:rPr>
  </w:style>
  <w:style w:type="paragraph" w:styleId="74">
    <w:name w:val="List Paragraph"/>
    <w:basedOn w:val="1"/>
    <w:unhideWhenUsed/>
    <w:qFormat/>
    <w:uiPriority w:val="0"/>
    <w:pPr>
      <w:ind w:firstLine="420" w:firstLineChars="200"/>
    </w:pPr>
    <w:rPr>
      <w:szCs w:val="21"/>
    </w:rPr>
  </w:style>
  <w:style w:type="paragraph" w:customStyle="1" w:styleId="75">
    <w:name w:val="Char Char Char Char"/>
    <w:basedOn w:val="1"/>
    <w:unhideWhenUsed/>
    <w:qFormat/>
    <w:uiPriority w:val="0"/>
    <w:rPr>
      <w:szCs w:val="20"/>
    </w:rPr>
  </w:style>
  <w:style w:type="paragraph" w:customStyle="1" w:styleId="76">
    <w:name w:val="Normal Indent1"/>
    <w:basedOn w:val="1"/>
    <w:unhideWhenUsed/>
    <w:qFormat/>
    <w:uiPriority w:val="99"/>
    <w:pPr>
      <w:ind w:firstLine="420" w:firstLineChars="200"/>
    </w:pPr>
  </w:style>
  <w:style w:type="paragraph" w:customStyle="1" w:styleId="77">
    <w:name w:val="样式1"/>
    <w:basedOn w:val="1"/>
    <w:unhideWhenUsed/>
    <w:qFormat/>
    <w:uiPriority w:val="0"/>
    <w:pPr>
      <w:widowControl/>
      <w:autoSpaceDE w:val="0"/>
      <w:autoSpaceDN w:val="0"/>
      <w:adjustRightInd w:val="0"/>
      <w:spacing w:line="360" w:lineRule="auto"/>
      <w:jc w:val="center"/>
    </w:pPr>
    <w:rPr>
      <w:rFonts w:hint="eastAsia" w:ascii="黑体" w:eastAsia="黑体" w:cs="黑体"/>
      <w:kern w:val="0"/>
      <w:sz w:val="30"/>
      <w:szCs w:val="30"/>
    </w:rPr>
  </w:style>
  <w:style w:type="paragraph" w:customStyle="1" w:styleId="78">
    <w:name w:val="正文缩进1"/>
    <w:basedOn w:val="1"/>
    <w:unhideWhenUsed/>
    <w:qFormat/>
    <w:uiPriority w:val="0"/>
    <w:pPr>
      <w:autoSpaceDE w:val="0"/>
      <w:autoSpaceDN w:val="0"/>
      <w:adjustRightInd w:val="0"/>
      <w:ind w:firstLine="420"/>
      <w:jc w:val="left"/>
    </w:pPr>
    <w:rPr>
      <w:rFonts w:ascii="宋体"/>
      <w:kern w:val="0"/>
      <w:szCs w:val="20"/>
    </w:rPr>
  </w:style>
  <w:style w:type="paragraph" w:customStyle="1" w:styleId="79">
    <w:name w:val="Normal_9"/>
    <w:unhideWhenUsed/>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0">
    <w:name w:val="details_p"/>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81">
    <w:name w:val="样式2"/>
    <w:basedOn w:val="1"/>
    <w:unhideWhenUsed/>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82">
    <w:name w:val="Body text|22"/>
    <w:basedOn w:val="1"/>
    <w:unhideWhenUsed/>
    <w:qFormat/>
    <w:uiPriority w:val="0"/>
    <w:pPr>
      <w:shd w:val="clear" w:color="auto" w:fill="FFFFFF"/>
      <w:spacing w:after="380" w:line="353" w:lineRule="exact"/>
      <w:jc w:val="left"/>
    </w:pPr>
    <w:rPr>
      <w:rFonts w:hint="eastAsia" w:ascii="PMingLiU" w:hAnsi="PMingLiU" w:eastAsia="PMingLiU" w:cs="PMingLiU"/>
      <w:kern w:val="0"/>
      <w:sz w:val="26"/>
      <w:szCs w:val="26"/>
      <w:lang w:eastAsia="en-US"/>
    </w:rPr>
  </w:style>
  <w:style w:type="paragraph" w:customStyle="1" w:styleId="83">
    <w:name w:val="样式 样式 标题 1 + (西文) 黑体 (中文) 黑体 小三 蓝色 + 非加粗 居中"/>
    <w:basedOn w:val="84"/>
    <w:unhideWhenUsed/>
    <w:qFormat/>
    <w:uiPriority w:val="0"/>
    <w:pPr>
      <w:jc w:val="center"/>
    </w:pPr>
    <w:rPr>
      <w:rFonts w:cs="宋体"/>
      <w:b w:val="0"/>
      <w:szCs w:val="20"/>
    </w:rPr>
  </w:style>
  <w:style w:type="paragraph" w:customStyle="1" w:styleId="84">
    <w:name w:val="样式 标题 1 + (西文) 黑体 (中文) 黑体 小三 蓝色"/>
    <w:basedOn w:val="2"/>
    <w:unhideWhenUsed/>
    <w:qFormat/>
    <w:uiPriority w:val="0"/>
    <w:rPr>
      <w:rFonts w:hint="eastAsia" w:ascii="黑体" w:hAnsi="黑体" w:eastAsia="黑体"/>
      <w:sz w:val="30"/>
    </w:rPr>
  </w:style>
  <w:style w:type="paragraph" w:customStyle="1" w:styleId="85">
    <w:name w:val="Char Char Char1 Char8"/>
    <w:basedOn w:val="1"/>
    <w:unhideWhenUsed/>
    <w:qFormat/>
    <w:uiPriority w:val="0"/>
    <w:pPr>
      <w:spacing w:line="360" w:lineRule="auto"/>
      <w:ind w:firstLine="200" w:firstLineChars="200"/>
    </w:pPr>
    <w:rPr>
      <w:rFonts w:ascii="宋体" w:hAnsi="宋体" w:cs="宋体"/>
      <w:sz w:val="24"/>
      <w:szCs w:val="24"/>
    </w:rPr>
  </w:style>
  <w:style w:type="paragraph" w:customStyle="1" w:styleId="86">
    <w:name w:val="样式１"/>
    <w:basedOn w:val="2"/>
    <w:unhideWhenUsed/>
    <w:qFormat/>
    <w:uiPriority w:val="0"/>
    <w:pPr>
      <w:jc w:val="center"/>
    </w:pPr>
    <w:rPr>
      <w:kern w:val="1"/>
      <w:sz w:val="30"/>
    </w:rPr>
  </w:style>
  <w:style w:type="paragraph" w:customStyle="1" w:styleId="87">
    <w:name w:val="标书正文"/>
    <w:basedOn w:val="1"/>
    <w:unhideWhenUsed/>
    <w:qFormat/>
    <w:uiPriority w:val="0"/>
    <w:pPr>
      <w:spacing w:line="560" w:lineRule="exact"/>
      <w:ind w:firstLine="723" w:firstLineChars="200"/>
      <w:jc w:val="center"/>
    </w:pPr>
    <w:rPr>
      <w:rFonts w:hint="eastAsia" w:ascii="仿宋_GB2312" w:eastAsia="仿宋_GB2312"/>
      <w:b/>
      <w:sz w:val="36"/>
    </w:rPr>
  </w:style>
  <w:style w:type="paragraph" w:customStyle="1" w:styleId="88">
    <w:name w:val="纯文本1"/>
    <w:basedOn w:val="1"/>
    <w:unhideWhenUsed/>
    <w:qFormat/>
    <w:uiPriority w:val="0"/>
    <w:rPr>
      <w:rFonts w:ascii="宋体" w:hAnsi="Courier New"/>
      <w:kern w:val="0"/>
      <w:sz w:val="20"/>
      <w:szCs w:val="20"/>
    </w:rPr>
  </w:style>
  <w:style w:type="paragraph" w:customStyle="1" w:styleId="89">
    <w:name w:val="Bid_正文"/>
    <w:basedOn w:val="8"/>
    <w:unhideWhenUsed/>
    <w:qFormat/>
    <w:uiPriority w:val="0"/>
    <w:pPr>
      <w:spacing w:afterLines="50" w:line="360" w:lineRule="auto"/>
      <w:ind w:firstLine="480"/>
    </w:pPr>
  </w:style>
  <w:style w:type="paragraph" w:customStyle="1" w:styleId="90">
    <w:name w:val="Char Char Char Char Char Char Char"/>
    <w:basedOn w:val="1"/>
    <w:unhideWhenUsed/>
    <w:qFormat/>
    <w:uiPriority w:val="0"/>
    <w:pPr>
      <w:spacing w:line="240" w:lineRule="atLeast"/>
      <w:ind w:left="420" w:firstLine="420"/>
    </w:pPr>
    <w:rPr>
      <w:kern w:val="0"/>
      <w:szCs w:val="21"/>
    </w:rPr>
  </w:style>
  <w:style w:type="paragraph" w:customStyle="1" w:styleId="91">
    <w:name w:val="content_p"/>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92">
    <w:name w:val="无间隔1"/>
    <w:unhideWhenUsed/>
    <w:qFormat/>
    <w:uiPriority w:val="0"/>
    <w:pPr>
      <w:widowControl w:val="0"/>
      <w:jc w:val="both"/>
    </w:pPr>
    <w:rPr>
      <w:rFonts w:ascii="Times New Roman" w:hAnsi="Times New Roman" w:eastAsia="Times New Roman" w:cs="Times New Roman"/>
      <w:kern w:val="2"/>
      <w:sz w:val="21"/>
      <w:szCs w:val="24"/>
      <w:lang w:val="en-US" w:eastAsia="zh-CN" w:bidi="ar-SA"/>
    </w:rPr>
  </w:style>
  <w:style w:type="paragraph" w:customStyle="1" w:styleId="93">
    <w:name w:val="Normal_11"/>
    <w:unhideWhenUsed/>
    <w:qFormat/>
    <w:uiPriority w:val="0"/>
    <w:rPr>
      <w:rFonts w:hint="eastAsia" w:ascii="黑体" w:hAnsi="黑体" w:eastAsia="黑体" w:cs="Times New Roman"/>
      <w:b/>
      <w:sz w:val="32"/>
      <w:szCs w:val="24"/>
      <w:lang w:val="en-US" w:eastAsia="zh-CN" w:bidi="ar-SA"/>
    </w:rPr>
  </w:style>
  <w:style w:type="paragraph" w:customStyle="1" w:styleId="94">
    <w:name w:val="样式 样式 样式 左侧:  2 字符1 + 首行缩进:  2 字符1 + 首行缩进:  2 字符"/>
    <w:basedOn w:val="1"/>
    <w:unhideWhenUsed/>
    <w:qFormat/>
    <w:uiPriority w:val="0"/>
    <w:pPr>
      <w:widowControl/>
      <w:spacing w:before="60" w:after="120" w:line="440" w:lineRule="atLeast"/>
      <w:ind w:firstLine="480"/>
    </w:pPr>
    <w:rPr>
      <w:rFonts w:ascii="宋体"/>
      <w:sz w:val="24"/>
      <w:szCs w:val="20"/>
    </w:rPr>
  </w:style>
  <w:style w:type="paragraph" w:styleId="95">
    <w:name w:val="No Spacing"/>
    <w:basedOn w:val="1"/>
    <w:unhideWhenUsed/>
    <w:qFormat/>
    <w:uiPriority w:val="0"/>
  </w:style>
  <w:style w:type="paragraph" w:customStyle="1" w:styleId="96">
    <w:name w:val="（符号）三标题1.1"/>
    <w:basedOn w:val="1"/>
    <w:unhideWhenUsed/>
    <w:qFormat/>
    <w:uiPriority w:val="0"/>
    <w:pPr>
      <w:numPr>
        <w:ilvl w:val="1"/>
        <w:numId w:val="2"/>
      </w:numPr>
      <w:spacing w:line="500" w:lineRule="exact"/>
    </w:pPr>
    <w:rPr>
      <w:rFonts w:ascii="宋体" w:hAnsi="宋体"/>
      <w:sz w:val="24"/>
    </w:rPr>
  </w:style>
  <w:style w:type="paragraph" w:customStyle="1" w:styleId="97">
    <w:name w:val="正文段"/>
    <w:basedOn w:val="1"/>
    <w:unhideWhenUsed/>
    <w:qFormat/>
    <w:uiPriority w:val="0"/>
    <w:pPr>
      <w:widowControl/>
      <w:snapToGrid w:val="0"/>
      <w:spacing w:afterLines="50"/>
      <w:ind w:firstLine="200" w:firstLineChars="200"/>
    </w:pPr>
    <w:rPr>
      <w:kern w:val="0"/>
      <w:sz w:val="24"/>
    </w:rPr>
  </w:style>
  <w:style w:type="paragraph" w:customStyle="1" w:styleId="98">
    <w:name w:val="BodyText"/>
    <w:basedOn w:val="1"/>
    <w:next w:val="99"/>
    <w:unhideWhenUsed/>
    <w:qFormat/>
    <w:uiPriority w:val="0"/>
    <w:pPr>
      <w:spacing w:line="300" w:lineRule="auto"/>
      <w:jc w:val="center"/>
      <w:textAlignment w:val="baseline"/>
    </w:pPr>
    <w:rPr>
      <w:rFonts w:ascii="宋体" w:hAnsi="宋体"/>
      <w:sz w:val="24"/>
      <w:szCs w:val="24"/>
    </w:rPr>
  </w:style>
  <w:style w:type="paragraph" w:customStyle="1" w:styleId="99">
    <w:name w:val="TOC2"/>
    <w:basedOn w:val="1"/>
    <w:next w:val="1"/>
    <w:unhideWhenUsed/>
    <w:qFormat/>
    <w:uiPriority w:val="0"/>
    <w:pPr>
      <w:spacing w:line="413" w:lineRule="auto"/>
      <w:ind w:left="240" w:leftChars="100"/>
      <w:textAlignment w:val="baseline"/>
    </w:pPr>
    <w:rPr>
      <w:rFonts w:ascii="Calibri" w:hAnsi="Calibri" w:eastAsia="仿宋"/>
      <w:sz w:val="24"/>
      <w:szCs w:val="24"/>
    </w:rPr>
  </w:style>
  <w:style w:type="paragraph" w:customStyle="1" w:styleId="100">
    <w:name w:val="样式 仿宋_GB2312 (符号) 宋体 小四 黑色 行距: 1.5 倍行距 首行缩进:  2 字符"/>
    <w:basedOn w:val="1"/>
    <w:unhideWhenUsed/>
    <w:qFormat/>
    <w:uiPriority w:val="0"/>
    <w:pPr>
      <w:ind w:firstLine="480" w:firstLineChars="200"/>
    </w:pPr>
    <w:rPr>
      <w:rFonts w:ascii="Verdana" w:hAnsi="Cambria" w:eastAsia="Times New Roman" w:cs="Verdana"/>
      <w:color w:val="000000"/>
      <w:sz w:val="28"/>
      <w:szCs w:val="28"/>
    </w:rPr>
  </w:style>
  <w:style w:type="paragraph" w:customStyle="1" w:styleId="101">
    <w:name w:val="正文文本1"/>
    <w:basedOn w:val="1"/>
    <w:unhideWhenUsed/>
    <w:qFormat/>
    <w:uiPriority w:val="0"/>
    <w:pPr>
      <w:ind w:left="700" w:hanging="700" w:hangingChars="250"/>
    </w:pPr>
    <w:rPr>
      <w:rFonts w:ascii="Verdana" w:hAnsi="楷体" w:eastAsia="Times New Roman" w:cs="Verdana"/>
      <w:color w:val="000000"/>
      <w:sz w:val="28"/>
      <w:szCs w:val="28"/>
    </w:rPr>
  </w:style>
  <w:style w:type="paragraph" w:customStyle="1" w:styleId="102">
    <w:name w:val="Default Text"/>
    <w:unhideWhenUsed/>
    <w:qFormat/>
    <w:uiPriority w:val="0"/>
    <w:pPr>
      <w:widowControl w:val="0"/>
    </w:pPr>
    <w:rPr>
      <w:rFonts w:ascii="Times New Roman" w:hAnsi="Times New Roman" w:eastAsia="宋体" w:cs="Times New Roman"/>
      <w:color w:val="000000"/>
      <w:sz w:val="24"/>
      <w:szCs w:val="24"/>
      <w:lang w:val="en-US" w:eastAsia="zh-CN" w:bidi="ar-SA"/>
    </w:rPr>
  </w:style>
  <w:style w:type="paragraph" w:customStyle="1" w:styleId="103">
    <w:name w:val="Normal_0"/>
    <w:basedOn w:val="104"/>
    <w:next w:val="30"/>
    <w:unhideWhenUsed/>
    <w:qFormat/>
    <w:uiPriority w:val="0"/>
    <w:rPr>
      <w:rFonts w:eastAsia="Times New Roman"/>
      <w:sz w:val="24"/>
      <w:szCs w:val="24"/>
    </w:rPr>
  </w:style>
  <w:style w:type="paragraph" w:customStyle="1" w:styleId="104">
    <w:name w:val="正文11"/>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5">
    <w:name w:val="Normal_6"/>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正文_13"/>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
    <w:name w:val="正文首行缩进 2_0"/>
    <w:unhideWhenUsed/>
    <w:qFormat/>
    <w:uiPriority w:val="99"/>
    <w:pPr>
      <w:widowControl w:val="0"/>
      <w:spacing w:before="240" w:line="360" w:lineRule="auto"/>
      <w:ind w:firstLine="420" w:firstLineChars="200"/>
      <w:jc w:val="both"/>
    </w:pPr>
    <w:rPr>
      <w:rFonts w:ascii="宋体" w:hAnsi="宋体" w:eastAsia="宋体" w:cs="Times New Roman"/>
      <w:kern w:val="2"/>
      <w:sz w:val="21"/>
      <w:lang w:val="en-US" w:eastAsia="zh-CN" w:bidi="ar-SA"/>
    </w:rPr>
  </w:style>
  <w:style w:type="paragraph" w:customStyle="1" w:styleId="108">
    <w:name w:val="标题 2_0"/>
    <w:next w:val="67"/>
    <w:unhideWhenUsed/>
    <w:qFormat/>
    <w:uiPriority w:val="0"/>
    <w:pPr>
      <w:keepNext/>
      <w:keepLines/>
      <w:widowControl w:val="0"/>
      <w:spacing w:before="60" w:after="60" w:line="413" w:lineRule="auto"/>
      <w:jc w:val="both"/>
      <w:outlineLvl w:val="1"/>
    </w:pPr>
    <w:rPr>
      <w:rFonts w:ascii="Arial" w:hAnsi="Arial" w:eastAsia="黑体" w:cs="Times New Roman"/>
      <w:b/>
      <w:kern w:val="2"/>
      <w:sz w:val="21"/>
      <w:szCs w:val="32"/>
      <w:lang w:val="en-US" w:eastAsia="zh-CN" w:bidi="ar-SA"/>
    </w:rPr>
  </w:style>
  <w:style w:type="paragraph" w:customStyle="1" w:styleId="109">
    <w:name w:val="标题 3_1"/>
    <w:next w:val="67"/>
    <w:unhideWhenUsed/>
    <w:qFormat/>
    <w:uiPriority w:val="0"/>
    <w:pPr>
      <w:keepNext/>
      <w:keepLines/>
      <w:widowControl w:val="0"/>
      <w:spacing w:line="360" w:lineRule="auto"/>
      <w:jc w:val="both"/>
      <w:outlineLvl w:val="2"/>
    </w:pPr>
    <w:rPr>
      <w:rFonts w:ascii="Times New Roman" w:hAnsi="Times New Roman" w:eastAsia="黑体" w:cs="Times New Roman"/>
      <w:b/>
      <w:kern w:val="2"/>
      <w:sz w:val="21"/>
      <w:szCs w:val="32"/>
      <w:lang w:val="en-US" w:eastAsia="zh-CN" w:bidi="ar-SA"/>
    </w:rPr>
  </w:style>
  <w:style w:type="character" w:customStyle="1" w:styleId="110">
    <w:name w:val="标题 3 字符"/>
    <w:link w:val="4"/>
    <w:unhideWhenUsed/>
    <w:qFormat/>
    <w:uiPriority w:val="0"/>
    <w:rPr>
      <w:rFonts w:hint="default"/>
      <w:b/>
      <w:sz w:val="32"/>
      <w:szCs w:val="24"/>
    </w:rPr>
  </w:style>
  <w:style w:type="character" w:customStyle="1" w:styleId="111">
    <w:name w:val="日期 字符"/>
    <w:link w:val="24"/>
    <w:unhideWhenUsed/>
    <w:qFormat/>
    <w:uiPriority w:val="99"/>
    <w:rPr>
      <w:rFonts w:hint="default"/>
      <w:kern w:val="2"/>
      <w:sz w:val="21"/>
      <w:szCs w:val="24"/>
    </w:rPr>
  </w:style>
  <w:style w:type="character" w:customStyle="1" w:styleId="112">
    <w:name w:val="批注文字 字符"/>
    <w:link w:val="18"/>
    <w:unhideWhenUsed/>
    <w:qFormat/>
    <w:uiPriority w:val="99"/>
    <w:rPr>
      <w:rFonts w:hint="default"/>
      <w:kern w:val="2"/>
      <w:sz w:val="21"/>
      <w:szCs w:val="24"/>
    </w:rPr>
  </w:style>
  <w:style w:type="character" w:customStyle="1" w:styleId="113">
    <w:name w:val="标题 2 字符"/>
    <w:link w:val="3"/>
    <w:unhideWhenUsed/>
    <w:qFormat/>
    <w:uiPriority w:val="0"/>
    <w:rPr>
      <w:rFonts w:hint="default" w:ascii="Arial" w:hAnsi="Arial" w:eastAsia="黑体"/>
      <w:b/>
      <w:sz w:val="52"/>
      <w:szCs w:val="24"/>
    </w:rPr>
  </w:style>
  <w:style w:type="character" w:customStyle="1" w:styleId="114">
    <w:name w:val="楷体 (中文) 楷体"/>
    <w:unhideWhenUsed/>
    <w:qFormat/>
    <w:uiPriority w:val="0"/>
    <w:rPr>
      <w:rFonts w:hint="eastAsia" w:ascii="楷体" w:hAnsi="楷体" w:eastAsia="楷体"/>
      <w:kern w:val="1"/>
      <w:sz w:val="28"/>
      <w:szCs w:val="24"/>
    </w:rPr>
  </w:style>
  <w:style w:type="character" w:customStyle="1" w:styleId="115">
    <w:name w:val="批注框文本 字符"/>
    <w:link w:val="25"/>
    <w:unhideWhenUsed/>
    <w:qFormat/>
    <w:uiPriority w:val="99"/>
    <w:rPr>
      <w:rFonts w:hint="default"/>
      <w:kern w:val="2"/>
      <w:sz w:val="18"/>
      <w:szCs w:val="24"/>
    </w:rPr>
  </w:style>
  <w:style w:type="character" w:customStyle="1" w:styleId="116">
    <w:name w:val="页脚 字符"/>
    <w:link w:val="26"/>
    <w:unhideWhenUsed/>
    <w:qFormat/>
    <w:uiPriority w:val="99"/>
    <w:rPr>
      <w:rFonts w:hint="default"/>
      <w:kern w:val="2"/>
      <w:sz w:val="18"/>
      <w:szCs w:val="24"/>
    </w:rPr>
  </w:style>
  <w:style w:type="character" w:customStyle="1" w:styleId="117">
    <w:name w:val="页眉 字符"/>
    <w:link w:val="28"/>
    <w:unhideWhenUsed/>
    <w:qFormat/>
    <w:uiPriority w:val="99"/>
    <w:rPr>
      <w:rFonts w:hint="default"/>
      <w:kern w:val="2"/>
      <w:sz w:val="18"/>
      <w:szCs w:val="24"/>
    </w:rPr>
  </w:style>
  <w:style w:type="character" w:customStyle="1" w:styleId="118">
    <w:name w:val="批注主题 字符"/>
    <w:link w:val="33"/>
    <w:unhideWhenUsed/>
    <w:qFormat/>
    <w:uiPriority w:val="99"/>
    <w:rPr>
      <w:rFonts w:hint="default"/>
      <w:b/>
      <w:kern w:val="2"/>
      <w:sz w:val="21"/>
      <w:szCs w:val="24"/>
    </w:rPr>
  </w:style>
  <w:style w:type="character" w:customStyle="1" w:styleId="119">
    <w:name w:val="font21"/>
    <w:basedOn w:val="38"/>
    <w:unhideWhenUsed/>
    <w:qFormat/>
    <w:uiPriority w:val="0"/>
    <w:rPr>
      <w:rFonts w:hint="default" w:ascii="宋体" w:hAnsi="宋体" w:eastAsia="宋体" w:cs="宋体"/>
      <w:color w:val="000000"/>
      <w:sz w:val="20"/>
      <w:szCs w:val="20"/>
    </w:rPr>
  </w:style>
  <w:style w:type="character" w:customStyle="1" w:styleId="120">
    <w:name w:val="l_span"/>
    <w:unhideWhenUsed/>
    <w:qFormat/>
    <w:uiPriority w:val="0"/>
    <w:rPr>
      <w:rFonts w:hint="default"/>
      <w:sz w:val="24"/>
      <w:szCs w:val="24"/>
    </w:rPr>
  </w:style>
  <w:style w:type="character" w:customStyle="1" w:styleId="121">
    <w:name w:val="right_span"/>
    <w:unhideWhenUsed/>
    <w:qFormat/>
    <w:uiPriority w:val="0"/>
    <w:rPr>
      <w:rFonts w:hint="default"/>
      <w:sz w:val="24"/>
      <w:szCs w:val="24"/>
    </w:rPr>
  </w:style>
  <w:style w:type="character" w:customStyle="1" w:styleId="122">
    <w:name w:val="font51"/>
    <w:basedOn w:val="38"/>
    <w:unhideWhenUsed/>
    <w:qFormat/>
    <w:uiPriority w:val="0"/>
    <w:rPr>
      <w:rFonts w:hint="default" w:ascii="Arial" w:hAnsi="Arial" w:eastAsia="宋体" w:cs="Arial"/>
      <w:color w:val="000000"/>
      <w:sz w:val="20"/>
      <w:szCs w:val="20"/>
    </w:rPr>
  </w:style>
  <w:style w:type="character" w:customStyle="1" w:styleId="123">
    <w:name w:val="样式 仿宋"/>
    <w:unhideWhenUsed/>
    <w:qFormat/>
    <w:uiPriority w:val="0"/>
    <w:rPr>
      <w:rFonts w:hint="eastAsia" w:ascii="仿宋" w:hAnsi="仿宋" w:eastAsia="仿宋"/>
      <w:kern w:val="1"/>
      <w:sz w:val="24"/>
      <w:szCs w:val="24"/>
    </w:rPr>
  </w:style>
  <w:style w:type="character" w:customStyle="1" w:styleId="124">
    <w:name w:val="正文文本缩进 Char1"/>
    <w:unhideWhenUsed/>
    <w:qFormat/>
    <w:uiPriority w:val="0"/>
    <w:rPr>
      <w:rFonts w:hint="default" w:ascii="Cambria" w:hAnsi="Cambria" w:eastAsia="宋体"/>
      <w:kern w:val="2"/>
      <w:sz w:val="24"/>
      <w:szCs w:val="24"/>
    </w:rPr>
  </w:style>
  <w:style w:type="character" w:customStyle="1" w:styleId="125">
    <w:name w:val="r_span"/>
    <w:unhideWhenUsed/>
    <w:qFormat/>
    <w:uiPriority w:val="0"/>
    <w:rPr>
      <w:rFonts w:hint="default"/>
      <w:sz w:val="24"/>
      <w:szCs w:val="24"/>
    </w:rPr>
  </w:style>
  <w:style w:type="character" w:customStyle="1" w:styleId="126">
    <w:name w:val="font71"/>
    <w:basedOn w:val="38"/>
    <w:unhideWhenUsed/>
    <w:qFormat/>
    <w:uiPriority w:val="0"/>
    <w:rPr>
      <w:rFonts w:hint="eastAsia" w:ascii="仿宋" w:hAnsi="仿宋" w:eastAsia="仿宋" w:cs="仿宋"/>
      <w:color w:val="000000"/>
      <w:sz w:val="20"/>
      <w:szCs w:val="20"/>
    </w:rPr>
  </w:style>
  <w:style w:type="character" w:customStyle="1" w:styleId="127">
    <w:name w:val="left_span"/>
    <w:unhideWhenUsed/>
    <w:qFormat/>
    <w:uiPriority w:val="0"/>
    <w:rPr>
      <w:rFonts w:hint="default"/>
      <w:sz w:val="24"/>
      <w:szCs w:val="24"/>
    </w:rPr>
  </w:style>
  <w:style w:type="character" w:customStyle="1" w:styleId="128">
    <w:name w:val="16"/>
    <w:basedOn w:val="38"/>
    <w:unhideWhenUsed/>
    <w:qFormat/>
    <w:uiPriority w:val="0"/>
    <w:rPr>
      <w:rFonts w:hint="default" w:ascii="Calibri" w:hAnsi="Calibri" w:eastAsia="宋体"/>
      <w:sz w:val="24"/>
      <w:szCs w:val="24"/>
    </w:rPr>
  </w:style>
  <w:style w:type="character" w:customStyle="1" w:styleId="129">
    <w:name w:val="20"/>
    <w:basedOn w:val="38"/>
    <w:unhideWhenUsed/>
    <w:qFormat/>
    <w:uiPriority w:val="0"/>
    <w:rPr>
      <w:rFonts w:hint="eastAsia" w:ascii="仿宋" w:hAnsi="仿宋" w:eastAsia="仿宋"/>
      <w:kern w:val="2"/>
      <w:sz w:val="24"/>
      <w:szCs w:val="24"/>
    </w:rPr>
  </w:style>
  <w:style w:type="character" w:customStyle="1" w:styleId="130">
    <w:name w:val="font161"/>
    <w:basedOn w:val="38"/>
    <w:unhideWhenUsed/>
    <w:qFormat/>
    <w:uiPriority w:val="0"/>
    <w:rPr>
      <w:rFonts w:hint="default" w:ascii="Times New Roman" w:hAnsi="Times New Roman" w:eastAsia="宋体" w:cs="Times New Roman"/>
      <w:color w:val="000000"/>
      <w:sz w:val="20"/>
      <w:szCs w:val="20"/>
      <w:vertAlign w:val="subscript"/>
    </w:rPr>
  </w:style>
  <w:style w:type="character" w:customStyle="1" w:styleId="131">
    <w:name w:val="font61"/>
    <w:basedOn w:val="38"/>
    <w:unhideWhenUsed/>
    <w:qFormat/>
    <w:uiPriority w:val="0"/>
    <w:rPr>
      <w:rFonts w:hint="eastAsia" w:ascii="仿宋" w:hAnsi="仿宋" w:eastAsia="仿宋" w:cs="仿宋"/>
      <w:color w:val="000000"/>
      <w:sz w:val="16"/>
      <w:szCs w:val="16"/>
    </w:rPr>
  </w:style>
  <w:style w:type="character" w:customStyle="1" w:styleId="132">
    <w:name w:val="font11"/>
    <w:basedOn w:val="38"/>
    <w:unhideWhenUsed/>
    <w:qFormat/>
    <w:uiPriority w:val="0"/>
    <w:rPr>
      <w:rFonts w:hint="default" w:ascii="Calibri" w:hAnsi="Calibri" w:eastAsia="宋体" w:cs="Calibri"/>
      <w:color w:val="000000"/>
      <w:sz w:val="20"/>
      <w:szCs w:val="20"/>
    </w:rPr>
  </w:style>
  <w:style w:type="character" w:customStyle="1" w:styleId="133">
    <w:name w:val="font91"/>
    <w:basedOn w:val="38"/>
    <w:unhideWhenUsed/>
    <w:qFormat/>
    <w:uiPriority w:val="0"/>
    <w:rPr>
      <w:rFonts w:hint="default" w:ascii="宋体" w:hAnsi="宋体" w:eastAsia="宋体" w:cs="宋体"/>
      <w:color w:val="000000"/>
      <w:sz w:val="20"/>
      <w:szCs w:val="20"/>
      <w:vertAlign w:val="superscript"/>
    </w:rPr>
  </w:style>
  <w:style w:type="character" w:customStyle="1" w:styleId="134">
    <w:name w:val="font81"/>
    <w:basedOn w:val="38"/>
    <w:unhideWhenUsed/>
    <w:qFormat/>
    <w:uiPriority w:val="0"/>
    <w:rPr>
      <w:rFonts w:hint="default" w:ascii="方正书宋_GBK" w:hAnsi="方正书宋_GBK" w:eastAsia="方正书宋_GBK" w:cs="方正书宋_GBK"/>
      <w:color w:val="000000"/>
      <w:sz w:val="20"/>
      <w:szCs w:val="20"/>
    </w:rPr>
  </w:style>
  <w:style w:type="character" w:customStyle="1" w:styleId="135">
    <w:name w:val="font101"/>
    <w:basedOn w:val="38"/>
    <w:unhideWhenUsed/>
    <w:qFormat/>
    <w:uiPriority w:val="0"/>
    <w:rPr>
      <w:rFonts w:hint="default" w:ascii="宋体" w:hAnsi="宋体" w:eastAsia="宋体" w:cs="宋体"/>
      <w:color w:val="000000"/>
      <w:sz w:val="20"/>
      <w:szCs w:val="20"/>
      <w:vertAlign w:val="subscript"/>
    </w:rPr>
  </w:style>
  <w:style w:type="character" w:customStyle="1" w:styleId="136">
    <w:name w:val="font41"/>
    <w:basedOn w:val="38"/>
    <w:unhideWhenUsed/>
    <w:qFormat/>
    <w:uiPriority w:val="0"/>
    <w:rPr>
      <w:rFonts w:hint="default" w:ascii="宋体" w:hAnsi="宋体" w:eastAsia="宋体" w:cs="宋体"/>
      <w:color w:val="000000"/>
      <w:sz w:val="20"/>
      <w:szCs w:val="20"/>
    </w:rPr>
  </w:style>
  <w:style w:type="character" w:customStyle="1" w:styleId="137">
    <w:name w:val="font121"/>
    <w:basedOn w:val="38"/>
    <w:unhideWhenUsed/>
    <w:qFormat/>
    <w:uiPriority w:val="0"/>
    <w:rPr>
      <w:rFonts w:hint="default" w:ascii="宋体" w:hAnsi="宋体" w:eastAsia="宋体" w:cs="宋体"/>
      <w:color w:val="000000"/>
      <w:sz w:val="20"/>
      <w:szCs w:val="20"/>
      <w:vertAlign w:val="subscript"/>
    </w:rPr>
  </w:style>
  <w:style w:type="character" w:customStyle="1" w:styleId="138">
    <w:name w:val="font131"/>
    <w:basedOn w:val="38"/>
    <w:unhideWhenUsed/>
    <w:qFormat/>
    <w:uiPriority w:val="0"/>
    <w:rPr>
      <w:rFonts w:hint="default" w:ascii="宋体" w:hAnsi="宋体" w:eastAsia="宋体" w:cs="宋体"/>
      <w:color w:val="000000"/>
      <w:sz w:val="20"/>
      <w:szCs w:val="20"/>
      <w:vertAlign w:val="superscript"/>
    </w:rPr>
  </w:style>
  <w:style w:type="character" w:customStyle="1" w:styleId="139">
    <w:name w:val="font141"/>
    <w:basedOn w:val="38"/>
    <w:unhideWhenUsed/>
    <w:qFormat/>
    <w:uiPriority w:val="0"/>
    <w:rPr>
      <w:rFonts w:hint="default" w:ascii="Arial" w:hAnsi="Arial" w:eastAsia="宋体" w:cs="Arial"/>
      <w:color w:val="000000"/>
      <w:sz w:val="20"/>
      <w:szCs w:val="20"/>
    </w:rPr>
  </w:style>
  <w:style w:type="character" w:customStyle="1" w:styleId="140">
    <w:name w:val="font151"/>
    <w:basedOn w:val="38"/>
    <w:unhideWhenUsed/>
    <w:qFormat/>
    <w:uiPriority w:val="0"/>
    <w:rPr>
      <w:rFonts w:hint="eastAsia" w:ascii="MingLiU" w:hAnsi="MingLiU" w:eastAsia="MingLiU" w:cs="MingLiU"/>
      <w:color w:val="000000"/>
      <w:sz w:val="20"/>
      <w:szCs w:val="20"/>
    </w:rPr>
  </w:style>
  <w:style w:type="character" w:customStyle="1" w:styleId="141">
    <w:name w:val="font171"/>
    <w:basedOn w:val="38"/>
    <w:unhideWhenUsed/>
    <w:qFormat/>
    <w:uiPriority w:val="0"/>
    <w:rPr>
      <w:rFonts w:hint="eastAsia" w:ascii="MingLiU" w:hAnsi="MingLiU" w:eastAsia="MingLiU" w:cs="MingLiU"/>
      <w:color w:val="000000"/>
      <w:sz w:val="20"/>
      <w:szCs w:val="20"/>
      <w:vertAlign w:val="subscript"/>
    </w:rPr>
  </w:style>
  <w:style w:type="character" w:customStyle="1" w:styleId="142">
    <w:name w:val="font181"/>
    <w:basedOn w:val="38"/>
    <w:unhideWhenUsed/>
    <w:qFormat/>
    <w:uiPriority w:val="0"/>
    <w:rPr>
      <w:rFonts w:hint="default" w:ascii="Arial" w:hAnsi="Arial" w:eastAsia="宋体" w:cs="Arial"/>
      <w:color w:val="000000"/>
      <w:sz w:val="20"/>
      <w:szCs w:val="20"/>
      <w:vertAlign w:val="subscript"/>
    </w:rPr>
  </w:style>
  <w:style w:type="character" w:customStyle="1" w:styleId="143">
    <w:name w:val="font112"/>
    <w:basedOn w:val="38"/>
    <w:unhideWhenUsed/>
    <w:qFormat/>
    <w:uiPriority w:val="0"/>
    <w:rPr>
      <w:rFonts w:hint="default" w:ascii="Times New Roman" w:hAnsi="Times New Roman" w:eastAsia="宋体" w:cs="Times New Roman"/>
      <w:color w:val="000000"/>
      <w:sz w:val="28"/>
      <w:szCs w:val="28"/>
    </w:rPr>
  </w:style>
  <w:style w:type="paragraph" w:customStyle="1" w:styleId="144">
    <w:name w:val="Revision"/>
    <w:hidden/>
    <w:unhideWhenUsed/>
    <w:qFormat/>
    <w:uiPriority w:val="99"/>
    <w:rPr>
      <w:rFonts w:ascii="Times New Roman" w:hAnsi="Times New Roman" w:eastAsia="宋体" w:cs="Times New Roman"/>
      <w:kern w:val="2"/>
      <w:sz w:val="21"/>
      <w:szCs w:val="22"/>
      <w:lang w:val="en-US" w:eastAsia="zh-CN" w:bidi="ar-SA"/>
    </w:rPr>
  </w:style>
  <w:style w:type="table" w:customStyle="1" w:styleId="14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c7d9b860-40ff-432d-b0de-20222afb3e62</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401482B0</paraID>
      <start>80</start>
      <end>91</end>
      <status>unmodified</status>
      <modifiedWord/>
      <trackRevisions>false</trackRevisions>
    </reviewItem>
    <reviewItem>
      <errorID>4f701b83-439c-4dec-ab10-a987e8dca0fd</errorID>
      <errorWord>月份</errorWord>
      <group>L1_Word</group>
      <groupName>字词问题</groupName>
      <ability>L2_Typo</ability>
      <abilityName>字词错误</abilityName>
      <candidateList>
        <item>月</item>
      </candidateList>
      <explain/>
      <paraID>7BE70C09</paraID>
      <start>22</start>
      <end>23</end>
      <status>modified</status>
      <modifiedWord>月</modifiedWord>
      <trackRevisions>true</trackRevisions>
    </reviewItem>
    <reviewItem>
      <errorID>90127dac-d3ad-49e2-a7b2-6e711fd9a594</errorID>
      <errorWord>签订之日起至</errorWord>
      <group>L1_Word</group>
      <groupName>字词问题</groupName>
      <ability>L2_Typo</ability>
      <abilityName>字词错误</abilityName>
      <candidateList>
        <item>签订之日起</item>
      </candidateList>
      <explain/>
      <paraID> D4DB8F4</paraID>
      <start>36</start>
      <end>42</end>
      <status>unmodified</status>
      <modifiedWord/>
      <trackRevisions>false</trackRevisions>
    </reviewItem>
    <reviewItem>
      <errorID>f1faa4ec-9bf7-4a36-a546-e64bf5556697</errorID>
      <errorWord>2026年09月09日</errorWord>
      <group>L1_Knowledge</group>
      <groupName>知识性问题</groupName>
      <ability>L2_Time</ability>
      <abilityName>日期时间</abilityName>
      <candidateList>
        <item>2026年9月9日</item>
      </candidateList>
      <explain>根据日常书写习惯，月份和日期一般会省略前导零。</explain>
      <paraID>7F6F91B8</paraID>
      <start>7</start>
      <end>21</end>
      <status>unmodified</status>
      <modifiedWord/>
      <trackRevisions>false</trackRevisions>
    </reviewItem>
    <reviewItem>
      <errorID>17029904-f5d1-45bc-aa95-3d38423316bd</errorID>
      <errorWord>2026年09月16日</errorWord>
      <group>L1_Knowledge</group>
      <groupName>知识性问题</groupName>
      <ability>L2_Time</ability>
      <abilityName>日期时间</abilityName>
      <candidateList>
        <item>2026年9月16日</item>
      </candidateList>
      <explain>根据日常书写习惯，月份一般会省略前导零。</explain>
      <paraID>7F6F91B8</paraID>
      <start>22</start>
      <end>36</end>
      <status>unmodified</status>
      <modifiedWord/>
      <trackRevisions>false</trackRevisions>
    </reviewItem>
    <reviewItem>
      <errorID>2276caee-53a4-4f89-b35a-18fc87160d08</errorID>
      <errorWord>上午00:00</errorWord>
      <group>L1_Knowledge</group>
      <groupName>知识性问题</groupName>
      <ability>L2_Time</ability>
      <abilityName>日期时间</abilityName>
      <candidateList/>
      <explain>时间与前缀不匹配，可能的时间前缀有“下午、晚上、凌晨、午夜”。</explain>
      <paraID>7F6F91B8</paraID>
      <start>39</start>
      <end>46</end>
      <status>unmodified</status>
      <modifiedWord/>
      <trackRevisions>false</trackRevisions>
    </reviewItem>
    <reviewItem>
      <errorID>da21eb3a-c3ee-4ac7-a52d-1f9d6289c46b</errorID>
      <errorWord>下午14:00</errorWord>
      <group>L1_Knowledge</group>
      <groupName>知识性问题</groupName>
      <ability>L2_Time</ability>
      <abilityName>日期时间</abilityName>
      <candidateList>
        <item>14:00</item>
      </candidateList>
      <explain>24小时制的时间，不需要强调“下午”。</explain>
      <paraID>7F6F91B8</paraID>
      <start>53</start>
      <end>60</end>
      <status>unmodified</status>
      <modifiedWord/>
      <trackRevisions>false</trackRevisions>
    </reviewItem>
    <reviewItem>
      <errorID>29745f53-514a-4034-a9dc-6fe1f60731ca</errorID>
      <errorWord>登陆</errorWord>
      <group>L1_Word</group>
      <groupName>字词问题</groupName>
      <ability>L2_Typo</ability>
      <abilityName>字词错误</abilityName>
      <candidateList>
        <item>登录</item>
      </candidateList>
      <explain>存在发音相同字词的误用。</explain>
      <paraID>17097341</paraID>
      <start>115</start>
      <end>117</end>
      <status>unmodified</status>
      <modifiedWord/>
      <trackRevisions>false</trackRevisions>
    </reviewItem>
    <reviewItem>
      <errorID>0e35add0-a2f9-40c0-801d-2f51aa803975</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5C2E1FE6</paraID>
      <start>20</start>
      <end>31</end>
      <status>unmodified</status>
      <modifiedWord/>
      <trackRevisions>false</trackRevisions>
    </reviewItem>
    <reviewItem>
      <errorID>e96c514d-c0ed-4af7-b091-a98f76cb49f4</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35FD120F</paraID>
      <start>20</start>
      <end>31</end>
      <status>unmodified</status>
      <modifiedWord/>
      <trackRevisions>false</trackRevisions>
    </reviewItem>
    <reviewItem>
      <errorID>f9ca37d1-5009-4fe2-b923-1de2e2c37f60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48AA8F95</paraID>
      <start>42</start>
      <end>43</end>
      <status>unmodified</status>
      <modifiedWord/>
      <trackRevisions>false</trackRevisions>
    </reviewItem>
    <reviewItem>
      <errorID>9dbbca55-bdd8-4417-8714-c73895ea8f6f</errorID>
      <errorWord>-</errorWord>
      <group>L1_Format</group>
      <groupName>格式问题</groupName>
      <ability>L2_HalfPunc_CN</ability>
      <abilityName>全半角问题</abilityName>
      <candidateList>
        <item>－</item>
      </candidateList>
      <explain>文本全半角错误。</explain>
      <paraID>48AA8F95</paraID>
      <start>47</start>
      <end>49</end>
      <status>modified</status>
      <modifiedWord>－</modifiedWord>
      <trackRevisions>true</trackRevisions>
    </reviewItem>
    <reviewItem>
      <errorID>a98a513b-ebdd-4d18-ad30-9cc6ae16a613</errorID>
      <errorWord>-</errorWord>
      <group>L1_Format</group>
      <groupName>格式问题</groupName>
      <ability>L2_HalfPunc_CN</ability>
      <abilityName>全半角问题</abilityName>
      <candidateList>
        <item>－</item>
      </candidateList>
      <explain>文本全半角错误。</explain>
      <paraID>48AA8F95</paraID>
      <start>53</start>
      <end>55</end>
      <status>modified</status>
      <modifiedWord>－</modifiedWord>
      <trackRevisions>true</trackRevisions>
    </reviewItem>
    <reviewItem>
      <errorID>e27a9de1-8523-42b1-a484-02dc836bdbbd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1E280351</paraID>
      <start>0</start>
      <end>2</end>
      <status>unmodified</status>
      <modifiedWord/>
      <trackRevisions>false</trackRevisions>
    </reviewItem>
    <reviewItem>
      <errorID>4e7959df-8b52-45ce-bc6e-430bec15c096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448B4A99</paraID>
      <start>0</start>
      <end>2</end>
      <status>unmodified</status>
      <modifiedWord/>
      <trackRevisions>false</trackRevisions>
    </reviewItem>
    <reviewItem>
      <errorID>f93fd6b6-d5e1-4fe1-9148-6923d43435da</errorID>
      <errorWord>,</errorWord>
      <group>L1_Format</group>
      <groupName>格式问题</groupName>
      <ability>L2_HalfPunc_CN</ability>
      <abilityName>全半角问题</abilityName>
      <candidateList>
        <item>，</item>
      </candidateList>
      <explain>文本全半角错误。</explain>
      <paraID>448B4A99</paraID>
      <start>469</start>
      <end>471</end>
      <status>modified</status>
      <modifiedWord>，</modifiedWord>
      <trackRevisions>true</trackRevisions>
    </reviewItem>
    <reviewItem>
      <errorID>177d1baa-fee4-4fbc-a158-7efe79c8b211</errorID>
      <errorWord>,</errorWord>
      <group>L1_Format</group>
      <groupName>格式问题</groupName>
      <ability>L2_HalfPunc_CN</ability>
      <abilityName>全半角问题</abilityName>
      <candidateList>
        <item>，</item>
      </candidateList>
      <explain>文本全半角错误。</explain>
      <paraID>448B4A99</paraID>
      <start>499</start>
      <end>501</end>
      <status>modified</status>
      <modifiedWord>，</modifiedWord>
      <trackRevisions>true</trackRevisions>
    </reviewItem>
    <reviewItem>
      <errorID>f0d37dd5-1930-48dc-a4ca-f49377dd0b5b</errorID>
      <errorWord>,</errorWord>
      <group>L1_Format</group>
      <groupName>格式问题</groupName>
      <ability>L2_HalfPunc_CN</ability>
      <abilityName>全半角问题</abilityName>
      <candidateList>
        <item>，</item>
      </candidateList>
      <explain>文本全半角错误。</explain>
      <paraID>448B4A99</paraID>
      <start>575</start>
      <end>577</end>
      <status>modified</status>
      <modifiedWord>，</modifiedWord>
      <trackRevisions>true</trackRevisions>
    </reviewItem>
    <reviewItem>
      <errorID>f432f43b-f5cf-485a-9367-52de1d9b339c</errorID>
      <errorWord>,</errorWord>
      <group>L1_Format</group>
      <groupName>格式问题</groupName>
      <ability>L2_HalfPunc_CN</ability>
      <abilityName>全半角问题</abilityName>
      <candidateList>
        <item>，</item>
      </candidateList>
      <explain>文本全半角错误。</explain>
      <paraID>448B4A99</paraID>
      <start>626</start>
      <end>628</end>
      <status>modified</status>
      <modifiedWord>，</modifiedWord>
      <trackRevisions>true</trackRevisions>
    </reviewItem>
    <reviewItem>
      <errorID>651ddce4-fce5-4387-ba6e-d146423b48bc</errorID>
      <errorWord>,</errorWord>
      <group>L1_Format</group>
      <groupName>格式问题</groupName>
      <ability>L2_HalfPunc_CN</ability>
      <abilityName>全半角问题</abilityName>
      <candidateList>
        <item>，</item>
      </candidateList>
      <explain>文本全半角错误。</explain>
      <paraID>448B4A99</paraID>
      <start>642</start>
      <end>644</end>
      <status>modified</status>
      <modifiedWord>，</modifiedWord>
      <trackRevisions>true</trackRevisions>
    </reviewItem>
    <reviewItem>
      <errorID>ca81a1cd-d2cd-40c3-98a8-8f899e82a480</errorID>
      <errorWord>-</errorWord>
      <group>L1_Format</group>
      <groupName>格式问题</groupName>
      <ability>L2_HalfPunc_CN</ability>
      <abilityName>全半角问题</abilityName>
      <candidateList>
        <item>－</item>
      </candidateList>
      <explain>文本全半角错误。</explain>
      <paraID>448B4A99</paraID>
      <start>691</start>
      <end>693</end>
      <status>modified</status>
      <modifiedWord>－</modifiedWord>
      <trackRevisions>true</trackRevisions>
    </reviewItem>
    <reviewItem>
      <errorID>d2395ed6-a821-44ae-82d6-a4e71fd556e3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1942EEC7</paraID>
      <start>6</start>
      <end>8</end>
      <status>unmodified</status>
      <modifiedWord/>
      <trackRevisions>false</trackRevisions>
    </reviewItem>
    <reviewItem>
      <errorID>7aaa0d67-3d3b-45c6-8c59-162104adfa37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37CF1193</paraID>
      <start>8</start>
      <end>10</end>
      <status>unmodified</status>
      <modifiedWord/>
      <trackRevisions>false</trackRevisions>
    </reviewItem>
    <reviewItem>
      <errorID>d7af8057-ae8a-4d5d-b90a-bee91314994d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1DE2009B</paraID>
      <start>8</start>
      <end>10</end>
      <status>unmodified</status>
      <modifiedWord/>
      <trackRevisions>false</trackRevisions>
    </reviewItem>
    <reviewItem>
      <errorID>02e362df-d795-4ab1-84db-e62851d09926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3CFFC973</paraID>
      <start>8</start>
      <end>10</end>
      <status>unmodified</status>
      <modifiedWord/>
      <trackRevisions>false</trackRevisions>
    </reviewItem>
    <reviewItem>
      <errorID>ea351fd5-9928-48ae-bf6c-469acc09785e</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3CFFC973</paraID>
      <start>76</start>
      <end>90</end>
      <status>modified</status>
      <modifiedWord>10%～20%</modifiedWord>
      <trackRevisions>true</trackRevisions>
    </reviewItem>
    <reviewItem>
      <errorID>3b9a9db3-b86d-4613-988c-370c577ff760</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3CFFC973</paraID>
      <start>96</start>
      <end>106</end>
      <status>modified</status>
      <modifiedWord>3%～5%</modifiedWord>
      <trackRevisions>true</trackRevisions>
    </reviewItem>
    <reviewItem>
      <errorID>551c2cf8-21b9-4f98-9035-f018f1ee12a5</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3CFFC973</paraID>
      <start>192</start>
      <end>202</end>
      <status>modified</status>
      <modifiedWord>3%～5%</modifiedWord>
      <trackRevisions>true</trackRevisions>
    </reviewItem>
    <reviewItem>
      <errorID>3b30607f-83ad-4fa7-8fa3-d78d5f269c67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21083974</paraID>
      <start>8</start>
      <end>10</end>
      <status>unmodified</status>
      <modifiedWord/>
      <trackRevisions>false</trackRevisions>
    </reviewItem>
    <reviewItem>
      <errorID>4d1794c6-1404-48b2-9d95-c03f64a3b368</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21083974</paraID>
      <start>122</start>
      <end>132</end>
      <status>modified</status>
      <modifiedWord>4%～6%</modifiedWord>
      <trackRevisions>true</trackRevisions>
    </reviewItem>
    <reviewItem>
      <errorID>43208e66-a6d6-4316-8565-887896322bc3</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21083974</paraID>
      <start>138</start>
      <end>148</end>
      <status>modified</status>
      <modifiedWord>1%～2%</modifiedWord>
      <trackRevisions>true</trackRevisions>
    </reviewItem>
    <reviewItem>
      <errorID>17818f9c-50e0-44ba-aa57-240806c906de</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21083974</paraID>
      <start>234</start>
      <end>244</end>
      <status>modified</status>
      <modifiedWord>1%～2%</modifiedWord>
      <trackRevisions>true</trackRevisions>
    </reviewItem>
    <reviewItem>
      <errorID>93bd0bc2-e4c4-4b77-bf2d-b27869441046</errorID>
      <errorWord>月份</errorWord>
      <group>L1_Word</group>
      <groupName>字词问题</groupName>
      <ability>L2_Typo</ability>
      <abilityName>字词错误</abilityName>
      <candidateList>
        <item>月</item>
      </candidateList>
      <explain/>
      <paraID>5E981A84</paraID>
      <start>15</start>
      <end>16</end>
      <status>modified</status>
      <modifiedWord>月</modifiedWord>
      <trackRevisions>true</trackRevisions>
    </reviewItem>
    <reviewItem>
      <errorID>9296901d-911c-486e-9f7f-f7de61f34d7f</errorID>
      <errorWord>签订之日起至</errorWord>
      <group>L1_Word</group>
      <groupName>字词问题</groupName>
      <ability>L2_Typo</ability>
      <abilityName>字词错误</abilityName>
      <candidateList>
        <item>签订之日起</item>
      </candidateList>
      <explain/>
      <paraID>44E99F5F</paraID>
      <start>24</start>
      <end>30</end>
      <status>unmodified</status>
      <modifiedWord/>
      <trackRevisions>false</trackRevisions>
    </reviewItem>
    <reviewItem>
      <errorID>57963b52-88ee-4c47-bcdf-2fd735cfa96f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781F7C24</paraID>
      <start>0</start>
      <end>2</end>
      <status>unmodified</status>
      <modifiedWord/>
      <trackRevisions>false</trackRevisions>
    </reviewItem>
    <reviewItem>
      <errorID>e31a95f6-5266-4b93-9cf5-ea3309d55b42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6AEA7746</paraID>
      <start>0</start>
      <end>2</end>
      <status>unmodified</status>
      <modifiedWord/>
      <trackRevisions>false</trackRevisions>
    </reviewItem>
    <reviewItem>
      <errorID>0b0dad53-acc6-4e78-9948-fe55c7617117</errorID>
      <errorWord>（2014）68号</errorWord>
      <group>L1_Knowledge</group>
      <groupName>知识性问题</groupName>
      <ability>L2_Knowledge</ability>
      <abilityName>其他知识</abilityName>
      <candidateList>
        <item>〔2014〕68号</item>
      </candidateList>
      <explain>发文字号格式错误。</explain>
      <paraID>6AEA7746</paraID>
      <start>36</start>
      <end>54</end>
      <status>modified</status>
      <modifiedWord>〔2014〕68号</modifiedWord>
      <trackRevisions>true</trackRevisions>
    </reviewItem>
    <reviewItem>
      <errorID>e4816bf2-32d3-4646-8c61-4c3111e0e15e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3FEE9E8F</paraID>
      <start>0</start>
      <end>2</end>
      <status>unmodified</status>
      <modifiedWord/>
      <trackRevisions>false</trackRevisions>
    </reviewItem>
    <reviewItem>
      <errorID>70b05801-2a11-415e-917a-bc92d3f545f2</errorID>
      <errorWord>（2015）299号</errorWord>
      <group>L1_Knowledge</group>
      <groupName>知识性问题</groupName>
      <ability>L2_Knowledge</ability>
      <abilityName>其他知识</abilityName>
      <candidateList>
        <item>〔2015〕299号</item>
      </candidateList>
      <explain>发文字号格式错误。</explain>
      <paraID>292745B3</paraID>
      <start>16</start>
      <end>26</end>
      <status>unmodified</status>
      <modifiedWord/>
      <trackRevisions>false</trackRevisions>
    </reviewItem>
    <reviewItem>
      <errorID>b3616103-639b-4d28-83d2-fcc6ee0ea14a</errorID>
      <errorWord>(</errorWord>
      <group>L1_Format</group>
      <groupName>格式问题</groupName>
      <ability>L2_HalfPunc_CN</ability>
      <abilityName>全半角问题</abilityName>
      <candidateList>
        <item>（</item>
      </candidateList>
      <explain>文本全半角错误。</explain>
      <paraID>  F272B8</paraID>
      <start>12</start>
      <end>14</end>
      <status>modified</status>
      <modifiedWord>（</modifiedWord>
      <trackRevisions>true</trackRevisions>
    </reviewItem>
    <reviewItem>
      <errorID>850a7fc2-b5a0-41f0-81b2-01bd640e8c53</errorID>
      <errorWord>)</errorWord>
      <group>L1_Format</group>
      <groupName>格式问题</groupName>
      <ability>L2_HalfPunc_CN</ability>
      <abilityName>全半角问题</abilityName>
      <candidateList>
        <item>）</item>
      </candidateList>
      <explain>文本全半角错误。</explain>
      <paraID>  F272B8</paraID>
      <start>18</start>
      <end>20</end>
      <status>modified</status>
      <modifiedWord>）</modifiedWord>
      <trackRevisions>true</trackRevisions>
    </reviewItem>
    <reviewItem>
      <errorID>9abbf3ad-6682-4214-aa94-39b345ea7179</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17B47027</paraID>
      <start>16</start>
      <end>27</end>
      <status>unmodified</status>
      <modifiedWord/>
      <trackRevisions>false</trackRevisions>
    </reviewItem>
    <reviewItem>
      <errorID>f23e76d2-126e-4ace-b7ef-f7df1bcf9b69</errorID>
      <errorWord>:</errorWord>
      <group>L1_Format</group>
      <groupName>格式问题</groupName>
      <ability>L2_HalfPunc_CN</ability>
      <abilityName>全半角问题</abilityName>
      <candidateList>
        <item>：</item>
      </candidateList>
      <explain>文本全半角错误。</explain>
      <paraID>  3F3607</paraID>
      <start>8</start>
      <end>10</end>
      <status>modified</status>
      <modifiedWord>：</modifiedWord>
      <trackRevisions>true</trackRevisions>
    </reviewItem>
    <reviewItem>
      <errorID>60878665-7f00-47fc-831b-653cff4931cc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3F3607</paraID>
      <start>59</start>
      <end>60</end>
      <status>unmodified</status>
      <modifiedWord/>
      <trackRevisions>false</trackRevisions>
    </reviewItem>
    <reviewItem>
      <errorID>a56cd05a-49ef-4901-9577-fc410633bd11</errorID>
      <errorWord>-</errorWord>
      <group>L1_Format</group>
      <groupName>格式问题</groupName>
      <ability>L2_HalfPunc_CN</ability>
      <abilityName>全半角问题</abilityName>
      <candidateList>
        <item>－</item>
      </candidateList>
      <explain>文本全半角错误。</explain>
      <paraID>  3F3607</paraID>
      <start>64</start>
      <end>66</end>
      <status>modified</status>
      <modifiedWord>－</modifiedWord>
      <trackRevisions>true</trackRevisions>
    </reviewItem>
    <reviewItem>
      <errorID>ab9b6f06-598f-4510-ae06-523865caf033</errorID>
      <errorWord>-</errorWord>
      <group>L1_Format</group>
      <groupName>格式问题</groupName>
      <ability>L2_HalfPunc_CN</ability>
      <abilityName>全半角问题</abilityName>
      <candidateList>
        <item>－</item>
      </candidateList>
      <explain>文本全半角错误。</explain>
      <paraID>  3F3607</paraID>
      <start>70</start>
      <end>72</end>
      <status>modified</status>
      <modifiedWord>－</modifiedWord>
      <trackRevisions>true</trackRevisions>
    </reviewItem>
    <reviewItem>
      <errorID>94a5d529-0a7b-4a3e-afaf-669b623fe6b0</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151B79F4</paraID>
      <start>14</start>
      <end>25</end>
      <status>unmodified</status>
      <modifiedWord/>
      <trackRevisions>false</trackRevisions>
    </reviewItem>
    <reviewItem>
      <errorID>340988fb-9d20-4b63-95c8-7eb0f90049af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5A224747</paraID>
      <start>40</start>
      <end>41</end>
      <status>unmodified</status>
      <modifiedWord/>
      <trackRevisions>false</trackRevisions>
    </reviewItem>
    <reviewItem>
      <errorID>219f618b-7342-4a35-8cad-2e2339af26ae</errorID>
      <errorWord>-</errorWord>
      <group>L1_Format</group>
      <groupName>格式问题</groupName>
      <ability>L2_HalfPunc_CN</ability>
      <abilityName>全半角问题</abilityName>
      <candidateList>
        <item>－</item>
      </candidateList>
      <explain>文本全半角错误。</explain>
      <paraID>5A224747</paraID>
      <start>45</start>
      <end>47</end>
      <status>modified</status>
      <modifiedWord>－</modifiedWord>
      <trackRevisions>true</trackRevisions>
    </reviewItem>
    <reviewItem>
      <errorID>00595b7a-3a75-4636-bdbb-9d47141a350c</errorID>
      <errorWord>-</errorWord>
      <group>L1_Format</group>
      <groupName>格式问题</groupName>
      <ability>L2_HalfPunc_CN</ability>
      <abilityName>全半角问题</abilityName>
      <candidateList>
        <item>－</item>
      </candidateList>
      <explain>文本全半角错误。</explain>
      <paraID>5A224747</paraID>
      <start>51</start>
      <end>53</end>
      <status>modified</status>
      <modifiedWord>－</modifiedWord>
      <trackRevisions>true</trackRevisions>
    </reviewItem>
    <reviewItem>
      <errorID>88e78833-161c-4da6-9bfb-9b2bbde2222d</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70154D20</paraID>
      <start>16</start>
      <end>27</end>
      <status>unmodified</status>
      <modifiedWord/>
      <trackRevisions>false</trackRevisions>
    </reviewItem>
    <reviewItem>
      <errorID>1ebf5b8b-5494-4a3d-8ac6-9212557a180f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24B19E79</paraID>
      <start>0</start>
      <end>2</end>
      <status>unmodified</status>
      <modifiedWord/>
      <trackRevisions>false</trackRevisions>
    </reviewItem>
    <reviewItem>
      <errorID>9698f6aa-63b1-465a-9808-a2ea8163bac9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4D194373</paraID>
      <start>0</start>
      <end>2</end>
      <status>unmodified</status>
      <modifiedWord/>
      <trackRevisions>false</trackRevisions>
    </reviewItem>
    <reviewItem>
      <errorID>b086ea34-4e4d-4842-a327-bc71d6b99363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5D3D7528</paraID>
      <start>0</start>
      <end>2</end>
      <status>unmodified</status>
      <modifiedWord/>
      <trackRevisions>false</trackRevisions>
    </reviewItem>
    <reviewItem>
      <errorID>a6d58213-b936-4c2f-9717-f7e3bc8bfe8f</errorID>
      <errorWord>网上</errorWord>
      <group>L1_Word</group>
      <groupName>字词问题</groupName>
      <ability>L2_Typo</ability>
      <abilityName>字词错误</abilityName>
      <candidateList>
        <item>网</item>
      </candidateList>
      <explain/>
      <paraID>5D3D7528</paraID>
      <start>89</start>
      <end>92</end>
      <status>modified</status>
      <modifiedWord>网</modifiedWord>
      <trackRevisions>true</trackRevisions>
    </reviewItem>
    <reviewItem>
      <errorID>357f821d-762e-40b5-8eb1-3299a8a354b8</errorID>
      <errorWord>(</errorWord>
      <group>L1_Format</group>
      <groupName>格式问题</groupName>
      <ability>L2_HalfPunc_CN</ability>
      <abilityName>全半角问题</abilityName>
      <candidateList>
        <item>（</item>
      </candidateList>
      <explain>文本全半角错误。</explain>
      <paraID> 710E5B9</paraID>
      <start>11</start>
      <end>13</end>
      <status>modified</status>
      <modifiedWord>（</modifiedWord>
      <trackRevisions>true</trackRevisions>
    </reviewItem>
    <reviewItem>
      <errorID>6c3deeae-888e-4419-8c56-a956c5ed8c9e</errorID>
      <errorWord>)</errorWord>
      <group>L1_Format</group>
      <groupName>格式问题</groupName>
      <ability>L2_HalfPunc_CN</ability>
      <abilityName>全半角问题</abilityName>
      <candidateList>
        <item>）</item>
      </candidateList>
      <explain>文本全半角错误。</explain>
      <paraID> 710E5B9</paraID>
      <start>18</start>
      <end>20</end>
      <status>modified</status>
      <modifiedWord>）</modifiedWord>
      <trackRevisions>true</trackRevisions>
    </reviewItem>
    <reviewItem>
      <errorID>5bb9a3b4-a6e9-4bb4-9e16-6f2319b5c19e</errorID>
      <errorWord>，</errorWord>
      <group>L1_Word</group>
      <groupName>字词问题</groupName>
      <ability>L2_Typo</ability>
      <abilityName>字词错误</abilityName>
      <candidateList>
        <item>，并</item>
      </candidateList>
      <explain/>
      <paraID>1114E344</paraID>
      <start>72</start>
      <end>75</end>
      <status>modified</status>
      <modifiedWord>，并</modifiedWord>
      <trackRevisions>true</trackRevisions>
    </reviewItem>
    <reviewItem>
      <errorID>4c577f3d-8101-4250-8f5f-c067f5c63c99</errorID>
      <errorWord>:</errorWord>
      <group>L1_Format</group>
      <groupName>格式问题</groupName>
      <ability>L2_HalfPunc_CN</ability>
      <abilityName>全半角问题</abilityName>
      <candidateList>
        <item>：</item>
      </candidateList>
      <explain>文本全半角错误。</explain>
      <paraID> C14C997</paraID>
      <start>10</start>
      <end>12</end>
      <status>modified</status>
      <modifiedWord>：</modifiedWord>
      <trackRevisions>true</trackRevisions>
    </reviewItem>
    <reviewItem>
      <errorID>292a367d-8850-42f1-acad-6ae4c6cd6363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C14C997</paraID>
      <start>27</start>
      <end>28</end>
      <status>ignored</status>
      <modifiedWord/>
      <trackRevisions>false</trackRevisions>
    </reviewItem>
    <reviewItem>
      <errorID>f3fb7662-c535-49aa-908c-700c13d2bcdb</errorID>
      <errorWord>-</errorWord>
      <group>L1_Format</group>
      <groupName>格式问题</groupName>
      <ability>L2_HalfPunc_CN</ability>
      <abilityName>全半角问题</abilityName>
      <candidateList>
        <item>－</item>
      </candidateList>
      <explain>文本全半角错误。</explain>
      <paraID> C14C997</paraID>
      <start>34</start>
      <end>36</end>
      <status>modified</status>
      <modifiedWord>－</modifiedWord>
      <trackRevisions>true</trackRevisions>
    </reviewItem>
    <reviewItem>
      <errorID>ca8f4052-ba87-4a49-8b31-d254ba4314c9</errorID>
      <errorWord>:</errorWord>
      <group>L1_Format</group>
      <groupName>格式问题</groupName>
      <ability>L2_HalfPunc_CN</ability>
      <abilityName>全半角问题</abilityName>
      <candidateList>
        <item>：</item>
      </candidateList>
      <explain>文本全半角错误。</explain>
      <paraID>14864AF3</paraID>
      <start>7</start>
      <end>9</end>
      <status>modified</status>
      <modifiedWord>：</modifiedWord>
      <trackRevisions>true</trackRevisions>
    </reviewItem>
    <reviewItem>
      <errorID>ff5f6ffc-7317-455f-ba03-dbabf6ceb3a7</errorID>
      <errorWord>,</errorWord>
      <group>L1_Format</group>
      <groupName>格式问题</groupName>
      <ability>L2_HalfPunc_CN</ability>
      <abilityName>全半角问题</abilityName>
      <candidateList>
        <item>，</item>
      </candidateList>
      <explain>文本全半角错误。</explain>
      <paraID>14864AF3</paraID>
      <start>33</start>
      <end>35</end>
      <status>modified</status>
      <modifiedWord>，</modifiedWord>
      <trackRevisions>true</trackRevisions>
    </reviewItem>
    <reviewItem>
      <errorID>761da150-1427-4b45-a5d7-7efe135eaece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4475C91E</paraID>
      <start>0</start>
      <end>2</end>
      <status>unmodified</status>
      <modifiedWord/>
      <trackRevisions>false</trackRevisions>
    </reviewItem>
    <reviewItem>
      <errorID>c8a93af1-409b-464d-ab68-aa82e4067798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2E6C0418</paraID>
      <start>6</start>
      <end>11</end>
      <status>unmodified</status>
      <modifiedWord/>
      <trackRevisions>false</trackRevisions>
    </reviewItem>
    <reviewItem>
      <errorID>4bfddb5b-685d-4367-a5b5-2ccc1bcd1b1b</errorID>
      <errorWord>第46条</errorWord>
      <group>L1_Knowledge</group>
      <groupName>知识性问题</groupName>
      <ability>L2_Knowledge</ability>
      <abilityName>其他知识</abilityName>
      <candidateList>
        <item>第四十六条</item>
      </candidateList>
      <explain>法律条目书写应使用汉字数字，不使用阿拉伯数字。</explain>
      <paraID>2E6C0418</paraID>
      <start>12</start>
      <end>16</end>
      <status>unmodified</status>
      <modifiedWord/>
      <trackRevisions>false</trackRevisions>
    </reviewItem>
    <reviewItem>
      <errorID>c12776bc-42d4-4e8c-b2f4-feb567fb1b44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E355459</paraID>
      <start>0</start>
      <end>2</end>
      <status>unmodified</status>
      <modifiedWord/>
      <trackRevisions>false</trackRevisions>
    </reviewItem>
    <reviewItem>
      <errorID>70facaaa-19c2-41da-8338-8762af839435</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2EF1A3D7</paraID>
      <start>6</start>
      <end>15</end>
      <status>unmodified</status>
      <modifiedWord/>
      <trackRevisions>false</trackRevisions>
    </reviewItem>
    <reviewItem>
      <errorID>74927c7d-8c5a-4d7f-97ff-da77413b0a6d</errorID>
      <errorWord>第49条</errorWord>
      <group>L1_Knowledge</group>
      <groupName>知识性问题</groupName>
      <ability>L2_Knowledge</ability>
      <abilityName>其他知识</abilityName>
      <candidateList>
        <item>第四十九条</item>
      </candidateList>
      <explain>法律条目书写应使用汉字数字，不使用阿拉伯数字。</explain>
      <paraID>2EF1A3D7</paraID>
      <start>16</start>
      <end>20</end>
      <status>unmodified</status>
      <modifiedWord/>
      <trackRevisions>false</trackRevisions>
    </reviewItem>
    <reviewItem>
      <errorID>642ceac9-d88e-449d-9c3b-7c81c22d8021</errorID>
      <errorWord>(</errorWord>
      <group>L1_Format</group>
      <groupName>格式问题</groupName>
      <ability>L2_HalfPunc_CN</ability>
      <abilityName>全半角问题</abilityName>
      <candidateList>
        <item>（</item>
      </candidateList>
      <explain>文本全半角错误。</explain>
      <paraID> 727355B</paraID>
      <start>49</start>
      <end>50</end>
      <status>unmodified</status>
      <modifiedWord/>
      <trackRevisions>false</trackRevisions>
    </reviewItem>
    <reviewItem>
      <errorID>54f814d3-dfce-412e-a93e-9d84ed7c95f4</errorID>
      <errorWord>),</errorWord>
      <group>L1_Format</group>
      <groupName>格式问题</groupName>
      <ability>L2_HalfPunc_CN</ability>
      <abilityName>全半角问题</abilityName>
      <candidateList>
        <item>），</item>
      </candidateList>
      <explain>文本全半角错误。</explain>
      <paraID> 727355B</paraID>
      <start>55</start>
      <end>57</end>
      <status>unmodified</status>
      <modifiedWord/>
      <trackRevisions>false</trackRevisions>
    </reviewItem>
    <reviewItem>
      <errorID>1b77775e-3e49-404b-baf2-25822dc7563b</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 6368F69</paraID>
      <start>6</start>
      <end>15</end>
      <status>unmodified</status>
      <modifiedWord/>
      <trackRevisions>false</trackRevisions>
    </reviewItem>
    <reviewItem>
      <errorID>583b0b45-e30f-4ac0-bc1b-c09f09372ba2</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6368F69</paraID>
      <start>16</start>
      <end>20</end>
      <status>unmodified</status>
      <modifiedWord/>
      <trackRevisions>false</trackRevisions>
    </reviewItem>
    <reviewItem>
      <errorID>918072cd-77c5-4058-926c-74bcace88f0f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57DB0C2A</paraID>
      <start>0</start>
      <end>2</end>
      <status>unmodified</status>
      <modifiedWord/>
      <trackRevisions>false</trackRevisions>
    </reviewItem>
    <reviewItem>
      <errorID>e5ab26ea-1877-4ef3-a959-99c217f23cc7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96E7B7C</paraID>
      <start>0</start>
      <end>2</end>
      <status>unmodified</status>
      <modifiedWord/>
      <trackRevisions>false</trackRevisions>
    </reviewItem>
    <reviewItem>
      <errorID>b23ffd31-db57-41b0-aec3-5d9c071cc72a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6E83EE74</paraID>
      <start>0</start>
      <end>2</end>
      <status>unmodified</status>
      <modifiedWord/>
      <trackRevisions>false</trackRevisions>
    </reviewItem>
    <reviewItem>
      <errorID>e1ea086d-e34c-4853-ace9-0c1cf54e675b</errorID>
      <errorWord>其它</errorWord>
      <group>L1_Word</group>
      <groupName>字词问题</groupName>
      <ability>L2_Alias</ability>
      <abilityName>也作/曾用词</abilityName>
      <candidateList>
        <item>其他</item>
      </candidateList>
      <explain>词汇[其它]为不规范表述或旧称，其规范书面表述为[其他]。</explain>
      <paraID>6E83EE74</paraID>
      <start>11</start>
      <end>15</end>
      <status>modified</status>
      <modifiedWord>其他</modifiedWord>
      <trackRevisions>true</trackRevisions>
    </reviewItem>
    <reviewItem>
      <errorID>07b2c18d-2b19-4d8d-b766-4b37ad66a118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565FD100</paraID>
      <start>0</start>
      <end>2</end>
      <status>unmodified</status>
      <modifiedWord/>
      <trackRevisions>false</trackRevisions>
    </reviewItem>
    <reviewItem>
      <errorID>b40ad4e9-c97e-4838-83eb-7648bf448147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EC16CE8</paraID>
      <start>16</start>
      <end>21</end>
      <status>unmodified</status>
      <modifiedWord/>
      <trackRevisions>false</trackRevisions>
    </reviewItem>
    <reviewItem>
      <errorID>e92097e5-3874-4c38-8a5e-f9bc00d62019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7BF7DFF3</paraID>
      <start>26</start>
      <end>29</end>
      <status>unmodified</status>
      <modifiedWord/>
      <trackRevisions>false</trackRevisions>
    </reviewItem>
    <reviewItem>
      <errorID>a6fbabe6-92b6-4482-a0f9-7c533df9bef5</errorID>
      <errorWord>其它</errorWord>
      <group>L1_Word</group>
      <groupName>字词问题</groupName>
      <ability>L2_Alias</ability>
      <abilityName>也作/曾用词</abilityName>
      <candidateList>
        <item>其他</item>
      </candidateList>
      <explain>词汇[其它]为不规范表述或旧称，其规范书面表述为[其他]。</explain>
      <paraID>2EE20C7E</paraID>
      <start>84</start>
      <end>88</end>
      <status>modified</status>
      <modifiedWord>其他</modifiedWord>
      <trackRevisions>true</trackRevisions>
    </reviewItem>
    <reviewItem>
      <errorID>4cb4cc1e-e437-46a2-94b5-a311bb82a0e4</errorID>
      <errorWord>（2015）299号</errorWord>
      <group>L1_Knowledge</group>
      <groupName>知识性问题</groupName>
      <ability>L2_Knowledge</ability>
      <abilityName>其他知识</abilityName>
      <candidateList>
        <item>〔2015〕299号</item>
      </candidateList>
      <explain>发文字号格式错误。</explain>
      <paraID>60A142FD</paraID>
      <start>49</start>
      <end>69</end>
      <status>modified</status>
      <modifiedWord>〔2015〕299号</modifiedWord>
      <trackRevisions>true</trackRevisions>
    </reviewItem>
    <reviewItem>
      <errorID>d88991b7-73d5-4cc7-86c7-950af8281cf4</errorID>
      <errorWord>保证金的</errorWord>
      <group>L1_Word</group>
      <groupName>字词问题</groupName>
      <ability>L2_Typo</ability>
      <abilityName>字词错误</abilityName>
      <candidateList>
        <item>保证金</item>
      </candidateList>
      <explain/>
      <paraID> 7BC4C43</paraID>
      <start>4</start>
      <end>11</end>
      <status>modified</status>
      <modifiedWord>保证金</modifiedWord>
      <trackRevisions>true</trackRevisions>
    </reviewItem>
    <reviewItem>
      <errorID>efba798f-7614-4d7c-bcdf-33c0a2d69ec6</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6161AA0D</paraID>
      <start>49</start>
      <end>60</end>
      <status>unmodified</status>
      <modifiedWord/>
      <trackRevisions>false</trackRevisions>
    </reviewItem>
    <reviewItem>
      <errorID>3129c644-7a37-455d-b165-ad649495c95c</errorID>
      <errorWord>负有保密的义务</errorWord>
      <group>L1_Word</group>
      <groupName>字词问题</groupName>
      <ability>L2_Typo</ability>
      <abilityName>字词错误</abilityName>
      <candidateList>
        <item>负有保密义务</item>
      </candidateList>
      <explain/>
      <paraID>18EAC58A</paraID>
      <start>42</start>
      <end>55</end>
      <status>modified</status>
      <modifiedWord>负有保密义务</modifiedWord>
      <trackRevisions>true</trackRevisions>
    </reviewItem>
    <reviewItem>
      <errorID>ffbc71ca-0acf-41ca-a337-4a021a63e19c</errorID>
      <errorWord>做出评价</errorWord>
      <group>L1_Word</group>
      <groupName>字词问题</groupName>
      <ability>L2_Typo</ability>
      <abilityName>字词错误</abilityName>
      <candidateList>
        <item>作出评价</item>
      </candidateList>
      <explain>存在发音相同字词的误用。</explain>
      <paraID>3257AFB5</paraID>
      <start>34</start>
      <end>42</end>
      <status>modified</status>
      <modifiedWord>作出评价</modifiedWord>
      <trackRevisions>true</trackRevisions>
    </reviewItem>
    <reviewItem>
      <errorID>eaa006de-cfe4-488b-8d03-ab88aaea681e</errorID>
      <errorWord>做出解释</errorWord>
      <group>L1_Word</group>
      <groupName>字词问题</groupName>
      <ability>L2_Typo</ability>
      <abilityName>字词错误</abilityName>
      <candidateList>
        <item>作出解释</item>
      </candidateList>
      <explain/>
      <paraID>68FC76F0</paraID>
      <start>22</start>
      <end>30</end>
      <status>modified</status>
      <modifiedWord>作出解释</modifiedWord>
      <trackRevisions>true</trackRevisions>
    </reviewItem>
    <reviewItem>
      <errorID>251dff9e-e2f5-4ef8-8cae-7e4bef417ad4</errorID>
      <errorWord>上述的</errorWord>
      <group>L1_Word</group>
      <groupName>字词问题</groupName>
      <ability>L2_Typo</ability>
      <abilityName>字词错误</abilityName>
      <candidateList>
        <item>上述</item>
      </candidateList>
      <explain/>
      <paraID>4C6ADF4F</paraID>
      <start>38</start>
      <end>43</end>
      <status>modified</status>
      <modifiedWord>上述</modifiedWord>
      <trackRevisions>true</trackRevisions>
    </reviewItem>
    <reviewItem>
      <errorID>bcb2fdaf-9027-4378-b4b4-dc9a2d537062</errorID>
      <errorWord>法律、法规</errorWord>
      <group>L1_Word</group>
      <groupName>字词问题</groupName>
      <ability>L2_Typo</ability>
      <abilityName>字词错误</abilityName>
      <candidateList>
        <item>法律法规</item>
      </candidateList>
      <explain/>
      <paraID>54890F0F</paraID>
      <start>11</start>
      <end>20</end>
      <status>modified</status>
      <modifiedWord>法律法规</modifiedWord>
      <trackRevisions>true</trackRevisions>
    </reviewItem>
    <reviewItem>
      <errorID>7b5d27d5-59f0-4a17-a000-d161d05f1dd4</errorID>
      <errorWord>做出决定</errorWord>
      <group>L1_Word</group>
      <groupName>字词问题</groupName>
      <ability>L2_Typo</ability>
      <abilityName>字词错误</abilityName>
      <candidateList>
        <item>作出决定</item>
      </candidateList>
      <explain/>
      <paraID>2913901C</paraID>
      <start>18</start>
      <end>26</end>
      <status>modified</status>
      <modifiedWord>作出决定</modifiedWord>
      <trackRevisions>true</trackRevisions>
    </reviewItem>
    <reviewItem>
      <errorID>a9c28429-d162-4bf4-b42e-5923b7274c06</errorID>
      <errorWord>法律、法规</errorWord>
      <group>L1_Word</group>
      <groupName>字词问题</groupName>
      <ability>L2_Typo</ability>
      <abilityName>字词错误</abilityName>
      <candidateList>
        <item>法律法规</item>
      </candidateList>
      <explain/>
      <paraID>33F7D86D</paraID>
      <start>9</start>
      <end>18</end>
      <status>modified</status>
      <modifiedWord>法律法规</modifiedWord>
      <trackRevisions>true</trackRevisions>
    </reviewItem>
    <reviewItem>
      <errorID>54942f62-5715-4272-8dae-e9fefe58f661</errorID>
      <errorWord>响应</errorWord>
      <group>L1_Word</group>
      <groupName>字词问题</groupName>
      <ability>L2_Typo</ability>
      <abilityName>字词错误</abilityName>
      <candidateList>
        <item>相应</item>
      </candidateList>
      <explain/>
      <paraID>4119DF80</paraID>
      <start>46</start>
      <end>48</end>
      <status>unmodified</status>
      <modifiedWord/>
      <trackRevisions>false</trackRevisions>
    </reviewItem>
    <reviewItem>
      <errorID>04ad285e-af46-4955-bace-e265eaa61d4b</errorID>
      <errorWord>或者应知道</errorWord>
      <group>L1_Knowledge</group>
      <groupName>知识性问题</groupName>
      <ability>L2_Knowledge</ability>
      <abilityName>其他知识</abilityName>
      <candidateList>
        <item>或者应当知道</item>
      </candidateList>
      <explain/>
      <paraID>361C747B</paraID>
      <start>51</start>
      <end>62</end>
      <status>modified</status>
      <modifiedWord>或者应当知道</modifiedWord>
      <trackRevisions>true</trackRevisions>
    </reviewItem>
    <reviewItem>
      <errorID>129058d0-83b5-4c63-98a4-a78f0e20cc23</errorID>
      <errorWord>法律、法规</errorWord>
      <group>L1_Word</group>
      <groupName>字词问题</groupName>
      <ability>L2_Typo</ability>
      <abilityName>字词错误</abilityName>
      <candidateList>
        <item>法律法规</item>
      </candidateList>
      <explain/>
      <paraID>6741B85A</paraID>
      <start>18</start>
      <end>27</end>
      <status>modified</status>
      <modifiedWord>法律法规</modifiedWord>
      <trackRevisions>true</trackRevisions>
    </reviewItem>
    <reviewItem>
      <errorID>bd75e8d5-170e-4146-9107-7afe7e8c467c</errorID>
      <errorWord>做出</errorWord>
      <group>L1_Word</group>
      <groupName>字词问题</groupName>
      <ability>L2_Typo</ability>
      <abilityName>字词错误</abilityName>
      <candidateList>
        <item>作出</item>
      </candidateList>
      <explain/>
      <paraID>149F91EB</paraID>
      <start>44</start>
      <end>48</end>
      <status>modified</status>
      <modifiedWord>作出</modifiedWord>
      <trackRevisions>true</trackRevisions>
    </reviewItem>
    <reviewItem>
      <errorID>af197e3b-6de7-4994-8da3-929bf88e1072</errorID>
      <errorWord>法律、法规</errorWord>
      <group>L1_Word</group>
      <groupName>字词问题</groupName>
      <ability>L2_Typo</ability>
      <abilityName>字词错误</abilityName>
      <candidateList>
        <item>法律法规</item>
      </candidateList>
      <explain/>
      <paraID>47426A85</paraID>
      <start>56</start>
      <end>65</end>
      <status>modified</status>
      <modifiedWord>法律法规</modifiedWord>
      <trackRevisions>true</trackRevisions>
    </reviewItem>
    <reviewItem>
      <errorID>8ec321cb-4260-4021-8332-9ae01d9acd56</errorID>
      <errorWord>做出</errorWord>
      <group>L1_Word</group>
      <groupName>字词问题</groupName>
      <ability>L2_Typo</ability>
      <abilityName>字词错误</abilityName>
      <candidateList>
        <item>作出</item>
      </candidateList>
      <explain/>
      <paraID>47426A85</paraID>
      <start>109</start>
      <end>113</end>
      <status>modified</status>
      <modifiedWord>作出</modifiedWord>
      <trackRevisions>true</trackRevisions>
    </reviewItem>
    <reviewItem>
      <errorID>1806f395-4c8d-431e-8f52-6a27f80f071e</errorID>
      <errorWord>(</errorWord>
      <group>L1_Format</group>
      <groupName>格式问题</groupName>
      <ability>L2_HalfPunc_CN</ability>
      <abilityName>全半角问题</abilityName>
      <candidateList>
        <item>（</item>
      </candidateList>
      <explain>文本全半角错误。</explain>
      <paraID>2F8D90D3</paraID>
      <start>2</start>
      <end>4</end>
      <status>modified</status>
      <modifiedWord>（</modifiedWord>
      <trackRevisions>true</trackRevisions>
    </reviewItem>
    <reviewItem>
      <errorID>cf5c3332-edf9-43d3-9cf1-c7fa9896145c</errorID>
      <errorWord>)</errorWord>
      <group>L1_Format</group>
      <groupName>格式问题</groupName>
      <ability>L2_HalfPunc_CN</ability>
      <abilityName>全半角问题</abilityName>
      <candidateList>
        <item>）</item>
      </candidateList>
      <explain>文本全半角错误。</explain>
      <paraID>2F8D90D3</paraID>
      <start>6</start>
      <end>8</end>
      <status>modified</status>
      <modifiedWord>）</modifiedWord>
      <trackRevisions>true</trackRevisions>
    </reviewItem>
    <reviewItem>
      <errorID>7b250fa4-3201-4c5d-ac97-0fc61536216d</errorID>
      <errorWord>:</errorWord>
      <group>L1_Format</group>
      <groupName>格式问题</groupName>
      <ability>L2_HalfPunc_CN</ability>
      <abilityName>全半角问题</abilityName>
      <candidateList>
        <item>：</item>
      </candidateList>
      <explain>文本全半角错误。</explain>
      <paraID>2175B672</paraID>
      <start>13</start>
      <end>15</end>
      <status>modified</status>
      <modifiedWord>：</modifiedWord>
      <trackRevisions>true</trackRevisions>
    </reviewItem>
    <reviewItem>
      <errorID>3d125ee0-6a7b-4d57-b8db-80f7cba38ceb</errorID>
      <errorWord>月份</errorWord>
      <group>L1_Word</group>
      <groupName>字词问题</groupName>
      <ability>L2_Typo</ability>
      <abilityName>字词错误</abilityName>
      <candidateList>
        <item>月</item>
      </candidateList>
      <explain/>
      <paraID>25129D86</paraID>
      <start>22</start>
      <end>25</end>
      <status>modified</status>
      <modifiedWord>月</modifiedWord>
      <trackRevisions>true</trackRevisions>
    </reviewItem>
    <reviewItem>
      <errorID>4894c19e-dabe-42f1-bdb2-279d9e3ab88f</errorID>
      <errorWord>(</errorWord>
      <group>L1_Format</group>
      <groupName>格式问题</groupName>
      <ability>L2_HalfPunc_CN</ability>
      <abilityName>全半角问题</abilityName>
      <candidateList>
        <item>（</item>
      </candidateList>
      <explain>文本全半角错误。</explain>
      <paraID>60F73402</paraID>
      <start>8</start>
      <end>10</end>
      <status>modified</status>
      <modifiedWord>（</modifiedWord>
      <trackRevisions>true</trackRevisions>
    </reviewItem>
    <reviewItem>
      <errorID>cab6d7fe-8a83-4464-8292-8d4302fc45d5</errorID>
      <errorWord>)</errorWord>
      <group>L1_Format</group>
      <groupName>格式问题</groupName>
      <ability>L2_HalfPunc_CN</ability>
      <abilityName>全半角问题</abilityName>
      <candidateList>
        <item>）</item>
      </candidateList>
      <explain>文本全半角错误。</explain>
      <paraID>60F73402</paraID>
      <start>16</start>
      <end>18</end>
      <status>modified</status>
      <modifiedWord>）</modifiedWord>
      <trackRevisions>true</trackRevisions>
    </reviewItem>
    <reviewItem>
      <errorID>ace687ca-f8f1-4f98-9572-9e6d8a3d6c3a</errorID>
      <errorWord>签订之日起至</errorWord>
      <group>L1_Word</group>
      <groupName>字词问题</groupName>
      <ability>L2_Typo</ability>
      <abilityName>字词错误</abilityName>
      <candidateList>
        <item>签订之日起</item>
      </candidateList>
      <explain/>
      <paraID>60F73402</paraID>
      <start>22</start>
      <end>28</end>
      <status>unmodified</status>
      <modifiedWord/>
      <trackRevisions>false</trackRevisions>
    </reviewItem>
    <reviewItem>
      <errorID>a46c368f-117d-4c25-8b76-e8b0297dde43</errorID>
      <errorWord>相关换</errorWord>
      <group>L1_Word</group>
      <groupName>字词问题</groupName>
      <ability>L2_Typo</ability>
      <abilityName>字词错误</abilityName>
      <candidateList>
        <item>相关</item>
      </candidateList>
      <explain/>
      <paraID>7FF19AA6</paraID>
      <start>75</start>
      <end>80</end>
      <status>modified</status>
      <modifiedWord>相关</modifiedWord>
      <trackRevisions>true</trackRevisions>
    </reviewItem>
    <reviewItem>
      <errorID>0a89f2e5-3b0c-4321-bbbf-870440287e17</errorID>
      <errorWord>佑</errorWord>
      <group>L1_Word</group>
      <groupName>字词问题</groupName>
      <ability>L2_Typo</ability>
      <abilityName>字词错误</abilityName>
      <candidateList>
        <item>由</item>
      </candidateList>
      <explain>存在发音相同字词的误用。</explain>
      <paraID>7268D8B8</paraID>
      <start>8</start>
      <end>10</end>
      <status>modified</status>
      <modifiedWord>由</modifiedWord>
      <trackRevisions>true</trackRevisions>
    </reviewItem>
    <reviewItem>
      <errorID>95e74ae6-70c5-4ff5-a340-b25740b4fff5</errorID>
      <errorWord>耗油</errorWord>
      <group>L1_Word</group>
      <groupName>字词问题</groupName>
      <ability>L2_Typo</ability>
      <abilityName>字词错误</abilityName>
      <candidateList>
        <item>蚝油</item>
      </candidateList>
      <explain/>
      <paraID>7266CA07</paraID>
      <start>18</start>
      <end>22</end>
      <status>modified</status>
      <modifiedWord>蚝油</modifiedWord>
      <trackRevisions>true</trackRevisions>
    </reviewItem>
    <reviewItem>
      <errorID>dc5b51f2-a8dc-4980-8435-5e20a4563345</errorID>
      <errorWord>、或者</errorWord>
      <group>L1_Word</group>
      <groupName>字词问题</groupName>
      <ability>L2_Typo</ability>
      <abilityName>字词错误</abilityName>
      <candidateList>
        <item>，或者</item>
      </candidateList>
      <explain/>
      <paraID>18B9435C</paraID>
      <start>17</start>
      <end>23</end>
      <status>modified</status>
      <modifiedWord>，或者</modifiedWord>
      <trackRevisions>true</trackRevisions>
    </reviewItem>
    <reviewItem>
      <errorID>6a660053-7c92-47be-bcaa-ba9b0d09b838</errorID>
      <errorWord>的的</errorWord>
      <group>L1_Word</group>
      <groupName>字词问题</groupName>
      <ability>L2_Typo</ability>
      <abilityName>字词错误</abilityName>
      <candidateList>
        <item>的</item>
      </candidateList>
      <explain/>
      <paraID>18B9435C</paraID>
      <start>85</start>
      <end>88</end>
      <status>modified</status>
      <modifiedWord>的</modifiedWord>
      <trackRevisions>true</trackRevisions>
    </reviewItem>
    <reviewItem>
      <errorID>44a3df5c-943f-401c-a5a0-180d63a69545</errorID>
      <errorWord>(</errorWord>
      <group>L1_Format</group>
      <groupName>格式问题</groupName>
      <ability>L2_HalfPunc_CN</ability>
      <abilityName>全半角问题</abilityName>
      <candidateList>
        <item>（</item>
      </candidateList>
      <explain>文本全半角错误。</explain>
      <paraID>5216DAAD</paraID>
      <start>36</start>
      <end>37</end>
      <status>modified</status>
      <modifiedWord>（</modifiedWord>
      <trackRevisions>true</trackRevisions>
    </reviewItem>
    <reviewItem>
      <errorID>be698cb3-ba8d-4af3-b57f-cddb37aba3df</errorID>
      <errorWord>)</errorWord>
      <group>L1_Format</group>
      <groupName>格式问题</groupName>
      <ability>L2_HalfPunc_CN</ability>
      <abilityName>全半角问题</abilityName>
      <candidateList>
        <item>）</item>
      </candidateList>
      <explain>文本全半角错误。</explain>
      <paraID>5216DAAD</paraID>
      <start>41</start>
      <end>42</end>
      <status>modified</status>
      <modifiedWord>）</modifiedWord>
      <trackRevisions>true</trackRevisions>
    </reviewItem>
    <reviewItem>
      <errorID>a182ab8c-34f3-473c-8337-2cfdd007bdea</errorID>
      <errorWord>;</errorWord>
      <group>L1_Format</group>
      <groupName>格式问题</groupName>
      <ability>L2_HalfPunc_CN</ability>
      <abilityName>全半角问题</abilityName>
      <candidateList>
        <item>；</item>
      </candidateList>
      <explain>文本全半角错误。</explain>
      <paraID>5216DAAD</paraID>
      <start>31</start>
      <end>32</end>
      <status>modified</status>
      <modifiedWord>；</modifiedWord>
      <trackRevisions>true</trackRevisions>
    </reviewItem>
    <reviewItem>
      <errorID>6c332fa4-35ef-41b4-a741-50a84add8813</errorID>
      <errorWord>，</errorWord>
      <group>L1_Word</group>
      <groupName>字词问题</groupName>
      <ability>L2_Typo</ability>
      <abilityName>字词错误</abilityName>
      <candidateList>
        <item>，由</item>
      </candidateList>
      <explain/>
      <paraID> AAA1CDE</paraID>
      <start>48</start>
      <end>51</end>
      <status>modified</status>
      <modifiedWord>，由</modifiedWord>
      <trackRevisions>true</trackRevisions>
    </reviewItem>
    <reviewItem>
      <errorID>d5a2294f-8857-40c2-af7c-2d44d67e3355</errorID>
      <errorWord>食品安全法</errorWord>
      <group>L1_Knowledge</group>
      <groupName>知识性问题</groupName>
      <ability>L2_Knowledge</ability>
      <abilityName>其他知识</abilityName>
      <candidateList>
        <item>中华人民共和国食品安全法</item>
      </candidateList>
      <explain>当前法律法规名称使用简称，请注意是否应当使用全称。</explain>
      <paraID>4199B12B</paraID>
      <start>23</start>
      <end>40</end>
      <status>modified</status>
      <modifiedWord>中华人民共和国食品安全法</modifiedWord>
      <trackRevisions>true</trackRevisions>
    </reviewItem>
    <reviewItem>
      <errorID>981d6b8f-e711-4411-8eec-9ebdde66ecea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3BC75AAB</paraID>
      <start>76</start>
      <end>81</end>
      <status>modified</status>
      <modifiedWord>”“</modifiedWord>
      <trackRevisions>true</trackRevisions>
    </reviewItem>
    <reviewItem>
      <errorID>24d425a8-a5ad-49e1-a826-6c13e9061a7c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3BC75AAB</paraID>
      <start>134</start>
      <end>135</end>
      <status>unmodified</status>
      <modifiedWord/>
      <trackRevisions>false</trackRevisions>
    </reviewItem>
    <reviewItem>
      <errorID>8cf9bd8b-f727-4d74-9928-dc6b5ef90911</errorID>
      <errorWord>(</errorWord>
      <group>L1_Format</group>
      <groupName>格式问题</groupName>
      <ability>L2_HalfPunc_CN</ability>
      <abilityName>全半角问题</abilityName>
      <candidateList>
        <item>（</item>
      </candidateList>
      <explain>文本全半角错误。</explain>
      <paraID>53708AFB</paraID>
      <start>23</start>
      <end>25</end>
      <status>modified</status>
      <modifiedWord>（</modifiedWord>
      <trackRevisions>true</trackRevisions>
    </reviewItem>
    <reviewItem>
      <errorID>d18cb21e-6154-4ca3-bf2f-9e411ef5a40e</errorID>
      <errorWord>)</errorWord>
      <group>L1_Format</group>
      <groupName>格式问题</groupName>
      <ability>L2_HalfPunc_CN</ability>
      <abilityName>全半角问题</abilityName>
      <candidateList>
        <item>）</item>
      </candidateList>
      <explain>文本全半角错误。</explain>
      <paraID>53708AFB</paraID>
      <start>43</start>
      <end>45</end>
      <status>modified</status>
      <modifiedWord>）</modifiedWord>
      <trackRevisions>true</trackRevisions>
    </reviewItem>
    <reviewItem>
      <errorID>0b464ce6-487d-42d7-b6eb-dc73c95b425b</errorID>
      <errorWord>(</errorWord>
      <group>L1_Format</group>
      <groupName>格式问题</groupName>
      <ability>L2_HalfPunc_CN</ability>
      <abilityName>全半角问题</abilityName>
      <candidateList>
        <item>（</item>
      </candidateList>
      <explain>文本全半角错误。</explain>
      <paraID>418AF702</paraID>
      <start>19</start>
      <end>21</end>
      <status>modified</status>
      <modifiedWord>（</modifiedWord>
      <trackRevisions>true</trackRevisions>
    </reviewItem>
    <reviewItem>
      <errorID>6724aa70-7755-49c4-8c20-9ac8269671db</errorID>
      <errorWord>)</errorWord>
      <group>L1_Format</group>
      <groupName>格式问题</groupName>
      <ability>L2_HalfPunc_CN</ability>
      <abilityName>全半角问题</abilityName>
      <candidateList>
        <item>）</item>
      </candidateList>
      <explain>文本全半角错误。</explain>
      <paraID>418AF702</paraID>
      <start>30</start>
      <end>32</end>
      <status>modified</status>
      <modifiedWord>）</modifiedWord>
      <trackRevisions>true</trackRevisions>
    </reviewItem>
    <reviewItem>
      <errorID>5db7f0c0-0f0b-4d93-9e84-35c37fc1933f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62427CBE</paraID>
      <start>1</start>
      <end>3</end>
      <status>unmodified</status>
      <modifiedWord/>
      <trackRevisions>false</trackRevisions>
    </reviewItem>
    <reviewItem>
      <errorID>98dbe2ee-45c9-4e98-8bb9-d11cd1dcfac5</errorID>
      <errorWord>法律、法规</errorWord>
      <group>L1_Word</group>
      <groupName>字词问题</groupName>
      <ability>L2_Typo</ability>
      <abilityName>字词错误</abilityName>
      <candidateList>
        <item>法律法规</item>
      </candidateList>
      <explain/>
      <paraID>65A5A234</paraID>
      <start>2</start>
      <end>11</end>
      <status>modified</status>
      <modifiedWord>法律法规</modifiedWord>
      <trackRevisions>true</trackRevisions>
    </reviewItem>
    <reviewItem>
      <errorID>17c90aa3-578e-4d7e-8c2c-96182fd6914e</errorID>
      <errorWord>(</errorWord>
      <group>L1_Format</group>
      <groupName>格式问题</groupName>
      <ability>L2_HalfPunc_CN</ability>
      <abilityName>全半角问题</abilityName>
      <candidateList>
        <item>（</item>
      </candidateList>
      <explain>文本全半角错误。</explain>
      <paraID>6D72560F</paraID>
      <start>66</start>
      <end>67</end>
      <status>modified</status>
      <modifiedWord>（</modifiedWord>
      <trackRevisions>true</trackRevisions>
    </reviewItem>
    <reviewItem>
      <errorID>9ccabbf7-6fe9-439c-95f1-dc5797732725</errorID>
      <errorWord>)</errorWord>
      <group>L1_Format</group>
      <groupName>格式问题</groupName>
      <ability>L2_HalfPunc_CN</ability>
      <abilityName>全半角问题</abilityName>
      <candidateList>
        <item>）</item>
      </candidateList>
      <explain>文本全半角错误。</explain>
      <paraID>6D72560F</paraID>
      <start>86</start>
      <end>87</end>
      <status>modified</status>
      <modifiedWord>）</modifiedWord>
      <trackRevisions>true</trackRevisions>
    </reviewItem>
    <reviewItem>
      <errorID>d5b8aba9-8e14-45f1-82cf-3b714442389d</errorID>
      <errorWord>-</errorWord>
      <group>L1_Format</group>
      <groupName>格式问题</groupName>
      <ability>L2_HalfPunc_CN</ability>
      <abilityName>全半角问题</abilityName>
      <candidateList>
        <item>－</item>
      </candidateList>
      <explain>文本全半角错误。</explain>
      <paraID>335E87F1</paraID>
      <start>12</start>
      <end>13</end>
      <status>modified</status>
      <modifiedWord>－</modifiedWord>
      <trackRevisions>true</trackRevisions>
    </reviewItem>
    <reviewItem>
      <errorID>b2bcb6f7-5ff6-46e6-b969-85a51736e1b5</errorID>
      <errorWord>(</errorWord>
      <group>L1_Format</group>
      <groupName>格式问题</groupName>
      <ability>L2_HalfPunc_CN</ability>
      <abilityName>全半角问题</abilityName>
      <candidateList>
        <item>（</item>
      </candidateList>
      <explain>文本全半角错误。</explain>
      <paraID>335E87F1</paraID>
      <start>68</start>
      <end>69</end>
      <status>modified</status>
      <modifiedWord>（</modifiedWord>
      <trackRevisions>true</trackRevisions>
    </reviewItem>
    <reviewItem>
      <errorID>8f4c0cc8-628f-467b-a0fc-7d2d1edea888</errorID>
      <errorWord>)</errorWord>
      <group>L1_Format</group>
      <groupName>格式问题</groupName>
      <ability>L2_HalfPunc_CN</ability>
      <abilityName>全半角问题</abilityName>
      <candidateList>
        <item>）</item>
      </candidateList>
      <explain>文本全半角错误。</explain>
      <paraID>335E87F1</paraID>
      <start>80</start>
      <end>81</end>
      <status>modified</status>
      <modifiedWord>）</modifiedWord>
      <trackRevisions>true</trackRevisions>
    </reviewItem>
    <reviewItem>
      <errorID>592fa6d6-66dd-4973-b7ee-f12c2358bfa7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3FA9A992</paraID>
      <start>78</start>
      <end>79</end>
      <status>unmodified</status>
      <modifiedWord/>
      <trackRevisions>false</trackRevisions>
    </reviewItem>
    <reviewItem>
      <errorID>303b73b7-0f4e-4636-acc4-774a44f69f6d</errorID>
      <errorWord>(</errorWord>
      <group>L1_Format</group>
      <groupName>格式问题</groupName>
      <ability>L2_HalfPunc_CN</ability>
      <abilityName>全半角问题</abilityName>
      <candidateList>
        <item>（</item>
      </candidateList>
      <explain>文本全半角错误。</explain>
      <paraID>469D21A6</paraID>
      <start>7</start>
      <end>8</end>
      <status>modified</status>
      <modifiedWord>（</modifiedWord>
      <trackRevisions>true</trackRevisions>
    </reviewItem>
    <reviewItem>
      <errorID>5a21d96c-ef63-47e5-82b2-6aff3fdf424d</errorID>
      <errorWord>)</errorWord>
      <group>L1_Format</group>
      <groupName>格式问题</groupName>
      <ability>L2_HalfPunc_CN</ability>
      <abilityName>全半角问题</abilityName>
      <candidateList>
        <item>）</item>
      </candidateList>
      <explain>文本全半角错误。</explain>
      <paraID>469D21A6</paraID>
      <start>27</start>
      <end>28</end>
      <status>modified</status>
      <modifiedWord>）</modifiedWord>
      <trackRevisions>true</trackRevisions>
    </reviewItem>
    <reviewItem>
      <errorID>0c93ad1d-2d0c-4956-a322-3b7196aa2fff</errorID>
      <errorWord>在</errorWord>
      <group>L1_Word</group>
      <groupName>字词问题</groupName>
      <ability>L2_Typo</ability>
      <abilityName>字词错误</abilityName>
      <candidateList>
        <item>再</item>
      </candidateList>
      <explain/>
      <paraID>434EB892</paraID>
      <start>41</start>
      <end>43</end>
      <status>modified</status>
      <modifiedWord>再</modifiedWord>
      <trackRevisions>true</trackRevisions>
    </reviewItem>
    <reviewItem>
      <errorID>9711dc91-a14a-415b-b468-7b5069f1dbaf</errorID>
      <errorWord>,</errorWord>
      <group>L1_Format</group>
      <groupName>格式问题</groupName>
      <ability>L2_HalfPunc_CN</ability>
      <abilityName>全半角问题</abilityName>
      <candidateList>
        <item>，</item>
      </candidateList>
      <explain>文本全半角错误。</explain>
      <paraID>6F889619</paraID>
      <start>32</start>
      <end>34</end>
      <status>modified</status>
      <modifiedWord>，</modifiedWord>
      <trackRevisions>true</trackRevisions>
    </reviewItem>
    <reviewItem>
      <errorID>a5737453-c0f1-48a5-bd55-7978e4c7b9f7</errorID>
      <errorWord>,</errorWord>
      <group>L1_Format</group>
      <groupName>格式问题</groupName>
      <ability>L2_HalfPunc_CN</ability>
      <abilityName>全半角问题</abilityName>
      <candidateList>
        <item>，</item>
      </candidateList>
      <explain>文本全半角错误。</explain>
      <paraID>6F889619</paraID>
      <start>43</start>
      <end>45</end>
      <status>modified</status>
      <modifiedWord>，</modifiedWord>
      <trackRevisions>true</trackRevisions>
    </reviewItem>
    <reviewItem>
      <errorID>3c7e3296-0a86-49ae-947e-4d214395084c</errorID>
      <errorWord>;</errorWord>
      <group>L1_Format</group>
      <groupName>格式问题</groupName>
      <ability>L2_HalfPunc_CN</ability>
      <abilityName>全半角问题</abilityName>
      <candidateList>
        <item>；</item>
      </candidateList>
      <explain>文本全半角错误。</explain>
      <paraID>1898AAF5</paraID>
      <start>34</start>
      <end>36</end>
      <status>modified</status>
      <modifiedWord>；</modifiedWord>
      <trackRevisions>true</trackRevisions>
    </reviewItem>
    <reviewItem>
      <errorID>bd89b6ff-269c-43e1-bfd1-231750ec61ee</errorID>
      <errorWord>全</errorWord>
      <group>L1_Word</group>
      <groupName>字词问题</groupName>
      <ability>L2_Typo</ability>
      <abilityName>字词错误</abilityName>
      <candidateList>
        <item>全过</item>
      </candidateList>
      <explain/>
      <paraID>2DB7447E</paraID>
      <start>28</start>
      <end>31</end>
      <status>modified</status>
      <modifiedWord>全过</modifiedWord>
      <trackRevisions>true</trackRevisions>
    </reviewItem>
    <reviewItem>
      <errorID>3562e6de-d9ef-4132-98ed-552e4892d32a</errorID>
      <errorWord>公证</errorWord>
      <group>L1_Word</group>
      <groupName>字词问题</groupName>
      <ability>L2_Typo</ability>
      <abilityName>字词错误</abilityName>
      <candidateList>
        <item>公正</item>
      </candidateList>
      <explain/>
      <paraID>2E123A1C</paraID>
      <start>35</start>
      <end>39</end>
      <status>modified</status>
      <modifiedWord>公正</modifiedWord>
      <trackRevisions>true</trackRevisions>
    </reviewItem>
    <reviewItem>
      <errorID>4a89cc97-8669-469c-a0e8-97afbfa2123a</errorID>
      <errorWord>将在</errorWord>
      <group>L1_Word</group>
      <groupName>字词问题</groupName>
      <ability>L2_Typo</ability>
      <abilityName>字词错误</abilityName>
      <candidateList>
        <item>将</item>
      </candidateList>
      <explain/>
      <paraID>7B4F798E</paraID>
      <start>17</start>
      <end>20</end>
      <status>modified</status>
      <modifiedWord>将</modifiedWord>
      <trackRevisions>true</trackRevisions>
    </reviewItem>
    <reviewItem>
      <errorID>25577f1a-5b25-4fc9-9fc6-9331d28e4d9b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6BF22712</paraID>
      <start>18</start>
      <end>23</end>
      <status>modified</status>
      <modifiedWord>》《</modifiedWord>
      <trackRevisions>true</trackRevisions>
    </reviewItem>
    <reviewItem>
      <errorID>4c77e1a2-90ed-44a9-b6f0-00b37acdca13</errorID>
      <errorWord>泄露</errorWord>
      <group>L1_Word</group>
      <groupName>字词问题</groupName>
      <ability>L2_Typo</ability>
      <abilityName>字词错误</abilityName>
      <candidateList>
        <item>泄漏</item>
      </candidateList>
      <explain/>
      <paraID>4E968C41</paraID>
      <start>108</start>
      <end>112</end>
      <status>modified</status>
      <modifiedWord>泄漏</modifiedWord>
      <trackRevisions>true</trackRevisions>
    </reviewItem>
    <reviewItem>
      <errorID>ad966de2-b5fa-431a-91ef-e5732307e3dd</errorID>
      <errorWord>法律、法规</errorWord>
      <group>L1_Word</group>
      <groupName>字词问题</groupName>
      <ability>L2_Typo</ability>
      <abilityName>字词错误</abilityName>
      <candidateList>
        <item>法律法规</item>
      </candidateList>
      <explain/>
      <paraID>  8F6EA9</paraID>
      <start>46</start>
      <end>55</end>
      <status>modified</status>
      <modifiedWord>法律法规</modifiedWord>
      <trackRevisions>true</trackRevisions>
    </reviewItem>
    <reviewItem>
      <errorID>6c36bf6e-77a0-4eae-bb7c-7be7cc23db31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30B51B64</paraID>
      <start>13</start>
      <end>18</end>
      <status>modified</status>
      <modifiedWord>》《</modifiedWord>
      <trackRevisions>true</trackRevisions>
    </reviewItem>
    <reviewItem>
      <errorID>721ebd49-463d-49c7-a867-b2f262cd6cd7</errorID>
      <errorWord>快</errorWord>
      <group>L1_Word</group>
      <groupName>字词问题</groupName>
      <ability>L2_Typo</ability>
      <abilityName>字词错误</abilityName>
      <candidateList>
        <item>快以</item>
      </candidateList>
      <explain/>
      <paraID>5317EB74</paraID>
      <start>25</start>
      <end>28</end>
      <status>modified</status>
      <modifiedWord>快以</modifiedWord>
      <trackRevisions>true</trackRevisions>
    </reviewItem>
    <reviewItem>
      <errorID>841c0a78-144b-4a28-b9d9-6bf133af2133</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133949F2</paraID>
      <start>25</start>
      <end>33</end>
      <status>modified</status>
      <modifiedWord>其他部分</modifiedWord>
      <trackRevisions>true</trackRevisions>
    </reviewItem>
    <reviewItem>
      <errorID>ad90c55f-3537-4a09-be27-8664bf46195e</errorID>
      <errorWord>,</errorWord>
      <group>L1_Format</group>
      <groupName>格式问题</groupName>
      <ability>L2_HalfPunc_CN</ability>
      <abilityName>全半角问题</abilityName>
      <candidateList>
        <item>，</item>
      </candidateList>
      <explain>文本全半角错误。</explain>
      <paraID>1AED5450</paraID>
      <start>37</start>
      <end>39</end>
      <status>modified</status>
      <modifiedWord>，</modifiedWord>
      <trackRevisions>true</trackRevisions>
    </reviewItem>
    <reviewItem>
      <errorID>c09bb18d-f44c-4096-b0c0-5b92aa7c7cf8</errorID>
      <errorWord>:</errorWord>
      <group>L1_Format</group>
      <groupName>格式问题</groupName>
      <ability>L2_HalfPunc_CN</ability>
      <abilityName>全半角问题</abilityName>
      <candidateList>
        <item>：</item>
      </candidateList>
      <explain>文本全半角错误。</explain>
      <paraID>15E31C24</paraID>
      <start>4</start>
      <end>6</end>
      <status>modified</status>
      <modifiedWord>：</modifiedWord>
      <trackRevisions>true</trackRevisions>
    </reviewItem>
    <reviewItem>
      <errorID>4c42e595-8d7a-4dae-9772-8f46ee70073d</errorID>
      <errorWord>:</errorWord>
      <group>L1_Format</group>
      <groupName>格式问题</groupName>
      <ability>L2_HalfPunc_CN</ability>
      <abilityName>全半角问题</abilityName>
      <candidateList>
        <item>：</item>
      </candidateList>
      <explain>文本全半角错误。</explain>
      <paraID>62414ABA</paraID>
      <start>4</start>
      <end>6</end>
      <status>modified</status>
      <modifiedWord>：</modifiedWord>
      <trackRevisions>true</trackRevisions>
    </reviewItem>
    <reviewItem>
      <errorID>3d0263ca-93bc-46a1-b333-b66591af4e6b</errorID>
      <errorWord>:</errorWord>
      <group>L1_Format</group>
      <groupName>格式问题</groupName>
      <ability>L2_HalfPunc_CN</ability>
      <abilityName>全半角问题</abilityName>
      <candidateList>
        <item>：</item>
      </candidateList>
      <explain>文本全半角错误。</explain>
      <paraID>15062884</paraID>
      <start>4</start>
      <end>6</end>
      <status>modified</status>
      <modifiedWord>：</modifiedWord>
      <trackRevisions>true</trackRevisions>
    </reviewItem>
    <reviewItem>
      <errorID>6ce2ee37-c88a-41e7-b399-98fc318c82e0</errorID>
      <errorWord>:</errorWord>
      <group>L1_Format</group>
      <groupName>格式问题</groupName>
      <ability>L2_HalfPunc_CN</ability>
      <abilityName>全半角问题</abilityName>
      <candidateList>
        <item>：</item>
      </candidateList>
      <explain>文本全半角错误。</explain>
      <paraID>208B351F</paraID>
      <start>2</start>
      <end>4</end>
      <status>modified</status>
      <modifiedWord>：</modifiedWord>
      <trackRevisions>true</trackRevisions>
    </reviewItem>
    <reviewItem>
      <errorID>8327c2ca-c9de-4c58-8ff5-5e2af8aa37b2</errorID>
      <errorWord>:</errorWord>
      <group>L1_Format</group>
      <groupName>格式问题</groupName>
      <ability>L2_HalfPunc_CN</ability>
      <abilityName>全半角问题</abilityName>
      <candidateList>
        <item>：</item>
      </candidateList>
      <explain>文本全半角错误。</explain>
      <paraID>6377C7DF</paraID>
      <start>2</start>
      <end>4</end>
      <status>modified</status>
      <modifiedWord>：</modifiedWord>
      <trackRevisions>true</trackRevisions>
    </reviewItem>
    <reviewItem>
      <errorID>1d332316-0094-4166-9e56-43de4e747083</errorID>
      <errorWord>:</errorWord>
      <group>L1_Format</group>
      <groupName>格式问题</groupName>
      <ability>L2_HalfPunc_CN</ability>
      <abilityName>全半角问题</abilityName>
      <candidateList>
        <item>：</item>
      </candidateList>
      <explain>文本全半角错误。</explain>
      <paraID>5BD62FAA</paraID>
      <start>4</start>
      <end>6</end>
      <status>modified</status>
      <modifiedWord>：</modifiedWord>
      <trackRevisions>true</trackRevisions>
    </reviewItem>
    <reviewItem>
      <errorID>9276906d-1100-4f34-b324-807a9fbf37eb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76F38586</paraID>
      <start>0</start>
      <end>2</end>
      <status>unmodified</status>
      <modifiedWord/>
      <trackRevisions>false</trackRevisions>
    </reviewItem>
    <reviewItem>
      <errorID>1a86f213-9b1f-4ca3-be79-3667ff174743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77566607</paraID>
      <start>0</start>
      <end>2</end>
      <status>unmodified</status>
      <modifiedWord/>
      <trackRevisions>false</trackRevisions>
    </reviewItem>
    <reviewItem>
      <errorID>af95d977-f9fb-4d18-8b41-b5774a290941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48952097</paraID>
      <start>0</start>
      <end>2</end>
      <status>unmodified</status>
      <modifiedWord/>
      <trackRevisions>false</trackRevisions>
    </reviewItem>
    <reviewItem>
      <errorID>3ccba280-9e0a-45a2-bdaa-4ed702fd9ab4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1C10190C</paraID>
      <start>0</start>
      <end>2</end>
      <status>unmodified</status>
      <modifiedWord/>
      <trackRevisions>false</trackRevisions>
    </reviewItem>
    <reviewItem>
      <errorID>30bd7d29-1caa-4304-a603-fd158f59b1c6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309DB32F</paraID>
      <start>0</start>
      <end>2</end>
      <status>unmodified</status>
      <modifiedWord/>
      <trackRevisions>false</trackRevisions>
    </reviewItem>
    <reviewItem>
      <errorID>ac69d606-1c6b-4258-a1a5-9b3317722646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2CEFD30A</paraID>
      <start>0</start>
      <end>2</end>
      <status>unmodified</status>
      <modifiedWord/>
      <trackRevisions>false</trackRevisions>
    </reviewItem>
    <reviewItem>
      <errorID>6312ebc4-66e4-41f8-acae-898cd8576dbc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5F1CA3D5</paraID>
      <start>0</start>
      <end>2</end>
      <status>unmodified</status>
      <modifiedWord/>
      <trackRevisions>false</trackRevisions>
    </reviewItem>
    <reviewItem>
      <errorID>a6cdd273-eba5-4100-a22a-71f6e07de53b</errorID>
      <errorWord>,</errorWord>
      <group>L1_Format</group>
      <groupName>格式问题</groupName>
      <ability>L2_HalfPunc_CN</ability>
      <abilityName>全半角问题</abilityName>
      <candidateList>
        <item>，</item>
      </candidateList>
      <explain>文本全半角错误。</explain>
      <paraID>45B36599</paraID>
      <start>38</start>
      <end>40</end>
      <status>modified</status>
      <modifiedWord>，</modifiedWord>
      <trackRevisions>true</trackRevisions>
    </reviewItem>
    <reviewItem>
      <errorID>576cfa05-f33b-4bf2-8afb-5e94c6eb1d22</errorID>
      <errorWord>(</errorWord>
      <group>L1_Format</group>
      <groupName>格式问题</groupName>
      <ability>L2_HalfPunc_CN</ability>
      <abilityName>全半角问题</abilityName>
      <candidateList>
        <item>（</item>
      </candidateList>
      <explain>文本全半角错误。</explain>
      <paraID>4A48B8FB</paraID>
      <start>0</start>
      <end>2</end>
      <status>modified</status>
      <modifiedWord>（</modifiedWord>
      <trackRevisions>true</trackRevisions>
    </reviewItem>
    <reviewItem>
      <errorID>5c1c50e1-87e5-4554-9b2c-227321655b16</errorID>
      <errorWord>)</errorWord>
      <group>L1_Format</group>
      <groupName>格式问题</groupName>
      <ability>L2_HalfPunc_CN</ability>
      <abilityName>全半角问题</abilityName>
      <candidateList>
        <item>）</item>
      </candidateList>
      <explain>文本全半角错误。</explain>
      <paraID>4A48B8FB</paraID>
      <start>23</start>
      <end>25</end>
      <status>modified</status>
      <modifiedWord>）</modifiedWord>
      <trackRevisions>true</trackRevisions>
    </reviewItem>
    <reviewItem>
      <errorID>9a88fbf2-632f-46d6-b67d-b13a46974770</errorID>
      <errorWord>复印件加盖</errorWord>
      <group>L1_Word</group>
      <groupName>字词问题</groupName>
      <ability>L2_Typo</ability>
      <abilityName>字词错误</abilityName>
      <candidateList>
        <item>复印件并加盖</item>
      </candidateList>
      <explain/>
      <paraID>41A8261A</paraID>
      <start>29</start>
      <end>40</end>
      <status>modified</status>
      <modifiedWord>复印件并加盖</modifiedWord>
      <trackRevisions>true</trackRevisions>
    </reviewItem>
    <reviewItem>
      <errorID>7af9e38b-5e41-47c6-9ad0-5a3a613b09f1</errorID>
      <errorWord>，</errorWord>
      <group>L1_Word</group>
      <groupName>字词问题</groupName>
      <ability>L2_Typo</ability>
      <abilityName>字词错误</abilityName>
      <candidateList>
        <item>，将</item>
      </candidateList>
      <explain/>
      <paraID>4A9C012B</paraID>
      <start>27</start>
      <end>30</end>
      <status>modified</status>
      <modifiedWord>，将</modifiedWord>
      <trackRevisions>true</trackRevisions>
    </reviewItem>
    <reviewItem>
      <errorID>81ab41e7-56c5-45de-b421-6053f361c10f</errorID>
      <errorWord>，</errorWord>
      <group>L1_Word</group>
      <groupName>字词问题</groupName>
      <ability>L2_Typo</ability>
      <abilityName>字词错误</abilityName>
      <candidateList>
        <item>，由</item>
      </candidateList>
      <explain/>
      <paraID>4A9C012B</paraID>
      <start>55</start>
      <end>58</end>
      <status>modified</status>
      <modifiedWord>，由</modifiedWord>
      <trackRevisions>true</trackRevisions>
    </reviewItem>
    <reviewItem>
      <errorID>07e7f8b3-4654-4d9a-b707-5742b0f662db</errorID>
      <errorWord>，</errorWord>
      <group>L1_Word</group>
      <groupName>字词问题</groupName>
      <ability>L2_Typo</ability>
      <abilityName>字词错误</abilityName>
      <candidateList>
        <item>，并</item>
      </candidateList>
      <explain/>
      <paraID>4A9C012B</paraID>
      <start>72</start>
      <end>75</end>
      <status>modified</status>
      <modifiedWord>，并</modifiedWord>
      <trackRevisions>true</trackRevisions>
    </reviewItem>
    <reviewItem>
      <errorID>d9c4a096-8bd5-4aa0-a187-e7b858821130</errorID>
      <errorWord>:</errorWord>
      <group>L1_Format</group>
      <groupName>格式问题</groupName>
      <ability>L2_HalfPunc_CN</ability>
      <abilityName>全半角问题</abilityName>
      <candidateList>
        <item>：</item>
      </candidateList>
      <explain>文本全半角错误。</explain>
      <paraID>63A21B79</paraID>
      <start>51</start>
      <end>53</end>
      <status>modified</status>
      <modifiedWord>：</modifiedWord>
      <trackRevisions>true</trackRevisions>
    </reviewItem>
    <reviewItem>
      <errorID>18d5e9a6-eb07-4baf-9b1e-d3b977766809</errorID>
      <errorWord>如有</errorWord>
      <group>L1_Word</group>
      <groupName>字词问题</groupName>
      <ability>L2_Typo</ability>
      <abilityName>字词错误</abilityName>
      <candidateList>
        <item>如</item>
      </candidateList>
      <explain/>
      <paraID>738ADBA1</paraID>
      <start>3</start>
      <end>6</end>
      <status>modified</status>
      <modifiedWord>如</modifiedWord>
      <trackRevisions>true</trackRevisions>
    </reviewItem>
    <reviewItem>
      <errorID>8165dd4b-0422-4195-9beb-eb2a76938efa</errorID>
      <errorWord>圆</errorWord>
      <group>L1_Word</group>
      <groupName>字词问题</groupName>
      <ability>L2_Typo</ability>
      <abilityName>字词错误</abilityName>
      <candidateList>
        <item>元</item>
      </candidateList>
      <explain>存在发音相同字词的误用。</explain>
      <paraID>7FE702FF</paraID>
      <start>43</start>
      <end>45</end>
      <status>modified</status>
      <modifiedWord>元</modifiedWord>
      <trackRevisions>true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47fc39-ca41-49eb-b12e-1e24b3666d0c}">
  <ds:schemaRefs/>
</ds:datastoreItem>
</file>

<file path=customXml/itemProps3.xml><?xml version="1.0" encoding="utf-8"?>
<ds:datastoreItem xmlns:ds="http://schemas.openxmlformats.org/officeDocument/2006/customXml" ds:itemID="{218B554E-B258-4E96-A6F0-D375E2EBF6E0}">
  <ds:schemaRefs/>
</ds:datastoreItem>
</file>

<file path=docProps/app.xml><?xml version="1.0" encoding="utf-8"?>
<Properties xmlns="http://schemas.openxmlformats.org/officeDocument/2006/extended-properties" xmlns:vt="http://schemas.openxmlformats.org/officeDocument/2006/docPropsVTypes">
  <Template>Normal</Template>
  <Pages>88</Pages>
  <Words>4741</Words>
  <Characters>5300</Characters>
  <Lines>278</Lines>
  <Paragraphs>78</Paragraphs>
  <TotalTime>0</TotalTime>
  <ScaleCrop>false</ScaleCrop>
  <LinksUpToDate>false</LinksUpToDate>
  <CharactersWithSpaces>5549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2026-07-30T01:07:00Z</dcterms:created>
  <dc:creator>Administrator</dc:creator>
  <cp:lastModifiedBy>熊熊</cp:lastModifiedBy>
  <cp:lastPrinted>2026-06-12T05:54:00Z</cp:lastPrinted>
  <dcterms:modified xsi:type="dcterms:W3CDTF">2026-10-15T08:11:49Z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B6440709A8274E0B9131BF676600D28A_13</vt:lpwstr>
  </property>
  <property fmtid="{D5CDD505-2E9C-101B-9397-08002B2CF9AE}" pid="4" name="KSOTemplateDocerSaveRecord">
    <vt:lpwstr>eyJoZGlkIjoiZmY5ZjJjODUyYmJmYzY3M2ZjMGY1ZjBkZGRmMzRjZDciLCJ1c2VySWQiOiIzNTIwNTg4OTMifQ==</vt:lpwstr>
  </property>
</Properties>
</file>