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853D2">
      <w:pPr>
        <w:pStyle w:val="3"/>
        <w:numPr>
          <w:ilvl w:val="0"/>
          <w:numId w:val="0"/>
        </w:numPr>
        <w:ind w:leftChars="0"/>
        <w:jc w:val="center"/>
        <w:rPr>
          <w:rFonts w:hint="eastAsia" w:ascii="宋体" w:hAnsi="宋体" w:eastAsia="宋体" w:cs="宋体"/>
          <w:b/>
          <w:bCs/>
          <w:i w:val="0"/>
          <w:iCs w:val="0"/>
          <w:color w:val="auto"/>
          <w:sz w:val="52"/>
          <w:szCs w:val="52"/>
          <w:highlight w:val="none"/>
          <w:lang w:eastAsia="zh-CN"/>
        </w:rPr>
      </w:pPr>
      <w:r>
        <w:rPr>
          <w:rFonts w:hint="eastAsia" w:ascii="宋体" w:hAnsi="宋体" w:eastAsia="宋体" w:cs="宋体"/>
          <w:b/>
          <w:bCs/>
          <w:i w:val="0"/>
          <w:iCs w:val="0"/>
          <w:color w:val="auto"/>
          <w:sz w:val="52"/>
          <w:szCs w:val="52"/>
          <w:highlight w:val="none"/>
          <w:lang w:eastAsia="zh-CN"/>
        </w:rPr>
        <w:t>拜城县体育广场改建基础设施项目初步设计、地勘、测绘及水土保持编制、施工图设计服务</w:t>
      </w:r>
    </w:p>
    <w:p w14:paraId="2C96A991">
      <w:pPr>
        <w:rPr>
          <w:rFonts w:hint="eastAsia" w:ascii="宋体" w:hAnsi="宋体" w:eastAsia="宋体" w:cs="宋体"/>
          <w:b/>
          <w:bCs/>
          <w:i w:val="0"/>
          <w:iCs w:val="0"/>
          <w:color w:val="auto"/>
          <w:sz w:val="52"/>
          <w:szCs w:val="52"/>
          <w:highlight w:val="none"/>
          <w:lang w:eastAsia="zh-CN"/>
        </w:rPr>
      </w:pPr>
    </w:p>
    <w:p w14:paraId="169BB321">
      <w:pPr>
        <w:rPr>
          <w:rFonts w:hint="eastAsia"/>
          <w:i w:val="0"/>
          <w:iCs w:val="0"/>
          <w:color w:val="auto"/>
        </w:rPr>
      </w:pPr>
    </w:p>
    <w:p w14:paraId="798B569A">
      <w:pPr>
        <w:rPr>
          <w:rFonts w:hint="eastAsia"/>
          <w:i w:val="0"/>
          <w:iCs w:val="0"/>
          <w:color w:val="auto"/>
        </w:rPr>
      </w:pPr>
    </w:p>
    <w:p w14:paraId="31FB0EA6">
      <w:pPr>
        <w:rPr>
          <w:rFonts w:hint="eastAsia"/>
          <w:i w:val="0"/>
          <w:iCs w:val="0"/>
          <w:color w:val="auto"/>
        </w:rPr>
      </w:pPr>
    </w:p>
    <w:p w14:paraId="5AA2A95C">
      <w:pPr>
        <w:rPr>
          <w:rFonts w:hint="eastAsia"/>
          <w:i w:val="0"/>
          <w:iCs w:val="0"/>
          <w:color w:val="auto"/>
        </w:rPr>
      </w:pPr>
    </w:p>
    <w:p w14:paraId="74426661">
      <w:pPr>
        <w:rPr>
          <w:rFonts w:hint="eastAsia"/>
          <w:i w:val="0"/>
          <w:iCs w:val="0"/>
          <w:color w:val="auto"/>
        </w:rPr>
      </w:pPr>
    </w:p>
    <w:p w14:paraId="7B13DF24">
      <w:pPr>
        <w:rPr>
          <w:rFonts w:hint="eastAsia"/>
          <w:i w:val="0"/>
          <w:iCs w:val="0"/>
          <w:color w:val="auto"/>
        </w:rPr>
      </w:pPr>
    </w:p>
    <w:p w14:paraId="0C39644E">
      <w:pPr>
        <w:rPr>
          <w:rFonts w:hint="eastAsia"/>
          <w:i w:val="0"/>
          <w:iCs w:val="0"/>
          <w:color w:val="auto"/>
        </w:rPr>
      </w:pPr>
    </w:p>
    <w:p w14:paraId="095694F6">
      <w:pPr>
        <w:rPr>
          <w:rFonts w:hint="eastAsia"/>
          <w:i w:val="0"/>
          <w:iCs w:val="0"/>
          <w:color w:val="auto"/>
        </w:rPr>
      </w:pPr>
    </w:p>
    <w:p w14:paraId="7E2ED3B3">
      <w:pPr>
        <w:rPr>
          <w:rFonts w:hint="eastAsia"/>
          <w:i w:val="0"/>
          <w:iCs w:val="0"/>
        </w:rPr>
      </w:pPr>
    </w:p>
    <w:p w14:paraId="437A6BA8">
      <w:pPr>
        <w:rPr>
          <w:rFonts w:hint="eastAsia"/>
          <w:i w:val="0"/>
          <w:iCs w:val="0"/>
        </w:rPr>
      </w:pPr>
    </w:p>
    <w:p w14:paraId="4FAA59D1">
      <w:pPr>
        <w:rPr>
          <w:rFonts w:hint="eastAsia"/>
          <w:i w:val="0"/>
          <w:iCs w:val="0"/>
        </w:rPr>
      </w:pPr>
    </w:p>
    <w:p w14:paraId="6A58C6A5">
      <w:pPr>
        <w:rPr>
          <w:rFonts w:hint="eastAsia"/>
          <w:i w:val="0"/>
          <w:iCs w:val="0"/>
          <w:color w:val="auto"/>
        </w:rPr>
      </w:pPr>
    </w:p>
    <w:p w14:paraId="28BB8DFE">
      <w:pPr>
        <w:jc w:val="center"/>
        <w:rPr>
          <w:rFonts w:hint="eastAsia" w:ascii="宋体" w:hAnsi="宋体" w:eastAsia="宋体" w:cs="宋体"/>
          <w:b/>
          <w:i w:val="0"/>
          <w:iCs w:val="0"/>
          <w:color w:val="auto"/>
          <w:sz w:val="96"/>
          <w:szCs w:val="96"/>
          <w:highlight w:val="none"/>
        </w:rPr>
      </w:pPr>
      <w:r>
        <w:rPr>
          <w:rFonts w:hint="eastAsia" w:ascii="宋体" w:hAnsi="宋体" w:eastAsia="宋体" w:cs="宋体"/>
          <w:b/>
          <w:i w:val="0"/>
          <w:iCs w:val="0"/>
          <w:color w:val="auto"/>
          <w:sz w:val="96"/>
          <w:szCs w:val="96"/>
          <w:highlight w:val="none"/>
          <w:lang w:val="en-US" w:eastAsia="zh-CN"/>
        </w:rPr>
        <w:t>竞争性磋商</w:t>
      </w:r>
      <w:r>
        <w:rPr>
          <w:rFonts w:hint="eastAsia" w:ascii="宋体" w:hAnsi="宋体" w:eastAsia="宋体" w:cs="宋体"/>
          <w:b/>
          <w:i w:val="0"/>
          <w:iCs w:val="0"/>
          <w:color w:val="auto"/>
          <w:sz w:val="96"/>
          <w:szCs w:val="96"/>
          <w:highlight w:val="none"/>
        </w:rPr>
        <w:t>文件</w:t>
      </w:r>
    </w:p>
    <w:p w14:paraId="394DE7A0">
      <w:pPr>
        <w:rPr>
          <w:rFonts w:hint="eastAsia" w:ascii="宋体" w:hAnsi="宋体" w:eastAsia="宋体" w:cs="宋体"/>
          <w:i w:val="0"/>
          <w:iCs w:val="0"/>
          <w:color w:val="auto"/>
          <w:highlight w:val="none"/>
        </w:rPr>
      </w:pPr>
    </w:p>
    <w:p w14:paraId="7451DF08">
      <w:pPr>
        <w:rPr>
          <w:rFonts w:hint="eastAsia" w:ascii="宋体" w:hAnsi="宋体" w:eastAsia="宋体" w:cs="宋体"/>
          <w:i w:val="0"/>
          <w:iCs w:val="0"/>
          <w:color w:val="auto"/>
          <w:highlight w:val="none"/>
        </w:rPr>
      </w:pPr>
    </w:p>
    <w:p w14:paraId="5FC68F26">
      <w:pPr>
        <w:rPr>
          <w:rFonts w:hint="eastAsia" w:ascii="宋体" w:hAnsi="宋体" w:eastAsia="宋体" w:cs="宋体"/>
          <w:i w:val="0"/>
          <w:iCs w:val="0"/>
          <w:color w:val="auto"/>
          <w:highlight w:val="none"/>
        </w:rPr>
      </w:pPr>
    </w:p>
    <w:p w14:paraId="71906EB2">
      <w:pPr>
        <w:rPr>
          <w:rFonts w:hint="eastAsia" w:ascii="宋体" w:hAnsi="宋体" w:eastAsia="宋体" w:cs="宋体"/>
          <w:i w:val="0"/>
          <w:iCs w:val="0"/>
          <w:color w:val="auto"/>
          <w:highlight w:val="none"/>
        </w:rPr>
      </w:pPr>
    </w:p>
    <w:p w14:paraId="61122C97">
      <w:pPr>
        <w:rPr>
          <w:rFonts w:hint="eastAsia" w:ascii="宋体" w:hAnsi="宋体" w:eastAsia="宋体" w:cs="宋体"/>
          <w:i w:val="0"/>
          <w:iCs w:val="0"/>
          <w:color w:val="auto"/>
          <w:highlight w:val="none"/>
        </w:rPr>
      </w:pPr>
    </w:p>
    <w:p w14:paraId="1348F777">
      <w:pPr>
        <w:rPr>
          <w:rFonts w:hint="eastAsia" w:ascii="宋体" w:hAnsi="宋体" w:eastAsia="宋体" w:cs="宋体"/>
          <w:i w:val="0"/>
          <w:iCs w:val="0"/>
          <w:color w:val="auto"/>
          <w:highlight w:val="none"/>
        </w:rPr>
      </w:pPr>
    </w:p>
    <w:p w14:paraId="4FFDBC43">
      <w:pPr>
        <w:rPr>
          <w:rFonts w:hint="eastAsia" w:ascii="宋体" w:hAnsi="宋体" w:eastAsia="宋体" w:cs="宋体"/>
          <w:i w:val="0"/>
          <w:iCs w:val="0"/>
          <w:color w:val="auto"/>
          <w:highlight w:val="none"/>
        </w:rPr>
      </w:pPr>
    </w:p>
    <w:p w14:paraId="5433AA3F">
      <w:pPr>
        <w:rPr>
          <w:rFonts w:hint="eastAsia" w:ascii="宋体" w:hAnsi="宋体" w:eastAsia="宋体" w:cs="宋体"/>
          <w:i w:val="0"/>
          <w:iCs w:val="0"/>
          <w:color w:val="auto"/>
          <w:highlight w:val="none"/>
        </w:rPr>
      </w:pPr>
    </w:p>
    <w:p w14:paraId="5DFB2D2B">
      <w:pPr>
        <w:rPr>
          <w:rFonts w:hint="eastAsia" w:ascii="宋体" w:hAnsi="宋体" w:eastAsia="宋体" w:cs="宋体"/>
          <w:i w:val="0"/>
          <w:iCs w:val="0"/>
          <w:color w:val="auto"/>
          <w:highlight w:val="none"/>
        </w:rPr>
      </w:pPr>
    </w:p>
    <w:p w14:paraId="0EDF3D77">
      <w:pPr>
        <w:pStyle w:val="11"/>
        <w:ind w:left="0" w:leftChars="0" w:firstLine="0" w:firstLineChars="0"/>
        <w:rPr>
          <w:rFonts w:hint="eastAsia" w:ascii="宋体" w:hAnsi="宋体" w:eastAsia="宋体" w:cs="宋体"/>
          <w:i w:val="0"/>
          <w:iCs w:val="0"/>
          <w:color w:val="auto"/>
          <w:highlight w:val="none"/>
        </w:rPr>
      </w:pPr>
    </w:p>
    <w:p w14:paraId="782BB349">
      <w:pPr>
        <w:pStyle w:val="12"/>
        <w:rPr>
          <w:rFonts w:hint="eastAsia" w:ascii="宋体" w:hAnsi="宋体" w:eastAsia="宋体" w:cs="宋体"/>
          <w:i w:val="0"/>
          <w:iCs w:val="0"/>
          <w:color w:val="auto"/>
          <w:highlight w:val="none"/>
        </w:rPr>
      </w:pPr>
    </w:p>
    <w:p w14:paraId="1F5A022B">
      <w:pPr>
        <w:rPr>
          <w:rFonts w:hint="eastAsia" w:ascii="宋体" w:hAnsi="宋体" w:eastAsia="宋体" w:cs="宋体"/>
          <w:i w:val="0"/>
          <w:iCs w:val="0"/>
          <w:color w:val="auto"/>
          <w:highlight w:val="none"/>
        </w:rPr>
      </w:pPr>
    </w:p>
    <w:p w14:paraId="05966692">
      <w:pPr>
        <w:pStyle w:val="13"/>
        <w:widowControl/>
        <w:adjustRightInd/>
        <w:spacing w:line="360" w:lineRule="auto"/>
        <w:ind w:firstLine="1285" w:firstLineChars="400"/>
        <w:jc w:val="left"/>
        <w:textAlignment w:val="auto"/>
        <w:rPr>
          <w:rFonts w:hint="default" w:ascii="宋体" w:hAnsi="宋体" w:eastAsia="宋体" w:cs="宋体"/>
          <w:b/>
          <w:i w:val="0"/>
          <w:iCs w:val="0"/>
          <w:color w:val="auto"/>
          <w:sz w:val="32"/>
          <w:szCs w:val="32"/>
          <w:highlight w:val="none"/>
          <w:lang w:val="en-US" w:eastAsia="zh-CN"/>
        </w:rPr>
      </w:pPr>
      <w:r>
        <w:rPr>
          <w:rFonts w:hint="eastAsia" w:ascii="宋体" w:hAnsi="宋体" w:eastAsia="宋体" w:cs="宋体"/>
          <w:b/>
          <w:i w:val="0"/>
          <w:iCs w:val="0"/>
          <w:color w:val="auto"/>
          <w:sz w:val="32"/>
          <w:szCs w:val="32"/>
          <w:highlight w:val="none"/>
        </w:rPr>
        <w:t>招标人：</w:t>
      </w:r>
      <w:r>
        <w:rPr>
          <w:rFonts w:hint="eastAsia" w:ascii="宋体" w:hAnsi="宋体" w:cs="宋体"/>
          <w:b/>
          <w:i w:val="0"/>
          <w:iCs w:val="0"/>
          <w:color w:val="auto"/>
          <w:sz w:val="32"/>
          <w:szCs w:val="32"/>
          <w:highlight w:val="none"/>
          <w:lang w:val="en-US" w:eastAsia="zh-CN"/>
        </w:rPr>
        <w:t>拜城县住房和城乡建设局</w:t>
      </w:r>
    </w:p>
    <w:p w14:paraId="4E3606CB">
      <w:pPr>
        <w:spacing w:line="360" w:lineRule="auto"/>
        <w:ind w:firstLine="1285" w:firstLineChars="400"/>
        <w:jc w:val="left"/>
        <w:rPr>
          <w:rFonts w:hint="eastAsia" w:ascii="宋体" w:hAnsi="宋体" w:eastAsia="宋体" w:cs="宋体"/>
          <w:b/>
          <w:i w:val="0"/>
          <w:iCs w:val="0"/>
          <w:color w:val="auto"/>
          <w:sz w:val="32"/>
          <w:szCs w:val="32"/>
          <w:highlight w:val="none"/>
          <w:lang w:eastAsia="zh-CN"/>
        </w:rPr>
      </w:pPr>
      <w:r>
        <w:rPr>
          <w:rFonts w:hint="eastAsia" w:ascii="宋体" w:hAnsi="宋体" w:eastAsia="宋体" w:cs="宋体"/>
          <w:b/>
          <w:i w:val="0"/>
          <w:iCs w:val="0"/>
          <w:color w:val="auto"/>
          <w:sz w:val="32"/>
          <w:szCs w:val="32"/>
          <w:highlight w:val="none"/>
        </w:rPr>
        <w:t>招标代理机构：</w:t>
      </w:r>
      <w:r>
        <w:rPr>
          <w:rFonts w:hint="eastAsia" w:ascii="宋体" w:hAnsi="宋体" w:cs="宋体"/>
          <w:b/>
          <w:bCs/>
          <w:i w:val="0"/>
          <w:iCs w:val="0"/>
          <w:color w:val="auto"/>
          <w:sz w:val="32"/>
          <w:szCs w:val="32"/>
          <w:lang w:eastAsia="zh-CN"/>
        </w:rPr>
        <w:t>新疆正翌工程项目管理有限公司</w:t>
      </w:r>
    </w:p>
    <w:p w14:paraId="5728443A">
      <w:pPr>
        <w:spacing w:line="360" w:lineRule="auto"/>
        <w:ind w:firstLine="1285" w:firstLineChars="400"/>
        <w:jc w:val="left"/>
        <w:rPr>
          <w:rFonts w:hint="default" w:ascii="宋体" w:hAnsi="宋体" w:eastAsia="宋体" w:cs="宋体"/>
          <w:b/>
          <w:i w:val="0"/>
          <w:iCs w:val="0"/>
          <w:color w:val="auto"/>
          <w:sz w:val="32"/>
          <w:szCs w:val="32"/>
          <w:highlight w:val="none"/>
          <w:lang w:val="en-US" w:eastAsia="zh-CN"/>
        </w:rPr>
      </w:pPr>
      <w:r>
        <w:rPr>
          <w:rFonts w:hint="eastAsia" w:ascii="宋体" w:hAnsi="宋体" w:eastAsia="宋体" w:cs="宋体"/>
          <w:b/>
          <w:i w:val="0"/>
          <w:iCs w:val="0"/>
          <w:color w:val="auto"/>
          <w:sz w:val="32"/>
          <w:szCs w:val="32"/>
          <w:highlight w:val="none"/>
        </w:rPr>
        <w:t>项目编号</w:t>
      </w:r>
      <w:r>
        <w:rPr>
          <w:rFonts w:hint="eastAsia" w:ascii="宋体" w:hAnsi="宋体" w:eastAsia="宋体" w:cs="宋体"/>
          <w:b/>
          <w:i w:val="0"/>
          <w:iCs w:val="0"/>
          <w:color w:val="auto"/>
          <w:sz w:val="32"/>
          <w:szCs w:val="32"/>
          <w:highlight w:val="none"/>
          <w:lang w:val="en-US" w:eastAsia="zh-CN"/>
        </w:rPr>
        <w:t>：</w:t>
      </w:r>
      <w:r>
        <w:rPr>
          <w:rFonts w:hint="eastAsia" w:ascii="宋体" w:hAnsi="宋体" w:cs="宋体"/>
          <w:b/>
          <w:i w:val="0"/>
          <w:iCs w:val="0"/>
          <w:color w:val="auto"/>
          <w:sz w:val="32"/>
          <w:szCs w:val="32"/>
          <w:highlight w:val="none"/>
          <w:lang w:val="en-US" w:eastAsia="zh-CN"/>
        </w:rPr>
        <w:t>bcx-jzxcs-2026-136</w:t>
      </w:r>
    </w:p>
    <w:p w14:paraId="6A725092">
      <w:pPr>
        <w:spacing w:line="360" w:lineRule="auto"/>
        <w:ind w:firstLine="1285" w:firstLineChars="400"/>
        <w:jc w:val="left"/>
        <w:rPr>
          <w:rFonts w:hint="eastAsia" w:ascii="宋体" w:hAnsi="宋体" w:eastAsia="宋体" w:cs="宋体"/>
          <w:i w:val="0"/>
          <w:iCs w:val="0"/>
          <w:color w:val="auto"/>
          <w:highlight w:val="none"/>
        </w:rPr>
      </w:pPr>
      <w:r>
        <w:rPr>
          <w:rFonts w:hint="eastAsia" w:ascii="宋体" w:hAnsi="宋体" w:eastAsia="宋体" w:cs="宋体"/>
          <w:b/>
          <w:i w:val="0"/>
          <w:iCs w:val="0"/>
          <w:color w:val="auto"/>
          <w:sz w:val="32"/>
          <w:szCs w:val="32"/>
          <w:highlight w:val="none"/>
        </w:rPr>
        <w:t>日期：二〇二</w:t>
      </w:r>
      <w:r>
        <w:rPr>
          <w:rFonts w:hint="eastAsia" w:ascii="宋体" w:hAnsi="宋体" w:eastAsia="宋体" w:cs="宋体"/>
          <w:b/>
          <w:i w:val="0"/>
          <w:iCs w:val="0"/>
          <w:color w:val="auto"/>
          <w:sz w:val="32"/>
          <w:szCs w:val="32"/>
          <w:highlight w:val="none"/>
          <w:lang w:val="en-US" w:eastAsia="zh-CN"/>
        </w:rPr>
        <w:t>六</w:t>
      </w:r>
      <w:r>
        <w:rPr>
          <w:rFonts w:hint="eastAsia" w:ascii="宋体" w:hAnsi="宋体" w:eastAsia="宋体" w:cs="宋体"/>
          <w:b/>
          <w:i w:val="0"/>
          <w:iCs w:val="0"/>
          <w:color w:val="auto"/>
          <w:sz w:val="32"/>
          <w:szCs w:val="32"/>
          <w:highlight w:val="none"/>
        </w:rPr>
        <w:t>年</w:t>
      </w:r>
      <w:r>
        <w:rPr>
          <w:rFonts w:hint="eastAsia" w:ascii="宋体" w:hAnsi="宋体" w:cs="宋体"/>
          <w:b/>
          <w:i w:val="0"/>
          <w:iCs w:val="0"/>
          <w:color w:val="auto"/>
          <w:sz w:val="32"/>
          <w:szCs w:val="32"/>
          <w:highlight w:val="none"/>
          <w:lang w:val="en-US" w:eastAsia="zh-CN"/>
        </w:rPr>
        <w:t>十</w:t>
      </w:r>
      <w:r>
        <w:rPr>
          <w:rFonts w:hint="eastAsia" w:ascii="宋体" w:hAnsi="宋体" w:eastAsia="宋体" w:cs="宋体"/>
          <w:b/>
          <w:i w:val="0"/>
          <w:iCs w:val="0"/>
          <w:color w:val="auto"/>
          <w:sz w:val="32"/>
          <w:szCs w:val="32"/>
          <w:highlight w:val="none"/>
        </w:rPr>
        <w:t>月</w:t>
      </w:r>
    </w:p>
    <w:p w14:paraId="555B65F0">
      <w:pPr>
        <w:pStyle w:val="46"/>
        <w:ind w:left="0" w:leftChars="0" w:firstLine="0" w:firstLineChars="0"/>
        <w:rPr>
          <w:rFonts w:hint="eastAsia"/>
          <w:i w:val="0"/>
          <w:iCs w:val="0"/>
          <w:color w:val="auto"/>
        </w:rPr>
      </w:pPr>
    </w:p>
    <w:p w14:paraId="5CF5FBD9">
      <w:pPr>
        <w:jc w:val="center"/>
        <w:rPr>
          <w:rFonts w:hint="eastAsia" w:ascii="宋体" w:hAnsi="宋体" w:eastAsia="宋体" w:cs="宋体"/>
          <w:b/>
          <w:i w:val="0"/>
          <w:iCs w:val="0"/>
          <w:color w:val="auto"/>
          <w:sz w:val="44"/>
          <w:szCs w:val="44"/>
          <w:highlight w:val="none"/>
        </w:rPr>
        <w:sectPr>
          <w:footerReference r:id="rId5" w:type="first"/>
          <w:headerReference r:id="rId3" w:type="default"/>
          <w:footerReference r:id="rId4" w:type="default"/>
          <w:pgSz w:w="11907" w:h="16840"/>
          <w:pgMar w:top="1440" w:right="1474" w:bottom="1440" w:left="1474" w:header="851" w:footer="992" w:gutter="0"/>
          <w:pgNumType w:fmt="decimal" w:start="1"/>
          <w:cols w:space="720" w:num="1"/>
          <w:docGrid w:linePitch="312" w:charSpace="0"/>
        </w:sectPr>
      </w:pPr>
    </w:p>
    <w:p w14:paraId="3D2C2673">
      <w:pPr>
        <w:jc w:val="center"/>
        <w:rPr>
          <w:rFonts w:hint="eastAsia" w:ascii="宋体" w:hAnsi="宋体" w:eastAsia="宋体" w:cs="宋体"/>
          <w:i w:val="0"/>
          <w:iCs w:val="0"/>
          <w:color w:val="auto"/>
          <w:sz w:val="32"/>
          <w:szCs w:val="32"/>
          <w:highlight w:val="none"/>
        </w:rPr>
      </w:pPr>
      <w:r>
        <w:rPr>
          <w:rFonts w:hint="eastAsia" w:ascii="宋体" w:hAnsi="宋体" w:eastAsia="宋体" w:cs="宋体"/>
          <w:i w:val="0"/>
          <w:iCs w:val="0"/>
          <w:color w:val="auto"/>
          <w:sz w:val="32"/>
          <w:szCs w:val="32"/>
          <w:highlight w:val="none"/>
        </w:rPr>
        <w:br w:type="page"/>
      </w:r>
      <w:r>
        <w:rPr>
          <w:rFonts w:hint="eastAsia" w:ascii="宋体" w:hAnsi="宋体" w:eastAsia="宋体" w:cs="宋体"/>
          <w:i w:val="0"/>
          <w:iCs w:val="0"/>
          <w:color w:val="auto"/>
          <w:sz w:val="32"/>
          <w:szCs w:val="32"/>
          <w:highlight w:val="none"/>
        </w:rPr>
        <w:t>目  录</w:t>
      </w:r>
    </w:p>
    <w:p w14:paraId="0B1AEA9B">
      <w:pPr>
        <w:pStyle w:val="22"/>
        <w:tabs>
          <w:tab w:val="right" w:leader="dot" w:pos="8959"/>
        </w:tabs>
        <w:rPr>
          <w:i w:val="0"/>
          <w:iCs w:val="0"/>
        </w:rPr>
      </w:pPr>
      <w:r>
        <w:rPr>
          <w:rFonts w:hint="eastAsia" w:ascii="宋体" w:hAnsi="宋体" w:eastAsia="宋体" w:cs="宋体"/>
          <w:b/>
          <w:i w:val="0"/>
          <w:iCs w:val="0"/>
          <w:color w:val="auto"/>
          <w:sz w:val="32"/>
          <w:szCs w:val="32"/>
          <w:highlight w:val="none"/>
        </w:rPr>
        <w:fldChar w:fldCharType="begin"/>
      </w:r>
      <w:r>
        <w:rPr>
          <w:rFonts w:hint="eastAsia" w:ascii="宋体" w:hAnsi="宋体" w:eastAsia="宋体" w:cs="宋体"/>
          <w:b/>
          <w:i w:val="0"/>
          <w:iCs w:val="0"/>
          <w:color w:val="auto"/>
          <w:sz w:val="32"/>
          <w:szCs w:val="32"/>
          <w:highlight w:val="none"/>
        </w:rPr>
        <w:instrText xml:space="preserve">TOC \o "1-1" \h \u </w:instrText>
      </w:r>
      <w:r>
        <w:rPr>
          <w:rFonts w:hint="eastAsia" w:ascii="宋体" w:hAnsi="宋体" w:eastAsia="宋体" w:cs="宋体"/>
          <w:b/>
          <w:i w:val="0"/>
          <w:iCs w:val="0"/>
          <w:color w:val="auto"/>
          <w:sz w:val="32"/>
          <w:szCs w:val="32"/>
          <w:highlight w:val="none"/>
        </w:rPr>
        <w:fldChar w:fldCharType="separate"/>
      </w:r>
      <w:r>
        <w:rPr>
          <w:rFonts w:hint="eastAsia" w:ascii="宋体" w:hAnsi="宋体" w:eastAsia="宋体" w:cs="宋体"/>
          <w:i w:val="0"/>
          <w:iCs w:val="0"/>
          <w:color w:val="auto"/>
          <w:szCs w:val="32"/>
          <w:highlight w:val="none"/>
        </w:rPr>
        <w:fldChar w:fldCharType="begin"/>
      </w:r>
      <w:r>
        <w:rPr>
          <w:rFonts w:hint="eastAsia" w:ascii="宋体" w:hAnsi="宋体" w:eastAsia="宋体" w:cs="宋体"/>
          <w:i w:val="0"/>
          <w:iCs w:val="0"/>
          <w:szCs w:val="32"/>
          <w:highlight w:val="none"/>
        </w:rPr>
        <w:instrText xml:space="preserve"> HYPERLINK \l _Toc4498 </w:instrText>
      </w:r>
      <w:r>
        <w:rPr>
          <w:rFonts w:hint="eastAsia" w:ascii="宋体" w:hAnsi="宋体" w:eastAsia="宋体" w:cs="宋体"/>
          <w:i w:val="0"/>
          <w:iCs w:val="0"/>
          <w:szCs w:val="32"/>
          <w:highlight w:val="none"/>
        </w:rPr>
        <w:fldChar w:fldCharType="separate"/>
      </w:r>
      <w:r>
        <w:rPr>
          <w:rFonts w:hint="eastAsia"/>
          <w:i w:val="0"/>
          <w:iCs w:val="0"/>
          <w:highlight w:val="none"/>
        </w:rPr>
        <w:t xml:space="preserve">第一章  </w:t>
      </w:r>
      <w:r>
        <w:rPr>
          <w:rFonts w:hint="eastAsia"/>
          <w:i w:val="0"/>
          <w:iCs w:val="0"/>
          <w:highlight w:val="none"/>
          <w:lang w:val="en-US" w:eastAsia="zh-CN"/>
        </w:rPr>
        <w:t>磋商公告</w:t>
      </w:r>
      <w:r>
        <w:rPr>
          <w:i w:val="0"/>
          <w:iCs w:val="0"/>
        </w:rPr>
        <w:tab/>
      </w:r>
      <w:r>
        <w:rPr>
          <w:i w:val="0"/>
          <w:iCs w:val="0"/>
        </w:rPr>
        <w:fldChar w:fldCharType="begin"/>
      </w:r>
      <w:r>
        <w:rPr>
          <w:i w:val="0"/>
          <w:iCs w:val="0"/>
        </w:rPr>
        <w:instrText xml:space="preserve"> PAGEREF _Toc4498 \h </w:instrText>
      </w:r>
      <w:r>
        <w:rPr>
          <w:i w:val="0"/>
          <w:iCs w:val="0"/>
        </w:rPr>
        <w:fldChar w:fldCharType="separate"/>
      </w:r>
      <w:r>
        <w:rPr>
          <w:i w:val="0"/>
          <w:iCs w:val="0"/>
        </w:rPr>
        <w:t>7</w:t>
      </w:r>
      <w:r>
        <w:rPr>
          <w:i w:val="0"/>
          <w:iCs w:val="0"/>
        </w:rPr>
        <w:fldChar w:fldCharType="end"/>
      </w:r>
      <w:r>
        <w:rPr>
          <w:rFonts w:hint="eastAsia" w:ascii="宋体" w:hAnsi="宋体" w:eastAsia="宋体" w:cs="宋体"/>
          <w:i w:val="0"/>
          <w:iCs w:val="0"/>
          <w:color w:val="auto"/>
          <w:szCs w:val="32"/>
          <w:highlight w:val="none"/>
        </w:rPr>
        <w:fldChar w:fldCharType="end"/>
      </w:r>
    </w:p>
    <w:p w14:paraId="7A3C647A">
      <w:pPr>
        <w:pStyle w:val="22"/>
        <w:tabs>
          <w:tab w:val="right" w:leader="dot" w:pos="8959"/>
        </w:tabs>
        <w:rPr>
          <w:i w:val="0"/>
          <w:iCs w:val="0"/>
        </w:rPr>
      </w:pPr>
      <w:r>
        <w:rPr>
          <w:rFonts w:hint="eastAsia" w:ascii="宋体" w:hAnsi="宋体" w:eastAsia="宋体" w:cs="宋体"/>
          <w:i w:val="0"/>
          <w:iCs w:val="0"/>
          <w:color w:val="auto"/>
          <w:szCs w:val="32"/>
          <w:highlight w:val="none"/>
        </w:rPr>
        <w:fldChar w:fldCharType="begin"/>
      </w:r>
      <w:r>
        <w:rPr>
          <w:rFonts w:hint="eastAsia" w:ascii="宋体" w:hAnsi="宋体" w:eastAsia="宋体" w:cs="宋体"/>
          <w:i w:val="0"/>
          <w:iCs w:val="0"/>
          <w:szCs w:val="32"/>
          <w:highlight w:val="none"/>
        </w:rPr>
        <w:instrText xml:space="preserve"> HYPERLINK \l _Toc1037 </w:instrText>
      </w:r>
      <w:r>
        <w:rPr>
          <w:rFonts w:hint="eastAsia" w:ascii="宋体" w:hAnsi="宋体" w:eastAsia="宋体" w:cs="宋体"/>
          <w:i w:val="0"/>
          <w:iCs w:val="0"/>
          <w:szCs w:val="32"/>
          <w:highlight w:val="none"/>
        </w:rPr>
        <w:fldChar w:fldCharType="separate"/>
      </w:r>
      <w:r>
        <w:rPr>
          <w:rFonts w:hint="eastAsia"/>
          <w:i w:val="0"/>
          <w:iCs w:val="0"/>
          <w:highlight w:val="none"/>
        </w:rPr>
        <w:t>第二章  投标人须知</w:t>
      </w:r>
      <w:r>
        <w:rPr>
          <w:i w:val="0"/>
          <w:iCs w:val="0"/>
        </w:rPr>
        <w:tab/>
      </w:r>
      <w:r>
        <w:rPr>
          <w:i w:val="0"/>
          <w:iCs w:val="0"/>
        </w:rPr>
        <w:fldChar w:fldCharType="begin"/>
      </w:r>
      <w:r>
        <w:rPr>
          <w:i w:val="0"/>
          <w:iCs w:val="0"/>
        </w:rPr>
        <w:instrText xml:space="preserve"> PAGEREF _Toc1037 \h </w:instrText>
      </w:r>
      <w:r>
        <w:rPr>
          <w:i w:val="0"/>
          <w:iCs w:val="0"/>
        </w:rPr>
        <w:fldChar w:fldCharType="separate"/>
      </w:r>
      <w:r>
        <w:rPr>
          <w:i w:val="0"/>
          <w:iCs w:val="0"/>
        </w:rPr>
        <w:t>11</w:t>
      </w:r>
      <w:r>
        <w:rPr>
          <w:i w:val="0"/>
          <w:iCs w:val="0"/>
        </w:rPr>
        <w:fldChar w:fldCharType="end"/>
      </w:r>
      <w:r>
        <w:rPr>
          <w:rFonts w:hint="eastAsia" w:ascii="宋体" w:hAnsi="宋体" w:eastAsia="宋体" w:cs="宋体"/>
          <w:i w:val="0"/>
          <w:iCs w:val="0"/>
          <w:color w:val="auto"/>
          <w:szCs w:val="32"/>
          <w:highlight w:val="none"/>
        </w:rPr>
        <w:fldChar w:fldCharType="end"/>
      </w:r>
    </w:p>
    <w:p w14:paraId="0BB170B7">
      <w:pPr>
        <w:pStyle w:val="22"/>
        <w:tabs>
          <w:tab w:val="right" w:leader="dot" w:pos="8959"/>
        </w:tabs>
        <w:rPr>
          <w:i w:val="0"/>
          <w:iCs w:val="0"/>
        </w:rPr>
      </w:pPr>
      <w:r>
        <w:rPr>
          <w:rFonts w:hint="eastAsia" w:ascii="宋体" w:hAnsi="宋体" w:eastAsia="宋体" w:cs="宋体"/>
          <w:i w:val="0"/>
          <w:iCs w:val="0"/>
          <w:color w:val="auto"/>
          <w:szCs w:val="32"/>
          <w:highlight w:val="none"/>
        </w:rPr>
        <w:fldChar w:fldCharType="begin"/>
      </w:r>
      <w:r>
        <w:rPr>
          <w:rFonts w:hint="eastAsia" w:ascii="宋体" w:hAnsi="宋体" w:eastAsia="宋体" w:cs="宋体"/>
          <w:i w:val="0"/>
          <w:iCs w:val="0"/>
          <w:szCs w:val="32"/>
          <w:highlight w:val="none"/>
        </w:rPr>
        <w:instrText xml:space="preserve"> HYPERLINK \l _Toc18 </w:instrText>
      </w:r>
      <w:r>
        <w:rPr>
          <w:rFonts w:hint="eastAsia" w:ascii="宋体" w:hAnsi="宋体" w:eastAsia="宋体" w:cs="宋体"/>
          <w:i w:val="0"/>
          <w:iCs w:val="0"/>
          <w:szCs w:val="32"/>
          <w:highlight w:val="none"/>
        </w:rPr>
        <w:fldChar w:fldCharType="separate"/>
      </w:r>
      <w:r>
        <w:rPr>
          <w:rFonts w:hint="eastAsia" w:ascii="宋体" w:eastAsia="宋体" w:cs="Times New Roman"/>
          <w:i w:val="0"/>
          <w:iCs w:val="0"/>
          <w:lang w:val="en-US" w:eastAsia="zh-CN"/>
        </w:rPr>
        <w:t xml:space="preserve">第三章 </w:t>
      </w:r>
      <w:r>
        <w:rPr>
          <w:rFonts w:hint="eastAsia" w:ascii="宋体" w:eastAsia="宋体" w:cs="Times New Roman"/>
          <w:i w:val="0"/>
          <w:iCs w:val="0"/>
          <w:highlight w:val="none"/>
          <w:lang w:val="en-US" w:eastAsia="zh-CN"/>
        </w:rPr>
        <w:t>合同条款</w:t>
      </w:r>
      <w:r>
        <w:rPr>
          <w:i w:val="0"/>
          <w:iCs w:val="0"/>
        </w:rPr>
        <w:tab/>
      </w:r>
      <w:r>
        <w:rPr>
          <w:i w:val="0"/>
          <w:iCs w:val="0"/>
        </w:rPr>
        <w:fldChar w:fldCharType="begin"/>
      </w:r>
      <w:r>
        <w:rPr>
          <w:i w:val="0"/>
          <w:iCs w:val="0"/>
        </w:rPr>
        <w:instrText xml:space="preserve"> PAGEREF _Toc18 \h </w:instrText>
      </w:r>
      <w:r>
        <w:rPr>
          <w:i w:val="0"/>
          <w:iCs w:val="0"/>
        </w:rPr>
        <w:fldChar w:fldCharType="separate"/>
      </w:r>
      <w:r>
        <w:rPr>
          <w:i w:val="0"/>
          <w:iCs w:val="0"/>
        </w:rPr>
        <w:t>34</w:t>
      </w:r>
      <w:r>
        <w:rPr>
          <w:i w:val="0"/>
          <w:iCs w:val="0"/>
        </w:rPr>
        <w:fldChar w:fldCharType="end"/>
      </w:r>
      <w:r>
        <w:rPr>
          <w:rFonts w:hint="eastAsia" w:ascii="宋体" w:hAnsi="宋体" w:eastAsia="宋体" w:cs="宋体"/>
          <w:i w:val="0"/>
          <w:iCs w:val="0"/>
          <w:color w:val="auto"/>
          <w:szCs w:val="32"/>
          <w:highlight w:val="none"/>
        </w:rPr>
        <w:fldChar w:fldCharType="end"/>
      </w:r>
    </w:p>
    <w:p w14:paraId="477A9B0F">
      <w:pPr>
        <w:pStyle w:val="22"/>
        <w:tabs>
          <w:tab w:val="right" w:leader="dot" w:pos="8959"/>
        </w:tabs>
        <w:rPr>
          <w:i w:val="0"/>
          <w:iCs w:val="0"/>
        </w:rPr>
      </w:pPr>
      <w:r>
        <w:rPr>
          <w:rFonts w:hint="eastAsia" w:ascii="宋体" w:hAnsi="宋体" w:eastAsia="宋体" w:cs="宋体"/>
          <w:i w:val="0"/>
          <w:iCs w:val="0"/>
          <w:color w:val="auto"/>
          <w:szCs w:val="32"/>
          <w:highlight w:val="none"/>
        </w:rPr>
        <w:fldChar w:fldCharType="begin"/>
      </w:r>
      <w:r>
        <w:rPr>
          <w:rFonts w:hint="eastAsia" w:ascii="宋体" w:hAnsi="宋体" w:eastAsia="宋体" w:cs="宋体"/>
          <w:i w:val="0"/>
          <w:iCs w:val="0"/>
          <w:szCs w:val="32"/>
          <w:highlight w:val="none"/>
        </w:rPr>
        <w:instrText xml:space="preserve"> HYPERLINK \l _Toc7636 </w:instrText>
      </w:r>
      <w:r>
        <w:rPr>
          <w:rFonts w:hint="eastAsia" w:ascii="宋体" w:hAnsi="宋体" w:eastAsia="宋体" w:cs="宋体"/>
          <w:i w:val="0"/>
          <w:iCs w:val="0"/>
          <w:szCs w:val="32"/>
          <w:highlight w:val="none"/>
        </w:rPr>
        <w:fldChar w:fldCharType="separate"/>
      </w:r>
      <w:r>
        <w:rPr>
          <w:rFonts w:hint="eastAsia" w:eastAsia="宋体" w:cs="Times New Roman"/>
          <w:i w:val="0"/>
          <w:iCs w:val="0"/>
          <w:highlight w:val="none"/>
          <w:lang w:val="en-US" w:eastAsia="zh-CN"/>
        </w:rPr>
        <w:t>第四章 采购需求</w:t>
      </w:r>
      <w:r>
        <w:rPr>
          <w:i w:val="0"/>
          <w:iCs w:val="0"/>
        </w:rPr>
        <w:tab/>
      </w:r>
      <w:r>
        <w:rPr>
          <w:i w:val="0"/>
          <w:iCs w:val="0"/>
        </w:rPr>
        <w:fldChar w:fldCharType="begin"/>
      </w:r>
      <w:r>
        <w:rPr>
          <w:i w:val="0"/>
          <w:iCs w:val="0"/>
        </w:rPr>
        <w:instrText xml:space="preserve"> PAGEREF _Toc7636 \h </w:instrText>
      </w:r>
      <w:r>
        <w:rPr>
          <w:i w:val="0"/>
          <w:iCs w:val="0"/>
        </w:rPr>
        <w:fldChar w:fldCharType="separate"/>
      </w:r>
      <w:r>
        <w:rPr>
          <w:i w:val="0"/>
          <w:iCs w:val="0"/>
        </w:rPr>
        <w:t>55</w:t>
      </w:r>
      <w:r>
        <w:rPr>
          <w:i w:val="0"/>
          <w:iCs w:val="0"/>
        </w:rPr>
        <w:fldChar w:fldCharType="end"/>
      </w:r>
      <w:r>
        <w:rPr>
          <w:rFonts w:hint="eastAsia" w:ascii="宋体" w:hAnsi="宋体" w:eastAsia="宋体" w:cs="宋体"/>
          <w:i w:val="0"/>
          <w:iCs w:val="0"/>
          <w:color w:val="auto"/>
          <w:szCs w:val="32"/>
          <w:highlight w:val="none"/>
        </w:rPr>
        <w:fldChar w:fldCharType="end"/>
      </w:r>
    </w:p>
    <w:p w14:paraId="73ED7215">
      <w:pPr>
        <w:pStyle w:val="22"/>
        <w:tabs>
          <w:tab w:val="right" w:leader="dot" w:pos="8959"/>
        </w:tabs>
        <w:rPr>
          <w:i w:val="0"/>
          <w:iCs w:val="0"/>
        </w:rPr>
      </w:pPr>
      <w:r>
        <w:rPr>
          <w:rFonts w:hint="eastAsia" w:ascii="宋体" w:hAnsi="宋体" w:eastAsia="宋体" w:cs="宋体"/>
          <w:i w:val="0"/>
          <w:iCs w:val="0"/>
          <w:color w:val="auto"/>
          <w:szCs w:val="32"/>
          <w:highlight w:val="none"/>
        </w:rPr>
        <w:fldChar w:fldCharType="begin"/>
      </w:r>
      <w:r>
        <w:rPr>
          <w:rFonts w:hint="eastAsia" w:ascii="宋体" w:hAnsi="宋体" w:eastAsia="宋体" w:cs="宋体"/>
          <w:i w:val="0"/>
          <w:iCs w:val="0"/>
          <w:szCs w:val="32"/>
          <w:highlight w:val="none"/>
        </w:rPr>
        <w:instrText xml:space="preserve"> HYPERLINK \l _Toc10893 </w:instrText>
      </w:r>
      <w:r>
        <w:rPr>
          <w:rFonts w:hint="eastAsia" w:ascii="宋体" w:hAnsi="宋体" w:eastAsia="宋体" w:cs="宋体"/>
          <w:i w:val="0"/>
          <w:iCs w:val="0"/>
          <w:szCs w:val="32"/>
          <w:highlight w:val="none"/>
        </w:rPr>
        <w:fldChar w:fldCharType="separate"/>
      </w:r>
      <w:r>
        <w:rPr>
          <w:rFonts w:hint="eastAsia"/>
          <w:i w:val="0"/>
          <w:iCs w:val="0"/>
          <w:highlight w:val="none"/>
        </w:rPr>
        <w:t>第</w:t>
      </w:r>
      <w:r>
        <w:rPr>
          <w:rFonts w:hint="eastAsia"/>
          <w:i w:val="0"/>
          <w:iCs w:val="0"/>
          <w:highlight w:val="none"/>
          <w:lang w:val="en-US" w:eastAsia="zh-CN"/>
        </w:rPr>
        <w:t>五</w:t>
      </w:r>
      <w:r>
        <w:rPr>
          <w:rFonts w:hint="eastAsia"/>
          <w:i w:val="0"/>
          <w:iCs w:val="0"/>
          <w:highlight w:val="none"/>
          <w:lang w:eastAsia="zh-CN"/>
        </w:rPr>
        <w:t>章</w:t>
      </w:r>
      <w:r>
        <w:rPr>
          <w:rFonts w:hint="eastAsia"/>
          <w:i w:val="0"/>
          <w:iCs w:val="0"/>
          <w:highlight w:val="none"/>
        </w:rPr>
        <w:t xml:space="preserve"> 响应文件格式</w:t>
      </w:r>
      <w:r>
        <w:rPr>
          <w:i w:val="0"/>
          <w:iCs w:val="0"/>
        </w:rPr>
        <w:tab/>
      </w:r>
      <w:r>
        <w:rPr>
          <w:i w:val="0"/>
          <w:iCs w:val="0"/>
        </w:rPr>
        <w:fldChar w:fldCharType="begin"/>
      </w:r>
      <w:r>
        <w:rPr>
          <w:i w:val="0"/>
          <w:iCs w:val="0"/>
        </w:rPr>
        <w:instrText xml:space="preserve"> PAGEREF _Toc10893 \h </w:instrText>
      </w:r>
      <w:r>
        <w:rPr>
          <w:i w:val="0"/>
          <w:iCs w:val="0"/>
        </w:rPr>
        <w:fldChar w:fldCharType="separate"/>
      </w:r>
      <w:r>
        <w:rPr>
          <w:i w:val="0"/>
          <w:iCs w:val="0"/>
        </w:rPr>
        <w:t>58</w:t>
      </w:r>
      <w:r>
        <w:rPr>
          <w:i w:val="0"/>
          <w:iCs w:val="0"/>
        </w:rPr>
        <w:fldChar w:fldCharType="end"/>
      </w:r>
      <w:r>
        <w:rPr>
          <w:rFonts w:hint="eastAsia" w:ascii="宋体" w:hAnsi="宋体" w:eastAsia="宋体" w:cs="宋体"/>
          <w:i w:val="0"/>
          <w:iCs w:val="0"/>
          <w:color w:val="auto"/>
          <w:szCs w:val="32"/>
          <w:highlight w:val="none"/>
        </w:rPr>
        <w:fldChar w:fldCharType="end"/>
      </w:r>
    </w:p>
    <w:p w14:paraId="018816D9">
      <w:pPr>
        <w:spacing w:line="480" w:lineRule="exact"/>
        <w:ind w:firstLine="210" w:firstLineChars="100"/>
        <w:jc w:val="center"/>
        <w:rPr>
          <w:rFonts w:hint="eastAsia" w:ascii="宋体" w:hAnsi="宋体" w:eastAsia="宋体" w:cs="宋体"/>
          <w:b/>
          <w:i w:val="0"/>
          <w:iCs w:val="0"/>
          <w:color w:val="auto"/>
          <w:sz w:val="36"/>
          <w:szCs w:val="36"/>
          <w:highlight w:val="none"/>
          <w:lang w:eastAsia="zh-CN"/>
        </w:rPr>
      </w:pPr>
      <w:r>
        <w:rPr>
          <w:rFonts w:hint="eastAsia" w:ascii="宋体" w:hAnsi="宋体" w:eastAsia="宋体" w:cs="宋体"/>
          <w:i w:val="0"/>
          <w:iCs w:val="0"/>
          <w:color w:val="auto"/>
          <w:szCs w:val="32"/>
          <w:highlight w:val="none"/>
        </w:rPr>
        <w:fldChar w:fldCharType="end"/>
      </w:r>
      <w:r>
        <w:rPr>
          <w:rFonts w:hint="eastAsia" w:ascii="宋体" w:hAnsi="宋体" w:eastAsia="宋体" w:cs="宋体"/>
          <w:b/>
          <w:i w:val="0"/>
          <w:iCs w:val="0"/>
          <w:color w:val="auto"/>
          <w:sz w:val="36"/>
          <w:szCs w:val="36"/>
          <w:highlight w:val="none"/>
          <w:lang w:eastAsia="zh-CN"/>
        </w:rPr>
        <w:br w:type="page"/>
      </w:r>
      <w:r>
        <w:rPr>
          <w:rFonts w:hint="eastAsia" w:ascii="宋体" w:hAnsi="宋体" w:eastAsia="宋体" w:cs="宋体"/>
          <w:b/>
          <w:i w:val="0"/>
          <w:iCs w:val="0"/>
          <w:color w:val="auto"/>
          <w:sz w:val="36"/>
          <w:szCs w:val="36"/>
          <w:highlight w:val="none"/>
          <w:lang w:eastAsia="zh-CN"/>
        </w:rPr>
        <w:t>竞争性磋商文件</w:t>
      </w:r>
    </w:p>
    <w:p w14:paraId="67D43BB2">
      <w:pPr>
        <w:spacing w:line="480" w:lineRule="exact"/>
        <w:ind w:firstLine="281" w:firstLineChars="100"/>
        <w:jc w:val="center"/>
        <w:rPr>
          <w:rFonts w:hint="eastAsia" w:ascii="宋体" w:hAnsi="宋体" w:eastAsia="宋体" w:cs="宋体"/>
          <w:b/>
          <w:i w:val="0"/>
          <w:iCs w:val="0"/>
          <w:color w:val="auto"/>
          <w:sz w:val="28"/>
          <w:szCs w:val="28"/>
          <w:highlight w:val="none"/>
        </w:rPr>
      </w:pPr>
    </w:p>
    <w:p w14:paraId="78F17A5A">
      <w:pPr>
        <w:spacing w:line="480" w:lineRule="exact"/>
        <w:ind w:firstLine="281" w:firstLineChars="100"/>
        <w:jc w:val="center"/>
        <w:rPr>
          <w:rFonts w:hint="eastAsia" w:ascii="宋体" w:hAnsi="宋体" w:eastAsia="宋体" w:cs="宋体"/>
          <w:b/>
          <w:i w:val="0"/>
          <w:iCs w:val="0"/>
          <w:color w:val="auto"/>
          <w:sz w:val="36"/>
          <w:szCs w:val="36"/>
          <w:highlight w:val="none"/>
        </w:rPr>
      </w:pPr>
      <w:r>
        <w:rPr>
          <w:rFonts w:hint="eastAsia" w:ascii="宋体" w:hAnsi="宋体" w:eastAsia="宋体" w:cs="宋体"/>
          <w:b/>
          <w:i w:val="0"/>
          <w:iCs w:val="0"/>
          <w:color w:val="auto"/>
          <w:sz w:val="28"/>
          <w:szCs w:val="28"/>
          <w:highlight w:val="none"/>
        </w:rPr>
        <w:t xml:space="preserve">  </w:t>
      </w:r>
    </w:p>
    <w:p w14:paraId="147F5C0D">
      <w:pPr>
        <w:spacing w:line="600" w:lineRule="exact"/>
        <w:ind w:left="1428" w:leftChars="171" w:hanging="1069" w:hangingChars="382"/>
        <w:rPr>
          <w:rFonts w:hint="eastAsia" w:ascii="宋体" w:hAnsi="宋体" w:eastAsia="宋体" w:cs="宋体"/>
          <w:i w:val="0"/>
          <w:iCs w:val="0"/>
          <w:color w:val="auto"/>
          <w:sz w:val="28"/>
          <w:szCs w:val="28"/>
          <w:highlight w:val="none"/>
          <w:lang w:eastAsia="zh-CN"/>
        </w:rPr>
      </w:pPr>
      <w:r>
        <w:rPr>
          <w:rFonts w:hint="eastAsia" w:ascii="宋体" w:hAnsi="宋体" w:eastAsia="宋体" w:cs="宋体"/>
          <w:i w:val="0"/>
          <w:iCs w:val="0"/>
          <w:color w:val="auto"/>
          <w:sz w:val="28"/>
          <w:szCs w:val="28"/>
          <w:highlight w:val="none"/>
          <w:lang w:eastAsia="zh-CN"/>
        </w:rPr>
        <w:t>项目名称：</w:t>
      </w:r>
      <w:r>
        <w:rPr>
          <w:rFonts w:hint="eastAsia" w:ascii="宋体" w:hAnsi="宋体" w:cs="宋体"/>
          <w:i w:val="0"/>
          <w:iCs w:val="0"/>
          <w:color w:val="auto"/>
          <w:sz w:val="28"/>
          <w:szCs w:val="28"/>
          <w:highlight w:val="none"/>
          <w:lang w:eastAsia="zh-CN"/>
        </w:rPr>
        <w:t>拜城县体育广场改建基础设施项目初步设计、地勘、测绘及水土保持编制、施工图设计服务</w:t>
      </w:r>
    </w:p>
    <w:p w14:paraId="409DD587">
      <w:pPr>
        <w:spacing w:line="600" w:lineRule="exact"/>
        <w:ind w:left="1428" w:leftChars="171" w:hanging="1069" w:hangingChars="382"/>
        <w:rPr>
          <w:rFonts w:hint="default"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rPr>
        <w:t>招 标 人（公章）：</w:t>
      </w:r>
      <w:r>
        <w:rPr>
          <w:rFonts w:hint="eastAsia" w:ascii="宋体" w:hAnsi="宋体" w:cs="宋体"/>
          <w:i w:val="0"/>
          <w:iCs w:val="0"/>
          <w:color w:val="auto"/>
          <w:sz w:val="28"/>
          <w:szCs w:val="28"/>
          <w:highlight w:val="none"/>
          <w:lang w:val="en-US" w:eastAsia="zh-CN"/>
        </w:rPr>
        <w:t>拜城县住房和城乡建设局</w:t>
      </w:r>
    </w:p>
    <w:p w14:paraId="7CC893EF">
      <w:pPr>
        <w:spacing w:line="600" w:lineRule="exact"/>
        <w:ind w:left="1428" w:leftChars="171" w:hanging="1069" w:hangingChars="382"/>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法定代表人（</w:t>
      </w:r>
      <w:r>
        <w:rPr>
          <w:rFonts w:hint="eastAsia" w:ascii="宋体" w:hAnsi="宋体" w:eastAsia="宋体" w:cs="宋体"/>
          <w:i w:val="0"/>
          <w:iCs w:val="0"/>
          <w:color w:val="auto"/>
          <w:sz w:val="28"/>
          <w:szCs w:val="28"/>
          <w:highlight w:val="none"/>
          <w:lang w:eastAsia="zh-CN"/>
        </w:rPr>
        <w:t>签</w:t>
      </w:r>
      <w:r>
        <w:rPr>
          <w:rFonts w:hint="eastAsia" w:ascii="宋体" w:hAnsi="宋体" w:eastAsia="宋体" w:cs="宋体"/>
          <w:i w:val="0"/>
          <w:iCs w:val="0"/>
          <w:color w:val="auto"/>
          <w:sz w:val="28"/>
          <w:szCs w:val="28"/>
          <w:highlight w:val="none"/>
        </w:rPr>
        <w:t>章）：</w:t>
      </w:r>
    </w:p>
    <w:p w14:paraId="03A9CB50">
      <w:pPr>
        <w:spacing w:line="600" w:lineRule="exact"/>
        <w:ind w:left="1428" w:leftChars="171" w:hanging="1069" w:hangingChars="382"/>
        <w:rPr>
          <w:rFonts w:hint="default"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rPr>
        <w:t>联 系 人：</w:t>
      </w:r>
      <w:r>
        <w:rPr>
          <w:rFonts w:hint="eastAsia" w:ascii="宋体" w:hAnsi="宋体" w:cs="宋体"/>
          <w:i w:val="0"/>
          <w:iCs w:val="0"/>
          <w:color w:val="auto"/>
          <w:sz w:val="28"/>
          <w:szCs w:val="28"/>
          <w:highlight w:val="none"/>
          <w:lang w:val="en-US" w:eastAsia="zh-CN"/>
        </w:rPr>
        <w:t>蒋鹏</w:t>
      </w:r>
    </w:p>
    <w:p w14:paraId="5080BBEB">
      <w:pPr>
        <w:spacing w:line="600" w:lineRule="exact"/>
        <w:ind w:left="1428" w:leftChars="171" w:hanging="1069" w:hangingChars="382"/>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联系电话</w:t>
      </w:r>
      <w:r>
        <w:rPr>
          <w:rFonts w:hint="eastAsia" w:ascii="宋体" w:hAnsi="宋体" w:eastAsia="宋体" w:cs="宋体"/>
          <w:i w:val="0"/>
          <w:iCs w:val="0"/>
          <w:color w:val="auto"/>
          <w:sz w:val="28"/>
          <w:szCs w:val="28"/>
          <w:highlight w:val="none"/>
          <w:lang w:eastAsia="zh-CN"/>
        </w:rPr>
        <w:t>：</w:t>
      </w:r>
      <w:r>
        <w:rPr>
          <w:rFonts w:hint="eastAsia" w:ascii="宋体" w:hAnsi="宋体" w:cs="宋体"/>
          <w:i w:val="0"/>
          <w:iCs w:val="0"/>
          <w:color w:val="auto"/>
          <w:sz w:val="28"/>
          <w:szCs w:val="28"/>
          <w:highlight w:val="none"/>
          <w:lang w:eastAsia="zh-CN"/>
        </w:rPr>
        <w:t>18399560413</w:t>
      </w:r>
    </w:p>
    <w:p w14:paraId="4791037D">
      <w:pPr>
        <w:spacing w:line="400" w:lineRule="exact"/>
        <w:ind w:left="1433" w:leftChars="-95" w:hanging="1632" w:hangingChars="583"/>
        <w:rPr>
          <w:rFonts w:hint="eastAsia" w:ascii="宋体" w:hAnsi="宋体" w:eastAsia="宋体" w:cs="宋体"/>
          <w:i w:val="0"/>
          <w:iCs w:val="0"/>
          <w:color w:val="auto"/>
          <w:sz w:val="28"/>
          <w:szCs w:val="28"/>
          <w:highlight w:val="none"/>
        </w:rPr>
      </w:pPr>
    </w:p>
    <w:p w14:paraId="4D8F2599">
      <w:pPr>
        <w:spacing w:line="400" w:lineRule="exact"/>
        <w:ind w:left="1433" w:leftChars="-95" w:hanging="1632" w:hangingChars="583"/>
        <w:rPr>
          <w:rFonts w:hint="eastAsia" w:ascii="宋体" w:hAnsi="宋体" w:eastAsia="宋体" w:cs="宋体"/>
          <w:i w:val="0"/>
          <w:iCs w:val="0"/>
          <w:color w:val="auto"/>
          <w:sz w:val="28"/>
          <w:szCs w:val="28"/>
          <w:highlight w:val="none"/>
        </w:rPr>
      </w:pPr>
    </w:p>
    <w:p w14:paraId="4DEBEDD4">
      <w:pPr>
        <w:spacing w:line="400" w:lineRule="exact"/>
        <w:ind w:left="1433" w:leftChars="-95" w:hanging="1632" w:hangingChars="583"/>
        <w:rPr>
          <w:rFonts w:hint="eastAsia" w:ascii="宋体" w:hAnsi="宋体" w:eastAsia="宋体" w:cs="宋体"/>
          <w:i w:val="0"/>
          <w:iCs w:val="0"/>
          <w:color w:val="auto"/>
          <w:sz w:val="28"/>
          <w:szCs w:val="28"/>
          <w:highlight w:val="none"/>
        </w:rPr>
      </w:pPr>
    </w:p>
    <w:p w14:paraId="215CD82D">
      <w:pPr>
        <w:spacing w:line="600" w:lineRule="exact"/>
        <w:ind w:left="1433" w:leftChars="-95" w:hanging="1632" w:hangingChars="583"/>
        <w:rPr>
          <w:rFonts w:hint="eastAsia" w:ascii="宋体" w:hAnsi="宋体" w:eastAsia="宋体" w:cs="宋体"/>
          <w:i w:val="0"/>
          <w:iCs w:val="0"/>
          <w:color w:val="auto"/>
          <w:sz w:val="28"/>
          <w:szCs w:val="28"/>
          <w:highlight w:val="none"/>
        </w:rPr>
      </w:pPr>
    </w:p>
    <w:p w14:paraId="1094E317">
      <w:pPr>
        <w:spacing w:line="600" w:lineRule="exact"/>
        <w:ind w:left="1428" w:leftChars="171" w:hanging="1069" w:hangingChars="382"/>
        <w:rPr>
          <w:rFonts w:hint="eastAsia" w:ascii="宋体" w:hAnsi="宋体" w:eastAsia="宋体" w:cs="宋体"/>
          <w:i w:val="0"/>
          <w:iCs w:val="0"/>
          <w:color w:val="auto"/>
          <w:sz w:val="28"/>
          <w:szCs w:val="28"/>
          <w:highlight w:val="none"/>
          <w:lang w:eastAsia="zh-CN"/>
        </w:rPr>
      </w:pPr>
      <w:r>
        <w:rPr>
          <w:rFonts w:hint="eastAsia" w:ascii="宋体" w:hAnsi="宋体" w:eastAsia="宋体" w:cs="宋体"/>
          <w:i w:val="0"/>
          <w:iCs w:val="0"/>
          <w:color w:val="auto"/>
          <w:sz w:val="28"/>
          <w:szCs w:val="28"/>
          <w:highlight w:val="none"/>
        </w:rPr>
        <w:t>招标代理机构（公章）：</w:t>
      </w:r>
      <w:r>
        <w:rPr>
          <w:rFonts w:hint="eastAsia" w:ascii="宋体" w:hAnsi="宋体" w:cs="宋体"/>
          <w:i w:val="0"/>
          <w:iCs w:val="0"/>
          <w:color w:val="auto"/>
          <w:sz w:val="28"/>
          <w:szCs w:val="28"/>
          <w:highlight w:val="none"/>
          <w:lang w:eastAsia="zh-CN"/>
        </w:rPr>
        <w:t>新疆正翌工程项目管理有限公司</w:t>
      </w:r>
    </w:p>
    <w:p w14:paraId="5CE1F48C">
      <w:pPr>
        <w:spacing w:line="600" w:lineRule="exact"/>
        <w:ind w:left="1428" w:leftChars="171" w:hanging="1069" w:hangingChars="382"/>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法定代表人（</w:t>
      </w:r>
      <w:r>
        <w:rPr>
          <w:rFonts w:hint="eastAsia" w:ascii="宋体" w:hAnsi="宋体" w:eastAsia="宋体" w:cs="宋体"/>
          <w:i w:val="0"/>
          <w:iCs w:val="0"/>
          <w:color w:val="auto"/>
          <w:sz w:val="28"/>
          <w:szCs w:val="28"/>
          <w:highlight w:val="none"/>
          <w:lang w:eastAsia="zh-CN"/>
        </w:rPr>
        <w:t>签</w:t>
      </w:r>
      <w:r>
        <w:rPr>
          <w:rFonts w:hint="eastAsia" w:ascii="宋体" w:hAnsi="宋体" w:eastAsia="宋体" w:cs="宋体"/>
          <w:i w:val="0"/>
          <w:iCs w:val="0"/>
          <w:color w:val="auto"/>
          <w:sz w:val="28"/>
          <w:szCs w:val="28"/>
          <w:highlight w:val="none"/>
        </w:rPr>
        <w:t xml:space="preserve">章）： </w:t>
      </w:r>
    </w:p>
    <w:p w14:paraId="3AE9E445">
      <w:pPr>
        <w:spacing w:line="600" w:lineRule="exact"/>
        <w:ind w:left="1428" w:leftChars="171" w:hanging="1069" w:hangingChars="382"/>
        <w:rPr>
          <w:rFonts w:hint="eastAsia" w:ascii="宋体" w:hAnsi="宋体" w:eastAsia="宋体" w:cs="宋体"/>
          <w:i w:val="0"/>
          <w:iCs w:val="0"/>
          <w:color w:val="auto"/>
          <w:sz w:val="28"/>
          <w:szCs w:val="28"/>
          <w:highlight w:val="none"/>
          <w:lang w:eastAsia="zh-CN"/>
        </w:rPr>
      </w:pPr>
      <w:r>
        <w:rPr>
          <w:rFonts w:hint="eastAsia" w:ascii="宋体" w:hAnsi="宋体" w:eastAsia="宋体" w:cs="宋体"/>
          <w:i w:val="0"/>
          <w:iCs w:val="0"/>
          <w:color w:val="auto"/>
          <w:sz w:val="28"/>
          <w:szCs w:val="28"/>
          <w:highlight w:val="none"/>
        </w:rPr>
        <w:t>联 系 人：</w:t>
      </w:r>
      <w:r>
        <w:rPr>
          <w:rFonts w:hint="eastAsia" w:ascii="宋体" w:hAnsi="宋体" w:cs="宋体"/>
          <w:i w:val="0"/>
          <w:iCs w:val="0"/>
          <w:color w:val="auto"/>
          <w:sz w:val="28"/>
          <w:szCs w:val="28"/>
          <w:lang w:val="en-US" w:eastAsia="zh-CN"/>
        </w:rPr>
        <w:t>王泽宇</w:t>
      </w:r>
    </w:p>
    <w:p w14:paraId="5D1A5ABB">
      <w:pPr>
        <w:spacing w:line="600" w:lineRule="exact"/>
        <w:ind w:left="1428" w:leftChars="171" w:hanging="1069" w:hangingChars="382"/>
        <w:rPr>
          <w:rFonts w:hint="default" w:ascii="宋体" w:hAnsi="宋体" w:eastAsia="宋体" w:cs="宋体"/>
          <w:i w:val="0"/>
          <w:iCs w:val="0"/>
          <w:color w:val="auto"/>
          <w:sz w:val="28"/>
          <w:szCs w:val="28"/>
          <w:highlight w:val="none"/>
          <w:lang w:val="en-US"/>
        </w:rPr>
      </w:pPr>
      <w:r>
        <w:rPr>
          <w:rFonts w:hint="eastAsia" w:ascii="宋体" w:hAnsi="宋体" w:eastAsia="宋体" w:cs="宋体"/>
          <w:i w:val="0"/>
          <w:iCs w:val="0"/>
          <w:color w:val="auto"/>
          <w:sz w:val="28"/>
          <w:szCs w:val="28"/>
          <w:highlight w:val="none"/>
        </w:rPr>
        <w:t>电    话：</w:t>
      </w:r>
      <w:r>
        <w:rPr>
          <w:rFonts w:hint="eastAsia" w:ascii="宋体" w:hAnsi="宋体" w:cs="宋体"/>
          <w:i w:val="0"/>
          <w:iCs w:val="0"/>
          <w:color w:val="auto"/>
          <w:sz w:val="28"/>
          <w:szCs w:val="28"/>
          <w:lang w:val="en-US" w:eastAsia="zh-CN"/>
        </w:rPr>
        <w:t>19325391997</w:t>
      </w:r>
    </w:p>
    <w:p w14:paraId="1041360A">
      <w:pPr>
        <w:spacing w:line="600" w:lineRule="exact"/>
        <w:ind w:left="1705" w:leftChars="171" w:hanging="1346" w:hangingChars="481"/>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rPr>
        <w:t>联系地址：</w:t>
      </w:r>
      <w:r>
        <w:rPr>
          <w:rFonts w:hint="eastAsia" w:ascii="宋体" w:hAnsi="宋体" w:cs="宋体"/>
          <w:i w:val="0"/>
          <w:iCs w:val="0"/>
          <w:color w:val="auto"/>
          <w:sz w:val="28"/>
          <w:szCs w:val="28"/>
          <w:highlight w:val="none"/>
          <w:lang w:val="en-US" w:eastAsia="zh-CN"/>
        </w:rPr>
        <w:t>新疆阿克苏地区拜城县产业园区迎宾路延伸段拜城产业研发中心4002-G室</w:t>
      </w:r>
    </w:p>
    <w:p w14:paraId="3A3B830F">
      <w:pPr>
        <w:spacing w:line="600" w:lineRule="exact"/>
        <w:ind w:left="1433" w:leftChars="-95" w:hanging="1632" w:hangingChars="583"/>
        <w:rPr>
          <w:rFonts w:hint="eastAsia" w:ascii="宋体" w:hAnsi="宋体" w:eastAsia="宋体" w:cs="宋体"/>
          <w:i w:val="0"/>
          <w:iCs w:val="0"/>
          <w:color w:val="auto"/>
          <w:sz w:val="28"/>
          <w:szCs w:val="28"/>
          <w:highlight w:val="none"/>
        </w:rPr>
      </w:pPr>
    </w:p>
    <w:p w14:paraId="62C5B8CA">
      <w:pPr>
        <w:spacing w:line="500" w:lineRule="exact"/>
        <w:ind w:left="1440" w:leftChars="-95" w:hanging="1639" w:hangingChars="583"/>
        <w:rPr>
          <w:rFonts w:hint="eastAsia" w:ascii="宋体" w:hAnsi="宋体" w:eastAsia="宋体" w:cs="宋体"/>
          <w:b/>
          <w:i w:val="0"/>
          <w:iCs w:val="0"/>
          <w:color w:val="auto"/>
          <w:sz w:val="28"/>
          <w:szCs w:val="28"/>
          <w:highlight w:val="none"/>
        </w:rPr>
      </w:pPr>
    </w:p>
    <w:p w14:paraId="4C5FD998">
      <w:pPr>
        <w:ind w:left="1433" w:leftChars="-95" w:hanging="1632" w:hangingChars="583"/>
        <w:rPr>
          <w:rFonts w:hint="eastAsia" w:ascii="宋体" w:hAnsi="宋体" w:eastAsia="宋体" w:cs="宋体"/>
          <w:i w:val="0"/>
          <w:iCs w:val="0"/>
          <w:color w:val="auto"/>
          <w:sz w:val="28"/>
          <w:szCs w:val="28"/>
          <w:highlight w:val="none"/>
        </w:rPr>
      </w:pPr>
    </w:p>
    <w:p w14:paraId="44D6266D">
      <w:pPr>
        <w:jc w:val="center"/>
        <w:rPr>
          <w:rFonts w:hint="eastAsia" w:ascii="宋体" w:hAnsi="宋体" w:eastAsia="宋体" w:cs="宋体"/>
          <w:b/>
          <w:i w:val="0"/>
          <w:iCs w:val="0"/>
          <w:color w:val="auto"/>
          <w:sz w:val="48"/>
          <w:szCs w:val="48"/>
          <w:highlight w:val="none"/>
        </w:rPr>
      </w:pPr>
    </w:p>
    <w:p w14:paraId="7D62E7AF">
      <w:pPr>
        <w:ind w:left="1666" w:leftChars="-95" w:hanging="1865" w:hangingChars="583"/>
        <w:jc w:val="center"/>
        <w:rPr>
          <w:rFonts w:hint="eastAsia" w:ascii="宋体" w:hAnsi="宋体" w:eastAsia="宋体" w:cs="宋体"/>
          <w:i w:val="0"/>
          <w:iCs w:val="0"/>
          <w:color w:val="auto"/>
          <w:sz w:val="32"/>
          <w:szCs w:val="32"/>
          <w:highlight w:val="none"/>
        </w:rPr>
      </w:pPr>
      <w:r>
        <w:rPr>
          <w:rFonts w:hint="eastAsia" w:ascii="宋体" w:hAnsi="宋体" w:eastAsia="宋体" w:cs="宋体"/>
          <w:i w:val="0"/>
          <w:iCs w:val="0"/>
          <w:color w:val="auto"/>
          <w:sz w:val="32"/>
          <w:szCs w:val="32"/>
          <w:highlight w:val="none"/>
        </w:rPr>
        <w:t>二0二</w:t>
      </w:r>
      <w:r>
        <w:rPr>
          <w:rFonts w:hint="eastAsia" w:ascii="宋体" w:hAnsi="宋体" w:eastAsia="宋体" w:cs="宋体"/>
          <w:i w:val="0"/>
          <w:iCs w:val="0"/>
          <w:color w:val="auto"/>
          <w:sz w:val="32"/>
          <w:szCs w:val="32"/>
          <w:highlight w:val="none"/>
          <w:lang w:val="en-US" w:eastAsia="zh-CN"/>
        </w:rPr>
        <w:t>六</w:t>
      </w:r>
      <w:r>
        <w:rPr>
          <w:rFonts w:hint="eastAsia" w:ascii="宋体" w:hAnsi="宋体" w:eastAsia="宋体" w:cs="宋体"/>
          <w:i w:val="0"/>
          <w:iCs w:val="0"/>
          <w:color w:val="auto"/>
          <w:sz w:val="32"/>
          <w:szCs w:val="32"/>
          <w:highlight w:val="none"/>
        </w:rPr>
        <w:t>年</w:t>
      </w:r>
      <w:r>
        <w:rPr>
          <w:rFonts w:hint="eastAsia" w:ascii="宋体" w:hAnsi="宋体" w:cs="宋体"/>
          <w:i w:val="0"/>
          <w:iCs w:val="0"/>
          <w:color w:val="auto"/>
          <w:sz w:val="32"/>
          <w:szCs w:val="32"/>
          <w:highlight w:val="none"/>
          <w:lang w:val="en-US" w:eastAsia="zh-CN"/>
        </w:rPr>
        <w:t>十</w:t>
      </w:r>
      <w:r>
        <w:rPr>
          <w:rFonts w:hint="eastAsia" w:ascii="宋体" w:hAnsi="宋体" w:eastAsia="宋体" w:cs="宋体"/>
          <w:i w:val="0"/>
          <w:iCs w:val="0"/>
          <w:color w:val="auto"/>
          <w:sz w:val="32"/>
          <w:szCs w:val="32"/>
          <w:highlight w:val="none"/>
        </w:rPr>
        <w:t>月</w:t>
      </w:r>
    </w:p>
    <w:p w14:paraId="3FD2557B">
      <w:pPr>
        <w:pStyle w:val="2"/>
        <w:numPr>
          <w:ilvl w:val="0"/>
          <w:numId w:val="0"/>
        </w:numPr>
        <w:bidi w:val="0"/>
        <w:spacing w:line="240" w:lineRule="auto"/>
        <w:ind w:leftChars="0"/>
        <w:jc w:val="center"/>
        <w:rPr>
          <w:rFonts w:hint="eastAsia"/>
          <w:i w:val="0"/>
          <w:iCs w:val="0"/>
          <w:color w:val="auto"/>
          <w:highlight w:val="none"/>
        </w:rPr>
        <w:sectPr>
          <w:footerReference r:id="rId6" w:type="default"/>
          <w:pgSz w:w="11907" w:h="16840"/>
          <w:pgMar w:top="1440" w:right="1474" w:bottom="1440" w:left="1474" w:header="851" w:footer="992" w:gutter="0"/>
          <w:pgNumType w:fmt="decimal"/>
          <w:cols w:space="720" w:num="1"/>
          <w:docGrid w:linePitch="312" w:charSpace="0"/>
        </w:sectPr>
      </w:pPr>
    </w:p>
    <w:p w14:paraId="641B9CE4">
      <w:pPr>
        <w:pStyle w:val="2"/>
        <w:pageBreakBefore w:val="0"/>
        <w:numPr>
          <w:ilvl w:val="0"/>
          <w:numId w:val="0"/>
        </w:numPr>
        <w:kinsoku/>
        <w:wordWrap/>
        <w:overflowPunct/>
        <w:topLinePunct w:val="0"/>
        <w:autoSpaceDE/>
        <w:autoSpaceDN/>
        <w:bidi w:val="0"/>
        <w:adjustRightInd/>
        <w:snapToGrid/>
        <w:spacing w:line="420" w:lineRule="exact"/>
        <w:ind w:leftChars="0"/>
        <w:jc w:val="center"/>
        <w:textAlignment w:val="auto"/>
        <w:rPr>
          <w:rFonts w:hint="eastAsia" w:ascii="宋体" w:hAnsi="宋体" w:eastAsia="宋体" w:cs="宋体"/>
          <w:i w:val="0"/>
          <w:iCs w:val="0"/>
          <w:color w:val="auto"/>
          <w:sz w:val="32"/>
          <w:szCs w:val="32"/>
          <w:highlight w:val="none"/>
        </w:rPr>
      </w:pPr>
      <w:r>
        <w:rPr>
          <w:rFonts w:hint="eastAsia"/>
          <w:i w:val="0"/>
          <w:iCs w:val="0"/>
          <w:color w:val="auto"/>
          <w:highlight w:val="none"/>
        </w:rPr>
        <w:br w:type="page"/>
      </w:r>
      <w:bookmarkStart w:id="0" w:name="_Toc4498"/>
      <w:r>
        <w:rPr>
          <w:rFonts w:hint="eastAsia"/>
          <w:i w:val="0"/>
          <w:iCs w:val="0"/>
          <w:color w:val="auto"/>
          <w:highlight w:val="none"/>
        </w:rPr>
        <w:t xml:space="preserve">第一章  </w:t>
      </w:r>
      <w:r>
        <w:rPr>
          <w:rFonts w:hint="eastAsia"/>
          <w:i w:val="0"/>
          <w:iCs w:val="0"/>
          <w:color w:val="auto"/>
          <w:highlight w:val="none"/>
          <w:lang w:val="en-US" w:eastAsia="zh-CN"/>
        </w:rPr>
        <w:t>磋商公告</w:t>
      </w:r>
      <w:bookmarkEnd w:id="0"/>
    </w:p>
    <w:p w14:paraId="59CFCE89">
      <w:pPr>
        <w:pageBreakBefore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20" w:lineRule="exact"/>
        <w:jc w:val="left"/>
        <w:textAlignment w:val="auto"/>
        <w:rPr>
          <w:rFonts w:hint="eastAsia" w:ascii="宋体" w:hAnsi="宋体" w:eastAsia="宋体" w:cs="宋体"/>
          <w:i w:val="0"/>
          <w:iCs w:val="0"/>
          <w:color w:val="auto"/>
          <w:kern w:val="0"/>
          <w:sz w:val="28"/>
          <w:szCs w:val="28"/>
          <w:highlight w:val="none"/>
          <w:lang w:val="en-US" w:eastAsia="zh-CN"/>
        </w:rPr>
      </w:pPr>
      <w:bookmarkStart w:id="1" w:name="_Toc415483389"/>
      <w:r>
        <w:rPr>
          <w:rFonts w:hint="eastAsia" w:ascii="宋体" w:hAnsi="宋体" w:eastAsia="宋体" w:cs="宋体"/>
          <w:i w:val="0"/>
          <w:iCs w:val="0"/>
          <w:color w:val="auto"/>
          <w:kern w:val="0"/>
          <w:sz w:val="28"/>
          <w:szCs w:val="28"/>
          <w:highlight w:val="none"/>
          <w:lang w:val="en-US" w:eastAsia="zh-CN"/>
        </w:rPr>
        <w:t>项目概况</w:t>
      </w:r>
    </w:p>
    <w:p w14:paraId="3EBB3389">
      <w:pPr>
        <w:pageBreakBefore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20" w:lineRule="exact"/>
        <w:ind w:firstLine="562" w:firstLineChars="200"/>
        <w:jc w:val="left"/>
        <w:textAlignment w:val="auto"/>
        <w:rPr>
          <w:rFonts w:hint="eastAsia" w:ascii="宋体" w:hAnsi="宋体" w:eastAsia="宋体" w:cs="宋体"/>
          <w:i w:val="0"/>
          <w:iCs w:val="0"/>
          <w:color w:val="auto"/>
          <w:kern w:val="0"/>
          <w:sz w:val="28"/>
          <w:szCs w:val="28"/>
          <w:highlight w:val="none"/>
          <w:lang w:val="en-US" w:eastAsia="zh-CN"/>
        </w:rPr>
      </w:pPr>
      <w:r>
        <w:rPr>
          <w:rFonts w:hint="eastAsia" w:ascii="宋体" w:hAnsi="宋体" w:cs="宋体"/>
          <w:i w:val="0"/>
          <w:iCs w:val="0"/>
          <w:color w:val="auto"/>
          <w:sz w:val="28"/>
          <w:szCs w:val="28"/>
          <w:highlight w:val="none"/>
          <w:u w:val="single"/>
          <w:lang w:eastAsia="zh-CN"/>
        </w:rPr>
        <w:t>拜城县体育广场改建基础设施项目初步设计、地勘、测绘及水土保持编制、施工图设计服务</w:t>
      </w:r>
      <w:r>
        <w:rPr>
          <w:rFonts w:hint="eastAsia" w:ascii="宋体" w:hAnsi="宋体" w:eastAsia="宋体" w:cs="宋体"/>
          <w:i w:val="0"/>
          <w:iCs w:val="0"/>
          <w:color w:val="auto"/>
          <w:kern w:val="0"/>
          <w:sz w:val="28"/>
          <w:szCs w:val="28"/>
          <w:highlight w:val="none"/>
          <w:lang w:val="en-US" w:eastAsia="zh-CN"/>
        </w:rPr>
        <w:t>的潜在投标人应在</w:t>
      </w:r>
      <w:r>
        <w:rPr>
          <w:rFonts w:hint="eastAsia" w:ascii="宋体" w:hAnsi="宋体" w:eastAsia="宋体" w:cs="宋体"/>
          <w:i w:val="0"/>
          <w:iCs w:val="0"/>
          <w:color w:val="auto"/>
          <w:kern w:val="0"/>
          <w:sz w:val="28"/>
          <w:szCs w:val="28"/>
          <w:highlight w:val="none"/>
          <w:u w:val="single"/>
          <w:lang w:val="en-US" w:eastAsia="zh-CN"/>
        </w:rPr>
        <w:t>政府采购云平台</w:t>
      </w:r>
      <w:r>
        <w:rPr>
          <w:rFonts w:hint="eastAsia" w:ascii="宋体" w:hAnsi="宋体" w:eastAsia="宋体" w:cs="宋体"/>
          <w:i w:val="0"/>
          <w:iCs w:val="0"/>
          <w:color w:val="auto"/>
          <w:kern w:val="0"/>
          <w:sz w:val="28"/>
          <w:szCs w:val="28"/>
          <w:highlight w:val="none"/>
          <w:u w:val="none"/>
          <w:lang w:val="en-US" w:eastAsia="zh-CN"/>
        </w:rPr>
        <w:t>线上获</w:t>
      </w:r>
      <w:r>
        <w:rPr>
          <w:rFonts w:hint="eastAsia" w:ascii="宋体" w:hAnsi="宋体" w:eastAsia="宋体" w:cs="宋体"/>
          <w:i w:val="0"/>
          <w:iCs w:val="0"/>
          <w:color w:val="auto"/>
          <w:kern w:val="0"/>
          <w:sz w:val="28"/>
          <w:szCs w:val="28"/>
          <w:highlight w:val="none"/>
          <w:lang w:val="en-US" w:eastAsia="zh-CN"/>
        </w:rPr>
        <w:t>取磋商文件，并于</w:t>
      </w:r>
      <w:r>
        <w:rPr>
          <w:rFonts w:hint="eastAsia" w:ascii="宋体" w:hAnsi="宋体" w:eastAsia="宋体" w:cs="宋体"/>
          <w:i w:val="0"/>
          <w:iCs w:val="0"/>
          <w:color w:val="auto"/>
          <w:kern w:val="0"/>
          <w:sz w:val="28"/>
          <w:szCs w:val="28"/>
          <w:highlight w:val="none"/>
          <w:u w:val="single"/>
          <w:lang w:val="en-US" w:eastAsia="zh-CN"/>
        </w:rPr>
        <w:t>2026年</w:t>
      </w:r>
      <w:r>
        <w:rPr>
          <w:rFonts w:hint="eastAsia" w:ascii="宋体" w:hAnsi="宋体" w:cs="宋体"/>
          <w:i w:val="0"/>
          <w:iCs w:val="0"/>
          <w:color w:val="auto"/>
          <w:kern w:val="0"/>
          <w:sz w:val="28"/>
          <w:szCs w:val="28"/>
          <w:highlight w:val="none"/>
          <w:u w:val="single"/>
          <w:lang w:val="en-US" w:eastAsia="zh-CN"/>
        </w:rPr>
        <w:t>11</w:t>
      </w:r>
      <w:r>
        <w:rPr>
          <w:rFonts w:hint="eastAsia" w:ascii="宋体" w:hAnsi="宋体" w:eastAsia="宋体" w:cs="宋体"/>
          <w:i w:val="0"/>
          <w:iCs w:val="0"/>
          <w:color w:val="auto"/>
          <w:kern w:val="0"/>
          <w:sz w:val="28"/>
          <w:szCs w:val="28"/>
          <w:highlight w:val="none"/>
          <w:u w:val="single"/>
          <w:lang w:val="en-US" w:eastAsia="zh-CN"/>
        </w:rPr>
        <w:t>月</w:t>
      </w:r>
      <w:r>
        <w:rPr>
          <w:rFonts w:hint="eastAsia" w:ascii="宋体" w:hAnsi="宋体" w:cs="宋体"/>
          <w:i w:val="0"/>
          <w:iCs w:val="0"/>
          <w:color w:val="auto"/>
          <w:kern w:val="0"/>
          <w:sz w:val="28"/>
          <w:szCs w:val="28"/>
          <w:highlight w:val="none"/>
          <w:u w:val="single"/>
          <w:lang w:val="en-US" w:eastAsia="zh-CN"/>
        </w:rPr>
        <w:t>10</w:t>
      </w:r>
      <w:r>
        <w:rPr>
          <w:rFonts w:hint="eastAsia" w:ascii="宋体" w:hAnsi="宋体" w:eastAsia="宋体" w:cs="宋体"/>
          <w:i w:val="0"/>
          <w:iCs w:val="0"/>
          <w:color w:val="auto"/>
          <w:kern w:val="0"/>
          <w:sz w:val="28"/>
          <w:szCs w:val="28"/>
          <w:highlight w:val="none"/>
          <w:u w:val="single"/>
          <w:lang w:val="en-US" w:eastAsia="zh-CN"/>
        </w:rPr>
        <w:t>日</w:t>
      </w:r>
      <w:r>
        <w:rPr>
          <w:rFonts w:hint="eastAsia" w:ascii="宋体" w:hAnsi="宋体" w:cs="宋体"/>
          <w:i w:val="0"/>
          <w:iCs w:val="0"/>
          <w:color w:val="auto"/>
          <w:kern w:val="0"/>
          <w:sz w:val="28"/>
          <w:szCs w:val="28"/>
          <w:highlight w:val="none"/>
          <w:u w:val="single"/>
          <w:lang w:val="en-US" w:eastAsia="zh-CN"/>
        </w:rPr>
        <w:t>11</w:t>
      </w:r>
      <w:r>
        <w:rPr>
          <w:rFonts w:hint="eastAsia" w:ascii="宋体" w:hAnsi="宋体" w:eastAsia="宋体" w:cs="宋体"/>
          <w:i w:val="0"/>
          <w:iCs w:val="0"/>
          <w:color w:val="auto"/>
          <w:kern w:val="0"/>
          <w:sz w:val="28"/>
          <w:szCs w:val="28"/>
          <w:highlight w:val="none"/>
          <w:u w:val="single"/>
          <w:lang w:val="en-US" w:eastAsia="zh-CN"/>
        </w:rPr>
        <w:t>点</w:t>
      </w:r>
      <w:r>
        <w:rPr>
          <w:rFonts w:hint="eastAsia" w:ascii="宋体" w:hAnsi="宋体" w:cs="宋体"/>
          <w:i w:val="0"/>
          <w:iCs w:val="0"/>
          <w:color w:val="auto"/>
          <w:kern w:val="0"/>
          <w:sz w:val="28"/>
          <w:szCs w:val="28"/>
          <w:highlight w:val="none"/>
          <w:u w:val="single"/>
          <w:lang w:val="en-US" w:eastAsia="zh-CN"/>
        </w:rPr>
        <w:t>00</w:t>
      </w:r>
      <w:r>
        <w:rPr>
          <w:rFonts w:hint="eastAsia" w:ascii="宋体" w:hAnsi="宋体" w:eastAsia="宋体" w:cs="宋体"/>
          <w:i w:val="0"/>
          <w:iCs w:val="0"/>
          <w:color w:val="auto"/>
          <w:kern w:val="0"/>
          <w:sz w:val="28"/>
          <w:szCs w:val="28"/>
          <w:highlight w:val="none"/>
          <w:u w:val="single"/>
          <w:lang w:val="en-US" w:eastAsia="zh-CN"/>
        </w:rPr>
        <w:t>分</w:t>
      </w:r>
      <w:r>
        <w:rPr>
          <w:rFonts w:hint="eastAsia" w:ascii="宋体" w:hAnsi="宋体" w:eastAsia="宋体" w:cs="宋体"/>
          <w:i w:val="0"/>
          <w:iCs w:val="0"/>
          <w:color w:val="auto"/>
          <w:kern w:val="0"/>
          <w:sz w:val="28"/>
          <w:szCs w:val="28"/>
          <w:highlight w:val="none"/>
          <w:lang w:val="en-US" w:eastAsia="zh-CN"/>
        </w:rPr>
        <w:t>（北京时间）前递交响应文件。</w:t>
      </w:r>
    </w:p>
    <w:p w14:paraId="5F4A37BE">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i w:val="0"/>
          <w:iCs w:val="0"/>
          <w:color w:val="auto"/>
          <w:sz w:val="28"/>
          <w:szCs w:val="28"/>
          <w:highlight w:val="none"/>
          <w:lang w:val="en-US" w:eastAsia="zh-CN"/>
        </w:rPr>
      </w:pPr>
      <w:bookmarkStart w:id="2" w:name="_Toc35393621"/>
      <w:bookmarkStart w:id="3" w:name="_Toc28359079"/>
      <w:bookmarkStart w:id="4" w:name="_Toc28359002"/>
      <w:bookmarkStart w:id="5" w:name="_Toc35393790"/>
      <w:bookmarkStart w:id="6" w:name="_Hlk24379207"/>
      <w:r>
        <w:rPr>
          <w:rFonts w:hint="eastAsia" w:ascii="宋体" w:hAnsi="宋体" w:eastAsia="宋体" w:cs="宋体"/>
          <w:b/>
          <w:bCs/>
          <w:i w:val="0"/>
          <w:iCs w:val="0"/>
          <w:color w:val="auto"/>
          <w:sz w:val="28"/>
          <w:szCs w:val="28"/>
          <w:highlight w:val="none"/>
          <w:lang w:val="en-US" w:eastAsia="zh-CN"/>
        </w:rPr>
        <w:t>一、项目基本情况</w:t>
      </w:r>
      <w:bookmarkEnd w:id="2"/>
      <w:bookmarkEnd w:id="3"/>
      <w:bookmarkEnd w:id="4"/>
      <w:bookmarkEnd w:id="5"/>
    </w:p>
    <w:bookmarkEnd w:id="6"/>
    <w:p w14:paraId="4AB7B25C">
      <w:pPr>
        <w:pageBreakBefore w:val="0"/>
        <w:kinsoku/>
        <w:wordWrap/>
        <w:overflowPunct/>
        <w:topLinePunct w:val="0"/>
        <w:autoSpaceDE/>
        <w:autoSpaceDN/>
        <w:bidi w:val="0"/>
        <w:adjustRightInd/>
        <w:snapToGrid/>
        <w:spacing w:line="420" w:lineRule="exact"/>
        <w:ind w:firstLine="562" w:firstLineChars="200"/>
        <w:textAlignment w:val="auto"/>
        <w:rPr>
          <w:rFonts w:hint="default" w:ascii="宋体" w:hAnsi="宋体" w:eastAsia="宋体" w:cs="宋体"/>
          <w:i w:val="0"/>
          <w:iCs w:val="0"/>
          <w:color w:val="auto"/>
          <w:sz w:val="28"/>
          <w:szCs w:val="28"/>
          <w:highlight w:val="none"/>
          <w:u w:val="none"/>
          <w:lang w:val="en-US" w:eastAsia="zh-CN"/>
        </w:rPr>
      </w:pPr>
      <w:r>
        <w:rPr>
          <w:rFonts w:hint="eastAsia" w:ascii="宋体" w:hAnsi="宋体" w:eastAsia="宋体" w:cs="宋体"/>
          <w:i w:val="0"/>
          <w:iCs w:val="0"/>
          <w:color w:val="auto"/>
          <w:kern w:val="0"/>
          <w:sz w:val="28"/>
          <w:szCs w:val="28"/>
          <w:highlight w:val="none"/>
          <w:lang w:val="en-US"/>
        </w:rPr>
        <w:t>项目编号：</w:t>
      </w:r>
      <w:r>
        <w:rPr>
          <w:rFonts w:hint="eastAsia" w:ascii="宋体" w:hAnsi="宋体" w:cs="宋体"/>
          <w:i w:val="0"/>
          <w:iCs w:val="0"/>
          <w:color w:val="auto"/>
          <w:sz w:val="28"/>
          <w:szCs w:val="28"/>
          <w:highlight w:val="none"/>
          <w:u w:val="none"/>
          <w:lang w:val="en-US" w:eastAsia="zh-CN"/>
        </w:rPr>
        <w:t>bcx-jzxcs-2026-136</w:t>
      </w:r>
    </w:p>
    <w:p w14:paraId="2301554C">
      <w:pPr>
        <w:pageBreakBefore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u w:val="none"/>
          <w:lang w:eastAsia="zh-CN"/>
        </w:rPr>
      </w:pPr>
      <w:r>
        <w:rPr>
          <w:rFonts w:hint="eastAsia" w:ascii="宋体" w:hAnsi="宋体" w:eastAsia="宋体" w:cs="宋体"/>
          <w:i w:val="0"/>
          <w:iCs w:val="0"/>
          <w:color w:val="auto"/>
          <w:kern w:val="0"/>
          <w:sz w:val="28"/>
          <w:szCs w:val="28"/>
          <w:highlight w:val="none"/>
          <w:lang w:val="en-US"/>
        </w:rPr>
        <w:t>项目名称：</w:t>
      </w:r>
      <w:r>
        <w:rPr>
          <w:rFonts w:hint="eastAsia" w:ascii="宋体" w:hAnsi="宋体" w:cs="宋体"/>
          <w:i w:val="0"/>
          <w:iCs w:val="0"/>
          <w:color w:val="auto"/>
          <w:sz w:val="28"/>
          <w:szCs w:val="28"/>
          <w:highlight w:val="none"/>
          <w:u w:val="none"/>
          <w:lang w:eastAsia="zh-CN"/>
        </w:rPr>
        <w:t>拜城县体育广场改建基础设施项目初步设计、地勘、测绘及水土保持编制、施工图设计服务</w:t>
      </w:r>
    </w:p>
    <w:p w14:paraId="71C118FA">
      <w:pPr>
        <w:pageBreakBefore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kern w:val="0"/>
          <w:sz w:val="28"/>
          <w:szCs w:val="28"/>
          <w:highlight w:val="none"/>
          <w:lang w:val="en-US"/>
        </w:rPr>
        <w:t>采购方式：</w:t>
      </w:r>
      <w:r>
        <w:rPr>
          <w:rFonts w:hint="eastAsia" w:ascii="宋体" w:hAnsi="宋体" w:eastAsia="宋体" w:cs="宋体"/>
          <w:i w:val="0"/>
          <w:iCs w:val="0"/>
          <w:color w:val="auto"/>
          <w:kern w:val="0"/>
          <w:sz w:val="28"/>
          <w:szCs w:val="28"/>
          <w:highlight w:val="none"/>
          <w:lang w:val="en-US" w:eastAsia="zh-CN"/>
        </w:rPr>
        <w:t>竞争性磋商</w:t>
      </w:r>
    </w:p>
    <w:p w14:paraId="29C866CD">
      <w:pPr>
        <w:pageBreakBefore w:val="0"/>
        <w:tabs>
          <w:tab w:val="left" w:pos="7727"/>
        </w:tabs>
        <w:kinsoku/>
        <w:wordWrap/>
        <w:overflowPunct/>
        <w:topLinePunct w:val="0"/>
        <w:autoSpaceDE/>
        <w:autoSpaceDN/>
        <w:bidi w:val="0"/>
        <w:adjustRightInd/>
        <w:snapToGrid/>
        <w:spacing w:line="420" w:lineRule="exact"/>
        <w:ind w:firstLine="562" w:firstLineChars="200"/>
        <w:textAlignment w:val="auto"/>
        <w:rPr>
          <w:rFonts w:hint="default"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kern w:val="0"/>
          <w:sz w:val="28"/>
          <w:szCs w:val="28"/>
          <w:highlight w:val="none"/>
          <w:lang w:val="en-US"/>
        </w:rPr>
        <w:t>预算金额（元）：</w:t>
      </w:r>
      <w:r>
        <w:rPr>
          <w:rFonts w:hint="eastAsia" w:ascii="宋体" w:hAnsi="宋体" w:cs="宋体"/>
          <w:i w:val="0"/>
          <w:iCs w:val="0"/>
          <w:color w:val="auto"/>
          <w:kern w:val="0"/>
          <w:sz w:val="28"/>
          <w:szCs w:val="28"/>
          <w:highlight w:val="none"/>
          <w:lang w:val="en-US" w:eastAsia="zh-CN"/>
        </w:rPr>
        <w:t>1150000.00</w:t>
      </w:r>
      <w:r>
        <w:rPr>
          <w:rFonts w:hint="eastAsia" w:ascii="宋体" w:hAnsi="宋体" w:eastAsia="宋体" w:cs="宋体"/>
          <w:i w:val="0"/>
          <w:iCs w:val="0"/>
          <w:color w:val="auto"/>
          <w:kern w:val="0"/>
          <w:sz w:val="28"/>
          <w:szCs w:val="28"/>
          <w:highlight w:val="none"/>
          <w:lang w:val="en-US" w:eastAsia="zh-CN"/>
        </w:rPr>
        <w:tab/>
      </w:r>
    </w:p>
    <w:p w14:paraId="5C861EA5">
      <w:pPr>
        <w:pageBreakBefore w:val="0"/>
        <w:kinsoku/>
        <w:wordWrap/>
        <w:overflowPunct/>
        <w:topLinePunct w:val="0"/>
        <w:autoSpaceDE/>
        <w:autoSpaceDN/>
        <w:bidi w:val="0"/>
        <w:adjustRightInd/>
        <w:snapToGrid/>
        <w:spacing w:line="420" w:lineRule="exact"/>
        <w:ind w:firstLine="562" w:firstLineChars="200"/>
        <w:textAlignment w:val="auto"/>
        <w:rPr>
          <w:rFonts w:hint="default"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kern w:val="0"/>
          <w:sz w:val="28"/>
          <w:szCs w:val="28"/>
          <w:highlight w:val="none"/>
          <w:lang w:val="en-US"/>
        </w:rPr>
        <w:t>最高限价（元）：</w:t>
      </w:r>
      <w:r>
        <w:rPr>
          <w:rFonts w:hint="eastAsia" w:ascii="宋体" w:hAnsi="宋体" w:cs="宋体"/>
          <w:i w:val="0"/>
          <w:iCs w:val="0"/>
          <w:color w:val="auto"/>
          <w:kern w:val="0"/>
          <w:sz w:val="28"/>
          <w:szCs w:val="28"/>
          <w:highlight w:val="none"/>
          <w:lang w:val="en-US" w:eastAsia="zh-CN"/>
        </w:rPr>
        <w:t>1150000.00</w:t>
      </w:r>
    </w:p>
    <w:p w14:paraId="21AC572C">
      <w:pPr>
        <w:pageBreakBefore w:val="0"/>
        <w:kinsoku/>
        <w:wordWrap/>
        <w:overflowPunct/>
        <w:topLinePunct w:val="0"/>
        <w:autoSpaceDE/>
        <w:autoSpaceDN/>
        <w:bidi w:val="0"/>
        <w:adjustRightInd/>
        <w:snapToGrid/>
        <w:spacing w:line="420" w:lineRule="exact"/>
        <w:ind w:firstLine="562" w:firstLineChars="200"/>
        <w:textAlignment w:val="auto"/>
        <w:rPr>
          <w:rFonts w:hint="default"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kern w:val="0"/>
          <w:sz w:val="28"/>
          <w:szCs w:val="28"/>
          <w:highlight w:val="none"/>
          <w:lang w:val="en-US"/>
        </w:rPr>
        <w:t>采购需求：</w:t>
      </w:r>
      <w:r>
        <w:rPr>
          <w:rFonts w:hint="eastAsia" w:ascii="宋体" w:hAnsi="宋体" w:cs="宋体"/>
          <w:i w:val="0"/>
          <w:iCs w:val="0"/>
          <w:color w:val="auto"/>
          <w:kern w:val="0"/>
          <w:sz w:val="28"/>
          <w:szCs w:val="28"/>
          <w:highlight w:val="none"/>
          <w:lang w:val="en-US" w:eastAsia="zh-CN"/>
        </w:rPr>
        <w:t>编制拜城县体育广场改建基础设施项目初步设计文本，通过评审，取得批复。对项目建设地进行测绘及地勘，编制水土保持文本，进行水保监测及验收。编制设计方案，经方案同意无意见后，按方案开展施工图设计，取得项目审图合格证，并编制项目施工图招标控制价。</w:t>
      </w:r>
    </w:p>
    <w:p w14:paraId="656AC06D">
      <w:pPr>
        <w:pageBreakBefore w:val="0"/>
        <w:kinsoku/>
        <w:wordWrap/>
        <w:overflowPunct/>
        <w:topLinePunct w:val="0"/>
        <w:autoSpaceDE/>
        <w:autoSpaceDN/>
        <w:bidi w:val="0"/>
        <w:adjustRightInd/>
        <w:snapToGrid/>
        <w:spacing w:line="420" w:lineRule="exact"/>
        <w:ind w:firstLine="562" w:firstLineChars="200"/>
        <w:textAlignment w:val="auto"/>
        <w:rPr>
          <w:rFonts w:hint="default" w:ascii="宋体" w:hAnsi="宋体" w:eastAsia="宋体" w:cs="宋体"/>
          <w:i w:val="0"/>
          <w:iCs w:val="0"/>
          <w:color w:val="auto"/>
          <w:sz w:val="28"/>
          <w:szCs w:val="28"/>
          <w:highlight w:val="none"/>
          <w:u w:val="none"/>
          <w:lang w:val="en-US" w:eastAsia="zh-CN"/>
        </w:rPr>
      </w:pPr>
      <w:r>
        <w:rPr>
          <w:rFonts w:hint="eastAsia" w:ascii="宋体" w:hAnsi="宋体" w:eastAsia="宋体" w:cs="宋体"/>
          <w:i w:val="0"/>
          <w:iCs w:val="0"/>
          <w:color w:val="auto"/>
          <w:kern w:val="0"/>
          <w:sz w:val="28"/>
          <w:szCs w:val="28"/>
          <w:highlight w:val="none"/>
          <w:lang w:val="en-US"/>
        </w:rPr>
        <w:t>标项名称:</w:t>
      </w:r>
      <w:r>
        <w:rPr>
          <w:rFonts w:hint="eastAsia" w:ascii="宋体" w:hAnsi="宋体" w:cs="宋体"/>
          <w:i w:val="0"/>
          <w:iCs w:val="0"/>
          <w:color w:val="auto"/>
          <w:sz w:val="28"/>
          <w:szCs w:val="28"/>
          <w:highlight w:val="none"/>
          <w:u w:val="none"/>
          <w:lang w:eastAsia="zh-CN"/>
        </w:rPr>
        <w:t>拜城县体育广场改建基础设施项目初步设计、地勘、测绘及水土保持编制、施工图设计服务</w:t>
      </w:r>
    </w:p>
    <w:p w14:paraId="5C37AB20">
      <w:pPr>
        <w:pageBreakBefore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sz w:val="28"/>
          <w:szCs w:val="28"/>
          <w:highlight w:val="none"/>
          <w:u w:val="none"/>
          <w:lang w:eastAsia="zh-CN"/>
        </w:rPr>
        <w:t>项目</w:t>
      </w:r>
      <w:r>
        <w:rPr>
          <w:rFonts w:hint="eastAsia" w:ascii="宋体" w:hAnsi="宋体" w:eastAsia="宋体" w:cs="宋体"/>
          <w:i w:val="0"/>
          <w:iCs w:val="0"/>
          <w:color w:val="auto"/>
          <w:kern w:val="0"/>
          <w:sz w:val="28"/>
          <w:szCs w:val="28"/>
          <w:highlight w:val="none"/>
          <w:lang w:val="en-US"/>
        </w:rPr>
        <w:t>数量:</w:t>
      </w:r>
      <w:r>
        <w:rPr>
          <w:rFonts w:hint="eastAsia" w:ascii="宋体" w:hAnsi="宋体" w:eastAsia="宋体" w:cs="宋体"/>
          <w:i w:val="0"/>
          <w:iCs w:val="0"/>
          <w:color w:val="auto"/>
          <w:kern w:val="0"/>
          <w:sz w:val="28"/>
          <w:szCs w:val="28"/>
          <w:highlight w:val="none"/>
          <w:lang w:val="en-US" w:eastAsia="zh-CN"/>
        </w:rPr>
        <w:t>1</w:t>
      </w:r>
    </w:p>
    <w:p w14:paraId="6F5C116D">
      <w:pPr>
        <w:pageBreakBefore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kern w:val="0"/>
          <w:sz w:val="28"/>
          <w:szCs w:val="28"/>
          <w:highlight w:val="none"/>
          <w:lang w:val="en-US"/>
        </w:rPr>
        <w:t>预算金额（元）:</w:t>
      </w:r>
      <w:r>
        <w:rPr>
          <w:rFonts w:hint="eastAsia" w:ascii="宋体" w:hAnsi="宋体" w:cs="宋体"/>
          <w:i w:val="0"/>
          <w:iCs w:val="0"/>
          <w:color w:val="auto"/>
          <w:kern w:val="0"/>
          <w:sz w:val="28"/>
          <w:szCs w:val="28"/>
          <w:highlight w:val="none"/>
          <w:lang w:val="en-US" w:eastAsia="zh-CN"/>
        </w:rPr>
        <w:t>1150000.00</w:t>
      </w:r>
    </w:p>
    <w:p w14:paraId="7131A26C">
      <w:pPr>
        <w:pageBreakBefore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kern w:val="0"/>
          <w:sz w:val="28"/>
          <w:szCs w:val="28"/>
          <w:highlight w:val="none"/>
          <w:lang w:val="en-US"/>
        </w:rPr>
      </w:pPr>
      <w:r>
        <w:rPr>
          <w:rFonts w:hint="eastAsia" w:ascii="宋体" w:hAnsi="宋体" w:eastAsia="宋体" w:cs="宋体"/>
          <w:i w:val="0"/>
          <w:iCs w:val="0"/>
          <w:color w:val="auto"/>
          <w:kern w:val="0"/>
          <w:sz w:val="28"/>
          <w:szCs w:val="28"/>
          <w:highlight w:val="none"/>
          <w:lang w:val="en-US"/>
        </w:rPr>
        <w:t>单位：</w:t>
      </w:r>
      <w:r>
        <w:rPr>
          <w:rFonts w:hint="eastAsia" w:ascii="宋体" w:hAnsi="宋体" w:eastAsia="宋体" w:cs="宋体"/>
          <w:i w:val="0"/>
          <w:iCs w:val="0"/>
          <w:color w:val="auto"/>
          <w:kern w:val="0"/>
          <w:sz w:val="28"/>
          <w:szCs w:val="28"/>
          <w:highlight w:val="none"/>
          <w:lang w:val="en-US" w:eastAsia="zh-CN"/>
        </w:rPr>
        <w:t>批</w:t>
      </w:r>
    </w:p>
    <w:p w14:paraId="3183D464">
      <w:pPr>
        <w:pageBreakBefore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kern w:val="0"/>
          <w:sz w:val="28"/>
          <w:szCs w:val="28"/>
          <w:highlight w:val="none"/>
          <w:lang w:val="en-US"/>
        </w:rPr>
        <w:t>简要规格</w:t>
      </w:r>
      <w:r>
        <w:rPr>
          <w:rFonts w:hint="eastAsia" w:ascii="宋体" w:hAnsi="宋体" w:eastAsia="宋体" w:cs="宋体"/>
          <w:i w:val="0"/>
          <w:iCs w:val="0"/>
          <w:color w:val="auto"/>
          <w:kern w:val="0"/>
          <w:sz w:val="28"/>
          <w:szCs w:val="28"/>
          <w:highlight w:val="none"/>
          <w:lang w:val="en-US" w:eastAsia="zh-CN"/>
        </w:rPr>
        <w:t>描述：</w:t>
      </w:r>
      <w:r>
        <w:rPr>
          <w:rFonts w:hint="eastAsia" w:ascii="宋体" w:hAnsi="宋体" w:cs="宋体"/>
          <w:i w:val="0"/>
          <w:iCs w:val="0"/>
          <w:color w:val="auto"/>
          <w:kern w:val="0"/>
          <w:sz w:val="28"/>
          <w:szCs w:val="28"/>
          <w:highlight w:val="none"/>
          <w:lang w:val="en-US" w:eastAsia="zh-CN"/>
        </w:rPr>
        <w:t>编制拜城县体育广场改建基础设施项目初步设计文本，通过评审，取得批复。对项目建设地进行测绘及地勘，编制水土保持文本，进行水保监测及验收。编制设计方案，经方案同意无意见后，按方案开展施工图设计，取得项目审图合格证，并编制项目施工图招标控制价。</w:t>
      </w:r>
    </w:p>
    <w:p w14:paraId="7DC7B2E8">
      <w:pPr>
        <w:pageBreakBefore w:val="0"/>
        <w:kinsoku/>
        <w:wordWrap/>
        <w:overflowPunct/>
        <w:topLinePunct w:val="0"/>
        <w:autoSpaceDE/>
        <w:autoSpaceDN/>
        <w:bidi w:val="0"/>
        <w:adjustRightInd/>
        <w:snapToGrid/>
        <w:spacing w:line="420" w:lineRule="exact"/>
        <w:ind w:firstLine="562" w:firstLineChars="200"/>
        <w:textAlignment w:val="auto"/>
        <w:rPr>
          <w:rFonts w:hint="default" w:ascii="宋体" w:hAnsi="宋体" w:eastAsia="宋体" w:cs="宋体"/>
          <w:i w:val="0"/>
          <w:iCs w:val="0"/>
          <w:color w:val="auto"/>
          <w:kern w:val="0"/>
          <w:sz w:val="28"/>
          <w:szCs w:val="28"/>
          <w:highlight w:val="none"/>
          <w:lang w:val="en-US" w:eastAsia="zh-CN"/>
        </w:rPr>
      </w:pPr>
      <w:r>
        <w:rPr>
          <w:rFonts w:hint="eastAsia" w:ascii="宋体" w:hAnsi="宋体" w:eastAsia="宋体" w:cs="宋体"/>
          <w:i w:val="0"/>
          <w:iCs w:val="0"/>
          <w:color w:val="auto"/>
          <w:kern w:val="0"/>
          <w:sz w:val="28"/>
          <w:szCs w:val="28"/>
          <w:highlight w:val="none"/>
          <w:lang w:val="en-US" w:eastAsia="zh-CN"/>
        </w:rPr>
        <w:t>合同履约期限：自合同签订之日起30个工作日内完成本项目全部采购内容所包含的服务并通过采购人及相关部门的审核。</w:t>
      </w:r>
    </w:p>
    <w:p w14:paraId="34321539">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本项目</w:t>
      </w:r>
      <w:r>
        <w:rPr>
          <w:rFonts w:hint="eastAsia" w:ascii="宋体" w:hAnsi="宋体" w:eastAsia="宋体" w:cs="宋体"/>
          <w:i w:val="0"/>
          <w:iCs w:val="0"/>
          <w:color w:val="auto"/>
          <w:sz w:val="28"/>
          <w:szCs w:val="28"/>
          <w:highlight w:val="none"/>
          <w:lang w:val="en-US" w:eastAsia="zh-CN"/>
        </w:rPr>
        <w:t>不</w:t>
      </w:r>
      <w:r>
        <w:rPr>
          <w:rFonts w:hint="eastAsia" w:ascii="宋体" w:hAnsi="宋体" w:eastAsia="宋体" w:cs="宋体"/>
          <w:i w:val="0"/>
          <w:iCs w:val="0"/>
          <w:color w:val="auto"/>
          <w:sz w:val="28"/>
          <w:szCs w:val="28"/>
          <w:highlight w:val="none"/>
        </w:rPr>
        <w:t>接受联合体投标。</w:t>
      </w:r>
    </w:p>
    <w:p w14:paraId="7D522139">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i w:val="0"/>
          <w:iCs w:val="0"/>
          <w:color w:val="auto"/>
          <w:sz w:val="28"/>
          <w:szCs w:val="28"/>
          <w:highlight w:val="none"/>
        </w:rPr>
      </w:pPr>
      <w:r>
        <w:rPr>
          <w:rFonts w:hint="eastAsia" w:ascii="宋体" w:hAnsi="宋体" w:eastAsia="宋体" w:cs="宋体"/>
          <w:b/>
          <w:bCs/>
          <w:i w:val="0"/>
          <w:iCs w:val="0"/>
          <w:color w:val="auto"/>
          <w:sz w:val="28"/>
          <w:szCs w:val="28"/>
          <w:highlight w:val="none"/>
        </w:rPr>
        <w:t>二、申请人的资格要求：</w:t>
      </w:r>
    </w:p>
    <w:p w14:paraId="6D69E2FF">
      <w:pPr>
        <w:keepNext w:val="0"/>
        <w:keepLines w:val="0"/>
        <w:pageBreakBefore w:val="0"/>
        <w:widowControl w:val="0"/>
        <w:suppressLineNumbers w:val="0"/>
        <w:kinsoku/>
        <w:wordWrap w:val="0"/>
        <w:overflowPunct w:val="0"/>
        <w:topLinePunct w:val="0"/>
        <w:autoSpaceDE/>
        <w:autoSpaceDN w:val="0"/>
        <w:bidi w:val="0"/>
        <w:adjustRightInd/>
        <w:snapToGrid/>
        <w:spacing w:before="75" w:beforeAutospacing="0" w:after="75" w:afterAutospacing="0" w:line="420" w:lineRule="exact"/>
        <w:ind w:left="0" w:right="0" w:firstLine="562" w:firstLineChars="200"/>
        <w:jc w:val="left"/>
        <w:textAlignment w:val="auto"/>
        <w:rPr>
          <w:rStyle w:val="32"/>
          <w:rFonts w:hint="eastAsia" w:ascii="宋体" w:hAnsi="宋体" w:eastAsia="宋体" w:cs="宋体"/>
          <w:b w:val="0"/>
          <w:bCs w:val="0"/>
          <w:i w:val="0"/>
          <w:iCs w:val="0"/>
          <w:caps w:val="0"/>
          <w:color w:val="auto"/>
          <w:spacing w:val="0"/>
          <w:kern w:val="0"/>
          <w:sz w:val="28"/>
          <w:szCs w:val="28"/>
          <w:lang w:val="en-US" w:eastAsia="zh-CN" w:bidi="ar-SA"/>
        </w:rPr>
      </w:pPr>
      <w:r>
        <w:rPr>
          <w:rStyle w:val="32"/>
          <w:rFonts w:hint="eastAsia" w:ascii="宋体" w:hAnsi="宋体" w:eastAsia="宋体" w:cs="宋体"/>
          <w:b w:val="0"/>
          <w:bCs w:val="0"/>
          <w:i w:val="0"/>
          <w:iCs w:val="0"/>
          <w:caps w:val="0"/>
          <w:color w:val="auto"/>
          <w:spacing w:val="0"/>
          <w:kern w:val="2"/>
          <w:sz w:val="28"/>
          <w:szCs w:val="28"/>
          <w:lang w:val="en-US" w:eastAsia="zh-CN" w:bidi="ar-SA"/>
        </w:rPr>
        <w:t>1.满足《中华人民共和国政府采购法》第二十二条规定；</w:t>
      </w:r>
    </w:p>
    <w:p w14:paraId="13021CF0">
      <w:pPr>
        <w:keepNext w:val="0"/>
        <w:keepLines w:val="0"/>
        <w:pageBreakBefore w:val="0"/>
        <w:widowControl w:val="0"/>
        <w:suppressLineNumbers w:val="0"/>
        <w:kinsoku/>
        <w:wordWrap w:val="0"/>
        <w:overflowPunct w:val="0"/>
        <w:topLinePunct w:val="0"/>
        <w:autoSpaceDE/>
        <w:autoSpaceDN w:val="0"/>
        <w:bidi w:val="0"/>
        <w:adjustRightInd/>
        <w:snapToGrid/>
        <w:spacing w:before="75" w:beforeAutospacing="0" w:after="75" w:afterAutospacing="0" w:line="420" w:lineRule="exact"/>
        <w:ind w:left="0" w:leftChars="0" w:right="0" w:firstLine="562" w:firstLineChars="200"/>
        <w:jc w:val="left"/>
        <w:textAlignment w:val="auto"/>
        <w:rPr>
          <w:rStyle w:val="32"/>
          <w:rFonts w:hint="default" w:ascii="宋体" w:hAnsi="宋体" w:eastAsia="宋体" w:cs="宋体"/>
          <w:b w:val="0"/>
          <w:bCs w:val="0"/>
          <w:i w:val="0"/>
          <w:iCs w:val="0"/>
          <w:caps w:val="0"/>
          <w:color w:val="auto"/>
          <w:spacing w:val="0"/>
          <w:kern w:val="2"/>
          <w:sz w:val="28"/>
          <w:szCs w:val="28"/>
          <w:lang w:val="en-US" w:eastAsia="zh-CN" w:bidi="ar-SA"/>
        </w:rPr>
      </w:pPr>
      <w:r>
        <w:rPr>
          <w:rStyle w:val="32"/>
          <w:rFonts w:hint="eastAsia" w:ascii="宋体" w:hAnsi="宋体" w:eastAsia="宋体" w:cs="宋体"/>
          <w:b w:val="0"/>
          <w:bCs w:val="0"/>
          <w:i w:val="0"/>
          <w:iCs w:val="0"/>
          <w:caps w:val="0"/>
          <w:color w:val="auto"/>
          <w:spacing w:val="0"/>
          <w:kern w:val="2"/>
          <w:sz w:val="28"/>
          <w:szCs w:val="28"/>
          <w:lang w:val="en-US" w:eastAsia="zh-CN" w:bidi="ar-SA"/>
        </w:rPr>
        <w:t>2.落实政府采购政策需满足的资</w:t>
      </w:r>
      <w:bookmarkStart w:id="50" w:name="_GoBack"/>
      <w:bookmarkEnd w:id="50"/>
      <w:r>
        <w:rPr>
          <w:rStyle w:val="32"/>
          <w:rFonts w:hint="eastAsia" w:ascii="宋体" w:hAnsi="宋体" w:eastAsia="宋体" w:cs="宋体"/>
          <w:b w:val="0"/>
          <w:bCs w:val="0"/>
          <w:i w:val="0"/>
          <w:iCs w:val="0"/>
          <w:caps w:val="0"/>
          <w:color w:val="auto"/>
          <w:spacing w:val="0"/>
          <w:kern w:val="2"/>
          <w:sz w:val="28"/>
          <w:szCs w:val="28"/>
          <w:lang w:val="en-US" w:eastAsia="zh-CN" w:bidi="ar-SA"/>
        </w:rPr>
        <w:t>格要求：标项1：本项目专门面向中小企业</w:t>
      </w:r>
      <w:r>
        <w:rPr>
          <w:rStyle w:val="32"/>
          <w:rFonts w:hint="eastAsia" w:ascii="宋体" w:hAnsi="宋体" w:cs="宋体"/>
          <w:b w:val="0"/>
          <w:bCs w:val="0"/>
          <w:i w:val="0"/>
          <w:iCs w:val="0"/>
          <w:caps w:val="0"/>
          <w:color w:val="auto"/>
          <w:spacing w:val="0"/>
          <w:kern w:val="2"/>
          <w:sz w:val="28"/>
          <w:szCs w:val="28"/>
          <w:lang w:val="en-US" w:eastAsia="zh-CN" w:bidi="ar-SA"/>
        </w:rPr>
        <w:t>；</w:t>
      </w:r>
    </w:p>
    <w:p w14:paraId="360DE244">
      <w:pPr>
        <w:keepNext w:val="0"/>
        <w:keepLines w:val="0"/>
        <w:pageBreakBefore w:val="0"/>
        <w:widowControl w:val="0"/>
        <w:suppressLineNumbers w:val="0"/>
        <w:kinsoku/>
        <w:wordWrap w:val="0"/>
        <w:overflowPunct w:val="0"/>
        <w:topLinePunct w:val="0"/>
        <w:autoSpaceDE/>
        <w:autoSpaceDN w:val="0"/>
        <w:bidi w:val="0"/>
        <w:adjustRightInd/>
        <w:snapToGrid/>
        <w:spacing w:before="75" w:beforeAutospacing="0" w:after="75" w:afterAutospacing="0" w:line="420" w:lineRule="exact"/>
        <w:ind w:left="0" w:leftChars="0" w:right="0" w:firstLine="562" w:firstLineChars="200"/>
        <w:jc w:val="left"/>
        <w:textAlignment w:val="auto"/>
        <w:rPr>
          <w:rFonts w:hint="eastAsia" w:ascii="宋体" w:hAnsi="宋体" w:eastAsia="宋体" w:cs="宋体"/>
          <w:b/>
          <w:bCs/>
          <w:i w:val="0"/>
          <w:iCs w:val="0"/>
          <w:color w:val="auto"/>
          <w:sz w:val="28"/>
          <w:szCs w:val="28"/>
          <w:highlight w:val="none"/>
        </w:rPr>
      </w:pPr>
      <w:r>
        <w:rPr>
          <w:rStyle w:val="32"/>
          <w:rFonts w:hint="eastAsia" w:ascii="宋体" w:hAnsi="宋体" w:eastAsia="宋体" w:cs="宋体"/>
          <w:b w:val="0"/>
          <w:bCs w:val="0"/>
          <w:i w:val="0"/>
          <w:iCs w:val="0"/>
          <w:caps w:val="0"/>
          <w:color w:val="auto"/>
          <w:spacing w:val="0"/>
          <w:kern w:val="2"/>
          <w:sz w:val="28"/>
          <w:szCs w:val="28"/>
          <w:lang w:val="en-US" w:eastAsia="zh-CN" w:bidi="ar-SA"/>
        </w:rPr>
        <w:t>3.本项目的特定资格要求：</w:t>
      </w:r>
      <w:r>
        <w:rPr>
          <w:rStyle w:val="32"/>
          <w:rFonts w:hint="eastAsia" w:ascii="宋体" w:hAnsi="宋体" w:cs="宋体"/>
          <w:b w:val="0"/>
          <w:bCs w:val="0"/>
          <w:i w:val="0"/>
          <w:iCs w:val="0"/>
          <w:caps w:val="0"/>
          <w:color w:val="auto"/>
          <w:spacing w:val="0"/>
          <w:kern w:val="2"/>
          <w:sz w:val="28"/>
          <w:szCs w:val="28"/>
          <w:lang w:val="en-US" w:eastAsia="zh-CN" w:bidi="ar-SA"/>
        </w:rPr>
        <w:t>工程设计市政行业乙级及以上资质和工程勘察专业资质（岩土工程乙级）及以上和工程勘察专业资质（工程测量乙级）及以上。</w:t>
      </w:r>
    </w:p>
    <w:p w14:paraId="0DE64121">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i w:val="0"/>
          <w:iCs w:val="0"/>
          <w:color w:val="auto"/>
          <w:sz w:val="28"/>
          <w:szCs w:val="28"/>
          <w:highlight w:val="none"/>
        </w:rPr>
      </w:pPr>
      <w:r>
        <w:rPr>
          <w:rFonts w:hint="eastAsia" w:ascii="宋体" w:hAnsi="宋体" w:eastAsia="宋体" w:cs="宋体"/>
          <w:b/>
          <w:bCs/>
          <w:i w:val="0"/>
          <w:iCs w:val="0"/>
          <w:color w:val="auto"/>
          <w:sz w:val="28"/>
          <w:szCs w:val="28"/>
          <w:highlight w:val="none"/>
        </w:rPr>
        <w:t>三、获取采购文件</w:t>
      </w:r>
    </w:p>
    <w:p w14:paraId="1FD0180E">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时间：</w:t>
      </w:r>
      <w:r>
        <w:rPr>
          <w:rFonts w:hint="eastAsia" w:ascii="宋体" w:hAnsi="宋体" w:eastAsia="宋体" w:cs="宋体"/>
          <w:i w:val="0"/>
          <w:iCs w:val="0"/>
          <w:color w:val="auto"/>
          <w:sz w:val="28"/>
          <w:szCs w:val="28"/>
          <w:highlight w:val="none"/>
          <w:lang w:eastAsia="zh-CN"/>
        </w:rPr>
        <w:t>202</w:t>
      </w:r>
      <w:r>
        <w:rPr>
          <w:rFonts w:hint="eastAsia" w:ascii="宋体" w:hAnsi="宋体" w:eastAsia="宋体" w:cs="宋体"/>
          <w:i w:val="0"/>
          <w:iCs w:val="0"/>
          <w:color w:val="auto"/>
          <w:sz w:val="28"/>
          <w:szCs w:val="28"/>
          <w:highlight w:val="none"/>
          <w:lang w:val="en-US" w:eastAsia="zh-CN"/>
        </w:rPr>
        <w:t>6</w:t>
      </w:r>
      <w:r>
        <w:rPr>
          <w:rFonts w:hint="eastAsia" w:ascii="宋体" w:hAnsi="宋体" w:eastAsia="宋体" w:cs="宋体"/>
          <w:i w:val="0"/>
          <w:iCs w:val="0"/>
          <w:color w:val="auto"/>
          <w:sz w:val="28"/>
          <w:szCs w:val="28"/>
          <w:highlight w:val="none"/>
          <w:lang w:eastAsia="zh-CN"/>
        </w:rPr>
        <w:t>年</w:t>
      </w:r>
      <w:r>
        <w:rPr>
          <w:rFonts w:hint="eastAsia" w:ascii="宋体" w:hAnsi="宋体" w:cs="宋体"/>
          <w:i w:val="0"/>
          <w:iCs w:val="0"/>
          <w:color w:val="auto"/>
          <w:sz w:val="28"/>
          <w:szCs w:val="28"/>
          <w:highlight w:val="none"/>
          <w:lang w:val="en-US" w:eastAsia="zh-CN"/>
        </w:rPr>
        <w:t>10</w:t>
      </w:r>
      <w:r>
        <w:rPr>
          <w:rFonts w:hint="eastAsia" w:ascii="宋体" w:hAnsi="宋体" w:eastAsia="宋体" w:cs="宋体"/>
          <w:i w:val="0"/>
          <w:iCs w:val="0"/>
          <w:color w:val="auto"/>
          <w:sz w:val="28"/>
          <w:szCs w:val="28"/>
          <w:highlight w:val="none"/>
          <w:lang w:val="en-US" w:eastAsia="zh-CN"/>
        </w:rPr>
        <w:t>月</w:t>
      </w:r>
      <w:r>
        <w:rPr>
          <w:rFonts w:hint="eastAsia" w:ascii="宋体" w:hAnsi="宋体" w:cs="宋体"/>
          <w:i w:val="0"/>
          <w:iCs w:val="0"/>
          <w:color w:val="auto"/>
          <w:sz w:val="28"/>
          <w:szCs w:val="28"/>
          <w:highlight w:val="none"/>
          <w:lang w:val="en-US" w:eastAsia="zh-CN"/>
        </w:rPr>
        <w:t>29</w:t>
      </w:r>
      <w:r>
        <w:rPr>
          <w:rFonts w:hint="eastAsia" w:ascii="宋体" w:hAnsi="宋体" w:eastAsia="宋体" w:cs="宋体"/>
          <w:i w:val="0"/>
          <w:iCs w:val="0"/>
          <w:color w:val="auto"/>
          <w:sz w:val="28"/>
          <w:szCs w:val="28"/>
          <w:highlight w:val="none"/>
          <w:lang w:val="en-US" w:eastAsia="zh-CN"/>
        </w:rPr>
        <w:t>日</w:t>
      </w:r>
      <w:r>
        <w:rPr>
          <w:rFonts w:hint="eastAsia" w:ascii="宋体" w:hAnsi="宋体" w:eastAsia="宋体" w:cs="宋体"/>
          <w:i w:val="0"/>
          <w:iCs w:val="0"/>
          <w:color w:val="auto"/>
          <w:sz w:val="28"/>
          <w:szCs w:val="28"/>
          <w:highlight w:val="none"/>
        </w:rPr>
        <w:t>至</w:t>
      </w:r>
      <w:r>
        <w:rPr>
          <w:rFonts w:hint="eastAsia" w:ascii="宋体" w:hAnsi="宋体" w:eastAsia="宋体" w:cs="宋体"/>
          <w:i w:val="0"/>
          <w:iCs w:val="0"/>
          <w:color w:val="auto"/>
          <w:sz w:val="28"/>
          <w:szCs w:val="28"/>
          <w:highlight w:val="none"/>
          <w:lang w:eastAsia="zh-CN"/>
        </w:rPr>
        <w:t>202</w:t>
      </w:r>
      <w:r>
        <w:rPr>
          <w:rFonts w:hint="eastAsia" w:ascii="宋体" w:hAnsi="宋体" w:eastAsia="宋体" w:cs="宋体"/>
          <w:i w:val="0"/>
          <w:iCs w:val="0"/>
          <w:color w:val="auto"/>
          <w:sz w:val="28"/>
          <w:szCs w:val="28"/>
          <w:highlight w:val="none"/>
          <w:lang w:val="en-US" w:eastAsia="zh-CN"/>
        </w:rPr>
        <w:t>6</w:t>
      </w:r>
      <w:r>
        <w:rPr>
          <w:rFonts w:hint="eastAsia" w:ascii="宋体" w:hAnsi="宋体" w:eastAsia="宋体" w:cs="宋体"/>
          <w:i w:val="0"/>
          <w:iCs w:val="0"/>
          <w:color w:val="auto"/>
          <w:sz w:val="28"/>
          <w:szCs w:val="28"/>
          <w:highlight w:val="none"/>
          <w:lang w:eastAsia="zh-CN"/>
        </w:rPr>
        <w:t>年</w:t>
      </w:r>
      <w:r>
        <w:rPr>
          <w:rFonts w:hint="eastAsia" w:ascii="宋体" w:hAnsi="宋体" w:cs="宋体"/>
          <w:i w:val="0"/>
          <w:iCs w:val="0"/>
          <w:color w:val="auto"/>
          <w:sz w:val="28"/>
          <w:szCs w:val="28"/>
          <w:highlight w:val="none"/>
          <w:lang w:val="en-US" w:eastAsia="zh-CN"/>
        </w:rPr>
        <w:t>11</w:t>
      </w:r>
      <w:r>
        <w:rPr>
          <w:rFonts w:hint="eastAsia" w:ascii="宋体" w:hAnsi="宋体" w:eastAsia="宋体" w:cs="宋体"/>
          <w:i w:val="0"/>
          <w:iCs w:val="0"/>
          <w:color w:val="auto"/>
          <w:sz w:val="28"/>
          <w:szCs w:val="28"/>
          <w:highlight w:val="none"/>
          <w:lang w:eastAsia="zh-CN"/>
        </w:rPr>
        <w:t>月</w:t>
      </w:r>
      <w:r>
        <w:rPr>
          <w:rFonts w:hint="eastAsia" w:ascii="宋体" w:hAnsi="宋体" w:cs="宋体"/>
          <w:i w:val="0"/>
          <w:iCs w:val="0"/>
          <w:color w:val="auto"/>
          <w:sz w:val="28"/>
          <w:szCs w:val="28"/>
          <w:highlight w:val="none"/>
          <w:lang w:val="en-US" w:eastAsia="zh-CN"/>
        </w:rPr>
        <w:t>05</w:t>
      </w:r>
      <w:r>
        <w:rPr>
          <w:rFonts w:hint="eastAsia" w:ascii="宋体" w:hAnsi="宋体" w:eastAsia="宋体" w:cs="宋体"/>
          <w:i w:val="0"/>
          <w:iCs w:val="0"/>
          <w:color w:val="auto"/>
          <w:sz w:val="28"/>
          <w:szCs w:val="28"/>
          <w:highlight w:val="none"/>
          <w:lang w:eastAsia="zh-CN"/>
        </w:rPr>
        <w:t>日</w:t>
      </w:r>
      <w:r>
        <w:rPr>
          <w:rFonts w:hint="eastAsia" w:ascii="宋体" w:hAnsi="宋体" w:eastAsia="宋体" w:cs="宋体"/>
          <w:i w:val="0"/>
          <w:iCs w:val="0"/>
          <w:color w:val="auto"/>
          <w:sz w:val="28"/>
          <w:szCs w:val="28"/>
          <w:highlight w:val="none"/>
        </w:rPr>
        <w:t>，每天上午10:00至14:00，下午</w:t>
      </w:r>
      <w:r>
        <w:rPr>
          <w:rFonts w:hint="eastAsia" w:ascii="宋体" w:hAnsi="宋体" w:cs="宋体"/>
          <w:i w:val="0"/>
          <w:iCs w:val="0"/>
          <w:color w:val="auto"/>
          <w:sz w:val="28"/>
          <w:szCs w:val="28"/>
          <w:highlight w:val="none"/>
          <w:lang w:val="en-US" w:eastAsia="zh-CN"/>
        </w:rPr>
        <w:t>15</w:t>
      </w:r>
      <w:r>
        <w:rPr>
          <w:rFonts w:hint="eastAsia" w:ascii="宋体" w:hAnsi="宋体" w:eastAsia="宋体" w:cs="宋体"/>
          <w:i w:val="0"/>
          <w:iCs w:val="0"/>
          <w:color w:val="auto"/>
          <w:sz w:val="28"/>
          <w:szCs w:val="28"/>
          <w:highlight w:val="none"/>
          <w:lang w:eastAsia="zh-CN"/>
        </w:rPr>
        <w:t>：</w:t>
      </w:r>
      <w:r>
        <w:rPr>
          <w:rFonts w:hint="eastAsia" w:ascii="宋体" w:hAnsi="宋体" w:cs="宋体"/>
          <w:i w:val="0"/>
          <w:iCs w:val="0"/>
          <w:color w:val="auto"/>
          <w:sz w:val="28"/>
          <w:szCs w:val="28"/>
          <w:highlight w:val="none"/>
          <w:lang w:val="en-US" w:eastAsia="zh-CN"/>
        </w:rPr>
        <w:t>3</w:t>
      </w:r>
      <w:r>
        <w:rPr>
          <w:rFonts w:hint="eastAsia" w:ascii="宋体" w:hAnsi="宋体" w:eastAsia="宋体" w:cs="宋体"/>
          <w:i w:val="0"/>
          <w:iCs w:val="0"/>
          <w:color w:val="auto"/>
          <w:sz w:val="28"/>
          <w:szCs w:val="28"/>
          <w:highlight w:val="none"/>
          <w:lang w:eastAsia="zh-CN"/>
        </w:rPr>
        <w:t>0</w:t>
      </w:r>
      <w:r>
        <w:rPr>
          <w:rFonts w:hint="eastAsia" w:ascii="宋体" w:hAnsi="宋体" w:eastAsia="宋体" w:cs="宋体"/>
          <w:i w:val="0"/>
          <w:iCs w:val="0"/>
          <w:color w:val="auto"/>
          <w:sz w:val="28"/>
          <w:szCs w:val="28"/>
          <w:highlight w:val="none"/>
        </w:rPr>
        <w:t>至</w:t>
      </w:r>
      <w:r>
        <w:rPr>
          <w:rFonts w:hint="eastAsia" w:ascii="宋体" w:hAnsi="宋体" w:cs="宋体"/>
          <w:i w:val="0"/>
          <w:iCs w:val="0"/>
          <w:color w:val="auto"/>
          <w:sz w:val="28"/>
          <w:szCs w:val="28"/>
          <w:highlight w:val="none"/>
          <w:lang w:val="en-US" w:eastAsia="zh-CN"/>
        </w:rPr>
        <w:t>19</w:t>
      </w:r>
      <w:r>
        <w:rPr>
          <w:rFonts w:hint="eastAsia" w:ascii="宋体" w:hAnsi="宋体" w:eastAsia="宋体" w:cs="宋体"/>
          <w:i w:val="0"/>
          <w:iCs w:val="0"/>
          <w:color w:val="auto"/>
          <w:sz w:val="28"/>
          <w:szCs w:val="28"/>
          <w:highlight w:val="none"/>
        </w:rPr>
        <w:t>:</w:t>
      </w:r>
      <w:r>
        <w:rPr>
          <w:rFonts w:hint="eastAsia" w:ascii="宋体" w:hAnsi="宋体" w:cs="宋体"/>
          <w:i w:val="0"/>
          <w:iCs w:val="0"/>
          <w:color w:val="auto"/>
          <w:sz w:val="28"/>
          <w:szCs w:val="28"/>
          <w:highlight w:val="none"/>
          <w:lang w:val="en-US" w:eastAsia="zh-CN"/>
        </w:rPr>
        <w:t>3</w:t>
      </w:r>
      <w:r>
        <w:rPr>
          <w:rFonts w:hint="eastAsia" w:ascii="宋体" w:hAnsi="宋体" w:eastAsia="宋体" w:cs="宋体"/>
          <w:i w:val="0"/>
          <w:iCs w:val="0"/>
          <w:color w:val="auto"/>
          <w:sz w:val="28"/>
          <w:szCs w:val="28"/>
          <w:highlight w:val="none"/>
          <w:lang w:val="en-US" w:eastAsia="zh-CN"/>
        </w:rPr>
        <w:t>0</w:t>
      </w:r>
      <w:r>
        <w:rPr>
          <w:rFonts w:hint="eastAsia" w:ascii="宋体" w:hAnsi="宋体" w:eastAsia="宋体" w:cs="宋体"/>
          <w:i w:val="0"/>
          <w:iCs w:val="0"/>
          <w:color w:val="auto"/>
          <w:sz w:val="28"/>
          <w:szCs w:val="28"/>
          <w:highlight w:val="none"/>
        </w:rPr>
        <w:t>（北京时间，法定节假日除外）</w:t>
      </w:r>
    </w:p>
    <w:p w14:paraId="6538F0B7">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地点：政采云平台线上获取</w:t>
      </w:r>
    </w:p>
    <w:p w14:paraId="775A4C6A">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lang w:eastAsia="zh-CN"/>
        </w:rPr>
      </w:pPr>
      <w:r>
        <w:rPr>
          <w:rFonts w:hint="eastAsia" w:ascii="宋体" w:hAnsi="宋体" w:eastAsia="宋体" w:cs="宋体"/>
          <w:i w:val="0"/>
          <w:iCs w:val="0"/>
          <w:color w:val="auto"/>
          <w:sz w:val="28"/>
          <w:szCs w:val="28"/>
          <w:highlight w:val="none"/>
        </w:rPr>
        <w:t>方式：供应商登录政采云平台https://www.zcygov.cn/在线申请获取采购文件（进入“项目采购”应用，在获取采购文件菜单中选择项目，申请获取采购文件）</w:t>
      </w:r>
      <w:r>
        <w:rPr>
          <w:rFonts w:hint="eastAsia" w:ascii="宋体" w:hAnsi="宋体" w:cs="宋体"/>
          <w:i w:val="0"/>
          <w:iCs w:val="0"/>
          <w:color w:val="auto"/>
          <w:sz w:val="28"/>
          <w:szCs w:val="28"/>
          <w:highlight w:val="none"/>
          <w:lang w:eastAsia="zh-CN"/>
        </w:rPr>
        <w:t>。</w:t>
      </w:r>
    </w:p>
    <w:p w14:paraId="146ED86C">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i w:val="0"/>
          <w:iCs w:val="0"/>
          <w:color w:val="auto"/>
          <w:sz w:val="28"/>
          <w:szCs w:val="28"/>
          <w:highlight w:val="none"/>
        </w:rPr>
      </w:pPr>
      <w:r>
        <w:rPr>
          <w:rFonts w:hint="eastAsia" w:ascii="宋体" w:hAnsi="宋体" w:eastAsia="宋体" w:cs="宋体"/>
          <w:b/>
          <w:bCs/>
          <w:i w:val="0"/>
          <w:iCs w:val="0"/>
          <w:color w:val="auto"/>
          <w:sz w:val="28"/>
          <w:szCs w:val="28"/>
          <w:highlight w:val="none"/>
        </w:rPr>
        <w:t>四、响应文件提交</w:t>
      </w:r>
    </w:p>
    <w:p w14:paraId="05EF4871">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截止时间：</w:t>
      </w:r>
      <w:r>
        <w:rPr>
          <w:rFonts w:hint="eastAsia" w:ascii="宋体" w:hAnsi="宋体" w:eastAsia="宋体" w:cs="宋体"/>
          <w:i w:val="0"/>
          <w:iCs w:val="0"/>
          <w:color w:val="auto"/>
          <w:sz w:val="28"/>
          <w:szCs w:val="28"/>
          <w:highlight w:val="none"/>
          <w:lang w:eastAsia="zh-CN"/>
        </w:rPr>
        <w:t>2026年</w:t>
      </w:r>
      <w:r>
        <w:rPr>
          <w:rFonts w:hint="eastAsia" w:ascii="宋体" w:hAnsi="宋体" w:cs="宋体"/>
          <w:i w:val="0"/>
          <w:iCs w:val="0"/>
          <w:color w:val="auto"/>
          <w:sz w:val="28"/>
          <w:szCs w:val="28"/>
          <w:highlight w:val="none"/>
          <w:lang w:val="en-US" w:eastAsia="zh-CN"/>
        </w:rPr>
        <w:t>11</w:t>
      </w:r>
      <w:r>
        <w:rPr>
          <w:rFonts w:hint="eastAsia" w:ascii="宋体" w:hAnsi="宋体" w:eastAsia="宋体" w:cs="宋体"/>
          <w:i w:val="0"/>
          <w:iCs w:val="0"/>
          <w:color w:val="auto"/>
          <w:sz w:val="28"/>
          <w:szCs w:val="28"/>
          <w:highlight w:val="none"/>
          <w:lang w:eastAsia="zh-CN"/>
        </w:rPr>
        <w:t>月</w:t>
      </w:r>
      <w:r>
        <w:rPr>
          <w:rFonts w:hint="eastAsia" w:ascii="宋体" w:hAnsi="宋体" w:cs="宋体"/>
          <w:i w:val="0"/>
          <w:iCs w:val="0"/>
          <w:color w:val="auto"/>
          <w:sz w:val="28"/>
          <w:szCs w:val="28"/>
          <w:highlight w:val="none"/>
          <w:lang w:val="en-US" w:eastAsia="zh-CN"/>
        </w:rPr>
        <w:t>10</w:t>
      </w:r>
      <w:r>
        <w:rPr>
          <w:rFonts w:hint="eastAsia" w:ascii="宋体" w:hAnsi="宋体" w:eastAsia="宋体" w:cs="宋体"/>
          <w:i w:val="0"/>
          <w:iCs w:val="0"/>
          <w:color w:val="auto"/>
          <w:sz w:val="28"/>
          <w:szCs w:val="28"/>
          <w:highlight w:val="none"/>
          <w:lang w:eastAsia="zh-CN"/>
        </w:rPr>
        <w:t>日</w:t>
      </w:r>
      <w:r>
        <w:rPr>
          <w:rFonts w:hint="eastAsia" w:ascii="宋体" w:hAnsi="宋体" w:cs="宋体"/>
          <w:i w:val="0"/>
          <w:iCs w:val="0"/>
          <w:color w:val="auto"/>
          <w:sz w:val="28"/>
          <w:szCs w:val="28"/>
          <w:highlight w:val="none"/>
          <w:lang w:val="en-US" w:eastAsia="zh-CN"/>
        </w:rPr>
        <w:t>11</w:t>
      </w:r>
      <w:r>
        <w:rPr>
          <w:rFonts w:hint="eastAsia" w:ascii="宋体" w:hAnsi="宋体" w:eastAsia="宋体" w:cs="宋体"/>
          <w:i w:val="0"/>
          <w:iCs w:val="0"/>
          <w:color w:val="auto"/>
          <w:sz w:val="28"/>
          <w:szCs w:val="28"/>
          <w:highlight w:val="none"/>
          <w:lang w:eastAsia="zh-CN"/>
        </w:rPr>
        <w:t>:</w:t>
      </w:r>
      <w:r>
        <w:rPr>
          <w:rFonts w:hint="eastAsia" w:ascii="宋体" w:hAnsi="宋体" w:cs="宋体"/>
          <w:i w:val="0"/>
          <w:iCs w:val="0"/>
          <w:color w:val="auto"/>
          <w:sz w:val="28"/>
          <w:szCs w:val="28"/>
          <w:highlight w:val="none"/>
          <w:lang w:val="en-US" w:eastAsia="zh-CN"/>
        </w:rPr>
        <w:t>00</w:t>
      </w:r>
      <w:r>
        <w:rPr>
          <w:rFonts w:hint="eastAsia" w:ascii="宋体" w:hAnsi="宋体" w:eastAsia="宋体" w:cs="宋体"/>
          <w:i w:val="0"/>
          <w:iCs w:val="0"/>
          <w:color w:val="auto"/>
          <w:sz w:val="28"/>
          <w:szCs w:val="28"/>
          <w:highlight w:val="none"/>
        </w:rPr>
        <w:t>（北京时间）</w:t>
      </w:r>
    </w:p>
    <w:p w14:paraId="024443A1">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lang w:eastAsia="zh-CN"/>
        </w:rPr>
      </w:pPr>
      <w:r>
        <w:rPr>
          <w:rFonts w:hint="eastAsia" w:ascii="宋体" w:hAnsi="宋体" w:eastAsia="宋体" w:cs="宋体"/>
          <w:i w:val="0"/>
          <w:iCs w:val="0"/>
          <w:color w:val="auto"/>
          <w:sz w:val="28"/>
          <w:szCs w:val="28"/>
          <w:highlight w:val="none"/>
        </w:rPr>
        <w:t>地点：政采云一站式政府采购云平台</w:t>
      </w:r>
    </w:p>
    <w:p w14:paraId="081EF0D7">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b/>
          <w:bCs/>
          <w:i w:val="0"/>
          <w:iCs w:val="0"/>
          <w:color w:val="auto"/>
          <w:sz w:val="28"/>
          <w:szCs w:val="28"/>
          <w:highlight w:val="none"/>
        </w:rPr>
        <w:t>五、响应文件开启</w:t>
      </w:r>
    </w:p>
    <w:p w14:paraId="502DBA54">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default" w:ascii="宋体" w:hAnsi="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rPr>
        <w:t>开启时间：</w:t>
      </w:r>
      <w:r>
        <w:rPr>
          <w:rFonts w:hint="eastAsia" w:ascii="宋体" w:hAnsi="宋体" w:eastAsia="宋体" w:cs="宋体"/>
          <w:i w:val="0"/>
          <w:iCs w:val="0"/>
          <w:color w:val="auto"/>
          <w:sz w:val="28"/>
          <w:szCs w:val="28"/>
          <w:highlight w:val="none"/>
          <w:lang w:eastAsia="zh-CN"/>
        </w:rPr>
        <w:t>2026年</w:t>
      </w:r>
      <w:r>
        <w:rPr>
          <w:rFonts w:hint="eastAsia" w:ascii="宋体" w:hAnsi="宋体" w:cs="宋体"/>
          <w:i w:val="0"/>
          <w:iCs w:val="0"/>
          <w:color w:val="auto"/>
          <w:sz w:val="28"/>
          <w:szCs w:val="28"/>
          <w:highlight w:val="none"/>
          <w:lang w:val="en-US" w:eastAsia="zh-CN"/>
        </w:rPr>
        <w:t>11</w:t>
      </w:r>
      <w:r>
        <w:rPr>
          <w:rFonts w:hint="eastAsia" w:ascii="宋体" w:hAnsi="宋体" w:eastAsia="宋体" w:cs="宋体"/>
          <w:i w:val="0"/>
          <w:iCs w:val="0"/>
          <w:color w:val="auto"/>
          <w:sz w:val="28"/>
          <w:szCs w:val="28"/>
          <w:highlight w:val="none"/>
          <w:lang w:eastAsia="zh-CN"/>
        </w:rPr>
        <w:t>月</w:t>
      </w:r>
      <w:r>
        <w:rPr>
          <w:rFonts w:hint="eastAsia" w:ascii="宋体" w:hAnsi="宋体" w:cs="宋体"/>
          <w:i w:val="0"/>
          <w:iCs w:val="0"/>
          <w:color w:val="auto"/>
          <w:sz w:val="28"/>
          <w:szCs w:val="28"/>
          <w:highlight w:val="none"/>
          <w:lang w:val="en-US" w:eastAsia="zh-CN"/>
        </w:rPr>
        <w:t>10</w:t>
      </w:r>
      <w:r>
        <w:rPr>
          <w:rFonts w:hint="eastAsia" w:ascii="宋体" w:hAnsi="宋体" w:eastAsia="宋体" w:cs="宋体"/>
          <w:i w:val="0"/>
          <w:iCs w:val="0"/>
          <w:color w:val="auto"/>
          <w:sz w:val="28"/>
          <w:szCs w:val="28"/>
          <w:highlight w:val="none"/>
          <w:lang w:eastAsia="zh-CN"/>
        </w:rPr>
        <w:t>日</w:t>
      </w:r>
      <w:r>
        <w:rPr>
          <w:rFonts w:hint="eastAsia" w:ascii="宋体" w:hAnsi="宋体" w:cs="宋体"/>
          <w:i w:val="0"/>
          <w:iCs w:val="0"/>
          <w:color w:val="auto"/>
          <w:sz w:val="28"/>
          <w:szCs w:val="28"/>
          <w:highlight w:val="none"/>
          <w:lang w:val="en-US" w:eastAsia="zh-CN"/>
        </w:rPr>
        <w:t>11</w:t>
      </w:r>
      <w:r>
        <w:rPr>
          <w:rFonts w:hint="eastAsia" w:ascii="宋体" w:hAnsi="宋体" w:eastAsia="宋体" w:cs="宋体"/>
          <w:i w:val="0"/>
          <w:iCs w:val="0"/>
          <w:color w:val="auto"/>
          <w:sz w:val="28"/>
          <w:szCs w:val="28"/>
          <w:highlight w:val="none"/>
          <w:lang w:eastAsia="zh-CN"/>
        </w:rPr>
        <w:t>:</w:t>
      </w:r>
      <w:r>
        <w:rPr>
          <w:rFonts w:hint="eastAsia" w:ascii="宋体" w:hAnsi="宋体" w:cs="宋体"/>
          <w:i w:val="0"/>
          <w:iCs w:val="0"/>
          <w:color w:val="auto"/>
          <w:sz w:val="28"/>
          <w:szCs w:val="28"/>
          <w:highlight w:val="none"/>
          <w:lang w:val="en-US" w:eastAsia="zh-CN"/>
        </w:rPr>
        <w:t>00（北京时间）</w:t>
      </w:r>
    </w:p>
    <w:p w14:paraId="5F355EB2">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地点：政采云一站式政府采购云平台</w:t>
      </w:r>
    </w:p>
    <w:p w14:paraId="21C9E07C">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i w:val="0"/>
          <w:iCs w:val="0"/>
          <w:color w:val="auto"/>
          <w:sz w:val="28"/>
          <w:szCs w:val="28"/>
          <w:highlight w:val="none"/>
        </w:rPr>
      </w:pPr>
      <w:r>
        <w:rPr>
          <w:rFonts w:hint="eastAsia" w:ascii="宋体" w:hAnsi="宋体" w:eastAsia="宋体" w:cs="宋体"/>
          <w:b/>
          <w:bCs/>
          <w:i w:val="0"/>
          <w:iCs w:val="0"/>
          <w:color w:val="auto"/>
          <w:sz w:val="28"/>
          <w:szCs w:val="28"/>
          <w:highlight w:val="none"/>
        </w:rPr>
        <w:t>六、公告期限</w:t>
      </w:r>
    </w:p>
    <w:p w14:paraId="63D990D1">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自本公告发布之日起</w:t>
      </w:r>
      <w:r>
        <w:rPr>
          <w:rFonts w:hint="eastAsia" w:ascii="宋体" w:hAnsi="宋体" w:eastAsia="宋体" w:cs="宋体"/>
          <w:i w:val="0"/>
          <w:iCs w:val="0"/>
          <w:color w:val="auto"/>
          <w:sz w:val="28"/>
          <w:szCs w:val="28"/>
          <w:highlight w:val="none"/>
          <w:lang w:val="en-US" w:eastAsia="zh-CN"/>
        </w:rPr>
        <w:t>3</w:t>
      </w:r>
      <w:r>
        <w:rPr>
          <w:rFonts w:hint="eastAsia" w:ascii="宋体" w:hAnsi="宋体" w:eastAsia="宋体" w:cs="宋体"/>
          <w:i w:val="0"/>
          <w:iCs w:val="0"/>
          <w:color w:val="auto"/>
          <w:sz w:val="28"/>
          <w:szCs w:val="28"/>
          <w:highlight w:val="none"/>
        </w:rPr>
        <w:t>个工作日。</w:t>
      </w:r>
    </w:p>
    <w:p w14:paraId="5CC446E0">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i w:val="0"/>
          <w:iCs w:val="0"/>
          <w:color w:val="auto"/>
          <w:sz w:val="28"/>
          <w:szCs w:val="28"/>
          <w:highlight w:val="none"/>
        </w:rPr>
      </w:pPr>
      <w:r>
        <w:rPr>
          <w:rFonts w:hint="eastAsia" w:ascii="宋体" w:hAnsi="宋体" w:eastAsia="宋体" w:cs="宋体"/>
          <w:b/>
          <w:bCs/>
          <w:i w:val="0"/>
          <w:iCs w:val="0"/>
          <w:color w:val="auto"/>
          <w:sz w:val="28"/>
          <w:szCs w:val="28"/>
          <w:highlight w:val="none"/>
        </w:rPr>
        <w:t>七、其他补充事宜</w:t>
      </w:r>
    </w:p>
    <w:p w14:paraId="0701AF21">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1、本项目实行网上投标，采用电子投标文件。</w:t>
      </w:r>
    </w:p>
    <w:p w14:paraId="6F3BE037">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2、各供应商应在开标前确保成为正式注册入库供应商，并完成CA数字证书(符合国密标准)申领。因未注册入库、未办理CA数字证书等原因造成无法投标或投标失败等后果由供应商自行承担。如需咨询，请联系新疆-安信CA服务热线18399999326；翔晟CA服务热线025-66085508；新疆CA服务热线4000921999。</w:t>
      </w:r>
    </w:p>
    <w:p w14:paraId="72883328">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3、供应商将政采云电子交易客户端下载、安装完成后，可通过账号密码或CA登录客户端进行投标文件的制作。在使用政采云投标客户端时，建议使用WIN7及以上操作系统。</w:t>
      </w:r>
    </w:p>
    <w:p w14:paraId="66BEB251">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4、其他事项：</w:t>
      </w:r>
    </w:p>
    <w:p w14:paraId="409CB8BE">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（1）本次公告在新疆政府采购网、阿克苏地区行政公署网发布，请各投标人随时关注本项目的澄清、答疑、变更事项。</w:t>
      </w:r>
    </w:p>
    <w:p w14:paraId="313C7956">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2）本项目实行网上投标，采用电子响应文件。若供应商参与投标，供应商须提前办理CA锁并自行承担投标一切费用。各供应商应在开标前应确保成为新疆政府采购网正式注册入库供应商，并完成CA数字证书申领。因未注册入库、未办理CA数字证书等原因造成无法投标或投标失败等后果由供应商自行承担。</w:t>
      </w:r>
    </w:p>
    <w:p w14:paraId="5A5725BC">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3）供应商将政采云电子交易客户端下载、安装完成后，可通过账号密码或CA登录客户端进行响应文件制作。在使用政采云投标客户端时，建议使用WIN7及以上操作系统。客户端请至新疆政府采购网（http://www.ccgp-xinjiang.gov.cn/）下载专区查看，如有问题可拨打政采云客户服务热线95763进行咨询。</w:t>
      </w:r>
    </w:p>
    <w:p w14:paraId="6C7B5CFD">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（4）供应商在开标时须携带制作加密电子响应文件所使用的CA锁，电脑须提前配置好浏览器（建议使用360浏览器或谷歌浏览器），以便开标时在线解密。</w:t>
      </w:r>
    </w:p>
    <w:p w14:paraId="481FF880">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（5）供应商应当在响应文件提交截止时间前，将生成的“JMBS格式电子加密响应文件”上传递交至“政府采购云平台”。响应文件提交截止时间以后上传提交的响应文件将被“政府采购云平台”拒收。</w:t>
      </w:r>
    </w:p>
    <w:p w14:paraId="70F86EE1">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（6）响应文件开启时间后30分钟内供应商可以登录“政采云”平台，用“项目采购-开标评标”功能进行解密响应文件。若供应商在规定时间内未按时解密的，视为响应文件撤回。</w:t>
      </w:r>
    </w:p>
    <w:p w14:paraId="4CC2FD96">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i w:val="0"/>
          <w:iCs w:val="0"/>
          <w:color w:val="auto"/>
          <w:sz w:val="28"/>
          <w:szCs w:val="28"/>
          <w:highlight w:val="none"/>
          <w:lang w:val="en-US" w:eastAsia="zh-CN"/>
        </w:rPr>
      </w:pPr>
      <w:r>
        <w:rPr>
          <w:rFonts w:hint="eastAsia" w:ascii="宋体" w:hAnsi="宋体" w:eastAsia="宋体" w:cs="宋体"/>
          <w:b/>
          <w:bCs/>
          <w:i w:val="0"/>
          <w:iCs w:val="0"/>
          <w:color w:val="auto"/>
          <w:sz w:val="28"/>
          <w:szCs w:val="28"/>
          <w:highlight w:val="none"/>
          <w:lang w:val="en-US" w:eastAsia="zh-CN"/>
        </w:rPr>
        <w:t>特别提示：</w:t>
      </w:r>
    </w:p>
    <w:p w14:paraId="7FD13D05">
      <w:pPr>
        <w:pageBreakBefore w:val="0"/>
        <w:widowControl w:val="0"/>
        <w:numPr>
          <w:ilvl w:val="0"/>
          <w:numId w:val="0"/>
        </w:numPr>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kern w:val="2"/>
          <w:sz w:val="28"/>
          <w:szCs w:val="28"/>
          <w:lang w:val="en-US" w:eastAsia="zh-CN" w:bidi="ar-SA"/>
        </w:rPr>
        <w:t>1、</w:t>
      </w:r>
      <w:r>
        <w:rPr>
          <w:rFonts w:hint="eastAsia" w:ascii="宋体" w:hAnsi="宋体" w:eastAsia="宋体" w:cs="宋体"/>
          <w:i w:val="0"/>
          <w:iCs w:val="0"/>
          <w:color w:val="auto"/>
          <w:sz w:val="28"/>
          <w:szCs w:val="28"/>
          <w:highlight w:val="none"/>
          <w:lang w:val="en-US" w:eastAsia="zh-CN"/>
        </w:rPr>
        <w:t>采购限额标准以上，200万元以下的货物和服务采购项目、400万元以下的工程采购项目，适宜由中小企业提供的，采购人应当专门面向中小企业采购。</w:t>
      </w:r>
    </w:p>
    <w:p w14:paraId="015602CE">
      <w:pPr>
        <w:pageBreakBefore w:val="0"/>
        <w:widowControl w:val="0"/>
        <w:numPr>
          <w:ilvl w:val="0"/>
          <w:numId w:val="0"/>
        </w:numPr>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2、超过200万元的货物和服务采购项目，预留该部分采购项目预算总额的30%以上专门面向中小企业采购，其中预留给小微企业的比例不低于60%。</w:t>
      </w:r>
    </w:p>
    <w:p w14:paraId="565B4828">
      <w:pPr>
        <w:pageBreakBefore w:val="0"/>
        <w:widowControl w:val="0"/>
        <w:numPr>
          <w:ilvl w:val="0"/>
          <w:numId w:val="0"/>
        </w:numPr>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3、超过400万元的工程采购项目中适宜由中小企业提供的，预留该部分采购项目预算总额的40%以上专门面向中小企业采购，其中预留给小微企业的比例不低于60%。</w:t>
      </w:r>
    </w:p>
    <w:p w14:paraId="2736AB5D">
      <w:pPr>
        <w:pageBreakBefore w:val="0"/>
        <w:widowControl w:val="0"/>
        <w:numPr>
          <w:ilvl w:val="0"/>
          <w:numId w:val="0"/>
        </w:numPr>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0CCA5E73">
      <w:pPr>
        <w:pageBreakBefore w:val="0"/>
        <w:widowControl w:val="0"/>
        <w:numPr>
          <w:ilvl w:val="0"/>
          <w:numId w:val="0"/>
        </w:numPr>
        <w:kinsoku/>
        <w:wordWrap/>
        <w:overflowPunct/>
        <w:topLinePunct w:val="0"/>
        <w:autoSpaceDE/>
        <w:autoSpaceDN/>
        <w:bidi w:val="0"/>
        <w:adjustRightInd/>
        <w:snapToGrid/>
        <w:spacing w:line="400" w:lineRule="exact"/>
        <w:ind w:firstLine="562" w:firstLineChars="200"/>
        <w:textAlignment w:val="auto"/>
        <w:rPr>
          <w:rFonts w:hint="default"/>
          <w:i w:val="0"/>
          <w:iCs w:val="0"/>
          <w:color w:val="auto"/>
          <w:lang w:val="en-US" w:eastAsia="zh-CN"/>
        </w:rPr>
      </w:pPr>
      <w:r>
        <w:rPr>
          <w:rFonts w:hint="eastAsia" w:ascii="宋体" w:hAnsi="宋体" w:eastAsia="宋体" w:cs="宋体"/>
          <w:i w:val="0"/>
          <w:iCs w:val="0"/>
          <w:color w:val="auto"/>
          <w:sz w:val="28"/>
          <w:szCs w:val="28"/>
          <w:highlight w:val="none"/>
          <w:lang w:val="en-US" w:eastAsia="zh-CN"/>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4DC469F9">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b/>
          <w:bCs/>
          <w:i w:val="0"/>
          <w:iCs w:val="0"/>
          <w:color w:val="auto"/>
          <w:sz w:val="28"/>
          <w:szCs w:val="28"/>
          <w:highlight w:val="none"/>
          <w:lang w:val="en-US" w:eastAsia="zh-CN"/>
        </w:rPr>
      </w:pPr>
      <w:r>
        <w:rPr>
          <w:rFonts w:hint="eastAsia" w:ascii="宋体" w:hAnsi="宋体" w:eastAsia="宋体" w:cs="宋体"/>
          <w:b/>
          <w:bCs/>
          <w:i w:val="0"/>
          <w:iCs w:val="0"/>
          <w:color w:val="auto"/>
          <w:sz w:val="28"/>
          <w:szCs w:val="28"/>
          <w:highlight w:val="none"/>
        </w:rPr>
        <w:t>八、对本次采购提出询问，请按以下方式联系</w:t>
      </w:r>
      <w:r>
        <w:rPr>
          <w:rFonts w:hint="eastAsia" w:ascii="宋体" w:hAnsi="宋体" w:cs="宋体"/>
          <w:b/>
          <w:bCs/>
          <w:i w:val="0"/>
          <w:iCs w:val="0"/>
          <w:color w:val="auto"/>
          <w:sz w:val="28"/>
          <w:szCs w:val="28"/>
          <w:highlight w:val="none"/>
          <w:lang w:val="en-US" w:eastAsia="zh-CN"/>
        </w:rPr>
        <w:t xml:space="preserve"> </w:t>
      </w:r>
    </w:p>
    <w:p w14:paraId="5C230080">
      <w:pPr>
        <w:pageBreakBefore w:val="0"/>
        <w:widowControl w:val="0"/>
        <w:kinsoku/>
        <w:wordWrap/>
        <w:overflowPunct/>
        <w:topLinePunct w:val="0"/>
        <w:autoSpaceDE/>
        <w:autoSpaceDN/>
        <w:bidi w:val="0"/>
        <w:adjustRightInd/>
        <w:snapToGrid/>
        <w:spacing w:line="420" w:lineRule="exact"/>
        <w:ind w:firstLine="281" w:firstLineChars="1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1.采购人信息</w:t>
      </w:r>
    </w:p>
    <w:p w14:paraId="5702CD61">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default"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名      称：</w:t>
      </w:r>
      <w:r>
        <w:rPr>
          <w:rFonts w:hint="eastAsia" w:ascii="宋体" w:hAnsi="宋体" w:cs="宋体"/>
          <w:i w:val="0"/>
          <w:iCs w:val="0"/>
          <w:color w:val="auto"/>
          <w:sz w:val="28"/>
          <w:szCs w:val="28"/>
          <w:highlight w:val="none"/>
          <w:lang w:val="en-US" w:eastAsia="zh-CN"/>
        </w:rPr>
        <w:t>拜城县住房和城乡建设局</w:t>
      </w:r>
    </w:p>
    <w:p w14:paraId="62D4EFA3">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地      址：</w:t>
      </w:r>
      <w:r>
        <w:rPr>
          <w:rFonts w:hint="eastAsia" w:ascii="宋体" w:hAnsi="宋体" w:cs="宋体"/>
          <w:i w:val="0"/>
          <w:iCs w:val="0"/>
          <w:color w:val="auto"/>
          <w:sz w:val="28"/>
          <w:szCs w:val="28"/>
          <w:highlight w:val="none"/>
          <w:lang w:val="en-US" w:eastAsia="zh-CN"/>
        </w:rPr>
        <w:t>新疆维吾尔自治区阿克苏地区拜城县解放路9号农林大厦4楼</w:t>
      </w:r>
    </w:p>
    <w:p w14:paraId="3B6A423E">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项目联系人：</w:t>
      </w:r>
      <w:r>
        <w:rPr>
          <w:rFonts w:hint="eastAsia" w:ascii="宋体" w:hAnsi="宋体" w:cs="宋体"/>
          <w:i w:val="0"/>
          <w:iCs w:val="0"/>
          <w:color w:val="auto"/>
          <w:sz w:val="28"/>
          <w:szCs w:val="28"/>
          <w:highlight w:val="none"/>
          <w:lang w:val="en-US" w:eastAsia="zh-CN"/>
        </w:rPr>
        <w:t>蒋鹏</w:t>
      </w:r>
    </w:p>
    <w:p w14:paraId="231D06B6">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项目联系方式：</w:t>
      </w:r>
      <w:r>
        <w:rPr>
          <w:rFonts w:hint="eastAsia" w:ascii="宋体" w:hAnsi="宋体" w:cs="宋体"/>
          <w:i w:val="0"/>
          <w:iCs w:val="0"/>
          <w:color w:val="auto"/>
          <w:sz w:val="28"/>
          <w:szCs w:val="28"/>
          <w:highlight w:val="none"/>
          <w:lang w:val="en-US" w:eastAsia="zh-CN"/>
        </w:rPr>
        <w:t>18399560413</w:t>
      </w:r>
    </w:p>
    <w:p w14:paraId="6B742923">
      <w:pPr>
        <w:pageBreakBefore w:val="0"/>
        <w:widowControl w:val="0"/>
        <w:kinsoku/>
        <w:wordWrap/>
        <w:overflowPunct/>
        <w:topLinePunct w:val="0"/>
        <w:autoSpaceDE/>
        <w:autoSpaceDN/>
        <w:bidi w:val="0"/>
        <w:adjustRightInd/>
        <w:snapToGrid/>
        <w:spacing w:line="420" w:lineRule="exact"/>
        <w:ind w:firstLine="281" w:firstLineChars="1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2.采购代理机构信息</w:t>
      </w:r>
    </w:p>
    <w:p w14:paraId="2490655C">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名    称：</w:t>
      </w:r>
      <w:r>
        <w:rPr>
          <w:rFonts w:hint="eastAsia" w:ascii="宋体" w:hAnsi="宋体" w:cs="宋体"/>
          <w:i w:val="0"/>
          <w:iCs w:val="0"/>
          <w:color w:val="auto"/>
          <w:sz w:val="28"/>
          <w:szCs w:val="28"/>
          <w:highlight w:val="none"/>
          <w:lang w:val="en-US" w:eastAsia="zh-CN"/>
        </w:rPr>
        <w:t>新疆正翌工程项目管理有限公司</w:t>
      </w:r>
    </w:p>
    <w:p w14:paraId="333DF2CD">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地    址：</w:t>
      </w:r>
      <w:r>
        <w:rPr>
          <w:rFonts w:hint="eastAsia" w:ascii="宋体" w:hAnsi="宋体" w:cs="宋体"/>
          <w:i w:val="0"/>
          <w:iCs w:val="0"/>
          <w:color w:val="auto"/>
          <w:sz w:val="28"/>
          <w:szCs w:val="28"/>
          <w:highlight w:val="none"/>
          <w:lang w:val="en-US" w:eastAsia="zh-CN"/>
        </w:rPr>
        <w:t>新疆阿克苏地区拜城县产业园区迎宾路延伸段拜城产业研发中心4002-G室</w:t>
      </w:r>
    </w:p>
    <w:p w14:paraId="35D05518">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联 系 人：</w:t>
      </w:r>
      <w:r>
        <w:rPr>
          <w:rFonts w:hint="eastAsia" w:ascii="宋体" w:hAnsi="宋体" w:cs="宋体"/>
          <w:i w:val="0"/>
          <w:iCs w:val="0"/>
          <w:color w:val="auto"/>
          <w:sz w:val="28"/>
          <w:szCs w:val="28"/>
          <w:highlight w:val="none"/>
          <w:lang w:val="en-US" w:eastAsia="zh-CN"/>
        </w:rPr>
        <w:t>王泽宇</w:t>
      </w:r>
    </w:p>
    <w:p w14:paraId="67B88B98">
      <w:pPr>
        <w:pageBreakBefore w:val="0"/>
        <w:widowControl w:val="0"/>
        <w:kinsoku/>
        <w:wordWrap/>
        <w:overflowPunct/>
        <w:topLinePunct w:val="0"/>
        <w:autoSpaceDE/>
        <w:autoSpaceDN/>
        <w:bidi w:val="0"/>
        <w:adjustRightInd/>
        <w:snapToGrid/>
        <w:spacing w:line="420" w:lineRule="exact"/>
        <w:ind w:firstLine="562" w:firstLineChars="200"/>
        <w:textAlignment w:val="auto"/>
        <w:rPr>
          <w:rFonts w:hint="eastAsia" w:ascii="宋体" w:hAnsi="宋体" w:eastAsia="宋体" w:cs="宋体"/>
          <w:i w:val="0"/>
          <w:iCs w:val="0"/>
          <w:color w:val="auto"/>
          <w:sz w:val="28"/>
          <w:szCs w:val="28"/>
          <w:highlight w:val="none"/>
          <w:lang w:val="en-US" w:eastAsia="zh-CN"/>
        </w:rPr>
      </w:pPr>
      <w:r>
        <w:rPr>
          <w:rFonts w:hint="eastAsia" w:ascii="宋体" w:hAnsi="宋体" w:eastAsia="宋体" w:cs="宋体"/>
          <w:i w:val="0"/>
          <w:iCs w:val="0"/>
          <w:color w:val="auto"/>
          <w:sz w:val="28"/>
          <w:szCs w:val="28"/>
          <w:highlight w:val="none"/>
          <w:lang w:val="en-US" w:eastAsia="zh-CN"/>
        </w:rPr>
        <w:t>联系方式：</w:t>
      </w:r>
      <w:r>
        <w:rPr>
          <w:rFonts w:hint="eastAsia" w:ascii="宋体" w:hAnsi="宋体" w:cs="宋体"/>
          <w:i w:val="0"/>
          <w:iCs w:val="0"/>
          <w:color w:val="auto"/>
          <w:sz w:val="28"/>
          <w:szCs w:val="28"/>
          <w:highlight w:val="none"/>
          <w:lang w:val="en-US" w:eastAsia="zh-CN"/>
        </w:rPr>
        <w:t>19325391997</w:t>
      </w:r>
    </w:p>
    <w:p w14:paraId="79615DA7">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cs="宋体"/>
          <w:i w:val="0"/>
          <w:iCs w:val="0"/>
          <w:color w:val="auto"/>
          <w:sz w:val="28"/>
          <w:szCs w:val="28"/>
          <w:lang w:val="en-US" w:eastAsia="zh-CN"/>
        </w:rPr>
      </w:pPr>
    </w:p>
    <w:p w14:paraId="60C2B234">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cs="宋体"/>
          <w:i w:val="0"/>
          <w:iCs w:val="0"/>
          <w:color w:val="auto"/>
          <w:sz w:val="28"/>
          <w:szCs w:val="28"/>
          <w:lang w:val="en-US" w:eastAsia="zh-CN"/>
        </w:rPr>
      </w:pPr>
    </w:p>
    <w:p w14:paraId="31778CB9">
      <w:pPr>
        <w:pageBreakBefore w:val="0"/>
        <w:widowControl w:val="0"/>
        <w:kinsoku/>
        <w:wordWrap/>
        <w:overflowPunct/>
        <w:topLinePunct w:val="0"/>
        <w:autoSpaceDE/>
        <w:autoSpaceDN/>
        <w:bidi w:val="0"/>
        <w:adjustRightInd/>
        <w:snapToGrid/>
        <w:spacing w:line="420" w:lineRule="exact"/>
        <w:textAlignment w:val="auto"/>
        <w:rPr>
          <w:rFonts w:hint="eastAsia" w:ascii="宋体" w:hAnsi="宋体" w:cs="宋体"/>
          <w:i w:val="0"/>
          <w:iCs w:val="0"/>
          <w:color w:val="auto"/>
          <w:sz w:val="28"/>
          <w:szCs w:val="28"/>
          <w:lang w:val="en-US" w:eastAsia="zh-CN"/>
        </w:rPr>
      </w:pPr>
    </w:p>
    <w:p w14:paraId="7EE845F2">
      <w:pPr>
        <w:rPr>
          <w:rFonts w:hint="eastAsia"/>
          <w:i w:val="0"/>
          <w:iCs w:val="0"/>
          <w:color w:val="auto"/>
          <w:highlight w:val="none"/>
        </w:rPr>
      </w:pPr>
      <w:bookmarkStart w:id="7" w:name="_Toc1037"/>
      <w:r>
        <w:rPr>
          <w:rFonts w:hint="eastAsia"/>
          <w:i w:val="0"/>
          <w:iCs w:val="0"/>
          <w:color w:val="auto"/>
          <w:highlight w:val="none"/>
        </w:rPr>
        <w:br w:type="page"/>
      </w:r>
    </w:p>
    <w:p w14:paraId="34D91A7E">
      <w:pPr>
        <w:pStyle w:val="2"/>
        <w:numPr>
          <w:ilvl w:val="0"/>
          <w:numId w:val="0"/>
        </w:numPr>
        <w:bidi w:val="0"/>
        <w:spacing w:line="240" w:lineRule="auto"/>
        <w:ind w:leftChars="0"/>
        <w:jc w:val="center"/>
        <w:rPr>
          <w:rFonts w:hint="eastAsia"/>
          <w:i w:val="0"/>
          <w:iCs w:val="0"/>
          <w:color w:val="auto"/>
          <w:highlight w:val="none"/>
        </w:rPr>
      </w:pPr>
      <w:r>
        <w:rPr>
          <w:rFonts w:hint="eastAsia"/>
          <w:i w:val="0"/>
          <w:iCs w:val="0"/>
          <w:color w:val="auto"/>
          <w:highlight w:val="none"/>
        </w:rPr>
        <w:t>第二章  投标人须知</w:t>
      </w:r>
      <w:bookmarkEnd w:id="1"/>
      <w:bookmarkEnd w:id="7"/>
    </w:p>
    <w:p w14:paraId="199FF25C">
      <w:pPr>
        <w:pStyle w:val="54"/>
        <w:jc w:val="center"/>
        <w:outlineLvl w:val="9"/>
        <w:rPr>
          <w:rFonts w:hint="eastAsia" w:ascii="宋体" w:hAnsi="宋体" w:eastAsia="宋体" w:cs="宋体"/>
          <w:i w:val="0"/>
          <w:iCs w:val="0"/>
          <w:color w:val="auto"/>
          <w:highlight w:val="none"/>
        </w:rPr>
      </w:pPr>
      <w:bookmarkStart w:id="8" w:name="_Toc189727030"/>
      <w:bookmarkStart w:id="9" w:name="_Toc263352864"/>
      <w:bookmarkStart w:id="10" w:name="_Toc213496268"/>
      <w:bookmarkStart w:id="11" w:name="_Toc213396946"/>
      <w:bookmarkStart w:id="12" w:name="_Toc213396760"/>
      <w:bookmarkStart w:id="13" w:name="_Toc460703949"/>
      <w:bookmarkStart w:id="14" w:name="_Toc213397010"/>
      <w:bookmarkStart w:id="15" w:name="_Toc217446032"/>
      <w:r>
        <w:rPr>
          <w:rFonts w:hint="eastAsia" w:ascii="宋体" w:hAnsi="宋体" w:eastAsia="宋体" w:cs="宋体"/>
          <w:i w:val="0"/>
          <w:iCs w:val="0"/>
          <w:color w:val="auto"/>
          <w:highlight w:val="none"/>
        </w:rPr>
        <w:t>一、</w:t>
      </w:r>
      <w:r>
        <w:rPr>
          <w:rFonts w:hint="eastAsia" w:eastAsia="宋体" w:cs="宋体"/>
          <w:i w:val="0"/>
          <w:iCs w:val="0"/>
          <w:color w:val="auto"/>
          <w:highlight w:val="none"/>
          <w:lang w:eastAsia="zh-CN"/>
        </w:rPr>
        <w:t>投标人</w:t>
      </w:r>
      <w:r>
        <w:rPr>
          <w:rFonts w:hint="eastAsia" w:ascii="宋体" w:hAnsi="宋体" w:eastAsia="宋体" w:cs="宋体"/>
          <w:i w:val="0"/>
          <w:iCs w:val="0"/>
          <w:color w:val="auto"/>
          <w:highlight w:val="none"/>
        </w:rPr>
        <w:t>须知前附表</w:t>
      </w:r>
      <w:bookmarkEnd w:id="8"/>
      <w:bookmarkEnd w:id="9"/>
      <w:bookmarkEnd w:id="10"/>
      <w:bookmarkEnd w:id="11"/>
      <w:bookmarkEnd w:id="12"/>
      <w:bookmarkEnd w:id="13"/>
      <w:bookmarkEnd w:id="14"/>
      <w:bookmarkEnd w:id="15"/>
    </w:p>
    <w:tbl>
      <w:tblPr>
        <w:tblStyle w:val="29"/>
        <w:tblW w:w="10030" w:type="dxa"/>
        <w:jc w:val="center"/>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Layout w:type="fixed"/>
        <w:tblCellMar>
          <w:top w:w="0" w:type="dxa"/>
          <w:left w:w="0" w:type="dxa"/>
          <w:bottom w:w="0" w:type="dxa"/>
          <w:right w:w="0" w:type="dxa"/>
        </w:tblCellMar>
      </w:tblPr>
      <w:tblGrid>
        <w:gridCol w:w="824"/>
        <w:gridCol w:w="2082"/>
        <w:gridCol w:w="7124"/>
      </w:tblGrid>
      <w:tr w14:paraId="092F8D5A">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544" w:hRule="atLeast"/>
          <w:jc w:val="center"/>
        </w:trPr>
        <w:tc>
          <w:tcPr>
            <w:tcW w:w="824" w:type="dxa"/>
            <w:noWrap w:val="0"/>
            <w:vAlign w:val="center"/>
          </w:tcPr>
          <w:p w14:paraId="42DDA298">
            <w:pPr>
              <w:jc w:val="cente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1</w:t>
            </w:r>
          </w:p>
        </w:tc>
        <w:tc>
          <w:tcPr>
            <w:tcW w:w="2082" w:type="dxa"/>
            <w:noWrap w:val="0"/>
            <w:vAlign w:val="center"/>
          </w:tcPr>
          <w:p w14:paraId="4BC4A66D">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采购人</w:t>
            </w:r>
          </w:p>
        </w:tc>
        <w:tc>
          <w:tcPr>
            <w:tcW w:w="7124" w:type="dxa"/>
            <w:noWrap w:val="0"/>
            <w:vAlign w:val="center"/>
          </w:tcPr>
          <w:p w14:paraId="46BCAF9B">
            <w:pPr>
              <w:rPr>
                <w:rFonts w:hint="eastAsia" w:ascii="宋体" w:hAnsi="宋体" w:eastAsia="宋体" w:cs="宋体"/>
                <w:i w:val="0"/>
                <w:iCs w:val="0"/>
                <w:color w:val="000000" w:themeColor="text1"/>
                <w:sz w:val="24"/>
                <w:highlight w:val="none"/>
                <w:lang w:eastAsia="zh-CN"/>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名    称：</w:t>
            </w:r>
            <w:r>
              <w:rPr>
                <w:rFonts w:hint="eastAsia" w:ascii="宋体" w:hAnsi="宋体" w:cs="宋体"/>
                <w:i w:val="0"/>
                <w:iCs w:val="0"/>
                <w:color w:val="000000" w:themeColor="text1"/>
                <w:sz w:val="24"/>
                <w:highlight w:val="none"/>
                <w:lang w:val="en-US" w:eastAsia="zh-CN"/>
                <w14:textFill>
                  <w14:solidFill>
                    <w14:schemeClr w14:val="tx1"/>
                  </w14:solidFill>
                </w14:textFill>
              </w:rPr>
              <w:t>拜城县住房和城乡建设局</w:t>
            </w:r>
          </w:p>
          <w:p w14:paraId="3B05EB64">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地    址：</w:t>
            </w:r>
            <w:r>
              <w:rPr>
                <w:rFonts w:hint="eastAsia" w:ascii="宋体" w:hAnsi="宋体" w:cs="宋体"/>
                <w:i w:val="0"/>
                <w:iCs w:val="0"/>
                <w:color w:val="000000" w:themeColor="text1"/>
                <w:sz w:val="24"/>
                <w:highlight w:val="none"/>
                <w:lang w:val="en-US" w:eastAsia="zh-CN"/>
                <w14:textFill>
                  <w14:solidFill>
                    <w14:schemeClr w14:val="tx1"/>
                  </w14:solidFill>
                </w14:textFill>
              </w:rPr>
              <w:t>新疆维吾尔自治区阿克苏地区拜城县解放路9号农林大厦4楼</w:t>
            </w:r>
          </w:p>
          <w:p w14:paraId="65B360E9">
            <w:pPr>
              <w:rPr>
                <w:rFonts w:hint="eastAsia" w:ascii="宋体" w:hAnsi="宋体" w:eastAsia="宋体" w:cs="宋体"/>
                <w:i w:val="0"/>
                <w:iCs w:val="0"/>
                <w:color w:val="auto"/>
                <w:sz w:val="24"/>
                <w:highlight w:val="none"/>
                <w:lang w:eastAsia="zh-CN"/>
              </w:rPr>
            </w:pPr>
            <w:r>
              <w:rPr>
                <w:rFonts w:hint="eastAsia" w:ascii="宋体" w:hAnsi="宋体" w:eastAsia="宋体" w:cs="宋体"/>
                <w:i w:val="0"/>
                <w:iCs w:val="0"/>
                <w:color w:val="auto"/>
                <w:sz w:val="24"/>
                <w:highlight w:val="none"/>
              </w:rPr>
              <w:t>联 系 人：</w:t>
            </w:r>
            <w:r>
              <w:rPr>
                <w:rFonts w:hint="eastAsia" w:ascii="宋体" w:hAnsi="宋体" w:cs="宋体"/>
                <w:i w:val="0"/>
                <w:iCs w:val="0"/>
                <w:color w:val="auto"/>
                <w:sz w:val="24"/>
                <w:highlight w:val="none"/>
                <w:lang w:val="en-US" w:eastAsia="zh-CN"/>
              </w:rPr>
              <w:t>蒋鹏</w:t>
            </w:r>
          </w:p>
          <w:p w14:paraId="235BAD6A">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auto"/>
                <w:sz w:val="24"/>
                <w:highlight w:val="none"/>
              </w:rPr>
              <w:t>电    话：</w:t>
            </w:r>
            <w:r>
              <w:rPr>
                <w:rFonts w:hint="eastAsia" w:ascii="宋体" w:hAnsi="宋体" w:cs="宋体"/>
                <w:i w:val="0"/>
                <w:iCs w:val="0"/>
                <w:color w:val="auto"/>
                <w:sz w:val="24"/>
                <w:highlight w:val="none"/>
                <w:lang w:val="en-US" w:eastAsia="zh-CN"/>
              </w:rPr>
              <w:t>18399560413</w:t>
            </w:r>
          </w:p>
        </w:tc>
      </w:tr>
      <w:tr w14:paraId="7EE492F5">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1217" w:hRule="atLeast"/>
          <w:jc w:val="center"/>
        </w:trPr>
        <w:tc>
          <w:tcPr>
            <w:tcW w:w="824" w:type="dxa"/>
            <w:noWrap w:val="0"/>
            <w:vAlign w:val="center"/>
          </w:tcPr>
          <w:p w14:paraId="687D7CE8">
            <w:pPr>
              <w:jc w:val="cente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2</w:t>
            </w:r>
          </w:p>
        </w:tc>
        <w:tc>
          <w:tcPr>
            <w:tcW w:w="2082" w:type="dxa"/>
            <w:noWrap w:val="0"/>
            <w:vAlign w:val="center"/>
          </w:tcPr>
          <w:p w14:paraId="09DCABB0">
            <w:pP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采购代理机构</w:t>
            </w:r>
          </w:p>
        </w:tc>
        <w:tc>
          <w:tcPr>
            <w:tcW w:w="7124" w:type="dxa"/>
            <w:noWrap w:val="0"/>
            <w:vAlign w:val="center"/>
          </w:tcPr>
          <w:p w14:paraId="01DD8B4C">
            <w:pPr>
              <w:rPr>
                <w:rFonts w:hint="eastAsia" w:ascii="宋体" w:hAnsi="宋体" w:eastAsia="宋体" w:cs="宋体"/>
                <w:i w:val="0"/>
                <w:iCs w:val="0"/>
                <w:color w:val="000000" w:themeColor="text1"/>
                <w:sz w:val="24"/>
                <w:highlight w:val="none"/>
                <w:lang w:eastAsia="zh-CN"/>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名    称：</w:t>
            </w:r>
            <w:r>
              <w:rPr>
                <w:rFonts w:hint="eastAsia" w:ascii="宋体" w:hAnsi="宋体" w:cs="宋体"/>
                <w:i w:val="0"/>
                <w:iCs w:val="0"/>
                <w:color w:val="000000" w:themeColor="text1"/>
                <w:sz w:val="24"/>
                <w:highlight w:val="none"/>
                <w:lang w:eastAsia="zh-CN"/>
                <w14:textFill>
                  <w14:solidFill>
                    <w14:schemeClr w14:val="tx1"/>
                  </w14:solidFill>
                </w14:textFill>
              </w:rPr>
              <w:t>新疆正翌工程项目管理有限公司</w:t>
            </w:r>
          </w:p>
          <w:p w14:paraId="20F4CE1D">
            <w:pPr>
              <w:rPr>
                <w:rFonts w:hint="eastAsia" w:ascii="宋体" w:hAnsi="宋体" w:eastAsia="宋体" w:cs="宋体"/>
                <w:i w:val="0"/>
                <w:iCs w:val="0"/>
                <w:color w:val="000000" w:themeColor="text1"/>
                <w:sz w:val="24"/>
                <w:highlight w:val="none"/>
                <w:lang w:eastAsia="zh-CN"/>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地    址：</w:t>
            </w:r>
            <w:r>
              <w:rPr>
                <w:rFonts w:hint="eastAsia" w:ascii="宋体" w:hAnsi="宋体" w:cs="宋体"/>
                <w:i w:val="0"/>
                <w:iCs w:val="0"/>
                <w:color w:val="000000" w:themeColor="text1"/>
                <w:sz w:val="24"/>
                <w:highlight w:val="none"/>
                <w:lang w:eastAsia="zh-CN"/>
                <w14:textFill>
                  <w14:solidFill>
                    <w14:schemeClr w14:val="tx1"/>
                  </w14:solidFill>
                </w14:textFill>
              </w:rPr>
              <w:t>新疆阿克苏地区拜城县产业园区迎宾路延伸段拜城产业研发中心4002-G室</w:t>
            </w:r>
          </w:p>
          <w:p w14:paraId="36C1C366">
            <w:pPr>
              <w:rPr>
                <w:rFonts w:hint="eastAsia" w:ascii="宋体" w:hAnsi="宋体" w:eastAsia="宋体" w:cs="宋体"/>
                <w:i w:val="0"/>
                <w:iCs w:val="0"/>
                <w:color w:val="000000" w:themeColor="text1"/>
                <w:sz w:val="24"/>
                <w:highlight w:val="none"/>
                <w:lang w:eastAsia="zh-CN"/>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 系 人：</w:t>
            </w:r>
            <w:r>
              <w:rPr>
                <w:rFonts w:hint="eastAsia" w:ascii="宋体" w:hAnsi="宋体" w:cs="宋体"/>
                <w:i w:val="0"/>
                <w:iCs w:val="0"/>
                <w:color w:val="000000" w:themeColor="text1"/>
                <w:sz w:val="24"/>
                <w:highlight w:val="none"/>
                <w:lang w:eastAsia="zh-CN"/>
                <w14:textFill>
                  <w14:solidFill>
                    <w14:schemeClr w14:val="tx1"/>
                  </w14:solidFill>
                </w14:textFill>
              </w:rPr>
              <w:t>王泽宇</w:t>
            </w:r>
          </w:p>
          <w:p w14:paraId="255DBE6D">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电    话：</w:t>
            </w:r>
            <w:r>
              <w:rPr>
                <w:rFonts w:hint="eastAsia" w:ascii="宋体" w:hAnsi="宋体" w:cs="宋体"/>
                <w:i w:val="0"/>
                <w:iCs w:val="0"/>
                <w:color w:val="000000" w:themeColor="text1"/>
                <w:sz w:val="24"/>
                <w:highlight w:val="none"/>
                <w:lang w:val="en-US" w:eastAsia="zh-CN"/>
                <w14:textFill>
                  <w14:solidFill>
                    <w14:schemeClr w14:val="tx1"/>
                  </w14:solidFill>
                </w14:textFill>
              </w:rPr>
              <w:t>19325391997</w:t>
            </w:r>
          </w:p>
        </w:tc>
      </w:tr>
      <w:tr w14:paraId="018DC99B">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1217" w:hRule="atLeast"/>
          <w:jc w:val="center"/>
        </w:trPr>
        <w:tc>
          <w:tcPr>
            <w:tcW w:w="824" w:type="dxa"/>
            <w:noWrap w:val="0"/>
            <w:vAlign w:val="center"/>
          </w:tcPr>
          <w:p w14:paraId="578D409C">
            <w:pPr>
              <w:jc w:val="cente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3</w:t>
            </w:r>
          </w:p>
        </w:tc>
        <w:tc>
          <w:tcPr>
            <w:tcW w:w="2082" w:type="dxa"/>
            <w:noWrap w:val="0"/>
            <w:vAlign w:val="center"/>
          </w:tcPr>
          <w:p w14:paraId="5C5F0DE5">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监管部门</w:t>
            </w:r>
          </w:p>
        </w:tc>
        <w:tc>
          <w:tcPr>
            <w:tcW w:w="7124" w:type="dxa"/>
            <w:noWrap w:val="0"/>
            <w:vAlign w:val="center"/>
          </w:tcPr>
          <w:p w14:paraId="2F2F5944">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监管部门：拜城县财政局政府采购管理办公室</w:t>
            </w:r>
          </w:p>
          <w:p w14:paraId="01A73655">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联系电话：0997-8623036</w:t>
            </w:r>
          </w:p>
          <w:p w14:paraId="3B6E08EB">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电子邮箱：1059587727@qq.com</w:t>
            </w:r>
          </w:p>
        </w:tc>
      </w:tr>
      <w:tr w14:paraId="6AEAFC08">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86" w:hRule="atLeast"/>
          <w:jc w:val="center"/>
        </w:trPr>
        <w:tc>
          <w:tcPr>
            <w:tcW w:w="824" w:type="dxa"/>
            <w:noWrap w:val="0"/>
            <w:vAlign w:val="center"/>
          </w:tcPr>
          <w:p w14:paraId="5F81A257">
            <w:pPr>
              <w:jc w:val="cente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4</w:t>
            </w:r>
          </w:p>
        </w:tc>
        <w:tc>
          <w:tcPr>
            <w:tcW w:w="2082" w:type="dxa"/>
            <w:noWrap w:val="0"/>
            <w:vAlign w:val="center"/>
          </w:tcPr>
          <w:p w14:paraId="67C2408D">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采购项目名称</w:t>
            </w:r>
          </w:p>
        </w:tc>
        <w:tc>
          <w:tcPr>
            <w:tcW w:w="7124" w:type="dxa"/>
            <w:noWrap w:val="0"/>
            <w:vAlign w:val="center"/>
          </w:tcPr>
          <w:p w14:paraId="65105FB9">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cs="宋体"/>
                <w:i w:val="0"/>
                <w:iCs w:val="0"/>
                <w:color w:val="000000" w:themeColor="text1"/>
                <w:sz w:val="24"/>
                <w:highlight w:val="none"/>
                <w:lang w:val="en-US" w:eastAsia="zh-CN"/>
                <w14:textFill>
                  <w14:solidFill>
                    <w14:schemeClr w14:val="tx1"/>
                  </w14:solidFill>
                </w14:textFill>
              </w:rPr>
              <w:t>拜城县体育广场改建基础设施项目初步设计、地勘、测绘及水土保持编制、施工图设计服务</w:t>
            </w:r>
          </w:p>
        </w:tc>
      </w:tr>
      <w:tr w14:paraId="10E75B8A">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52" w:hRule="atLeast"/>
          <w:jc w:val="center"/>
        </w:trPr>
        <w:tc>
          <w:tcPr>
            <w:tcW w:w="824" w:type="dxa"/>
            <w:noWrap w:val="0"/>
            <w:vAlign w:val="center"/>
          </w:tcPr>
          <w:p w14:paraId="139F64F3">
            <w:pPr>
              <w:jc w:val="cente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5</w:t>
            </w:r>
          </w:p>
        </w:tc>
        <w:tc>
          <w:tcPr>
            <w:tcW w:w="2082" w:type="dxa"/>
            <w:noWrap w:val="0"/>
            <w:vAlign w:val="center"/>
          </w:tcPr>
          <w:p w14:paraId="4436DD1A">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采购文件编号</w:t>
            </w:r>
          </w:p>
        </w:tc>
        <w:tc>
          <w:tcPr>
            <w:tcW w:w="7124" w:type="dxa"/>
            <w:noWrap w:val="0"/>
            <w:vAlign w:val="center"/>
          </w:tcPr>
          <w:p w14:paraId="1AEBB9AA">
            <w:pPr>
              <w:rPr>
                <w:rFonts w:hint="default" w:ascii="宋体" w:hAnsi="宋体" w:eastAsia="宋体" w:cs="宋体"/>
                <w:i w:val="0"/>
                <w:iCs w:val="0"/>
                <w:color w:val="auto"/>
                <w:sz w:val="24"/>
                <w:highlight w:val="none"/>
                <w:lang w:val="en-US" w:eastAsia="zh-CN"/>
              </w:rPr>
            </w:pPr>
            <w:r>
              <w:rPr>
                <w:rFonts w:hint="eastAsia" w:ascii="宋体" w:hAnsi="宋体" w:cs="宋体"/>
                <w:i w:val="0"/>
                <w:iCs w:val="0"/>
                <w:color w:val="auto"/>
                <w:sz w:val="24"/>
                <w:highlight w:val="none"/>
                <w:lang w:val="en-US" w:eastAsia="zh-CN"/>
              </w:rPr>
              <w:t>bcx-jzxcs-2026-136</w:t>
            </w:r>
          </w:p>
        </w:tc>
      </w:tr>
      <w:tr w14:paraId="7DB7A974">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72" w:hRule="atLeast"/>
          <w:jc w:val="center"/>
        </w:trPr>
        <w:tc>
          <w:tcPr>
            <w:tcW w:w="824" w:type="dxa"/>
            <w:noWrap w:val="0"/>
            <w:vAlign w:val="center"/>
          </w:tcPr>
          <w:p w14:paraId="45DC28A1">
            <w:pPr>
              <w:jc w:val="cente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6</w:t>
            </w:r>
          </w:p>
        </w:tc>
        <w:tc>
          <w:tcPr>
            <w:tcW w:w="2082" w:type="dxa"/>
            <w:noWrap w:val="0"/>
            <w:vAlign w:val="center"/>
          </w:tcPr>
          <w:p w14:paraId="5571A644">
            <w:pP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资金来源</w:t>
            </w:r>
          </w:p>
        </w:tc>
        <w:tc>
          <w:tcPr>
            <w:tcW w:w="7124" w:type="dxa"/>
            <w:noWrap w:val="0"/>
            <w:vAlign w:val="center"/>
          </w:tcPr>
          <w:p w14:paraId="4C6BD8A9">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cs="宋体"/>
                <w:i w:val="0"/>
                <w:iCs w:val="0"/>
                <w:color w:val="auto"/>
                <w:sz w:val="24"/>
                <w:highlight w:val="none"/>
                <w:lang w:val="en-US" w:eastAsia="zh-CN"/>
              </w:rPr>
              <w:t>县级财政资金</w:t>
            </w:r>
          </w:p>
        </w:tc>
      </w:tr>
      <w:tr w14:paraId="63D3BEF6">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86" w:hRule="atLeast"/>
          <w:jc w:val="center"/>
        </w:trPr>
        <w:tc>
          <w:tcPr>
            <w:tcW w:w="824" w:type="dxa"/>
            <w:noWrap w:val="0"/>
            <w:vAlign w:val="center"/>
          </w:tcPr>
          <w:p w14:paraId="3975E67E">
            <w:pPr>
              <w:jc w:val="cente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7</w:t>
            </w:r>
          </w:p>
        </w:tc>
        <w:tc>
          <w:tcPr>
            <w:tcW w:w="2082" w:type="dxa"/>
            <w:noWrap w:val="0"/>
            <w:vAlign w:val="center"/>
          </w:tcPr>
          <w:p w14:paraId="3F9C94CB">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最高限价</w:t>
            </w:r>
          </w:p>
        </w:tc>
        <w:tc>
          <w:tcPr>
            <w:tcW w:w="7124" w:type="dxa"/>
            <w:noWrap w:val="0"/>
            <w:vAlign w:val="center"/>
          </w:tcPr>
          <w:p w14:paraId="4868809C">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cs="宋体"/>
                <w:i w:val="0"/>
                <w:iCs w:val="0"/>
                <w:color w:val="auto"/>
                <w:sz w:val="24"/>
                <w:highlight w:val="none"/>
                <w:lang w:val="en-US" w:eastAsia="zh-CN"/>
              </w:rPr>
              <w:t>1150000.00</w:t>
            </w:r>
            <w:r>
              <w:rPr>
                <w:rFonts w:hint="eastAsia" w:ascii="宋体" w:hAnsi="宋体" w:eastAsia="宋体" w:cs="宋体"/>
                <w:i w:val="0"/>
                <w:iCs w:val="0"/>
                <w:color w:val="auto"/>
                <w:sz w:val="24"/>
                <w:highlight w:val="none"/>
                <w:lang w:val="en-US" w:eastAsia="zh-CN"/>
              </w:rPr>
              <w:t>元</w:t>
            </w:r>
          </w:p>
        </w:tc>
      </w:tr>
      <w:tr w14:paraId="12A58808">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86" w:hRule="atLeast"/>
          <w:jc w:val="center"/>
        </w:trPr>
        <w:tc>
          <w:tcPr>
            <w:tcW w:w="824" w:type="dxa"/>
            <w:noWrap w:val="0"/>
            <w:vAlign w:val="center"/>
          </w:tcPr>
          <w:p w14:paraId="4222A7BD">
            <w:pPr>
              <w:jc w:val="cente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8</w:t>
            </w:r>
          </w:p>
        </w:tc>
        <w:tc>
          <w:tcPr>
            <w:tcW w:w="2082" w:type="dxa"/>
            <w:noWrap w:val="0"/>
            <w:vAlign w:val="center"/>
          </w:tcPr>
          <w:p w14:paraId="65861BB3">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报价范围</w:t>
            </w:r>
          </w:p>
        </w:tc>
        <w:tc>
          <w:tcPr>
            <w:tcW w:w="7124" w:type="dxa"/>
            <w:noWrap w:val="0"/>
            <w:vAlign w:val="center"/>
          </w:tcPr>
          <w:p w14:paraId="2A86C509">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含税全包价</w:t>
            </w:r>
          </w:p>
        </w:tc>
      </w:tr>
      <w:tr w14:paraId="79BC8E65">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30" w:hRule="atLeast"/>
          <w:jc w:val="center"/>
        </w:trPr>
        <w:tc>
          <w:tcPr>
            <w:tcW w:w="824" w:type="dxa"/>
            <w:noWrap w:val="0"/>
            <w:vAlign w:val="center"/>
          </w:tcPr>
          <w:p w14:paraId="14201B5D">
            <w:pPr>
              <w:jc w:val="cente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9</w:t>
            </w:r>
          </w:p>
        </w:tc>
        <w:tc>
          <w:tcPr>
            <w:tcW w:w="2082" w:type="dxa"/>
            <w:noWrap w:val="0"/>
            <w:vAlign w:val="center"/>
          </w:tcPr>
          <w:p w14:paraId="064A12CB">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招标内容</w:t>
            </w:r>
          </w:p>
        </w:tc>
        <w:tc>
          <w:tcPr>
            <w:tcW w:w="7124" w:type="dxa"/>
            <w:noWrap w:val="0"/>
            <w:vAlign w:val="center"/>
          </w:tcPr>
          <w:p w14:paraId="0AE29659">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cs="宋体"/>
                <w:i w:val="0"/>
                <w:iCs w:val="0"/>
                <w:color w:val="000000" w:themeColor="text1"/>
                <w:sz w:val="24"/>
                <w:highlight w:val="none"/>
                <w:lang w:val="en-US" w:eastAsia="zh-CN"/>
                <w14:textFill>
                  <w14:solidFill>
                    <w14:schemeClr w14:val="tx1"/>
                  </w14:solidFill>
                </w14:textFill>
              </w:rPr>
              <w:t>编制拜城县体育广场改建基础设施项目初步设计文本，通过评审，取得批复。对项目建设地进行测绘及地勘，编制水土保持文本，进行水保监测及验收。编制设计方案，经方案同意无意见后，按方案开展施工图设计，取得项目审图合格证，并编制项目施工图招标控制价。</w:t>
            </w:r>
          </w:p>
        </w:tc>
      </w:tr>
      <w:tr w14:paraId="14CFAAA4">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656" w:hRule="atLeast"/>
          <w:jc w:val="center"/>
        </w:trPr>
        <w:tc>
          <w:tcPr>
            <w:tcW w:w="824" w:type="dxa"/>
            <w:noWrap w:val="0"/>
            <w:vAlign w:val="center"/>
          </w:tcPr>
          <w:p w14:paraId="63AFD18B">
            <w:pPr>
              <w:jc w:val="cente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10</w:t>
            </w:r>
          </w:p>
        </w:tc>
        <w:tc>
          <w:tcPr>
            <w:tcW w:w="2082" w:type="dxa"/>
            <w:noWrap w:val="0"/>
            <w:vAlign w:val="center"/>
          </w:tcPr>
          <w:p w14:paraId="5A5569AA">
            <w:pP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评审方法</w:t>
            </w:r>
          </w:p>
        </w:tc>
        <w:tc>
          <w:tcPr>
            <w:tcW w:w="7124" w:type="dxa"/>
            <w:noWrap w:val="0"/>
            <w:vAlign w:val="center"/>
          </w:tcPr>
          <w:p w14:paraId="42035F5F">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综合评分法</w:t>
            </w:r>
          </w:p>
        </w:tc>
      </w:tr>
      <w:tr w14:paraId="0975259E">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925" w:hRule="atLeast"/>
          <w:jc w:val="center"/>
        </w:trPr>
        <w:tc>
          <w:tcPr>
            <w:tcW w:w="824" w:type="dxa"/>
            <w:noWrap w:val="0"/>
            <w:vAlign w:val="center"/>
          </w:tcPr>
          <w:p w14:paraId="1F789302">
            <w:pPr>
              <w:jc w:val="cente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11</w:t>
            </w:r>
          </w:p>
        </w:tc>
        <w:tc>
          <w:tcPr>
            <w:tcW w:w="2082" w:type="dxa"/>
            <w:noWrap w:val="0"/>
            <w:vAlign w:val="center"/>
          </w:tcPr>
          <w:p w14:paraId="6FD6DB34">
            <w:pP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投标报价</w:t>
            </w:r>
          </w:p>
        </w:tc>
        <w:tc>
          <w:tcPr>
            <w:tcW w:w="7124" w:type="dxa"/>
            <w:noWrap w:val="0"/>
            <w:vAlign w:val="center"/>
          </w:tcPr>
          <w:p w14:paraId="66314F1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i w:val="0"/>
                <w:iCs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szCs w:val="24"/>
                <w:highlight w:val="none"/>
                <w:lang w:val="en-US" w:eastAsia="zh-CN" w:bidi="ar-SA"/>
                <w14:textFill>
                  <w14:solidFill>
                    <w14:schemeClr w14:val="tx1"/>
                  </w14:solidFill>
                </w14:textFill>
              </w:rPr>
              <w:t>1.供应商提交首轮报价和最后报价，仅最后报价作为评审唯一报价；</w:t>
            </w:r>
          </w:p>
          <w:p w14:paraId="3DC77597">
            <w:pPr>
              <w:rPr>
                <w:rFonts w:hint="eastAsia" w:ascii="宋体" w:hAnsi="宋体" w:eastAsia="宋体" w:cs="宋体"/>
                <w:i w:val="0"/>
                <w:iCs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szCs w:val="24"/>
                <w:highlight w:val="none"/>
                <w:lang w:val="en-US" w:eastAsia="zh-CN" w:bidi="ar-SA"/>
                <w14:textFill>
                  <w14:solidFill>
                    <w14:schemeClr w14:val="tx1"/>
                  </w14:solidFill>
                </w14:textFill>
              </w:rPr>
              <w:t>2.报价时长为30分钟，逾期未提交最后报价的，视为自动放弃磋商资格；</w:t>
            </w:r>
          </w:p>
          <w:p w14:paraId="73EFD997">
            <w:pPr>
              <w:rPr>
                <w:rFonts w:hint="default" w:ascii="宋体" w:hAnsi="宋体" w:eastAsia="宋体" w:cs="宋体"/>
                <w:i w:val="0"/>
                <w:iCs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szCs w:val="24"/>
                <w:highlight w:val="none"/>
                <w:lang w:val="en-US" w:eastAsia="zh-CN" w:bidi="ar-SA"/>
                <w14:textFill>
                  <w14:solidFill>
                    <w14:schemeClr w14:val="tx1"/>
                  </w14:solidFill>
                </w14:textFill>
              </w:rPr>
              <w:t>3.本项目采用两轮报价。</w:t>
            </w:r>
          </w:p>
        </w:tc>
      </w:tr>
      <w:tr w14:paraId="10BC76E8">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03" w:hRule="atLeast"/>
          <w:jc w:val="center"/>
        </w:trPr>
        <w:tc>
          <w:tcPr>
            <w:tcW w:w="824" w:type="dxa"/>
            <w:tcBorders>
              <w:top w:val="single" w:color="auto" w:sz="4" w:space="0"/>
            </w:tcBorders>
            <w:noWrap w:val="0"/>
            <w:vAlign w:val="center"/>
          </w:tcPr>
          <w:p w14:paraId="6D433C87">
            <w:pPr>
              <w:jc w:val="cente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12</w:t>
            </w:r>
          </w:p>
        </w:tc>
        <w:tc>
          <w:tcPr>
            <w:tcW w:w="2082" w:type="dxa"/>
            <w:tcBorders>
              <w:top w:val="single" w:color="auto" w:sz="4" w:space="0"/>
            </w:tcBorders>
            <w:noWrap w:val="0"/>
            <w:vAlign w:val="center"/>
          </w:tcPr>
          <w:p w14:paraId="4E4C9C69">
            <w:pPr>
              <w:rPr>
                <w:rFonts w:hint="eastAsia" w:ascii="宋体" w:hAnsi="宋体" w:eastAsia="宋体" w:cs="宋体"/>
                <w:i w:val="0"/>
                <w:iCs w:val="0"/>
                <w:color w:val="auto"/>
                <w:sz w:val="24"/>
                <w:highlight w:val="none"/>
                <w:lang w:eastAsia="zh-CN"/>
              </w:rPr>
            </w:pPr>
            <w:r>
              <w:rPr>
                <w:rFonts w:hint="eastAsia" w:ascii="宋体" w:hAnsi="宋体" w:eastAsia="宋体" w:cs="宋体"/>
                <w:i w:val="0"/>
                <w:iCs w:val="0"/>
                <w:color w:val="auto"/>
                <w:sz w:val="24"/>
                <w:highlight w:val="none"/>
                <w:lang w:val="en-US" w:eastAsia="zh-CN"/>
              </w:rPr>
              <w:t>合同履约期限</w:t>
            </w:r>
          </w:p>
        </w:tc>
        <w:tc>
          <w:tcPr>
            <w:tcW w:w="7124" w:type="dxa"/>
            <w:tcBorders>
              <w:top w:val="single" w:color="auto" w:sz="4" w:space="0"/>
            </w:tcBorders>
            <w:noWrap w:val="0"/>
            <w:vAlign w:val="center"/>
          </w:tcPr>
          <w:p w14:paraId="5C834D13">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自合同签订之日起30个工作日内完成本项目全部采购内容所包含的服务并通过采购人及相关部门的审核。</w:t>
            </w:r>
          </w:p>
        </w:tc>
      </w:tr>
      <w:tr w14:paraId="4B62C755">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04" w:hRule="atLeast"/>
          <w:jc w:val="center"/>
        </w:trPr>
        <w:tc>
          <w:tcPr>
            <w:tcW w:w="824" w:type="dxa"/>
            <w:tcBorders>
              <w:top w:val="single" w:color="auto" w:sz="4" w:space="0"/>
            </w:tcBorders>
            <w:noWrap w:val="0"/>
            <w:vAlign w:val="center"/>
          </w:tcPr>
          <w:p w14:paraId="44A620AB">
            <w:pPr>
              <w:jc w:val="cente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13</w:t>
            </w:r>
          </w:p>
        </w:tc>
        <w:tc>
          <w:tcPr>
            <w:tcW w:w="2082" w:type="dxa"/>
            <w:tcBorders>
              <w:top w:val="single" w:color="auto" w:sz="4" w:space="0"/>
            </w:tcBorders>
            <w:noWrap w:val="0"/>
            <w:vAlign w:val="center"/>
          </w:tcPr>
          <w:p w14:paraId="368166A0">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行业划分</w:t>
            </w:r>
          </w:p>
        </w:tc>
        <w:tc>
          <w:tcPr>
            <w:tcW w:w="7124" w:type="dxa"/>
            <w:tcBorders>
              <w:top w:val="single" w:color="auto" w:sz="4" w:space="0"/>
            </w:tcBorders>
            <w:noWrap w:val="0"/>
            <w:vAlign w:val="center"/>
          </w:tcPr>
          <w:p w14:paraId="35843FB3">
            <w:pPr>
              <w:rPr>
                <w:rFonts w:hint="default"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cs="宋体"/>
                <w:i w:val="0"/>
                <w:iCs w:val="0"/>
                <w:color w:val="000000" w:themeColor="text1"/>
                <w:sz w:val="24"/>
                <w:highlight w:val="none"/>
                <w:lang w:val="en-US" w:eastAsia="zh-CN"/>
                <w14:textFill>
                  <w14:solidFill>
                    <w14:schemeClr w14:val="tx1"/>
                  </w14:solidFill>
                </w14:textFill>
              </w:rPr>
              <w:t>其他未列明行业</w:t>
            </w:r>
          </w:p>
        </w:tc>
      </w:tr>
      <w:tr w14:paraId="3BD07C6B">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51" w:hRule="atLeast"/>
          <w:jc w:val="center"/>
        </w:trPr>
        <w:tc>
          <w:tcPr>
            <w:tcW w:w="824" w:type="dxa"/>
            <w:noWrap w:val="0"/>
            <w:vAlign w:val="center"/>
          </w:tcPr>
          <w:p w14:paraId="6DA3DE45">
            <w:pPr>
              <w:jc w:val="cente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14</w:t>
            </w:r>
          </w:p>
        </w:tc>
        <w:tc>
          <w:tcPr>
            <w:tcW w:w="2082" w:type="dxa"/>
            <w:noWrap w:val="0"/>
            <w:vAlign w:val="center"/>
          </w:tcPr>
          <w:p w14:paraId="75725E80">
            <w:pP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联合体投标</w:t>
            </w:r>
          </w:p>
        </w:tc>
        <w:tc>
          <w:tcPr>
            <w:tcW w:w="7124" w:type="dxa"/>
            <w:noWrap w:val="0"/>
            <w:vAlign w:val="center"/>
          </w:tcPr>
          <w:p w14:paraId="75519589">
            <w:pP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不允许联合体参加磋商</w:t>
            </w:r>
          </w:p>
        </w:tc>
      </w:tr>
      <w:tr w14:paraId="337C5884">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75" w:hRule="atLeast"/>
          <w:jc w:val="center"/>
        </w:trPr>
        <w:tc>
          <w:tcPr>
            <w:tcW w:w="824" w:type="dxa"/>
            <w:noWrap w:val="0"/>
            <w:vAlign w:val="center"/>
          </w:tcPr>
          <w:p w14:paraId="0B5CD126">
            <w:pPr>
              <w:jc w:val="center"/>
              <w:rPr>
                <w:rFonts w:hint="default"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1</w:t>
            </w:r>
            <w:r>
              <w:rPr>
                <w:rFonts w:hint="eastAsia" w:ascii="宋体" w:hAnsi="宋体" w:cs="宋体"/>
                <w:i w:val="0"/>
                <w:iCs w:val="0"/>
                <w:color w:val="000000" w:themeColor="text1"/>
                <w:sz w:val="24"/>
                <w:highlight w:val="none"/>
                <w:lang w:val="en-US" w:eastAsia="zh-CN"/>
                <w14:textFill>
                  <w14:solidFill>
                    <w14:schemeClr w14:val="tx1"/>
                  </w14:solidFill>
                </w14:textFill>
              </w:rPr>
              <w:t>5</w:t>
            </w:r>
          </w:p>
        </w:tc>
        <w:tc>
          <w:tcPr>
            <w:tcW w:w="2082" w:type="dxa"/>
            <w:noWrap w:val="0"/>
            <w:vAlign w:val="center"/>
          </w:tcPr>
          <w:p w14:paraId="4560AE45">
            <w:pP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采购人说明澄清</w:t>
            </w:r>
          </w:p>
          <w:p w14:paraId="388A3006">
            <w:pP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的时间</w:t>
            </w:r>
          </w:p>
        </w:tc>
        <w:tc>
          <w:tcPr>
            <w:tcW w:w="7124" w:type="dxa"/>
            <w:noWrap w:val="0"/>
            <w:vAlign w:val="center"/>
          </w:tcPr>
          <w:p w14:paraId="66B564FC">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采购人、采购代理机构可以对已发出的磋商文件进行必要的澄清或者修改，采购人、采购代理机构应当在提交首次响应文件截止时间至少5日前，以书面形式通知所有获取磋商文件的供应商；不足5日的，采购人、采购代理机构应当顺延提交首次响应文件截止时间。</w:t>
            </w:r>
          </w:p>
          <w:p w14:paraId="3DCBF7AE">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磋商文件的澄清或修改将以发布澄清或变更公告为准（同招标公告发布网站），所有投标供应商应关注网站及时查看，采购人不再进行书面或其他形式通知，未看变更或澄清公告并由此导致的一切后果均由投标供应商自负。</w:t>
            </w:r>
          </w:p>
          <w:p w14:paraId="2A1C7F26">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采购人书面澄清的截止时间：采购响应截止时间前5天；</w:t>
            </w:r>
          </w:p>
        </w:tc>
      </w:tr>
      <w:tr w14:paraId="154EC8DA">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528" w:hRule="atLeast"/>
          <w:jc w:val="center"/>
        </w:trPr>
        <w:tc>
          <w:tcPr>
            <w:tcW w:w="824" w:type="dxa"/>
            <w:noWrap w:val="0"/>
            <w:vAlign w:val="center"/>
          </w:tcPr>
          <w:p w14:paraId="0220BB28">
            <w:pPr>
              <w:jc w:val="center"/>
              <w:rPr>
                <w:rFonts w:hint="default"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1</w:t>
            </w:r>
            <w:r>
              <w:rPr>
                <w:rFonts w:hint="eastAsia" w:ascii="宋体" w:hAnsi="宋体" w:cs="宋体"/>
                <w:i w:val="0"/>
                <w:iCs w:val="0"/>
                <w:color w:val="000000" w:themeColor="text1"/>
                <w:sz w:val="24"/>
                <w:highlight w:val="none"/>
                <w:lang w:val="en-US" w:eastAsia="zh-CN"/>
                <w14:textFill>
                  <w14:solidFill>
                    <w14:schemeClr w14:val="tx1"/>
                  </w14:solidFill>
                </w14:textFill>
              </w:rPr>
              <w:t>6</w:t>
            </w:r>
          </w:p>
        </w:tc>
        <w:tc>
          <w:tcPr>
            <w:tcW w:w="2082" w:type="dxa"/>
            <w:noWrap w:val="0"/>
            <w:vAlign w:val="center"/>
          </w:tcPr>
          <w:p w14:paraId="69F86943">
            <w:pP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分包</w:t>
            </w:r>
          </w:p>
        </w:tc>
        <w:tc>
          <w:tcPr>
            <w:tcW w:w="7124" w:type="dxa"/>
            <w:noWrap w:val="0"/>
            <w:vAlign w:val="center"/>
          </w:tcPr>
          <w:p w14:paraId="45DD0204">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本项目不允许分包和转包</w:t>
            </w:r>
          </w:p>
        </w:tc>
      </w:tr>
      <w:tr w14:paraId="731F8DD0">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639" w:hRule="atLeast"/>
          <w:jc w:val="center"/>
        </w:trPr>
        <w:tc>
          <w:tcPr>
            <w:tcW w:w="824" w:type="dxa"/>
            <w:noWrap w:val="0"/>
            <w:vAlign w:val="center"/>
          </w:tcPr>
          <w:p w14:paraId="448A30EA">
            <w:pPr>
              <w:jc w:val="center"/>
              <w:rPr>
                <w:rFonts w:hint="default"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1</w:t>
            </w:r>
            <w:r>
              <w:rPr>
                <w:rFonts w:hint="eastAsia" w:ascii="宋体" w:hAnsi="宋体" w:cs="宋体"/>
                <w:i w:val="0"/>
                <w:iCs w:val="0"/>
                <w:color w:val="000000" w:themeColor="text1"/>
                <w:sz w:val="24"/>
                <w:highlight w:val="none"/>
                <w:lang w:val="en-US" w:eastAsia="zh-CN"/>
                <w14:textFill>
                  <w14:solidFill>
                    <w14:schemeClr w14:val="tx1"/>
                  </w14:solidFill>
                </w14:textFill>
              </w:rPr>
              <w:t>7</w:t>
            </w:r>
          </w:p>
        </w:tc>
        <w:tc>
          <w:tcPr>
            <w:tcW w:w="2082" w:type="dxa"/>
            <w:noWrap w:val="0"/>
            <w:vAlign w:val="center"/>
          </w:tcPr>
          <w:p w14:paraId="097D4298">
            <w:pP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构成磋商文件的</w:t>
            </w:r>
          </w:p>
          <w:p w14:paraId="0D4E61B3">
            <w:pP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其他文件</w:t>
            </w:r>
          </w:p>
        </w:tc>
        <w:tc>
          <w:tcPr>
            <w:tcW w:w="7124" w:type="dxa"/>
            <w:noWrap w:val="0"/>
            <w:vAlign w:val="center"/>
          </w:tcPr>
          <w:p w14:paraId="2E567197">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磋商文件的澄清、修改书及有关补充通知为磋商文件的有效组成部分</w:t>
            </w:r>
          </w:p>
        </w:tc>
      </w:tr>
      <w:tr w14:paraId="77FE61BB">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32BC3406">
            <w:pPr>
              <w:jc w:val="center"/>
              <w:rPr>
                <w:rFonts w:hint="default"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1</w:t>
            </w:r>
            <w:r>
              <w:rPr>
                <w:rFonts w:hint="eastAsia" w:ascii="宋体" w:hAnsi="宋体" w:cs="宋体"/>
                <w:i w:val="0"/>
                <w:iCs w:val="0"/>
                <w:color w:val="000000" w:themeColor="text1"/>
                <w:sz w:val="24"/>
                <w:highlight w:val="none"/>
                <w:lang w:val="en-US" w:eastAsia="zh-CN"/>
                <w14:textFill>
                  <w14:solidFill>
                    <w14:schemeClr w14:val="tx1"/>
                  </w14:solidFill>
                </w14:textFill>
              </w:rPr>
              <w:t>8</w:t>
            </w:r>
          </w:p>
        </w:tc>
        <w:tc>
          <w:tcPr>
            <w:tcW w:w="2082" w:type="dxa"/>
            <w:noWrap w:val="0"/>
            <w:vAlign w:val="center"/>
          </w:tcPr>
          <w:p w14:paraId="370AB3E9">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rPr>
              <w:t>投标截止时间</w:t>
            </w:r>
          </w:p>
        </w:tc>
        <w:tc>
          <w:tcPr>
            <w:tcW w:w="7124" w:type="dxa"/>
            <w:noWrap w:val="0"/>
            <w:vAlign w:val="center"/>
          </w:tcPr>
          <w:p w14:paraId="3F19D213">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lang w:eastAsia="zh-CN"/>
              </w:rPr>
              <w:t>2026年</w:t>
            </w:r>
            <w:r>
              <w:rPr>
                <w:rFonts w:hint="eastAsia" w:ascii="宋体" w:hAnsi="宋体" w:cs="宋体"/>
                <w:i w:val="0"/>
                <w:iCs w:val="0"/>
                <w:color w:val="auto"/>
                <w:sz w:val="24"/>
                <w:highlight w:val="none"/>
                <w:lang w:val="en-US" w:eastAsia="zh-CN"/>
              </w:rPr>
              <w:t>11</w:t>
            </w:r>
            <w:r>
              <w:rPr>
                <w:rFonts w:hint="eastAsia" w:ascii="宋体" w:hAnsi="宋体" w:eastAsia="宋体" w:cs="宋体"/>
                <w:i w:val="0"/>
                <w:iCs w:val="0"/>
                <w:color w:val="auto"/>
                <w:sz w:val="24"/>
                <w:highlight w:val="none"/>
                <w:lang w:eastAsia="zh-CN"/>
              </w:rPr>
              <w:t>月</w:t>
            </w:r>
            <w:r>
              <w:rPr>
                <w:rFonts w:hint="eastAsia" w:ascii="宋体" w:hAnsi="宋体" w:cs="宋体"/>
                <w:i w:val="0"/>
                <w:iCs w:val="0"/>
                <w:color w:val="auto"/>
                <w:sz w:val="24"/>
                <w:highlight w:val="none"/>
                <w:lang w:val="en-US" w:eastAsia="zh-CN"/>
              </w:rPr>
              <w:t>10</w:t>
            </w:r>
            <w:r>
              <w:rPr>
                <w:rFonts w:hint="eastAsia" w:ascii="宋体" w:hAnsi="宋体" w:eastAsia="宋体" w:cs="宋体"/>
                <w:i w:val="0"/>
                <w:iCs w:val="0"/>
                <w:color w:val="auto"/>
                <w:sz w:val="24"/>
                <w:highlight w:val="none"/>
                <w:lang w:eastAsia="zh-CN"/>
              </w:rPr>
              <w:t>日1</w:t>
            </w:r>
            <w:r>
              <w:rPr>
                <w:rFonts w:hint="eastAsia" w:ascii="宋体" w:hAnsi="宋体" w:cs="宋体"/>
                <w:i w:val="0"/>
                <w:iCs w:val="0"/>
                <w:color w:val="auto"/>
                <w:sz w:val="24"/>
                <w:highlight w:val="none"/>
                <w:lang w:val="en-US" w:eastAsia="zh-CN"/>
              </w:rPr>
              <w:t>1</w:t>
            </w:r>
            <w:r>
              <w:rPr>
                <w:rFonts w:hint="eastAsia" w:ascii="宋体" w:hAnsi="宋体" w:eastAsia="宋体" w:cs="宋体"/>
                <w:i w:val="0"/>
                <w:iCs w:val="0"/>
                <w:color w:val="auto"/>
                <w:sz w:val="24"/>
                <w:highlight w:val="none"/>
                <w:lang w:eastAsia="zh-CN"/>
              </w:rPr>
              <w:t>:</w:t>
            </w:r>
            <w:r>
              <w:rPr>
                <w:rFonts w:hint="eastAsia" w:ascii="宋体" w:hAnsi="宋体" w:cs="宋体"/>
                <w:i w:val="0"/>
                <w:iCs w:val="0"/>
                <w:color w:val="auto"/>
                <w:sz w:val="24"/>
                <w:highlight w:val="none"/>
                <w:lang w:val="en-US" w:eastAsia="zh-CN"/>
              </w:rPr>
              <w:t>0</w:t>
            </w:r>
            <w:r>
              <w:rPr>
                <w:rFonts w:hint="eastAsia" w:ascii="宋体" w:hAnsi="宋体" w:eastAsia="宋体" w:cs="宋体"/>
                <w:i w:val="0"/>
                <w:iCs w:val="0"/>
                <w:color w:val="auto"/>
                <w:sz w:val="24"/>
                <w:highlight w:val="none"/>
                <w:lang w:eastAsia="zh-CN"/>
              </w:rPr>
              <w:t>0（北京时间）</w:t>
            </w:r>
          </w:p>
        </w:tc>
      </w:tr>
      <w:tr w14:paraId="5C514778">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64BB3C04">
            <w:pPr>
              <w:jc w:val="center"/>
              <w:rPr>
                <w:rFonts w:hint="default"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i w:val="0"/>
                <w:iCs w:val="0"/>
                <w:color w:val="000000" w:themeColor="text1"/>
                <w:kern w:val="2"/>
                <w:sz w:val="24"/>
                <w:szCs w:val="24"/>
                <w:highlight w:val="none"/>
                <w:lang w:val="en-US" w:eastAsia="zh-CN" w:bidi="ar-SA"/>
                <w14:textFill>
                  <w14:solidFill>
                    <w14:schemeClr w14:val="tx1"/>
                  </w14:solidFill>
                </w14:textFill>
              </w:rPr>
              <w:t>19</w:t>
            </w:r>
          </w:p>
        </w:tc>
        <w:tc>
          <w:tcPr>
            <w:tcW w:w="2082" w:type="dxa"/>
            <w:noWrap w:val="0"/>
            <w:vAlign w:val="center"/>
          </w:tcPr>
          <w:p w14:paraId="358949D9">
            <w:pP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磋商有效期</w:t>
            </w:r>
          </w:p>
        </w:tc>
        <w:tc>
          <w:tcPr>
            <w:tcW w:w="7124" w:type="dxa"/>
            <w:noWrap w:val="0"/>
            <w:vAlign w:val="center"/>
          </w:tcPr>
          <w:p w14:paraId="21428222">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rPr>
              <w:t>磋商截止之日起</w:t>
            </w:r>
            <w:r>
              <w:rPr>
                <w:rFonts w:hint="eastAsia" w:ascii="宋体" w:hAnsi="宋体" w:eastAsia="宋体" w:cs="宋体"/>
                <w:i w:val="0"/>
                <w:iCs w:val="0"/>
                <w:color w:val="auto"/>
                <w:sz w:val="24"/>
                <w:highlight w:val="none"/>
                <w:lang w:val="en-US" w:eastAsia="zh-CN"/>
              </w:rPr>
              <w:t>60</w:t>
            </w:r>
            <w:r>
              <w:rPr>
                <w:rFonts w:hint="eastAsia" w:ascii="宋体" w:hAnsi="宋体" w:eastAsia="宋体" w:cs="宋体"/>
                <w:i w:val="0"/>
                <w:iCs w:val="0"/>
                <w:color w:val="auto"/>
                <w:sz w:val="24"/>
                <w:highlight w:val="none"/>
              </w:rPr>
              <w:t>日历天</w:t>
            </w:r>
          </w:p>
        </w:tc>
      </w:tr>
      <w:tr w14:paraId="26E86C5F">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25" w:hRule="atLeast"/>
          <w:jc w:val="center"/>
        </w:trPr>
        <w:tc>
          <w:tcPr>
            <w:tcW w:w="824" w:type="dxa"/>
            <w:noWrap w:val="0"/>
            <w:vAlign w:val="center"/>
          </w:tcPr>
          <w:p w14:paraId="655D997C">
            <w:pPr>
              <w:jc w:val="center"/>
              <w:rPr>
                <w:rFonts w:hint="default"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2</w:t>
            </w:r>
            <w:r>
              <w:rPr>
                <w:rFonts w:hint="eastAsia" w:ascii="宋体" w:hAnsi="宋体" w:cs="宋体"/>
                <w:i w:val="0"/>
                <w:iCs w:val="0"/>
                <w:color w:val="000000" w:themeColor="text1"/>
                <w:sz w:val="24"/>
                <w:highlight w:val="none"/>
                <w:lang w:val="en-US" w:eastAsia="zh-CN"/>
                <w14:textFill>
                  <w14:solidFill>
                    <w14:schemeClr w14:val="tx1"/>
                  </w14:solidFill>
                </w14:textFill>
              </w:rPr>
              <w:t>0</w:t>
            </w:r>
          </w:p>
        </w:tc>
        <w:tc>
          <w:tcPr>
            <w:tcW w:w="2082" w:type="dxa"/>
            <w:noWrap w:val="0"/>
            <w:vAlign w:val="center"/>
          </w:tcPr>
          <w:p w14:paraId="7C666571">
            <w:pP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磋商保证金</w:t>
            </w:r>
          </w:p>
        </w:tc>
        <w:tc>
          <w:tcPr>
            <w:tcW w:w="7124" w:type="dxa"/>
            <w:noWrap w:val="0"/>
            <w:vAlign w:val="center"/>
          </w:tcPr>
          <w:p w14:paraId="546DED19">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本项目不做要求</w:t>
            </w:r>
          </w:p>
        </w:tc>
      </w:tr>
      <w:tr w14:paraId="45B501E4">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1202" w:hRule="atLeast"/>
          <w:jc w:val="center"/>
        </w:trPr>
        <w:tc>
          <w:tcPr>
            <w:tcW w:w="824" w:type="dxa"/>
            <w:noWrap w:val="0"/>
            <w:vAlign w:val="center"/>
          </w:tcPr>
          <w:p w14:paraId="4988541E">
            <w:pPr>
              <w:jc w:val="center"/>
              <w:rPr>
                <w:rFonts w:hint="default"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2</w:t>
            </w:r>
            <w:r>
              <w:rPr>
                <w:rFonts w:hint="eastAsia" w:ascii="宋体" w:hAnsi="宋体" w:cs="宋体"/>
                <w:i w:val="0"/>
                <w:iCs w:val="0"/>
                <w:color w:val="000000" w:themeColor="text1"/>
                <w:kern w:val="2"/>
                <w:sz w:val="24"/>
                <w:szCs w:val="24"/>
                <w:highlight w:val="none"/>
                <w:lang w:val="en-US" w:eastAsia="zh-CN" w:bidi="ar-SA"/>
                <w14:textFill>
                  <w14:solidFill>
                    <w14:schemeClr w14:val="tx1"/>
                  </w14:solidFill>
                </w14:textFill>
              </w:rPr>
              <w:t>1</w:t>
            </w:r>
          </w:p>
        </w:tc>
        <w:tc>
          <w:tcPr>
            <w:tcW w:w="2082" w:type="dxa"/>
            <w:noWrap w:val="0"/>
            <w:vAlign w:val="center"/>
          </w:tcPr>
          <w:p w14:paraId="3B2F05E1">
            <w:pPr>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履约担保</w:t>
            </w:r>
          </w:p>
        </w:tc>
        <w:tc>
          <w:tcPr>
            <w:tcW w:w="7124" w:type="dxa"/>
            <w:noWrap w:val="0"/>
            <w:vAlign w:val="center"/>
          </w:tcPr>
          <w:p w14:paraId="7735AC1D">
            <w:pPr>
              <w:rPr>
                <w:rFonts w:hint="eastAsia" w:ascii="宋体" w:hAnsi="宋体" w:eastAsia="宋体" w:cs="宋体"/>
                <w:i w:val="0"/>
                <w:iCs w:val="0"/>
                <w:color w:val="auto"/>
                <w:sz w:val="24"/>
                <w:highlight w:val="none"/>
                <w:lang w:val="en-US" w:eastAsia="zh-CN"/>
              </w:rPr>
            </w:pPr>
            <w:r>
              <w:rPr>
                <w:rFonts w:hint="eastAsia" w:ascii="宋体" w:hAnsi="宋体" w:cs="宋体"/>
                <w:i w:val="0"/>
                <w:iCs w:val="0"/>
                <w:color w:val="auto"/>
                <w:sz w:val="24"/>
                <w:highlight w:val="none"/>
                <w:lang w:val="en-US" w:eastAsia="zh-CN"/>
              </w:rPr>
              <w:t>☑</w:t>
            </w:r>
            <w:r>
              <w:rPr>
                <w:rFonts w:hint="eastAsia" w:ascii="宋体" w:hAnsi="宋体" w:eastAsia="宋体" w:cs="宋体"/>
                <w:i w:val="0"/>
                <w:iCs w:val="0"/>
                <w:color w:val="auto"/>
                <w:sz w:val="24"/>
                <w:highlight w:val="none"/>
                <w:lang w:val="en-US" w:eastAsia="zh-CN"/>
              </w:rPr>
              <w:t>不需要</w:t>
            </w:r>
          </w:p>
          <w:p w14:paraId="010E4CBE">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cs="宋体"/>
                <w:i w:val="0"/>
                <w:iCs w:val="0"/>
                <w:color w:val="auto"/>
                <w:sz w:val="24"/>
                <w:highlight w:val="none"/>
                <w:lang w:val="en-US" w:eastAsia="zh-CN"/>
              </w:rPr>
              <w:t>□</w:t>
            </w:r>
            <w:r>
              <w:rPr>
                <w:rFonts w:hint="eastAsia" w:ascii="宋体" w:hAnsi="宋体" w:eastAsia="宋体" w:cs="宋体"/>
                <w:i w:val="0"/>
                <w:iCs w:val="0"/>
                <w:color w:val="auto"/>
                <w:sz w:val="24"/>
                <w:highlight w:val="none"/>
                <w:lang w:val="en-US" w:eastAsia="zh-CN"/>
              </w:rPr>
              <w:t>需要，履约保证金的金额：成交合同金额的</w:t>
            </w:r>
            <w:r>
              <w:rPr>
                <w:rFonts w:hint="eastAsia" w:ascii="宋体" w:hAnsi="宋体" w:cs="宋体"/>
                <w:i w:val="0"/>
                <w:iCs w:val="0"/>
                <w:color w:val="auto"/>
                <w:sz w:val="24"/>
                <w:highlight w:val="none"/>
                <w:lang w:val="en-US" w:eastAsia="zh-CN"/>
              </w:rPr>
              <w:t>5</w:t>
            </w:r>
            <w:r>
              <w:rPr>
                <w:rFonts w:hint="eastAsia" w:ascii="宋体" w:hAnsi="宋体" w:eastAsia="宋体" w:cs="宋体"/>
                <w:i w:val="0"/>
                <w:iCs w:val="0"/>
                <w:color w:val="auto"/>
                <w:sz w:val="24"/>
                <w:highlight w:val="none"/>
                <w:lang w:val="en-US" w:eastAsia="zh-CN"/>
              </w:rPr>
              <w:t>%（履约保证金须以保函形式提交）</w:t>
            </w:r>
          </w:p>
        </w:tc>
      </w:tr>
      <w:tr w14:paraId="383E533D">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657D498A">
            <w:pPr>
              <w:jc w:val="center"/>
              <w:rPr>
                <w:rFonts w:hint="default"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2</w:t>
            </w:r>
            <w:r>
              <w:rPr>
                <w:rFonts w:hint="eastAsia" w:ascii="宋体" w:hAnsi="宋体" w:cs="宋体"/>
                <w:i w:val="0"/>
                <w:iCs w:val="0"/>
                <w:color w:val="000000" w:themeColor="text1"/>
                <w:sz w:val="24"/>
                <w:highlight w:val="none"/>
                <w:lang w:val="en-US" w:eastAsia="zh-CN"/>
                <w14:textFill>
                  <w14:solidFill>
                    <w14:schemeClr w14:val="tx1"/>
                  </w14:solidFill>
                </w14:textFill>
              </w:rPr>
              <w:t>2</w:t>
            </w:r>
          </w:p>
        </w:tc>
        <w:tc>
          <w:tcPr>
            <w:tcW w:w="2082" w:type="dxa"/>
            <w:noWrap w:val="0"/>
            <w:vAlign w:val="center"/>
          </w:tcPr>
          <w:p w14:paraId="7B55BDFD">
            <w:pP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备选方案</w:t>
            </w:r>
          </w:p>
        </w:tc>
        <w:tc>
          <w:tcPr>
            <w:tcW w:w="7124" w:type="dxa"/>
            <w:noWrap w:val="0"/>
            <w:vAlign w:val="center"/>
          </w:tcPr>
          <w:p w14:paraId="388229F5">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rPr>
              <w:t>不接受备选方案和多个报价</w:t>
            </w:r>
          </w:p>
        </w:tc>
      </w:tr>
      <w:tr w14:paraId="19C3C1E1">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45DC9562">
            <w:pPr>
              <w:jc w:val="center"/>
              <w:rPr>
                <w:rFonts w:hint="default"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2</w:t>
            </w:r>
            <w:r>
              <w:rPr>
                <w:rFonts w:hint="eastAsia" w:ascii="宋体" w:hAnsi="宋体" w:cs="宋体"/>
                <w:i w:val="0"/>
                <w:iCs w:val="0"/>
                <w:color w:val="000000" w:themeColor="text1"/>
                <w:kern w:val="2"/>
                <w:sz w:val="24"/>
                <w:szCs w:val="24"/>
                <w:highlight w:val="none"/>
                <w:lang w:val="en-US" w:eastAsia="zh-CN" w:bidi="ar-SA"/>
                <w14:textFill>
                  <w14:solidFill>
                    <w14:schemeClr w14:val="tx1"/>
                  </w14:solidFill>
                </w14:textFill>
              </w:rPr>
              <w:t>3</w:t>
            </w:r>
          </w:p>
        </w:tc>
        <w:tc>
          <w:tcPr>
            <w:tcW w:w="2082" w:type="dxa"/>
            <w:noWrap w:val="0"/>
            <w:vAlign w:val="center"/>
          </w:tcPr>
          <w:p w14:paraId="1D530DC0">
            <w:pP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评标委员会的组建</w:t>
            </w:r>
          </w:p>
        </w:tc>
        <w:tc>
          <w:tcPr>
            <w:tcW w:w="7124" w:type="dxa"/>
            <w:noWrap w:val="0"/>
            <w:vAlign w:val="center"/>
          </w:tcPr>
          <w:p w14:paraId="3DF412EF">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评标委员会由</w:t>
            </w:r>
            <w:r>
              <w:rPr>
                <w:rFonts w:hint="eastAsia" w:ascii="宋体" w:hAnsi="宋体" w:eastAsia="宋体" w:cs="宋体"/>
                <w:i w:val="0"/>
                <w:iCs w:val="0"/>
                <w:color w:val="auto"/>
                <w:sz w:val="24"/>
                <w:highlight w:val="none"/>
                <w:u w:val="single"/>
                <w:lang w:val="en-US" w:eastAsia="zh-CN"/>
              </w:rPr>
              <w:t>3</w:t>
            </w:r>
            <w:r>
              <w:rPr>
                <w:rFonts w:hint="eastAsia" w:ascii="宋体" w:hAnsi="宋体" w:eastAsia="宋体" w:cs="宋体"/>
                <w:i w:val="0"/>
                <w:iCs w:val="0"/>
                <w:color w:val="auto"/>
                <w:sz w:val="24"/>
                <w:highlight w:val="none"/>
              </w:rPr>
              <w:t>人构成，其中招标人代表</w:t>
            </w:r>
            <w:r>
              <w:rPr>
                <w:rFonts w:hint="eastAsia" w:ascii="宋体" w:hAnsi="宋体" w:cs="宋体"/>
                <w:i w:val="0"/>
                <w:iCs w:val="0"/>
                <w:color w:val="auto"/>
                <w:sz w:val="24"/>
                <w:highlight w:val="none"/>
                <w:lang w:val="en-US" w:eastAsia="zh-CN"/>
              </w:rPr>
              <w:t>1</w:t>
            </w:r>
            <w:r>
              <w:rPr>
                <w:rFonts w:hint="eastAsia" w:ascii="宋体" w:hAnsi="宋体" w:eastAsia="宋体" w:cs="宋体"/>
                <w:i w:val="0"/>
                <w:iCs w:val="0"/>
                <w:color w:val="auto"/>
                <w:sz w:val="24"/>
                <w:highlight w:val="none"/>
              </w:rPr>
              <w:t>人（应当具备评标专家相应的或者类似的条件），专</w:t>
            </w:r>
            <w:r>
              <w:rPr>
                <w:rFonts w:hint="eastAsia" w:ascii="宋体" w:hAnsi="宋体" w:cs="宋体"/>
                <w:i w:val="0"/>
                <w:iCs w:val="0"/>
                <w:color w:val="auto"/>
                <w:sz w:val="24"/>
                <w:highlight w:val="none"/>
                <w:lang w:val="en-US" w:eastAsia="zh-CN"/>
              </w:rPr>
              <w:t>家</w:t>
            </w:r>
            <w:r>
              <w:rPr>
                <w:rFonts w:hint="eastAsia" w:ascii="宋体" w:hAnsi="宋体" w:cs="宋体"/>
                <w:i w:val="0"/>
                <w:iCs w:val="0"/>
                <w:color w:val="auto"/>
                <w:sz w:val="24"/>
                <w:highlight w:val="none"/>
                <w:u w:val="single"/>
                <w:lang w:val="en-US" w:eastAsia="zh-CN"/>
              </w:rPr>
              <w:t>2</w:t>
            </w:r>
            <w:r>
              <w:rPr>
                <w:rFonts w:hint="eastAsia" w:ascii="宋体" w:hAnsi="宋体" w:eastAsia="宋体" w:cs="宋体"/>
                <w:i w:val="0"/>
                <w:iCs w:val="0"/>
                <w:color w:val="auto"/>
                <w:sz w:val="24"/>
                <w:highlight w:val="none"/>
              </w:rPr>
              <w:t>人；</w:t>
            </w:r>
          </w:p>
          <w:p w14:paraId="566682F5">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评标专家确定方式：从政府采购专家库随机抽取</w:t>
            </w:r>
          </w:p>
          <w:p w14:paraId="3C149281">
            <w:pP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评标委员会推荐中标候选人的人数：</w:t>
            </w:r>
            <w:r>
              <w:rPr>
                <w:rFonts w:hint="eastAsia" w:ascii="宋体" w:hAnsi="宋体" w:eastAsia="宋体" w:cs="宋体"/>
                <w:i w:val="0"/>
                <w:iCs w:val="0"/>
                <w:color w:val="auto"/>
                <w:sz w:val="24"/>
                <w:highlight w:val="none"/>
                <w:u w:val="single"/>
              </w:rPr>
              <w:t>3</w:t>
            </w:r>
            <w:r>
              <w:rPr>
                <w:rFonts w:hint="eastAsia" w:ascii="宋体" w:hAnsi="宋体" w:eastAsia="宋体" w:cs="宋体"/>
                <w:i w:val="0"/>
                <w:iCs w:val="0"/>
                <w:color w:val="auto"/>
                <w:sz w:val="24"/>
                <w:highlight w:val="none"/>
              </w:rPr>
              <w:t>人</w:t>
            </w:r>
          </w:p>
          <w:p w14:paraId="58E225F7">
            <w:pPr>
              <w:rPr>
                <w:rFonts w:hint="eastAsia" w:ascii="宋体" w:hAnsi="宋体" w:eastAsia="宋体" w:cs="宋体"/>
                <w:i w:val="0"/>
                <w:iCs w:val="0"/>
                <w:color w:val="auto"/>
                <w:kern w:val="2"/>
                <w:sz w:val="21"/>
                <w:szCs w:val="24"/>
                <w:lang w:val="en-US" w:eastAsia="zh-CN" w:bidi="ar-SA"/>
              </w:rPr>
            </w:pPr>
            <w:r>
              <w:rPr>
                <w:rFonts w:hint="eastAsia" w:ascii="宋体" w:hAnsi="宋体" w:eastAsia="宋体" w:cs="宋体"/>
                <w:i w:val="0"/>
                <w:iCs w:val="0"/>
                <w:color w:val="auto"/>
                <w:sz w:val="24"/>
                <w:highlight w:val="none"/>
              </w:rPr>
              <w:t>是否授权评标委员会确定中标人：否</w:t>
            </w:r>
          </w:p>
        </w:tc>
      </w:tr>
      <w:tr w14:paraId="65F5C047">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0B6AEA83">
            <w:pPr>
              <w:jc w:val="center"/>
              <w:rPr>
                <w:rFonts w:hint="default"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2</w:t>
            </w:r>
            <w:r>
              <w:rPr>
                <w:rFonts w:hint="eastAsia" w:ascii="宋体" w:hAnsi="宋体" w:cs="宋体"/>
                <w:i w:val="0"/>
                <w:iCs w:val="0"/>
                <w:color w:val="000000" w:themeColor="text1"/>
                <w:kern w:val="2"/>
                <w:sz w:val="24"/>
                <w:szCs w:val="24"/>
                <w:highlight w:val="none"/>
                <w:lang w:val="en-US" w:eastAsia="zh-CN" w:bidi="ar-SA"/>
                <w14:textFill>
                  <w14:solidFill>
                    <w14:schemeClr w14:val="tx1"/>
                  </w14:solidFill>
                </w14:textFill>
              </w:rPr>
              <w:t>4</w:t>
            </w:r>
          </w:p>
        </w:tc>
        <w:tc>
          <w:tcPr>
            <w:tcW w:w="2082" w:type="dxa"/>
            <w:noWrap w:val="0"/>
            <w:vAlign w:val="center"/>
          </w:tcPr>
          <w:p w14:paraId="2DEBE24C">
            <w:pP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投标人资格条件</w:t>
            </w:r>
          </w:p>
        </w:tc>
        <w:tc>
          <w:tcPr>
            <w:tcW w:w="7124" w:type="dxa"/>
            <w:noWrap w:val="0"/>
            <w:vAlign w:val="center"/>
          </w:tcPr>
          <w:p w14:paraId="7DF07935">
            <w:pPr>
              <w:numPr>
                <w:ilvl w:val="0"/>
                <w:numId w:val="0"/>
              </w:num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1.满足《中华人民共和国政府采购法》第二十二条规定；</w:t>
            </w:r>
          </w:p>
          <w:p w14:paraId="59AB1F1F">
            <w:pPr>
              <w:numPr>
                <w:ilvl w:val="0"/>
                <w:numId w:val="0"/>
              </w:num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2.落实政府采购政策需满足的资格要求：标项1：本项目专门面向中小企业。</w:t>
            </w:r>
          </w:p>
          <w:p w14:paraId="307E8F18">
            <w:pPr>
              <w:numPr>
                <w:ilvl w:val="0"/>
                <w:numId w:val="0"/>
              </w:num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3.本项目的特定资格要求：</w:t>
            </w:r>
            <w:r>
              <w:rPr>
                <w:rFonts w:hint="eastAsia" w:ascii="宋体" w:hAnsi="宋体" w:cs="宋体"/>
                <w:i w:val="0"/>
                <w:iCs w:val="0"/>
                <w:color w:val="auto"/>
                <w:kern w:val="2"/>
                <w:sz w:val="24"/>
                <w:szCs w:val="24"/>
                <w:highlight w:val="none"/>
                <w:lang w:val="en-US" w:eastAsia="zh-CN" w:bidi="ar-SA"/>
              </w:rPr>
              <w:t>工程设计市政行业乙级及以上资质和工程勘察专业资质（岩土工程乙级）及以上和工程勘察专业资质（工程测量乙级）及以上。</w:t>
            </w:r>
          </w:p>
        </w:tc>
      </w:tr>
      <w:tr w14:paraId="4335C588">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0FE02519">
            <w:pPr>
              <w:jc w:val="center"/>
              <w:rPr>
                <w:rFonts w:hint="default"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2</w:t>
            </w:r>
            <w:r>
              <w:rPr>
                <w:rFonts w:hint="eastAsia" w:ascii="宋体" w:hAnsi="宋体" w:cs="宋体"/>
                <w:i w:val="0"/>
                <w:iCs w:val="0"/>
                <w:color w:val="000000" w:themeColor="text1"/>
                <w:sz w:val="24"/>
                <w:highlight w:val="none"/>
                <w:lang w:val="en-US" w:eastAsia="zh-CN"/>
                <w14:textFill>
                  <w14:solidFill>
                    <w14:schemeClr w14:val="tx1"/>
                  </w14:solidFill>
                </w14:textFill>
              </w:rPr>
              <w:t>5</w:t>
            </w:r>
          </w:p>
        </w:tc>
        <w:tc>
          <w:tcPr>
            <w:tcW w:w="2082" w:type="dxa"/>
            <w:noWrap w:val="0"/>
            <w:vAlign w:val="center"/>
          </w:tcPr>
          <w:p w14:paraId="7D8F7F71">
            <w:pP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szCs w:val="24"/>
                <w:lang w:eastAsia="zh-CN"/>
                <w14:textFill>
                  <w14:solidFill>
                    <w14:schemeClr w14:val="tx1"/>
                  </w14:solidFill>
                </w14:textFill>
              </w:rPr>
              <w:t>响应文件</w:t>
            </w:r>
            <w:r>
              <w:rPr>
                <w:rFonts w:hint="eastAsia" w:ascii="宋体" w:hAnsi="宋体" w:eastAsia="宋体" w:cs="宋体"/>
                <w:i w:val="0"/>
                <w:iCs w:val="0"/>
                <w:color w:val="000000" w:themeColor="text1"/>
                <w:sz w:val="24"/>
                <w:szCs w:val="24"/>
                <w14:textFill>
                  <w14:solidFill>
                    <w14:schemeClr w14:val="tx1"/>
                  </w14:solidFill>
                </w14:textFill>
              </w:rPr>
              <w:t>的要求</w:t>
            </w:r>
          </w:p>
        </w:tc>
        <w:tc>
          <w:tcPr>
            <w:tcW w:w="7124" w:type="dxa"/>
            <w:noWrap w:val="0"/>
            <w:vAlign w:val="center"/>
          </w:tcPr>
          <w:p w14:paraId="123EA7D7">
            <w:pPr>
              <w:rPr>
                <w:rFonts w:hint="eastAsia" w:ascii="宋体" w:hAnsi="宋体" w:eastAsia="宋体" w:cs="宋体"/>
                <w:i w:val="0"/>
                <w:iCs w:val="0"/>
                <w:color w:val="auto"/>
                <w:sz w:val="24"/>
                <w:szCs w:val="24"/>
                <w:lang w:val="en-US" w:eastAsia="zh-CN"/>
              </w:rPr>
            </w:pPr>
            <w:r>
              <w:rPr>
                <w:rFonts w:hint="eastAsia" w:ascii="宋体" w:hAnsi="宋体" w:eastAsia="宋体" w:cs="宋体"/>
                <w:i w:val="0"/>
                <w:iCs w:val="0"/>
                <w:color w:val="auto"/>
                <w:sz w:val="24"/>
                <w:szCs w:val="24"/>
                <w:lang w:val="en-US" w:eastAsia="zh-CN"/>
              </w:rPr>
              <w:t>1、本项目实行电子招投标，供应商须登录政府采购云平台申请获取采购文件，并需要使用CA锁，在新疆政府采购网--下载专区下载--供应商客户端制作响应文件，并生成JMBS格式加密文件，在投标截止前上传至政府采购云平台。若供应商参与投标,自行承担与投标有关的一切费用。</w:t>
            </w:r>
          </w:p>
          <w:p w14:paraId="5BCBDF89">
            <w:pPr>
              <w:rPr>
                <w:rFonts w:hint="eastAsia" w:ascii="宋体" w:hAnsi="宋体" w:eastAsia="宋体" w:cs="宋体"/>
                <w:i w:val="0"/>
                <w:iCs w:val="0"/>
                <w:color w:val="auto"/>
                <w:sz w:val="24"/>
                <w:szCs w:val="24"/>
                <w:lang w:val="en-US" w:eastAsia="zh-CN"/>
              </w:rPr>
            </w:pPr>
            <w:r>
              <w:rPr>
                <w:rFonts w:hint="eastAsia" w:ascii="宋体" w:hAnsi="宋体" w:eastAsia="宋体" w:cs="宋体"/>
                <w:i w:val="0"/>
                <w:iCs w:val="0"/>
                <w:color w:val="auto"/>
                <w:sz w:val="24"/>
                <w:szCs w:val="24"/>
                <w:lang w:val="en-US" w:eastAsia="zh-CN"/>
              </w:rPr>
              <w:t>2、各供应商应在开标前确保是新疆维吾尔自治区政府采购网正式注册入库的供应商，并完成CA数字证书申领。因未注册入库、未办理CA数字证书等原因造成无法投标或投标失败等后果的由供应商自行承担。</w:t>
            </w:r>
          </w:p>
          <w:p w14:paraId="0EEF0194">
            <w:pPr>
              <w:rPr>
                <w:rFonts w:hint="eastAsia" w:ascii="宋体" w:hAnsi="宋体" w:eastAsia="宋体" w:cs="宋体"/>
                <w:i w:val="0"/>
                <w:iCs w:val="0"/>
                <w:color w:val="auto"/>
                <w:sz w:val="24"/>
                <w:szCs w:val="24"/>
                <w:lang w:val="en-US" w:eastAsia="zh-CN"/>
              </w:rPr>
            </w:pPr>
            <w:r>
              <w:rPr>
                <w:rFonts w:hint="eastAsia" w:ascii="宋体" w:hAnsi="宋体" w:eastAsia="宋体" w:cs="宋体"/>
                <w:i w:val="0"/>
                <w:iCs w:val="0"/>
                <w:color w:val="auto"/>
                <w:sz w:val="24"/>
                <w:szCs w:val="24"/>
                <w:lang w:val="en-US" w:eastAsia="zh-CN"/>
              </w:rPr>
              <w:t>3、供应商可前往新疆政府采购网（http://www.ccgp-xinjiang.gov.cn/）下载专区，下载政府采购云平台电子投标客户端，安装完成后，可通过账号密码或CA登录客户端进行响应文件制作。在使用政府采购云平台电子投标客户端时，建议使用WIN7及以上操作系统。如有问题可拨打政府采购云平台客户服务热线95763进行咨询。</w:t>
            </w:r>
          </w:p>
          <w:p w14:paraId="6C605C7C">
            <w:pPr>
              <w:rPr>
                <w:rFonts w:hint="eastAsia" w:ascii="宋体" w:hAnsi="宋体" w:eastAsia="宋体" w:cs="宋体"/>
                <w:i w:val="0"/>
                <w:iCs w:val="0"/>
                <w:color w:val="auto"/>
                <w:sz w:val="24"/>
                <w:szCs w:val="24"/>
                <w:lang w:val="en-US" w:eastAsia="zh-CN"/>
              </w:rPr>
            </w:pPr>
            <w:r>
              <w:rPr>
                <w:rFonts w:hint="eastAsia" w:ascii="宋体" w:hAnsi="宋体" w:eastAsia="宋体" w:cs="宋体"/>
                <w:i w:val="0"/>
                <w:iCs w:val="0"/>
                <w:color w:val="auto"/>
                <w:sz w:val="24"/>
                <w:szCs w:val="24"/>
                <w:lang w:val="en-US" w:eastAsia="zh-CN"/>
              </w:rPr>
              <w:t>4、供应商在开标时须携带制作加密电子响应文件所使用的CA锁，电脑须提前配置好浏览器（建议使用360浏览器或谷歌浏览器），以便开标时在线解密，本项目解密时间定为30分钟，如因供应商自身原因导致无法正常解密，后果由供应商自行承担。</w:t>
            </w:r>
          </w:p>
          <w:p w14:paraId="5A2F844F">
            <w:pPr>
              <w:rPr>
                <w:rFonts w:hint="eastAsia" w:ascii="宋体" w:hAnsi="宋体" w:eastAsia="宋体" w:cs="宋体"/>
                <w:i w:val="0"/>
                <w:iCs w:val="0"/>
                <w:color w:val="auto"/>
                <w:sz w:val="24"/>
                <w:szCs w:val="24"/>
                <w:lang w:val="en-US" w:eastAsia="zh-CN"/>
              </w:rPr>
            </w:pPr>
            <w:r>
              <w:rPr>
                <w:rFonts w:hint="eastAsia" w:ascii="宋体" w:hAnsi="宋体" w:eastAsia="宋体" w:cs="宋体"/>
                <w:i w:val="0"/>
                <w:iCs w:val="0"/>
                <w:color w:val="auto"/>
                <w:sz w:val="24"/>
                <w:szCs w:val="24"/>
                <w:lang w:val="en-US" w:eastAsia="zh-CN"/>
              </w:rPr>
              <w:t>5、投标供应商应当在投标截止时间前，将生成的“JMBS格式电子加密响应文件”上传递交至“政府采购云平台”，投标截止时间以后上传递交的响应文件将被“政府采购云平台”拒收。</w:t>
            </w:r>
          </w:p>
          <w:p w14:paraId="614987F6">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szCs w:val="24"/>
                <w:lang w:val="en-US" w:eastAsia="zh-CN"/>
              </w:rPr>
              <w:t>6、</w:t>
            </w:r>
            <w:r>
              <w:rPr>
                <w:rFonts w:hint="eastAsia" w:ascii="宋体" w:hAnsi="宋体" w:eastAsia="宋体" w:cs="宋体"/>
                <w:b/>
                <w:bCs/>
                <w:i w:val="0"/>
                <w:iCs w:val="0"/>
                <w:color w:val="auto"/>
                <w:sz w:val="24"/>
                <w:szCs w:val="24"/>
                <w:lang w:val="en-US" w:eastAsia="zh-CN"/>
              </w:rPr>
              <w:t>评标结束后，各投标单位须在三个工作日内按竞争性磋商文件要求将纸质版响应文件递交至招标代理处（所产生的的费用投标单位自理）</w:t>
            </w:r>
            <w:r>
              <w:rPr>
                <w:rFonts w:hint="eastAsia" w:ascii="宋体" w:hAnsi="宋体" w:eastAsia="宋体" w:cs="宋体"/>
                <w:i w:val="0"/>
                <w:iCs w:val="0"/>
                <w:color w:val="auto"/>
                <w:sz w:val="24"/>
                <w:szCs w:val="24"/>
                <w:lang w:val="en-US" w:eastAsia="zh-CN"/>
              </w:rPr>
              <w:t>。纸质版响应文件可通过加密电子版响应文件打印生成，应当与电子版响应文件一致。【1、份数要求：</w:t>
            </w:r>
            <w:r>
              <w:rPr>
                <w:rFonts w:hint="eastAsia" w:ascii="宋体" w:hAnsi="宋体" w:eastAsia="宋体" w:cs="宋体"/>
                <w:b/>
                <w:bCs/>
                <w:i w:val="0"/>
                <w:iCs w:val="0"/>
                <w:color w:val="auto"/>
                <w:sz w:val="24"/>
                <w:szCs w:val="24"/>
                <w:lang w:val="en-US" w:eastAsia="zh-CN"/>
              </w:rPr>
              <w:t>正本壹份、副</w:t>
            </w:r>
            <w:r>
              <w:rPr>
                <w:rFonts w:hint="eastAsia" w:ascii="宋体" w:hAnsi="宋体" w:cs="宋体"/>
                <w:b/>
                <w:bCs/>
                <w:i w:val="0"/>
                <w:iCs w:val="0"/>
                <w:color w:val="auto"/>
                <w:sz w:val="24"/>
                <w:szCs w:val="24"/>
                <w:lang w:val="en-US" w:eastAsia="zh-CN"/>
              </w:rPr>
              <w:t>本</w:t>
            </w:r>
            <w:r>
              <w:rPr>
                <w:rFonts w:hint="eastAsia" w:ascii="宋体" w:hAnsi="宋体" w:eastAsia="宋体" w:cs="宋体"/>
                <w:b/>
                <w:bCs/>
                <w:i w:val="0"/>
                <w:iCs w:val="0"/>
                <w:color w:val="auto"/>
                <w:sz w:val="24"/>
                <w:szCs w:val="24"/>
                <w:lang w:val="en-US" w:eastAsia="zh-CN"/>
              </w:rPr>
              <w:t>叁份，电子U盘四份</w:t>
            </w:r>
            <w:r>
              <w:rPr>
                <w:rFonts w:hint="eastAsia" w:ascii="宋体" w:hAnsi="宋体" w:eastAsia="宋体" w:cs="宋体"/>
                <w:i w:val="0"/>
                <w:iCs w:val="0"/>
                <w:color w:val="auto"/>
                <w:sz w:val="24"/>
                <w:szCs w:val="24"/>
                <w:lang w:val="en-US" w:eastAsia="zh-CN"/>
              </w:rPr>
              <w:t>。2、装订要求：响应文件商务技术部分装订成一册，响应文件的装订必须采用死页胶粘本。】</w:t>
            </w:r>
          </w:p>
        </w:tc>
      </w:tr>
      <w:tr w14:paraId="14176638">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6486E350">
            <w:pPr>
              <w:jc w:val="center"/>
              <w:rPr>
                <w:rFonts w:hint="default"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2</w:t>
            </w:r>
            <w:r>
              <w:rPr>
                <w:rFonts w:hint="eastAsia" w:ascii="宋体" w:hAnsi="宋体" w:cs="宋体"/>
                <w:i w:val="0"/>
                <w:iCs w:val="0"/>
                <w:color w:val="000000" w:themeColor="text1"/>
                <w:sz w:val="24"/>
                <w:highlight w:val="none"/>
                <w:lang w:val="en-US" w:eastAsia="zh-CN"/>
                <w14:textFill>
                  <w14:solidFill>
                    <w14:schemeClr w14:val="tx1"/>
                  </w14:solidFill>
                </w14:textFill>
              </w:rPr>
              <w:t>6</w:t>
            </w:r>
          </w:p>
        </w:tc>
        <w:tc>
          <w:tcPr>
            <w:tcW w:w="2082" w:type="dxa"/>
            <w:noWrap w:val="0"/>
            <w:vAlign w:val="center"/>
          </w:tcPr>
          <w:p w14:paraId="6E932523">
            <w:pPr>
              <w:rPr>
                <w:rFonts w:hint="eastAsia" w:ascii="宋体" w:hAnsi="宋体" w:eastAsia="宋体" w:cs="宋体"/>
                <w:i w:val="0"/>
                <w:iCs w:val="0"/>
                <w:color w:val="auto"/>
                <w:sz w:val="24"/>
                <w:szCs w:val="24"/>
                <w:lang w:eastAsia="zh-CN"/>
              </w:rPr>
            </w:pPr>
            <w:r>
              <w:rPr>
                <w:rFonts w:hint="eastAsia" w:ascii="宋体" w:hAnsi="宋体" w:eastAsia="宋体" w:cs="宋体"/>
                <w:i w:val="0"/>
                <w:iCs w:val="0"/>
                <w:color w:val="auto"/>
                <w:sz w:val="24"/>
                <w:szCs w:val="24"/>
                <w:lang w:val="en-US" w:eastAsia="zh-CN"/>
              </w:rPr>
              <w:t>招标代理费</w:t>
            </w:r>
          </w:p>
        </w:tc>
        <w:tc>
          <w:tcPr>
            <w:tcW w:w="7124" w:type="dxa"/>
            <w:noWrap w:val="0"/>
            <w:vAlign w:val="center"/>
          </w:tcPr>
          <w:p w14:paraId="5EFDF887">
            <w:pPr>
              <w:numPr>
                <w:ilvl w:val="0"/>
                <w:numId w:val="0"/>
              </w:numPr>
              <w:rPr>
                <w:rFonts w:hint="eastAsia" w:ascii="宋体" w:hAnsi="宋体" w:eastAsia="宋体" w:cs="宋体"/>
                <w:i w:val="0"/>
                <w:iCs w:val="0"/>
                <w:color w:val="auto"/>
                <w:sz w:val="24"/>
                <w:szCs w:val="24"/>
                <w:lang w:val="en-US" w:eastAsia="zh-CN"/>
              </w:rPr>
            </w:pPr>
            <w:r>
              <w:rPr>
                <w:rFonts w:hint="eastAsia" w:ascii="宋体" w:hAnsi="宋体" w:eastAsia="宋体" w:cs="宋体"/>
                <w:i w:val="0"/>
                <w:iCs w:val="0"/>
                <w:color w:val="auto"/>
                <w:kern w:val="2"/>
                <w:sz w:val="24"/>
                <w:szCs w:val="24"/>
                <w:lang w:val="en-US" w:eastAsia="zh-CN" w:bidi="ar-SA"/>
              </w:rPr>
              <w:t>1、</w:t>
            </w:r>
            <w:r>
              <w:rPr>
                <w:rFonts w:hint="eastAsia" w:ascii="宋体" w:hAnsi="宋体" w:eastAsia="宋体" w:cs="宋体"/>
                <w:i w:val="0"/>
                <w:iCs w:val="0"/>
                <w:color w:val="auto"/>
                <w:sz w:val="24"/>
                <w:szCs w:val="24"/>
                <w:lang w:val="en-US" w:eastAsia="zh-CN"/>
              </w:rPr>
              <w:t>招标代理服务费依据《关于贯彻国家发展改革委关于进一步开放建设项目专业服务价格的通知（发改价格【2015】299号）的指导意见》计费，本次项目招标代理费金额</w:t>
            </w:r>
            <w:r>
              <w:rPr>
                <w:rFonts w:hint="eastAsia" w:ascii="宋体" w:hAnsi="宋体" w:eastAsia="宋体" w:cs="宋体"/>
                <w:i w:val="0"/>
                <w:iCs w:val="0"/>
                <w:color w:val="auto"/>
                <w:sz w:val="24"/>
                <w:szCs w:val="24"/>
                <w:u w:val="single"/>
                <w:lang w:val="en-US" w:eastAsia="zh-CN"/>
              </w:rPr>
              <w:t>：</w:t>
            </w:r>
            <w:r>
              <w:rPr>
                <w:rFonts w:hint="eastAsia" w:ascii="宋体" w:hAnsi="宋体" w:cs="宋体"/>
                <w:i w:val="0"/>
                <w:iCs w:val="0"/>
                <w:color w:val="auto"/>
                <w:sz w:val="24"/>
                <w:szCs w:val="24"/>
                <w:u w:val="single"/>
                <w:lang w:val="en-US" w:eastAsia="zh-CN"/>
              </w:rPr>
              <w:t>16200</w:t>
            </w:r>
            <w:r>
              <w:rPr>
                <w:rFonts w:hint="eastAsia" w:ascii="宋体" w:hAnsi="宋体" w:cs="宋体"/>
                <w:i w:val="0"/>
                <w:iCs w:val="0"/>
                <w:color w:val="auto"/>
                <w:sz w:val="24"/>
                <w:u w:val="single"/>
                <w:lang w:val="en-US" w:eastAsia="zh-CN"/>
              </w:rPr>
              <w:t>.00</w:t>
            </w:r>
            <w:r>
              <w:rPr>
                <w:rFonts w:hint="eastAsia" w:ascii="宋体" w:hAnsi="宋体" w:eastAsia="宋体" w:cs="宋体"/>
                <w:i w:val="0"/>
                <w:iCs w:val="0"/>
                <w:color w:val="auto"/>
                <w:sz w:val="24"/>
                <w:szCs w:val="24"/>
                <w:lang w:val="en-US" w:eastAsia="zh-CN"/>
              </w:rPr>
              <w:t>元。</w:t>
            </w:r>
          </w:p>
          <w:p w14:paraId="0DC4D00A">
            <w:pPr>
              <w:numPr>
                <w:ilvl w:val="0"/>
                <w:numId w:val="0"/>
              </w:numPr>
              <w:rPr>
                <w:rFonts w:hint="eastAsia" w:ascii="宋体" w:hAnsi="宋体" w:eastAsia="宋体" w:cs="宋体"/>
                <w:i w:val="0"/>
                <w:iCs w:val="0"/>
                <w:color w:val="auto"/>
                <w:sz w:val="24"/>
                <w:szCs w:val="24"/>
                <w:lang w:val="en-US" w:eastAsia="zh-CN"/>
              </w:rPr>
            </w:pPr>
            <w:r>
              <w:rPr>
                <w:rFonts w:hint="eastAsia" w:ascii="宋体" w:hAnsi="宋体" w:eastAsia="宋体" w:cs="宋体"/>
                <w:i w:val="0"/>
                <w:iCs w:val="0"/>
                <w:color w:val="auto"/>
                <w:kern w:val="2"/>
                <w:sz w:val="24"/>
                <w:szCs w:val="24"/>
                <w:lang w:val="en-US" w:eastAsia="zh-CN" w:bidi="ar-SA"/>
              </w:rPr>
              <w:t>2、</w:t>
            </w:r>
            <w:r>
              <w:rPr>
                <w:rFonts w:hint="eastAsia" w:ascii="宋体" w:hAnsi="宋体" w:eastAsia="宋体" w:cs="宋体"/>
                <w:i w:val="0"/>
                <w:iCs w:val="0"/>
                <w:color w:val="auto"/>
                <w:sz w:val="24"/>
                <w:szCs w:val="24"/>
                <w:lang w:val="en-US" w:eastAsia="zh-CN"/>
              </w:rPr>
              <w:t>支付方式：由中标单位支付，支付方式以现金、支票、银行汇款的方式一次性付清。</w:t>
            </w:r>
          </w:p>
        </w:tc>
      </w:tr>
      <w:tr w14:paraId="6C8A1D8D">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44B216F1">
            <w:pPr>
              <w:jc w:val="center"/>
              <w:rPr>
                <w:rFonts w:hint="default"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2</w:t>
            </w:r>
            <w:r>
              <w:rPr>
                <w:rFonts w:hint="eastAsia" w:ascii="宋体" w:hAnsi="宋体" w:cs="宋体"/>
                <w:i w:val="0"/>
                <w:iCs w:val="0"/>
                <w:color w:val="000000" w:themeColor="text1"/>
                <w:sz w:val="24"/>
                <w:highlight w:val="none"/>
                <w:lang w:val="en-US" w:eastAsia="zh-CN"/>
                <w14:textFill>
                  <w14:solidFill>
                    <w14:schemeClr w14:val="tx1"/>
                  </w14:solidFill>
                </w14:textFill>
              </w:rPr>
              <w:t>7</w:t>
            </w:r>
          </w:p>
        </w:tc>
        <w:tc>
          <w:tcPr>
            <w:tcW w:w="2082" w:type="dxa"/>
            <w:noWrap w:val="0"/>
            <w:vAlign w:val="center"/>
          </w:tcPr>
          <w:p w14:paraId="12C936BC">
            <w:pP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递交响应文件地点</w:t>
            </w:r>
          </w:p>
        </w:tc>
        <w:tc>
          <w:tcPr>
            <w:tcW w:w="7124" w:type="dxa"/>
            <w:noWrap w:val="0"/>
            <w:vAlign w:val="center"/>
          </w:tcPr>
          <w:p w14:paraId="7EC87283">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lang w:val="en-US" w:eastAsia="zh-CN"/>
              </w:rPr>
              <w:t>政府采购云平台（</w:t>
            </w:r>
            <w:r>
              <w:rPr>
                <w:rFonts w:hint="eastAsia" w:ascii="宋体" w:hAnsi="宋体" w:eastAsia="宋体" w:cs="宋体"/>
                <w:i w:val="0"/>
                <w:iCs w:val="0"/>
                <w:color w:val="auto"/>
                <w:sz w:val="24"/>
                <w:szCs w:val="24"/>
                <w:lang w:val="en-US" w:eastAsia="zh-CN"/>
              </w:rPr>
              <w:t>政采云网上不见面开评标系统</w:t>
            </w:r>
            <w:r>
              <w:rPr>
                <w:rFonts w:hint="eastAsia" w:ascii="宋体" w:hAnsi="宋体" w:eastAsia="宋体" w:cs="宋体"/>
                <w:i w:val="0"/>
                <w:iCs w:val="0"/>
                <w:color w:val="auto"/>
                <w:sz w:val="24"/>
                <w:lang w:val="en-US" w:eastAsia="zh-CN"/>
              </w:rPr>
              <w:t>）</w:t>
            </w:r>
          </w:p>
        </w:tc>
      </w:tr>
      <w:tr w14:paraId="29F6F9F5">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29B734A3">
            <w:pPr>
              <w:jc w:val="center"/>
              <w:rPr>
                <w:rFonts w:hint="default"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2</w:t>
            </w:r>
            <w:r>
              <w:rPr>
                <w:rFonts w:hint="eastAsia" w:ascii="宋体" w:hAnsi="宋体" w:cs="宋体"/>
                <w:i w:val="0"/>
                <w:iCs w:val="0"/>
                <w:color w:val="000000" w:themeColor="text1"/>
                <w:sz w:val="24"/>
                <w:highlight w:val="none"/>
                <w:lang w:val="en-US" w:eastAsia="zh-CN"/>
                <w14:textFill>
                  <w14:solidFill>
                    <w14:schemeClr w14:val="tx1"/>
                  </w14:solidFill>
                </w14:textFill>
              </w:rPr>
              <w:t>8</w:t>
            </w:r>
          </w:p>
        </w:tc>
        <w:tc>
          <w:tcPr>
            <w:tcW w:w="2082" w:type="dxa"/>
            <w:noWrap w:val="0"/>
            <w:vAlign w:val="center"/>
          </w:tcPr>
          <w:p w14:paraId="03259627">
            <w:pPr>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rPr>
              <w:t>磋商时间和地点</w:t>
            </w:r>
          </w:p>
        </w:tc>
        <w:tc>
          <w:tcPr>
            <w:tcW w:w="7124" w:type="dxa"/>
            <w:noWrap w:val="0"/>
            <w:vAlign w:val="center"/>
          </w:tcPr>
          <w:p w14:paraId="51C0BE16">
            <w:pPr>
              <w:rPr>
                <w:rFonts w:hint="eastAsia" w:ascii="宋体" w:hAnsi="宋体" w:eastAsia="宋体" w:cs="宋体"/>
                <w:i w:val="0"/>
                <w:iCs w:val="0"/>
                <w:color w:val="auto"/>
                <w:sz w:val="24"/>
                <w:szCs w:val="24"/>
                <w:lang w:val="en-US" w:eastAsia="zh-CN"/>
              </w:rPr>
            </w:pPr>
            <w:r>
              <w:rPr>
                <w:rFonts w:hint="eastAsia" w:ascii="宋体" w:hAnsi="宋体" w:eastAsia="宋体" w:cs="宋体"/>
                <w:i w:val="0"/>
                <w:iCs w:val="0"/>
                <w:color w:val="auto"/>
                <w:sz w:val="24"/>
                <w:szCs w:val="24"/>
                <w:lang w:val="en-US" w:eastAsia="zh-CN"/>
              </w:rPr>
              <w:t>磋商时间：2026年</w:t>
            </w:r>
            <w:r>
              <w:rPr>
                <w:rFonts w:hint="eastAsia" w:ascii="宋体" w:hAnsi="宋体" w:cs="宋体"/>
                <w:i w:val="0"/>
                <w:iCs w:val="0"/>
                <w:color w:val="auto"/>
                <w:sz w:val="24"/>
                <w:szCs w:val="24"/>
                <w:lang w:val="en-US" w:eastAsia="zh-CN"/>
              </w:rPr>
              <w:t>11</w:t>
            </w:r>
            <w:r>
              <w:rPr>
                <w:rFonts w:hint="eastAsia" w:ascii="宋体" w:hAnsi="宋体" w:eastAsia="宋体" w:cs="宋体"/>
                <w:i w:val="0"/>
                <w:iCs w:val="0"/>
                <w:color w:val="auto"/>
                <w:sz w:val="24"/>
                <w:szCs w:val="24"/>
                <w:lang w:val="en-US" w:eastAsia="zh-CN"/>
              </w:rPr>
              <w:t>月</w:t>
            </w:r>
            <w:r>
              <w:rPr>
                <w:rFonts w:hint="eastAsia" w:ascii="宋体" w:hAnsi="宋体" w:cs="宋体"/>
                <w:i w:val="0"/>
                <w:iCs w:val="0"/>
                <w:color w:val="auto"/>
                <w:sz w:val="24"/>
                <w:szCs w:val="24"/>
                <w:lang w:val="en-US" w:eastAsia="zh-CN"/>
              </w:rPr>
              <w:t>10</w:t>
            </w:r>
            <w:r>
              <w:rPr>
                <w:rFonts w:hint="eastAsia" w:ascii="宋体" w:hAnsi="宋体" w:eastAsia="宋体" w:cs="宋体"/>
                <w:i w:val="0"/>
                <w:iCs w:val="0"/>
                <w:color w:val="auto"/>
                <w:sz w:val="24"/>
                <w:szCs w:val="24"/>
                <w:lang w:val="en-US" w:eastAsia="zh-CN"/>
              </w:rPr>
              <w:t>日1</w:t>
            </w:r>
            <w:r>
              <w:rPr>
                <w:rFonts w:hint="eastAsia" w:ascii="宋体" w:hAnsi="宋体" w:cs="宋体"/>
                <w:i w:val="0"/>
                <w:iCs w:val="0"/>
                <w:color w:val="auto"/>
                <w:sz w:val="24"/>
                <w:szCs w:val="24"/>
                <w:lang w:val="en-US" w:eastAsia="zh-CN"/>
              </w:rPr>
              <w:t>1</w:t>
            </w:r>
            <w:r>
              <w:rPr>
                <w:rFonts w:hint="eastAsia" w:ascii="宋体" w:hAnsi="宋体" w:eastAsia="宋体" w:cs="宋体"/>
                <w:i w:val="0"/>
                <w:iCs w:val="0"/>
                <w:color w:val="auto"/>
                <w:sz w:val="24"/>
                <w:szCs w:val="24"/>
                <w:lang w:val="en-US" w:eastAsia="zh-CN"/>
              </w:rPr>
              <w:t>:</w:t>
            </w:r>
            <w:r>
              <w:rPr>
                <w:rFonts w:hint="eastAsia" w:ascii="宋体" w:hAnsi="宋体" w:cs="宋体"/>
                <w:i w:val="0"/>
                <w:iCs w:val="0"/>
                <w:color w:val="auto"/>
                <w:sz w:val="24"/>
                <w:szCs w:val="24"/>
                <w:lang w:val="en-US" w:eastAsia="zh-CN"/>
              </w:rPr>
              <w:t>0</w:t>
            </w:r>
            <w:r>
              <w:rPr>
                <w:rFonts w:hint="eastAsia" w:ascii="宋体" w:hAnsi="宋体" w:eastAsia="宋体" w:cs="宋体"/>
                <w:i w:val="0"/>
                <w:iCs w:val="0"/>
                <w:color w:val="auto"/>
                <w:sz w:val="24"/>
                <w:szCs w:val="24"/>
                <w:lang w:val="en-US" w:eastAsia="zh-CN"/>
              </w:rPr>
              <w:t>0（北京时间）</w:t>
            </w:r>
          </w:p>
          <w:p w14:paraId="48E7C988">
            <w:pPr>
              <w:rPr>
                <w:rFonts w:hint="eastAsia" w:ascii="宋体" w:hAnsi="宋体" w:eastAsia="宋体" w:cs="宋体"/>
                <w:i w:val="0"/>
                <w:iCs w:val="0"/>
                <w:color w:val="auto"/>
                <w:sz w:val="24"/>
                <w:szCs w:val="24"/>
                <w:lang w:val="en-US" w:eastAsia="zh-CN"/>
              </w:rPr>
            </w:pPr>
            <w:r>
              <w:rPr>
                <w:rFonts w:hint="eastAsia" w:ascii="宋体" w:hAnsi="宋体" w:eastAsia="宋体" w:cs="宋体"/>
                <w:i w:val="0"/>
                <w:iCs w:val="0"/>
                <w:color w:val="auto"/>
                <w:sz w:val="24"/>
                <w:szCs w:val="24"/>
                <w:lang w:val="en-US" w:eastAsia="zh-CN"/>
              </w:rPr>
              <w:t>磋商地点：政府采购云平台（政采云网上不见面开评标系统）</w:t>
            </w:r>
          </w:p>
          <w:p w14:paraId="3217F024">
            <w:pPr>
              <w:rPr>
                <w:rFonts w:hint="eastAsia" w:ascii="宋体" w:hAnsi="宋体" w:eastAsia="宋体" w:cs="宋体"/>
                <w:i w:val="0"/>
                <w:iCs w:val="0"/>
                <w:color w:val="auto"/>
                <w:kern w:val="2"/>
                <w:sz w:val="21"/>
                <w:szCs w:val="24"/>
                <w:lang w:val="en-US" w:eastAsia="zh-CN" w:bidi="ar-SA"/>
              </w:rPr>
            </w:pPr>
            <w:r>
              <w:rPr>
                <w:rFonts w:hint="eastAsia" w:ascii="宋体" w:hAnsi="宋体" w:eastAsia="宋体" w:cs="宋体"/>
                <w:i w:val="0"/>
                <w:iCs w:val="0"/>
                <w:color w:val="auto"/>
                <w:sz w:val="24"/>
                <w:szCs w:val="24"/>
                <w:lang w:val="en-US" w:eastAsia="zh-CN"/>
              </w:rPr>
              <w:t>备注：供应商需要使用CA锁，登录政府采购云平台电子投标客户端制作响应文件，将生成的“JMBS格式电子加密响应文件”上传递交至“政府采购云平台”</w:t>
            </w:r>
          </w:p>
        </w:tc>
      </w:tr>
      <w:tr w14:paraId="24CAF01F">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1B5FFBF2">
            <w:pPr>
              <w:jc w:val="center"/>
              <w:rPr>
                <w:rFonts w:hint="default"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i w:val="0"/>
                <w:iCs w:val="0"/>
                <w:color w:val="000000" w:themeColor="text1"/>
                <w:kern w:val="2"/>
                <w:sz w:val="24"/>
                <w:szCs w:val="24"/>
                <w:highlight w:val="none"/>
                <w:lang w:val="en-US" w:eastAsia="zh-CN" w:bidi="ar-SA"/>
                <w14:textFill>
                  <w14:solidFill>
                    <w14:schemeClr w14:val="tx1"/>
                  </w14:solidFill>
                </w14:textFill>
              </w:rPr>
              <w:t>29</w:t>
            </w:r>
          </w:p>
        </w:tc>
        <w:tc>
          <w:tcPr>
            <w:tcW w:w="2082" w:type="dxa"/>
            <w:noWrap w:val="0"/>
            <w:vAlign w:val="center"/>
          </w:tcPr>
          <w:p w14:paraId="18187ABC">
            <w:pP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政府采购其他政策</w:t>
            </w:r>
          </w:p>
        </w:tc>
        <w:tc>
          <w:tcPr>
            <w:tcW w:w="7124" w:type="dxa"/>
            <w:noWrap w:val="0"/>
            <w:vAlign w:val="center"/>
          </w:tcPr>
          <w:p w14:paraId="0A7512A2">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1、政府采购强制采购：（1）标记*符号的节能产品；（2）其他采购《节能产品政府采购清单》内的产品。</w:t>
            </w:r>
          </w:p>
          <w:p w14:paraId="0E70682D">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2、政府采购优先采购：(1)非标记*符号的节能产品；(2)环境标志产品；</w:t>
            </w:r>
          </w:p>
          <w:p w14:paraId="28E87D56">
            <w:pPr>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3、采购产品为《节能产品政府采购清单》内非标记*符号的节能产品及《环境标志产品政府采购清单》内的产品：</w:t>
            </w:r>
          </w:p>
          <w:p w14:paraId="32467B4C">
            <w:pPr>
              <w:ind w:firstLine="241" w:firstLineChars="100"/>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sz w:val="24"/>
                <w:highlight w:val="none"/>
                <w:lang w:val="en-US" w:eastAsia="zh-CN"/>
              </w:rPr>
              <w:t>响应文件中对所投标产品为节能、环境标志产品清单中的产品，在投标报价时必须对此类产品单独分项报价，计算出小计及占合同包总金额的百分比，并提供属于清单内产品的证明资料（从发布以上清单目录的权威媒体网站上下载的网页公告、目录清单、证书等），未单独分项报价且未提供属于清单内产品的证明资料的不给予加分。</w:t>
            </w:r>
          </w:p>
        </w:tc>
      </w:tr>
      <w:tr w14:paraId="146F207D">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1002328E">
            <w:pPr>
              <w:jc w:val="center"/>
              <w:rPr>
                <w:rFonts w:hint="default"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3</w:t>
            </w:r>
            <w:r>
              <w:rPr>
                <w:rFonts w:hint="eastAsia" w:ascii="宋体" w:hAnsi="宋体" w:cs="宋体"/>
                <w:i w:val="0"/>
                <w:iCs w:val="0"/>
                <w:color w:val="000000" w:themeColor="text1"/>
                <w:kern w:val="2"/>
                <w:sz w:val="24"/>
                <w:szCs w:val="24"/>
                <w:highlight w:val="none"/>
                <w:lang w:val="en-US" w:eastAsia="zh-CN" w:bidi="ar-SA"/>
                <w14:textFill>
                  <w14:solidFill>
                    <w14:schemeClr w14:val="tx1"/>
                  </w14:solidFill>
                </w14:textFill>
              </w:rPr>
              <w:t>0</w:t>
            </w:r>
          </w:p>
        </w:tc>
        <w:tc>
          <w:tcPr>
            <w:tcW w:w="2082" w:type="dxa"/>
            <w:noWrap w:val="0"/>
            <w:vAlign w:val="center"/>
          </w:tcPr>
          <w:p w14:paraId="2CF74B9C">
            <w:pP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支持中小企业发展</w:t>
            </w:r>
          </w:p>
        </w:tc>
        <w:tc>
          <w:tcPr>
            <w:tcW w:w="7124" w:type="dxa"/>
            <w:noWrap w:val="0"/>
            <w:vAlign w:val="center"/>
          </w:tcPr>
          <w:p w14:paraId="681FBA65">
            <w:pPr>
              <w:pStyle w:val="14"/>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1、采购限额标准以上，200万元以下的货物和服务采购项目、400万元以下的工程采购项目，适宜由中小企业提供的，采购人应当专门面向中小企业采购。</w:t>
            </w:r>
          </w:p>
          <w:p w14:paraId="4BDE5BCE">
            <w:pPr>
              <w:pStyle w:val="14"/>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2、超过200万元的货物和服务采购项目，预留该部分采购项目预算总额的30%以上专门面向中小企业采购，其中预留给小微企业的比例不低于60%。</w:t>
            </w:r>
          </w:p>
          <w:p w14:paraId="049E82C7">
            <w:pPr>
              <w:pStyle w:val="14"/>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3、超过400万元的工程采购项目中适宜由中小企业提供的，预留该部分采购项目预算总额的40%以上专门面向中小企业采购，其中预留给小微企业的比例不低于60%。</w:t>
            </w:r>
          </w:p>
          <w:p w14:paraId="4B0CC0A6">
            <w:pPr>
              <w:pStyle w:val="14"/>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07D6516D">
            <w:pPr>
              <w:pStyle w:val="14"/>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4DC84738">
            <w:pPr>
              <w:pStyle w:val="28"/>
              <w:ind w:left="0" w:leftChars="0" w:firstLine="0" w:firstLineChars="0"/>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本项目专门面向中小企业。</w:t>
            </w:r>
          </w:p>
          <w:p w14:paraId="2D546BE4">
            <w:pPr>
              <w:rPr>
                <w:rFonts w:hint="eastAsia" w:ascii="宋体" w:hAnsi="宋体" w:eastAsia="宋体" w:cs="宋体"/>
                <w:i w:val="0"/>
                <w:iCs w:val="0"/>
                <w:color w:val="000000" w:themeColor="text1"/>
                <w:lang w:val="en-US" w:eastAsia="zh-CN"/>
                <w14:textFill>
                  <w14:solidFill>
                    <w14:schemeClr w14:val="tx1"/>
                  </w14:solidFill>
                </w14:textFill>
              </w:rPr>
            </w:pPr>
            <w:r>
              <w:rPr>
                <w:rFonts w:hint="eastAsia" w:ascii="宋体" w:hAnsi="宋体" w:eastAsia="宋体" w:cs="宋体"/>
                <w:b/>
                <w:i w:val="0"/>
                <w:iCs w:val="0"/>
                <w:color w:val="000000" w:themeColor="text1"/>
                <w:kern w:val="0"/>
                <w:sz w:val="24"/>
                <w:szCs w:val="32"/>
                <w:highlight w:val="none"/>
                <w:lang w:val="en-US" w:eastAsia="zh-CN" w:bidi="ar-SA"/>
                <w14:textFill>
                  <w14:solidFill>
                    <w14:schemeClr w14:val="tx1"/>
                  </w14:solidFill>
                </w14:textFill>
              </w:rPr>
              <w:t>本项目所属行业为</w:t>
            </w:r>
            <w:r>
              <w:rPr>
                <w:rFonts w:hint="eastAsia" w:ascii="宋体" w:hAnsi="宋体" w:cs="宋体"/>
                <w:b/>
                <w:i w:val="0"/>
                <w:iCs w:val="0"/>
                <w:color w:val="000000" w:themeColor="text1"/>
                <w:kern w:val="0"/>
                <w:sz w:val="24"/>
                <w:szCs w:val="32"/>
                <w:highlight w:val="none"/>
                <w:lang w:val="en-US" w:eastAsia="zh-CN" w:bidi="ar-SA"/>
                <w14:textFill>
                  <w14:solidFill>
                    <w14:schemeClr w14:val="tx1"/>
                  </w14:solidFill>
                </w14:textFill>
              </w:rPr>
              <w:t>其他未列明行业</w:t>
            </w:r>
            <w:r>
              <w:rPr>
                <w:rFonts w:hint="eastAsia" w:ascii="宋体" w:hAnsi="宋体" w:eastAsia="宋体" w:cs="宋体"/>
                <w:b/>
                <w:i w:val="0"/>
                <w:iCs w:val="0"/>
                <w:color w:val="000000" w:themeColor="text1"/>
                <w:kern w:val="0"/>
                <w:sz w:val="24"/>
                <w:szCs w:val="32"/>
                <w:highlight w:val="none"/>
                <w:lang w:val="en-US" w:eastAsia="zh-CN" w:bidi="ar-SA"/>
                <w14:textFill>
                  <w14:solidFill>
                    <w14:schemeClr w14:val="tx1"/>
                  </w14:solidFill>
                </w14:textFill>
              </w:rPr>
              <w:t>。</w:t>
            </w:r>
          </w:p>
        </w:tc>
      </w:tr>
      <w:tr w14:paraId="1689CD25">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4DC54875">
            <w:pPr>
              <w:jc w:val="center"/>
              <w:rPr>
                <w:rFonts w:hint="default"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3</w:t>
            </w:r>
            <w:r>
              <w:rPr>
                <w:rFonts w:hint="eastAsia" w:ascii="宋体" w:hAnsi="宋体" w:cs="宋体"/>
                <w:i w:val="0"/>
                <w:iCs w:val="0"/>
                <w:color w:val="000000" w:themeColor="text1"/>
                <w:kern w:val="2"/>
                <w:sz w:val="24"/>
                <w:szCs w:val="24"/>
                <w:highlight w:val="none"/>
                <w:lang w:val="en-US" w:eastAsia="zh-CN" w:bidi="ar-SA"/>
                <w14:textFill>
                  <w14:solidFill>
                    <w14:schemeClr w14:val="tx1"/>
                  </w14:solidFill>
                </w14:textFill>
              </w:rPr>
              <w:t>1</w:t>
            </w:r>
          </w:p>
        </w:tc>
        <w:tc>
          <w:tcPr>
            <w:tcW w:w="2082" w:type="dxa"/>
            <w:noWrap w:val="0"/>
            <w:vAlign w:val="center"/>
          </w:tcPr>
          <w:p w14:paraId="30A8D2CA">
            <w:pPr>
              <w:jc w:val="both"/>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投标人不得存在下列情形之一</w:t>
            </w:r>
          </w:p>
          <w:p w14:paraId="5E446C6B">
            <w:pPr>
              <w:jc w:val="cente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p>
        </w:tc>
        <w:tc>
          <w:tcPr>
            <w:tcW w:w="7124" w:type="dxa"/>
            <w:noWrap w:val="0"/>
            <w:vAlign w:val="center"/>
          </w:tcPr>
          <w:p w14:paraId="53652DF6">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（1）与招标人存在利害关系且可能影响招标公正性；</w:t>
            </w:r>
          </w:p>
          <w:p w14:paraId="6CB4AE8C">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（2）与本招标项目的其他投标人为同一个单位负责人；</w:t>
            </w:r>
          </w:p>
          <w:p w14:paraId="057E6866">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（3）与本招标项目的其他投标人存在控股、管理关系；</w:t>
            </w:r>
          </w:p>
          <w:p w14:paraId="58FC4A9F">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（4）被依法暂停或者取消投标资格；</w:t>
            </w:r>
          </w:p>
          <w:p w14:paraId="2B369B5A">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（5）被责令停产停业、暂扣或者吊销许可证、暂扣或者吊销执照；</w:t>
            </w:r>
          </w:p>
          <w:p w14:paraId="4976CCCA">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（6）进入清算程序，或被宣告破产，或其他丧失履约能力的情形；</w:t>
            </w:r>
          </w:p>
          <w:p w14:paraId="368E05F1">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（7）在全国企业信用信息公示系统中列入严重违法失信企业名单；</w:t>
            </w:r>
          </w:p>
          <w:p w14:paraId="3D2EAF7F">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（8）在“信用中国”网站（www.creditchina.gov.cn）</w:t>
            </w:r>
            <w:r>
              <w:rPr>
                <w:rFonts w:hint="default" w:ascii="宋体" w:hAnsi="宋体" w:eastAsia="宋体" w:cs="宋体"/>
                <w:i w:val="0"/>
                <w:iCs w:val="0"/>
                <w:color w:val="000000" w:themeColor="text1"/>
                <w:sz w:val="24"/>
                <w:highlight w:val="none"/>
                <w:lang w:val="en-US" w:eastAsia="zh-CN"/>
                <w14:textFill>
                  <w14:solidFill>
                    <w14:schemeClr w14:val="tx1"/>
                  </w14:solidFill>
                </w14:textFill>
              </w:rPr>
              <w:t>无不良行为记录的、经营异常名录等黑名单的、中国政府采购网未被列入严重违法失信行为记录名单的</w:t>
            </w:r>
            <w:r>
              <w:rPr>
                <w:rFonts w:hint="eastAsia" w:ascii="宋体" w:hAnsi="宋体" w:eastAsia="宋体" w:cs="宋体"/>
                <w:i w:val="0"/>
                <w:iCs w:val="0"/>
                <w:color w:val="000000" w:themeColor="text1"/>
                <w:sz w:val="24"/>
                <w:highlight w:val="none"/>
                <w:lang w:val="en-US" w:eastAsia="zh-CN"/>
                <w14:textFill>
                  <w14:solidFill>
                    <w14:schemeClr w14:val="tx1"/>
                  </w14:solidFill>
                </w14:textFill>
              </w:rPr>
              <w:t>（</w:t>
            </w:r>
            <w:r>
              <w:rPr>
                <w:rFonts w:hint="default" w:ascii="宋体" w:hAnsi="宋体" w:eastAsia="宋体" w:cs="宋体"/>
                <w:i w:val="0"/>
                <w:iCs w:val="0"/>
                <w:color w:val="000000" w:themeColor="text1"/>
                <w:sz w:val="24"/>
                <w:highlight w:val="none"/>
                <w:lang w:val="en-US" w:eastAsia="zh-CN"/>
                <w14:textFill>
                  <w14:solidFill>
                    <w14:schemeClr w14:val="tx1"/>
                  </w14:solidFill>
                </w14:textFill>
              </w:rPr>
              <w:t>尚在处罚期内的将拒绝其参加</w:t>
            </w:r>
            <w:r>
              <w:rPr>
                <w:rFonts w:hint="eastAsia" w:ascii="宋体" w:hAnsi="宋体" w:eastAsia="宋体" w:cs="宋体"/>
                <w:i w:val="0"/>
                <w:iCs w:val="0"/>
                <w:color w:val="000000" w:themeColor="text1"/>
                <w:sz w:val="24"/>
                <w:highlight w:val="none"/>
                <w:lang w:val="en-US" w:eastAsia="zh-CN"/>
                <w14:textFill>
                  <w14:solidFill>
                    <w14:schemeClr w14:val="tx1"/>
                  </w14:solidFill>
                </w14:textFill>
              </w:rPr>
              <w:t>）（</w:t>
            </w:r>
            <w:r>
              <w:rPr>
                <w:rFonts w:hint="default" w:ascii="宋体" w:hAnsi="宋体" w:eastAsia="宋体" w:cs="宋体"/>
                <w:i w:val="0"/>
                <w:iCs w:val="0"/>
                <w:color w:val="000000" w:themeColor="text1"/>
                <w:sz w:val="24"/>
                <w:highlight w:val="none"/>
                <w:lang w:val="en-US" w:eastAsia="zh-CN"/>
                <w14:textFill>
                  <w14:solidFill>
                    <w14:schemeClr w14:val="tx1"/>
                  </w14:solidFill>
                </w14:textFill>
              </w:rPr>
              <w:t>供应商自行在网站下载打印，并加盖鲜章的复印件</w:t>
            </w:r>
            <w:r>
              <w:rPr>
                <w:rFonts w:hint="eastAsia" w:ascii="宋体" w:hAnsi="宋体" w:eastAsia="宋体" w:cs="宋体"/>
                <w:i w:val="0"/>
                <w:iCs w:val="0"/>
                <w:color w:val="000000" w:themeColor="text1"/>
                <w:sz w:val="24"/>
                <w:highlight w:val="none"/>
                <w:lang w:val="en-US" w:eastAsia="zh-CN"/>
                <w14:textFill>
                  <w14:solidFill>
                    <w14:schemeClr w14:val="tx1"/>
                  </w14:solidFill>
                </w14:textFill>
              </w:rPr>
              <w:t>）；</w:t>
            </w:r>
          </w:p>
          <w:p w14:paraId="52020246">
            <w:pP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（9）法律法规或投标人须知前附表规定的其他情形。</w:t>
            </w:r>
          </w:p>
        </w:tc>
      </w:tr>
      <w:tr w14:paraId="6F7013A7">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824" w:type="dxa"/>
            <w:noWrap w:val="0"/>
            <w:vAlign w:val="center"/>
          </w:tcPr>
          <w:p w14:paraId="44C1F0B7">
            <w:pPr>
              <w:jc w:val="center"/>
              <w:rPr>
                <w:rFonts w:hint="default"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3</w:t>
            </w:r>
            <w:r>
              <w:rPr>
                <w:rFonts w:hint="eastAsia" w:ascii="宋体" w:hAnsi="宋体" w:cs="宋体"/>
                <w:i w:val="0"/>
                <w:iCs w:val="0"/>
                <w:color w:val="000000" w:themeColor="text1"/>
                <w:kern w:val="2"/>
                <w:sz w:val="24"/>
                <w:szCs w:val="24"/>
                <w:highlight w:val="none"/>
                <w:lang w:val="en-US" w:eastAsia="zh-CN" w:bidi="ar-SA"/>
                <w14:textFill>
                  <w14:solidFill>
                    <w14:schemeClr w14:val="tx1"/>
                  </w14:solidFill>
                </w14:textFill>
              </w:rPr>
              <w:t>2</w:t>
            </w:r>
          </w:p>
        </w:tc>
        <w:tc>
          <w:tcPr>
            <w:tcW w:w="2082" w:type="dxa"/>
            <w:noWrap w:val="0"/>
            <w:vAlign w:val="center"/>
          </w:tcPr>
          <w:p w14:paraId="0528BE8E">
            <w:pPr>
              <w:spacing w:line="360" w:lineRule="auto"/>
              <w:rPr>
                <w:rFonts w:hint="eastAsia" w:ascii="宋体" w:hAnsi="宋体" w:eastAsia="宋体" w:cs="宋体"/>
                <w:i w:val="0"/>
                <w:iCs w:val="0"/>
                <w:color w:val="000000" w:themeColor="text1"/>
                <w:sz w:val="24"/>
                <w:u w:val="none"/>
                <w14:textFill>
                  <w14:solidFill>
                    <w14:schemeClr w14:val="tx1"/>
                  </w14:solidFill>
                </w14:textFill>
              </w:rPr>
            </w:pPr>
            <w:r>
              <w:rPr>
                <w:rFonts w:hint="eastAsia" w:ascii="宋体" w:hAnsi="宋体" w:eastAsia="宋体" w:cs="宋体"/>
                <w:i w:val="0"/>
                <w:iCs w:val="0"/>
                <w:color w:val="000000" w:themeColor="text1"/>
                <w:sz w:val="24"/>
                <w:u w:val="none"/>
                <w14:textFill>
                  <w14:solidFill>
                    <w14:schemeClr w14:val="tx1"/>
                  </w14:solidFill>
                </w14:textFill>
              </w:rPr>
              <w:t>低于成本价不正当竞争预防措施</w:t>
            </w:r>
          </w:p>
          <w:p w14:paraId="0C1366C7">
            <w:pP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p>
        </w:tc>
        <w:tc>
          <w:tcPr>
            <w:tcW w:w="7124" w:type="dxa"/>
            <w:noWrap w:val="0"/>
            <w:vAlign w:val="center"/>
          </w:tcPr>
          <w:p w14:paraId="77EAA19C">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低于成本价不正当竞争预防措施：</w:t>
            </w:r>
          </w:p>
          <w:p w14:paraId="2BDD5AE2">
            <w:pPr>
              <w:numPr>
                <w:ilvl w:val="0"/>
                <w:numId w:val="0"/>
              </w:numP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低价不正当竞争预防措施:</w:t>
            </w:r>
          </w:p>
          <w:p w14:paraId="358025C5">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一、根据</w:t>
            </w:r>
            <w:bookmarkStart w:id="16" w:name="OLE_LINK7"/>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财政部87号令《政府采购货物和服务招标投标管理办法》”第六十条之规定：评标委员会认为投标人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bookmarkEnd w:id="16"/>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评标委员会应当要求其在评标现场合理的时间内提供成本构成书面说明，并提交相关证明材料。供应商书面说明应当按照国家财务会计制度的规定要求，逐项就供应商提供的服务、工程和服务的主营业务成本(应根据供应商企业类型予以区别)、税金及附加、销售费用、管理费用、财务费用等成本构成事项详细陈述。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供应商提供书面说明后，评标委员会应当结合采购项目采购需求、专业实际情况、供应商财务状况报告、与其他供应商比较情况等就供应商书面说明进行审查评价。</w:t>
            </w:r>
          </w:p>
          <w:p w14:paraId="04FD164E">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供应商拒绝或者变相拒绝提供有效书面说明或者书面说明不能证明其报价合理性的或未在规定时间内递交有效书面说明书，评标委员会应当将其投标文件作为无效处理。</w:t>
            </w:r>
          </w:p>
          <w:p w14:paraId="1BB4EAE8">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二、根据中华人民共和国财政部《关于推动解决政府采购异常低价问题的通知》财库〔2026〕2号规定：</w:t>
            </w:r>
          </w:p>
          <w:p w14:paraId="7D8E3514">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（一）政府采购评审中出现下列情形之一的，评审委员会应当启动异常低价投标（响应）审查程序： </w:t>
            </w:r>
          </w:p>
          <w:p w14:paraId="507B9ECF">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　　1.投标（响应）报价低于全部通过符合性审查供应商投标（响应）报价平均值50%的，即投标（响应）报价&lt;全部通过符合性审查供应商投标（响应）报价平均值×50%； </w:t>
            </w:r>
          </w:p>
          <w:p w14:paraId="47F06B4D">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　　2.投标（响应）报价低于通过符合性审查的次低报价供应商投标（响应）报价50%的，即投标（响应）报价&lt;通过符合性审查的次低报价供应商投标（响应）报价×50%； </w:t>
            </w:r>
          </w:p>
          <w:p w14:paraId="1B893E35">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　　3.投标（响应）报价低于采购项目最高限价45%的，即投标（响应）报价&lt;采购项目最高限价×45%； </w:t>
            </w:r>
          </w:p>
          <w:p w14:paraId="0C85B478">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　　4.评审委员会基于专业判断，认为供应商报价过低，有可能影响产品质量或者不能诚信履约的其他情形。 </w:t>
            </w:r>
          </w:p>
          <w:p w14:paraId="0DA02378">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　　采购人可以结合具体项目实际情况，提高上述第1项至第3项中启动异常低价投标（响应）审查的数值标准，但是最高不得超过65%。 </w:t>
            </w:r>
          </w:p>
          <w:p w14:paraId="1424B791">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　　相关法律法规对供应商报价有规定的，从其规定。 </w:t>
            </w:r>
          </w:p>
          <w:p w14:paraId="32E7048B">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54BE684C">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4AAA25D7">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　　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27546690">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　　异常低价投标（响应）审查的启动原因、审查意见和审查结果应当在评审报告中记录，并随供应商提供的相关书面说明及证明材料，以及评审委员会有关互联网浏览、查询历史一并归档。 </w:t>
            </w:r>
          </w:p>
          <w:p w14:paraId="044507F7">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各级财政部门应当加强对评审专家的指导和监管，进一步压实评审专家的责任。财政部门在投诉处理、监督检查中发现评审委员会未按规定对异常低价开展审查的，依法予以纠正并追究评审专家的法律责任。 </w:t>
            </w:r>
          </w:p>
          <w:p w14:paraId="0B9A6C4F">
            <w:pPr>
              <w:numPr>
                <w:ilvl w:val="0"/>
                <w:numId w:val="0"/>
              </w:numPr>
              <w:ind w:firstLine="482" w:firstLineChars="200"/>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注：评审委员会根据中华人民共和国财政部《关于推动解决政府采购异常低价问题的通知》财库〔2026〕2号规定对该项目异常低价投标（响应）启动审查程序。</w:t>
            </w:r>
          </w:p>
        </w:tc>
      </w:tr>
      <w:tr w14:paraId="631F6CE6">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408" w:hRule="atLeast"/>
          <w:jc w:val="center"/>
        </w:trPr>
        <w:tc>
          <w:tcPr>
            <w:tcW w:w="824" w:type="dxa"/>
            <w:noWrap w:val="0"/>
            <w:vAlign w:val="center"/>
          </w:tcPr>
          <w:p w14:paraId="05F110E4">
            <w:pPr>
              <w:jc w:val="center"/>
              <w:rPr>
                <w:rFonts w:hint="default"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t>3</w:t>
            </w:r>
            <w:r>
              <w:rPr>
                <w:rFonts w:hint="eastAsia" w:ascii="宋体" w:hAnsi="宋体" w:cs="宋体"/>
                <w:i w:val="0"/>
                <w:iCs w:val="0"/>
                <w:color w:val="000000" w:themeColor="text1"/>
                <w:kern w:val="2"/>
                <w:sz w:val="24"/>
                <w:szCs w:val="24"/>
                <w:highlight w:val="none"/>
                <w:lang w:val="en-US" w:eastAsia="zh-CN" w:bidi="ar-SA"/>
                <w14:textFill>
                  <w14:solidFill>
                    <w14:schemeClr w14:val="tx1"/>
                  </w14:solidFill>
                </w14:textFill>
              </w:rPr>
              <w:t>3</w:t>
            </w:r>
          </w:p>
        </w:tc>
        <w:tc>
          <w:tcPr>
            <w:tcW w:w="2082" w:type="dxa"/>
            <w:noWrap w:val="0"/>
            <w:vAlign w:val="center"/>
          </w:tcPr>
          <w:p w14:paraId="35AF7AB4">
            <w:pPr>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000000" w:themeColor="text1"/>
                <w:sz w:val="24"/>
                <w:highlight w:val="none"/>
                <w:lang w:val="en-US" w:eastAsia="zh-CN"/>
                <w14:textFill>
                  <w14:solidFill>
                    <w14:schemeClr w14:val="tx1"/>
                  </w14:solidFill>
                </w14:textFill>
              </w:rPr>
              <w:t>竞争性磋商文件的澄清和质疑</w:t>
            </w:r>
          </w:p>
          <w:p w14:paraId="3AEA7D5D">
            <w:pPr>
              <w:rPr>
                <w:rFonts w:hint="eastAsia" w:ascii="宋体" w:hAnsi="宋体" w:eastAsia="宋体" w:cs="宋体"/>
                <w:i w:val="0"/>
                <w:iCs w:val="0"/>
                <w:color w:val="000000" w:themeColor="text1"/>
                <w:kern w:val="2"/>
                <w:sz w:val="24"/>
                <w:szCs w:val="24"/>
                <w:highlight w:val="none"/>
                <w:lang w:val="en-US" w:eastAsia="zh-CN" w:bidi="ar-SA"/>
                <w14:textFill>
                  <w14:solidFill>
                    <w14:schemeClr w14:val="tx1"/>
                  </w14:solidFill>
                </w14:textFill>
              </w:rPr>
            </w:pPr>
          </w:p>
        </w:tc>
        <w:tc>
          <w:tcPr>
            <w:tcW w:w="7124" w:type="dxa"/>
            <w:noWrap w:val="0"/>
            <w:vAlign w:val="center"/>
          </w:tcPr>
          <w:p w14:paraId="12CDA55B">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递交形式：书面形式，书面形式是指合同书、信件和</w:t>
            </w:r>
            <w:r>
              <w:rPr>
                <w:rFonts w:hint="eastAsia" w:ascii="宋体" w:hAnsi="宋体" w:eastAsia="宋体" w:cs="宋体"/>
                <w:i w:val="0"/>
                <w:iCs w:val="0"/>
                <w:color w:val="auto"/>
                <w:kern w:val="2"/>
                <w:sz w:val="24"/>
                <w:szCs w:val="24"/>
                <w:highlight w:val="none"/>
                <w:lang w:val="zh-CN" w:eastAsia="zh-CN" w:bidi="ar-SA"/>
              </w:rPr>
              <w:fldChar w:fldCharType="begin"/>
            </w:r>
            <w:r>
              <w:rPr>
                <w:rFonts w:hint="eastAsia" w:ascii="宋体" w:hAnsi="宋体" w:eastAsia="宋体" w:cs="宋体"/>
                <w:i w:val="0"/>
                <w:iCs w:val="0"/>
                <w:color w:val="auto"/>
                <w:kern w:val="2"/>
                <w:sz w:val="24"/>
                <w:szCs w:val="24"/>
                <w:highlight w:val="none"/>
                <w:lang w:val="zh-CN" w:eastAsia="zh-CN" w:bidi="ar-SA"/>
              </w:rPr>
              <w:instrText xml:space="preserve"> HYPERLINK "https://baike.baidu.com/item/%E6%95%B0%E6%8D%AE%E7%94%B5%E6%96%87/9891566?fromModule=lemma_inlink" \t "https://baike.baidu.com/item/%E4%B9%A6%E9%9D%A2%E5%BD%A2%E5%BC%8F/_blank" </w:instrText>
            </w:r>
            <w:r>
              <w:rPr>
                <w:rFonts w:hint="eastAsia" w:ascii="宋体" w:hAnsi="宋体" w:eastAsia="宋体" w:cs="宋体"/>
                <w:i w:val="0"/>
                <w:iCs w:val="0"/>
                <w:color w:val="auto"/>
                <w:kern w:val="2"/>
                <w:sz w:val="24"/>
                <w:szCs w:val="24"/>
                <w:highlight w:val="none"/>
                <w:lang w:val="zh-CN" w:eastAsia="zh-CN" w:bidi="ar-SA"/>
              </w:rPr>
              <w:fldChar w:fldCharType="separate"/>
            </w:r>
            <w:r>
              <w:rPr>
                <w:rFonts w:hint="eastAsia" w:ascii="宋体" w:hAnsi="宋体" w:eastAsia="宋体" w:cs="宋体"/>
                <w:i w:val="0"/>
                <w:iCs w:val="0"/>
                <w:color w:val="auto"/>
                <w:kern w:val="2"/>
                <w:sz w:val="24"/>
                <w:szCs w:val="24"/>
                <w:highlight w:val="none"/>
                <w:lang w:val="zh-CN" w:eastAsia="zh-CN" w:bidi="ar-SA"/>
              </w:rPr>
              <w:t>数据电文</w:t>
            </w:r>
            <w:r>
              <w:rPr>
                <w:rFonts w:hint="eastAsia" w:ascii="宋体" w:hAnsi="宋体" w:eastAsia="宋体" w:cs="宋体"/>
                <w:i w:val="0"/>
                <w:iCs w:val="0"/>
                <w:color w:val="auto"/>
                <w:kern w:val="2"/>
                <w:sz w:val="24"/>
                <w:szCs w:val="24"/>
                <w:highlight w:val="none"/>
                <w:lang w:val="zh-CN" w:eastAsia="zh-CN" w:bidi="ar-SA"/>
              </w:rPr>
              <w:fldChar w:fldCharType="end"/>
            </w:r>
            <w:r>
              <w:rPr>
                <w:rFonts w:hint="eastAsia" w:ascii="宋体" w:hAnsi="宋体" w:eastAsia="宋体" w:cs="宋体"/>
                <w:i w:val="0"/>
                <w:iCs w:val="0"/>
                <w:color w:val="auto"/>
                <w:kern w:val="2"/>
                <w:sz w:val="24"/>
                <w:szCs w:val="24"/>
                <w:highlight w:val="none"/>
                <w:lang w:val="zh-CN" w:eastAsia="zh-CN" w:bidi="ar-SA"/>
              </w:rPr>
              <w:t>(包括电报、</w:t>
            </w:r>
            <w:r>
              <w:rPr>
                <w:rFonts w:hint="eastAsia" w:ascii="宋体" w:hAnsi="宋体" w:eastAsia="宋体" w:cs="宋体"/>
                <w:i w:val="0"/>
                <w:iCs w:val="0"/>
                <w:color w:val="auto"/>
                <w:kern w:val="2"/>
                <w:sz w:val="24"/>
                <w:szCs w:val="24"/>
                <w:highlight w:val="none"/>
                <w:lang w:val="zh-CN" w:eastAsia="zh-CN" w:bidi="ar-SA"/>
              </w:rPr>
              <w:fldChar w:fldCharType="begin"/>
            </w:r>
            <w:r>
              <w:rPr>
                <w:rFonts w:hint="eastAsia" w:ascii="宋体" w:hAnsi="宋体" w:eastAsia="宋体" w:cs="宋体"/>
                <w:i w:val="0"/>
                <w:iCs w:val="0"/>
                <w:color w:val="auto"/>
                <w:kern w:val="2"/>
                <w:sz w:val="24"/>
                <w:szCs w:val="24"/>
                <w:highlight w:val="none"/>
                <w:lang w:val="zh-CN" w:eastAsia="zh-CN" w:bidi="ar-SA"/>
              </w:rPr>
              <w:instrText xml:space="preserve"> HYPERLINK "https://baike.baidu.com/item/%E7%94%B5%E4%BC%A0/6864881?fromModule=lemma_inlink" \t "https://baike.baidu.com/item/%E4%B9%A6%E9%9D%A2%E5%BD%A2%E5%BC%8F/_blank" </w:instrText>
            </w:r>
            <w:r>
              <w:rPr>
                <w:rFonts w:hint="eastAsia" w:ascii="宋体" w:hAnsi="宋体" w:eastAsia="宋体" w:cs="宋体"/>
                <w:i w:val="0"/>
                <w:iCs w:val="0"/>
                <w:color w:val="auto"/>
                <w:kern w:val="2"/>
                <w:sz w:val="24"/>
                <w:szCs w:val="24"/>
                <w:highlight w:val="none"/>
                <w:lang w:val="zh-CN" w:eastAsia="zh-CN" w:bidi="ar-SA"/>
              </w:rPr>
              <w:fldChar w:fldCharType="separate"/>
            </w:r>
            <w:r>
              <w:rPr>
                <w:rFonts w:hint="eastAsia" w:ascii="宋体" w:hAnsi="宋体" w:eastAsia="宋体" w:cs="宋体"/>
                <w:i w:val="0"/>
                <w:iCs w:val="0"/>
                <w:color w:val="auto"/>
                <w:kern w:val="2"/>
                <w:sz w:val="24"/>
                <w:szCs w:val="24"/>
                <w:highlight w:val="none"/>
                <w:lang w:val="zh-CN" w:eastAsia="zh-CN" w:bidi="ar-SA"/>
              </w:rPr>
              <w:t>电传</w:t>
            </w:r>
            <w:r>
              <w:rPr>
                <w:rFonts w:hint="eastAsia" w:ascii="宋体" w:hAnsi="宋体" w:eastAsia="宋体" w:cs="宋体"/>
                <w:i w:val="0"/>
                <w:iCs w:val="0"/>
                <w:color w:val="auto"/>
                <w:kern w:val="2"/>
                <w:sz w:val="24"/>
                <w:szCs w:val="24"/>
                <w:highlight w:val="none"/>
                <w:lang w:val="zh-CN" w:eastAsia="zh-CN" w:bidi="ar-SA"/>
              </w:rPr>
              <w:fldChar w:fldCharType="end"/>
            </w:r>
            <w:r>
              <w:rPr>
                <w:rFonts w:hint="eastAsia" w:ascii="宋体" w:hAnsi="宋体" w:eastAsia="宋体" w:cs="宋体"/>
                <w:i w:val="0"/>
                <w:iCs w:val="0"/>
                <w:color w:val="auto"/>
                <w:kern w:val="2"/>
                <w:sz w:val="24"/>
                <w:szCs w:val="24"/>
                <w:highlight w:val="none"/>
                <w:lang w:val="zh-CN" w:eastAsia="zh-CN" w:bidi="ar-SA"/>
              </w:rPr>
              <w:t>、传真、</w:t>
            </w:r>
            <w:r>
              <w:rPr>
                <w:rFonts w:hint="eastAsia" w:ascii="宋体" w:hAnsi="宋体" w:eastAsia="宋体" w:cs="宋体"/>
                <w:i w:val="0"/>
                <w:iCs w:val="0"/>
                <w:color w:val="auto"/>
                <w:kern w:val="2"/>
                <w:sz w:val="24"/>
                <w:szCs w:val="24"/>
                <w:highlight w:val="none"/>
                <w:lang w:val="zh-CN" w:eastAsia="zh-CN" w:bidi="ar-SA"/>
              </w:rPr>
              <w:fldChar w:fldCharType="begin"/>
            </w:r>
            <w:r>
              <w:rPr>
                <w:rFonts w:hint="eastAsia" w:ascii="宋体" w:hAnsi="宋体" w:eastAsia="宋体" w:cs="宋体"/>
                <w:i w:val="0"/>
                <w:iCs w:val="0"/>
                <w:color w:val="auto"/>
                <w:kern w:val="2"/>
                <w:sz w:val="24"/>
                <w:szCs w:val="24"/>
                <w:highlight w:val="none"/>
                <w:lang w:val="zh-CN" w:eastAsia="zh-CN" w:bidi="ar-SA"/>
              </w:rPr>
              <w:instrText xml:space="preserve"> HYPERLINK "https://baike.baidu.com/item/%E7%94%B5%E5%AD%90%E6%95%B0%E6%8D%AE%E4%BA%A4%E6%8D%A2/1646513?fromModule=lemma_inlink" \t "https://baike.baidu.com/item/%E4%B9%A6%E9%9D%A2%E5%BD%A2%E5%BC%8F/_blank" </w:instrText>
            </w:r>
            <w:r>
              <w:rPr>
                <w:rFonts w:hint="eastAsia" w:ascii="宋体" w:hAnsi="宋体" w:eastAsia="宋体" w:cs="宋体"/>
                <w:i w:val="0"/>
                <w:iCs w:val="0"/>
                <w:color w:val="auto"/>
                <w:kern w:val="2"/>
                <w:sz w:val="24"/>
                <w:szCs w:val="24"/>
                <w:highlight w:val="none"/>
                <w:lang w:val="zh-CN" w:eastAsia="zh-CN" w:bidi="ar-SA"/>
              </w:rPr>
              <w:fldChar w:fldCharType="separate"/>
            </w:r>
            <w:r>
              <w:rPr>
                <w:rFonts w:hint="eastAsia" w:ascii="宋体" w:hAnsi="宋体" w:eastAsia="宋体" w:cs="宋体"/>
                <w:i w:val="0"/>
                <w:iCs w:val="0"/>
                <w:color w:val="auto"/>
                <w:kern w:val="2"/>
                <w:sz w:val="24"/>
                <w:szCs w:val="24"/>
                <w:highlight w:val="none"/>
                <w:lang w:val="zh-CN" w:eastAsia="zh-CN" w:bidi="ar-SA"/>
              </w:rPr>
              <w:t>电子数据交换</w:t>
            </w:r>
            <w:r>
              <w:rPr>
                <w:rFonts w:hint="eastAsia" w:ascii="宋体" w:hAnsi="宋体" w:eastAsia="宋体" w:cs="宋体"/>
                <w:i w:val="0"/>
                <w:iCs w:val="0"/>
                <w:color w:val="auto"/>
                <w:kern w:val="2"/>
                <w:sz w:val="24"/>
                <w:szCs w:val="24"/>
                <w:highlight w:val="none"/>
                <w:lang w:val="zh-CN" w:eastAsia="zh-CN" w:bidi="ar-SA"/>
              </w:rPr>
              <w:fldChar w:fldCharType="end"/>
            </w:r>
            <w:r>
              <w:rPr>
                <w:rFonts w:hint="eastAsia" w:ascii="宋体" w:hAnsi="宋体" w:eastAsia="宋体" w:cs="宋体"/>
                <w:i w:val="0"/>
                <w:iCs w:val="0"/>
                <w:color w:val="auto"/>
                <w:kern w:val="2"/>
                <w:sz w:val="24"/>
                <w:szCs w:val="24"/>
                <w:highlight w:val="none"/>
                <w:lang w:val="zh-CN" w:eastAsia="zh-CN" w:bidi="ar-SA"/>
              </w:rPr>
              <w:t>和</w:t>
            </w:r>
            <w:r>
              <w:rPr>
                <w:rFonts w:hint="eastAsia" w:ascii="宋体" w:hAnsi="宋体" w:eastAsia="宋体" w:cs="宋体"/>
                <w:i w:val="0"/>
                <w:iCs w:val="0"/>
                <w:color w:val="auto"/>
                <w:kern w:val="2"/>
                <w:sz w:val="24"/>
                <w:szCs w:val="24"/>
                <w:highlight w:val="none"/>
                <w:lang w:val="zh-CN" w:eastAsia="zh-CN" w:bidi="ar-SA"/>
              </w:rPr>
              <w:fldChar w:fldCharType="begin"/>
            </w:r>
            <w:r>
              <w:rPr>
                <w:rFonts w:hint="eastAsia" w:ascii="宋体" w:hAnsi="宋体" w:eastAsia="宋体" w:cs="宋体"/>
                <w:i w:val="0"/>
                <w:iCs w:val="0"/>
                <w:color w:val="auto"/>
                <w:kern w:val="2"/>
                <w:sz w:val="24"/>
                <w:szCs w:val="24"/>
                <w:highlight w:val="none"/>
                <w:lang w:val="zh-CN" w:eastAsia="zh-CN" w:bidi="ar-SA"/>
              </w:rPr>
              <w:instrText xml:space="preserve"> HYPERLINK "https://baike.baidu.com/item/%E7%94%B5%E5%AD%90%E9%82%AE%E4%BB%B6/111106?fromModule=lemma_inlink" \t "https://baike.baidu.com/item/%E4%B9%A6%E9%9D%A2%E5%BD%A2%E5%BC%8F/_blank" </w:instrText>
            </w:r>
            <w:r>
              <w:rPr>
                <w:rFonts w:hint="eastAsia" w:ascii="宋体" w:hAnsi="宋体" w:eastAsia="宋体" w:cs="宋体"/>
                <w:i w:val="0"/>
                <w:iCs w:val="0"/>
                <w:color w:val="auto"/>
                <w:kern w:val="2"/>
                <w:sz w:val="24"/>
                <w:szCs w:val="24"/>
                <w:highlight w:val="none"/>
                <w:lang w:val="zh-CN" w:eastAsia="zh-CN" w:bidi="ar-SA"/>
              </w:rPr>
              <w:fldChar w:fldCharType="separate"/>
            </w:r>
            <w:r>
              <w:rPr>
                <w:rFonts w:hint="eastAsia" w:ascii="宋体" w:hAnsi="宋体" w:eastAsia="宋体" w:cs="宋体"/>
                <w:i w:val="0"/>
                <w:iCs w:val="0"/>
                <w:color w:val="auto"/>
                <w:kern w:val="2"/>
                <w:sz w:val="24"/>
                <w:szCs w:val="24"/>
                <w:highlight w:val="none"/>
                <w:lang w:val="zh-CN" w:eastAsia="zh-CN" w:bidi="ar-SA"/>
              </w:rPr>
              <w:t>电子邮件</w:t>
            </w:r>
            <w:r>
              <w:rPr>
                <w:rFonts w:hint="eastAsia" w:ascii="宋体" w:hAnsi="宋体" w:eastAsia="宋体" w:cs="宋体"/>
                <w:i w:val="0"/>
                <w:iCs w:val="0"/>
                <w:color w:val="auto"/>
                <w:kern w:val="2"/>
                <w:sz w:val="24"/>
                <w:szCs w:val="24"/>
                <w:highlight w:val="none"/>
                <w:lang w:val="zh-CN" w:eastAsia="zh-CN" w:bidi="ar-SA"/>
              </w:rPr>
              <w:fldChar w:fldCharType="end"/>
            </w:r>
            <w:r>
              <w:rPr>
                <w:rFonts w:hint="eastAsia" w:ascii="宋体" w:hAnsi="宋体" w:eastAsia="宋体" w:cs="宋体"/>
                <w:i w:val="0"/>
                <w:iCs w:val="0"/>
                <w:color w:val="auto"/>
                <w:kern w:val="2"/>
                <w:sz w:val="24"/>
                <w:szCs w:val="24"/>
                <w:highlight w:val="none"/>
                <w:lang w:val="zh-CN" w:eastAsia="zh-CN" w:bidi="ar-SA"/>
              </w:rPr>
              <w:t>)等可以有形地表现所载内容的形式。</w:t>
            </w:r>
          </w:p>
          <w:p w14:paraId="657D3F1B">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法定质疑期期限：</w:t>
            </w:r>
          </w:p>
          <w:p w14:paraId="0404BA6D">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①供应商认为采购文件、采购过程、中标或者成交结果使自己的权益受到损害的，可以在知道或者应知其权益受到损害之日起7个工作日内，以书面形式向采购人、采购代理机构提出质疑；</w:t>
            </w:r>
          </w:p>
          <w:p w14:paraId="20A1712B">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②潜在供应商已依法获取其可质疑的采购文件的，可以对该文件提出质疑。对采购文件提出质疑的，应当在获取采购文件或者采购文件公告期限届满之日起7个工作日内提出。</w:t>
            </w:r>
          </w:p>
          <w:p w14:paraId="0539B2C0">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供应商在法定质疑期内需一次性提出针对同一采购程序环节的质疑，如针对同一环节多次质疑采购人或代理机构依法处理第一次质疑。</w:t>
            </w:r>
          </w:p>
          <w:p w14:paraId="5FEEBE94">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采购代理机构认为供应商质疑不成立，或者成立但未对中标、成交结果构成影响的，继续开展采购活动；认为供应商质疑成立且影响或者可能影响中标、成交结果的，按照下列情况处理：</w:t>
            </w:r>
          </w:p>
          <w:p w14:paraId="51C79AC0">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（一）对采购文件提出的质疑，依法通过澄清或者修改可以继续开展采购活动的，澄清或者修改采购文件后继续开展采购活动；否则应当修改采购文件后重新开展采购活动。</w:t>
            </w:r>
          </w:p>
          <w:p w14:paraId="3E4792CB">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二）对采购过程、中标或者成交结果提出的质疑，合格供应商符合法定数量时，可以从合格的中标或者成交候选人中另行确定中标、成交供应商的，应当依法另行确定中标、成交供应商；否则应当重新开展采购活动。</w:t>
            </w:r>
          </w:p>
          <w:p w14:paraId="7065059E">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质疑答复导致中标、成交结果改变的，采购人或者采购代理机构应当将有关情况书面报告本级财政部门。</w:t>
            </w:r>
          </w:p>
          <w:p w14:paraId="2BAC61EC">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对采购文件质疑的供应商应为获取采购文件的潜在供应商，对采购过程、中标或者成交结果提出的质疑供应商应为参加采购过程的供应商。</w:t>
            </w:r>
          </w:p>
          <w:p w14:paraId="6D242E0C">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澄清或质疑函递交地点：新疆阿克苏地区拜城县产业园区迎宾路延伸段拜城产业研发中心4002-G室</w:t>
            </w:r>
          </w:p>
          <w:p w14:paraId="1FF02405">
            <w:pPr>
              <w:ind w:firstLine="482" w:firstLineChars="200"/>
              <w:rPr>
                <w:rFonts w:hint="eastAsia" w:ascii="宋体" w:hAnsi="宋体" w:eastAsia="宋体" w:cs="宋体"/>
                <w:i w:val="0"/>
                <w:iCs w:val="0"/>
                <w:color w:val="auto"/>
                <w:kern w:val="2"/>
                <w:sz w:val="24"/>
                <w:szCs w:val="24"/>
                <w:highlight w:val="none"/>
                <w:lang w:val="zh-CN" w:eastAsia="zh-CN" w:bidi="ar-SA"/>
              </w:rPr>
            </w:pPr>
            <w:r>
              <w:rPr>
                <w:rFonts w:hint="eastAsia" w:ascii="宋体" w:hAnsi="宋体" w:eastAsia="宋体" w:cs="宋体"/>
                <w:i w:val="0"/>
                <w:iCs w:val="0"/>
                <w:color w:val="auto"/>
                <w:kern w:val="2"/>
                <w:sz w:val="24"/>
                <w:szCs w:val="24"/>
                <w:highlight w:val="none"/>
                <w:lang w:val="zh-CN" w:eastAsia="zh-CN" w:bidi="ar-SA"/>
              </w:rPr>
              <w:t>联系人：王泽宇</w:t>
            </w:r>
          </w:p>
          <w:p w14:paraId="7EFBE6A8">
            <w:pPr>
              <w:ind w:firstLine="482" w:firstLineChars="200"/>
              <w:rPr>
                <w:rFonts w:hint="eastAsia" w:ascii="宋体" w:hAnsi="宋体" w:eastAsia="宋体" w:cs="宋体"/>
                <w:i w:val="0"/>
                <w:iCs w:val="0"/>
                <w:color w:val="000000" w:themeColor="text1"/>
                <w:sz w:val="24"/>
                <w:highlight w:val="none"/>
                <w:lang w:val="en-US" w:eastAsia="zh-CN"/>
                <w14:textFill>
                  <w14:solidFill>
                    <w14:schemeClr w14:val="tx1"/>
                  </w14:solidFill>
                </w14:textFill>
              </w:rPr>
            </w:pPr>
            <w:r>
              <w:rPr>
                <w:rFonts w:hint="eastAsia" w:ascii="宋体" w:hAnsi="宋体" w:eastAsia="宋体" w:cs="宋体"/>
                <w:i w:val="0"/>
                <w:iCs w:val="0"/>
                <w:color w:val="auto"/>
                <w:kern w:val="2"/>
                <w:sz w:val="24"/>
                <w:szCs w:val="24"/>
                <w:highlight w:val="none"/>
                <w:lang w:val="zh-CN" w:eastAsia="zh-CN" w:bidi="ar-SA"/>
              </w:rPr>
              <w:t>联系电话：19325391997</w:t>
            </w:r>
          </w:p>
        </w:tc>
      </w:tr>
      <w:tr w14:paraId="0EA24BB7">
        <w:tblPrEx>
          <w:tblBorders>
            <w:top w:val="double" w:color="auto" w:sz="4" w:space="0"/>
            <w:left w:val="double" w:color="auto" w:sz="4" w:space="0"/>
            <w:bottom w:val="double" w:color="auto" w:sz="4" w:space="0"/>
            <w:right w:val="double" w:color="auto" w:sz="4"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10030" w:type="dxa"/>
            <w:gridSpan w:val="3"/>
            <w:noWrap w:val="0"/>
            <w:vAlign w:val="center"/>
          </w:tcPr>
          <w:p w14:paraId="7F4FD204">
            <w:pPr>
              <w:rPr>
                <w:rFonts w:hint="eastAsia" w:ascii="宋体" w:hAnsi="宋体" w:eastAsia="宋体" w:cs="宋体"/>
                <w:i w:val="0"/>
                <w:iCs w:val="0"/>
                <w:color w:val="000000" w:themeColor="text1"/>
                <w:kern w:val="2"/>
                <w:sz w:val="24"/>
                <w:szCs w:val="24"/>
                <w:highlight w:val="none"/>
                <w:lang w:val="zh-CN" w:eastAsia="zh-CN" w:bidi="ar-SA"/>
                <w14:textFill>
                  <w14:solidFill>
                    <w14:schemeClr w14:val="tx1"/>
                  </w14:solidFill>
                </w14:textFill>
              </w:rPr>
            </w:pPr>
            <w:r>
              <w:rPr>
                <w:rFonts w:hint="eastAsia" w:ascii="宋体" w:hAnsi="宋体" w:eastAsia="宋体" w:cs="宋体"/>
                <w:i w:val="0"/>
                <w:iCs w:val="0"/>
                <w:color w:val="000000" w:themeColor="text1"/>
                <w:kern w:val="2"/>
                <w:sz w:val="24"/>
                <w:szCs w:val="24"/>
                <w:highlight w:val="none"/>
                <w:lang w:val="zh-CN" w:eastAsia="zh-CN" w:bidi="ar-SA"/>
                <w14:textFill>
                  <w14:solidFill>
                    <w14:schemeClr w14:val="tx1"/>
                  </w14:solidFill>
                </w14:textFill>
              </w:rPr>
              <w:t>投标人须知前附表内容与磋商文件其它内容不一致的，应当以投标人须知前附表内容为准。</w:t>
            </w:r>
          </w:p>
        </w:tc>
      </w:tr>
    </w:tbl>
    <w:p w14:paraId="01A814A9">
      <w:pPr>
        <w:rPr>
          <w:rFonts w:hint="eastAsia" w:ascii="宋体" w:hAnsi="宋体" w:eastAsia="宋体" w:cs="宋体"/>
          <w:b/>
          <w:i w:val="0"/>
          <w:iCs w:val="0"/>
          <w:color w:val="auto"/>
          <w:sz w:val="32"/>
          <w:szCs w:val="32"/>
          <w:highlight w:val="none"/>
          <w:lang w:eastAsia="zh-CN"/>
        </w:rPr>
      </w:pPr>
      <w:bookmarkStart w:id="17" w:name="_Toc415483391"/>
      <w:r>
        <w:rPr>
          <w:rFonts w:hint="eastAsia" w:ascii="宋体" w:hAnsi="宋体" w:eastAsia="宋体" w:cs="宋体"/>
          <w:b/>
          <w:i w:val="0"/>
          <w:iCs w:val="0"/>
          <w:color w:val="auto"/>
          <w:sz w:val="32"/>
          <w:szCs w:val="32"/>
          <w:highlight w:val="none"/>
          <w:lang w:eastAsia="zh-CN"/>
        </w:rPr>
        <w:br w:type="page"/>
      </w:r>
    </w:p>
    <w:p w14:paraId="5E45613F">
      <w:pPr>
        <w:tabs>
          <w:tab w:val="left" w:pos="6225"/>
        </w:tabs>
        <w:bidi w:val="0"/>
        <w:jc w:val="center"/>
        <w:rPr>
          <w:rFonts w:hint="eastAsia" w:ascii="宋体" w:hAnsi="宋体" w:eastAsia="宋体" w:cs="宋体"/>
          <w:b/>
          <w:i w:val="0"/>
          <w:iCs w:val="0"/>
          <w:color w:val="auto"/>
          <w:sz w:val="32"/>
          <w:szCs w:val="32"/>
          <w:highlight w:val="none"/>
        </w:rPr>
      </w:pPr>
      <w:r>
        <w:rPr>
          <w:rFonts w:hint="eastAsia" w:ascii="宋体" w:hAnsi="宋体" w:eastAsia="宋体" w:cs="宋体"/>
          <w:b/>
          <w:i w:val="0"/>
          <w:iCs w:val="0"/>
          <w:color w:val="auto"/>
          <w:sz w:val="32"/>
          <w:szCs w:val="32"/>
          <w:highlight w:val="none"/>
          <w:lang w:eastAsia="zh-CN"/>
        </w:rPr>
        <w:t>三</w:t>
      </w:r>
      <w:r>
        <w:rPr>
          <w:rFonts w:hint="eastAsia" w:ascii="宋体" w:hAnsi="宋体" w:eastAsia="宋体" w:cs="宋体"/>
          <w:b/>
          <w:i w:val="0"/>
          <w:iCs w:val="0"/>
          <w:color w:val="auto"/>
          <w:sz w:val="32"/>
          <w:szCs w:val="32"/>
          <w:highlight w:val="none"/>
        </w:rPr>
        <w:t>、投标须知</w:t>
      </w:r>
    </w:p>
    <w:p w14:paraId="1947A9D0">
      <w:pPr>
        <w:pStyle w:val="52"/>
        <w:numPr>
          <w:ilvl w:val="0"/>
          <w:numId w:val="0"/>
        </w:numPr>
        <w:ind w:leftChars="0"/>
        <w:jc w:val="center"/>
        <w:outlineLvl w:val="9"/>
        <w:rPr>
          <w:rFonts w:hint="eastAsia"/>
          <w:b/>
          <w:bCs/>
          <w:i w:val="0"/>
          <w:iCs w:val="0"/>
          <w:color w:val="auto"/>
          <w:sz w:val="28"/>
          <w:szCs w:val="21"/>
          <w:highlight w:val="none"/>
        </w:rPr>
      </w:pPr>
      <w:r>
        <w:rPr>
          <w:rFonts w:hint="eastAsia"/>
          <w:b/>
          <w:bCs/>
          <w:i w:val="0"/>
          <w:iCs w:val="0"/>
          <w:color w:val="auto"/>
          <w:sz w:val="28"/>
          <w:szCs w:val="21"/>
          <w:highlight w:val="none"/>
          <w:lang w:eastAsia="zh-CN"/>
        </w:rPr>
        <w:t>一</w:t>
      </w:r>
      <w:r>
        <w:rPr>
          <w:rFonts w:hint="eastAsia"/>
          <w:b/>
          <w:bCs/>
          <w:i w:val="0"/>
          <w:iCs w:val="0"/>
          <w:color w:val="auto"/>
          <w:sz w:val="28"/>
          <w:szCs w:val="21"/>
          <w:highlight w:val="none"/>
        </w:rPr>
        <w:t>、总则</w:t>
      </w:r>
    </w:p>
    <w:p w14:paraId="6C9AAC6C">
      <w:pPr>
        <w:pStyle w:val="56"/>
        <w:wordWrap w:val="0"/>
        <w:overflowPunct w:val="0"/>
        <w:autoSpaceDE/>
        <w:spacing w:line="360" w:lineRule="auto"/>
        <w:ind w:firstLine="482" w:firstLineChars="200"/>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 合格的投标人</w:t>
      </w:r>
    </w:p>
    <w:p w14:paraId="360A87D2">
      <w:pPr>
        <w:pStyle w:val="56"/>
        <w:keepNext w:val="0"/>
        <w:keepLines w:val="0"/>
        <w:pageBreakBefore w:val="0"/>
        <w:widowControl w:val="0"/>
        <w:kinsoku/>
        <w:wordWrap w:val="0"/>
        <w:overflowPunct w:val="0"/>
        <w:topLinePunct w:val="0"/>
        <w:autoSpaceDE/>
        <w:autoSpaceDN w:val="0"/>
        <w:bidi w:val="0"/>
        <w:adjustRightInd w:val="0"/>
        <w:snapToGrid/>
        <w:spacing w:line="360" w:lineRule="auto"/>
        <w:ind w:left="0" w:leftChars="0" w:firstLine="482" w:firstLineChars="200"/>
        <w:jc w:val="both"/>
        <w:textAlignment w:val="auto"/>
        <w:rPr>
          <w:rFonts w:hint="eastAsia" w:ascii="宋体" w:hAnsi="宋体" w:cs="宋体"/>
          <w:bCs/>
          <w:i w:val="0"/>
          <w:iCs w:val="0"/>
          <w:color w:val="auto"/>
          <w:szCs w:val="24"/>
          <w:lang w:val="en-US" w:eastAsia="zh-CN"/>
        </w:rPr>
      </w:pPr>
      <w:r>
        <w:rPr>
          <w:rFonts w:hint="eastAsia" w:ascii="宋体" w:hAnsi="宋体" w:cs="宋体"/>
          <w:bCs/>
          <w:i w:val="0"/>
          <w:iCs w:val="0"/>
          <w:color w:val="auto"/>
          <w:szCs w:val="24"/>
          <w:lang w:val="en-US" w:eastAsia="zh-CN"/>
        </w:rPr>
        <w:t>1.1满足《中华人民共和国政府采购法》第二十二条规定；</w:t>
      </w:r>
    </w:p>
    <w:p w14:paraId="2CA68327">
      <w:pPr>
        <w:pStyle w:val="56"/>
        <w:keepNext w:val="0"/>
        <w:keepLines w:val="0"/>
        <w:pageBreakBefore w:val="0"/>
        <w:widowControl w:val="0"/>
        <w:kinsoku/>
        <w:wordWrap w:val="0"/>
        <w:overflowPunct w:val="0"/>
        <w:topLinePunct w:val="0"/>
        <w:autoSpaceDE/>
        <w:autoSpaceDN w:val="0"/>
        <w:bidi w:val="0"/>
        <w:adjustRightInd w:val="0"/>
        <w:snapToGrid/>
        <w:spacing w:line="360" w:lineRule="auto"/>
        <w:ind w:left="0" w:leftChars="0" w:firstLine="482" w:firstLineChars="200"/>
        <w:jc w:val="both"/>
        <w:textAlignment w:val="auto"/>
        <w:rPr>
          <w:rFonts w:hint="eastAsia" w:ascii="宋体" w:hAnsi="宋体" w:cs="宋体"/>
          <w:bCs/>
          <w:i w:val="0"/>
          <w:iCs w:val="0"/>
          <w:color w:val="auto"/>
          <w:szCs w:val="24"/>
          <w:lang w:val="en-US" w:eastAsia="zh-CN"/>
        </w:rPr>
      </w:pPr>
      <w:r>
        <w:rPr>
          <w:rFonts w:hint="eastAsia" w:ascii="宋体" w:hAnsi="宋体" w:cs="宋体"/>
          <w:bCs/>
          <w:i w:val="0"/>
          <w:iCs w:val="0"/>
          <w:color w:val="auto"/>
          <w:szCs w:val="24"/>
          <w:lang w:val="en-US" w:eastAsia="zh-CN"/>
        </w:rPr>
        <w:t>1.2落实政府采购政策需满足的资格要求：标项1：本项目专门面向中小企业。</w:t>
      </w:r>
    </w:p>
    <w:p w14:paraId="73ED95A9">
      <w:pPr>
        <w:pStyle w:val="56"/>
        <w:keepNext w:val="0"/>
        <w:keepLines w:val="0"/>
        <w:pageBreakBefore w:val="0"/>
        <w:widowControl w:val="0"/>
        <w:kinsoku/>
        <w:wordWrap w:val="0"/>
        <w:overflowPunct w:val="0"/>
        <w:topLinePunct w:val="0"/>
        <w:autoSpaceDE/>
        <w:autoSpaceDN w:val="0"/>
        <w:bidi w:val="0"/>
        <w:adjustRightInd w:val="0"/>
        <w:snapToGrid/>
        <w:spacing w:line="360" w:lineRule="auto"/>
        <w:ind w:left="0" w:leftChars="0" w:firstLine="482" w:firstLineChars="200"/>
        <w:jc w:val="both"/>
        <w:textAlignment w:val="auto"/>
        <w:rPr>
          <w:rFonts w:hint="eastAsia" w:ascii="宋体" w:hAnsi="宋体" w:cs="宋体"/>
          <w:bCs/>
          <w:i w:val="0"/>
          <w:iCs w:val="0"/>
          <w:color w:val="auto"/>
          <w:szCs w:val="24"/>
          <w:lang w:val="en-US" w:eastAsia="zh-CN"/>
        </w:rPr>
      </w:pPr>
      <w:r>
        <w:rPr>
          <w:rFonts w:hint="eastAsia" w:ascii="宋体" w:hAnsi="宋体" w:cs="宋体"/>
          <w:bCs/>
          <w:i w:val="0"/>
          <w:iCs w:val="0"/>
          <w:color w:val="auto"/>
          <w:szCs w:val="24"/>
          <w:lang w:val="en-US" w:eastAsia="zh-CN"/>
        </w:rPr>
        <w:t>1.3本项目的特定资格要求：</w:t>
      </w:r>
    </w:p>
    <w:p w14:paraId="54FC3504">
      <w:pPr>
        <w:pStyle w:val="56"/>
        <w:keepNext w:val="0"/>
        <w:keepLines w:val="0"/>
        <w:pageBreakBefore w:val="0"/>
        <w:widowControl w:val="0"/>
        <w:kinsoku/>
        <w:wordWrap w:val="0"/>
        <w:overflowPunct w:val="0"/>
        <w:topLinePunct w:val="0"/>
        <w:autoSpaceDE/>
        <w:autoSpaceDN w:val="0"/>
        <w:bidi w:val="0"/>
        <w:adjustRightInd w:val="0"/>
        <w:snapToGrid/>
        <w:spacing w:line="360" w:lineRule="auto"/>
        <w:ind w:left="0" w:leftChars="0" w:firstLine="482" w:firstLineChars="200"/>
        <w:jc w:val="both"/>
        <w:textAlignment w:val="auto"/>
        <w:rPr>
          <w:rFonts w:hint="eastAsia" w:ascii="宋体" w:hAnsi="宋体" w:cs="宋体"/>
          <w:bCs/>
          <w:i w:val="0"/>
          <w:iCs w:val="0"/>
          <w:color w:val="auto"/>
          <w:szCs w:val="24"/>
          <w:lang w:val="en-US" w:eastAsia="zh-CN"/>
        </w:rPr>
      </w:pPr>
      <w:r>
        <w:rPr>
          <w:rFonts w:hint="eastAsia" w:ascii="宋体" w:hAnsi="宋体" w:cs="宋体"/>
          <w:bCs/>
          <w:i w:val="0"/>
          <w:iCs w:val="0"/>
          <w:color w:val="auto"/>
          <w:szCs w:val="24"/>
          <w:lang w:val="en-US" w:eastAsia="zh-CN"/>
        </w:rPr>
        <w:t>工程设计市政行业乙级及以上资质和工程勘察专业资质（岩土工程乙级）及以上和工程勘察专业资质（工程测量乙级）及以上。</w:t>
      </w:r>
    </w:p>
    <w:p w14:paraId="7941FF5A">
      <w:pPr>
        <w:pStyle w:val="56"/>
        <w:keepNext w:val="0"/>
        <w:keepLines w:val="0"/>
        <w:pageBreakBefore w:val="0"/>
        <w:widowControl w:val="0"/>
        <w:kinsoku/>
        <w:wordWrap w:val="0"/>
        <w:overflowPunct w:val="0"/>
        <w:topLinePunct w:val="0"/>
        <w:autoSpaceDE/>
        <w:autoSpaceDN w:val="0"/>
        <w:bidi w:val="0"/>
        <w:adjustRightInd w:val="0"/>
        <w:snapToGrid/>
        <w:spacing w:line="360" w:lineRule="auto"/>
        <w:ind w:left="0" w:leftChars="0" w:firstLine="482" w:firstLineChars="200"/>
        <w:jc w:val="both"/>
        <w:textAlignment w:val="auto"/>
        <w:rPr>
          <w:rFonts w:hint="eastAsia" w:ascii="宋体" w:hAnsi="宋体" w:cs="宋体"/>
          <w:bCs/>
          <w:i w:val="0"/>
          <w:iCs w:val="0"/>
          <w:color w:val="auto"/>
          <w:szCs w:val="24"/>
          <w:lang w:val="en-US" w:eastAsia="zh-CN"/>
        </w:rPr>
      </w:pPr>
      <w:r>
        <w:rPr>
          <w:rFonts w:hint="eastAsia" w:ascii="宋体" w:hAnsi="宋体" w:cs="宋体"/>
          <w:bCs/>
          <w:i w:val="0"/>
          <w:iCs w:val="0"/>
          <w:color w:val="auto"/>
          <w:szCs w:val="24"/>
          <w:lang w:val="en-US" w:eastAsia="zh-CN"/>
        </w:rPr>
        <w:t>1.4投标人参加政府采购活动近三年内无违法违规记录和法律诉讼纠纷，需提供书面声明。</w:t>
      </w:r>
    </w:p>
    <w:p w14:paraId="776EDE89">
      <w:pPr>
        <w:pStyle w:val="56"/>
        <w:keepNext w:val="0"/>
        <w:keepLines w:val="0"/>
        <w:pageBreakBefore w:val="0"/>
        <w:widowControl w:val="0"/>
        <w:kinsoku/>
        <w:wordWrap w:val="0"/>
        <w:overflowPunct w:val="0"/>
        <w:topLinePunct w:val="0"/>
        <w:autoSpaceDE/>
        <w:autoSpaceDN w:val="0"/>
        <w:bidi w:val="0"/>
        <w:adjustRightInd w:val="0"/>
        <w:snapToGrid/>
        <w:spacing w:line="360" w:lineRule="auto"/>
        <w:ind w:left="0" w:leftChars="0" w:firstLine="482" w:firstLineChars="200"/>
        <w:jc w:val="both"/>
        <w:textAlignment w:val="auto"/>
        <w:rPr>
          <w:rFonts w:hint="eastAsia" w:ascii="宋体" w:hAnsi="宋体" w:cs="宋体"/>
          <w:bCs/>
          <w:i w:val="0"/>
          <w:iCs w:val="0"/>
          <w:color w:val="auto"/>
          <w:szCs w:val="24"/>
          <w:lang w:val="en-US" w:eastAsia="zh-CN"/>
        </w:rPr>
      </w:pPr>
      <w:r>
        <w:rPr>
          <w:rFonts w:hint="eastAsia" w:ascii="宋体" w:hAnsi="宋体" w:cs="宋体"/>
          <w:bCs/>
          <w:i w:val="0"/>
          <w:iCs w:val="0"/>
          <w:color w:val="auto"/>
          <w:szCs w:val="24"/>
          <w:lang w:val="en-US" w:eastAsia="zh-CN"/>
        </w:rPr>
        <w:t>1.5为保证政府采购活动公平、公正、诚实信用，供应商提供的材料应真实有效，响应文件内提供书面诚信投标承诺书。</w:t>
      </w:r>
    </w:p>
    <w:p w14:paraId="302958FA">
      <w:pPr>
        <w:pStyle w:val="56"/>
        <w:keepNext w:val="0"/>
        <w:keepLines w:val="0"/>
        <w:pageBreakBefore w:val="0"/>
        <w:widowControl w:val="0"/>
        <w:kinsoku/>
        <w:wordWrap w:val="0"/>
        <w:overflowPunct w:val="0"/>
        <w:topLinePunct w:val="0"/>
        <w:autoSpaceDE/>
        <w:autoSpaceDN w:val="0"/>
        <w:bidi w:val="0"/>
        <w:adjustRightInd w:val="0"/>
        <w:snapToGrid/>
        <w:spacing w:line="360" w:lineRule="auto"/>
        <w:ind w:left="0" w:leftChars="0" w:firstLine="482" w:firstLineChars="200"/>
        <w:jc w:val="both"/>
        <w:textAlignment w:val="auto"/>
        <w:rPr>
          <w:rFonts w:hint="eastAsia" w:ascii="宋体" w:hAnsi="宋体" w:cs="宋体"/>
          <w:bCs/>
          <w:i w:val="0"/>
          <w:iCs w:val="0"/>
          <w:color w:val="auto"/>
          <w:szCs w:val="24"/>
          <w:lang w:val="en-US" w:eastAsia="zh-CN"/>
        </w:rPr>
      </w:pPr>
      <w:r>
        <w:rPr>
          <w:rFonts w:hint="eastAsia" w:ascii="宋体" w:hAnsi="宋体" w:cs="宋体"/>
          <w:bCs/>
          <w:i w:val="0"/>
          <w:iCs w:val="0"/>
          <w:color w:val="auto"/>
          <w:szCs w:val="24"/>
          <w:lang w:val="en-US" w:eastAsia="zh-CN"/>
        </w:rPr>
        <w:t>1.6为保证本次采购活动公平竞争，杜绝任何形式的商业贿赂行为，响应文件内必须提供反商业贿赂承诺书。</w:t>
      </w:r>
    </w:p>
    <w:p w14:paraId="7EEDB5ED">
      <w:pPr>
        <w:pStyle w:val="56"/>
        <w:keepNext w:val="0"/>
        <w:keepLines w:val="0"/>
        <w:pageBreakBefore w:val="0"/>
        <w:widowControl w:val="0"/>
        <w:kinsoku/>
        <w:wordWrap w:val="0"/>
        <w:overflowPunct w:val="0"/>
        <w:topLinePunct w:val="0"/>
        <w:autoSpaceDE/>
        <w:autoSpaceDN w:val="0"/>
        <w:bidi w:val="0"/>
        <w:adjustRightInd w:val="0"/>
        <w:snapToGrid/>
        <w:spacing w:line="360" w:lineRule="auto"/>
        <w:ind w:left="0" w:leftChars="0" w:firstLine="482" w:firstLineChars="200"/>
        <w:jc w:val="both"/>
        <w:textAlignment w:val="auto"/>
        <w:rPr>
          <w:rFonts w:hint="eastAsia" w:ascii="宋体" w:hAnsi="宋体" w:cs="宋体"/>
          <w:bCs/>
          <w:i w:val="0"/>
          <w:iCs w:val="0"/>
          <w:color w:val="auto"/>
          <w:szCs w:val="24"/>
          <w:lang w:val="en-US" w:eastAsia="zh-CN"/>
        </w:rPr>
      </w:pPr>
      <w:r>
        <w:rPr>
          <w:rFonts w:hint="eastAsia" w:ascii="宋体" w:hAnsi="宋体" w:cs="宋体"/>
          <w:bCs/>
          <w:i w:val="0"/>
          <w:iCs w:val="0"/>
          <w:color w:val="auto"/>
          <w:szCs w:val="24"/>
          <w:lang w:val="en-US" w:eastAsia="zh-CN"/>
        </w:rPr>
        <w:t>不符合以上条款规定的投标人，其投标无效。</w:t>
      </w:r>
    </w:p>
    <w:p w14:paraId="01ADD7BD">
      <w:pPr>
        <w:pStyle w:val="56"/>
        <w:wordWrap w:val="0"/>
        <w:overflowPunct w:val="0"/>
        <w:autoSpaceDE/>
        <w:spacing w:line="360" w:lineRule="auto"/>
        <w:ind w:left="0" w:leftChars="0" w:firstLine="482" w:firstLineChars="200"/>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 定义</w:t>
      </w:r>
    </w:p>
    <w:p w14:paraId="54ED9F17">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2.1“采购代理机构”系指</w:t>
      </w:r>
      <w:r>
        <w:rPr>
          <w:rFonts w:hint="eastAsia" w:ascii="宋体" w:hAnsi="宋体" w:cs="宋体"/>
          <w:i w:val="0"/>
          <w:iCs w:val="0"/>
          <w:color w:val="auto"/>
          <w:kern w:val="2"/>
          <w:sz w:val="24"/>
          <w:szCs w:val="24"/>
          <w:highlight w:val="none"/>
          <w:lang w:val="en-US" w:eastAsia="zh-CN" w:bidi="ar-SA"/>
        </w:rPr>
        <w:t>新疆正翌工程项目管理有限公司</w:t>
      </w:r>
      <w:r>
        <w:rPr>
          <w:rFonts w:hint="eastAsia" w:ascii="宋体" w:hAnsi="宋体" w:eastAsia="宋体" w:cs="宋体"/>
          <w:i w:val="0"/>
          <w:iCs w:val="0"/>
          <w:color w:val="auto"/>
          <w:kern w:val="2"/>
          <w:sz w:val="24"/>
          <w:szCs w:val="24"/>
          <w:highlight w:val="none"/>
          <w:lang w:val="en-US" w:eastAsia="zh-CN" w:bidi="ar-SA"/>
        </w:rPr>
        <w:t>。</w:t>
      </w:r>
    </w:p>
    <w:p w14:paraId="5AE5DFA7">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2.2“投标人”系指向采购代理机构提交响应文件的</w:t>
      </w:r>
      <w:r>
        <w:rPr>
          <w:rFonts w:hint="eastAsia" w:ascii="宋体" w:hAnsi="宋体" w:cs="宋体"/>
          <w:i w:val="0"/>
          <w:iCs w:val="0"/>
          <w:color w:val="auto"/>
          <w:kern w:val="2"/>
          <w:sz w:val="24"/>
          <w:szCs w:val="24"/>
          <w:highlight w:val="none"/>
          <w:lang w:val="en-US" w:eastAsia="zh-CN" w:bidi="ar-SA"/>
        </w:rPr>
        <w:t>施工</w:t>
      </w:r>
      <w:r>
        <w:rPr>
          <w:rFonts w:hint="eastAsia" w:ascii="宋体" w:hAnsi="宋体" w:eastAsia="宋体" w:cs="宋体"/>
          <w:i w:val="0"/>
          <w:iCs w:val="0"/>
          <w:color w:val="auto"/>
          <w:kern w:val="2"/>
          <w:sz w:val="24"/>
          <w:szCs w:val="24"/>
          <w:highlight w:val="none"/>
          <w:lang w:val="en-US" w:eastAsia="zh-CN" w:bidi="ar-SA"/>
        </w:rPr>
        <w:t>供应商或货物制造商或代理商。</w:t>
      </w:r>
    </w:p>
    <w:p w14:paraId="4C9F1F0B">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2.3“货物”系指卖方按合同要求，须向买方提供的设计文件、货物、机械、材料、备品、手册及其他技术资料和材料。详见《政府采购品目分类目录》。</w:t>
      </w:r>
    </w:p>
    <w:p w14:paraId="4A8A0931">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2.4“服务”系指按合同规定卖方须承担的运输、装卸、安装调试、技术协助、培训和交付使用后保修期内应履行的义务及售后服务等其他类似的义务。</w:t>
      </w:r>
    </w:p>
    <w:p w14:paraId="6459DF46">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2.5“卖方”系指提供合同货物和服务的经济实体。本次招标指中标人。</w:t>
      </w:r>
    </w:p>
    <w:p w14:paraId="5478C0AE">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2.6“买方”系指购买货物和服务的单位，即为本次招标的采购人。</w:t>
      </w:r>
    </w:p>
    <w:p w14:paraId="47A00934">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2.7“节能产品”或者“环保产品”是指财政部发布最新一期的《节能产品政府采购清单》或者《环境标志产品政府采购清单》的产品，可在中国政府采购网(www.ccgp.gov.cn)查询。</w:t>
      </w:r>
    </w:p>
    <w:p w14:paraId="04F75666">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2.8“进口产品”是指通过中国海关报关验放进入中国境内且产自关境外的产品，详见《关于政府采购进口产品管理有关问题的通知》(财库[2007]119号)及《关于政府采购进口产品管理有关问题的通知》（财办库（2008）248号）。</w:t>
      </w:r>
    </w:p>
    <w:p w14:paraId="6C0AB9E0">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2.9 “语言文字”招标响应文件使用的语言文字为中文。专用术语使用外文的，应附有中文注释。</w:t>
      </w:r>
    </w:p>
    <w:p w14:paraId="17DFC5FB">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2.10“计量单位”所有计量均采用中华人民共和国法定计量单位。</w:t>
      </w:r>
    </w:p>
    <w:p w14:paraId="0B177652">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 其他要求</w:t>
      </w:r>
    </w:p>
    <w:p w14:paraId="52BF3361">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3.1 投标费用</w:t>
      </w:r>
    </w:p>
    <w:p w14:paraId="5155833E">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投标人应自行承担所有与本次招标投标有关的费用，而不论投标的结果如何。 </w:t>
      </w:r>
    </w:p>
    <w:p w14:paraId="2F16FB06">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3.2 采购进口产品</w:t>
      </w:r>
    </w:p>
    <w:p w14:paraId="33C2D090">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3.2.1 除投标人须知前附表另有规定外，本项目拒绝进口产品参加招标采购活动。</w:t>
      </w:r>
    </w:p>
    <w:p w14:paraId="43606866">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3.2.2 本章第4.1款规定同意购买进口产品的，本项目采购活动不限制满足竞争性磋商文件要求的国内产品参与招标。</w:t>
      </w:r>
    </w:p>
    <w:p w14:paraId="161CEE05">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3.3 政府采购政策支持 </w:t>
      </w:r>
    </w:p>
    <w:p w14:paraId="3CB36097">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3.3.1 产品符合政府采购强制采购政策的，实行强制采购；符合政府采购优先采购政策的，产品享受节能产品、环境标志产品优惠(由供应商在报价文件中选择并填报，评审时进行价格优惠)；供应商享受支持中小企业发展政策优惠的，可以与同时享受节能产品、环境标志产品产品优惠累加优惠。财政部门关于政府采购强制采购、优先采购的政策规定可在中国政府采购网(www.ccgp.gov.cn)查询。本项目价格扣除比例见投标人须知前附表。</w:t>
      </w:r>
    </w:p>
    <w:p w14:paraId="074CF2CB">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3.3.2 同一项目中部分产品属于优先采购政策的，评审时只对该部分产品的报价实行价格优惠。</w:t>
      </w:r>
    </w:p>
    <w:p w14:paraId="346FA3A7">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3.3.3 为推进政府采购诚信体系建设，供应商在签署相关承诺，提供相关信息前，应认真阅读财政部门相关政策规定。</w:t>
      </w:r>
    </w:p>
    <w:p w14:paraId="53204B4F">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二、竞争性磋商文件</w:t>
      </w:r>
    </w:p>
    <w:p w14:paraId="7113F8CC">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 竞争性磋商文件</w:t>
      </w:r>
    </w:p>
    <w:p w14:paraId="28DE88AE">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4.1 竞争性磋商文件用以阐明所需</w:t>
      </w:r>
      <w:r>
        <w:rPr>
          <w:rFonts w:hint="eastAsia" w:ascii="宋体" w:hAnsi="宋体" w:cs="宋体"/>
          <w:i w:val="0"/>
          <w:iCs w:val="0"/>
          <w:color w:val="auto"/>
          <w:kern w:val="2"/>
          <w:sz w:val="24"/>
          <w:szCs w:val="24"/>
          <w:highlight w:val="none"/>
          <w:lang w:val="en-US" w:eastAsia="zh-CN" w:bidi="ar-SA"/>
        </w:rPr>
        <w:t>工程、</w:t>
      </w:r>
      <w:r>
        <w:rPr>
          <w:rFonts w:hint="eastAsia" w:ascii="宋体" w:hAnsi="宋体" w:eastAsia="宋体" w:cs="宋体"/>
          <w:i w:val="0"/>
          <w:iCs w:val="0"/>
          <w:color w:val="auto"/>
          <w:kern w:val="2"/>
          <w:sz w:val="24"/>
          <w:szCs w:val="24"/>
          <w:highlight w:val="none"/>
          <w:lang w:val="en-US" w:eastAsia="zh-CN" w:bidi="ar-SA"/>
        </w:rPr>
        <w:t>货物或服务、招标投标程序和合同条款。包括：</w:t>
      </w:r>
    </w:p>
    <w:p w14:paraId="5B7A8085">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4.1.1 招标公告</w:t>
      </w:r>
    </w:p>
    <w:p w14:paraId="7EBD36B2">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4.1.2 投标人须知</w:t>
      </w:r>
    </w:p>
    <w:p w14:paraId="45E4222A">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4.1.3 合同条款及格式</w:t>
      </w:r>
    </w:p>
    <w:p w14:paraId="456DFA46">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4.1.4 采购需求</w:t>
      </w:r>
    </w:p>
    <w:p w14:paraId="54FAEB03">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4.1.5 响应文件格式</w:t>
      </w:r>
    </w:p>
    <w:p w14:paraId="50B06E8B">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4.1.6 其他资料</w:t>
      </w:r>
    </w:p>
    <w:p w14:paraId="567082C6">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4.2 投标人应认真阅读竞争性磋商文件中所有的事项、格式、条款和规范等要求。如果没有按照竞争性磋商文件要求提交全部资料或者响应文件没有对竞争性磋商文件做出实质性响应，其投标将被拒绝。</w:t>
      </w:r>
    </w:p>
    <w:p w14:paraId="7D24D3DC">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5. 竞争性磋商文件的澄清和修改</w:t>
      </w:r>
    </w:p>
    <w:p w14:paraId="73FDD78E">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5.1 招标人如需对已发出的竞争性磋商文件进行必要澄清或者修改的，招标代理机构将在竞争性磋商文件要求提交响应文件截止时间15日前，以书面形式通知所有获取竞争性磋商文件的投标人。该澄清或者修改的内容为竞争性磋商文件的组成部分。</w:t>
      </w:r>
    </w:p>
    <w:p w14:paraId="452D82F3">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6. 延长开标时间</w:t>
      </w:r>
    </w:p>
    <w:p w14:paraId="470AC8B2">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招标人视采购具体情况如需延长投标截止时间和开标时间，招标代理机构将在竞争性磋商文件要求提交响应文件的截止时间3日前，将变更时间书面通知所有获取竞争性磋商文件的投标人。</w:t>
      </w:r>
    </w:p>
    <w:p w14:paraId="788F3833">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三、响应文件的编制</w:t>
      </w:r>
    </w:p>
    <w:p w14:paraId="24ED015E">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7. 响应文件的编写</w:t>
      </w:r>
    </w:p>
    <w:p w14:paraId="603184C9">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7.1 投标人应仔细阅读竞争性磋商文件,了解竞争性磋商文件的要求，并在充分理解竞争性磋商文件提出的</w:t>
      </w:r>
      <w:r>
        <w:rPr>
          <w:rFonts w:hint="eastAsia" w:ascii="宋体" w:hAnsi="宋体" w:cs="宋体"/>
          <w:i w:val="0"/>
          <w:iCs w:val="0"/>
          <w:color w:val="auto"/>
          <w:kern w:val="2"/>
          <w:sz w:val="24"/>
          <w:szCs w:val="24"/>
          <w:highlight w:val="none"/>
          <w:lang w:val="en-US" w:eastAsia="zh-CN" w:bidi="ar-SA"/>
        </w:rPr>
        <w:t>工程施工要求、</w:t>
      </w:r>
      <w:r>
        <w:rPr>
          <w:rFonts w:hint="eastAsia" w:ascii="宋体" w:hAnsi="宋体" w:eastAsia="宋体" w:cs="宋体"/>
          <w:i w:val="0"/>
          <w:iCs w:val="0"/>
          <w:color w:val="auto"/>
          <w:kern w:val="2"/>
          <w:sz w:val="24"/>
          <w:szCs w:val="24"/>
          <w:highlight w:val="none"/>
          <w:lang w:val="en-US" w:eastAsia="zh-CN" w:bidi="ar-SA"/>
        </w:rPr>
        <w:t>货物技术规范、服务和商务条款后的基础上制作响应文件。</w:t>
      </w:r>
    </w:p>
    <w:p w14:paraId="5AC751CF">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8. 投标的语言及计量单位</w:t>
      </w:r>
    </w:p>
    <w:p w14:paraId="4E153837">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8.1 投标人的响应文件以及投标人与采购代理机构就有关招标活动的所有来往函电均应使用中文。如果响应文件或与投标有关的其它文件、信件及来往函电以其它语言书写的，投标人应将其译成中文。</w:t>
      </w:r>
    </w:p>
    <w:p w14:paraId="43797F85">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8.2 响应文件中所使用的计量单位除竞争性磋商文件中有特殊规定外，一律使用法定计量单位。</w:t>
      </w:r>
    </w:p>
    <w:p w14:paraId="266A7A5A">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9. 响应文件构成</w:t>
      </w:r>
    </w:p>
    <w:p w14:paraId="76BF64D3">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9.1供应商应按照磋商文件的要求以及格式编制响应文件，并保证其真实性、准确性以及完整性，并按照磋商文件要求提交全部资料并做出实质性响应。</w:t>
      </w:r>
    </w:p>
    <w:p w14:paraId="1A327857">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9.2响应文件的组成：详见第</w:t>
      </w:r>
      <w:r>
        <w:rPr>
          <w:rFonts w:hint="eastAsia" w:ascii="宋体" w:hAnsi="宋体" w:cs="宋体"/>
          <w:i w:val="0"/>
          <w:iCs w:val="0"/>
          <w:color w:val="auto"/>
          <w:kern w:val="2"/>
          <w:sz w:val="24"/>
          <w:szCs w:val="24"/>
          <w:highlight w:val="none"/>
          <w:lang w:val="en-US" w:eastAsia="zh-CN" w:bidi="ar-SA"/>
        </w:rPr>
        <w:t>五</w:t>
      </w:r>
      <w:r>
        <w:rPr>
          <w:rFonts w:hint="eastAsia" w:ascii="宋体" w:hAnsi="宋体" w:eastAsia="宋体" w:cs="宋体"/>
          <w:i w:val="0"/>
          <w:iCs w:val="0"/>
          <w:color w:val="auto"/>
          <w:kern w:val="2"/>
          <w:sz w:val="24"/>
          <w:szCs w:val="24"/>
          <w:highlight w:val="none"/>
          <w:lang w:val="en-US" w:eastAsia="zh-CN" w:bidi="ar-SA"/>
        </w:rPr>
        <w:t>章响应文件格式。</w:t>
      </w:r>
    </w:p>
    <w:p w14:paraId="305A8F8F">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9.3 投标人在投标中违反国家有关法律法规的强制性规定的，其投标按未满足竞争性磋商文件实质性要求处理。</w:t>
      </w:r>
    </w:p>
    <w:p w14:paraId="647185A9">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10.  投标书格式</w:t>
      </w:r>
    </w:p>
    <w:p w14:paraId="6B468EEE">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10.1  投标人应按竞争性磋商文件提供的格式完整地填写所提供服务、数量及价格。</w:t>
      </w:r>
    </w:p>
    <w:p w14:paraId="19DC3C56">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11.  投标报价</w:t>
      </w:r>
    </w:p>
    <w:p w14:paraId="5DE301A9">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11.1 投标人应按竞争性磋商文件的要求对有关设计文件、服务的全部内容进行报价。</w:t>
      </w:r>
    </w:p>
    <w:p w14:paraId="1EFBAB7F">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12.   投标货币</w:t>
      </w:r>
    </w:p>
    <w:p w14:paraId="79462774">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12.1 本次投标货币为人民币。</w:t>
      </w:r>
    </w:p>
    <w:p w14:paraId="545F1B98">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13.  证明投标人合格和资格的文件</w:t>
      </w:r>
    </w:p>
    <w:p w14:paraId="65A71850">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13.1 投标人应提交证明其有资格参加投标和一旦其投标被接受则有能力履行合同的文件，并作为其响应文件的一部分。</w:t>
      </w:r>
    </w:p>
    <w:p w14:paraId="1ABA30F8">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13.2 投标人应填写并提交竞争性磋商文件所要求的资格证明类文件。</w:t>
      </w:r>
    </w:p>
    <w:p w14:paraId="186F499D">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14.  证明服务的合格性和符合竞争性磋商文件规定的文件</w:t>
      </w:r>
    </w:p>
    <w:p w14:paraId="2C8EFDEE">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14.1 投标人应提交竞争性磋商文件要求的服务的合格性及符合竞争性磋商文件规定的证明文件。证明文件可以是图纸和资料等，并作为响应文件的一部分。</w:t>
      </w:r>
    </w:p>
    <w:p w14:paraId="1E3B9786">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14.2 投标人应逐条阅读竞争性磋商文件要求的技术规格条款要求，指出自己提供的</w:t>
      </w:r>
      <w:r>
        <w:rPr>
          <w:rFonts w:hint="eastAsia" w:ascii="宋体" w:hAnsi="宋体" w:cs="宋体"/>
          <w:i w:val="0"/>
          <w:iCs w:val="0"/>
          <w:color w:val="auto"/>
          <w:kern w:val="2"/>
          <w:sz w:val="24"/>
          <w:szCs w:val="24"/>
          <w:highlight w:val="none"/>
          <w:lang w:val="en-US" w:eastAsia="zh-CN" w:bidi="ar-SA"/>
        </w:rPr>
        <w:t>服务</w:t>
      </w:r>
      <w:r>
        <w:rPr>
          <w:rFonts w:hint="eastAsia" w:ascii="宋体" w:hAnsi="宋体" w:eastAsia="宋体" w:cs="宋体"/>
          <w:i w:val="0"/>
          <w:iCs w:val="0"/>
          <w:color w:val="auto"/>
          <w:kern w:val="2"/>
          <w:sz w:val="24"/>
          <w:szCs w:val="24"/>
          <w:highlight w:val="none"/>
          <w:lang w:val="en-US" w:eastAsia="zh-CN" w:bidi="ar-SA"/>
        </w:rPr>
        <w:t>是否对竞争性磋商文件做出实质性的响应。否则，将视为投标人同意、确认或接受竞争性磋商文件的全部或相应部分的要求。</w:t>
      </w:r>
    </w:p>
    <w:p w14:paraId="711546FA">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15.   响应文件的有效期</w:t>
      </w:r>
    </w:p>
    <w:p w14:paraId="6108AA24">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15.1  响应文件从实际开标之日起60天内有效。</w:t>
      </w:r>
    </w:p>
    <w:p w14:paraId="4A6CCA57">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15.2  在特殊情况下, 在原投标有效期届满之前，采购代理机构、招标人可与投标单位协商延长响应文件的有效期，并经投标方确认。</w:t>
      </w:r>
    </w:p>
    <w:p w14:paraId="4F73104E">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15.3 投标人在投标有效期内撤销响应文件的，采购代理机构可以不退还投标保证金。</w:t>
      </w:r>
    </w:p>
    <w:p w14:paraId="69BAF9FB">
      <w:pPr>
        <w:pStyle w:val="56"/>
        <w:spacing w:line="360" w:lineRule="auto"/>
        <w:ind w:firstLine="567"/>
        <w:jc w:val="both"/>
        <w:rPr>
          <w:rFonts w:hint="eastAsia" w:ascii="宋体" w:hAnsi="宋体" w:eastAsia="宋体" w:cs="宋体"/>
          <w:i w:val="0"/>
          <w:iCs w:val="0"/>
          <w:color w:val="FF0000"/>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16.  响应文件的书写要求、标记要求、签署，未按要求编制，响应文件将不能通过符合性检查，按重大偏离处理。</w:t>
      </w:r>
    </w:p>
    <w:p w14:paraId="7843224F">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16.</w:t>
      </w:r>
      <w:r>
        <w:rPr>
          <w:rFonts w:hint="eastAsia" w:ascii="宋体" w:hAnsi="宋体" w:cs="宋体"/>
          <w:i w:val="0"/>
          <w:iCs w:val="0"/>
          <w:color w:val="auto"/>
          <w:kern w:val="2"/>
          <w:sz w:val="24"/>
          <w:szCs w:val="24"/>
          <w:highlight w:val="none"/>
          <w:lang w:val="en-US" w:eastAsia="zh-CN" w:bidi="ar-SA"/>
        </w:rPr>
        <w:t>1</w:t>
      </w:r>
      <w:r>
        <w:rPr>
          <w:rFonts w:hint="eastAsia" w:ascii="宋体" w:hAnsi="宋体" w:eastAsia="宋体" w:cs="宋体"/>
          <w:i w:val="0"/>
          <w:iCs w:val="0"/>
          <w:color w:val="auto"/>
          <w:kern w:val="2"/>
          <w:sz w:val="24"/>
          <w:szCs w:val="24"/>
          <w:highlight w:val="none"/>
          <w:lang w:val="en-US" w:eastAsia="zh-CN" w:bidi="ar-SA"/>
        </w:rPr>
        <w:t xml:space="preserve">  响应文件具有法律效力,若响应文件与采购需求要求不一致，其内容影响成交结果时，责任由供应商自行承担。 </w:t>
      </w:r>
    </w:p>
    <w:p w14:paraId="1CF3388B">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16.</w:t>
      </w:r>
      <w:r>
        <w:rPr>
          <w:rFonts w:hint="eastAsia" w:ascii="宋体" w:hAnsi="宋体" w:cs="宋体"/>
          <w:i w:val="0"/>
          <w:iCs w:val="0"/>
          <w:color w:val="auto"/>
          <w:kern w:val="2"/>
          <w:sz w:val="24"/>
          <w:szCs w:val="24"/>
          <w:highlight w:val="none"/>
          <w:lang w:val="en-US" w:eastAsia="zh-CN" w:bidi="ar-SA"/>
        </w:rPr>
        <w:t>2</w:t>
      </w:r>
      <w:r>
        <w:rPr>
          <w:rFonts w:hint="eastAsia" w:ascii="宋体" w:hAnsi="宋体" w:eastAsia="宋体" w:cs="宋体"/>
          <w:i w:val="0"/>
          <w:iCs w:val="0"/>
          <w:color w:val="auto"/>
          <w:kern w:val="2"/>
          <w:sz w:val="24"/>
          <w:szCs w:val="24"/>
          <w:highlight w:val="none"/>
          <w:lang w:val="en-US" w:eastAsia="zh-CN" w:bidi="ar-SA"/>
        </w:rPr>
        <w:t xml:space="preserve"> 为了保证响应文件的合法性、安全性和完整性，响应文件必须逐页加盖单位公章。授权代表须将 “法人授权书”附在响应文件中。</w:t>
      </w:r>
    </w:p>
    <w:p w14:paraId="58B69EE2">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17.  投标保证金（本项目不做要求）</w:t>
      </w:r>
    </w:p>
    <w:p w14:paraId="022324E3">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四、响应文件的递交</w:t>
      </w:r>
    </w:p>
    <w:p w14:paraId="11835DEA">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18.  响应文件递交的格式</w:t>
      </w:r>
    </w:p>
    <w:p w14:paraId="7E61EB7E">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18.1  投标供应商应当在投标截止时间前，将生成的“JMBS格式电子加密响应文件”上传递交至“政府采购云平台”，投标截止时间以后上传递交的响应文件将被“政府采购云平台”拒收。</w:t>
      </w:r>
    </w:p>
    <w:p w14:paraId="705137F2">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18.2  未按本须知要求投递响应文件，造成无法投标或投标失败等后果的由供应商自行承担。</w:t>
      </w:r>
    </w:p>
    <w:p w14:paraId="6AE6F5DB">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19.  响应文件递交的截止日期</w:t>
      </w:r>
    </w:p>
    <w:p w14:paraId="6F053ABE">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19.1  投标人必须在《投标人须知前附表》中规定的时间之前将响应文件送达到规定的地点。</w:t>
      </w:r>
    </w:p>
    <w:p w14:paraId="7AD05455">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19.2  超过竞争性磋商文件规定的投标截止时间送达的响应文件将不予接受。</w:t>
      </w:r>
    </w:p>
    <w:p w14:paraId="2FC89829">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20.  响应文件的修改和撤销</w:t>
      </w:r>
    </w:p>
    <w:p w14:paraId="4E302CBD">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20.1  投标人对其响应文件进行的修改或撤销应以书面形式并在竞争性磋商文件规定的投标截止时间前送达招标人、采购代理机构手中。</w:t>
      </w:r>
    </w:p>
    <w:p w14:paraId="24E53AED">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20.2  投标人对响应文件的修改或撤销应按竞争性磋商文件规定进行准备、标注和递交。</w:t>
      </w:r>
    </w:p>
    <w:p w14:paraId="540F2D5D">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20.3  投标截止时间以后，不允许对响应文件进行修改。</w:t>
      </w:r>
    </w:p>
    <w:p w14:paraId="6CEBB78F">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20.4  投标人不得在投标截止时间起至响应文件有效期满前撤销响应文件。</w:t>
      </w:r>
    </w:p>
    <w:p w14:paraId="5A83875D">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五、开标</w:t>
      </w:r>
    </w:p>
    <w:p w14:paraId="17B615E4">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  开标</w:t>
      </w:r>
    </w:p>
    <w:p w14:paraId="3F2287A5">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21.1  除非采购代理机构另外书面通知，本标将按本竞争性磋商文件《投标人须知前附表》中规定的时间和地点开标。</w:t>
      </w:r>
    </w:p>
    <w:p w14:paraId="3D9F273E">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21.2  开标时，招标人、监督部门的工作人员将对开标会议到场监督。</w:t>
      </w:r>
    </w:p>
    <w:p w14:paraId="6C3276CE">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21.3  开标时，投标单位完成在线解密后，由工作人员开始唱标。</w:t>
      </w:r>
    </w:p>
    <w:p w14:paraId="1F7FBDAF">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21.4  唱标完毕后，如果投标人对所唱内容有异议，应当场立即提出。经现场监标人员确认，认为有必要重新唱标的，由唱标员重新唱标。</w:t>
      </w:r>
    </w:p>
    <w:p w14:paraId="4A8EA338">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21.5  所有唱标均记录在案，并经监标人员的签字，作为各投标人响应文件的组成部分。</w:t>
      </w:r>
    </w:p>
    <w:p w14:paraId="29B41E18">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21.6  投标人代表对开标过程和开标记录有疑义，以及认为采购人、采购代理机构相关工作人员有需要回避的情形的，应当场提出询问或者回避申请。</w:t>
      </w:r>
    </w:p>
    <w:p w14:paraId="46999AA0">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21.7  投标人未参加开标的，视同认可开标结果。</w:t>
      </w:r>
    </w:p>
    <w:p w14:paraId="3818E63B">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六、评标和定标</w:t>
      </w:r>
    </w:p>
    <w:p w14:paraId="12451B4F">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 评标原则</w:t>
      </w:r>
    </w:p>
    <w:p w14:paraId="7A4004BB">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22.1  本标的评标遵循公平、公正、科学、择优的原则。</w:t>
      </w:r>
    </w:p>
    <w:p w14:paraId="2B9CCF78">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22.2  评标委员会将严格按照《中华人民共和国政府采购法》、《中华人民共和国政府采购法实施条例》、《政府采购货物和服务招标投标管理办法》（财政部87号令）、《政府采购竞争性磋商采购方式管理暂行办法》的规定及相关法律法规的规定依法评标，维护招标投标各方当事人的合法权益。法律、法规、规章和省级以上财政部门涉及政府采购政策功能及其他规定，评标委员会应根据竞争性磋商文件规定，优先推荐节能、环保产品，优先考虑中小企业。投标人符合规定，获得相应政府采购政策优惠的，应提供相关证明材料。</w:t>
      </w:r>
    </w:p>
    <w:p w14:paraId="6B95B629">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22.3  不徇私情，不明招暗定。</w:t>
      </w:r>
    </w:p>
    <w:p w14:paraId="71836ED8">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22.4  资格审查合格的投标人，均有同等机会参加竞争。</w:t>
      </w:r>
    </w:p>
    <w:p w14:paraId="0F41DB4D">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22.5  评标人员不得私自泄露评标内容，不得进行旨在影响评标结果公正、公平的任何活动。</w:t>
      </w:r>
    </w:p>
    <w:p w14:paraId="3F5C9A25">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22.6  对于响应文件中含义不明确、同类问题表述不一致或者有明显文字和计算错误的内容，评标委员会应当以书面形式要求投标人作出必要的澄清、说明或者补正。</w:t>
      </w:r>
    </w:p>
    <w:p w14:paraId="624A6BB8">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  评标方法</w:t>
      </w:r>
    </w:p>
    <w:p w14:paraId="647528B0">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23.1  采购代理机构将根据有关法律法规的规定组建本次招标的评标委员会。评标委员会成员由本行业相关技术、经济等方面的专家组成。其中，技术、经济等方面的专家不少于成员总人数的三分之二。</w:t>
      </w:r>
    </w:p>
    <w:p w14:paraId="022EF667">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23.2  评标的依据为竞争性磋商文件和响应文件。根据相关法律法规的规定，评标委员会不以任何外部证据作为其评标的依据或标准。</w:t>
      </w:r>
    </w:p>
    <w:p w14:paraId="5AE29D7D">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23.3  评标过程将严格保密。开标后直到授予中标人合同止，凡是属于审查、澄清、评价和比较的有关评标资料以及授标建议等均不得向投标人或其他无关的人员透露。</w:t>
      </w:r>
    </w:p>
    <w:p w14:paraId="5C76B999">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23.4  在评标的整个过程中，投标人所进行的旨在影响评标结果的活动，可能导致其投标被拒绝，或者被取消中标资格。</w:t>
      </w:r>
    </w:p>
    <w:p w14:paraId="3C20E778">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23.5  本次招标采用综合评分法进行评标。评标分初步评审和详细评审两个阶段。</w:t>
      </w:r>
    </w:p>
    <w:p w14:paraId="7E73F418">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23.5.1  只有通过初步评审的响应文件才可进入详细评审阶段。</w:t>
      </w:r>
    </w:p>
    <w:p w14:paraId="57840329">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23.5.2  详细评审分为经济报价部分和技术标评审两个部分。</w:t>
      </w:r>
    </w:p>
    <w:p w14:paraId="5A8A8A9C">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23.6  初步评审</w:t>
      </w:r>
    </w:p>
    <w:p w14:paraId="3DF06D89">
      <w:pPr>
        <w:widowControl w:val="0"/>
        <w:autoSpaceDE w:val="0"/>
        <w:autoSpaceDN w:val="0"/>
        <w:adjustRightInd w:val="0"/>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A. 资格性检查：依据法律法规和竞争性磋商文件的规定，对响应文件中的资格证明、投标保证金等进行审查，以确定投标人是否具备投标资格。</w:t>
      </w:r>
    </w:p>
    <w:p w14:paraId="74F4920E">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B. 符合性检查：依据竞争性磋商文件的规定，从响应文件的有效性、完整性和对竞争性磋商文件的响应程度进行审查，以确定是否对竞争性磋商文件的实质性要求作出响应，判定其内容是否真实可靠，是否满足竞争性磋商文件的最基本的实质性要求，是否存在重大偏离。重大偏离系指响应文件的有效性、真实性、合同的服务范围和采购需求等内容在实质上与竞争性磋商文件形成了重大的不一致，而这种不一致可能限制了买方的权力和投标人的义务，纠正或承认这些偏离将会对该投标人和其它投标人合理的竞争地位产生不公正的影响。与竞争性磋商文件有重大偏离的响应文件将被拒绝。</w:t>
      </w:r>
    </w:p>
    <w:p w14:paraId="3319D6B4">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具体评审内容系指：</w:t>
      </w:r>
    </w:p>
    <w:p w14:paraId="55950CC8">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23.6.1  投标人</w:t>
      </w:r>
      <w:r>
        <w:rPr>
          <w:rFonts w:hint="eastAsia" w:ascii="宋体" w:hAnsi="宋体" w:eastAsia="宋体" w:cs="宋体"/>
          <w:i w:val="0"/>
          <w:iCs w:val="0"/>
          <w:color w:val="auto"/>
          <w:sz w:val="24"/>
          <w:lang w:eastAsia="zh-CN"/>
        </w:rPr>
        <w:t>满足本招标文件关于对合格投标人资格要求的规定；</w:t>
      </w:r>
    </w:p>
    <w:p w14:paraId="6ABA0556">
      <w:pPr>
        <w:pStyle w:val="56"/>
        <w:spacing w:line="360" w:lineRule="auto"/>
        <w:ind w:firstLine="567"/>
        <w:jc w:val="both"/>
        <w:rPr>
          <w:rFonts w:hint="eastAsia" w:ascii="宋体" w:hAnsi="宋体" w:eastAsia="宋体" w:cs="宋体"/>
          <w:i w:val="0"/>
          <w:iCs w:val="0"/>
          <w:color w:val="auto"/>
          <w:sz w:val="24"/>
          <w:lang w:eastAsia="zh-CN"/>
        </w:rPr>
      </w:pPr>
      <w:r>
        <w:rPr>
          <w:rFonts w:hint="eastAsia" w:ascii="宋体" w:hAnsi="宋体" w:eastAsia="宋体" w:cs="宋体"/>
          <w:i w:val="0"/>
          <w:iCs w:val="0"/>
          <w:color w:val="auto"/>
          <w:kern w:val="2"/>
          <w:sz w:val="24"/>
          <w:szCs w:val="24"/>
          <w:highlight w:val="none"/>
          <w:lang w:val="en-US" w:eastAsia="zh-CN" w:bidi="ar-SA"/>
        </w:rPr>
        <w:t>23.6.2  响应文件</w:t>
      </w:r>
      <w:r>
        <w:rPr>
          <w:rFonts w:hint="eastAsia" w:ascii="宋体" w:hAnsi="宋体" w:eastAsia="宋体" w:cs="宋体"/>
          <w:i w:val="0"/>
          <w:iCs w:val="0"/>
          <w:color w:val="auto"/>
          <w:sz w:val="24"/>
          <w:lang w:eastAsia="zh-CN"/>
        </w:rPr>
        <w:t>组成完整，主要内容能按招标文件规定的内容、格式填写；</w:t>
      </w:r>
    </w:p>
    <w:p w14:paraId="776E42DD">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23.6.3  响应文件</w:t>
      </w:r>
      <w:r>
        <w:rPr>
          <w:rFonts w:hint="eastAsia" w:ascii="宋体" w:hAnsi="宋体" w:eastAsia="宋体" w:cs="宋体"/>
          <w:i w:val="0"/>
          <w:iCs w:val="0"/>
          <w:color w:val="auto"/>
          <w:sz w:val="24"/>
          <w:lang w:eastAsia="zh-CN"/>
        </w:rPr>
        <w:t>的有效期满足招标文件的规定；</w:t>
      </w:r>
    </w:p>
    <w:p w14:paraId="0C75EB5F">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23.6.4  响应文件</w:t>
      </w:r>
      <w:r>
        <w:rPr>
          <w:rFonts w:hint="eastAsia" w:ascii="宋体" w:hAnsi="宋体" w:eastAsia="宋体" w:cs="宋体"/>
          <w:i w:val="0"/>
          <w:iCs w:val="0"/>
          <w:color w:val="auto"/>
          <w:sz w:val="24"/>
          <w:lang w:eastAsia="zh-CN"/>
        </w:rPr>
        <w:t>按照规定签章的；</w:t>
      </w:r>
    </w:p>
    <w:p w14:paraId="34114FCF">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23.6.5  </w:t>
      </w:r>
      <w:r>
        <w:rPr>
          <w:rFonts w:hint="eastAsia" w:ascii="宋体" w:hAnsi="宋体" w:eastAsia="宋体" w:cs="宋体"/>
          <w:i w:val="0"/>
          <w:iCs w:val="0"/>
          <w:color w:val="auto"/>
          <w:sz w:val="24"/>
          <w:lang w:eastAsia="zh-CN"/>
        </w:rPr>
        <w:t>投标代表授权书由法定代表人签署；</w:t>
      </w:r>
    </w:p>
    <w:p w14:paraId="6A7CEC76">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23.6.6  </w:t>
      </w:r>
      <w:r>
        <w:rPr>
          <w:rFonts w:hint="eastAsia" w:ascii="宋体" w:hAnsi="宋体" w:eastAsia="宋体" w:cs="宋体"/>
          <w:i w:val="0"/>
          <w:iCs w:val="0"/>
          <w:color w:val="auto"/>
          <w:sz w:val="24"/>
          <w:lang w:eastAsia="zh-CN"/>
        </w:rPr>
        <w:t>投标文件针对每一种货物出现了一个报价；</w:t>
      </w:r>
      <w:r>
        <w:rPr>
          <w:rFonts w:hint="eastAsia" w:ascii="宋体" w:hAnsi="宋体" w:eastAsia="宋体" w:cs="宋体"/>
          <w:i w:val="0"/>
          <w:iCs w:val="0"/>
          <w:color w:val="auto"/>
          <w:kern w:val="2"/>
          <w:sz w:val="24"/>
          <w:szCs w:val="24"/>
          <w:highlight w:val="none"/>
          <w:lang w:val="en-US" w:eastAsia="zh-CN" w:bidi="ar-SA"/>
        </w:rPr>
        <w:t xml:space="preserve"> </w:t>
      </w:r>
    </w:p>
    <w:p w14:paraId="2922AA1E">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23.6.7  </w:t>
      </w:r>
      <w:r>
        <w:rPr>
          <w:rFonts w:hint="eastAsia" w:ascii="宋体" w:hAnsi="宋体" w:eastAsia="宋体" w:cs="宋体"/>
          <w:i w:val="0"/>
          <w:iCs w:val="0"/>
          <w:color w:val="auto"/>
          <w:sz w:val="24"/>
          <w:lang w:eastAsia="zh-CN"/>
        </w:rPr>
        <w:t>投标报价未超过最高限价；</w:t>
      </w:r>
    </w:p>
    <w:p w14:paraId="1EDDE608">
      <w:pPr>
        <w:pStyle w:val="56"/>
        <w:spacing w:line="360" w:lineRule="auto"/>
        <w:ind w:firstLine="567"/>
        <w:jc w:val="both"/>
        <w:rPr>
          <w:rFonts w:hint="eastAsia" w:ascii="宋体" w:hAnsi="宋体" w:eastAsia="宋体" w:cs="宋体"/>
          <w:i w:val="0"/>
          <w:iCs w:val="0"/>
          <w:color w:val="FF0000"/>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23.6.8  符合磋商文件关于对本项目技术服务和标准的要求；按磋商文件规定的格式填写，并无内容不全或关键字迹模糊、无法辨认的；</w:t>
      </w:r>
    </w:p>
    <w:p w14:paraId="56A2279D">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23.6.9  响应文件载明的招标项目</w:t>
      </w:r>
      <w:r>
        <w:rPr>
          <w:rFonts w:hint="eastAsia" w:ascii="宋体" w:hAnsi="宋体" w:cs="宋体"/>
          <w:i w:val="0"/>
          <w:iCs w:val="0"/>
          <w:color w:val="auto"/>
          <w:kern w:val="2"/>
          <w:sz w:val="24"/>
          <w:szCs w:val="24"/>
          <w:highlight w:val="none"/>
          <w:lang w:val="en-US" w:eastAsia="zh-CN" w:bidi="ar-SA"/>
        </w:rPr>
        <w:t>工</w:t>
      </w:r>
      <w:r>
        <w:rPr>
          <w:rFonts w:hint="eastAsia" w:ascii="宋体" w:hAnsi="宋体" w:eastAsia="宋体" w:cs="宋体"/>
          <w:i w:val="0"/>
          <w:iCs w:val="0"/>
          <w:color w:val="auto"/>
          <w:kern w:val="2"/>
          <w:sz w:val="24"/>
          <w:szCs w:val="24"/>
          <w:highlight w:val="none"/>
          <w:lang w:val="en-US" w:eastAsia="zh-CN" w:bidi="ar-SA"/>
        </w:rPr>
        <w:t>期</w:t>
      </w:r>
      <w:r>
        <w:rPr>
          <w:rFonts w:hint="eastAsia" w:ascii="宋体" w:hAnsi="宋体" w:eastAsia="宋体" w:cs="宋体"/>
          <w:i w:val="0"/>
          <w:iCs w:val="0"/>
          <w:color w:val="auto"/>
          <w:sz w:val="24"/>
          <w:lang w:eastAsia="zh-CN"/>
        </w:rPr>
        <w:t>未</w:t>
      </w:r>
      <w:r>
        <w:rPr>
          <w:rFonts w:hint="eastAsia" w:ascii="宋体" w:hAnsi="宋体" w:eastAsia="宋体" w:cs="宋体"/>
          <w:i w:val="0"/>
          <w:iCs w:val="0"/>
          <w:color w:val="auto"/>
          <w:kern w:val="2"/>
          <w:sz w:val="24"/>
          <w:szCs w:val="24"/>
          <w:highlight w:val="none"/>
          <w:lang w:val="en-US" w:eastAsia="zh-CN" w:bidi="ar-SA"/>
        </w:rPr>
        <w:t>超过竞争性磋商文件规定的期限；</w:t>
      </w:r>
    </w:p>
    <w:p w14:paraId="50DEDEFE">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 xml:space="preserve">23.6.10 响应文件附有采购人能接受的附加条件； </w:t>
      </w:r>
    </w:p>
    <w:p w14:paraId="0D5697EB">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23.6.11 符合竞争性磋商文件规定的其他实质性要求。</w:t>
      </w:r>
    </w:p>
    <w:p w14:paraId="189E0631">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 对通过初步评审的响应文件，评标委员会将对其进行算术性修正。算术性修正是指对响应文件的报价明细进行校核，并对其算术上和运算上的差错给予修正。修正的原则如下：</w:t>
      </w:r>
    </w:p>
    <w:p w14:paraId="515293FA">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23.7.1  大写金额和小写金额不一致的，以大写金额为准；</w:t>
      </w:r>
    </w:p>
    <w:p w14:paraId="053125BC">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23.7.2  单价金额小数点或者百分比有明显错位的，以总价为准，并修改单价；</w:t>
      </w:r>
    </w:p>
    <w:p w14:paraId="1240A65A">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23.7.3  总价金额与按单价汇总金额不一致的，以单价金额计算结果为准。</w:t>
      </w:r>
    </w:p>
    <w:p w14:paraId="4552F307">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23.7.4  同时出现两种以上不一致的，按照前款规定的顺序修正。修正后的报价需经投标人确认后产生约束力，投标人不确认的，其投标无效。</w:t>
      </w:r>
    </w:p>
    <w:p w14:paraId="40246185">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23.7.5  投标人的澄清、说明或者补正应当采用书面形式，并加盖公章，或者由法定代表人或其授权的代表签字。投标人的澄清、说明或者补正不得超出响应文件的范围或者改变响应文件的实质性内容。</w:t>
      </w:r>
    </w:p>
    <w:p w14:paraId="2430BE68">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23.7.6  对不同文字文本响应文件的解释发生异议的，以中文文本为准。</w:t>
      </w:r>
    </w:p>
    <w:p w14:paraId="3C81E385">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23.7.7  评标委员会将拒绝被定为实质上非响应性的投标，投标人不能通过修正或撤销不符之处而使其投标成为响应性投标。</w:t>
      </w:r>
    </w:p>
    <w:p w14:paraId="44FC2292">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23.7.8  评标委员会将允许投标中有微小的不正规、不一致或不规则，而该微小之处不构成重大偏离。</w:t>
      </w:r>
    </w:p>
    <w:p w14:paraId="6D7ECE58">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23.8   磋商过程和评标准则</w:t>
      </w:r>
    </w:p>
    <w:p w14:paraId="12E90CAB">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竞争性磋商共有两次报价，二次报价为最终报价，磋商小组所有成员集中与单一供应商分别进行磋商，并给予所有参加磋商的供应商平等的磋商机会，磋商小组要求所有实质性响应的供应商在规定时间内提交最后报价，最后报价是供应商响应文件的有效组成部分，经磋商确定最终采购需求和提交最后报价的供应商后，由磋商小组采用综合评分法对提交最后报价的供应商的响应文件和最后报价进行综合评分。磋商小组应当从质量和服务均能满足采购文件实质性响应要求的供应商中，按照综合评分由高到低的顺序提出成交候选人，并编写评审报告，将结果通知所有参加磋商的未成交的供应商；</w:t>
      </w:r>
    </w:p>
    <w:p w14:paraId="04A47843">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23.9  通过初步评审及算术性修正的响应文件将进入详细评审阶段。</w:t>
      </w:r>
    </w:p>
    <w:p w14:paraId="6C55A3CF">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23.9.1  详细评审中，评标委员会将采用综合评估法中的打分法，以响应文件能最大限度地满足竞争性磋商文件中规定的各项评价标准为依据，独立地对各响应文件进行评审和打分。</w:t>
      </w:r>
    </w:p>
    <w:p w14:paraId="75EA5319">
      <w:pPr>
        <w:pStyle w:val="56"/>
        <w:spacing w:line="360" w:lineRule="auto"/>
        <w:ind w:firstLine="567"/>
        <w:jc w:val="both"/>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23.9.2  评标委员会将对下述评审因素进行量化，并根据评委会每个成员对响应文件的评审和理解进行打分。经济报价权重占</w:t>
      </w:r>
      <w:r>
        <w:rPr>
          <w:rFonts w:hint="eastAsia" w:ascii="宋体" w:hAnsi="宋体" w:cs="宋体"/>
          <w:i w:val="0"/>
          <w:iCs w:val="0"/>
          <w:color w:val="auto"/>
          <w:kern w:val="2"/>
          <w:sz w:val="24"/>
          <w:szCs w:val="24"/>
          <w:highlight w:val="none"/>
          <w:lang w:val="en-US" w:eastAsia="zh-CN" w:bidi="ar-SA"/>
        </w:rPr>
        <w:t>10</w:t>
      </w:r>
      <w:r>
        <w:rPr>
          <w:rFonts w:hint="eastAsia" w:ascii="宋体" w:hAnsi="宋体" w:eastAsia="宋体" w:cs="宋体"/>
          <w:i w:val="0"/>
          <w:iCs w:val="0"/>
          <w:color w:val="auto"/>
          <w:kern w:val="2"/>
          <w:sz w:val="24"/>
          <w:szCs w:val="24"/>
          <w:highlight w:val="none"/>
          <w:lang w:val="en-US" w:eastAsia="zh-CN" w:bidi="ar-SA"/>
        </w:rPr>
        <w:t>%，技术标权重占</w:t>
      </w:r>
      <w:r>
        <w:rPr>
          <w:rFonts w:hint="eastAsia" w:ascii="宋体" w:hAnsi="宋体" w:cs="宋体"/>
          <w:i w:val="0"/>
          <w:iCs w:val="0"/>
          <w:color w:val="auto"/>
          <w:kern w:val="2"/>
          <w:sz w:val="24"/>
          <w:szCs w:val="24"/>
          <w:highlight w:val="none"/>
          <w:lang w:val="en-US" w:eastAsia="zh-CN" w:bidi="ar-SA"/>
        </w:rPr>
        <w:t>90</w:t>
      </w:r>
      <w:r>
        <w:rPr>
          <w:rFonts w:hint="eastAsia" w:ascii="宋体" w:hAnsi="宋体" w:eastAsia="宋体" w:cs="宋体"/>
          <w:i w:val="0"/>
          <w:iCs w:val="0"/>
          <w:color w:val="auto"/>
          <w:kern w:val="2"/>
          <w:sz w:val="24"/>
          <w:szCs w:val="24"/>
          <w:highlight w:val="none"/>
          <w:lang w:val="en-US" w:eastAsia="zh-CN" w:bidi="ar-SA"/>
        </w:rPr>
        <w:t>%。投标人两部分的分值相加，即为该投标人的评标总得分。</w:t>
      </w:r>
    </w:p>
    <w:p w14:paraId="16ED380D">
      <w:pPr>
        <w:spacing w:line="360" w:lineRule="auto"/>
        <w:jc w:val="both"/>
        <w:outlineLvl w:val="9"/>
        <w:rPr>
          <w:rFonts w:hint="eastAsia" w:ascii="宋体" w:hAnsi="宋体" w:cs="宋体"/>
          <w:b/>
          <w:i w:val="0"/>
          <w:iCs w:val="0"/>
          <w:color w:val="auto"/>
          <w:sz w:val="24"/>
          <w:highlight w:val="none"/>
        </w:rPr>
      </w:pPr>
    </w:p>
    <w:p w14:paraId="30F234CB">
      <w:pPr>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br w:type="page"/>
      </w:r>
    </w:p>
    <w:p w14:paraId="3461AC1A">
      <w:pPr>
        <w:spacing w:line="360" w:lineRule="auto"/>
        <w:jc w:val="center"/>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资格性审查</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1032"/>
        <w:gridCol w:w="4006"/>
        <w:gridCol w:w="4008"/>
      </w:tblGrid>
      <w:tr w14:paraId="58AE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434" w:type="pct"/>
            <w:noWrap w:val="0"/>
            <w:vAlign w:val="center"/>
          </w:tcPr>
          <w:p w14:paraId="23076706">
            <w:pPr>
              <w:spacing w:line="360" w:lineRule="auto"/>
              <w:jc w:val="center"/>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序号</w:t>
            </w:r>
          </w:p>
        </w:tc>
        <w:tc>
          <w:tcPr>
            <w:tcW w:w="521" w:type="pct"/>
            <w:noWrap w:val="0"/>
            <w:vAlign w:val="center"/>
          </w:tcPr>
          <w:p w14:paraId="1E31A3D6">
            <w:pPr>
              <w:spacing w:line="360" w:lineRule="auto"/>
              <w:jc w:val="center"/>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评审</w:t>
            </w:r>
          </w:p>
          <w:p w14:paraId="5361F812">
            <w:pPr>
              <w:spacing w:line="360" w:lineRule="auto"/>
              <w:jc w:val="center"/>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因素</w:t>
            </w:r>
          </w:p>
        </w:tc>
        <w:tc>
          <w:tcPr>
            <w:tcW w:w="2022" w:type="pct"/>
            <w:noWrap w:val="0"/>
            <w:vAlign w:val="center"/>
          </w:tcPr>
          <w:p w14:paraId="6CABDCFC">
            <w:pPr>
              <w:spacing w:line="360" w:lineRule="auto"/>
              <w:jc w:val="center"/>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评审标准</w:t>
            </w:r>
          </w:p>
        </w:tc>
        <w:tc>
          <w:tcPr>
            <w:tcW w:w="2021" w:type="pct"/>
            <w:noWrap w:val="0"/>
            <w:vAlign w:val="center"/>
          </w:tcPr>
          <w:p w14:paraId="3E0AA9C6">
            <w:pPr>
              <w:spacing w:line="360" w:lineRule="auto"/>
              <w:jc w:val="center"/>
              <w:rPr>
                <w:rFonts w:hint="eastAsia" w:ascii="宋体" w:hAnsi="宋体" w:eastAsia="宋体" w:cs="宋体"/>
                <w:b w:val="0"/>
                <w:bCs w:val="0"/>
                <w:i w:val="0"/>
                <w:iCs w:val="0"/>
                <w:color w:val="auto"/>
                <w:sz w:val="24"/>
                <w:highlight w:val="none"/>
                <w:lang w:val="en-US" w:eastAsia="zh-CN"/>
              </w:rPr>
            </w:pPr>
            <w:r>
              <w:rPr>
                <w:rFonts w:hint="eastAsia" w:ascii="宋体" w:hAnsi="宋体" w:eastAsia="宋体" w:cs="宋体"/>
                <w:b w:val="0"/>
                <w:bCs w:val="0"/>
                <w:i w:val="0"/>
                <w:iCs w:val="0"/>
                <w:color w:val="auto"/>
                <w:sz w:val="24"/>
                <w:highlight w:val="none"/>
                <w:lang w:val="en-US" w:eastAsia="zh-CN"/>
              </w:rPr>
              <w:t>说明</w:t>
            </w:r>
          </w:p>
        </w:tc>
      </w:tr>
      <w:tr w14:paraId="436D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434" w:type="pct"/>
            <w:noWrap w:val="0"/>
            <w:vAlign w:val="center"/>
          </w:tcPr>
          <w:p w14:paraId="2D47C8C0">
            <w:pPr>
              <w:spacing w:line="360" w:lineRule="auto"/>
              <w:jc w:val="center"/>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1</w:t>
            </w:r>
          </w:p>
        </w:tc>
        <w:tc>
          <w:tcPr>
            <w:tcW w:w="521" w:type="pct"/>
            <w:noWrap w:val="0"/>
            <w:vAlign w:val="center"/>
          </w:tcPr>
          <w:p w14:paraId="2AA25226">
            <w:pPr>
              <w:spacing w:line="360" w:lineRule="auto"/>
              <w:jc w:val="center"/>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基本</w:t>
            </w:r>
          </w:p>
          <w:p w14:paraId="14C036F7">
            <w:pPr>
              <w:spacing w:line="360" w:lineRule="auto"/>
              <w:jc w:val="center"/>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条件</w:t>
            </w:r>
          </w:p>
        </w:tc>
        <w:tc>
          <w:tcPr>
            <w:tcW w:w="2022" w:type="pct"/>
            <w:noWrap w:val="0"/>
            <w:vAlign w:val="center"/>
          </w:tcPr>
          <w:p w14:paraId="383683A9">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lang w:val="en-US" w:eastAsia="zh-CN"/>
              </w:rPr>
              <w:t>1.具有有效的营业执照；</w:t>
            </w:r>
          </w:p>
          <w:p w14:paraId="419A621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lang w:val="en-US" w:eastAsia="zh-CN"/>
              </w:rPr>
              <w:t>2.</w:t>
            </w:r>
            <w:r>
              <w:rPr>
                <w:rFonts w:hint="eastAsia" w:ascii="宋体" w:hAnsi="宋体" w:cs="宋体"/>
                <w:b w:val="0"/>
                <w:bCs w:val="0"/>
                <w:i w:val="0"/>
                <w:iCs w:val="0"/>
                <w:color w:val="auto"/>
                <w:sz w:val="24"/>
                <w:highlight w:val="none"/>
                <w:lang w:val="en-US" w:eastAsia="zh-CN"/>
              </w:rPr>
              <w:t>工程设计市政行业乙级及以上资质和工程勘察专业资质（岩土工程乙级）及以上和工程勘察专业资质（工程测量乙级）及以上。</w:t>
            </w:r>
          </w:p>
          <w:p w14:paraId="609F9C9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lang w:val="en-US" w:eastAsia="zh-CN"/>
              </w:rPr>
              <w:t>3.</w:t>
            </w:r>
            <w:r>
              <w:rPr>
                <w:rFonts w:hint="eastAsia" w:ascii="宋体" w:hAnsi="宋体" w:eastAsia="宋体" w:cs="宋体"/>
                <w:b w:val="0"/>
                <w:bCs w:val="0"/>
                <w:i w:val="0"/>
                <w:iCs w:val="0"/>
                <w:color w:val="auto"/>
                <w:sz w:val="24"/>
                <w:highlight w:val="none"/>
              </w:rPr>
              <w:t>法定代表人身份证明或授权委托书及委托人身份证明；</w:t>
            </w:r>
          </w:p>
          <w:p w14:paraId="7C5E4C2D">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lang w:val="en-US" w:eastAsia="zh-CN"/>
              </w:rPr>
              <w:t>4.</w:t>
            </w:r>
            <w:r>
              <w:rPr>
                <w:rFonts w:hint="eastAsia" w:ascii="宋体" w:hAnsi="宋体" w:eastAsia="宋体" w:cs="宋体"/>
                <w:b w:val="0"/>
                <w:bCs w:val="0"/>
                <w:i w:val="0"/>
                <w:iCs w:val="0"/>
                <w:color w:val="auto"/>
                <w:sz w:val="24"/>
                <w:highlight w:val="none"/>
              </w:rPr>
              <w:t>具有近一年内任意</w:t>
            </w:r>
            <w:r>
              <w:rPr>
                <w:rFonts w:hint="eastAsia" w:ascii="宋体" w:hAnsi="宋体" w:cs="宋体"/>
                <w:b w:val="0"/>
                <w:bCs w:val="0"/>
                <w:i w:val="0"/>
                <w:iCs w:val="0"/>
                <w:color w:val="auto"/>
                <w:sz w:val="24"/>
                <w:highlight w:val="none"/>
                <w:lang w:eastAsia="zh-CN"/>
              </w:rPr>
              <w:t>三个月</w:t>
            </w:r>
            <w:r>
              <w:rPr>
                <w:rFonts w:hint="eastAsia" w:ascii="宋体" w:hAnsi="宋体" w:eastAsia="宋体" w:cs="宋体"/>
                <w:b w:val="0"/>
                <w:bCs w:val="0"/>
                <w:i w:val="0"/>
                <w:iCs w:val="0"/>
                <w:color w:val="auto"/>
                <w:sz w:val="24"/>
                <w:highlight w:val="none"/>
              </w:rPr>
              <w:t>的</w:t>
            </w:r>
            <w:r>
              <w:rPr>
                <w:rFonts w:hint="eastAsia" w:ascii="宋体" w:hAnsi="宋体" w:cs="宋体"/>
                <w:b w:val="0"/>
                <w:bCs w:val="0"/>
                <w:i w:val="0"/>
                <w:iCs w:val="0"/>
                <w:color w:val="auto"/>
                <w:sz w:val="24"/>
                <w:highlight w:val="none"/>
                <w:lang w:eastAsia="zh-CN"/>
              </w:rPr>
              <w:t>社保</w:t>
            </w:r>
            <w:r>
              <w:rPr>
                <w:rFonts w:hint="eastAsia" w:ascii="宋体" w:hAnsi="宋体" w:eastAsia="宋体" w:cs="宋体"/>
                <w:b w:val="0"/>
                <w:bCs w:val="0"/>
                <w:i w:val="0"/>
                <w:iCs w:val="0"/>
                <w:color w:val="auto"/>
                <w:sz w:val="24"/>
                <w:highlight w:val="none"/>
                <w:lang w:eastAsia="zh-CN"/>
              </w:rPr>
              <w:t>缴纳明细，</w:t>
            </w:r>
            <w:r>
              <w:rPr>
                <w:rFonts w:hint="eastAsia" w:ascii="宋体" w:hAnsi="宋体" w:eastAsia="宋体" w:cs="宋体"/>
                <w:b w:val="0"/>
                <w:bCs w:val="0"/>
                <w:i w:val="0"/>
                <w:iCs w:val="0"/>
                <w:color w:val="auto"/>
                <w:sz w:val="24"/>
                <w:highlight w:val="none"/>
              </w:rPr>
              <w:t>退休人员提供退休证</w:t>
            </w:r>
            <w:r>
              <w:rPr>
                <w:rFonts w:hint="eastAsia" w:ascii="宋体" w:hAnsi="宋体" w:eastAsia="宋体" w:cs="宋体"/>
                <w:b w:val="0"/>
                <w:bCs w:val="0"/>
                <w:i w:val="0"/>
                <w:iCs w:val="0"/>
                <w:color w:val="auto"/>
                <w:sz w:val="24"/>
                <w:highlight w:val="none"/>
                <w:lang w:val="en-US" w:eastAsia="zh-CN"/>
              </w:rPr>
              <w:t>和返聘合同</w:t>
            </w:r>
            <w:r>
              <w:rPr>
                <w:rFonts w:hint="eastAsia" w:ascii="宋体" w:hAnsi="宋体" w:eastAsia="宋体" w:cs="宋体"/>
                <w:b w:val="0"/>
                <w:bCs w:val="0"/>
                <w:i w:val="0"/>
                <w:iCs w:val="0"/>
                <w:color w:val="auto"/>
                <w:sz w:val="24"/>
                <w:highlight w:val="none"/>
              </w:rPr>
              <w:t>；</w:t>
            </w:r>
          </w:p>
          <w:p w14:paraId="3C40DCD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i w:val="0"/>
                <w:iCs w:val="0"/>
                <w:color w:val="auto"/>
                <w:sz w:val="24"/>
                <w:highlight w:val="none"/>
                <w:lang w:val="en-US" w:eastAsia="zh-CN"/>
              </w:rPr>
            </w:pPr>
            <w:r>
              <w:rPr>
                <w:rFonts w:hint="eastAsia" w:ascii="宋体" w:hAnsi="宋体" w:eastAsia="宋体" w:cs="宋体"/>
                <w:b w:val="0"/>
                <w:bCs w:val="0"/>
                <w:i w:val="0"/>
                <w:iCs w:val="0"/>
                <w:color w:val="auto"/>
                <w:sz w:val="24"/>
                <w:highlight w:val="none"/>
                <w:lang w:val="en-US" w:eastAsia="zh-CN"/>
              </w:rPr>
              <w:t>5.具有近一年内任意</w:t>
            </w:r>
            <w:r>
              <w:rPr>
                <w:rFonts w:hint="eastAsia" w:ascii="宋体" w:hAnsi="宋体" w:cs="宋体"/>
                <w:b w:val="0"/>
                <w:bCs w:val="0"/>
                <w:i w:val="0"/>
                <w:iCs w:val="0"/>
                <w:color w:val="auto"/>
                <w:sz w:val="24"/>
                <w:highlight w:val="none"/>
                <w:lang w:val="en-US" w:eastAsia="zh-CN"/>
              </w:rPr>
              <w:t>三个月</w:t>
            </w:r>
            <w:r>
              <w:rPr>
                <w:rFonts w:hint="eastAsia" w:ascii="宋体" w:hAnsi="宋体" w:eastAsia="宋体" w:cs="宋体"/>
                <w:b w:val="0"/>
                <w:bCs w:val="0"/>
                <w:i w:val="0"/>
                <w:iCs w:val="0"/>
                <w:color w:val="auto"/>
                <w:sz w:val="24"/>
                <w:highlight w:val="none"/>
                <w:lang w:val="en-US" w:eastAsia="zh-CN"/>
              </w:rPr>
              <w:t>的完税证明；</w:t>
            </w:r>
          </w:p>
          <w:p w14:paraId="6522BF3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i w:val="0"/>
                <w:iCs w:val="0"/>
                <w:color w:val="auto"/>
                <w:sz w:val="24"/>
                <w:highlight w:val="none"/>
                <w:lang w:val="en-US" w:eastAsia="zh-CN"/>
              </w:rPr>
            </w:pPr>
            <w:r>
              <w:rPr>
                <w:rFonts w:hint="eastAsia" w:ascii="宋体" w:hAnsi="宋体" w:eastAsia="宋体" w:cs="宋体"/>
                <w:b w:val="0"/>
                <w:bCs w:val="0"/>
                <w:i w:val="0"/>
                <w:iCs w:val="0"/>
                <w:color w:val="auto"/>
                <w:sz w:val="24"/>
                <w:highlight w:val="none"/>
                <w:lang w:val="en-US" w:eastAsia="zh-CN"/>
              </w:rPr>
              <w:t>6.具有近一年（2025年）的财务审计报告或财务报表（成立不足一年的提供成立至今的财务报表，包含资产负债表、现金流量表、利润表）；</w:t>
            </w:r>
          </w:p>
          <w:p w14:paraId="1712640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eastAsia="宋体" w:cs="宋体"/>
                <w:b w:val="0"/>
                <w:bCs w:val="0"/>
                <w:i w:val="0"/>
                <w:iCs w:val="0"/>
                <w:color w:val="auto"/>
                <w:sz w:val="24"/>
                <w:highlight w:val="none"/>
                <w:lang w:val="en-US" w:eastAsia="zh-CN"/>
              </w:rPr>
            </w:pPr>
            <w:r>
              <w:rPr>
                <w:rFonts w:hint="eastAsia" w:ascii="宋体" w:hAnsi="宋体" w:eastAsia="宋体" w:cs="宋体"/>
                <w:b w:val="0"/>
                <w:bCs w:val="0"/>
                <w:i w:val="0"/>
                <w:iCs w:val="0"/>
                <w:color w:val="auto"/>
                <w:sz w:val="24"/>
                <w:highlight w:val="none"/>
                <w:lang w:val="en-US" w:eastAsia="zh-CN"/>
              </w:rPr>
              <w:t>7.本项目专门面向中小企业，提供《中小企业声明函》，格式以采购文件要求为准。</w:t>
            </w:r>
          </w:p>
        </w:tc>
        <w:tc>
          <w:tcPr>
            <w:tcW w:w="2021" w:type="pct"/>
            <w:noWrap w:val="0"/>
            <w:vAlign w:val="center"/>
          </w:tcPr>
          <w:p w14:paraId="26102A85">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lang w:val="en-US" w:eastAsia="zh-CN"/>
              </w:rPr>
              <w:t>1.具有有效的营业执照；</w:t>
            </w:r>
          </w:p>
          <w:p w14:paraId="3E435E51">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lang w:val="en-US" w:eastAsia="zh-CN"/>
              </w:rPr>
              <w:t>2.</w:t>
            </w:r>
            <w:r>
              <w:rPr>
                <w:rFonts w:hint="eastAsia" w:ascii="宋体" w:hAnsi="宋体" w:cs="宋体"/>
                <w:b w:val="0"/>
                <w:bCs w:val="0"/>
                <w:i w:val="0"/>
                <w:iCs w:val="0"/>
                <w:color w:val="auto"/>
                <w:sz w:val="24"/>
                <w:highlight w:val="none"/>
                <w:lang w:val="en-US" w:eastAsia="zh-CN"/>
              </w:rPr>
              <w:t>工程设计市政行业乙级及以上资质和工程勘察专业资质（岩土工程乙级）及以上和工程勘察专业资质（工程测量乙级）及以上。</w:t>
            </w:r>
          </w:p>
          <w:p w14:paraId="237E3AE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lang w:val="en-US" w:eastAsia="zh-CN"/>
              </w:rPr>
              <w:t>3.</w:t>
            </w:r>
            <w:r>
              <w:rPr>
                <w:rFonts w:hint="eastAsia" w:ascii="宋体" w:hAnsi="宋体" w:eastAsia="宋体" w:cs="宋体"/>
                <w:b w:val="0"/>
                <w:bCs w:val="0"/>
                <w:i w:val="0"/>
                <w:iCs w:val="0"/>
                <w:color w:val="auto"/>
                <w:sz w:val="24"/>
                <w:highlight w:val="none"/>
              </w:rPr>
              <w:t>法定代表人身份证明或授权委托书及委托人身份证明；</w:t>
            </w:r>
          </w:p>
          <w:p w14:paraId="7A06477A">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lang w:val="en-US" w:eastAsia="zh-CN"/>
              </w:rPr>
              <w:t>4.</w:t>
            </w:r>
            <w:r>
              <w:rPr>
                <w:rFonts w:hint="eastAsia" w:ascii="宋体" w:hAnsi="宋体" w:eastAsia="宋体" w:cs="宋体"/>
                <w:b w:val="0"/>
                <w:bCs w:val="0"/>
                <w:i w:val="0"/>
                <w:iCs w:val="0"/>
                <w:color w:val="auto"/>
                <w:sz w:val="24"/>
                <w:highlight w:val="none"/>
              </w:rPr>
              <w:t>具有近一年内任意</w:t>
            </w:r>
            <w:r>
              <w:rPr>
                <w:rFonts w:hint="eastAsia" w:ascii="宋体" w:hAnsi="宋体" w:cs="宋体"/>
                <w:b w:val="0"/>
                <w:bCs w:val="0"/>
                <w:i w:val="0"/>
                <w:iCs w:val="0"/>
                <w:color w:val="auto"/>
                <w:sz w:val="24"/>
                <w:highlight w:val="none"/>
                <w:lang w:eastAsia="zh-CN"/>
              </w:rPr>
              <w:t>三个月</w:t>
            </w:r>
            <w:r>
              <w:rPr>
                <w:rFonts w:hint="eastAsia" w:ascii="宋体" w:hAnsi="宋体" w:eastAsia="宋体" w:cs="宋体"/>
                <w:b w:val="0"/>
                <w:bCs w:val="0"/>
                <w:i w:val="0"/>
                <w:iCs w:val="0"/>
                <w:color w:val="auto"/>
                <w:sz w:val="24"/>
                <w:highlight w:val="none"/>
              </w:rPr>
              <w:t>的</w:t>
            </w:r>
            <w:r>
              <w:rPr>
                <w:rFonts w:hint="eastAsia" w:ascii="宋体" w:hAnsi="宋体" w:cs="宋体"/>
                <w:b w:val="0"/>
                <w:bCs w:val="0"/>
                <w:i w:val="0"/>
                <w:iCs w:val="0"/>
                <w:color w:val="auto"/>
                <w:sz w:val="24"/>
                <w:highlight w:val="none"/>
                <w:lang w:eastAsia="zh-CN"/>
              </w:rPr>
              <w:t>社保</w:t>
            </w:r>
            <w:r>
              <w:rPr>
                <w:rFonts w:hint="eastAsia" w:ascii="宋体" w:hAnsi="宋体" w:eastAsia="宋体" w:cs="宋体"/>
                <w:b w:val="0"/>
                <w:bCs w:val="0"/>
                <w:i w:val="0"/>
                <w:iCs w:val="0"/>
                <w:color w:val="auto"/>
                <w:sz w:val="24"/>
                <w:highlight w:val="none"/>
                <w:lang w:eastAsia="zh-CN"/>
              </w:rPr>
              <w:t>缴纳明细，</w:t>
            </w:r>
            <w:r>
              <w:rPr>
                <w:rFonts w:hint="eastAsia" w:ascii="宋体" w:hAnsi="宋体" w:eastAsia="宋体" w:cs="宋体"/>
                <w:b w:val="0"/>
                <w:bCs w:val="0"/>
                <w:i w:val="0"/>
                <w:iCs w:val="0"/>
                <w:color w:val="auto"/>
                <w:sz w:val="24"/>
                <w:highlight w:val="none"/>
              </w:rPr>
              <w:t>退休人员提供退休证</w:t>
            </w:r>
            <w:r>
              <w:rPr>
                <w:rFonts w:hint="eastAsia" w:ascii="宋体" w:hAnsi="宋体" w:eastAsia="宋体" w:cs="宋体"/>
                <w:b w:val="0"/>
                <w:bCs w:val="0"/>
                <w:i w:val="0"/>
                <w:iCs w:val="0"/>
                <w:color w:val="auto"/>
                <w:sz w:val="24"/>
                <w:highlight w:val="none"/>
                <w:lang w:val="en-US" w:eastAsia="zh-CN"/>
              </w:rPr>
              <w:t>和返聘合同</w:t>
            </w:r>
            <w:r>
              <w:rPr>
                <w:rFonts w:hint="eastAsia" w:ascii="宋体" w:hAnsi="宋体" w:eastAsia="宋体" w:cs="宋体"/>
                <w:b w:val="0"/>
                <w:bCs w:val="0"/>
                <w:i w:val="0"/>
                <w:iCs w:val="0"/>
                <w:color w:val="auto"/>
                <w:sz w:val="24"/>
                <w:highlight w:val="none"/>
              </w:rPr>
              <w:t>；</w:t>
            </w:r>
          </w:p>
          <w:p w14:paraId="57661F85">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i w:val="0"/>
                <w:iCs w:val="0"/>
                <w:color w:val="auto"/>
                <w:sz w:val="24"/>
                <w:highlight w:val="none"/>
                <w:lang w:val="en-US" w:eastAsia="zh-CN"/>
              </w:rPr>
            </w:pPr>
            <w:r>
              <w:rPr>
                <w:rFonts w:hint="eastAsia" w:ascii="宋体" w:hAnsi="宋体" w:eastAsia="宋体" w:cs="宋体"/>
                <w:b w:val="0"/>
                <w:bCs w:val="0"/>
                <w:i w:val="0"/>
                <w:iCs w:val="0"/>
                <w:color w:val="auto"/>
                <w:sz w:val="24"/>
                <w:highlight w:val="none"/>
                <w:lang w:val="en-US" w:eastAsia="zh-CN"/>
              </w:rPr>
              <w:t>5.具有近一年内任意</w:t>
            </w:r>
            <w:r>
              <w:rPr>
                <w:rFonts w:hint="eastAsia" w:ascii="宋体" w:hAnsi="宋体" w:cs="宋体"/>
                <w:b w:val="0"/>
                <w:bCs w:val="0"/>
                <w:i w:val="0"/>
                <w:iCs w:val="0"/>
                <w:color w:val="auto"/>
                <w:sz w:val="24"/>
                <w:highlight w:val="none"/>
                <w:lang w:val="en-US" w:eastAsia="zh-CN"/>
              </w:rPr>
              <w:t>三个月</w:t>
            </w:r>
            <w:r>
              <w:rPr>
                <w:rFonts w:hint="eastAsia" w:ascii="宋体" w:hAnsi="宋体" w:eastAsia="宋体" w:cs="宋体"/>
                <w:b w:val="0"/>
                <w:bCs w:val="0"/>
                <w:i w:val="0"/>
                <w:iCs w:val="0"/>
                <w:color w:val="auto"/>
                <w:sz w:val="24"/>
                <w:highlight w:val="none"/>
                <w:lang w:val="en-US" w:eastAsia="zh-CN"/>
              </w:rPr>
              <w:t>的完税证明；</w:t>
            </w:r>
          </w:p>
          <w:p w14:paraId="0F92C3C5">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i w:val="0"/>
                <w:iCs w:val="0"/>
                <w:color w:val="auto"/>
                <w:sz w:val="24"/>
                <w:highlight w:val="none"/>
                <w:lang w:val="en-US" w:eastAsia="zh-CN"/>
              </w:rPr>
            </w:pPr>
            <w:r>
              <w:rPr>
                <w:rFonts w:hint="eastAsia" w:ascii="宋体" w:hAnsi="宋体" w:eastAsia="宋体" w:cs="宋体"/>
                <w:b w:val="0"/>
                <w:bCs w:val="0"/>
                <w:i w:val="0"/>
                <w:iCs w:val="0"/>
                <w:color w:val="auto"/>
                <w:sz w:val="24"/>
                <w:highlight w:val="none"/>
                <w:lang w:val="en-US" w:eastAsia="zh-CN"/>
              </w:rPr>
              <w:t>6.具有近一年（2025年）的财务审计报告或财务报表（成立不足一年的提供成立至今的财务报表，包含资产负债表、现金流量表、利润表）；</w:t>
            </w:r>
          </w:p>
          <w:p w14:paraId="254BB0B6">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宋体" w:hAnsi="宋体" w:eastAsia="宋体" w:cs="宋体"/>
                <w:b w:val="0"/>
                <w:bCs w:val="0"/>
                <w:i w:val="0"/>
                <w:iCs w:val="0"/>
                <w:color w:val="auto"/>
                <w:sz w:val="24"/>
                <w:highlight w:val="none"/>
                <w:lang w:val="en-US" w:eastAsia="zh-CN"/>
              </w:rPr>
            </w:pPr>
            <w:r>
              <w:rPr>
                <w:rFonts w:hint="eastAsia" w:ascii="宋体" w:hAnsi="宋体" w:eastAsia="宋体" w:cs="宋体"/>
                <w:b w:val="0"/>
                <w:bCs w:val="0"/>
                <w:i w:val="0"/>
                <w:iCs w:val="0"/>
                <w:color w:val="auto"/>
                <w:sz w:val="24"/>
                <w:highlight w:val="none"/>
                <w:lang w:val="en-US" w:eastAsia="zh-CN"/>
              </w:rPr>
              <w:t>7.本项目专门面向中小企业，提供《中小企业声明函》，格式以采购文件要求为准。</w:t>
            </w:r>
          </w:p>
        </w:tc>
      </w:tr>
      <w:tr w14:paraId="77F4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000" w:type="pct"/>
            <w:gridSpan w:val="4"/>
            <w:noWrap w:val="0"/>
            <w:vAlign w:val="center"/>
          </w:tcPr>
          <w:p w14:paraId="6E5B749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eastAsia="宋体" w:cs="宋体"/>
                <w:b w:val="0"/>
                <w:bCs w:val="0"/>
                <w:i w:val="0"/>
                <w:iCs w:val="0"/>
                <w:color w:val="auto"/>
                <w:sz w:val="24"/>
                <w:highlight w:val="none"/>
                <w:lang w:val="en-US" w:eastAsia="zh-CN"/>
              </w:rPr>
            </w:pPr>
            <w:r>
              <w:rPr>
                <w:rFonts w:hint="eastAsia" w:ascii="宋体" w:hAnsi="宋体" w:cs="宋体"/>
                <w:b w:val="0"/>
                <w:bCs w:val="0"/>
                <w:i w:val="0"/>
                <w:iCs w:val="0"/>
                <w:color w:val="auto"/>
                <w:sz w:val="24"/>
                <w:highlight w:val="none"/>
                <w:lang w:val="en-US" w:eastAsia="zh-CN"/>
              </w:rPr>
              <w:t>本项目资格性审查由评标委员会进行审查。</w:t>
            </w:r>
          </w:p>
        </w:tc>
      </w:tr>
    </w:tbl>
    <w:p w14:paraId="24F6A2CC">
      <w:pPr>
        <w:spacing w:line="360" w:lineRule="auto"/>
        <w:rPr>
          <w:rFonts w:hint="eastAsia" w:ascii="宋体" w:hAnsi="宋体" w:eastAsia="宋体" w:cs="宋体"/>
          <w:b w:val="0"/>
          <w:bCs w:val="0"/>
          <w:i w:val="0"/>
          <w:iCs w:val="0"/>
          <w:color w:val="auto"/>
          <w:sz w:val="24"/>
          <w:highlight w:val="none"/>
        </w:rPr>
      </w:pPr>
      <w:r>
        <w:rPr>
          <w:rFonts w:hint="eastAsia" w:ascii="宋体" w:hAnsi="宋体" w:eastAsia="宋体" w:cs="宋体"/>
          <w:b w:val="0"/>
          <w:bCs w:val="0"/>
          <w:i w:val="0"/>
          <w:iCs w:val="0"/>
          <w:color w:val="auto"/>
          <w:sz w:val="24"/>
          <w:highlight w:val="none"/>
        </w:rPr>
        <w:t>注：未通过资格性审查的其</w:t>
      </w:r>
      <w:r>
        <w:rPr>
          <w:rFonts w:hint="eastAsia" w:ascii="宋体" w:hAnsi="宋体" w:eastAsia="宋体" w:cs="宋体"/>
          <w:b w:val="0"/>
          <w:bCs w:val="0"/>
          <w:i w:val="0"/>
          <w:iCs w:val="0"/>
          <w:color w:val="auto"/>
          <w:sz w:val="24"/>
          <w:highlight w:val="none"/>
          <w:lang w:eastAsia="zh-CN"/>
        </w:rPr>
        <w:t>投标</w:t>
      </w:r>
      <w:r>
        <w:rPr>
          <w:rFonts w:hint="eastAsia" w:ascii="宋体" w:hAnsi="宋体" w:eastAsia="宋体" w:cs="宋体"/>
          <w:b w:val="0"/>
          <w:bCs w:val="0"/>
          <w:i w:val="0"/>
          <w:iCs w:val="0"/>
          <w:color w:val="auto"/>
          <w:sz w:val="24"/>
          <w:highlight w:val="none"/>
        </w:rPr>
        <w:t>文件将按照无效响应处理。</w:t>
      </w:r>
    </w:p>
    <w:p w14:paraId="3B200E4B">
      <w:pPr>
        <w:rPr>
          <w:rFonts w:hint="eastAsia"/>
          <w:i w:val="0"/>
          <w:iCs w:val="0"/>
          <w:color w:val="auto"/>
        </w:rPr>
      </w:pPr>
    </w:p>
    <w:p w14:paraId="71E4E5CA">
      <w:pPr>
        <w:spacing w:line="360" w:lineRule="auto"/>
        <w:jc w:val="center"/>
        <w:outlineLvl w:val="9"/>
        <w:rPr>
          <w:rFonts w:hint="eastAsia" w:ascii="宋体" w:hAnsi="宋体" w:cs="宋体"/>
          <w:b/>
          <w:i w:val="0"/>
          <w:iCs w:val="0"/>
          <w:color w:val="auto"/>
          <w:sz w:val="24"/>
          <w:highlight w:val="none"/>
          <w:lang w:val="en-US" w:eastAsia="zh-CN"/>
        </w:rPr>
      </w:pPr>
    </w:p>
    <w:p w14:paraId="180597F5">
      <w:pPr>
        <w:spacing w:line="360" w:lineRule="auto"/>
        <w:jc w:val="center"/>
        <w:outlineLvl w:val="9"/>
        <w:rPr>
          <w:rFonts w:hint="eastAsia" w:ascii="宋体" w:hAnsi="宋体" w:cs="宋体"/>
          <w:b/>
          <w:i w:val="0"/>
          <w:iCs w:val="0"/>
          <w:color w:val="auto"/>
          <w:sz w:val="24"/>
          <w:highlight w:val="none"/>
        </w:rPr>
      </w:pPr>
      <w:r>
        <w:rPr>
          <w:rFonts w:hint="eastAsia" w:ascii="宋体" w:hAnsi="宋体" w:cs="宋体"/>
          <w:b/>
          <w:i w:val="0"/>
          <w:iCs w:val="0"/>
          <w:color w:val="auto"/>
          <w:sz w:val="24"/>
          <w:highlight w:val="none"/>
          <w:lang w:val="en-US" w:eastAsia="zh-CN"/>
        </w:rPr>
        <w:br w:type="page"/>
      </w:r>
      <w:r>
        <w:rPr>
          <w:rFonts w:hint="eastAsia" w:ascii="宋体" w:hAnsi="宋体" w:cs="宋体"/>
          <w:b/>
          <w:i w:val="0"/>
          <w:iCs w:val="0"/>
          <w:color w:val="auto"/>
          <w:sz w:val="24"/>
          <w:highlight w:val="none"/>
          <w:lang w:val="en-US" w:eastAsia="zh-CN"/>
        </w:rPr>
        <w:t>符合性检查</w:t>
      </w:r>
    </w:p>
    <w:tbl>
      <w:tblPr>
        <w:tblStyle w:val="29"/>
        <w:tblW w:w="101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562"/>
        <w:gridCol w:w="8983"/>
      </w:tblGrid>
      <w:tr w14:paraId="2FB99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01" w:type="dxa"/>
            <w:vMerge w:val="restart"/>
            <w:noWrap w:val="0"/>
            <w:vAlign w:val="center"/>
          </w:tcPr>
          <w:p w14:paraId="498D3E33">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sz w:val="24"/>
                <w:lang w:val="en-US" w:eastAsia="zh-CN"/>
              </w:rPr>
              <w:t>符合性检查</w:t>
            </w:r>
          </w:p>
        </w:tc>
        <w:tc>
          <w:tcPr>
            <w:tcW w:w="9545" w:type="dxa"/>
            <w:gridSpan w:val="2"/>
            <w:noWrap w:val="0"/>
            <w:vAlign w:val="center"/>
          </w:tcPr>
          <w:p w14:paraId="1F7E0ADC">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sz w:val="24"/>
                <w:lang w:eastAsia="zh-CN"/>
              </w:rPr>
              <w:t>评审内容</w:t>
            </w:r>
          </w:p>
        </w:tc>
      </w:tr>
      <w:tr w14:paraId="489EC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01" w:type="dxa"/>
            <w:vMerge w:val="continue"/>
            <w:noWrap w:val="0"/>
            <w:vAlign w:val="center"/>
          </w:tcPr>
          <w:p w14:paraId="5831CAEC">
            <w:pPr>
              <w:spacing w:line="360" w:lineRule="auto"/>
              <w:rPr>
                <w:rFonts w:hint="eastAsia" w:ascii="宋体" w:hAnsi="宋体" w:eastAsia="宋体" w:cs="宋体"/>
                <w:i w:val="0"/>
                <w:iCs w:val="0"/>
                <w:color w:val="auto"/>
                <w:sz w:val="24"/>
                <w:lang w:eastAsia="zh-CN"/>
              </w:rPr>
            </w:pPr>
          </w:p>
        </w:tc>
        <w:tc>
          <w:tcPr>
            <w:tcW w:w="562" w:type="dxa"/>
            <w:noWrap w:val="0"/>
            <w:vAlign w:val="center"/>
          </w:tcPr>
          <w:p w14:paraId="4816005C">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sz w:val="24"/>
                <w:lang w:eastAsia="zh-CN"/>
              </w:rPr>
              <w:t>1</w:t>
            </w:r>
          </w:p>
        </w:tc>
        <w:tc>
          <w:tcPr>
            <w:tcW w:w="8983" w:type="dxa"/>
            <w:noWrap w:val="0"/>
            <w:vAlign w:val="center"/>
          </w:tcPr>
          <w:p w14:paraId="3F7AF548">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kern w:val="2"/>
                <w:sz w:val="24"/>
                <w:szCs w:val="24"/>
                <w:highlight w:val="none"/>
                <w:lang w:val="en-US" w:eastAsia="zh-CN" w:bidi="ar-SA"/>
              </w:rPr>
              <w:t>投标人</w:t>
            </w:r>
            <w:r>
              <w:rPr>
                <w:rFonts w:hint="eastAsia" w:ascii="宋体" w:hAnsi="宋体" w:eastAsia="宋体" w:cs="宋体"/>
                <w:i w:val="0"/>
                <w:iCs w:val="0"/>
                <w:color w:val="auto"/>
                <w:sz w:val="24"/>
                <w:lang w:eastAsia="zh-CN"/>
              </w:rPr>
              <w:t>满足本招标文件关于对合格投标人资格要求的规定；</w:t>
            </w:r>
          </w:p>
        </w:tc>
      </w:tr>
      <w:tr w14:paraId="77E4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01" w:type="dxa"/>
            <w:vMerge w:val="continue"/>
            <w:noWrap w:val="0"/>
            <w:vAlign w:val="top"/>
          </w:tcPr>
          <w:p w14:paraId="7A6BA16E">
            <w:pPr>
              <w:spacing w:line="360" w:lineRule="auto"/>
              <w:rPr>
                <w:rFonts w:hint="eastAsia" w:ascii="宋体" w:hAnsi="宋体" w:eastAsia="宋体" w:cs="宋体"/>
                <w:i w:val="0"/>
                <w:iCs w:val="0"/>
                <w:color w:val="auto"/>
                <w:sz w:val="24"/>
                <w:lang w:eastAsia="zh-CN"/>
              </w:rPr>
            </w:pPr>
          </w:p>
        </w:tc>
        <w:tc>
          <w:tcPr>
            <w:tcW w:w="562" w:type="dxa"/>
            <w:noWrap w:val="0"/>
            <w:vAlign w:val="center"/>
          </w:tcPr>
          <w:p w14:paraId="04346657">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sz w:val="24"/>
                <w:lang w:eastAsia="zh-CN"/>
              </w:rPr>
              <w:t>2</w:t>
            </w:r>
          </w:p>
        </w:tc>
        <w:tc>
          <w:tcPr>
            <w:tcW w:w="8983" w:type="dxa"/>
            <w:noWrap w:val="0"/>
            <w:vAlign w:val="center"/>
          </w:tcPr>
          <w:p w14:paraId="4B9FE969">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kern w:val="2"/>
                <w:sz w:val="24"/>
                <w:szCs w:val="24"/>
                <w:highlight w:val="none"/>
                <w:lang w:val="en-US" w:eastAsia="zh-CN" w:bidi="ar-SA"/>
              </w:rPr>
              <w:t>响应文件</w:t>
            </w:r>
            <w:r>
              <w:rPr>
                <w:rFonts w:hint="eastAsia" w:ascii="宋体" w:hAnsi="宋体" w:eastAsia="宋体" w:cs="宋体"/>
                <w:i w:val="0"/>
                <w:iCs w:val="0"/>
                <w:color w:val="auto"/>
                <w:sz w:val="24"/>
                <w:lang w:eastAsia="zh-CN"/>
              </w:rPr>
              <w:t>组成完整，主要内容能按招标文件规定的内容、格式填写；</w:t>
            </w:r>
          </w:p>
        </w:tc>
      </w:tr>
      <w:tr w14:paraId="5F0E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01" w:type="dxa"/>
            <w:vMerge w:val="continue"/>
            <w:noWrap w:val="0"/>
            <w:vAlign w:val="top"/>
          </w:tcPr>
          <w:p w14:paraId="4AE937F4">
            <w:pPr>
              <w:spacing w:line="360" w:lineRule="auto"/>
              <w:rPr>
                <w:rFonts w:hint="eastAsia" w:ascii="宋体" w:hAnsi="宋体" w:eastAsia="宋体" w:cs="宋体"/>
                <w:i w:val="0"/>
                <w:iCs w:val="0"/>
                <w:color w:val="auto"/>
                <w:sz w:val="24"/>
                <w:lang w:eastAsia="zh-CN"/>
              </w:rPr>
            </w:pPr>
          </w:p>
        </w:tc>
        <w:tc>
          <w:tcPr>
            <w:tcW w:w="562" w:type="dxa"/>
            <w:noWrap w:val="0"/>
            <w:vAlign w:val="center"/>
          </w:tcPr>
          <w:p w14:paraId="55CB2A80">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sz w:val="24"/>
                <w:lang w:eastAsia="zh-CN"/>
              </w:rPr>
              <w:t>3</w:t>
            </w:r>
          </w:p>
        </w:tc>
        <w:tc>
          <w:tcPr>
            <w:tcW w:w="8983" w:type="dxa"/>
            <w:noWrap w:val="0"/>
            <w:vAlign w:val="center"/>
          </w:tcPr>
          <w:p w14:paraId="6DA96FAA">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kern w:val="2"/>
                <w:sz w:val="24"/>
                <w:szCs w:val="24"/>
                <w:highlight w:val="none"/>
                <w:lang w:val="en-US" w:eastAsia="zh-CN" w:bidi="ar-SA"/>
              </w:rPr>
              <w:t>响应文件</w:t>
            </w:r>
            <w:r>
              <w:rPr>
                <w:rFonts w:hint="eastAsia" w:ascii="宋体" w:hAnsi="宋体" w:eastAsia="宋体" w:cs="宋体"/>
                <w:i w:val="0"/>
                <w:iCs w:val="0"/>
                <w:color w:val="auto"/>
                <w:sz w:val="24"/>
                <w:lang w:eastAsia="zh-CN"/>
              </w:rPr>
              <w:t>的有效期满足招标文件的规定；</w:t>
            </w:r>
          </w:p>
        </w:tc>
      </w:tr>
      <w:tr w14:paraId="5AF3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01" w:type="dxa"/>
            <w:vMerge w:val="continue"/>
            <w:noWrap w:val="0"/>
            <w:vAlign w:val="top"/>
          </w:tcPr>
          <w:p w14:paraId="4B51F713">
            <w:pPr>
              <w:spacing w:line="360" w:lineRule="auto"/>
              <w:rPr>
                <w:rFonts w:hint="eastAsia" w:ascii="宋体" w:hAnsi="宋体" w:eastAsia="宋体" w:cs="宋体"/>
                <w:i w:val="0"/>
                <w:iCs w:val="0"/>
                <w:color w:val="auto"/>
                <w:sz w:val="24"/>
                <w:lang w:eastAsia="zh-CN"/>
              </w:rPr>
            </w:pPr>
          </w:p>
        </w:tc>
        <w:tc>
          <w:tcPr>
            <w:tcW w:w="562" w:type="dxa"/>
            <w:noWrap w:val="0"/>
            <w:vAlign w:val="center"/>
          </w:tcPr>
          <w:p w14:paraId="7F781AF8">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sz w:val="24"/>
                <w:lang w:eastAsia="zh-CN"/>
              </w:rPr>
              <w:t>4</w:t>
            </w:r>
          </w:p>
        </w:tc>
        <w:tc>
          <w:tcPr>
            <w:tcW w:w="8983" w:type="dxa"/>
            <w:noWrap w:val="0"/>
            <w:vAlign w:val="center"/>
          </w:tcPr>
          <w:p w14:paraId="63931CC1">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kern w:val="2"/>
                <w:sz w:val="24"/>
                <w:szCs w:val="24"/>
                <w:highlight w:val="none"/>
                <w:lang w:val="en-US" w:eastAsia="zh-CN" w:bidi="ar-SA"/>
              </w:rPr>
              <w:t>响应文件</w:t>
            </w:r>
            <w:r>
              <w:rPr>
                <w:rFonts w:hint="eastAsia" w:ascii="宋体" w:hAnsi="宋体" w:eastAsia="宋体" w:cs="宋体"/>
                <w:i w:val="0"/>
                <w:iCs w:val="0"/>
                <w:color w:val="auto"/>
                <w:sz w:val="24"/>
                <w:lang w:eastAsia="zh-CN"/>
              </w:rPr>
              <w:t>按照规定签章的；</w:t>
            </w:r>
          </w:p>
        </w:tc>
      </w:tr>
      <w:tr w14:paraId="48F6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01" w:type="dxa"/>
            <w:vMerge w:val="continue"/>
            <w:noWrap w:val="0"/>
            <w:vAlign w:val="top"/>
          </w:tcPr>
          <w:p w14:paraId="1F31178D">
            <w:pPr>
              <w:spacing w:line="360" w:lineRule="auto"/>
              <w:rPr>
                <w:rFonts w:hint="eastAsia" w:ascii="宋体" w:hAnsi="宋体" w:eastAsia="宋体" w:cs="宋体"/>
                <w:i w:val="0"/>
                <w:iCs w:val="0"/>
                <w:color w:val="auto"/>
                <w:sz w:val="24"/>
                <w:lang w:eastAsia="zh-CN"/>
              </w:rPr>
            </w:pPr>
          </w:p>
        </w:tc>
        <w:tc>
          <w:tcPr>
            <w:tcW w:w="562" w:type="dxa"/>
            <w:noWrap w:val="0"/>
            <w:vAlign w:val="center"/>
          </w:tcPr>
          <w:p w14:paraId="18B7241A">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sz w:val="24"/>
                <w:lang w:eastAsia="zh-CN"/>
              </w:rPr>
              <w:t>5</w:t>
            </w:r>
          </w:p>
        </w:tc>
        <w:tc>
          <w:tcPr>
            <w:tcW w:w="8983" w:type="dxa"/>
            <w:noWrap w:val="0"/>
            <w:vAlign w:val="center"/>
          </w:tcPr>
          <w:p w14:paraId="30E23E05">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sz w:val="24"/>
                <w:lang w:eastAsia="zh-CN"/>
              </w:rPr>
              <w:t>投标代表授权书由法定代表人签署；</w:t>
            </w:r>
          </w:p>
        </w:tc>
      </w:tr>
      <w:tr w14:paraId="6C6EC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01" w:type="dxa"/>
            <w:vMerge w:val="continue"/>
            <w:noWrap w:val="0"/>
            <w:vAlign w:val="top"/>
          </w:tcPr>
          <w:p w14:paraId="10A25190">
            <w:pPr>
              <w:spacing w:line="360" w:lineRule="auto"/>
              <w:rPr>
                <w:rFonts w:hint="eastAsia" w:ascii="宋体" w:hAnsi="宋体" w:eastAsia="宋体" w:cs="宋体"/>
                <w:i w:val="0"/>
                <w:iCs w:val="0"/>
                <w:color w:val="auto"/>
                <w:sz w:val="24"/>
                <w:lang w:eastAsia="zh-CN"/>
              </w:rPr>
            </w:pPr>
          </w:p>
        </w:tc>
        <w:tc>
          <w:tcPr>
            <w:tcW w:w="562" w:type="dxa"/>
            <w:noWrap w:val="0"/>
            <w:vAlign w:val="center"/>
          </w:tcPr>
          <w:p w14:paraId="2043CCFE">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sz w:val="24"/>
                <w:lang w:val="en-US" w:eastAsia="zh-CN"/>
              </w:rPr>
              <w:t>6</w:t>
            </w:r>
          </w:p>
        </w:tc>
        <w:tc>
          <w:tcPr>
            <w:tcW w:w="8983" w:type="dxa"/>
            <w:noWrap w:val="0"/>
            <w:vAlign w:val="center"/>
          </w:tcPr>
          <w:p w14:paraId="1F199051">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sz w:val="24"/>
                <w:lang w:eastAsia="zh-CN"/>
              </w:rPr>
              <w:t>投标报价未超过最高限价；</w:t>
            </w:r>
          </w:p>
        </w:tc>
      </w:tr>
      <w:tr w14:paraId="2A3B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01" w:type="dxa"/>
            <w:vMerge w:val="continue"/>
            <w:noWrap w:val="0"/>
            <w:vAlign w:val="top"/>
          </w:tcPr>
          <w:p w14:paraId="54BD5B90">
            <w:pPr>
              <w:spacing w:line="360" w:lineRule="auto"/>
              <w:rPr>
                <w:rFonts w:hint="eastAsia" w:ascii="宋体" w:hAnsi="宋体" w:eastAsia="宋体" w:cs="宋体"/>
                <w:i w:val="0"/>
                <w:iCs w:val="0"/>
                <w:color w:val="auto"/>
                <w:sz w:val="24"/>
                <w:lang w:eastAsia="zh-CN"/>
              </w:rPr>
            </w:pPr>
          </w:p>
        </w:tc>
        <w:tc>
          <w:tcPr>
            <w:tcW w:w="562" w:type="dxa"/>
            <w:noWrap w:val="0"/>
            <w:vAlign w:val="center"/>
          </w:tcPr>
          <w:p w14:paraId="22D9EBA9">
            <w:pPr>
              <w:spacing w:line="360" w:lineRule="auto"/>
              <w:rPr>
                <w:rFonts w:hint="default" w:ascii="宋体" w:hAnsi="宋体" w:eastAsia="宋体" w:cs="宋体"/>
                <w:i w:val="0"/>
                <w:iCs w:val="0"/>
                <w:color w:val="auto"/>
                <w:sz w:val="24"/>
                <w:lang w:val="en-US" w:eastAsia="zh-CN"/>
              </w:rPr>
            </w:pPr>
            <w:r>
              <w:rPr>
                <w:rFonts w:hint="eastAsia" w:ascii="宋体" w:hAnsi="宋体" w:eastAsia="宋体" w:cs="宋体"/>
                <w:i w:val="0"/>
                <w:iCs w:val="0"/>
                <w:color w:val="auto"/>
                <w:sz w:val="24"/>
                <w:lang w:val="en-US" w:eastAsia="zh-CN"/>
              </w:rPr>
              <w:t>7</w:t>
            </w:r>
          </w:p>
        </w:tc>
        <w:tc>
          <w:tcPr>
            <w:tcW w:w="8983" w:type="dxa"/>
            <w:noWrap w:val="0"/>
            <w:vAlign w:val="center"/>
          </w:tcPr>
          <w:p w14:paraId="30A9459F">
            <w:pPr>
              <w:pStyle w:val="56"/>
              <w:spacing w:line="360" w:lineRule="auto"/>
              <w:jc w:val="both"/>
              <w:rPr>
                <w:rFonts w:hint="eastAsia" w:ascii="宋体" w:hAnsi="宋体" w:eastAsia="宋体" w:cs="宋体"/>
                <w:i w:val="0"/>
                <w:iCs w:val="0"/>
                <w:color w:val="auto"/>
                <w:sz w:val="24"/>
                <w:lang w:eastAsia="zh-CN"/>
              </w:rPr>
            </w:pPr>
            <w:r>
              <w:rPr>
                <w:rFonts w:hint="eastAsia" w:ascii="宋体" w:hAnsi="宋体" w:eastAsia="宋体" w:cs="宋体"/>
                <w:i w:val="0"/>
                <w:iCs w:val="0"/>
                <w:color w:val="auto"/>
                <w:sz w:val="24"/>
                <w:lang w:eastAsia="zh-CN"/>
              </w:rPr>
              <w:t>符合</w:t>
            </w:r>
            <w:r>
              <w:rPr>
                <w:rFonts w:hint="eastAsia" w:ascii="宋体" w:hAnsi="宋体" w:cs="宋体"/>
                <w:i w:val="0"/>
                <w:iCs w:val="0"/>
                <w:color w:val="auto"/>
                <w:sz w:val="24"/>
                <w:lang w:val="en-US" w:eastAsia="zh-CN"/>
              </w:rPr>
              <w:t>磋商</w:t>
            </w:r>
            <w:r>
              <w:rPr>
                <w:rFonts w:hint="eastAsia" w:ascii="宋体" w:hAnsi="宋体" w:eastAsia="宋体" w:cs="宋体"/>
                <w:i w:val="0"/>
                <w:iCs w:val="0"/>
                <w:color w:val="auto"/>
                <w:sz w:val="24"/>
                <w:lang w:eastAsia="zh-CN"/>
              </w:rPr>
              <w:t>文件关于对</w:t>
            </w:r>
            <w:r>
              <w:rPr>
                <w:rFonts w:hint="eastAsia" w:ascii="宋体" w:hAnsi="宋体" w:cs="宋体"/>
                <w:i w:val="0"/>
                <w:iCs w:val="0"/>
                <w:color w:val="auto"/>
                <w:sz w:val="24"/>
                <w:lang w:val="en-US" w:eastAsia="zh-CN"/>
              </w:rPr>
              <w:t>本项目</w:t>
            </w:r>
            <w:r>
              <w:rPr>
                <w:rFonts w:hint="eastAsia" w:ascii="宋体" w:hAnsi="宋体" w:eastAsia="宋体" w:cs="宋体"/>
                <w:i w:val="0"/>
                <w:iCs w:val="0"/>
                <w:color w:val="auto"/>
                <w:sz w:val="24"/>
                <w:lang w:eastAsia="zh-CN"/>
              </w:rPr>
              <w:t>技术</w:t>
            </w:r>
            <w:r>
              <w:rPr>
                <w:rFonts w:hint="eastAsia" w:ascii="宋体" w:hAnsi="宋体" w:eastAsia="宋体" w:cs="宋体"/>
                <w:i w:val="0"/>
                <w:iCs w:val="0"/>
                <w:color w:val="auto"/>
                <w:sz w:val="24"/>
                <w:lang w:val="en-US" w:eastAsia="zh-CN"/>
              </w:rPr>
              <w:t>服务</w:t>
            </w:r>
            <w:r>
              <w:rPr>
                <w:rFonts w:hint="eastAsia" w:ascii="宋体" w:hAnsi="宋体" w:eastAsia="宋体" w:cs="宋体"/>
                <w:i w:val="0"/>
                <w:iCs w:val="0"/>
                <w:color w:val="auto"/>
                <w:sz w:val="24"/>
                <w:lang w:eastAsia="zh-CN"/>
              </w:rPr>
              <w:t>和标准的要求；按</w:t>
            </w:r>
            <w:r>
              <w:rPr>
                <w:rFonts w:hint="eastAsia" w:ascii="宋体" w:hAnsi="宋体" w:cs="宋体"/>
                <w:i w:val="0"/>
                <w:iCs w:val="0"/>
                <w:color w:val="auto"/>
                <w:sz w:val="24"/>
                <w:lang w:val="en-US" w:eastAsia="zh-CN"/>
              </w:rPr>
              <w:t>磋商</w:t>
            </w:r>
            <w:r>
              <w:rPr>
                <w:rFonts w:hint="eastAsia" w:ascii="宋体" w:hAnsi="宋体" w:eastAsia="宋体" w:cs="宋体"/>
                <w:i w:val="0"/>
                <w:iCs w:val="0"/>
                <w:color w:val="auto"/>
                <w:sz w:val="24"/>
                <w:lang w:eastAsia="zh-CN"/>
              </w:rPr>
              <w:t>文件规定的格式填写，并无内容不全或关键字迹模糊、无法辨认的；</w:t>
            </w:r>
          </w:p>
        </w:tc>
      </w:tr>
      <w:tr w14:paraId="7E6B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601" w:type="dxa"/>
            <w:vMerge w:val="continue"/>
            <w:noWrap w:val="0"/>
            <w:vAlign w:val="top"/>
          </w:tcPr>
          <w:p w14:paraId="72851868">
            <w:pPr>
              <w:spacing w:line="360" w:lineRule="auto"/>
              <w:rPr>
                <w:rFonts w:hint="eastAsia" w:ascii="宋体" w:hAnsi="宋体" w:eastAsia="宋体" w:cs="宋体"/>
                <w:i w:val="0"/>
                <w:iCs w:val="0"/>
                <w:color w:val="auto"/>
                <w:sz w:val="24"/>
                <w:lang w:eastAsia="zh-CN"/>
              </w:rPr>
            </w:pPr>
          </w:p>
        </w:tc>
        <w:tc>
          <w:tcPr>
            <w:tcW w:w="562" w:type="dxa"/>
            <w:noWrap w:val="0"/>
            <w:vAlign w:val="center"/>
          </w:tcPr>
          <w:p w14:paraId="023886CC">
            <w:pPr>
              <w:spacing w:line="360" w:lineRule="auto"/>
              <w:rPr>
                <w:rFonts w:hint="default" w:ascii="宋体" w:hAnsi="宋体" w:eastAsia="宋体" w:cs="宋体"/>
                <w:i w:val="0"/>
                <w:iCs w:val="0"/>
                <w:color w:val="auto"/>
                <w:sz w:val="24"/>
                <w:lang w:val="en-US" w:eastAsia="zh-CN"/>
              </w:rPr>
            </w:pPr>
            <w:r>
              <w:rPr>
                <w:rFonts w:hint="eastAsia" w:ascii="宋体" w:hAnsi="宋体" w:eastAsia="宋体" w:cs="宋体"/>
                <w:i w:val="0"/>
                <w:iCs w:val="0"/>
                <w:color w:val="auto"/>
                <w:sz w:val="24"/>
                <w:lang w:val="en-US" w:eastAsia="zh-CN"/>
              </w:rPr>
              <w:t>8</w:t>
            </w:r>
          </w:p>
        </w:tc>
        <w:tc>
          <w:tcPr>
            <w:tcW w:w="8983" w:type="dxa"/>
            <w:noWrap w:val="0"/>
            <w:vAlign w:val="center"/>
          </w:tcPr>
          <w:p w14:paraId="02F4642D">
            <w:pPr>
              <w:pStyle w:val="56"/>
              <w:spacing w:line="360" w:lineRule="auto"/>
              <w:jc w:val="both"/>
              <w:rPr>
                <w:rFonts w:hint="eastAsia" w:ascii="宋体" w:hAnsi="宋体" w:eastAsia="宋体" w:cs="宋体"/>
                <w:i w:val="0"/>
                <w:iCs w:val="0"/>
                <w:color w:val="auto"/>
                <w:sz w:val="24"/>
                <w:lang w:eastAsia="zh-CN"/>
              </w:rPr>
            </w:pPr>
            <w:r>
              <w:rPr>
                <w:rFonts w:hint="eastAsia" w:ascii="宋体" w:hAnsi="宋体" w:eastAsia="宋体" w:cs="宋体"/>
                <w:i w:val="0"/>
                <w:iCs w:val="0"/>
                <w:color w:val="auto"/>
                <w:kern w:val="2"/>
                <w:sz w:val="24"/>
                <w:szCs w:val="24"/>
                <w:highlight w:val="none"/>
                <w:lang w:val="en-US" w:eastAsia="zh-CN" w:bidi="ar-SA"/>
              </w:rPr>
              <w:t>响应文件载明的招标项目</w:t>
            </w:r>
            <w:r>
              <w:rPr>
                <w:rFonts w:hint="eastAsia" w:ascii="宋体" w:hAnsi="宋体" w:cs="宋体"/>
                <w:i w:val="0"/>
                <w:iCs w:val="0"/>
                <w:color w:val="auto"/>
                <w:kern w:val="2"/>
                <w:sz w:val="24"/>
                <w:szCs w:val="24"/>
                <w:highlight w:val="none"/>
                <w:lang w:val="en-US" w:eastAsia="zh-CN" w:bidi="ar-SA"/>
              </w:rPr>
              <w:t>工</w:t>
            </w:r>
            <w:r>
              <w:rPr>
                <w:rFonts w:hint="eastAsia" w:ascii="宋体" w:hAnsi="宋体" w:eastAsia="宋体" w:cs="宋体"/>
                <w:i w:val="0"/>
                <w:iCs w:val="0"/>
                <w:color w:val="auto"/>
                <w:kern w:val="2"/>
                <w:sz w:val="24"/>
                <w:szCs w:val="24"/>
                <w:highlight w:val="none"/>
                <w:lang w:val="en-US" w:eastAsia="zh-CN" w:bidi="ar-SA"/>
              </w:rPr>
              <w:t>期</w:t>
            </w:r>
            <w:r>
              <w:rPr>
                <w:rFonts w:hint="eastAsia" w:ascii="宋体" w:hAnsi="宋体" w:eastAsia="宋体" w:cs="宋体"/>
                <w:i w:val="0"/>
                <w:iCs w:val="0"/>
                <w:color w:val="auto"/>
                <w:sz w:val="24"/>
                <w:lang w:eastAsia="zh-CN"/>
              </w:rPr>
              <w:t>未</w:t>
            </w:r>
            <w:r>
              <w:rPr>
                <w:rFonts w:hint="eastAsia" w:ascii="宋体" w:hAnsi="宋体" w:eastAsia="宋体" w:cs="宋体"/>
                <w:i w:val="0"/>
                <w:iCs w:val="0"/>
                <w:color w:val="auto"/>
                <w:kern w:val="2"/>
                <w:sz w:val="24"/>
                <w:szCs w:val="24"/>
                <w:highlight w:val="none"/>
                <w:lang w:val="en-US" w:eastAsia="zh-CN" w:bidi="ar-SA"/>
              </w:rPr>
              <w:t>超过竞争性磋商文件规定的期限；</w:t>
            </w:r>
          </w:p>
        </w:tc>
      </w:tr>
      <w:tr w14:paraId="6D88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01" w:type="dxa"/>
            <w:vMerge w:val="continue"/>
            <w:noWrap w:val="0"/>
            <w:vAlign w:val="top"/>
          </w:tcPr>
          <w:p w14:paraId="5E9BCECA">
            <w:pPr>
              <w:spacing w:line="360" w:lineRule="auto"/>
              <w:rPr>
                <w:rFonts w:hint="eastAsia" w:ascii="宋体" w:hAnsi="宋体" w:eastAsia="宋体" w:cs="宋体"/>
                <w:i w:val="0"/>
                <w:iCs w:val="0"/>
                <w:color w:val="auto"/>
                <w:sz w:val="24"/>
                <w:lang w:eastAsia="zh-CN"/>
              </w:rPr>
            </w:pPr>
          </w:p>
        </w:tc>
        <w:tc>
          <w:tcPr>
            <w:tcW w:w="562" w:type="dxa"/>
            <w:noWrap w:val="0"/>
            <w:vAlign w:val="center"/>
          </w:tcPr>
          <w:p w14:paraId="0E59B579">
            <w:pPr>
              <w:spacing w:line="360" w:lineRule="auto"/>
              <w:rPr>
                <w:rFonts w:hint="default" w:ascii="宋体" w:hAnsi="宋体" w:eastAsia="宋体" w:cs="宋体"/>
                <w:i w:val="0"/>
                <w:iCs w:val="0"/>
                <w:color w:val="auto"/>
                <w:sz w:val="24"/>
                <w:lang w:val="en-US" w:eastAsia="zh-CN"/>
              </w:rPr>
            </w:pPr>
            <w:r>
              <w:rPr>
                <w:rFonts w:hint="eastAsia" w:ascii="宋体" w:hAnsi="宋体" w:eastAsia="宋体" w:cs="宋体"/>
                <w:i w:val="0"/>
                <w:iCs w:val="0"/>
                <w:color w:val="auto"/>
                <w:sz w:val="24"/>
                <w:lang w:val="en-US" w:eastAsia="zh-CN"/>
              </w:rPr>
              <w:t>9</w:t>
            </w:r>
          </w:p>
        </w:tc>
        <w:tc>
          <w:tcPr>
            <w:tcW w:w="8983" w:type="dxa"/>
            <w:noWrap w:val="0"/>
            <w:vAlign w:val="center"/>
          </w:tcPr>
          <w:p w14:paraId="574F7A03">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kern w:val="2"/>
                <w:sz w:val="24"/>
                <w:szCs w:val="24"/>
                <w:highlight w:val="none"/>
                <w:lang w:val="en-US" w:eastAsia="zh-CN" w:bidi="ar-SA"/>
              </w:rPr>
              <w:t>响应文件附有采购人能接受的附加条件；</w:t>
            </w:r>
          </w:p>
        </w:tc>
      </w:tr>
      <w:tr w14:paraId="5ECD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601" w:type="dxa"/>
            <w:vMerge w:val="continue"/>
            <w:noWrap w:val="0"/>
            <w:vAlign w:val="top"/>
          </w:tcPr>
          <w:p w14:paraId="463DB8AD">
            <w:pPr>
              <w:spacing w:line="360" w:lineRule="auto"/>
              <w:rPr>
                <w:rFonts w:hint="eastAsia" w:ascii="宋体" w:hAnsi="宋体" w:eastAsia="宋体" w:cs="宋体"/>
                <w:i w:val="0"/>
                <w:iCs w:val="0"/>
                <w:color w:val="auto"/>
                <w:sz w:val="24"/>
                <w:lang w:eastAsia="zh-CN"/>
              </w:rPr>
            </w:pPr>
          </w:p>
        </w:tc>
        <w:tc>
          <w:tcPr>
            <w:tcW w:w="562" w:type="dxa"/>
            <w:noWrap w:val="0"/>
            <w:vAlign w:val="center"/>
          </w:tcPr>
          <w:p w14:paraId="1D8B9806">
            <w:pPr>
              <w:spacing w:line="360" w:lineRule="auto"/>
              <w:rPr>
                <w:rFonts w:hint="default" w:ascii="宋体" w:hAnsi="宋体" w:eastAsia="宋体" w:cs="宋体"/>
                <w:i w:val="0"/>
                <w:iCs w:val="0"/>
                <w:color w:val="auto"/>
                <w:sz w:val="24"/>
                <w:lang w:val="en-US" w:eastAsia="zh-CN"/>
              </w:rPr>
            </w:pPr>
            <w:r>
              <w:rPr>
                <w:rFonts w:hint="eastAsia" w:ascii="宋体" w:hAnsi="宋体" w:eastAsia="宋体" w:cs="宋体"/>
                <w:i w:val="0"/>
                <w:iCs w:val="0"/>
                <w:color w:val="auto"/>
                <w:sz w:val="24"/>
                <w:lang w:val="en-US" w:eastAsia="zh-CN"/>
              </w:rPr>
              <w:t>10</w:t>
            </w:r>
          </w:p>
        </w:tc>
        <w:tc>
          <w:tcPr>
            <w:tcW w:w="8983" w:type="dxa"/>
            <w:noWrap w:val="0"/>
            <w:vAlign w:val="center"/>
          </w:tcPr>
          <w:p w14:paraId="21C3C0FE">
            <w:pPr>
              <w:spacing w:line="360" w:lineRule="auto"/>
              <w:rPr>
                <w:rFonts w:hint="eastAsia" w:ascii="宋体" w:hAnsi="宋体" w:eastAsia="宋体" w:cs="宋体"/>
                <w:i w:val="0"/>
                <w:iCs w:val="0"/>
                <w:color w:val="auto"/>
                <w:sz w:val="24"/>
                <w:lang w:eastAsia="zh-CN"/>
              </w:rPr>
            </w:pPr>
            <w:r>
              <w:rPr>
                <w:rFonts w:hint="eastAsia" w:ascii="宋体" w:hAnsi="宋体" w:eastAsia="宋体" w:cs="宋体"/>
                <w:i w:val="0"/>
                <w:iCs w:val="0"/>
                <w:color w:val="auto"/>
                <w:kern w:val="2"/>
                <w:sz w:val="24"/>
                <w:szCs w:val="24"/>
                <w:highlight w:val="none"/>
                <w:lang w:val="en-US" w:eastAsia="zh-CN" w:bidi="ar-SA"/>
              </w:rPr>
              <w:t>符合竞争性磋商文件规定的其他实质性要求。</w:t>
            </w:r>
          </w:p>
        </w:tc>
      </w:tr>
      <w:tr w14:paraId="1D3B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0146" w:type="dxa"/>
            <w:gridSpan w:val="3"/>
            <w:noWrap w:val="0"/>
            <w:vAlign w:val="center"/>
          </w:tcPr>
          <w:p w14:paraId="7768D37F">
            <w:pPr>
              <w:spacing w:line="360" w:lineRule="auto"/>
              <w:jc w:val="center"/>
              <w:rPr>
                <w:rFonts w:hint="eastAsia" w:ascii="宋体" w:hAnsi="宋体" w:cs="宋体"/>
                <w:b/>
                <w:bCs/>
                <w:i w:val="0"/>
                <w:iCs w:val="0"/>
                <w:color w:val="auto"/>
                <w:sz w:val="24"/>
              </w:rPr>
            </w:pPr>
            <w:r>
              <w:rPr>
                <w:rFonts w:hint="eastAsia" w:ascii="宋体" w:hAnsi="宋体" w:cs="宋体"/>
                <w:b/>
                <w:bCs/>
                <w:i w:val="0"/>
                <w:iCs w:val="0"/>
                <w:color w:val="auto"/>
                <w:sz w:val="24"/>
                <w:lang w:val="en-US" w:eastAsia="zh-CN"/>
              </w:rPr>
              <w:t>符合性检查</w:t>
            </w:r>
            <w:r>
              <w:rPr>
                <w:rFonts w:hint="eastAsia" w:ascii="宋体" w:hAnsi="宋体" w:cs="宋体"/>
                <w:b/>
                <w:bCs/>
                <w:i w:val="0"/>
                <w:iCs w:val="0"/>
                <w:color w:val="auto"/>
                <w:sz w:val="24"/>
              </w:rPr>
              <w:t>合格后方可进入详细评审阶段</w:t>
            </w:r>
          </w:p>
        </w:tc>
      </w:tr>
    </w:tbl>
    <w:p w14:paraId="6CFB18DF">
      <w:pPr>
        <w:spacing w:line="360" w:lineRule="auto"/>
        <w:jc w:val="center"/>
        <w:rPr>
          <w:rFonts w:hint="eastAsia" w:ascii="宋体" w:hAnsi="宋体" w:cs="宋体"/>
          <w:b/>
          <w:bCs/>
          <w:i w:val="0"/>
          <w:iCs w:val="0"/>
          <w:color w:val="auto"/>
          <w:sz w:val="24"/>
          <w:highlight w:val="none"/>
        </w:rPr>
      </w:pPr>
      <w:r>
        <w:rPr>
          <w:rFonts w:hint="eastAsia" w:ascii="宋体" w:hAnsi="宋体" w:cs="宋体"/>
          <w:b/>
          <w:bCs/>
          <w:i w:val="0"/>
          <w:iCs w:val="0"/>
          <w:color w:val="auto"/>
          <w:sz w:val="24"/>
          <w:highlight w:val="none"/>
        </w:rPr>
        <w:br w:type="page"/>
      </w:r>
    </w:p>
    <w:p w14:paraId="687F8C8B">
      <w:pPr>
        <w:spacing w:line="360" w:lineRule="auto"/>
        <w:jc w:val="center"/>
        <w:rPr>
          <w:rFonts w:hint="eastAsia" w:ascii="宋体" w:hAnsi="宋体" w:cs="宋体"/>
          <w:b/>
          <w:bCs/>
          <w:i w:val="0"/>
          <w:iCs w:val="0"/>
          <w:color w:val="auto"/>
          <w:sz w:val="24"/>
          <w:highlight w:val="none"/>
        </w:rPr>
      </w:pPr>
      <w:r>
        <w:rPr>
          <w:rFonts w:hint="eastAsia" w:ascii="宋体" w:hAnsi="宋体" w:cs="宋体"/>
          <w:b/>
          <w:bCs/>
          <w:i w:val="0"/>
          <w:iCs w:val="0"/>
          <w:color w:val="auto"/>
          <w:sz w:val="24"/>
          <w:highlight w:val="none"/>
        </w:rPr>
        <w:t>经济报价评分标准</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9545"/>
      </w:tblGrid>
      <w:tr w14:paraId="3552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43" w:hRule="atLeast"/>
          <w:jc w:val="center"/>
        </w:trPr>
        <w:tc>
          <w:tcPr>
            <w:tcW w:w="601" w:type="dxa"/>
            <w:noWrap w:val="0"/>
            <w:vAlign w:val="center"/>
          </w:tcPr>
          <w:p w14:paraId="7CA0A036">
            <w:pPr>
              <w:spacing w:line="360" w:lineRule="auto"/>
              <w:jc w:val="center"/>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经</w:t>
            </w:r>
          </w:p>
          <w:p w14:paraId="2B686A13">
            <w:pPr>
              <w:spacing w:line="360" w:lineRule="auto"/>
              <w:jc w:val="center"/>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济</w:t>
            </w:r>
          </w:p>
          <w:p w14:paraId="362B9E1A">
            <w:pPr>
              <w:spacing w:line="360" w:lineRule="auto"/>
              <w:jc w:val="center"/>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报</w:t>
            </w:r>
          </w:p>
          <w:p w14:paraId="55F3F6E0">
            <w:pPr>
              <w:spacing w:line="360" w:lineRule="auto"/>
              <w:jc w:val="center"/>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价</w:t>
            </w:r>
          </w:p>
          <w:p w14:paraId="0ADF9EDF">
            <w:pPr>
              <w:spacing w:line="360" w:lineRule="auto"/>
              <w:jc w:val="center"/>
              <w:rPr>
                <w:rFonts w:hint="eastAsia" w:ascii="宋体" w:hAnsi="宋体" w:cs="宋体"/>
                <w:i w:val="0"/>
                <w:iCs w:val="0"/>
                <w:color w:val="auto"/>
                <w:sz w:val="24"/>
                <w:highlight w:val="none"/>
              </w:rPr>
            </w:pPr>
          </w:p>
        </w:tc>
        <w:tc>
          <w:tcPr>
            <w:tcW w:w="9545" w:type="dxa"/>
            <w:noWrap w:val="0"/>
            <w:vAlign w:val="top"/>
          </w:tcPr>
          <w:p w14:paraId="0EF2330A">
            <w:pPr>
              <w:pStyle w:val="53"/>
              <w:adjustRightInd w:val="0"/>
              <w:snapToGrid w:val="0"/>
              <w:spacing w:line="360" w:lineRule="auto"/>
              <w:ind w:firstLine="0" w:firstLineChars="0"/>
              <w:jc w:val="both"/>
              <w:rPr>
                <w:rFonts w:hint="eastAsia" w:ascii="宋体" w:hAnsi="宋体" w:eastAsia="宋体" w:cs="宋体"/>
                <w:bCs/>
                <w:i w:val="0"/>
                <w:iCs w:val="0"/>
                <w:color w:val="auto"/>
                <w:spacing w:val="-3"/>
                <w:sz w:val="24"/>
                <w:highlight w:val="none"/>
              </w:rPr>
            </w:pPr>
            <w:r>
              <w:rPr>
                <w:rFonts w:hint="eastAsia" w:ascii="宋体" w:hAnsi="宋体" w:eastAsia="宋体" w:cs="宋体"/>
                <w:bCs/>
                <w:i w:val="0"/>
                <w:iCs w:val="0"/>
                <w:color w:val="auto"/>
                <w:spacing w:val="-3"/>
                <w:sz w:val="24"/>
                <w:highlight w:val="none"/>
              </w:rPr>
              <w:t>经济报价得分计算：</w:t>
            </w:r>
          </w:p>
          <w:p w14:paraId="7E334ED5">
            <w:pPr>
              <w:pStyle w:val="53"/>
              <w:adjustRightInd w:val="0"/>
              <w:snapToGrid w:val="0"/>
              <w:spacing w:line="360" w:lineRule="auto"/>
              <w:ind w:firstLine="471"/>
              <w:jc w:val="both"/>
              <w:rPr>
                <w:rFonts w:hint="eastAsia" w:ascii="宋体" w:hAnsi="宋体" w:eastAsia="宋体" w:cs="宋体"/>
                <w:b/>
                <w:i w:val="0"/>
                <w:iCs w:val="0"/>
                <w:color w:val="auto"/>
                <w:spacing w:val="-3"/>
                <w:sz w:val="24"/>
                <w:highlight w:val="none"/>
              </w:rPr>
            </w:pPr>
            <w:r>
              <w:rPr>
                <w:rFonts w:hint="eastAsia" w:ascii="宋体" w:hAnsi="宋体" w:eastAsia="宋体" w:cs="宋体"/>
                <w:b w:val="0"/>
                <w:i w:val="0"/>
                <w:iCs w:val="0"/>
                <w:color w:val="auto"/>
                <w:spacing w:val="-3"/>
                <w:sz w:val="24"/>
                <w:highlight w:val="none"/>
              </w:rPr>
              <w:t>（1）对于经济报价的评分，按以下方法进行：价格分采用低价优先法计算，即满足招标文件要求且投标价格最低的投标报价为评标基准价，其价格分为满分。其他投标人的价格分统一按照下列公式计算</w:t>
            </w:r>
            <w:r>
              <w:rPr>
                <w:rFonts w:hint="eastAsia" w:ascii="宋体" w:hAnsi="宋体" w:eastAsia="宋体" w:cs="宋体"/>
                <w:b w:val="0"/>
                <w:i w:val="0"/>
                <w:iCs w:val="0"/>
                <w:color w:val="auto"/>
                <w:spacing w:val="-3"/>
                <w:sz w:val="24"/>
                <w:highlight w:val="none"/>
                <w:lang w:eastAsia="zh-CN"/>
              </w:rPr>
              <w:t>，</w:t>
            </w:r>
            <w:r>
              <w:rPr>
                <w:rFonts w:hint="eastAsia" w:ascii="宋体" w:hAnsi="宋体" w:eastAsia="宋体" w:cs="宋体"/>
                <w:b/>
                <w:i w:val="0"/>
                <w:iCs w:val="0"/>
                <w:color w:val="auto"/>
                <w:spacing w:val="-3"/>
                <w:sz w:val="24"/>
                <w:highlight w:val="none"/>
                <w:lang w:val="en-US" w:eastAsia="zh-CN"/>
              </w:rPr>
              <w:t>因落实政府采购政策进行价格调整的，以调整后的价格计算评标基准价和投标报价。</w:t>
            </w:r>
          </w:p>
          <w:p w14:paraId="2304B43F">
            <w:pPr>
              <w:pStyle w:val="53"/>
              <w:adjustRightInd w:val="0"/>
              <w:snapToGrid w:val="0"/>
              <w:spacing w:line="360" w:lineRule="auto"/>
              <w:ind w:firstLine="471"/>
              <w:jc w:val="both"/>
              <w:rPr>
                <w:rFonts w:hint="eastAsia" w:ascii="宋体" w:hAnsi="宋体" w:eastAsia="宋体" w:cs="宋体"/>
                <w:b w:val="0"/>
                <w:i w:val="0"/>
                <w:iCs w:val="0"/>
                <w:color w:val="auto"/>
                <w:spacing w:val="-3"/>
                <w:sz w:val="24"/>
                <w:highlight w:val="none"/>
              </w:rPr>
            </w:pPr>
            <w:r>
              <w:rPr>
                <w:rFonts w:hint="eastAsia" w:ascii="宋体" w:hAnsi="宋体" w:eastAsia="宋体" w:cs="宋体"/>
                <w:b w:val="0"/>
                <w:i w:val="0"/>
                <w:iCs w:val="0"/>
                <w:color w:val="auto"/>
                <w:spacing w:val="-3"/>
                <w:sz w:val="24"/>
                <w:highlight w:val="none"/>
              </w:rPr>
              <w:t>投标报价得分=(评标基准价/投标报价)×</w:t>
            </w:r>
            <w:r>
              <w:rPr>
                <w:rFonts w:hint="eastAsia" w:ascii="宋体" w:hAnsi="宋体" w:eastAsia="宋体" w:cs="宋体"/>
                <w:b w:val="0"/>
                <w:i w:val="0"/>
                <w:iCs w:val="0"/>
                <w:color w:val="auto"/>
                <w:spacing w:val="-3"/>
                <w:sz w:val="24"/>
                <w:highlight w:val="none"/>
                <w:lang w:val="en-US" w:eastAsia="zh-CN"/>
              </w:rPr>
              <w:t>10</w:t>
            </w:r>
            <w:r>
              <w:rPr>
                <w:rFonts w:hint="eastAsia" w:ascii="宋体" w:hAnsi="宋体" w:eastAsia="宋体" w:cs="宋体"/>
                <w:b w:val="0"/>
                <w:i w:val="0"/>
                <w:iCs w:val="0"/>
                <w:color w:val="auto"/>
                <w:spacing w:val="-3"/>
                <w:sz w:val="24"/>
                <w:highlight w:val="none"/>
              </w:rPr>
              <w:t>%×100</w:t>
            </w:r>
          </w:p>
          <w:p w14:paraId="295DE5B9">
            <w:pPr>
              <w:pStyle w:val="53"/>
              <w:adjustRightInd w:val="0"/>
              <w:snapToGrid w:val="0"/>
              <w:spacing w:line="360" w:lineRule="auto"/>
              <w:ind w:firstLine="471"/>
              <w:jc w:val="both"/>
              <w:rPr>
                <w:rFonts w:hint="eastAsia" w:ascii="宋体" w:hAnsi="宋体" w:eastAsia="宋体" w:cs="宋体"/>
                <w:b w:val="0"/>
                <w:i w:val="0"/>
                <w:iCs w:val="0"/>
                <w:color w:val="auto"/>
                <w:spacing w:val="-3"/>
                <w:sz w:val="24"/>
                <w:highlight w:val="none"/>
              </w:rPr>
            </w:pPr>
            <w:r>
              <w:rPr>
                <w:rFonts w:hint="eastAsia" w:ascii="宋体" w:hAnsi="宋体" w:eastAsia="宋体" w:cs="宋体"/>
                <w:b w:val="0"/>
                <w:i w:val="0"/>
                <w:iCs w:val="0"/>
                <w:color w:val="auto"/>
                <w:spacing w:val="-3"/>
                <w:sz w:val="24"/>
                <w:highlight w:val="none"/>
              </w:rPr>
              <w:t>（2）</w:t>
            </w:r>
            <w:r>
              <w:rPr>
                <w:rFonts w:hint="eastAsia" w:ascii="宋体" w:hAnsi="宋体" w:eastAsia="宋体" w:cs="宋体"/>
                <w:bCs/>
                <w:i w:val="0"/>
                <w:iCs w:val="0"/>
                <w:color w:val="auto"/>
                <w:spacing w:val="-3"/>
                <w:sz w:val="24"/>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BB03B2B">
            <w:pPr>
              <w:pStyle w:val="53"/>
              <w:spacing w:line="360" w:lineRule="auto"/>
              <w:ind w:firstLine="471"/>
              <w:jc w:val="both"/>
              <w:rPr>
                <w:rFonts w:hint="eastAsia" w:ascii="宋体" w:hAnsi="宋体" w:eastAsia="宋体" w:cs="宋体"/>
                <w:b w:val="0"/>
                <w:i w:val="0"/>
                <w:iCs w:val="0"/>
                <w:color w:val="auto"/>
                <w:sz w:val="24"/>
                <w:highlight w:val="none"/>
              </w:rPr>
            </w:pPr>
            <w:r>
              <w:rPr>
                <w:rFonts w:hint="eastAsia" w:ascii="宋体" w:hAnsi="宋体" w:eastAsia="宋体" w:cs="宋体"/>
                <w:b w:val="0"/>
                <w:i w:val="0"/>
                <w:iCs w:val="0"/>
                <w:color w:val="auto"/>
                <w:spacing w:val="-3"/>
                <w:sz w:val="24"/>
                <w:highlight w:val="none"/>
              </w:rPr>
              <w:t>（3）</w:t>
            </w:r>
            <w:r>
              <w:rPr>
                <w:rFonts w:hint="eastAsia" w:ascii="宋体" w:hAnsi="宋体" w:eastAsia="宋体" w:cs="宋体"/>
                <w:b w:val="0"/>
                <w:i w:val="0"/>
                <w:iCs w:val="0"/>
                <w:color w:val="auto"/>
                <w:sz w:val="24"/>
                <w:highlight w:val="none"/>
              </w:rPr>
              <w:t>在技术评审中，应当考虑</w:t>
            </w:r>
            <w:r>
              <w:rPr>
                <w:rFonts w:hint="eastAsia" w:ascii="宋体" w:hAnsi="宋体" w:eastAsia="宋体" w:cs="宋体"/>
                <w:b w:val="0"/>
                <w:i w:val="0"/>
                <w:iCs w:val="0"/>
                <w:color w:val="auto"/>
                <w:sz w:val="24"/>
                <w:highlight w:val="none"/>
                <w:lang w:val="en-US" w:eastAsia="zh-CN"/>
              </w:rPr>
              <w:t>产品</w:t>
            </w:r>
            <w:r>
              <w:rPr>
                <w:rFonts w:hint="eastAsia" w:ascii="宋体" w:hAnsi="宋体" w:eastAsia="宋体" w:cs="宋体"/>
                <w:b w:val="0"/>
                <w:i w:val="0"/>
                <w:iCs w:val="0"/>
                <w:color w:val="auto"/>
                <w:sz w:val="24"/>
                <w:highlight w:val="none"/>
              </w:rPr>
              <w:t>的</w:t>
            </w:r>
            <w:r>
              <w:rPr>
                <w:rFonts w:hint="eastAsia" w:ascii="宋体" w:hAnsi="宋体" w:eastAsia="宋体" w:cs="宋体"/>
                <w:b w:val="0"/>
                <w:i w:val="0"/>
                <w:iCs w:val="0"/>
                <w:color w:val="auto"/>
                <w:sz w:val="24"/>
                <w:highlight w:val="none"/>
                <w:lang w:val="en-US" w:eastAsia="zh-CN"/>
              </w:rPr>
              <w:t>质量性能</w:t>
            </w:r>
            <w:r>
              <w:rPr>
                <w:rFonts w:hint="eastAsia" w:ascii="宋体" w:hAnsi="宋体" w:eastAsia="宋体" w:cs="宋体"/>
                <w:b w:val="0"/>
                <w:i w:val="0"/>
                <w:iCs w:val="0"/>
                <w:color w:val="auto"/>
                <w:sz w:val="24"/>
                <w:highlight w:val="none"/>
              </w:rPr>
              <w:t>等因素，以及</w:t>
            </w:r>
            <w:r>
              <w:rPr>
                <w:rFonts w:hint="eastAsia" w:ascii="宋体" w:hAnsi="宋体" w:eastAsia="宋体" w:cs="宋体"/>
                <w:b w:val="0"/>
                <w:i w:val="0"/>
                <w:iCs w:val="0"/>
                <w:color w:val="auto"/>
                <w:sz w:val="24"/>
                <w:highlight w:val="none"/>
                <w:lang w:val="en-US" w:eastAsia="zh-CN"/>
              </w:rPr>
              <w:t>产品</w:t>
            </w:r>
            <w:r>
              <w:rPr>
                <w:rFonts w:hint="eastAsia" w:ascii="宋体" w:hAnsi="宋体" w:eastAsia="宋体" w:cs="宋体"/>
                <w:b w:val="0"/>
                <w:i w:val="0"/>
                <w:iCs w:val="0"/>
                <w:color w:val="auto"/>
                <w:sz w:val="24"/>
                <w:highlight w:val="none"/>
              </w:rPr>
              <w:t>的功能性、整体配套性、经济性、先进性、稳定性等因素；售后服务应当考虑其服务的承诺内容、具体措施及其可行性等因素；投标人有组织管理能力等。</w:t>
            </w:r>
          </w:p>
          <w:p w14:paraId="6AA1C5CD">
            <w:pPr>
              <w:pStyle w:val="53"/>
              <w:spacing w:line="360" w:lineRule="auto"/>
              <w:ind w:firstLine="482" w:firstLineChars="200"/>
              <w:jc w:val="both"/>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最低报价不作为评标的唯一依据。采购人不承诺将合同授予报价最低的投标人。</w:t>
            </w:r>
          </w:p>
        </w:tc>
      </w:tr>
    </w:tbl>
    <w:p w14:paraId="51B83784">
      <w:pPr>
        <w:pStyle w:val="14"/>
        <w:rPr>
          <w:rFonts w:hint="eastAsia"/>
          <w:i w:val="0"/>
          <w:iCs w:val="0"/>
          <w:color w:val="auto"/>
        </w:rPr>
      </w:pPr>
    </w:p>
    <w:bookmarkEnd w:id="17"/>
    <w:p w14:paraId="7F678386">
      <w:pPr>
        <w:rPr>
          <w:rFonts w:hint="eastAsia"/>
          <w:i w:val="0"/>
          <w:iCs w:val="0"/>
        </w:rPr>
      </w:pPr>
      <w:bookmarkStart w:id="18" w:name="_Toc21310"/>
    </w:p>
    <w:p w14:paraId="69B17B1F">
      <w:pPr>
        <w:keepNext/>
        <w:keepLines/>
        <w:pageBreakBefore/>
        <w:spacing w:line="264" w:lineRule="auto"/>
        <w:jc w:val="center"/>
        <w:rPr>
          <w:rFonts w:hint="eastAsia" w:ascii="宋体" w:hAnsi="宋体" w:eastAsia="宋体" w:cs="宋体"/>
          <w:i w:val="0"/>
          <w:iCs w:val="0"/>
          <w:color w:val="auto"/>
          <w:sz w:val="24"/>
          <w:highlight w:val="none"/>
        </w:rPr>
      </w:pPr>
      <w:r>
        <w:rPr>
          <w:rFonts w:hint="eastAsia" w:ascii="宋体" w:hAnsi="宋体" w:eastAsia="宋体" w:cs="宋体"/>
          <w:b/>
          <w:i w:val="0"/>
          <w:iCs w:val="0"/>
          <w:color w:val="auto"/>
          <w:sz w:val="24"/>
          <w:highlight w:val="none"/>
        </w:rPr>
        <w:t>技术标评分标准</w:t>
      </w:r>
    </w:p>
    <w:tbl>
      <w:tblPr>
        <w:tblStyle w:val="29"/>
        <w:tblW w:w="9586" w:type="dxa"/>
        <w:tblInd w:w="135"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62"/>
        <w:gridCol w:w="133"/>
        <w:gridCol w:w="1067"/>
        <w:gridCol w:w="162"/>
        <w:gridCol w:w="1049"/>
        <w:gridCol w:w="1494"/>
        <w:gridCol w:w="5219"/>
      </w:tblGrid>
      <w:tr w14:paraId="2688A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32" w:hRule="atLeast"/>
        </w:trPr>
        <w:tc>
          <w:tcPr>
            <w:tcW w:w="595" w:type="dxa"/>
            <w:gridSpan w:val="2"/>
            <w:tcBorders>
              <w:top w:val="single" w:color="auto" w:sz="6" w:space="0"/>
              <w:left w:val="single" w:color="auto" w:sz="6" w:space="0"/>
              <w:bottom w:val="single" w:color="auto" w:sz="6" w:space="0"/>
              <w:right w:val="single" w:color="auto" w:sz="6" w:space="0"/>
            </w:tcBorders>
            <w:noWrap w:val="0"/>
            <w:vAlign w:val="center"/>
          </w:tcPr>
          <w:p w14:paraId="77888851">
            <w:pPr>
              <w:keepNext w:val="0"/>
              <w:keepLines w:val="0"/>
              <w:pageBreakBefore w:val="0"/>
              <w:widowControl/>
              <w:suppressLineNumbers w:val="0"/>
              <w:kinsoku/>
              <w:wordWrap w:val="0"/>
              <w:overflowPunct/>
              <w:topLinePunct w:val="0"/>
              <w:autoSpaceDE/>
              <w:autoSpaceDN/>
              <w:bidi w:val="0"/>
              <w:spacing w:before="0" w:beforeAutospacing="0" w:after="0" w:afterAutospacing="0" w:line="460" w:lineRule="exact"/>
              <w:ind w:left="0" w:right="0" w:firstLine="0"/>
              <w:jc w:val="center"/>
              <w:textAlignment w:val="auto"/>
              <w:rPr>
                <w:rFonts w:ascii="宋体" w:hAnsi="宋体" w:eastAsia="宋体" w:cs="宋体"/>
                <w:i w:val="0"/>
                <w:iCs w:val="0"/>
                <w:color w:val="auto"/>
                <w:kern w:val="0"/>
                <w:sz w:val="24"/>
                <w:szCs w:val="24"/>
                <w:highlight w:val="none"/>
                <w:lang w:val="en-US" w:eastAsia="zh-CN" w:bidi="ar-SA"/>
              </w:rPr>
            </w:pPr>
            <w:r>
              <w:rPr>
                <w:rFonts w:hint="eastAsia" w:ascii="宋体" w:hAnsi="宋体" w:eastAsia="宋体" w:cs="宋体"/>
                <w:b/>
                <w:bCs w:val="0"/>
                <w:i w:val="0"/>
                <w:iCs w:val="0"/>
                <w:color w:val="auto"/>
                <w:kern w:val="2"/>
                <w:sz w:val="24"/>
                <w:szCs w:val="24"/>
                <w:highlight w:val="none"/>
                <w:lang w:val="en-US" w:eastAsia="zh-CN" w:bidi="ar-SA"/>
              </w:rPr>
              <w:t>序号</w:t>
            </w:r>
          </w:p>
        </w:tc>
        <w:tc>
          <w:tcPr>
            <w:tcW w:w="1229" w:type="dxa"/>
            <w:gridSpan w:val="2"/>
            <w:tcBorders>
              <w:top w:val="single" w:color="auto" w:sz="6" w:space="0"/>
              <w:left w:val="single" w:color="auto" w:sz="6" w:space="0"/>
              <w:bottom w:val="single" w:color="auto" w:sz="6" w:space="0"/>
              <w:right w:val="single" w:color="auto" w:sz="6" w:space="0"/>
            </w:tcBorders>
            <w:noWrap w:val="0"/>
            <w:vAlign w:val="center"/>
          </w:tcPr>
          <w:p w14:paraId="6C4F7DF4">
            <w:pPr>
              <w:keepNext w:val="0"/>
              <w:keepLines w:val="0"/>
              <w:pageBreakBefore w:val="0"/>
              <w:widowControl/>
              <w:suppressLineNumbers w:val="0"/>
              <w:kinsoku/>
              <w:wordWrap w:val="0"/>
              <w:overflowPunct/>
              <w:topLinePunct w:val="0"/>
              <w:autoSpaceDE/>
              <w:autoSpaceDN/>
              <w:bidi w:val="0"/>
              <w:spacing w:before="0" w:beforeAutospacing="0" w:after="0" w:afterAutospacing="0" w:line="460" w:lineRule="exact"/>
              <w:ind w:left="0" w:right="0" w:firstLine="0"/>
              <w:jc w:val="center"/>
              <w:textAlignment w:val="auto"/>
              <w:rPr>
                <w:rFonts w:ascii="宋体" w:hAnsi="宋体" w:eastAsia="宋体" w:cs="宋体"/>
                <w:i w:val="0"/>
                <w:iCs w:val="0"/>
                <w:color w:val="auto"/>
                <w:kern w:val="0"/>
                <w:sz w:val="24"/>
                <w:szCs w:val="24"/>
                <w:highlight w:val="none"/>
                <w:lang w:val="en-US" w:eastAsia="zh-CN" w:bidi="ar-SA"/>
              </w:rPr>
            </w:pPr>
            <w:r>
              <w:rPr>
                <w:rFonts w:hint="eastAsia" w:ascii="宋体" w:hAnsi="宋体" w:eastAsia="宋体" w:cs="宋体"/>
                <w:b/>
                <w:bCs w:val="0"/>
                <w:i w:val="0"/>
                <w:iCs w:val="0"/>
                <w:color w:val="auto"/>
                <w:kern w:val="2"/>
                <w:sz w:val="24"/>
                <w:szCs w:val="24"/>
                <w:highlight w:val="none"/>
                <w:lang w:val="en-US" w:eastAsia="zh-CN" w:bidi="ar-SA"/>
              </w:rPr>
              <w:t>考核项目</w:t>
            </w:r>
          </w:p>
        </w:tc>
        <w:tc>
          <w:tcPr>
            <w:tcW w:w="1049" w:type="dxa"/>
            <w:tcBorders>
              <w:top w:val="single" w:color="auto" w:sz="6" w:space="0"/>
              <w:left w:val="single" w:color="auto" w:sz="6" w:space="0"/>
              <w:bottom w:val="single" w:color="auto" w:sz="6" w:space="0"/>
              <w:right w:val="single" w:color="auto" w:sz="6" w:space="0"/>
            </w:tcBorders>
            <w:noWrap w:val="0"/>
            <w:vAlign w:val="center"/>
          </w:tcPr>
          <w:p w14:paraId="7A0E57E6">
            <w:pPr>
              <w:keepNext w:val="0"/>
              <w:keepLines w:val="0"/>
              <w:pageBreakBefore w:val="0"/>
              <w:widowControl/>
              <w:suppressLineNumbers w:val="0"/>
              <w:kinsoku/>
              <w:wordWrap w:val="0"/>
              <w:overflowPunct/>
              <w:topLinePunct w:val="0"/>
              <w:autoSpaceDE/>
              <w:autoSpaceDN/>
              <w:bidi w:val="0"/>
              <w:spacing w:before="0" w:beforeAutospacing="0" w:after="0" w:afterAutospacing="0" w:line="460" w:lineRule="exact"/>
              <w:ind w:left="0" w:right="0" w:firstLine="0"/>
              <w:jc w:val="center"/>
              <w:textAlignment w:val="auto"/>
              <w:rPr>
                <w:rFonts w:ascii="宋体" w:hAnsi="宋体" w:eastAsia="宋体" w:cs="宋体"/>
                <w:i w:val="0"/>
                <w:iCs w:val="0"/>
                <w:color w:val="auto"/>
                <w:kern w:val="0"/>
                <w:sz w:val="24"/>
                <w:szCs w:val="24"/>
                <w:highlight w:val="none"/>
                <w:lang w:val="en-US" w:eastAsia="zh-CN" w:bidi="ar-SA"/>
              </w:rPr>
            </w:pPr>
            <w:r>
              <w:rPr>
                <w:rFonts w:hint="eastAsia" w:ascii="宋体" w:hAnsi="宋体" w:eastAsia="宋体" w:cs="宋体"/>
                <w:b/>
                <w:bCs w:val="0"/>
                <w:i w:val="0"/>
                <w:iCs w:val="0"/>
                <w:color w:val="auto"/>
                <w:kern w:val="2"/>
                <w:sz w:val="24"/>
                <w:szCs w:val="24"/>
                <w:highlight w:val="none"/>
                <w:lang w:val="en-US" w:eastAsia="zh-CN" w:bidi="ar-SA"/>
              </w:rPr>
              <w:t>分数</w:t>
            </w:r>
          </w:p>
        </w:tc>
        <w:tc>
          <w:tcPr>
            <w:tcW w:w="6713" w:type="dxa"/>
            <w:gridSpan w:val="2"/>
            <w:tcBorders>
              <w:top w:val="single" w:color="auto" w:sz="6" w:space="0"/>
              <w:left w:val="single" w:color="auto" w:sz="6" w:space="0"/>
              <w:bottom w:val="single" w:color="auto" w:sz="6" w:space="0"/>
              <w:right w:val="single" w:color="auto" w:sz="6" w:space="0"/>
            </w:tcBorders>
            <w:noWrap w:val="0"/>
            <w:vAlign w:val="center"/>
          </w:tcPr>
          <w:p w14:paraId="0630652B">
            <w:pPr>
              <w:keepNext w:val="0"/>
              <w:keepLines w:val="0"/>
              <w:pageBreakBefore w:val="0"/>
              <w:widowControl/>
              <w:suppressLineNumbers w:val="0"/>
              <w:kinsoku/>
              <w:wordWrap w:val="0"/>
              <w:overflowPunct/>
              <w:topLinePunct w:val="0"/>
              <w:autoSpaceDE/>
              <w:autoSpaceDN/>
              <w:bidi w:val="0"/>
              <w:spacing w:before="0" w:beforeAutospacing="0" w:after="0" w:afterAutospacing="0" w:line="460" w:lineRule="exact"/>
              <w:ind w:left="0" w:right="0" w:firstLine="2486" w:firstLineChars="1032"/>
              <w:jc w:val="left"/>
              <w:textAlignment w:val="auto"/>
              <w:rPr>
                <w:rFonts w:ascii="宋体" w:hAnsi="宋体" w:eastAsia="宋体" w:cs="宋体"/>
                <w:i w:val="0"/>
                <w:iCs w:val="0"/>
                <w:color w:val="auto"/>
                <w:kern w:val="0"/>
                <w:sz w:val="24"/>
                <w:szCs w:val="24"/>
                <w:highlight w:val="none"/>
                <w:lang w:val="en-US" w:eastAsia="zh-CN" w:bidi="ar-SA"/>
              </w:rPr>
            </w:pPr>
            <w:r>
              <w:rPr>
                <w:rFonts w:hint="eastAsia" w:ascii="宋体" w:hAnsi="宋体" w:eastAsia="宋体" w:cs="宋体"/>
                <w:b/>
                <w:bCs w:val="0"/>
                <w:i w:val="0"/>
                <w:iCs w:val="0"/>
                <w:color w:val="auto"/>
                <w:kern w:val="2"/>
                <w:sz w:val="24"/>
                <w:szCs w:val="24"/>
                <w:highlight w:val="none"/>
                <w:lang w:val="en-US" w:eastAsia="zh-CN" w:bidi="ar-SA"/>
              </w:rPr>
              <w:t>评分标准</w:t>
            </w:r>
          </w:p>
        </w:tc>
      </w:tr>
      <w:tr w14:paraId="71EC1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32" w:hRule="atLeast"/>
        </w:trPr>
        <w:tc>
          <w:tcPr>
            <w:tcW w:w="595" w:type="dxa"/>
            <w:gridSpan w:val="2"/>
            <w:tcBorders>
              <w:top w:val="single" w:color="auto" w:sz="6" w:space="0"/>
              <w:left w:val="single" w:color="auto" w:sz="6" w:space="0"/>
              <w:bottom w:val="single" w:color="auto" w:sz="6" w:space="0"/>
              <w:right w:val="single" w:color="auto" w:sz="6" w:space="0"/>
            </w:tcBorders>
            <w:shd w:val="clear" w:color="auto" w:fill="auto"/>
            <w:noWrap w:val="0"/>
            <w:vAlign w:val="center"/>
          </w:tcPr>
          <w:p w14:paraId="6B9D1635">
            <w:pPr>
              <w:keepNext w:val="0"/>
              <w:keepLines w:val="0"/>
              <w:pageBreakBefore w:val="0"/>
              <w:widowControl/>
              <w:suppressLineNumbers w:val="0"/>
              <w:kinsoku/>
              <w:wordWrap w:val="0"/>
              <w:overflowPunct/>
              <w:topLinePunct w:val="0"/>
              <w:autoSpaceDE/>
              <w:autoSpaceDN/>
              <w:bidi w:val="0"/>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b/>
                <w:bCs w:val="0"/>
                <w:i w:val="0"/>
                <w:iCs w:val="0"/>
                <w:color w:val="auto"/>
                <w:kern w:val="2"/>
                <w:sz w:val="24"/>
                <w:szCs w:val="24"/>
                <w:highlight w:val="none"/>
                <w:lang w:val="en-US" w:eastAsia="zh-CN" w:bidi="ar-SA"/>
              </w:rPr>
            </w:pPr>
            <w:r>
              <w:rPr>
                <w:rFonts w:hint="eastAsia" w:ascii="宋体" w:hAnsi="宋体" w:eastAsia="宋体" w:cs="宋体"/>
                <w:b/>
                <w:bCs w:val="0"/>
                <w:i w:val="0"/>
                <w:iCs w:val="0"/>
                <w:color w:val="auto"/>
                <w:kern w:val="2"/>
                <w:sz w:val="24"/>
                <w:szCs w:val="24"/>
                <w:highlight w:val="none"/>
                <w:lang w:val="en-US" w:eastAsia="zh-CN" w:bidi="ar-SA"/>
              </w:rPr>
              <w:t>1</w:t>
            </w:r>
          </w:p>
        </w:tc>
        <w:tc>
          <w:tcPr>
            <w:tcW w:w="1229" w:type="dxa"/>
            <w:gridSpan w:val="2"/>
            <w:tcBorders>
              <w:top w:val="single" w:color="auto" w:sz="6" w:space="0"/>
              <w:left w:val="single" w:color="auto" w:sz="6" w:space="0"/>
              <w:bottom w:val="single" w:color="auto" w:sz="6" w:space="0"/>
              <w:right w:val="single" w:color="auto" w:sz="6" w:space="0"/>
            </w:tcBorders>
            <w:shd w:val="clear" w:color="auto" w:fill="auto"/>
            <w:noWrap w:val="0"/>
            <w:vAlign w:val="center"/>
          </w:tcPr>
          <w:p w14:paraId="53B902D3">
            <w:pPr>
              <w:keepNext w:val="0"/>
              <w:keepLines w:val="0"/>
              <w:pageBreakBefore w:val="0"/>
              <w:widowControl/>
              <w:suppressLineNumbers w:val="0"/>
              <w:kinsoku/>
              <w:wordWrap w:val="0"/>
              <w:overflowPunct/>
              <w:topLinePunct w:val="0"/>
              <w:autoSpaceDE/>
              <w:autoSpaceDN/>
              <w:bidi w:val="0"/>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b w:val="0"/>
                <w:bCs/>
                <w:i w:val="0"/>
                <w:iCs w:val="0"/>
                <w:color w:val="auto"/>
                <w:kern w:val="2"/>
                <w:sz w:val="24"/>
                <w:szCs w:val="24"/>
                <w:highlight w:val="none"/>
                <w:lang w:val="en-US" w:eastAsia="zh-CN" w:bidi="ar-SA"/>
              </w:rPr>
            </w:pPr>
            <w:r>
              <w:rPr>
                <w:rFonts w:hint="eastAsia" w:ascii="宋体" w:hAnsi="宋体" w:eastAsia="宋体" w:cs="宋体"/>
                <w:b w:val="0"/>
                <w:bCs/>
                <w:i w:val="0"/>
                <w:iCs w:val="0"/>
                <w:color w:val="auto"/>
                <w:kern w:val="2"/>
                <w:sz w:val="24"/>
                <w:szCs w:val="24"/>
                <w:highlight w:val="none"/>
                <w:lang w:val="en-US" w:eastAsia="zh-CN" w:bidi="ar-SA"/>
              </w:rPr>
              <w:t>评审价格</w:t>
            </w:r>
          </w:p>
        </w:tc>
        <w:tc>
          <w:tcPr>
            <w:tcW w:w="1049"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B058F18">
            <w:pPr>
              <w:keepNext w:val="0"/>
              <w:keepLines w:val="0"/>
              <w:pageBreakBefore w:val="0"/>
              <w:widowControl/>
              <w:suppressLineNumbers w:val="0"/>
              <w:kinsoku/>
              <w:wordWrap w:val="0"/>
              <w:overflowPunct/>
              <w:topLinePunct w:val="0"/>
              <w:autoSpaceDE/>
              <w:autoSpaceDN/>
              <w:bidi w:val="0"/>
              <w:spacing w:before="0" w:beforeAutospacing="0" w:after="0" w:afterAutospacing="0" w:line="460" w:lineRule="exact"/>
              <w:ind w:left="0" w:leftChars="0" w:right="0" w:rightChars="0" w:firstLine="0" w:firstLineChars="0"/>
              <w:jc w:val="center"/>
              <w:textAlignment w:val="auto"/>
              <w:rPr>
                <w:rFonts w:hint="eastAsia" w:ascii="宋体" w:hAnsi="宋体" w:eastAsia="宋体" w:cs="宋体"/>
                <w:b w:val="0"/>
                <w:bCs/>
                <w:i w:val="0"/>
                <w:iCs w:val="0"/>
                <w:color w:val="auto"/>
                <w:kern w:val="2"/>
                <w:sz w:val="24"/>
                <w:szCs w:val="24"/>
                <w:highlight w:val="none"/>
                <w:lang w:val="en-US" w:eastAsia="zh-CN" w:bidi="ar-SA"/>
              </w:rPr>
            </w:pPr>
            <w:r>
              <w:rPr>
                <w:rFonts w:hint="eastAsia" w:ascii="宋体" w:hAnsi="宋体" w:eastAsia="宋体" w:cs="宋体"/>
                <w:b w:val="0"/>
                <w:bCs/>
                <w:i w:val="0"/>
                <w:iCs w:val="0"/>
                <w:color w:val="auto"/>
                <w:kern w:val="2"/>
                <w:sz w:val="24"/>
                <w:szCs w:val="24"/>
                <w:highlight w:val="none"/>
                <w:lang w:val="en-US" w:eastAsia="zh-CN" w:bidi="ar-SA"/>
              </w:rPr>
              <w:t>10分</w:t>
            </w:r>
          </w:p>
        </w:tc>
        <w:tc>
          <w:tcPr>
            <w:tcW w:w="6713" w:type="dxa"/>
            <w:gridSpan w:val="2"/>
            <w:tcBorders>
              <w:top w:val="single" w:color="auto" w:sz="6" w:space="0"/>
              <w:left w:val="single" w:color="auto" w:sz="6" w:space="0"/>
              <w:bottom w:val="single" w:color="auto" w:sz="6" w:space="0"/>
              <w:right w:val="single" w:color="auto" w:sz="6" w:space="0"/>
            </w:tcBorders>
            <w:shd w:val="clear" w:color="auto" w:fill="auto"/>
            <w:noWrap w:val="0"/>
            <w:vAlign w:val="center"/>
          </w:tcPr>
          <w:p w14:paraId="747457D5">
            <w:pPr>
              <w:keepNext w:val="0"/>
              <w:keepLines w:val="0"/>
              <w:pageBreakBefore w:val="0"/>
              <w:widowControl/>
              <w:kinsoku/>
              <w:wordWrap w:val="0"/>
              <w:overflowPunct/>
              <w:topLinePunct w:val="0"/>
              <w:autoSpaceDE/>
              <w:autoSpaceDN/>
              <w:bidi w:val="0"/>
              <w:spacing w:beforeLines="30" w:after="0" w:line="312" w:lineRule="auto"/>
              <w:textAlignment w:val="auto"/>
              <w:rPr>
                <w:rFonts w:hint="eastAsia" w:ascii="宋体" w:hAnsi="宋体" w:eastAsia="宋体" w:cs="宋体"/>
                <w:i w:val="0"/>
                <w:iCs w:val="0"/>
                <w:color w:val="auto"/>
                <w:kern w:val="0"/>
                <w:sz w:val="24"/>
                <w:szCs w:val="24"/>
                <w:highlight w:val="none"/>
                <w:lang w:val="en-US" w:eastAsia="en-US" w:bidi="ar-SA"/>
              </w:rPr>
            </w:pPr>
            <w:r>
              <w:rPr>
                <w:rFonts w:hint="eastAsia" w:ascii="宋体" w:hAnsi="宋体" w:eastAsia="宋体" w:cs="宋体"/>
                <w:i w:val="0"/>
                <w:iCs w:val="0"/>
                <w:color w:val="auto"/>
                <w:kern w:val="0"/>
                <w:sz w:val="24"/>
                <w:szCs w:val="24"/>
                <w:highlight w:val="none"/>
                <w:lang w:val="en-US" w:eastAsia="en-US" w:bidi="ar-SA"/>
              </w:rPr>
              <w:t>满足磋商文件要求且最终报价最低的报价为磋商基准价，其价格 分为满分。其他满足磋商文件要求的供应商价格分统一按照下列公式计算：磋商报价得分=（磋商基准价/最终磋商报价）×价格权重（</w:t>
            </w:r>
            <w:r>
              <w:rPr>
                <w:rFonts w:hint="eastAsia" w:ascii="宋体" w:hAnsi="宋体" w:eastAsia="宋体" w:cs="宋体"/>
                <w:i w:val="0"/>
                <w:iCs w:val="0"/>
                <w:color w:val="auto"/>
                <w:kern w:val="0"/>
                <w:sz w:val="24"/>
                <w:szCs w:val="24"/>
                <w:highlight w:val="none"/>
                <w:lang w:val="en-US" w:eastAsia="zh-CN" w:bidi="ar-SA"/>
              </w:rPr>
              <w:t>1</w:t>
            </w:r>
            <w:r>
              <w:rPr>
                <w:rFonts w:hint="eastAsia" w:ascii="宋体" w:hAnsi="宋体" w:eastAsia="宋体" w:cs="宋体"/>
                <w:i w:val="0"/>
                <w:iCs w:val="0"/>
                <w:color w:val="auto"/>
                <w:kern w:val="0"/>
                <w:sz w:val="24"/>
                <w:szCs w:val="24"/>
                <w:highlight w:val="none"/>
                <w:lang w:val="en-US" w:eastAsia="en-US" w:bidi="ar-SA"/>
              </w:rPr>
              <w:t>0%）×100</w:t>
            </w:r>
          </w:p>
          <w:p w14:paraId="790EC556">
            <w:pPr>
              <w:keepNext w:val="0"/>
              <w:keepLines w:val="0"/>
              <w:pageBreakBefore w:val="0"/>
              <w:widowControl/>
              <w:kinsoku/>
              <w:wordWrap w:val="0"/>
              <w:overflowPunct/>
              <w:topLinePunct w:val="0"/>
              <w:autoSpaceDE/>
              <w:autoSpaceDN/>
              <w:bidi w:val="0"/>
              <w:spacing w:beforeLines="30" w:after="0" w:line="312" w:lineRule="auto"/>
              <w:textAlignment w:val="auto"/>
              <w:rPr>
                <w:rFonts w:hint="eastAsia" w:ascii="宋体" w:hAnsi="宋体" w:eastAsia="宋体" w:cs="宋体"/>
                <w:i w:val="0"/>
                <w:iCs w:val="0"/>
                <w:color w:val="auto"/>
                <w:kern w:val="0"/>
                <w:sz w:val="24"/>
                <w:szCs w:val="24"/>
                <w:highlight w:val="none"/>
                <w:lang w:val="en-US" w:eastAsia="zh-CN" w:bidi="ar-SA"/>
              </w:rPr>
            </w:pPr>
            <w:r>
              <w:rPr>
                <w:rFonts w:hint="eastAsia" w:ascii="宋体" w:hAnsi="宋体" w:eastAsia="宋体" w:cs="宋体"/>
                <w:i w:val="0"/>
                <w:iCs w:val="0"/>
                <w:color w:val="auto"/>
                <w:kern w:val="0"/>
                <w:sz w:val="24"/>
                <w:szCs w:val="24"/>
                <w:highlight w:val="none"/>
                <w:lang w:val="en-US" w:eastAsia="en-US" w:bidi="ar-SA"/>
              </w:rPr>
              <w:t>注：评标委员会认为投标人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15DD3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36" w:hRule="atLeast"/>
        </w:trPr>
        <w:tc>
          <w:tcPr>
            <w:tcW w:w="9586" w:type="dxa"/>
            <w:gridSpan w:val="7"/>
            <w:tcBorders>
              <w:top w:val="single" w:color="auto" w:sz="4" w:space="0"/>
              <w:left w:val="single" w:color="auto" w:sz="6" w:space="0"/>
              <w:bottom w:val="single" w:color="auto" w:sz="4" w:space="0"/>
              <w:right w:val="single" w:color="auto" w:sz="6" w:space="0"/>
            </w:tcBorders>
            <w:noWrap w:val="0"/>
            <w:vAlign w:val="center"/>
          </w:tcPr>
          <w:p w14:paraId="6D2FD0E8">
            <w:pPr>
              <w:keepNext w:val="0"/>
              <w:keepLines w:val="0"/>
              <w:pageBreakBefore w:val="0"/>
              <w:widowControl/>
              <w:suppressLineNumbers w:val="0"/>
              <w:kinsoku/>
              <w:wordWrap w:val="0"/>
              <w:overflowPunct/>
              <w:topLinePunct w:val="0"/>
              <w:autoSpaceDE/>
              <w:autoSpaceDN/>
              <w:bidi w:val="0"/>
              <w:spacing w:before="100" w:beforeAutospacing="1" w:after="100" w:afterAutospacing="1" w:line="460" w:lineRule="exact"/>
              <w:ind w:left="0" w:right="0" w:firstLineChars="200"/>
              <w:jc w:val="center"/>
              <w:textAlignment w:val="auto"/>
              <w:rPr>
                <w:rFonts w:ascii="宋体" w:hAnsi="宋体" w:eastAsia="宋体" w:cs="宋体"/>
                <w:i w:val="0"/>
                <w:iCs w:val="0"/>
                <w:color w:val="auto"/>
                <w:kern w:val="0"/>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技术部分90分</w:t>
            </w:r>
          </w:p>
        </w:tc>
      </w:tr>
      <w:tr w14:paraId="58051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741" w:hRule="atLeast"/>
        </w:trPr>
        <w:tc>
          <w:tcPr>
            <w:tcW w:w="462" w:type="dxa"/>
            <w:vMerge w:val="restart"/>
            <w:tcBorders>
              <w:top w:val="single" w:color="auto" w:sz="4" w:space="0"/>
              <w:left w:val="single" w:color="auto" w:sz="6" w:space="0"/>
              <w:right w:val="single" w:color="auto" w:sz="6" w:space="0"/>
            </w:tcBorders>
            <w:noWrap w:val="0"/>
            <w:vAlign w:val="center"/>
          </w:tcPr>
          <w:p w14:paraId="47C983CD">
            <w:pPr>
              <w:keepNext w:val="0"/>
              <w:keepLines w:val="0"/>
              <w:pageBreakBefore w:val="0"/>
              <w:widowControl/>
              <w:suppressLineNumbers w:val="0"/>
              <w:kinsoku/>
              <w:wordWrap w:val="0"/>
              <w:overflowPunct/>
              <w:topLinePunct w:val="0"/>
              <w:autoSpaceDE/>
              <w:autoSpaceDN/>
              <w:bidi w:val="0"/>
              <w:spacing w:before="100" w:beforeAutospacing="1" w:after="100" w:afterAutospacing="1" w:line="460" w:lineRule="exact"/>
              <w:ind w:right="0"/>
              <w:jc w:val="center"/>
              <w:textAlignment w:val="auto"/>
              <w:rPr>
                <w:rFonts w:ascii="宋体" w:hAnsi="宋体" w:eastAsia="宋体" w:cs="宋体"/>
                <w:i w:val="0"/>
                <w:iCs w:val="0"/>
                <w:color w:val="auto"/>
                <w:kern w:val="0"/>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1</w:t>
            </w:r>
          </w:p>
        </w:tc>
        <w:tc>
          <w:tcPr>
            <w:tcW w:w="2411" w:type="dxa"/>
            <w:gridSpan w:val="4"/>
            <w:vMerge w:val="restart"/>
            <w:tcBorders>
              <w:top w:val="single" w:color="auto" w:sz="4" w:space="0"/>
              <w:left w:val="single" w:color="auto" w:sz="6" w:space="0"/>
              <w:right w:val="single" w:color="auto" w:sz="6" w:space="0"/>
            </w:tcBorders>
            <w:noWrap w:val="0"/>
            <w:vAlign w:val="center"/>
          </w:tcPr>
          <w:p w14:paraId="1B23AB3A">
            <w:pPr>
              <w:keepNext w:val="0"/>
              <w:keepLines w:val="0"/>
              <w:pageBreakBefore w:val="0"/>
              <w:widowControl/>
              <w:suppressLineNumbers w:val="0"/>
              <w:kinsoku/>
              <w:wordWrap w:val="0"/>
              <w:overflowPunct/>
              <w:topLinePunct w:val="0"/>
              <w:autoSpaceDE/>
              <w:autoSpaceDN/>
              <w:bidi w:val="0"/>
              <w:spacing w:before="100" w:beforeAutospacing="1" w:after="100" w:afterAutospacing="1" w:line="460" w:lineRule="exact"/>
              <w:ind w:left="0" w:right="0"/>
              <w:jc w:val="center"/>
              <w:textAlignment w:val="auto"/>
              <w:rPr>
                <w:rFonts w:hint="eastAsia" w:ascii="宋体" w:hAnsi="宋体" w:eastAsia="宋体" w:cs="宋体"/>
                <w:i w:val="0"/>
                <w:iCs w:val="0"/>
                <w:color w:val="auto"/>
                <w:kern w:val="0"/>
                <w:sz w:val="24"/>
                <w:szCs w:val="24"/>
                <w:highlight w:val="none"/>
                <w:lang w:val="en-US" w:eastAsia="zh-CN" w:bidi="ar-SA"/>
              </w:rPr>
            </w:pPr>
            <w:r>
              <w:rPr>
                <w:rFonts w:hint="eastAsia" w:ascii="宋体" w:hAnsi="宋体" w:eastAsia="宋体" w:cs="宋体"/>
                <w:i w:val="0"/>
                <w:iCs w:val="0"/>
                <w:color w:val="auto"/>
                <w:kern w:val="0"/>
                <w:sz w:val="24"/>
                <w:szCs w:val="24"/>
                <w:highlight w:val="none"/>
                <w:lang w:val="en-US" w:eastAsia="zh-CN" w:bidi="ar-SA"/>
              </w:rPr>
              <w:t>服务方案</w:t>
            </w:r>
          </w:p>
          <w:p w14:paraId="7D6231D1">
            <w:pPr>
              <w:keepNext w:val="0"/>
              <w:keepLines w:val="0"/>
              <w:pageBreakBefore w:val="0"/>
              <w:widowControl/>
              <w:suppressLineNumbers w:val="0"/>
              <w:kinsoku/>
              <w:wordWrap w:val="0"/>
              <w:overflowPunct/>
              <w:topLinePunct w:val="0"/>
              <w:autoSpaceDE/>
              <w:autoSpaceDN/>
              <w:bidi w:val="0"/>
              <w:spacing w:before="100" w:beforeAutospacing="1" w:after="100" w:afterAutospacing="1" w:line="460" w:lineRule="exact"/>
              <w:ind w:left="0" w:right="0"/>
              <w:jc w:val="center"/>
              <w:textAlignment w:val="auto"/>
              <w:rPr>
                <w:rFonts w:hint="default" w:ascii="Times New Roman" w:hAnsi="Times New Roman" w:eastAsia="宋体" w:cs="Times New Roman"/>
                <w:i w:val="0"/>
                <w:iCs w:val="0"/>
                <w:color w:val="auto"/>
                <w:highlight w:val="none"/>
                <w:lang w:val="en-US"/>
              </w:rPr>
            </w:pPr>
            <w:r>
              <w:rPr>
                <w:rFonts w:hint="eastAsia" w:ascii="宋体" w:hAnsi="宋体" w:eastAsia="宋体" w:cs="宋体"/>
                <w:i w:val="0"/>
                <w:iCs w:val="0"/>
                <w:color w:val="auto"/>
                <w:kern w:val="0"/>
                <w:sz w:val="24"/>
                <w:szCs w:val="24"/>
                <w:highlight w:val="none"/>
                <w:lang w:val="en-US" w:eastAsia="zh-CN" w:bidi="ar-SA"/>
              </w:rPr>
              <w:t>（40分）</w:t>
            </w:r>
          </w:p>
        </w:tc>
        <w:tc>
          <w:tcPr>
            <w:tcW w:w="1494" w:type="dxa"/>
            <w:tcBorders>
              <w:top w:val="single" w:color="auto" w:sz="4" w:space="0"/>
              <w:left w:val="single" w:color="auto" w:sz="6" w:space="0"/>
              <w:bottom w:val="single" w:color="auto" w:sz="4" w:space="0"/>
              <w:right w:val="single" w:color="auto" w:sz="6" w:space="0"/>
            </w:tcBorders>
            <w:noWrap w:val="0"/>
            <w:vAlign w:val="center"/>
          </w:tcPr>
          <w:p w14:paraId="50562BCF">
            <w:pPr>
              <w:keepNext w:val="0"/>
              <w:keepLines w:val="0"/>
              <w:pageBreakBefore w:val="0"/>
              <w:widowControl/>
              <w:kinsoku/>
              <w:wordWrap w:val="0"/>
              <w:overflowPunct/>
              <w:topLinePunct w:val="0"/>
              <w:autoSpaceDE/>
              <w:autoSpaceDN/>
              <w:bidi w:val="0"/>
              <w:spacing w:beforeLines="30" w:after="0" w:line="312" w:lineRule="auto"/>
              <w:jc w:val="center"/>
              <w:textAlignment w:val="auto"/>
              <w:rPr>
                <w:rFonts w:hint="eastAsia" w:ascii="宋体" w:hAnsi="宋体" w:eastAsia="宋体" w:cs="宋体"/>
                <w:i w:val="0"/>
                <w:iCs w:val="0"/>
                <w:color w:val="auto"/>
                <w:kern w:val="0"/>
                <w:sz w:val="24"/>
                <w:szCs w:val="24"/>
                <w:highlight w:val="none"/>
                <w:lang w:val="en-US" w:eastAsia="zh-CN" w:bidi="ar-SA"/>
              </w:rPr>
            </w:pPr>
            <w:r>
              <w:rPr>
                <w:rFonts w:hint="eastAsia" w:ascii="宋体" w:hAnsi="宋体" w:eastAsia="宋体" w:cs="宋体"/>
                <w:i w:val="0"/>
                <w:iCs w:val="0"/>
                <w:color w:val="auto"/>
                <w:kern w:val="0"/>
                <w:sz w:val="24"/>
                <w:szCs w:val="24"/>
                <w:highlight w:val="none"/>
                <w:lang w:val="en-US" w:eastAsia="zh-CN" w:bidi="ar-SA"/>
              </w:rPr>
              <w:t>设计服务方案</w:t>
            </w:r>
          </w:p>
          <w:p w14:paraId="0D90680D">
            <w:pPr>
              <w:keepNext w:val="0"/>
              <w:keepLines w:val="0"/>
              <w:pageBreakBefore w:val="0"/>
              <w:widowControl/>
              <w:kinsoku/>
              <w:wordWrap w:val="0"/>
              <w:overflowPunct/>
              <w:topLinePunct w:val="0"/>
              <w:autoSpaceDE/>
              <w:autoSpaceDN/>
              <w:bidi w:val="0"/>
              <w:spacing w:beforeLines="30" w:after="0" w:line="312" w:lineRule="auto"/>
              <w:jc w:val="center"/>
              <w:textAlignment w:val="auto"/>
              <w:rPr>
                <w:rFonts w:hint="default" w:ascii="Times New Roman" w:hAnsi="Times New Roman" w:eastAsia="宋体" w:cs="Times New Roman"/>
                <w:i w:val="0"/>
                <w:iCs w:val="0"/>
                <w:color w:val="auto"/>
                <w:highlight w:val="none"/>
                <w:lang w:val="en-US" w:eastAsia="zh-CN"/>
              </w:rPr>
            </w:pPr>
            <w:r>
              <w:rPr>
                <w:rFonts w:hint="eastAsia" w:ascii="宋体" w:hAnsi="宋体" w:cs="宋体"/>
                <w:i w:val="0"/>
                <w:iCs w:val="0"/>
                <w:color w:val="auto"/>
                <w:kern w:val="0"/>
                <w:sz w:val="24"/>
                <w:szCs w:val="24"/>
                <w:highlight w:val="none"/>
                <w:lang w:val="en-US" w:eastAsia="zh-CN" w:bidi="ar-SA"/>
              </w:rPr>
              <w:t>（20分）</w:t>
            </w:r>
          </w:p>
        </w:tc>
        <w:tc>
          <w:tcPr>
            <w:tcW w:w="5219" w:type="dxa"/>
            <w:tcBorders>
              <w:top w:val="single" w:color="auto" w:sz="4" w:space="0"/>
              <w:left w:val="single" w:color="auto" w:sz="6" w:space="0"/>
              <w:bottom w:val="single" w:color="auto" w:sz="4" w:space="0"/>
              <w:right w:val="single" w:color="auto" w:sz="6" w:space="0"/>
            </w:tcBorders>
            <w:noWrap w:val="0"/>
            <w:vAlign w:val="center"/>
          </w:tcPr>
          <w:p w14:paraId="2361CD4A">
            <w:pPr>
              <w:keepNext w:val="0"/>
              <w:keepLines w:val="0"/>
              <w:pageBreakBefore w:val="0"/>
              <w:widowControl/>
              <w:kinsoku/>
              <w:wordWrap w:val="0"/>
              <w:overflowPunct/>
              <w:topLinePunct w:val="0"/>
              <w:autoSpaceDE/>
              <w:autoSpaceDN/>
              <w:bidi w:val="0"/>
              <w:spacing w:beforeLines="30" w:after="0" w:line="312" w:lineRule="auto"/>
              <w:textAlignment w:val="auto"/>
              <w:rPr>
                <w:rFonts w:hint="eastAsia" w:ascii="宋体" w:hAnsi="宋体" w:eastAsia="宋体" w:cs="宋体"/>
                <w:i w:val="0"/>
                <w:iCs w:val="0"/>
                <w:color w:val="auto"/>
                <w:kern w:val="0"/>
                <w:sz w:val="24"/>
                <w:szCs w:val="24"/>
                <w:highlight w:val="none"/>
                <w:lang w:val="en-US" w:eastAsia="zh-CN" w:bidi="ar-SA"/>
              </w:rPr>
            </w:pPr>
            <w:r>
              <w:rPr>
                <w:rFonts w:hint="default" w:ascii="宋体" w:hAnsi="宋体" w:eastAsia="宋体" w:cs="宋体"/>
                <w:i w:val="0"/>
                <w:iCs w:val="0"/>
                <w:color w:val="auto"/>
                <w:kern w:val="0"/>
                <w:sz w:val="24"/>
                <w:szCs w:val="24"/>
                <w:highlight w:val="none"/>
                <w:lang w:val="en-US" w:eastAsia="zh-CN" w:bidi="ar-SA"/>
              </w:rPr>
              <w:t>根据本项目的整体情况，提供包括但不限于</w:t>
            </w:r>
            <w:r>
              <w:rPr>
                <w:rFonts w:hint="eastAsia" w:ascii="宋体" w:hAnsi="宋体" w:eastAsia="宋体" w:cs="宋体"/>
                <w:i w:val="0"/>
                <w:iCs w:val="0"/>
                <w:color w:val="auto"/>
                <w:kern w:val="0"/>
                <w:sz w:val="24"/>
                <w:szCs w:val="24"/>
                <w:highlight w:val="none"/>
                <w:lang w:val="en-US" w:eastAsia="zh-CN" w:bidi="ar-SA"/>
              </w:rPr>
              <w:t>：①</w:t>
            </w:r>
            <w:r>
              <w:rPr>
                <w:rFonts w:hint="default" w:ascii="宋体" w:hAnsi="宋体" w:eastAsia="宋体" w:cs="宋体"/>
                <w:i w:val="0"/>
                <w:iCs w:val="0"/>
                <w:color w:val="auto"/>
                <w:kern w:val="0"/>
                <w:sz w:val="24"/>
                <w:szCs w:val="24"/>
                <w:highlight w:val="none"/>
                <w:lang w:val="en-US" w:eastAsia="zh-CN" w:bidi="ar-SA"/>
              </w:rPr>
              <w:t>目标任务与需求分析</w:t>
            </w:r>
            <w:r>
              <w:rPr>
                <w:rFonts w:hint="eastAsia" w:ascii="宋体" w:hAnsi="宋体" w:eastAsia="宋体" w:cs="宋体"/>
                <w:i w:val="0"/>
                <w:iCs w:val="0"/>
                <w:color w:val="auto"/>
                <w:kern w:val="0"/>
                <w:sz w:val="24"/>
                <w:szCs w:val="24"/>
                <w:highlight w:val="none"/>
                <w:lang w:val="en-US" w:eastAsia="zh-CN" w:bidi="ar-SA"/>
              </w:rPr>
              <w:t>；②</w:t>
            </w:r>
            <w:r>
              <w:rPr>
                <w:rFonts w:hint="default" w:ascii="宋体" w:hAnsi="宋体" w:eastAsia="宋体" w:cs="宋体"/>
                <w:i w:val="0"/>
                <w:iCs w:val="0"/>
                <w:color w:val="auto"/>
                <w:kern w:val="0"/>
                <w:sz w:val="24"/>
                <w:szCs w:val="24"/>
                <w:highlight w:val="none"/>
                <w:lang w:val="en-US" w:eastAsia="zh-CN" w:bidi="ar-SA"/>
              </w:rPr>
              <w:t>设计依据</w:t>
            </w:r>
            <w:r>
              <w:rPr>
                <w:rFonts w:hint="eastAsia" w:ascii="宋体" w:hAnsi="宋体" w:eastAsia="宋体" w:cs="宋体"/>
                <w:i w:val="0"/>
                <w:iCs w:val="0"/>
                <w:color w:val="auto"/>
                <w:kern w:val="0"/>
                <w:sz w:val="24"/>
                <w:szCs w:val="24"/>
                <w:highlight w:val="none"/>
                <w:lang w:val="en-US" w:eastAsia="zh-CN" w:bidi="ar-SA"/>
              </w:rPr>
              <w:t>；③</w:t>
            </w:r>
            <w:r>
              <w:rPr>
                <w:rFonts w:hint="default" w:ascii="宋体" w:hAnsi="宋体" w:eastAsia="宋体" w:cs="宋体"/>
                <w:i w:val="0"/>
                <w:iCs w:val="0"/>
                <w:color w:val="auto"/>
                <w:kern w:val="0"/>
                <w:sz w:val="24"/>
                <w:szCs w:val="24"/>
                <w:highlight w:val="none"/>
                <w:lang w:val="en-US" w:eastAsia="zh-CN" w:bidi="ar-SA"/>
              </w:rPr>
              <w:t>设计范围</w:t>
            </w:r>
            <w:r>
              <w:rPr>
                <w:rFonts w:hint="eastAsia" w:ascii="宋体" w:hAnsi="宋体" w:eastAsia="宋体" w:cs="宋体"/>
                <w:i w:val="0"/>
                <w:iCs w:val="0"/>
                <w:color w:val="auto"/>
                <w:kern w:val="0"/>
                <w:sz w:val="24"/>
                <w:szCs w:val="24"/>
                <w:highlight w:val="none"/>
                <w:lang w:val="en-US" w:eastAsia="zh-CN" w:bidi="ar-SA"/>
              </w:rPr>
              <w:t>；④</w:t>
            </w:r>
            <w:r>
              <w:rPr>
                <w:rFonts w:hint="default" w:ascii="宋体" w:hAnsi="宋体" w:eastAsia="宋体" w:cs="宋体"/>
                <w:i w:val="0"/>
                <w:iCs w:val="0"/>
                <w:color w:val="auto"/>
                <w:kern w:val="0"/>
                <w:sz w:val="24"/>
                <w:szCs w:val="24"/>
                <w:highlight w:val="none"/>
                <w:lang w:val="en-US" w:eastAsia="zh-CN" w:bidi="ar-SA"/>
              </w:rPr>
              <w:t>服务</w:t>
            </w:r>
            <w:r>
              <w:rPr>
                <w:rFonts w:hint="eastAsia" w:ascii="宋体" w:hAnsi="宋体" w:eastAsia="宋体" w:cs="宋体"/>
                <w:i w:val="0"/>
                <w:iCs w:val="0"/>
                <w:color w:val="auto"/>
                <w:kern w:val="0"/>
                <w:sz w:val="24"/>
                <w:szCs w:val="24"/>
                <w:highlight w:val="none"/>
                <w:lang w:val="en-US" w:eastAsia="zh-CN" w:bidi="ar-SA"/>
              </w:rPr>
              <w:t>方案</w:t>
            </w:r>
            <w:r>
              <w:rPr>
                <w:rFonts w:hint="default" w:ascii="宋体" w:hAnsi="宋体" w:eastAsia="宋体" w:cs="宋体"/>
                <w:i w:val="0"/>
                <w:iCs w:val="0"/>
                <w:color w:val="auto"/>
                <w:kern w:val="0"/>
                <w:sz w:val="24"/>
                <w:szCs w:val="24"/>
                <w:highlight w:val="none"/>
                <w:lang w:val="en-US" w:eastAsia="zh-CN" w:bidi="ar-SA"/>
              </w:rPr>
              <w:t>内容</w:t>
            </w:r>
            <w:r>
              <w:rPr>
                <w:rFonts w:hint="eastAsia" w:ascii="宋体" w:hAnsi="宋体" w:eastAsia="宋体" w:cs="宋体"/>
                <w:i w:val="0"/>
                <w:iCs w:val="0"/>
                <w:color w:val="auto"/>
                <w:kern w:val="0"/>
                <w:sz w:val="24"/>
                <w:szCs w:val="24"/>
                <w:highlight w:val="none"/>
                <w:lang w:val="en-US" w:eastAsia="zh-CN" w:bidi="ar-SA"/>
              </w:rPr>
              <w:t>；</w:t>
            </w:r>
          </w:p>
          <w:p w14:paraId="014C5278">
            <w:pPr>
              <w:keepNext w:val="0"/>
              <w:keepLines w:val="0"/>
              <w:pageBreakBefore w:val="0"/>
              <w:widowControl/>
              <w:kinsoku/>
              <w:wordWrap w:val="0"/>
              <w:overflowPunct/>
              <w:topLinePunct w:val="0"/>
              <w:autoSpaceDE/>
              <w:autoSpaceDN/>
              <w:bidi w:val="0"/>
              <w:spacing w:beforeLines="30" w:after="0" w:line="312" w:lineRule="auto"/>
              <w:textAlignment w:val="auto"/>
              <w:rPr>
                <w:rFonts w:hint="default" w:ascii="宋体" w:hAnsi="宋体" w:eastAsia="宋体" w:cs="宋体"/>
                <w:i w:val="0"/>
                <w:iCs w:val="0"/>
                <w:color w:val="auto"/>
                <w:kern w:val="0"/>
                <w:sz w:val="24"/>
                <w:szCs w:val="24"/>
                <w:highlight w:val="none"/>
                <w:lang w:val="en-US" w:eastAsia="zh-CN" w:bidi="ar-SA"/>
              </w:rPr>
            </w:pPr>
            <w:r>
              <w:rPr>
                <w:rFonts w:hint="default" w:ascii="宋体" w:hAnsi="宋体" w:eastAsia="宋体" w:cs="宋体"/>
                <w:i w:val="0"/>
                <w:iCs w:val="0"/>
                <w:color w:val="auto"/>
                <w:kern w:val="0"/>
                <w:sz w:val="24"/>
                <w:szCs w:val="24"/>
                <w:highlight w:val="none"/>
                <w:lang w:val="en-US" w:eastAsia="zh-CN" w:bidi="ar-SA"/>
              </w:rPr>
              <w:t>以上每项最高得</w:t>
            </w:r>
            <w:r>
              <w:rPr>
                <w:rFonts w:hint="eastAsia" w:ascii="宋体" w:hAnsi="宋体" w:eastAsia="宋体" w:cs="宋体"/>
                <w:i w:val="0"/>
                <w:iCs w:val="0"/>
                <w:color w:val="auto"/>
                <w:kern w:val="0"/>
                <w:sz w:val="24"/>
                <w:szCs w:val="24"/>
                <w:highlight w:val="none"/>
                <w:lang w:val="en-US" w:eastAsia="zh-CN" w:bidi="ar-SA"/>
              </w:rPr>
              <w:t>5</w:t>
            </w:r>
            <w:r>
              <w:rPr>
                <w:rFonts w:hint="default" w:ascii="宋体" w:hAnsi="宋体" w:eastAsia="宋体" w:cs="宋体"/>
                <w:i w:val="0"/>
                <w:iCs w:val="0"/>
                <w:color w:val="auto"/>
                <w:kern w:val="0"/>
                <w:sz w:val="24"/>
                <w:szCs w:val="24"/>
                <w:highlight w:val="none"/>
                <w:lang w:val="en-US" w:eastAsia="zh-CN" w:bidi="ar-SA"/>
              </w:rPr>
              <w:t>分，满分</w:t>
            </w:r>
            <w:r>
              <w:rPr>
                <w:rFonts w:hint="eastAsia" w:ascii="宋体" w:hAnsi="宋体" w:cs="宋体"/>
                <w:i w:val="0"/>
                <w:iCs w:val="0"/>
                <w:color w:val="auto"/>
                <w:kern w:val="0"/>
                <w:sz w:val="24"/>
                <w:szCs w:val="24"/>
                <w:highlight w:val="none"/>
                <w:lang w:val="en-US" w:eastAsia="zh-CN" w:bidi="ar-SA"/>
              </w:rPr>
              <w:t>20</w:t>
            </w:r>
            <w:r>
              <w:rPr>
                <w:rFonts w:hint="default" w:ascii="宋体" w:hAnsi="宋体" w:eastAsia="宋体" w:cs="宋体"/>
                <w:i w:val="0"/>
                <w:iCs w:val="0"/>
                <w:color w:val="auto"/>
                <w:kern w:val="0"/>
                <w:sz w:val="24"/>
                <w:szCs w:val="24"/>
                <w:highlight w:val="none"/>
                <w:lang w:val="en-US" w:eastAsia="zh-CN" w:bidi="ar-SA"/>
              </w:rPr>
              <w:t>分。未提供不得分</w:t>
            </w:r>
            <w:r>
              <w:rPr>
                <w:rFonts w:hint="eastAsia" w:ascii="宋体" w:hAnsi="宋体" w:eastAsia="宋体" w:cs="宋体"/>
                <w:i w:val="0"/>
                <w:iCs w:val="0"/>
                <w:color w:val="auto"/>
                <w:kern w:val="0"/>
                <w:sz w:val="24"/>
                <w:szCs w:val="24"/>
                <w:highlight w:val="none"/>
                <w:lang w:val="en-US" w:eastAsia="zh-CN" w:bidi="ar-SA"/>
              </w:rPr>
              <w:t>。</w:t>
            </w:r>
            <w:r>
              <w:rPr>
                <w:rFonts w:hint="default" w:ascii="宋体" w:hAnsi="宋体" w:eastAsia="宋体" w:cs="宋体"/>
                <w:i w:val="0"/>
                <w:iCs w:val="0"/>
                <w:color w:val="auto"/>
                <w:kern w:val="0"/>
                <w:sz w:val="24"/>
                <w:szCs w:val="24"/>
                <w:highlight w:val="none"/>
                <w:lang w:val="en-US" w:eastAsia="zh-CN" w:bidi="ar-SA"/>
              </w:rPr>
              <w:t>但内容叙述模糊、针对性弱、深度不足、未结合本项目实际工况的，每一处</w:t>
            </w:r>
            <w:r>
              <w:rPr>
                <w:rFonts w:hint="eastAsia" w:ascii="宋体" w:hAnsi="宋体" w:eastAsia="宋体" w:cs="宋体"/>
                <w:i w:val="0"/>
                <w:iCs w:val="0"/>
                <w:color w:val="auto"/>
                <w:kern w:val="0"/>
                <w:sz w:val="24"/>
                <w:szCs w:val="24"/>
                <w:highlight w:val="none"/>
                <w:lang w:val="en-US" w:eastAsia="zh-CN" w:bidi="ar-SA"/>
              </w:rPr>
              <w:t>最多</w:t>
            </w:r>
            <w:r>
              <w:rPr>
                <w:rFonts w:hint="default" w:ascii="宋体" w:hAnsi="宋体" w:eastAsia="宋体" w:cs="宋体"/>
                <w:i w:val="0"/>
                <w:iCs w:val="0"/>
                <w:color w:val="auto"/>
                <w:kern w:val="0"/>
                <w:sz w:val="24"/>
                <w:szCs w:val="24"/>
                <w:highlight w:val="none"/>
                <w:lang w:val="en-US" w:eastAsia="zh-CN" w:bidi="ar-SA"/>
              </w:rPr>
              <w:t>扣</w:t>
            </w:r>
            <w:r>
              <w:rPr>
                <w:rFonts w:hint="eastAsia" w:ascii="宋体" w:hAnsi="宋体" w:eastAsia="宋体" w:cs="宋体"/>
                <w:i w:val="0"/>
                <w:iCs w:val="0"/>
                <w:color w:val="auto"/>
                <w:kern w:val="0"/>
                <w:sz w:val="24"/>
                <w:szCs w:val="24"/>
                <w:highlight w:val="none"/>
                <w:lang w:val="en-US" w:eastAsia="zh-CN" w:bidi="ar-SA"/>
              </w:rPr>
              <w:t>2</w:t>
            </w:r>
            <w:r>
              <w:rPr>
                <w:rFonts w:hint="default" w:ascii="宋体" w:hAnsi="宋体" w:eastAsia="宋体" w:cs="宋体"/>
                <w:i w:val="0"/>
                <w:iCs w:val="0"/>
                <w:color w:val="auto"/>
                <w:kern w:val="0"/>
                <w:sz w:val="24"/>
                <w:szCs w:val="24"/>
                <w:highlight w:val="none"/>
                <w:lang w:val="en-US" w:eastAsia="zh-CN" w:bidi="ar-SA"/>
              </w:rPr>
              <w:t>分，扣完为止。</w:t>
            </w:r>
          </w:p>
        </w:tc>
      </w:tr>
      <w:tr w14:paraId="47A78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741" w:hRule="atLeast"/>
        </w:trPr>
        <w:tc>
          <w:tcPr>
            <w:tcW w:w="462" w:type="dxa"/>
            <w:vMerge w:val="continue"/>
            <w:tcBorders>
              <w:left w:val="single" w:color="auto" w:sz="6" w:space="0"/>
              <w:right w:val="single" w:color="auto" w:sz="6" w:space="0"/>
            </w:tcBorders>
            <w:noWrap w:val="0"/>
            <w:vAlign w:val="center"/>
          </w:tcPr>
          <w:p w14:paraId="79F925EE">
            <w:pPr>
              <w:keepNext w:val="0"/>
              <w:keepLines w:val="0"/>
              <w:pageBreakBefore w:val="0"/>
              <w:widowControl/>
              <w:suppressLineNumbers w:val="0"/>
              <w:kinsoku/>
              <w:wordWrap w:val="0"/>
              <w:overflowPunct/>
              <w:topLinePunct w:val="0"/>
              <w:autoSpaceDE/>
              <w:autoSpaceDN/>
              <w:bidi w:val="0"/>
              <w:spacing w:before="100" w:beforeAutospacing="1" w:after="100" w:afterAutospacing="1" w:line="460" w:lineRule="exact"/>
              <w:ind w:right="0"/>
              <w:jc w:val="center"/>
              <w:textAlignment w:val="auto"/>
              <w:rPr>
                <w:rFonts w:hint="eastAsia" w:ascii="宋体" w:hAnsi="宋体" w:eastAsia="宋体" w:cs="宋体"/>
                <w:i w:val="0"/>
                <w:iCs w:val="0"/>
                <w:color w:val="auto"/>
                <w:kern w:val="2"/>
                <w:sz w:val="24"/>
                <w:szCs w:val="24"/>
                <w:highlight w:val="none"/>
                <w:lang w:val="en-US" w:eastAsia="zh-CN" w:bidi="ar-SA"/>
              </w:rPr>
            </w:pPr>
          </w:p>
        </w:tc>
        <w:tc>
          <w:tcPr>
            <w:tcW w:w="2411" w:type="dxa"/>
            <w:gridSpan w:val="4"/>
            <w:vMerge w:val="continue"/>
            <w:tcBorders>
              <w:left w:val="single" w:color="auto" w:sz="6" w:space="0"/>
              <w:right w:val="single" w:color="auto" w:sz="6" w:space="0"/>
            </w:tcBorders>
            <w:noWrap w:val="0"/>
            <w:vAlign w:val="center"/>
          </w:tcPr>
          <w:p w14:paraId="1EF80AB2">
            <w:pPr>
              <w:keepNext w:val="0"/>
              <w:keepLines w:val="0"/>
              <w:pageBreakBefore w:val="0"/>
              <w:widowControl/>
              <w:suppressLineNumbers w:val="0"/>
              <w:kinsoku/>
              <w:wordWrap w:val="0"/>
              <w:overflowPunct/>
              <w:topLinePunct w:val="0"/>
              <w:autoSpaceDE/>
              <w:autoSpaceDN/>
              <w:bidi w:val="0"/>
              <w:spacing w:before="100" w:beforeAutospacing="1" w:after="100" w:afterAutospacing="1" w:line="460" w:lineRule="exact"/>
              <w:ind w:left="0" w:right="0"/>
              <w:jc w:val="center"/>
              <w:textAlignment w:val="auto"/>
              <w:rPr>
                <w:rFonts w:hint="eastAsia" w:ascii="宋体" w:hAnsi="宋体" w:eastAsia="宋体" w:cs="宋体"/>
                <w:i w:val="0"/>
                <w:iCs w:val="0"/>
                <w:color w:val="auto"/>
                <w:kern w:val="0"/>
                <w:sz w:val="24"/>
                <w:szCs w:val="24"/>
                <w:highlight w:val="none"/>
                <w:lang w:val="en-US" w:eastAsia="zh-CN" w:bidi="ar-SA"/>
              </w:rPr>
            </w:pPr>
          </w:p>
        </w:tc>
        <w:tc>
          <w:tcPr>
            <w:tcW w:w="1494" w:type="dxa"/>
            <w:tcBorders>
              <w:top w:val="single" w:color="auto" w:sz="4" w:space="0"/>
              <w:left w:val="single" w:color="auto" w:sz="6" w:space="0"/>
              <w:bottom w:val="single" w:color="auto" w:sz="4" w:space="0"/>
              <w:right w:val="single" w:color="auto" w:sz="6" w:space="0"/>
            </w:tcBorders>
            <w:noWrap w:val="0"/>
            <w:vAlign w:val="center"/>
          </w:tcPr>
          <w:p w14:paraId="478F6D87">
            <w:pPr>
              <w:keepNext w:val="0"/>
              <w:keepLines w:val="0"/>
              <w:pageBreakBefore w:val="0"/>
              <w:widowControl/>
              <w:numPr>
                <w:numId w:val="0"/>
              </w:numPr>
              <w:kinsoku/>
              <w:wordWrap w:val="0"/>
              <w:overflowPunct/>
              <w:topLinePunct w:val="0"/>
              <w:autoSpaceDE/>
              <w:autoSpaceDN/>
              <w:bidi w:val="0"/>
              <w:spacing w:beforeLines="30" w:after="0" w:line="312" w:lineRule="auto"/>
              <w:jc w:val="center"/>
              <w:textAlignment w:val="auto"/>
              <w:rPr>
                <w:rFonts w:hint="eastAsia" w:ascii="宋体" w:hAnsi="宋体" w:eastAsia="宋体" w:cs="宋体"/>
                <w:i w:val="0"/>
                <w:iCs w:val="0"/>
                <w:color w:val="auto"/>
                <w:kern w:val="0"/>
                <w:sz w:val="24"/>
                <w:szCs w:val="24"/>
                <w:highlight w:val="none"/>
                <w:lang w:val="en-US" w:eastAsia="zh-CN" w:bidi="ar-SA"/>
              </w:rPr>
            </w:pPr>
            <w:r>
              <w:rPr>
                <w:rFonts w:hint="eastAsia" w:ascii="宋体" w:hAnsi="宋体" w:eastAsia="宋体" w:cs="宋体"/>
                <w:i w:val="0"/>
                <w:iCs w:val="0"/>
                <w:color w:val="auto"/>
                <w:kern w:val="0"/>
                <w:sz w:val="24"/>
                <w:szCs w:val="24"/>
                <w:highlight w:val="none"/>
                <w:lang w:val="en-US" w:eastAsia="zh-CN" w:bidi="ar-SA"/>
              </w:rPr>
              <w:t>勘察测绘服务方案</w:t>
            </w:r>
          </w:p>
          <w:p w14:paraId="6DA1F0C5">
            <w:pPr>
              <w:keepNext w:val="0"/>
              <w:keepLines w:val="0"/>
              <w:pageBreakBefore w:val="0"/>
              <w:widowControl/>
              <w:numPr>
                <w:numId w:val="0"/>
              </w:numPr>
              <w:kinsoku/>
              <w:wordWrap w:val="0"/>
              <w:overflowPunct/>
              <w:topLinePunct w:val="0"/>
              <w:autoSpaceDE/>
              <w:autoSpaceDN/>
              <w:bidi w:val="0"/>
              <w:spacing w:beforeLines="30" w:after="0" w:line="312" w:lineRule="auto"/>
              <w:jc w:val="center"/>
              <w:textAlignment w:val="auto"/>
              <w:rPr>
                <w:rFonts w:hint="default" w:ascii="宋体" w:hAnsi="宋体" w:eastAsia="宋体" w:cs="宋体"/>
                <w:i w:val="0"/>
                <w:iCs w:val="0"/>
                <w:color w:val="auto"/>
                <w:kern w:val="0"/>
                <w:sz w:val="24"/>
                <w:szCs w:val="24"/>
                <w:highlight w:val="none"/>
                <w:lang w:val="en-US" w:eastAsia="zh-CN" w:bidi="ar-SA"/>
              </w:rPr>
            </w:pPr>
            <w:r>
              <w:rPr>
                <w:rFonts w:hint="eastAsia" w:ascii="宋体" w:hAnsi="宋体" w:cs="宋体"/>
                <w:i w:val="0"/>
                <w:iCs w:val="0"/>
                <w:color w:val="auto"/>
                <w:kern w:val="0"/>
                <w:sz w:val="24"/>
                <w:szCs w:val="24"/>
                <w:highlight w:val="none"/>
                <w:lang w:val="en-US" w:eastAsia="zh-CN" w:bidi="ar-SA"/>
              </w:rPr>
              <w:t>（20分）</w:t>
            </w:r>
          </w:p>
        </w:tc>
        <w:tc>
          <w:tcPr>
            <w:tcW w:w="5219" w:type="dxa"/>
            <w:tcBorders>
              <w:top w:val="single" w:color="auto" w:sz="4" w:space="0"/>
              <w:left w:val="single" w:color="auto" w:sz="6" w:space="0"/>
              <w:bottom w:val="single" w:color="auto" w:sz="4" w:space="0"/>
              <w:right w:val="single" w:color="auto" w:sz="6" w:space="0"/>
            </w:tcBorders>
            <w:noWrap w:val="0"/>
            <w:vAlign w:val="center"/>
          </w:tcPr>
          <w:p w14:paraId="5842125E">
            <w:pPr>
              <w:keepNext w:val="0"/>
              <w:keepLines w:val="0"/>
              <w:pageBreakBefore w:val="0"/>
              <w:widowControl/>
              <w:numPr>
                <w:numId w:val="0"/>
              </w:numPr>
              <w:kinsoku/>
              <w:wordWrap w:val="0"/>
              <w:overflowPunct/>
              <w:topLinePunct w:val="0"/>
              <w:autoSpaceDE/>
              <w:autoSpaceDN/>
              <w:bidi w:val="0"/>
              <w:spacing w:beforeLines="30" w:after="0" w:line="312" w:lineRule="auto"/>
              <w:textAlignment w:val="auto"/>
              <w:rPr>
                <w:rFonts w:hint="eastAsia" w:ascii="宋体" w:hAnsi="宋体" w:eastAsia="宋体" w:cs="宋体"/>
                <w:i w:val="0"/>
                <w:iCs w:val="0"/>
                <w:color w:val="auto"/>
                <w:kern w:val="0"/>
                <w:sz w:val="24"/>
                <w:szCs w:val="24"/>
                <w:highlight w:val="none"/>
                <w:lang w:val="en-US" w:eastAsia="zh-CN" w:bidi="ar-SA"/>
              </w:rPr>
            </w:pPr>
            <w:r>
              <w:rPr>
                <w:rFonts w:hint="eastAsia" w:ascii="宋体" w:hAnsi="宋体" w:eastAsia="宋体" w:cs="宋体"/>
                <w:i w:val="0"/>
                <w:iCs w:val="0"/>
                <w:color w:val="auto"/>
                <w:kern w:val="0"/>
                <w:sz w:val="24"/>
                <w:szCs w:val="24"/>
                <w:highlight w:val="none"/>
                <w:lang w:val="en-US" w:eastAsia="zh-CN" w:bidi="ar-SA"/>
              </w:rPr>
              <w:t>①服务质量保障措施②基本情况分析及勘察、测绘服务方案计划③各类突发事件的应对预案及人员安排等内容④勘察、测绘服务进度</w:t>
            </w:r>
          </w:p>
          <w:p w14:paraId="1B719657">
            <w:pPr>
              <w:keepNext w:val="0"/>
              <w:keepLines w:val="0"/>
              <w:pageBreakBefore w:val="0"/>
              <w:widowControl/>
              <w:numPr>
                <w:numId w:val="0"/>
              </w:numPr>
              <w:kinsoku/>
              <w:wordWrap w:val="0"/>
              <w:overflowPunct/>
              <w:topLinePunct w:val="0"/>
              <w:autoSpaceDE/>
              <w:autoSpaceDN/>
              <w:bidi w:val="0"/>
              <w:spacing w:beforeLines="30" w:after="0" w:line="312" w:lineRule="auto"/>
              <w:jc w:val="both"/>
              <w:textAlignment w:val="auto"/>
              <w:rPr>
                <w:rFonts w:hint="default" w:ascii="宋体" w:hAnsi="宋体" w:eastAsia="宋体" w:cs="宋体"/>
                <w:i w:val="0"/>
                <w:iCs w:val="0"/>
                <w:color w:val="auto"/>
                <w:kern w:val="0"/>
                <w:sz w:val="24"/>
                <w:szCs w:val="24"/>
                <w:highlight w:val="none"/>
                <w:lang w:val="en-US" w:eastAsia="zh-CN" w:bidi="ar-SA"/>
              </w:rPr>
            </w:pPr>
            <w:r>
              <w:rPr>
                <w:rFonts w:hint="default" w:ascii="宋体" w:hAnsi="宋体" w:eastAsia="宋体" w:cs="宋体"/>
                <w:i w:val="0"/>
                <w:iCs w:val="0"/>
                <w:color w:val="auto"/>
                <w:kern w:val="0"/>
                <w:sz w:val="24"/>
                <w:szCs w:val="24"/>
                <w:highlight w:val="none"/>
                <w:lang w:val="en-US" w:eastAsia="zh-CN" w:bidi="ar-SA"/>
              </w:rPr>
              <w:t>以上每项最高得</w:t>
            </w:r>
            <w:r>
              <w:rPr>
                <w:rFonts w:hint="eastAsia" w:ascii="宋体" w:hAnsi="宋体" w:eastAsia="宋体" w:cs="宋体"/>
                <w:i w:val="0"/>
                <w:iCs w:val="0"/>
                <w:color w:val="auto"/>
                <w:kern w:val="0"/>
                <w:sz w:val="24"/>
                <w:szCs w:val="24"/>
                <w:highlight w:val="none"/>
                <w:lang w:val="en-US" w:eastAsia="zh-CN" w:bidi="ar-SA"/>
              </w:rPr>
              <w:t>5</w:t>
            </w:r>
            <w:r>
              <w:rPr>
                <w:rFonts w:hint="default" w:ascii="宋体" w:hAnsi="宋体" w:eastAsia="宋体" w:cs="宋体"/>
                <w:i w:val="0"/>
                <w:iCs w:val="0"/>
                <w:color w:val="auto"/>
                <w:kern w:val="0"/>
                <w:sz w:val="24"/>
                <w:szCs w:val="24"/>
                <w:highlight w:val="none"/>
                <w:lang w:val="en-US" w:eastAsia="zh-CN" w:bidi="ar-SA"/>
              </w:rPr>
              <w:t>分，满分</w:t>
            </w:r>
            <w:r>
              <w:rPr>
                <w:rFonts w:hint="eastAsia" w:ascii="宋体" w:hAnsi="宋体" w:cs="宋体"/>
                <w:i w:val="0"/>
                <w:iCs w:val="0"/>
                <w:color w:val="auto"/>
                <w:kern w:val="0"/>
                <w:sz w:val="24"/>
                <w:szCs w:val="24"/>
                <w:highlight w:val="none"/>
                <w:lang w:val="en-US" w:eastAsia="zh-CN" w:bidi="ar-SA"/>
              </w:rPr>
              <w:t>20</w:t>
            </w:r>
            <w:r>
              <w:rPr>
                <w:rFonts w:hint="default" w:ascii="宋体" w:hAnsi="宋体" w:eastAsia="宋体" w:cs="宋体"/>
                <w:i w:val="0"/>
                <w:iCs w:val="0"/>
                <w:color w:val="auto"/>
                <w:kern w:val="0"/>
                <w:sz w:val="24"/>
                <w:szCs w:val="24"/>
                <w:highlight w:val="none"/>
                <w:lang w:val="en-US" w:eastAsia="zh-CN" w:bidi="ar-SA"/>
              </w:rPr>
              <w:t>分。未提供不得分</w:t>
            </w:r>
            <w:r>
              <w:rPr>
                <w:rFonts w:hint="eastAsia" w:ascii="宋体" w:hAnsi="宋体" w:eastAsia="宋体" w:cs="宋体"/>
                <w:i w:val="0"/>
                <w:iCs w:val="0"/>
                <w:color w:val="auto"/>
                <w:kern w:val="0"/>
                <w:sz w:val="24"/>
                <w:szCs w:val="24"/>
                <w:highlight w:val="none"/>
                <w:lang w:val="en-US" w:eastAsia="zh-CN" w:bidi="ar-SA"/>
              </w:rPr>
              <w:t>。</w:t>
            </w:r>
            <w:r>
              <w:rPr>
                <w:rFonts w:hint="default" w:ascii="宋体" w:hAnsi="宋体" w:eastAsia="宋体" w:cs="宋体"/>
                <w:i w:val="0"/>
                <w:iCs w:val="0"/>
                <w:color w:val="auto"/>
                <w:kern w:val="0"/>
                <w:sz w:val="24"/>
                <w:szCs w:val="24"/>
                <w:highlight w:val="none"/>
                <w:lang w:val="en-US" w:eastAsia="zh-CN" w:bidi="ar-SA"/>
              </w:rPr>
              <w:t>但内容叙述模糊、针对性弱、深度不足、未结合本项目实际工况的，每一处</w:t>
            </w:r>
            <w:r>
              <w:rPr>
                <w:rFonts w:hint="eastAsia" w:ascii="宋体" w:hAnsi="宋体" w:eastAsia="宋体" w:cs="宋体"/>
                <w:i w:val="0"/>
                <w:iCs w:val="0"/>
                <w:color w:val="auto"/>
                <w:kern w:val="0"/>
                <w:sz w:val="24"/>
                <w:szCs w:val="24"/>
                <w:highlight w:val="none"/>
                <w:lang w:val="en-US" w:eastAsia="zh-CN" w:bidi="ar-SA"/>
              </w:rPr>
              <w:t>最多</w:t>
            </w:r>
            <w:r>
              <w:rPr>
                <w:rFonts w:hint="default" w:ascii="宋体" w:hAnsi="宋体" w:eastAsia="宋体" w:cs="宋体"/>
                <w:i w:val="0"/>
                <w:iCs w:val="0"/>
                <w:color w:val="auto"/>
                <w:kern w:val="0"/>
                <w:sz w:val="24"/>
                <w:szCs w:val="24"/>
                <w:highlight w:val="none"/>
                <w:lang w:val="en-US" w:eastAsia="zh-CN" w:bidi="ar-SA"/>
              </w:rPr>
              <w:t>扣</w:t>
            </w:r>
            <w:r>
              <w:rPr>
                <w:rFonts w:hint="eastAsia" w:ascii="宋体" w:hAnsi="宋体" w:eastAsia="宋体" w:cs="宋体"/>
                <w:i w:val="0"/>
                <w:iCs w:val="0"/>
                <w:color w:val="auto"/>
                <w:kern w:val="0"/>
                <w:sz w:val="24"/>
                <w:szCs w:val="24"/>
                <w:highlight w:val="none"/>
                <w:lang w:val="en-US" w:eastAsia="zh-CN" w:bidi="ar-SA"/>
              </w:rPr>
              <w:t>2</w:t>
            </w:r>
            <w:r>
              <w:rPr>
                <w:rFonts w:hint="default" w:ascii="宋体" w:hAnsi="宋体" w:eastAsia="宋体" w:cs="宋体"/>
                <w:i w:val="0"/>
                <w:iCs w:val="0"/>
                <w:color w:val="auto"/>
                <w:kern w:val="0"/>
                <w:sz w:val="24"/>
                <w:szCs w:val="24"/>
                <w:highlight w:val="none"/>
                <w:lang w:val="en-US" w:eastAsia="zh-CN" w:bidi="ar-SA"/>
              </w:rPr>
              <w:t>分，扣完为止。</w:t>
            </w:r>
          </w:p>
        </w:tc>
      </w:tr>
      <w:tr w14:paraId="67E05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20" w:hRule="atLeast"/>
        </w:trPr>
        <w:tc>
          <w:tcPr>
            <w:tcW w:w="462" w:type="dxa"/>
            <w:tcBorders>
              <w:top w:val="single" w:color="auto" w:sz="4" w:space="0"/>
              <w:left w:val="single" w:color="auto" w:sz="6" w:space="0"/>
              <w:right w:val="single" w:color="auto" w:sz="6" w:space="0"/>
            </w:tcBorders>
            <w:noWrap w:val="0"/>
            <w:vAlign w:val="center"/>
          </w:tcPr>
          <w:p w14:paraId="3715F3B8">
            <w:pPr>
              <w:keepNext w:val="0"/>
              <w:keepLines w:val="0"/>
              <w:pageBreakBefore w:val="0"/>
              <w:widowControl/>
              <w:suppressLineNumbers w:val="0"/>
              <w:kinsoku/>
              <w:wordWrap w:val="0"/>
              <w:overflowPunct/>
              <w:topLinePunct w:val="0"/>
              <w:autoSpaceDE/>
              <w:autoSpaceDN/>
              <w:bidi w:val="0"/>
              <w:spacing w:before="100" w:beforeAutospacing="1" w:after="100" w:afterAutospacing="1" w:line="460" w:lineRule="exact"/>
              <w:ind w:right="0"/>
              <w:jc w:val="center"/>
              <w:textAlignment w:val="auto"/>
              <w:rPr>
                <w:rFonts w:ascii="宋体" w:hAnsi="宋体" w:eastAsia="宋体" w:cs="宋体"/>
                <w:i w:val="0"/>
                <w:iCs w:val="0"/>
                <w:color w:val="auto"/>
                <w:kern w:val="0"/>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2</w:t>
            </w:r>
          </w:p>
        </w:tc>
        <w:tc>
          <w:tcPr>
            <w:tcW w:w="2411" w:type="dxa"/>
            <w:gridSpan w:val="4"/>
            <w:tcBorders>
              <w:top w:val="single" w:color="auto" w:sz="4" w:space="0"/>
              <w:left w:val="single" w:color="auto" w:sz="6" w:space="0"/>
              <w:right w:val="single" w:color="auto" w:sz="6" w:space="0"/>
            </w:tcBorders>
            <w:noWrap w:val="0"/>
            <w:vAlign w:val="center"/>
          </w:tcPr>
          <w:p w14:paraId="79A93CFB">
            <w:pPr>
              <w:keepNext w:val="0"/>
              <w:keepLines w:val="0"/>
              <w:pageBreakBefore w:val="0"/>
              <w:widowControl/>
              <w:kinsoku/>
              <w:wordWrap w:val="0"/>
              <w:overflowPunct/>
              <w:topLinePunct w:val="0"/>
              <w:autoSpaceDE/>
              <w:autoSpaceDN/>
              <w:bidi w:val="0"/>
              <w:spacing w:line="460" w:lineRule="exact"/>
              <w:jc w:val="center"/>
              <w:textAlignment w:val="auto"/>
              <w:rPr>
                <w:rFonts w:hint="default" w:ascii="宋体" w:hAnsi="宋体" w:eastAsia="宋体" w:cs="宋体"/>
                <w:i w:val="0"/>
                <w:iCs w:val="0"/>
                <w:color w:val="auto"/>
                <w:kern w:val="0"/>
                <w:sz w:val="24"/>
                <w:szCs w:val="24"/>
                <w:highlight w:val="none"/>
                <w:lang w:val="en-US" w:eastAsia="zh-CN" w:bidi="ar-SA"/>
              </w:rPr>
            </w:pPr>
            <w:r>
              <w:rPr>
                <w:rFonts w:hint="default" w:ascii="宋体" w:hAnsi="宋体" w:eastAsia="宋体" w:cs="宋体"/>
                <w:i w:val="0"/>
                <w:iCs w:val="0"/>
                <w:color w:val="auto"/>
                <w:kern w:val="0"/>
                <w:sz w:val="24"/>
                <w:szCs w:val="24"/>
                <w:highlight w:val="none"/>
                <w:lang w:val="en-US" w:eastAsia="zh-CN" w:bidi="ar-SA"/>
              </w:rPr>
              <w:t>保证措施</w:t>
            </w:r>
          </w:p>
          <w:p w14:paraId="5CD6D0DE">
            <w:pPr>
              <w:keepNext w:val="0"/>
              <w:keepLines w:val="0"/>
              <w:pageBreakBefore w:val="0"/>
              <w:widowControl/>
              <w:kinsoku/>
              <w:wordWrap w:val="0"/>
              <w:overflowPunct/>
              <w:topLinePunct w:val="0"/>
              <w:autoSpaceDE/>
              <w:autoSpaceDN/>
              <w:bidi w:val="0"/>
              <w:spacing w:line="460" w:lineRule="exact"/>
              <w:jc w:val="center"/>
              <w:textAlignment w:val="auto"/>
              <w:rPr>
                <w:rFonts w:hint="default" w:ascii="宋体" w:hAnsi="宋体" w:eastAsia="宋体" w:cs="宋体"/>
                <w:i w:val="0"/>
                <w:iCs w:val="0"/>
                <w:color w:val="auto"/>
                <w:kern w:val="0"/>
                <w:sz w:val="24"/>
                <w:szCs w:val="24"/>
                <w:highlight w:val="none"/>
                <w:lang w:val="en-US" w:eastAsia="zh-CN" w:bidi="ar-SA"/>
              </w:rPr>
            </w:pPr>
            <w:r>
              <w:rPr>
                <w:rFonts w:hint="default" w:ascii="宋体" w:hAnsi="宋体" w:eastAsia="宋体" w:cs="宋体"/>
                <w:i w:val="0"/>
                <w:iCs w:val="0"/>
                <w:color w:val="auto"/>
                <w:kern w:val="0"/>
                <w:sz w:val="24"/>
                <w:szCs w:val="24"/>
                <w:highlight w:val="none"/>
                <w:lang w:val="en-US" w:eastAsia="zh-CN" w:bidi="ar-SA"/>
              </w:rPr>
              <w:t>(20分)</w:t>
            </w:r>
          </w:p>
        </w:tc>
        <w:tc>
          <w:tcPr>
            <w:tcW w:w="6713" w:type="dxa"/>
            <w:gridSpan w:val="2"/>
            <w:tcBorders>
              <w:top w:val="single" w:color="auto" w:sz="4" w:space="0"/>
              <w:left w:val="single" w:color="auto" w:sz="6" w:space="0"/>
              <w:right w:val="single" w:color="auto" w:sz="6" w:space="0"/>
            </w:tcBorders>
            <w:noWrap w:val="0"/>
            <w:vAlign w:val="center"/>
          </w:tcPr>
          <w:p w14:paraId="074DABA7">
            <w:pPr>
              <w:keepNext w:val="0"/>
              <w:keepLines w:val="0"/>
              <w:pageBreakBefore w:val="0"/>
              <w:widowControl/>
              <w:kinsoku/>
              <w:wordWrap w:val="0"/>
              <w:overflowPunct/>
              <w:topLinePunct w:val="0"/>
              <w:autoSpaceDE/>
              <w:autoSpaceDN/>
              <w:bidi w:val="0"/>
              <w:spacing w:before="60" w:after="120" w:line="460" w:lineRule="exact"/>
              <w:ind w:firstLine="0" w:firstLineChars="0"/>
              <w:jc w:val="left"/>
              <w:textAlignment w:val="auto"/>
              <w:rPr>
                <w:rFonts w:hint="eastAsia" w:ascii="宋体" w:hAnsi="宋体" w:eastAsia="宋体" w:cs="宋体"/>
                <w:i w:val="0"/>
                <w:iCs w:val="0"/>
                <w:color w:val="auto"/>
                <w:kern w:val="0"/>
                <w:sz w:val="24"/>
                <w:szCs w:val="24"/>
                <w:highlight w:val="none"/>
                <w:lang w:val="en-US" w:eastAsia="zh-CN" w:bidi="ar-SA"/>
              </w:rPr>
            </w:pPr>
            <w:r>
              <w:rPr>
                <w:rFonts w:hint="eastAsia" w:ascii="宋体" w:hAnsi="宋体" w:eastAsia="宋体" w:cs="宋体"/>
                <w:i w:val="0"/>
                <w:iCs w:val="0"/>
                <w:color w:val="auto"/>
                <w:kern w:val="0"/>
                <w:sz w:val="24"/>
                <w:szCs w:val="24"/>
                <w:highlight w:val="none"/>
                <w:lang w:val="en-US" w:eastAsia="zh-CN" w:bidi="ar-SA"/>
              </w:rPr>
              <w:t>供应商提供保证措施(包含但不限于)：①服务质量保证措施；②服务进度保证措施；③沟通协调保证措施；④风险控制措施；⑤人员在岗及稳定保证措施。以上每项最高得4分，满分20分。未提供不得分。但内容叙述模糊、针对性弱、深度不足、未结合本项目实际工况的，每一处最多扣2分，扣完为止。</w:t>
            </w:r>
          </w:p>
        </w:tc>
      </w:tr>
      <w:tr w14:paraId="4AF85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807" w:hRule="atLeast"/>
        </w:trPr>
        <w:tc>
          <w:tcPr>
            <w:tcW w:w="462" w:type="dxa"/>
            <w:tcBorders>
              <w:top w:val="single" w:color="auto" w:sz="4" w:space="0"/>
              <w:left w:val="single" w:color="auto" w:sz="6" w:space="0"/>
              <w:right w:val="single" w:color="auto" w:sz="6" w:space="0"/>
            </w:tcBorders>
            <w:noWrap w:val="0"/>
            <w:vAlign w:val="center"/>
          </w:tcPr>
          <w:p w14:paraId="3A7345FC">
            <w:pPr>
              <w:keepNext w:val="0"/>
              <w:keepLines w:val="0"/>
              <w:pageBreakBefore w:val="0"/>
              <w:widowControl/>
              <w:suppressLineNumbers w:val="0"/>
              <w:kinsoku/>
              <w:wordWrap w:val="0"/>
              <w:overflowPunct/>
              <w:topLinePunct w:val="0"/>
              <w:autoSpaceDE/>
              <w:autoSpaceDN/>
              <w:bidi w:val="0"/>
              <w:spacing w:before="100" w:beforeAutospacing="1" w:after="100" w:afterAutospacing="1" w:line="460" w:lineRule="exact"/>
              <w:ind w:right="0"/>
              <w:jc w:val="center"/>
              <w:textAlignment w:val="auto"/>
              <w:rPr>
                <w:rFonts w:hint="eastAsia"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3</w:t>
            </w:r>
          </w:p>
        </w:tc>
        <w:tc>
          <w:tcPr>
            <w:tcW w:w="2411" w:type="dxa"/>
            <w:gridSpan w:val="4"/>
            <w:tcBorders>
              <w:top w:val="single" w:color="auto" w:sz="4" w:space="0"/>
              <w:left w:val="single" w:color="auto" w:sz="6" w:space="0"/>
              <w:right w:val="single" w:color="auto" w:sz="6" w:space="0"/>
            </w:tcBorders>
            <w:noWrap w:val="0"/>
            <w:vAlign w:val="center"/>
          </w:tcPr>
          <w:p w14:paraId="3CEB02EA">
            <w:pPr>
              <w:keepNext w:val="0"/>
              <w:keepLines w:val="0"/>
              <w:pageBreakBefore w:val="0"/>
              <w:widowControl/>
              <w:suppressLineNumbers w:val="0"/>
              <w:kinsoku/>
              <w:wordWrap w:val="0"/>
              <w:overflowPunct/>
              <w:topLinePunct w:val="0"/>
              <w:autoSpaceDE/>
              <w:autoSpaceDN/>
              <w:bidi w:val="0"/>
              <w:spacing w:before="100" w:beforeAutospacing="1" w:after="100" w:afterAutospacing="1" w:line="460" w:lineRule="exact"/>
              <w:ind w:right="0"/>
              <w:jc w:val="center"/>
              <w:textAlignment w:val="auto"/>
              <w:rPr>
                <w:rFonts w:hint="default" w:ascii="宋体" w:hAnsi="宋体" w:eastAsia="宋体" w:cs="宋体"/>
                <w:i w:val="0"/>
                <w:iCs w:val="0"/>
                <w:color w:val="auto"/>
                <w:kern w:val="0"/>
                <w:sz w:val="24"/>
                <w:szCs w:val="24"/>
                <w:highlight w:val="none"/>
                <w:lang w:val="en-US" w:eastAsia="zh-CN" w:bidi="ar-SA"/>
              </w:rPr>
            </w:pPr>
            <w:r>
              <w:rPr>
                <w:rFonts w:hint="default" w:ascii="宋体" w:hAnsi="宋体" w:eastAsia="宋体" w:cs="宋体"/>
                <w:i w:val="0"/>
                <w:iCs w:val="0"/>
                <w:color w:val="auto"/>
                <w:kern w:val="2"/>
                <w:sz w:val="24"/>
                <w:szCs w:val="24"/>
                <w:highlight w:val="none"/>
                <w:lang w:val="en-US" w:eastAsia="zh-CN" w:bidi="ar-SA"/>
              </w:rPr>
              <w:t>服务承诺(12分)</w:t>
            </w:r>
          </w:p>
        </w:tc>
        <w:tc>
          <w:tcPr>
            <w:tcW w:w="6713" w:type="dxa"/>
            <w:gridSpan w:val="2"/>
            <w:tcBorders>
              <w:top w:val="single" w:color="auto" w:sz="4" w:space="0"/>
              <w:left w:val="single" w:color="auto" w:sz="6" w:space="0"/>
              <w:bottom w:val="single" w:color="auto" w:sz="6" w:space="0"/>
              <w:right w:val="single" w:color="auto" w:sz="6" w:space="0"/>
            </w:tcBorders>
            <w:noWrap w:val="0"/>
            <w:vAlign w:val="center"/>
          </w:tcPr>
          <w:p w14:paraId="0FD93BC6">
            <w:pPr>
              <w:keepNext w:val="0"/>
              <w:keepLines w:val="0"/>
              <w:pageBreakBefore w:val="0"/>
              <w:widowControl/>
              <w:kinsoku/>
              <w:wordWrap w:val="0"/>
              <w:overflowPunct/>
              <w:topLinePunct w:val="0"/>
              <w:autoSpaceDE/>
              <w:autoSpaceDN/>
              <w:bidi w:val="0"/>
              <w:spacing w:line="360" w:lineRule="auto"/>
              <w:textAlignment w:val="auto"/>
              <w:rPr>
                <w:rFonts w:hint="default" w:ascii="宋体" w:hAnsi="宋体" w:eastAsia="宋体" w:cs="宋体"/>
                <w:i w:val="0"/>
                <w:iCs w:val="0"/>
                <w:color w:val="auto"/>
                <w:kern w:val="0"/>
                <w:sz w:val="24"/>
                <w:szCs w:val="24"/>
                <w:highlight w:val="none"/>
                <w:lang w:val="en-US" w:eastAsia="zh-CN" w:bidi="ar-SA"/>
              </w:rPr>
            </w:pPr>
            <w:r>
              <w:rPr>
                <w:rFonts w:hint="default" w:ascii="宋体" w:hAnsi="宋体" w:eastAsia="宋体" w:cs="宋体"/>
                <w:i w:val="0"/>
                <w:iCs w:val="0"/>
                <w:color w:val="auto"/>
                <w:kern w:val="0"/>
                <w:sz w:val="24"/>
                <w:szCs w:val="24"/>
                <w:highlight w:val="none"/>
                <w:lang w:val="en-US" w:eastAsia="zh-CN" w:bidi="ar-SA"/>
              </w:rPr>
              <w:t>供应商提供服务承诺(包含但不限于)</w:t>
            </w:r>
            <w:r>
              <w:rPr>
                <w:rFonts w:hint="eastAsia" w:ascii="宋体" w:hAnsi="宋体" w:eastAsia="宋体" w:cs="宋体"/>
                <w:i w:val="0"/>
                <w:iCs w:val="0"/>
                <w:color w:val="auto"/>
                <w:kern w:val="0"/>
                <w:sz w:val="24"/>
                <w:szCs w:val="24"/>
                <w:highlight w:val="none"/>
                <w:lang w:val="en-US" w:eastAsia="zh-CN" w:bidi="ar-SA"/>
              </w:rPr>
              <w:t>：①施工图</w:t>
            </w:r>
            <w:r>
              <w:rPr>
                <w:rFonts w:hint="default" w:ascii="宋体" w:hAnsi="宋体" w:eastAsia="宋体" w:cs="宋体"/>
                <w:i w:val="0"/>
                <w:iCs w:val="0"/>
                <w:color w:val="auto"/>
                <w:kern w:val="0"/>
                <w:sz w:val="24"/>
                <w:szCs w:val="24"/>
                <w:highlight w:val="none"/>
                <w:lang w:val="en-US" w:eastAsia="zh-CN" w:bidi="ar-SA"/>
              </w:rPr>
              <w:t>设计准确性的承诺</w:t>
            </w:r>
            <w:r>
              <w:rPr>
                <w:rFonts w:hint="eastAsia" w:ascii="宋体" w:hAnsi="宋体" w:eastAsia="宋体" w:cs="宋体"/>
                <w:i w:val="0"/>
                <w:iCs w:val="0"/>
                <w:color w:val="auto"/>
                <w:kern w:val="0"/>
                <w:sz w:val="24"/>
                <w:szCs w:val="24"/>
                <w:highlight w:val="none"/>
                <w:lang w:val="en-US" w:eastAsia="zh-CN" w:bidi="ar-SA"/>
              </w:rPr>
              <w:t>；②</w:t>
            </w:r>
            <w:r>
              <w:rPr>
                <w:rFonts w:hint="default" w:ascii="宋体" w:hAnsi="宋体" w:eastAsia="宋体" w:cs="宋体"/>
                <w:i w:val="0"/>
                <w:iCs w:val="0"/>
                <w:color w:val="auto"/>
                <w:kern w:val="0"/>
                <w:sz w:val="24"/>
                <w:szCs w:val="24"/>
                <w:highlight w:val="none"/>
                <w:lang w:val="en-US" w:eastAsia="zh-CN" w:bidi="ar-SA"/>
              </w:rPr>
              <w:t>项目负责人到场及时性的承诺</w:t>
            </w:r>
            <w:r>
              <w:rPr>
                <w:rFonts w:hint="eastAsia" w:ascii="宋体" w:hAnsi="宋体" w:eastAsia="宋体" w:cs="宋体"/>
                <w:i w:val="0"/>
                <w:iCs w:val="0"/>
                <w:color w:val="auto"/>
                <w:kern w:val="0"/>
                <w:sz w:val="24"/>
                <w:szCs w:val="24"/>
                <w:highlight w:val="none"/>
                <w:lang w:val="en-US" w:eastAsia="zh-CN" w:bidi="ar-SA"/>
              </w:rPr>
              <w:t>；③</w:t>
            </w:r>
            <w:r>
              <w:rPr>
                <w:rFonts w:hint="default" w:ascii="宋体" w:hAnsi="宋体" w:eastAsia="宋体" w:cs="宋体"/>
                <w:i w:val="0"/>
                <w:iCs w:val="0"/>
                <w:color w:val="auto"/>
                <w:kern w:val="0"/>
                <w:sz w:val="24"/>
                <w:szCs w:val="24"/>
                <w:highlight w:val="none"/>
                <w:lang w:val="en-US" w:eastAsia="zh-CN" w:bidi="ar-SA"/>
              </w:rPr>
              <w:t>成果交付及后续服务承诺</w:t>
            </w:r>
            <w:r>
              <w:rPr>
                <w:rFonts w:hint="eastAsia" w:ascii="宋体" w:hAnsi="宋体" w:eastAsia="宋体" w:cs="宋体"/>
                <w:i w:val="0"/>
                <w:iCs w:val="0"/>
                <w:color w:val="auto"/>
                <w:kern w:val="0"/>
                <w:sz w:val="24"/>
                <w:szCs w:val="24"/>
                <w:highlight w:val="none"/>
                <w:lang w:val="en-US" w:eastAsia="zh-CN" w:bidi="ar-SA"/>
              </w:rPr>
              <w:t>；④</w:t>
            </w:r>
            <w:r>
              <w:rPr>
                <w:rFonts w:hint="default" w:ascii="宋体" w:hAnsi="宋体" w:eastAsia="宋体" w:cs="宋体"/>
                <w:i w:val="0"/>
                <w:iCs w:val="0"/>
                <w:color w:val="auto"/>
                <w:kern w:val="0"/>
                <w:sz w:val="24"/>
                <w:szCs w:val="24"/>
                <w:highlight w:val="none"/>
                <w:lang w:val="en-US" w:eastAsia="zh-CN" w:bidi="ar-SA"/>
              </w:rPr>
              <w:t>廉洁承诺。以上每项最高得3分，满分12分。未提供不得分。但内容叙述模糊、针对性弱、深度不足、未结合本项目实际工况的，每一处</w:t>
            </w:r>
            <w:r>
              <w:rPr>
                <w:rFonts w:hint="eastAsia" w:ascii="宋体" w:hAnsi="宋体" w:cs="宋体"/>
                <w:i w:val="0"/>
                <w:iCs w:val="0"/>
                <w:color w:val="auto"/>
                <w:kern w:val="0"/>
                <w:sz w:val="24"/>
                <w:szCs w:val="24"/>
                <w:highlight w:val="none"/>
                <w:lang w:val="en-US" w:eastAsia="zh-CN" w:bidi="ar-SA"/>
              </w:rPr>
              <w:t>最多</w:t>
            </w:r>
            <w:r>
              <w:rPr>
                <w:rFonts w:hint="default" w:ascii="宋体" w:hAnsi="宋体" w:eastAsia="宋体" w:cs="宋体"/>
                <w:i w:val="0"/>
                <w:iCs w:val="0"/>
                <w:color w:val="auto"/>
                <w:kern w:val="0"/>
                <w:sz w:val="24"/>
                <w:szCs w:val="24"/>
                <w:highlight w:val="none"/>
                <w:lang w:val="en-US" w:eastAsia="zh-CN" w:bidi="ar-SA"/>
              </w:rPr>
              <w:t>扣1分，扣完为止。</w:t>
            </w:r>
          </w:p>
        </w:tc>
      </w:tr>
      <w:tr w14:paraId="0CAA6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462" w:type="dxa"/>
            <w:vMerge w:val="restart"/>
            <w:tcBorders>
              <w:left w:val="single" w:color="auto" w:sz="6" w:space="0"/>
              <w:right w:val="single" w:color="auto" w:sz="6" w:space="0"/>
            </w:tcBorders>
            <w:noWrap w:val="0"/>
            <w:vAlign w:val="center"/>
          </w:tcPr>
          <w:p w14:paraId="5B8BBB03">
            <w:pPr>
              <w:keepNext w:val="0"/>
              <w:keepLines w:val="0"/>
              <w:pageBreakBefore w:val="0"/>
              <w:widowControl/>
              <w:suppressLineNumbers w:val="0"/>
              <w:kinsoku/>
              <w:wordWrap w:val="0"/>
              <w:overflowPunct/>
              <w:topLinePunct w:val="0"/>
              <w:autoSpaceDE/>
              <w:autoSpaceDN/>
              <w:bidi w:val="0"/>
              <w:spacing w:before="100" w:beforeAutospacing="1" w:after="100" w:afterAutospacing="1" w:line="460" w:lineRule="exact"/>
              <w:ind w:left="0" w:leftChars="0" w:right="0" w:rightChars="0" w:firstLine="0" w:firstLineChars="0"/>
              <w:jc w:val="center"/>
              <w:textAlignment w:val="auto"/>
              <w:rPr>
                <w:rFonts w:hint="default"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4</w:t>
            </w:r>
          </w:p>
        </w:tc>
        <w:tc>
          <w:tcPr>
            <w:tcW w:w="1200" w:type="dxa"/>
            <w:gridSpan w:val="2"/>
            <w:vMerge w:val="restart"/>
            <w:tcBorders>
              <w:left w:val="single" w:color="auto" w:sz="6" w:space="0"/>
              <w:right w:val="single" w:color="auto" w:sz="6" w:space="0"/>
            </w:tcBorders>
            <w:noWrap w:val="0"/>
            <w:vAlign w:val="center"/>
          </w:tcPr>
          <w:p w14:paraId="06E6BDE2">
            <w:pPr>
              <w:keepNext w:val="0"/>
              <w:keepLines w:val="0"/>
              <w:pageBreakBefore w:val="0"/>
              <w:widowControl/>
              <w:suppressLineNumbers w:val="0"/>
              <w:kinsoku/>
              <w:wordWrap w:val="0"/>
              <w:overflowPunct/>
              <w:topLinePunct w:val="0"/>
              <w:autoSpaceDE/>
              <w:autoSpaceDN/>
              <w:bidi w:val="0"/>
              <w:spacing w:before="100" w:beforeAutospacing="1" w:after="100" w:afterAutospacing="1" w:line="460" w:lineRule="exact"/>
              <w:ind w:left="0" w:right="0" w:firstLine="0"/>
              <w:jc w:val="center"/>
              <w:textAlignment w:val="auto"/>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人员配置(16分)</w:t>
            </w:r>
          </w:p>
        </w:tc>
        <w:tc>
          <w:tcPr>
            <w:tcW w:w="1211" w:type="dxa"/>
            <w:gridSpan w:val="2"/>
            <w:tcBorders>
              <w:top w:val="single" w:color="auto" w:sz="4" w:space="0"/>
              <w:left w:val="single" w:color="auto" w:sz="6" w:space="0"/>
              <w:bottom w:val="single" w:color="auto" w:sz="4" w:space="0"/>
              <w:right w:val="single" w:color="auto" w:sz="6" w:space="0"/>
            </w:tcBorders>
            <w:noWrap w:val="0"/>
            <w:vAlign w:val="center"/>
          </w:tcPr>
          <w:p w14:paraId="20BD1126">
            <w:pPr>
              <w:keepNext w:val="0"/>
              <w:keepLines w:val="0"/>
              <w:widowControl/>
              <w:suppressLineNumbers w:val="0"/>
              <w:spacing w:before="100" w:beforeAutospacing="1" w:after="100" w:afterAutospacing="1" w:line="460" w:lineRule="exact"/>
              <w:ind w:left="0" w:leftChars="0" w:right="0" w:rightChars="0" w:firstLine="0" w:firstLineChars="0"/>
              <w:jc w:val="cente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项目负责人</w:t>
            </w:r>
          </w:p>
          <w:p w14:paraId="3F2F5F4D">
            <w:pPr>
              <w:keepNext w:val="0"/>
              <w:keepLines w:val="0"/>
              <w:widowControl/>
              <w:suppressLineNumbers w:val="0"/>
              <w:spacing w:before="100" w:beforeAutospacing="1" w:after="100" w:afterAutospacing="1" w:line="460" w:lineRule="exact"/>
              <w:ind w:left="0" w:leftChars="0" w:right="0" w:rightChars="0" w:firstLine="0" w:firstLineChars="0"/>
              <w:jc w:val="cente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（6分）</w:t>
            </w:r>
          </w:p>
        </w:tc>
        <w:tc>
          <w:tcPr>
            <w:tcW w:w="6713" w:type="dxa"/>
            <w:gridSpan w:val="2"/>
            <w:tcBorders>
              <w:top w:val="single" w:color="auto" w:sz="4" w:space="0"/>
              <w:left w:val="single" w:color="auto" w:sz="6" w:space="0"/>
              <w:bottom w:val="single" w:color="auto" w:sz="4" w:space="0"/>
              <w:right w:val="single" w:color="auto" w:sz="6" w:space="0"/>
            </w:tcBorders>
            <w:noWrap w:val="0"/>
            <w:vAlign w:val="center"/>
          </w:tcPr>
          <w:p w14:paraId="0A8EBB73">
            <w:pPr>
              <w:spacing w:line="360" w:lineRule="auto"/>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pPr>
            <w:r>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项目负责人</w:t>
            </w:r>
            <w:r>
              <w:rPr>
                <w:rFonts w:hint="eastAsia" w:ascii="宋体" w:hAnsi="宋体" w:cs="宋体"/>
                <w:i w:val="0"/>
                <w:iCs w:val="0"/>
                <w:color w:val="000000" w:themeColor="text1"/>
                <w:kern w:val="0"/>
                <w:sz w:val="24"/>
                <w:szCs w:val="24"/>
                <w:highlight w:val="none"/>
                <w:lang w:val="en-US" w:eastAsia="zh-CN" w:bidi="ar-SA"/>
                <w14:textFill>
                  <w14:solidFill>
                    <w14:schemeClr w14:val="tx1"/>
                  </w14:solidFill>
                </w14:textFill>
              </w:rPr>
              <w:t>具备</w:t>
            </w: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市政</w:t>
            </w:r>
            <w:r>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相关专业</w:t>
            </w: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副</w:t>
            </w:r>
            <w:r>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高级(含)以上职称的，得</w:t>
            </w: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6</w:t>
            </w:r>
            <w:r>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分</w:t>
            </w:r>
            <w:r>
              <w:rPr>
                <w:rFonts w:hint="eastAsia" w:ascii="宋体" w:hAnsi="宋体" w:cs="宋体"/>
                <w:i w:val="0"/>
                <w:iCs w:val="0"/>
                <w:color w:val="000000" w:themeColor="text1"/>
                <w:kern w:val="0"/>
                <w:sz w:val="24"/>
                <w:szCs w:val="24"/>
                <w:highlight w:val="none"/>
                <w:lang w:val="en-US" w:eastAsia="zh-CN" w:bidi="ar-SA"/>
                <w14:textFill>
                  <w14:solidFill>
                    <w14:schemeClr w14:val="tx1"/>
                  </w14:solidFill>
                </w14:textFill>
              </w:rPr>
              <w:t>；具备</w:t>
            </w: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市政</w:t>
            </w:r>
            <w:r>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相关专业</w:t>
            </w:r>
            <w:r>
              <w:rPr>
                <w:rFonts w:hint="eastAsia" w:ascii="宋体" w:hAnsi="宋体" w:cs="宋体"/>
                <w:i w:val="0"/>
                <w:iCs w:val="0"/>
                <w:color w:val="000000" w:themeColor="text1"/>
                <w:kern w:val="0"/>
                <w:sz w:val="24"/>
                <w:szCs w:val="24"/>
                <w:highlight w:val="none"/>
                <w:lang w:val="en-US" w:eastAsia="zh-CN" w:bidi="ar-SA"/>
                <w14:textFill>
                  <w14:solidFill>
                    <w14:schemeClr w14:val="tx1"/>
                  </w14:solidFill>
                </w14:textFill>
              </w:rPr>
              <w:t>中级</w:t>
            </w:r>
            <w:r>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职称的，得</w:t>
            </w:r>
            <w:r>
              <w:rPr>
                <w:rFonts w:hint="eastAsia" w:ascii="宋体" w:hAnsi="宋体" w:cs="宋体"/>
                <w:i w:val="0"/>
                <w:iCs w:val="0"/>
                <w:color w:val="000000" w:themeColor="text1"/>
                <w:kern w:val="0"/>
                <w:sz w:val="24"/>
                <w:szCs w:val="24"/>
                <w:highlight w:val="none"/>
                <w:lang w:val="en-US" w:eastAsia="zh-CN" w:bidi="ar-SA"/>
                <w14:textFill>
                  <w14:solidFill>
                    <w14:schemeClr w14:val="tx1"/>
                  </w14:solidFill>
                </w14:textFill>
              </w:rPr>
              <w:t>4</w:t>
            </w:r>
            <w:r>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分。(需提供人员相关证书及提供开标截止日前</w:t>
            </w: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近一年</w:t>
            </w:r>
            <w:r>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内任意</w:t>
            </w: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三</w:t>
            </w:r>
            <w:r>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个月投标人为其缴纳的社保证明</w:t>
            </w: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w:t>
            </w:r>
            <w:r>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退休人员提供退休</w:t>
            </w: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证明</w:t>
            </w:r>
            <w:r>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+劳务聘用合同</w:t>
            </w: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w:t>
            </w:r>
            <w:r>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事业编制人员提供上级人事部门在职证明。证明材料不清晰或未提供的不得分)。</w:t>
            </w:r>
            <w:r>
              <w:rPr>
                <w:rFonts w:hint="eastAsia" w:ascii="宋体" w:hAnsi="宋体" w:cs="宋体"/>
                <w:i w:val="0"/>
                <w:iCs w:val="0"/>
                <w:color w:val="000000" w:themeColor="text1"/>
                <w:kern w:val="0"/>
                <w:sz w:val="24"/>
                <w:szCs w:val="24"/>
                <w:highlight w:val="none"/>
                <w:lang w:val="en-US" w:eastAsia="zh-CN" w:bidi="ar-SA"/>
                <w14:textFill>
                  <w14:solidFill>
                    <w14:schemeClr w14:val="tx1"/>
                  </w14:solidFill>
                </w14:textFill>
              </w:rPr>
              <w:t>注：本项同一人不重复计分。</w:t>
            </w:r>
          </w:p>
        </w:tc>
      </w:tr>
      <w:tr w14:paraId="3F0E5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80" w:hRule="atLeast"/>
        </w:trPr>
        <w:tc>
          <w:tcPr>
            <w:tcW w:w="462" w:type="dxa"/>
            <w:vMerge w:val="continue"/>
            <w:tcBorders>
              <w:left w:val="single" w:color="auto" w:sz="6" w:space="0"/>
              <w:right w:val="single" w:color="auto" w:sz="6" w:space="0"/>
            </w:tcBorders>
            <w:noWrap w:val="0"/>
            <w:vAlign w:val="center"/>
          </w:tcPr>
          <w:p w14:paraId="3B7340D5">
            <w:pPr>
              <w:keepNext w:val="0"/>
              <w:keepLines w:val="0"/>
              <w:pageBreakBefore w:val="0"/>
              <w:widowControl/>
              <w:suppressLineNumbers w:val="0"/>
              <w:kinsoku/>
              <w:wordWrap w:val="0"/>
              <w:overflowPunct/>
              <w:topLinePunct w:val="0"/>
              <w:autoSpaceDE/>
              <w:autoSpaceDN/>
              <w:bidi w:val="0"/>
              <w:spacing w:before="100" w:beforeAutospacing="1" w:after="100" w:afterAutospacing="1" w:line="460" w:lineRule="exact"/>
              <w:ind w:left="0" w:leftChars="0" w:right="0" w:rightChars="0" w:firstLine="0" w:firstLineChars="0"/>
              <w:jc w:val="center"/>
              <w:textAlignment w:val="auto"/>
              <w:rPr>
                <w:rFonts w:hint="eastAsia" w:ascii="宋体" w:hAnsi="宋体" w:eastAsia="宋体" w:cs="宋体"/>
                <w:i w:val="0"/>
                <w:iCs w:val="0"/>
                <w:color w:val="auto"/>
                <w:kern w:val="2"/>
                <w:sz w:val="24"/>
                <w:szCs w:val="24"/>
                <w:highlight w:val="none"/>
                <w:lang w:val="en-US" w:eastAsia="zh-CN" w:bidi="ar-SA"/>
              </w:rPr>
            </w:pPr>
          </w:p>
        </w:tc>
        <w:tc>
          <w:tcPr>
            <w:tcW w:w="1200" w:type="dxa"/>
            <w:gridSpan w:val="2"/>
            <w:vMerge w:val="continue"/>
            <w:tcBorders>
              <w:left w:val="single" w:color="auto" w:sz="6" w:space="0"/>
              <w:right w:val="single" w:color="auto" w:sz="6" w:space="0"/>
            </w:tcBorders>
            <w:noWrap w:val="0"/>
            <w:vAlign w:val="center"/>
          </w:tcPr>
          <w:p w14:paraId="654AA877">
            <w:pPr>
              <w:keepNext w:val="0"/>
              <w:keepLines w:val="0"/>
              <w:pageBreakBefore w:val="0"/>
              <w:widowControl/>
              <w:suppressLineNumbers w:val="0"/>
              <w:kinsoku/>
              <w:wordWrap w:val="0"/>
              <w:overflowPunct/>
              <w:topLinePunct w:val="0"/>
              <w:autoSpaceDE/>
              <w:autoSpaceDN/>
              <w:bidi w:val="0"/>
              <w:spacing w:before="100" w:beforeAutospacing="1" w:after="100" w:afterAutospacing="1" w:line="460" w:lineRule="exact"/>
              <w:ind w:left="0" w:leftChars="0" w:right="0" w:rightChars="0" w:firstLine="0" w:firstLineChars="0"/>
              <w:jc w:val="center"/>
              <w:textAlignment w:val="auto"/>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pPr>
          </w:p>
        </w:tc>
        <w:tc>
          <w:tcPr>
            <w:tcW w:w="2705" w:type="dxa"/>
            <w:gridSpan w:val="3"/>
            <w:tcBorders>
              <w:top w:val="single" w:color="auto" w:sz="4" w:space="0"/>
              <w:left w:val="single" w:color="auto" w:sz="6" w:space="0"/>
              <w:bottom w:val="single" w:color="auto" w:sz="4" w:space="0"/>
              <w:right w:val="single" w:color="auto" w:sz="6" w:space="0"/>
            </w:tcBorders>
            <w:noWrap w:val="0"/>
            <w:vAlign w:val="center"/>
          </w:tcPr>
          <w:p w14:paraId="6D62F0A4">
            <w:pPr>
              <w:keepNext w:val="0"/>
              <w:keepLines w:val="0"/>
              <w:widowControl/>
              <w:suppressLineNumbers w:val="0"/>
              <w:spacing w:before="100" w:beforeAutospacing="1" w:after="100" w:afterAutospacing="1" w:line="460" w:lineRule="exact"/>
              <w:ind w:left="0" w:leftChars="0" w:right="0" w:rightChars="0" w:firstLine="0" w:firstLineChars="0"/>
              <w:jc w:val="cente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团队成员</w:t>
            </w:r>
          </w:p>
          <w:p w14:paraId="02E1D18D">
            <w:pPr>
              <w:keepNext w:val="0"/>
              <w:keepLines w:val="0"/>
              <w:widowControl/>
              <w:suppressLineNumbers w:val="0"/>
              <w:spacing w:before="100" w:beforeAutospacing="1" w:after="100" w:afterAutospacing="1" w:line="460" w:lineRule="exact"/>
              <w:ind w:left="0" w:leftChars="0" w:right="0" w:rightChars="0" w:firstLine="0" w:firstLineChars="0"/>
              <w:jc w:val="cente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（10分）</w:t>
            </w:r>
          </w:p>
        </w:tc>
        <w:tc>
          <w:tcPr>
            <w:tcW w:w="5219" w:type="dxa"/>
            <w:tcBorders>
              <w:top w:val="single" w:color="auto" w:sz="4" w:space="0"/>
              <w:left w:val="single" w:color="auto" w:sz="6" w:space="0"/>
              <w:bottom w:val="single" w:color="auto" w:sz="4" w:space="0"/>
              <w:right w:val="single" w:color="auto" w:sz="6" w:space="0"/>
            </w:tcBorders>
            <w:noWrap w:val="0"/>
            <w:vAlign w:val="center"/>
          </w:tcPr>
          <w:p w14:paraId="4840B9B5">
            <w:pPr>
              <w:spacing w:line="360" w:lineRule="auto"/>
              <w:rPr>
                <w:rFonts w:hint="eastAsia" w:ascii="宋体" w:hAnsi="宋体" w:eastAsia="宋体" w:cs="宋体"/>
                <w:i w:val="0"/>
                <w:iCs w:val="0"/>
                <w:color w:val="auto"/>
                <w:kern w:val="0"/>
                <w:sz w:val="24"/>
                <w:szCs w:val="24"/>
                <w:highlight w:val="none"/>
                <w:lang w:val="en-US" w:eastAsia="zh-CN" w:bidi="ar-SA"/>
              </w:rPr>
            </w:pPr>
            <w:r>
              <w:rPr>
                <w:rFonts w:hint="eastAsia" w:ascii="宋体" w:hAnsi="宋体" w:eastAsia="宋体" w:cs="宋体"/>
                <w:i w:val="0"/>
                <w:iCs w:val="0"/>
                <w:color w:val="auto"/>
                <w:kern w:val="0"/>
                <w:sz w:val="24"/>
                <w:szCs w:val="24"/>
                <w:highlight w:val="none"/>
                <w:lang w:val="en-US" w:eastAsia="zh-CN" w:bidi="ar-SA"/>
              </w:rPr>
              <w:t>除本项目项目负责人外：</w:t>
            </w:r>
          </w:p>
          <w:p w14:paraId="6D3A1169">
            <w:pPr>
              <w:spacing w:line="360" w:lineRule="auto"/>
              <w:rPr>
                <w:rFonts w:hint="eastAsia" w:ascii="宋体" w:hAnsi="宋体" w:eastAsia="宋体" w:cs="宋体"/>
                <w:i w:val="0"/>
                <w:iCs w:val="0"/>
                <w:color w:val="auto"/>
                <w:kern w:val="0"/>
                <w:sz w:val="24"/>
                <w:szCs w:val="24"/>
                <w:highlight w:val="none"/>
                <w:lang w:val="en-US" w:eastAsia="zh-CN" w:bidi="ar-SA"/>
              </w:rPr>
            </w:pPr>
            <w:r>
              <w:rPr>
                <w:rFonts w:hint="default" w:ascii="宋体" w:hAnsi="宋体" w:eastAsia="宋体" w:cs="宋体"/>
                <w:i w:val="0"/>
                <w:iCs w:val="0"/>
                <w:color w:val="auto"/>
                <w:kern w:val="0"/>
                <w:sz w:val="24"/>
                <w:szCs w:val="24"/>
                <w:highlight w:val="none"/>
                <w:lang w:val="en-US" w:eastAsia="zh-CN" w:bidi="ar-SA"/>
              </w:rPr>
              <w:t>建筑专业负责人</w:t>
            </w:r>
            <w:r>
              <w:rPr>
                <w:rFonts w:hint="eastAsia" w:ascii="宋体" w:hAnsi="宋体" w:eastAsia="宋体" w:cs="宋体"/>
                <w:i w:val="0"/>
                <w:iCs w:val="0"/>
                <w:color w:val="auto"/>
                <w:kern w:val="0"/>
                <w:sz w:val="24"/>
                <w:szCs w:val="24"/>
                <w:highlight w:val="none"/>
                <w:lang w:val="en-US" w:eastAsia="zh-CN" w:bidi="ar-SA"/>
              </w:rPr>
              <w:t>：</w:t>
            </w:r>
            <w:r>
              <w:rPr>
                <w:rFonts w:hint="default" w:ascii="宋体" w:hAnsi="宋体" w:eastAsia="宋体" w:cs="宋体"/>
                <w:i w:val="0"/>
                <w:iCs w:val="0"/>
                <w:color w:val="auto"/>
                <w:kern w:val="0"/>
                <w:sz w:val="24"/>
                <w:szCs w:val="24"/>
                <w:highlight w:val="none"/>
                <w:lang w:val="en-US" w:eastAsia="zh-CN" w:bidi="ar-SA"/>
              </w:rPr>
              <w:t>一级注册</w:t>
            </w:r>
            <w:r>
              <w:rPr>
                <w:rFonts w:hint="eastAsia" w:ascii="宋体" w:hAnsi="宋体" w:eastAsia="宋体" w:cs="宋体"/>
                <w:i w:val="0"/>
                <w:iCs w:val="0"/>
                <w:color w:val="auto"/>
                <w:kern w:val="0"/>
                <w:sz w:val="24"/>
                <w:szCs w:val="24"/>
                <w:highlight w:val="none"/>
                <w:lang w:val="en-US" w:eastAsia="zh-CN" w:bidi="ar-SA"/>
              </w:rPr>
              <w:t>建筑</w:t>
            </w:r>
            <w:r>
              <w:rPr>
                <w:rFonts w:hint="default" w:ascii="宋体" w:hAnsi="宋体" w:eastAsia="宋体" w:cs="宋体"/>
                <w:i w:val="0"/>
                <w:iCs w:val="0"/>
                <w:color w:val="auto"/>
                <w:kern w:val="0"/>
                <w:sz w:val="24"/>
                <w:szCs w:val="24"/>
                <w:highlight w:val="none"/>
                <w:lang w:val="en-US" w:eastAsia="zh-CN" w:bidi="ar-SA"/>
              </w:rPr>
              <w:t>工程师或建筑相关专业高级(含)以上职称，提供一名得2分，满分2分</w:t>
            </w:r>
            <w:r>
              <w:rPr>
                <w:rFonts w:hint="eastAsia" w:ascii="宋体" w:hAnsi="宋体" w:eastAsia="宋体" w:cs="宋体"/>
                <w:i w:val="0"/>
                <w:iCs w:val="0"/>
                <w:color w:val="auto"/>
                <w:kern w:val="0"/>
                <w:sz w:val="24"/>
                <w:szCs w:val="24"/>
                <w:highlight w:val="none"/>
                <w:lang w:val="en-US" w:eastAsia="zh-CN" w:bidi="ar-SA"/>
              </w:rPr>
              <w:t>；</w:t>
            </w:r>
          </w:p>
          <w:p w14:paraId="5A2F8A99">
            <w:pPr>
              <w:spacing w:line="360" w:lineRule="auto"/>
              <w:rPr>
                <w:rFonts w:hint="eastAsia" w:ascii="宋体" w:hAnsi="宋体" w:eastAsia="宋体" w:cs="宋体"/>
                <w:i w:val="0"/>
                <w:iCs w:val="0"/>
                <w:color w:val="auto"/>
                <w:kern w:val="0"/>
                <w:sz w:val="24"/>
                <w:szCs w:val="24"/>
                <w:highlight w:val="none"/>
                <w:lang w:val="en-US" w:eastAsia="zh-CN" w:bidi="ar-SA"/>
              </w:rPr>
            </w:pPr>
            <w:r>
              <w:rPr>
                <w:rFonts w:hint="eastAsia" w:ascii="宋体" w:hAnsi="宋体" w:eastAsia="宋体" w:cs="宋体"/>
                <w:i w:val="0"/>
                <w:iCs w:val="0"/>
                <w:color w:val="auto"/>
                <w:kern w:val="0"/>
                <w:sz w:val="24"/>
                <w:szCs w:val="24"/>
                <w:highlight w:val="none"/>
                <w:lang w:val="en-US" w:eastAsia="zh-CN" w:bidi="ar-SA"/>
              </w:rPr>
              <w:t>结构</w:t>
            </w:r>
            <w:r>
              <w:rPr>
                <w:rFonts w:hint="default" w:ascii="宋体" w:hAnsi="宋体" w:eastAsia="宋体" w:cs="宋体"/>
                <w:i w:val="0"/>
                <w:iCs w:val="0"/>
                <w:color w:val="auto"/>
                <w:kern w:val="0"/>
                <w:sz w:val="24"/>
                <w:szCs w:val="24"/>
                <w:highlight w:val="none"/>
                <w:lang w:val="en-US" w:eastAsia="zh-CN" w:bidi="ar-SA"/>
              </w:rPr>
              <w:t>专业负责人</w:t>
            </w:r>
            <w:r>
              <w:rPr>
                <w:rFonts w:hint="eastAsia" w:ascii="宋体" w:hAnsi="宋体" w:eastAsia="宋体" w:cs="宋体"/>
                <w:i w:val="0"/>
                <w:iCs w:val="0"/>
                <w:color w:val="auto"/>
                <w:kern w:val="0"/>
                <w:sz w:val="24"/>
                <w:szCs w:val="24"/>
                <w:highlight w:val="none"/>
                <w:lang w:val="en-US" w:eastAsia="zh-CN" w:bidi="ar-SA"/>
              </w:rPr>
              <w:t>：</w:t>
            </w:r>
            <w:r>
              <w:rPr>
                <w:rFonts w:hint="default" w:ascii="宋体" w:hAnsi="宋体" w:eastAsia="宋体" w:cs="宋体"/>
                <w:i w:val="0"/>
                <w:iCs w:val="0"/>
                <w:color w:val="auto"/>
                <w:kern w:val="0"/>
                <w:sz w:val="24"/>
                <w:szCs w:val="24"/>
                <w:highlight w:val="none"/>
                <w:lang w:val="en-US" w:eastAsia="zh-CN" w:bidi="ar-SA"/>
              </w:rPr>
              <w:t>一级注册</w:t>
            </w:r>
            <w:r>
              <w:rPr>
                <w:rFonts w:hint="eastAsia" w:ascii="宋体" w:hAnsi="宋体" w:eastAsia="宋体" w:cs="宋体"/>
                <w:i w:val="0"/>
                <w:iCs w:val="0"/>
                <w:color w:val="auto"/>
                <w:kern w:val="0"/>
                <w:sz w:val="24"/>
                <w:szCs w:val="24"/>
                <w:highlight w:val="none"/>
                <w:lang w:val="en-US" w:eastAsia="zh-CN" w:bidi="ar-SA"/>
              </w:rPr>
              <w:t>结构</w:t>
            </w:r>
            <w:r>
              <w:rPr>
                <w:rFonts w:hint="default" w:ascii="宋体" w:hAnsi="宋体" w:eastAsia="宋体" w:cs="宋体"/>
                <w:i w:val="0"/>
                <w:iCs w:val="0"/>
                <w:color w:val="auto"/>
                <w:kern w:val="0"/>
                <w:sz w:val="24"/>
                <w:szCs w:val="24"/>
                <w:highlight w:val="none"/>
                <w:lang w:val="en-US" w:eastAsia="zh-CN" w:bidi="ar-SA"/>
              </w:rPr>
              <w:t>工程师或</w:t>
            </w:r>
            <w:r>
              <w:rPr>
                <w:rFonts w:hint="eastAsia" w:ascii="宋体" w:hAnsi="宋体" w:eastAsia="宋体" w:cs="宋体"/>
                <w:i w:val="0"/>
                <w:iCs w:val="0"/>
                <w:color w:val="auto"/>
                <w:kern w:val="0"/>
                <w:sz w:val="24"/>
                <w:szCs w:val="24"/>
                <w:highlight w:val="none"/>
                <w:lang w:val="en-US" w:eastAsia="zh-CN" w:bidi="ar-SA"/>
              </w:rPr>
              <w:t>结构</w:t>
            </w:r>
            <w:r>
              <w:rPr>
                <w:rFonts w:hint="default" w:ascii="宋体" w:hAnsi="宋体" w:eastAsia="宋体" w:cs="宋体"/>
                <w:i w:val="0"/>
                <w:iCs w:val="0"/>
                <w:color w:val="auto"/>
                <w:kern w:val="0"/>
                <w:sz w:val="24"/>
                <w:szCs w:val="24"/>
                <w:highlight w:val="none"/>
                <w:lang w:val="en-US" w:eastAsia="zh-CN" w:bidi="ar-SA"/>
              </w:rPr>
              <w:t>相关专业高级(含)以上职称，提供一名得2分，满分2分</w:t>
            </w:r>
            <w:r>
              <w:rPr>
                <w:rFonts w:hint="eastAsia" w:ascii="宋体" w:hAnsi="宋体" w:eastAsia="宋体" w:cs="宋体"/>
                <w:i w:val="0"/>
                <w:iCs w:val="0"/>
                <w:color w:val="auto"/>
                <w:kern w:val="0"/>
                <w:sz w:val="24"/>
                <w:szCs w:val="24"/>
                <w:highlight w:val="none"/>
                <w:lang w:val="en-US" w:eastAsia="zh-CN" w:bidi="ar-SA"/>
              </w:rPr>
              <w:t>；</w:t>
            </w:r>
          </w:p>
          <w:p w14:paraId="127C06F0">
            <w:pPr>
              <w:spacing w:line="360" w:lineRule="auto"/>
              <w:rPr>
                <w:rFonts w:hint="eastAsia" w:ascii="宋体" w:hAnsi="宋体" w:eastAsia="宋体" w:cs="宋体"/>
                <w:i w:val="0"/>
                <w:iCs w:val="0"/>
                <w:color w:val="auto"/>
                <w:kern w:val="0"/>
                <w:sz w:val="24"/>
                <w:szCs w:val="24"/>
                <w:highlight w:val="none"/>
                <w:lang w:val="en-US" w:eastAsia="zh-CN" w:bidi="ar-SA"/>
              </w:rPr>
            </w:pPr>
            <w:r>
              <w:rPr>
                <w:rFonts w:hint="default" w:ascii="宋体" w:hAnsi="宋体" w:eastAsia="宋体" w:cs="宋体"/>
                <w:i w:val="0"/>
                <w:iCs w:val="0"/>
                <w:color w:val="auto"/>
                <w:kern w:val="0"/>
                <w:sz w:val="24"/>
                <w:szCs w:val="24"/>
                <w:highlight w:val="none"/>
                <w:lang w:val="en-US" w:eastAsia="zh-CN" w:bidi="ar-SA"/>
              </w:rPr>
              <w:t>电气专业负责人</w:t>
            </w:r>
            <w:r>
              <w:rPr>
                <w:rFonts w:hint="eastAsia" w:ascii="宋体" w:hAnsi="宋体" w:eastAsia="宋体" w:cs="宋体"/>
                <w:i w:val="0"/>
                <w:iCs w:val="0"/>
                <w:color w:val="auto"/>
                <w:kern w:val="0"/>
                <w:sz w:val="24"/>
                <w:szCs w:val="24"/>
                <w:highlight w:val="none"/>
                <w:lang w:val="en-US" w:eastAsia="zh-CN" w:bidi="ar-SA"/>
              </w:rPr>
              <w:t>：</w:t>
            </w:r>
            <w:r>
              <w:rPr>
                <w:rFonts w:hint="default" w:ascii="宋体" w:hAnsi="宋体" w:eastAsia="宋体" w:cs="宋体"/>
                <w:i w:val="0"/>
                <w:iCs w:val="0"/>
                <w:color w:val="auto"/>
                <w:kern w:val="0"/>
                <w:sz w:val="24"/>
                <w:szCs w:val="24"/>
                <w:highlight w:val="none"/>
                <w:lang w:val="en-US" w:eastAsia="zh-CN" w:bidi="ar-SA"/>
              </w:rPr>
              <w:t>注册电气工程师或相关专业高级(含)以上职称，提供一名得2分，满分2分</w:t>
            </w:r>
            <w:r>
              <w:rPr>
                <w:rFonts w:hint="eastAsia" w:ascii="宋体" w:hAnsi="宋体" w:eastAsia="宋体" w:cs="宋体"/>
                <w:i w:val="0"/>
                <w:iCs w:val="0"/>
                <w:color w:val="auto"/>
                <w:kern w:val="0"/>
                <w:sz w:val="24"/>
                <w:szCs w:val="24"/>
                <w:highlight w:val="none"/>
                <w:lang w:val="en-US" w:eastAsia="zh-CN" w:bidi="ar-SA"/>
              </w:rPr>
              <w:t>；</w:t>
            </w:r>
          </w:p>
          <w:p w14:paraId="68297380">
            <w:pPr>
              <w:spacing w:line="360" w:lineRule="auto"/>
              <w:rPr>
                <w:rFonts w:hint="default" w:ascii="宋体" w:hAnsi="宋体" w:eastAsia="宋体" w:cs="宋体"/>
                <w:i w:val="0"/>
                <w:iCs w:val="0"/>
                <w:color w:val="auto"/>
                <w:kern w:val="0"/>
                <w:sz w:val="24"/>
                <w:szCs w:val="24"/>
                <w:highlight w:val="none"/>
                <w:lang w:val="en-US" w:eastAsia="zh-CN" w:bidi="ar-SA"/>
              </w:rPr>
            </w:pPr>
            <w:r>
              <w:rPr>
                <w:rFonts w:hint="default" w:ascii="宋体" w:hAnsi="宋体" w:eastAsia="宋体" w:cs="宋体"/>
                <w:i w:val="0"/>
                <w:iCs w:val="0"/>
                <w:color w:val="auto"/>
                <w:kern w:val="0"/>
                <w:sz w:val="24"/>
                <w:szCs w:val="24"/>
                <w:highlight w:val="none"/>
                <w:lang w:val="en-US" w:eastAsia="zh-CN" w:bidi="ar-SA"/>
              </w:rPr>
              <w:t>给排水管网专业负责人</w:t>
            </w:r>
            <w:r>
              <w:rPr>
                <w:rFonts w:hint="eastAsia" w:ascii="宋体" w:hAnsi="宋体" w:eastAsia="宋体" w:cs="宋体"/>
                <w:i w:val="0"/>
                <w:iCs w:val="0"/>
                <w:color w:val="auto"/>
                <w:kern w:val="0"/>
                <w:sz w:val="24"/>
                <w:szCs w:val="24"/>
                <w:highlight w:val="none"/>
                <w:lang w:val="en-US" w:eastAsia="zh-CN" w:bidi="ar-SA"/>
              </w:rPr>
              <w:t>：</w:t>
            </w:r>
            <w:r>
              <w:rPr>
                <w:rFonts w:hint="default" w:ascii="宋体" w:hAnsi="宋体" w:eastAsia="宋体" w:cs="宋体"/>
                <w:i w:val="0"/>
                <w:iCs w:val="0"/>
                <w:color w:val="auto"/>
                <w:kern w:val="0"/>
                <w:sz w:val="24"/>
                <w:szCs w:val="24"/>
                <w:highlight w:val="none"/>
                <w:lang w:val="en-US" w:eastAsia="zh-CN" w:bidi="ar-SA"/>
              </w:rPr>
              <w:t>注册公用设备工程师(给排水)或相关专业高级(含)以上职称，提供一名得2分，满分2分。</w:t>
            </w:r>
          </w:p>
          <w:p w14:paraId="1F4836B4">
            <w:pPr>
              <w:spacing w:line="360" w:lineRule="auto"/>
              <w:rPr>
                <w:rFonts w:hint="default" w:ascii="宋体" w:hAnsi="宋体" w:eastAsia="宋体" w:cs="宋体"/>
                <w:i w:val="0"/>
                <w:iCs w:val="0"/>
                <w:color w:val="auto"/>
                <w:kern w:val="0"/>
                <w:sz w:val="24"/>
                <w:szCs w:val="24"/>
                <w:highlight w:val="none"/>
                <w:lang w:val="en-US" w:eastAsia="zh-CN" w:bidi="ar-SA"/>
              </w:rPr>
            </w:pPr>
            <w:r>
              <w:rPr>
                <w:rFonts w:hint="eastAsia" w:ascii="宋体" w:hAnsi="宋体" w:eastAsia="宋体" w:cs="宋体"/>
                <w:i w:val="0"/>
                <w:iCs w:val="0"/>
                <w:color w:val="auto"/>
                <w:kern w:val="0"/>
                <w:sz w:val="24"/>
                <w:szCs w:val="24"/>
                <w:highlight w:val="none"/>
                <w:lang w:val="en-US" w:eastAsia="zh-CN" w:bidi="ar-SA"/>
              </w:rPr>
              <w:t>暖通</w:t>
            </w:r>
            <w:r>
              <w:rPr>
                <w:rFonts w:hint="default" w:ascii="宋体" w:hAnsi="宋体" w:eastAsia="宋体" w:cs="宋体"/>
                <w:i w:val="0"/>
                <w:iCs w:val="0"/>
                <w:color w:val="auto"/>
                <w:kern w:val="0"/>
                <w:sz w:val="24"/>
                <w:szCs w:val="24"/>
                <w:highlight w:val="none"/>
                <w:lang w:val="en-US" w:eastAsia="zh-CN" w:bidi="ar-SA"/>
              </w:rPr>
              <w:t>专业负责人</w:t>
            </w:r>
            <w:r>
              <w:rPr>
                <w:rFonts w:hint="eastAsia" w:ascii="宋体" w:hAnsi="宋体" w:eastAsia="宋体" w:cs="宋体"/>
                <w:i w:val="0"/>
                <w:iCs w:val="0"/>
                <w:color w:val="auto"/>
                <w:kern w:val="0"/>
                <w:sz w:val="24"/>
                <w:szCs w:val="24"/>
                <w:highlight w:val="none"/>
                <w:lang w:val="en-US" w:eastAsia="zh-CN" w:bidi="ar-SA"/>
              </w:rPr>
              <w:t>：</w:t>
            </w:r>
            <w:r>
              <w:rPr>
                <w:rFonts w:hint="default" w:ascii="宋体" w:hAnsi="宋体" w:eastAsia="宋体" w:cs="宋体"/>
                <w:i w:val="0"/>
                <w:iCs w:val="0"/>
                <w:color w:val="auto"/>
                <w:kern w:val="0"/>
                <w:sz w:val="24"/>
                <w:szCs w:val="24"/>
                <w:highlight w:val="none"/>
                <w:lang w:val="en-US" w:eastAsia="zh-CN" w:bidi="ar-SA"/>
              </w:rPr>
              <w:t>注册公用设备工程师(</w:t>
            </w:r>
            <w:r>
              <w:rPr>
                <w:rFonts w:hint="eastAsia" w:ascii="宋体" w:hAnsi="宋体" w:eastAsia="宋体" w:cs="宋体"/>
                <w:i w:val="0"/>
                <w:iCs w:val="0"/>
                <w:color w:val="auto"/>
                <w:kern w:val="0"/>
                <w:sz w:val="24"/>
                <w:szCs w:val="24"/>
                <w:highlight w:val="none"/>
                <w:lang w:val="en-US" w:eastAsia="zh-CN" w:bidi="ar-SA"/>
              </w:rPr>
              <w:t>暖通</w:t>
            </w:r>
            <w:r>
              <w:rPr>
                <w:rFonts w:hint="default" w:ascii="宋体" w:hAnsi="宋体" w:eastAsia="宋体" w:cs="宋体"/>
                <w:i w:val="0"/>
                <w:iCs w:val="0"/>
                <w:color w:val="auto"/>
                <w:kern w:val="0"/>
                <w:sz w:val="24"/>
                <w:szCs w:val="24"/>
                <w:highlight w:val="none"/>
                <w:lang w:val="en-US" w:eastAsia="zh-CN" w:bidi="ar-SA"/>
              </w:rPr>
              <w:t>)或相关专业高级(含)以上职称，提供一名得2分，满分2分。</w:t>
            </w:r>
          </w:p>
          <w:p w14:paraId="45D8B276">
            <w:pPr>
              <w:spacing w:line="360" w:lineRule="auto"/>
              <w:rPr>
                <w:rFonts w:hint="eastAsia" w:ascii="宋体" w:hAnsi="宋体" w:eastAsia="宋体" w:cs="宋体"/>
                <w:i w:val="0"/>
                <w:iCs w:val="0"/>
                <w:color w:val="auto"/>
                <w:kern w:val="0"/>
                <w:sz w:val="24"/>
                <w:szCs w:val="24"/>
                <w:highlight w:val="none"/>
                <w:lang w:val="en-US" w:eastAsia="zh-CN" w:bidi="ar-SA"/>
              </w:rPr>
            </w:pPr>
            <w:r>
              <w:rPr>
                <w:rFonts w:hint="default" w:ascii="宋体" w:hAnsi="宋体" w:eastAsia="宋体" w:cs="宋体"/>
                <w:i w:val="0"/>
                <w:iCs w:val="0"/>
                <w:color w:val="auto"/>
                <w:kern w:val="0"/>
                <w:sz w:val="24"/>
                <w:szCs w:val="24"/>
                <w:highlight w:val="none"/>
                <w:lang w:val="en-US" w:eastAsia="zh-CN" w:bidi="ar-SA"/>
              </w:rPr>
              <w:t>以上人员满分</w:t>
            </w:r>
            <w:r>
              <w:rPr>
                <w:rFonts w:hint="eastAsia" w:ascii="宋体" w:hAnsi="宋体" w:eastAsia="宋体" w:cs="宋体"/>
                <w:i w:val="0"/>
                <w:iCs w:val="0"/>
                <w:color w:val="auto"/>
                <w:kern w:val="0"/>
                <w:sz w:val="24"/>
                <w:szCs w:val="24"/>
                <w:highlight w:val="none"/>
                <w:lang w:val="en-US" w:eastAsia="zh-CN" w:bidi="ar-SA"/>
              </w:rPr>
              <w:t>10</w:t>
            </w:r>
            <w:r>
              <w:rPr>
                <w:rFonts w:hint="default" w:ascii="宋体" w:hAnsi="宋体" w:eastAsia="宋体" w:cs="宋体"/>
                <w:i w:val="0"/>
                <w:iCs w:val="0"/>
                <w:color w:val="auto"/>
                <w:kern w:val="0"/>
                <w:sz w:val="24"/>
                <w:szCs w:val="24"/>
                <w:highlight w:val="none"/>
                <w:lang w:val="en-US" w:eastAsia="zh-CN" w:bidi="ar-SA"/>
              </w:rPr>
              <w:t>分，未提供不得分。(需提供人员相关证书及提供开标截止日前</w:t>
            </w: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近一年</w:t>
            </w:r>
            <w:r>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内任意</w:t>
            </w: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三</w:t>
            </w:r>
            <w:r>
              <w:rPr>
                <w:rFonts w:hint="default"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个月</w:t>
            </w:r>
            <w:r>
              <w:rPr>
                <w:rFonts w:hint="default" w:ascii="宋体" w:hAnsi="宋体" w:eastAsia="宋体" w:cs="宋体"/>
                <w:i w:val="0"/>
                <w:iCs w:val="0"/>
                <w:color w:val="auto"/>
                <w:kern w:val="0"/>
                <w:sz w:val="24"/>
                <w:szCs w:val="24"/>
                <w:highlight w:val="none"/>
                <w:lang w:val="en-US" w:eastAsia="zh-CN" w:bidi="ar-SA"/>
              </w:rPr>
              <w:t>投标人为其缴纳的社保证明</w:t>
            </w:r>
            <w:r>
              <w:rPr>
                <w:rFonts w:hint="eastAsia" w:ascii="宋体" w:hAnsi="宋体" w:eastAsia="宋体" w:cs="宋体"/>
                <w:i w:val="0"/>
                <w:iCs w:val="0"/>
                <w:color w:val="auto"/>
                <w:kern w:val="0"/>
                <w:sz w:val="24"/>
                <w:szCs w:val="24"/>
                <w:highlight w:val="none"/>
                <w:lang w:val="en-US" w:eastAsia="zh-CN" w:bidi="ar-SA"/>
              </w:rPr>
              <w:t>；</w:t>
            </w:r>
            <w:r>
              <w:rPr>
                <w:rFonts w:hint="default" w:ascii="宋体" w:hAnsi="宋体" w:eastAsia="宋体" w:cs="宋体"/>
                <w:i w:val="0"/>
                <w:iCs w:val="0"/>
                <w:color w:val="auto"/>
                <w:kern w:val="0"/>
                <w:sz w:val="24"/>
                <w:szCs w:val="24"/>
                <w:highlight w:val="none"/>
                <w:lang w:val="en-US" w:eastAsia="zh-CN" w:bidi="ar-SA"/>
              </w:rPr>
              <w:t>退休人员提供退休</w:t>
            </w:r>
            <w:r>
              <w:rPr>
                <w:rFonts w:hint="eastAsia" w:ascii="宋体" w:hAnsi="宋体" w:eastAsia="宋体" w:cs="宋体"/>
                <w:i w:val="0"/>
                <w:iCs w:val="0"/>
                <w:color w:val="auto"/>
                <w:kern w:val="0"/>
                <w:sz w:val="24"/>
                <w:szCs w:val="24"/>
                <w:highlight w:val="none"/>
                <w:lang w:val="en-US" w:eastAsia="zh-CN" w:bidi="ar-SA"/>
              </w:rPr>
              <w:t>证明</w:t>
            </w:r>
            <w:r>
              <w:rPr>
                <w:rFonts w:hint="default" w:ascii="宋体" w:hAnsi="宋体" w:eastAsia="宋体" w:cs="宋体"/>
                <w:i w:val="0"/>
                <w:iCs w:val="0"/>
                <w:color w:val="auto"/>
                <w:kern w:val="0"/>
                <w:sz w:val="24"/>
                <w:szCs w:val="24"/>
                <w:highlight w:val="none"/>
                <w:lang w:val="en-US" w:eastAsia="zh-CN" w:bidi="ar-SA"/>
              </w:rPr>
              <w:t>+劳务聘用合同</w:t>
            </w:r>
            <w:r>
              <w:rPr>
                <w:rFonts w:hint="eastAsia" w:ascii="宋体" w:hAnsi="宋体" w:eastAsia="宋体" w:cs="宋体"/>
                <w:i w:val="0"/>
                <w:iCs w:val="0"/>
                <w:color w:val="auto"/>
                <w:kern w:val="0"/>
                <w:sz w:val="24"/>
                <w:szCs w:val="24"/>
                <w:highlight w:val="none"/>
                <w:lang w:val="en-US" w:eastAsia="zh-CN" w:bidi="ar-SA"/>
              </w:rPr>
              <w:t>；</w:t>
            </w:r>
            <w:r>
              <w:rPr>
                <w:rFonts w:hint="default" w:ascii="宋体" w:hAnsi="宋体" w:eastAsia="宋体" w:cs="宋体"/>
                <w:i w:val="0"/>
                <w:iCs w:val="0"/>
                <w:color w:val="auto"/>
                <w:kern w:val="0"/>
                <w:sz w:val="24"/>
                <w:szCs w:val="24"/>
                <w:highlight w:val="none"/>
                <w:lang w:val="en-US" w:eastAsia="zh-CN" w:bidi="ar-SA"/>
              </w:rPr>
              <w:t>事业编制人员提供上级人事部门在职证明。证明材料不清晰或未提供的不得分)。</w:t>
            </w:r>
          </w:p>
        </w:tc>
      </w:tr>
      <w:tr w14:paraId="03666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27" w:hRule="atLeast"/>
        </w:trPr>
        <w:tc>
          <w:tcPr>
            <w:tcW w:w="462" w:type="dxa"/>
            <w:tcBorders>
              <w:left w:val="single" w:color="auto" w:sz="6" w:space="0"/>
              <w:right w:val="single" w:color="auto" w:sz="6" w:space="0"/>
            </w:tcBorders>
            <w:noWrap w:val="0"/>
            <w:vAlign w:val="center"/>
          </w:tcPr>
          <w:p w14:paraId="3161E621">
            <w:pPr>
              <w:keepNext w:val="0"/>
              <w:keepLines w:val="0"/>
              <w:pageBreakBefore w:val="0"/>
              <w:widowControl/>
              <w:suppressLineNumbers w:val="0"/>
              <w:kinsoku/>
              <w:wordWrap w:val="0"/>
              <w:overflowPunct/>
              <w:topLinePunct w:val="0"/>
              <w:autoSpaceDE/>
              <w:autoSpaceDN/>
              <w:bidi w:val="0"/>
              <w:spacing w:before="100" w:beforeAutospacing="1" w:after="100" w:afterAutospacing="1" w:line="460" w:lineRule="exact"/>
              <w:ind w:left="0" w:leftChars="0" w:right="0" w:rightChars="0" w:firstLine="0" w:firstLineChars="0"/>
              <w:jc w:val="center"/>
              <w:textAlignment w:val="auto"/>
              <w:rPr>
                <w:rFonts w:hint="default" w:ascii="宋体" w:hAnsi="宋体" w:eastAsia="宋体" w:cs="宋体"/>
                <w:i w:val="0"/>
                <w:iCs w:val="0"/>
                <w:color w:val="auto"/>
                <w:kern w:val="2"/>
                <w:sz w:val="24"/>
                <w:szCs w:val="24"/>
                <w:highlight w:val="none"/>
                <w:lang w:val="en-US" w:eastAsia="zh-CN" w:bidi="ar-SA"/>
              </w:rPr>
            </w:pPr>
            <w:r>
              <w:rPr>
                <w:rFonts w:hint="eastAsia" w:ascii="宋体" w:hAnsi="宋体" w:eastAsia="宋体" w:cs="宋体"/>
                <w:i w:val="0"/>
                <w:iCs w:val="0"/>
                <w:color w:val="auto"/>
                <w:kern w:val="2"/>
                <w:sz w:val="24"/>
                <w:szCs w:val="24"/>
                <w:highlight w:val="none"/>
                <w:lang w:val="en-US" w:eastAsia="zh-CN" w:bidi="ar-SA"/>
              </w:rPr>
              <w:t>5</w:t>
            </w:r>
          </w:p>
        </w:tc>
        <w:tc>
          <w:tcPr>
            <w:tcW w:w="3905" w:type="dxa"/>
            <w:gridSpan w:val="5"/>
            <w:tcBorders>
              <w:left w:val="single" w:color="auto" w:sz="6" w:space="0"/>
              <w:right w:val="single" w:color="auto" w:sz="6" w:space="0"/>
            </w:tcBorders>
            <w:noWrap w:val="0"/>
            <w:vAlign w:val="center"/>
          </w:tcPr>
          <w:p w14:paraId="78C577FD">
            <w:pPr>
              <w:keepNext w:val="0"/>
              <w:keepLines w:val="0"/>
              <w:widowControl/>
              <w:suppressLineNumbers w:val="0"/>
              <w:spacing w:before="100" w:beforeAutospacing="1" w:after="100" w:afterAutospacing="1" w:line="460" w:lineRule="exact"/>
              <w:ind w:left="0" w:leftChars="0" w:right="0" w:rightChars="0" w:firstLine="0" w:firstLineChars="0"/>
              <w:jc w:val="cente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t>企业业绩(2分)</w:t>
            </w:r>
          </w:p>
        </w:tc>
        <w:tc>
          <w:tcPr>
            <w:tcW w:w="5219" w:type="dxa"/>
            <w:tcBorders>
              <w:top w:val="single" w:color="auto" w:sz="4" w:space="0"/>
              <w:left w:val="single" w:color="auto" w:sz="6" w:space="0"/>
              <w:right w:val="single" w:color="auto" w:sz="6" w:space="0"/>
            </w:tcBorders>
            <w:noWrap w:val="0"/>
            <w:vAlign w:val="center"/>
          </w:tcPr>
          <w:p w14:paraId="1403FDF8">
            <w:pPr>
              <w:spacing w:line="360" w:lineRule="auto"/>
              <w:rPr>
                <w:rFonts w:hint="eastAsia" w:ascii="宋体" w:hAnsi="宋体" w:eastAsia="宋体" w:cs="宋体"/>
                <w:i w:val="0"/>
                <w:iCs w:val="0"/>
                <w:color w:val="auto"/>
                <w:kern w:val="0"/>
                <w:sz w:val="24"/>
                <w:szCs w:val="24"/>
                <w:highlight w:val="none"/>
                <w:lang w:val="en-US" w:eastAsia="zh-CN" w:bidi="ar-SA"/>
              </w:rPr>
            </w:pPr>
            <w:r>
              <w:rPr>
                <w:rFonts w:hint="eastAsia" w:ascii="宋体" w:hAnsi="宋体" w:eastAsia="宋体" w:cs="宋体"/>
                <w:i w:val="0"/>
                <w:iCs w:val="0"/>
                <w:color w:val="auto"/>
                <w:kern w:val="0"/>
                <w:sz w:val="24"/>
                <w:szCs w:val="24"/>
                <w:highlight w:val="none"/>
                <w:lang w:val="en-US" w:eastAsia="zh-CN" w:bidi="ar-SA"/>
              </w:rPr>
              <w:t>投标人近三年（投标截止时间往前推算）类似项目业绩，每提供1项得0.5分，满分2分；</w:t>
            </w:r>
          </w:p>
          <w:p w14:paraId="494654F5">
            <w:pPr>
              <w:spacing w:line="360" w:lineRule="auto"/>
              <w:rPr>
                <w:rFonts w:hint="eastAsia" w:ascii="宋体" w:hAnsi="宋体" w:eastAsia="宋体" w:cs="宋体"/>
                <w:i w:val="0"/>
                <w:iCs w:val="0"/>
                <w:color w:val="auto"/>
                <w:kern w:val="0"/>
                <w:sz w:val="24"/>
                <w:szCs w:val="24"/>
                <w:highlight w:val="none"/>
                <w:lang w:val="en-US" w:eastAsia="zh-CN" w:bidi="ar-SA"/>
              </w:rPr>
            </w:pPr>
            <w:r>
              <w:rPr>
                <w:rFonts w:hint="eastAsia" w:ascii="宋体" w:hAnsi="宋体" w:eastAsia="宋体" w:cs="宋体"/>
                <w:i w:val="0"/>
                <w:iCs w:val="0"/>
                <w:color w:val="auto"/>
                <w:kern w:val="0"/>
                <w:sz w:val="24"/>
                <w:szCs w:val="24"/>
                <w:highlight w:val="none"/>
                <w:lang w:val="en-US" w:eastAsia="zh-CN" w:bidi="ar-SA"/>
              </w:rPr>
              <w:t>注：1.须提供合同扫描件加盖公章，未提供相关证明材料或提供证明材料不全者不得分。</w:t>
            </w:r>
          </w:p>
          <w:p w14:paraId="14E28F85">
            <w:pPr>
              <w:spacing w:line="360" w:lineRule="auto"/>
              <w:rPr>
                <w:rFonts w:hint="eastAsia" w:ascii="宋体" w:hAnsi="宋体" w:eastAsia="宋体" w:cs="宋体"/>
                <w:i w:val="0"/>
                <w:iCs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i w:val="0"/>
                <w:iCs w:val="0"/>
                <w:color w:val="auto"/>
                <w:kern w:val="0"/>
                <w:sz w:val="24"/>
                <w:szCs w:val="24"/>
                <w:highlight w:val="none"/>
                <w:lang w:val="en-US" w:eastAsia="zh-CN" w:bidi="ar-SA"/>
              </w:rPr>
              <w:t>2.类似业绩指市政类设计业绩（包含施工图设计或勘察或测绘业绩）</w:t>
            </w:r>
          </w:p>
        </w:tc>
      </w:tr>
    </w:tbl>
    <w:p w14:paraId="4DF96C76">
      <w:pPr>
        <w:pStyle w:val="53"/>
        <w:spacing w:line="360" w:lineRule="auto"/>
        <w:ind w:firstLine="483"/>
        <w:jc w:val="both"/>
        <w:rPr>
          <w:rFonts w:hint="eastAsia" w:ascii="宋体" w:hAnsi="宋体" w:eastAsia="宋体" w:cs="宋体"/>
          <w:b w:val="0"/>
          <w:i w:val="0"/>
          <w:iCs w:val="0"/>
          <w:color w:val="auto"/>
          <w:sz w:val="24"/>
        </w:rPr>
      </w:pPr>
      <w:r>
        <w:rPr>
          <w:rFonts w:hint="eastAsia" w:ascii="宋体" w:hAnsi="宋体" w:eastAsia="宋体" w:cs="宋体"/>
          <w:b w:val="0"/>
          <w:i w:val="0"/>
          <w:iCs w:val="0"/>
          <w:color w:val="auto"/>
          <w:sz w:val="24"/>
        </w:rPr>
        <w:t>23.</w:t>
      </w:r>
      <w:r>
        <w:rPr>
          <w:rFonts w:hint="eastAsia" w:ascii="宋体" w:hAnsi="宋体" w:eastAsia="宋体" w:cs="宋体"/>
          <w:b w:val="0"/>
          <w:i w:val="0"/>
          <w:iCs w:val="0"/>
          <w:color w:val="auto"/>
          <w:sz w:val="24"/>
          <w:lang w:val="en-US" w:eastAsia="zh-CN"/>
        </w:rPr>
        <w:t>9</w:t>
      </w:r>
      <w:r>
        <w:rPr>
          <w:rFonts w:hint="eastAsia" w:ascii="宋体" w:hAnsi="宋体" w:eastAsia="宋体" w:cs="宋体"/>
          <w:b w:val="0"/>
          <w:i w:val="0"/>
          <w:iCs w:val="0"/>
          <w:color w:val="auto"/>
          <w:sz w:val="24"/>
        </w:rPr>
        <w:t>.3  各评标委员会成员对每个投标人的经济报价和技术标的打分合计即为该投标人的评标总得分。</w:t>
      </w:r>
    </w:p>
    <w:p w14:paraId="7D7914BB">
      <w:pPr>
        <w:pStyle w:val="53"/>
        <w:spacing w:line="360" w:lineRule="auto"/>
        <w:ind w:firstLine="483"/>
        <w:jc w:val="both"/>
        <w:rPr>
          <w:rFonts w:hint="eastAsia" w:ascii="宋体" w:hAnsi="宋体" w:eastAsia="宋体" w:cs="宋体"/>
          <w:b w:val="0"/>
          <w:i w:val="0"/>
          <w:iCs w:val="0"/>
          <w:color w:val="auto"/>
          <w:sz w:val="24"/>
        </w:rPr>
      </w:pPr>
      <w:r>
        <w:rPr>
          <w:rFonts w:hint="eastAsia" w:ascii="宋体" w:hAnsi="宋体" w:eastAsia="宋体" w:cs="宋体"/>
          <w:b w:val="0"/>
          <w:i w:val="0"/>
          <w:iCs w:val="0"/>
          <w:color w:val="auto"/>
          <w:sz w:val="24"/>
        </w:rPr>
        <w:t>计算公式为：总评标得分=F1+F2</w:t>
      </w:r>
    </w:p>
    <w:p w14:paraId="43D2017A">
      <w:pPr>
        <w:pStyle w:val="53"/>
        <w:spacing w:line="360" w:lineRule="auto"/>
        <w:ind w:firstLine="483"/>
        <w:jc w:val="both"/>
        <w:rPr>
          <w:rFonts w:hint="eastAsia" w:ascii="宋体" w:hAnsi="宋体" w:eastAsia="宋体" w:cs="宋体"/>
          <w:b w:val="0"/>
          <w:i w:val="0"/>
          <w:iCs w:val="0"/>
          <w:color w:val="auto"/>
          <w:sz w:val="24"/>
        </w:rPr>
      </w:pPr>
      <w:r>
        <w:rPr>
          <w:rFonts w:hint="eastAsia" w:ascii="宋体" w:hAnsi="宋体" w:eastAsia="宋体" w:cs="宋体"/>
          <w:b w:val="0"/>
          <w:i w:val="0"/>
          <w:iCs w:val="0"/>
          <w:color w:val="auto"/>
          <w:sz w:val="24"/>
        </w:rPr>
        <w:t>其中：F1、F2分别为经济报价、技术标得分</w:t>
      </w:r>
    </w:p>
    <w:p w14:paraId="5CBB79B6">
      <w:pPr>
        <w:pStyle w:val="53"/>
        <w:spacing w:line="360" w:lineRule="auto"/>
        <w:ind w:firstLine="483"/>
        <w:jc w:val="both"/>
        <w:rPr>
          <w:rFonts w:hint="eastAsia" w:ascii="宋体" w:hAnsi="宋体" w:eastAsia="宋体" w:cs="宋体"/>
          <w:b w:val="0"/>
          <w:i w:val="0"/>
          <w:iCs w:val="0"/>
          <w:color w:val="auto"/>
          <w:sz w:val="24"/>
        </w:rPr>
      </w:pPr>
      <w:r>
        <w:rPr>
          <w:rFonts w:hint="eastAsia" w:ascii="宋体" w:hAnsi="宋体" w:eastAsia="宋体" w:cs="宋体"/>
          <w:b w:val="0"/>
          <w:i w:val="0"/>
          <w:iCs w:val="0"/>
          <w:color w:val="auto"/>
          <w:sz w:val="24"/>
        </w:rPr>
        <w:t>23.</w:t>
      </w:r>
      <w:r>
        <w:rPr>
          <w:rFonts w:hint="eastAsia" w:ascii="宋体" w:hAnsi="宋体" w:eastAsia="宋体" w:cs="宋体"/>
          <w:b w:val="0"/>
          <w:i w:val="0"/>
          <w:iCs w:val="0"/>
          <w:color w:val="auto"/>
          <w:sz w:val="24"/>
          <w:lang w:val="en-US" w:eastAsia="zh-CN"/>
        </w:rPr>
        <w:t>9</w:t>
      </w:r>
      <w:r>
        <w:rPr>
          <w:rFonts w:hint="eastAsia" w:ascii="宋体" w:hAnsi="宋体" w:eastAsia="宋体" w:cs="宋体"/>
          <w:b w:val="0"/>
          <w:i w:val="0"/>
          <w:iCs w:val="0"/>
          <w:color w:val="auto"/>
          <w:sz w:val="24"/>
        </w:rPr>
        <w:t>.4 评标报告签署前，经复核发现存在以下情形之一的：分值汇总计算错误的；分项评分超出评分标准范围的；评标委员会成员对客观评审因素评分不一致的；经评标委员会认定评分畸高、畸低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1C1DB1A2">
      <w:pPr>
        <w:pStyle w:val="53"/>
        <w:spacing w:line="360" w:lineRule="auto"/>
        <w:ind w:firstLine="483"/>
        <w:jc w:val="both"/>
        <w:rPr>
          <w:rFonts w:hint="eastAsia" w:ascii="宋体" w:hAnsi="宋体" w:eastAsia="宋体" w:cs="宋体"/>
          <w:b w:val="0"/>
          <w:i w:val="0"/>
          <w:iCs w:val="0"/>
          <w:color w:val="auto"/>
          <w:sz w:val="24"/>
        </w:rPr>
      </w:pPr>
      <w:r>
        <w:rPr>
          <w:rFonts w:hint="eastAsia" w:ascii="宋体" w:hAnsi="宋体" w:eastAsia="宋体" w:cs="宋体"/>
          <w:b w:val="0"/>
          <w:i w:val="0"/>
          <w:iCs w:val="0"/>
          <w:color w:val="auto"/>
          <w:sz w:val="24"/>
        </w:rPr>
        <w:t>23.</w:t>
      </w:r>
      <w:r>
        <w:rPr>
          <w:rFonts w:hint="eastAsia" w:ascii="宋体" w:hAnsi="宋体" w:eastAsia="宋体" w:cs="宋体"/>
          <w:b w:val="0"/>
          <w:i w:val="0"/>
          <w:iCs w:val="0"/>
          <w:color w:val="auto"/>
          <w:sz w:val="24"/>
          <w:lang w:val="en-US" w:eastAsia="zh-CN"/>
        </w:rPr>
        <w:t>9</w:t>
      </w:r>
      <w:r>
        <w:rPr>
          <w:rFonts w:hint="eastAsia" w:ascii="宋体" w:hAnsi="宋体" w:eastAsia="宋体" w:cs="宋体"/>
          <w:b w:val="0"/>
          <w:i w:val="0"/>
          <w:iCs w:val="0"/>
          <w:color w:val="auto"/>
          <w:sz w:val="24"/>
        </w:rPr>
        <w:t>.5 评标委员会将按投标人得分顺序由高到低依次排名，得分相同的，按投标报价由低到高顺序排列。得分及报价相同的，按技术指标优劣顺序排列。得分最高的前一名至前三名投标人将成为中标候选人。</w:t>
      </w:r>
    </w:p>
    <w:p w14:paraId="510589A1">
      <w:pPr>
        <w:pStyle w:val="53"/>
        <w:spacing w:line="360" w:lineRule="auto"/>
        <w:ind w:firstLine="483"/>
        <w:jc w:val="both"/>
        <w:rPr>
          <w:rFonts w:hint="eastAsia" w:ascii="宋体" w:hAnsi="宋体" w:eastAsia="宋体" w:cs="宋体"/>
          <w:b w:val="0"/>
          <w:i w:val="0"/>
          <w:iCs w:val="0"/>
          <w:color w:val="auto"/>
          <w:sz w:val="24"/>
        </w:rPr>
      </w:pPr>
      <w:r>
        <w:rPr>
          <w:rFonts w:hint="eastAsia" w:ascii="宋体" w:hAnsi="宋体" w:eastAsia="宋体" w:cs="宋体"/>
          <w:b w:val="0"/>
          <w:i w:val="0"/>
          <w:iCs w:val="0"/>
          <w:color w:val="auto"/>
          <w:sz w:val="24"/>
        </w:rPr>
        <w:t>23.</w:t>
      </w:r>
      <w:r>
        <w:rPr>
          <w:rFonts w:hint="eastAsia" w:ascii="宋体" w:hAnsi="宋体" w:eastAsia="宋体" w:cs="宋体"/>
          <w:b w:val="0"/>
          <w:i w:val="0"/>
          <w:iCs w:val="0"/>
          <w:color w:val="auto"/>
          <w:sz w:val="24"/>
          <w:lang w:val="en-US" w:eastAsia="zh-CN"/>
        </w:rPr>
        <w:t>9</w:t>
      </w:r>
      <w:r>
        <w:rPr>
          <w:rFonts w:hint="eastAsia" w:ascii="宋体" w:hAnsi="宋体" w:eastAsia="宋体" w:cs="宋体"/>
          <w:b w:val="0"/>
          <w:i w:val="0"/>
          <w:iCs w:val="0"/>
          <w:color w:val="auto"/>
          <w:sz w:val="24"/>
        </w:rPr>
        <w:t>.6 评标委员会成员对需要共同认定的事项存在争议的，应当按照少数服从多数的原则作出结论。持不同意见的评标委员会成员应当在评标报告上签署不同意见及理由，否则视为同意评标报告。</w:t>
      </w:r>
    </w:p>
    <w:p w14:paraId="458D5F6A">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kern w:val="2"/>
          <w:sz w:val="24"/>
          <w:szCs w:val="24"/>
          <w:lang w:val="en-US" w:eastAsia="zh-CN" w:bidi="ar-SA"/>
        </w:rPr>
      </w:pPr>
      <w:r>
        <w:rPr>
          <w:rFonts w:hint="eastAsia" w:ascii="宋体" w:hAnsi="宋体" w:eastAsia="宋体" w:cs="宋体"/>
          <w:i w:val="0"/>
          <w:iCs w:val="0"/>
          <w:color w:val="auto"/>
          <w:kern w:val="2"/>
          <w:sz w:val="24"/>
          <w:szCs w:val="24"/>
          <w:lang w:val="en-US" w:eastAsia="zh-CN" w:bidi="ar-SA"/>
        </w:rPr>
        <w:t>24. 响应文件的澄清</w:t>
      </w:r>
    </w:p>
    <w:p w14:paraId="7354CBE0">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kern w:val="2"/>
          <w:sz w:val="24"/>
          <w:szCs w:val="24"/>
          <w:lang w:val="en-US" w:eastAsia="zh-CN" w:bidi="ar-SA"/>
        </w:rPr>
      </w:pPr>
      <w:r>
        <w:rPr>
          <w:rFonts w:hint="eastAsia" w:ascii="宋体" w:hAnsi="宋体" w:eastAsia="宋体" w:cs="宋体"/>
          <w:i w:val="0"/>
          <w:iCs w:val="0"/>
          <w:color w:val="auto"/>
          <w:kern w:val="2"/>
          <w:sz w:val="24"/>
          <w:szCs w:val="24"/>
          <w:lang w:val="en-US" w:eastAsia="zh-CN" w:bidi="ar-SA"/>
        </w:rPr>
        <w:t>24.1  评标委员会在评标过程中有权随时请投标人就响应文件中含混之处加以澄清或答疑。</w:t>
      </w:r>
    </w:p>
    <w:p w14:paraId="2F247325">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kern w:val="2"/>
          <w:sz w:val="24"/>
          <w:szCs w:val="24"/>
          <w:lang w:val="en-US" w:eastAsia="zh-CN" w:bidi="ar-SA"/>
        </w:rPr>
      </w:pPr>
      <w:r>
        <w:rPr>
          <w:rFonts w:hint="eastAsia" w:ascii="宋体" w:hAnsi="宋体" w:eastAsia="宋体" w:cs="宋体"/>
          <w:i w:val="0"/>
          <w:iCs w:val="0"/>
          <w:color w:val="auto"/>
          <w:kern w:val="2"/>
          <w:sz w:val="24"/>
          <w:szCs w:val="24"/>
          <w:lang w:val="en-US" w:eastAsia="zh-CN" w:bidi="ar-SA"/>
        </w:rPr>
        <w:t xml:space="preserve">24.2  </w:t>
      </w:r>
      <w:r>
        <w:rPr>
          <w:rFonts w:hint="eastAsia" w:ascii="宋体" w:hAnsi="宋体" w:eastAsia="宋体" w:cs="宋体"/>
          <w:i w:val="0"/>
          <w:iCs w:val="0"/>
          <w:color w:val="auto"/>
          <w:sz w:val="24"/>
          <w:szCs w:val="24"/>
          <w:lang w:val="en-US" w:eastAsia="zh-CN" w:bidi="ar-SA"/>
        </w:rPr>
        <w:t>投标人的澄清、说明或者补正应当采用书面形式，并加盖公章，或者由法定代表人或其授权的代表签字。</w:t>
      </w:r>
    </w:p>
    <w:p w14:paraId="63C2FA40">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kern w:val="2"/>
          <w:sz w:val="24"/>
          <w:szCs w:val="24"/>
          <w:lang w:val="en-US" w:eastAsia="zh-CN" w:bidi="ar-SA"/>
        </w:rPr>
      </w:pPr>
      <w:r>
        <w:rPr>
          <w:rFonts w:hint="eastAsia" w:ascii="宋体" w:hAnsi="宋体" w:eastAsia="宋体" w:cs="宋体"/>
          <w:i w:val="0"/>
          <w:iCs w:val="0"/>
          <w:color w:val="auto"/>
          <w:kern w:val="2"/>
          <w:sz w:val="24"/>
          <w:szCs w:val="24"/>
          <w:lang w:val="en-US" w:eastAsia="zh-CN" w:bidi="ar-SA"/>
        </w:rPr>
        <w:t xml:space="preserve">24.3  </w:t>
      </w:r>
      <w:r>
        <w:rPr>
          <w:rFonts w:hint="eastAsia" w:ascii="宋体" w:hAnsi="宋体" w:eastAsia="宋体" w:cs="宋体"/>
          <w:i w:val="0"/>
          <w:iCs w:val="0"/>
          <w:color w:val="auto"/>
          <w:sz w:val="24"/>
          <w:szCs w:val="24"/>
          <w:lang w:val="en-US" w:eastAsia="zh-CN" w:bidi="ar-SA"/>
        </w:rPr>
        <w:t>投标人的澄清、说明或者补正不得超出响应文件的范围或者改变响应文件的实质性内容。</w:t>
      </w:r>
    </w:p>
    <w:p w14:paraId="65A1458E">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kern w:val="2"/>
          <w:sz w:val="24"/>
          <w:szCs w:val="24"/>
          <w:lang w:val="en-US" w:eastAsia="zh-CN" w:bidi="ar-SA"/>
        </w:rPr>
      </w:pPr>
      <w:r>
        <w:rPr>
          <w:rFonts w:hint="eastAsia" w:ascii="宋体" w:hAnsi="宋体" w:eastAsia="宋体" w:cs="宋体"/>
          <w:i w:val="0"/>
          <w:iCs w:val="0"/>
          <w:color w:val="auto"/>
          <w:kern w:val="2"/>
          <w:sz w:val="24"/>
          <w:szCs w:val="24"/>
          <w:lang w:val="en-US" w:eastAsia="zh-CN" w:bidi="ar-SA"/>
        </w:rPr>
        <w:t>24.4  投标人的澄清文件是响应文件的组成部分，并取代响应文件中被澄清的部分。</w:t>
      </w:r>
    </w:p>
    <w:p w14:paraId="0F77580E">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kern w:val="2"/>
          <w:sz w:val="24"/>
          <w:szCs w:val="24"/>
          <w:lang w:val="en-US" w:eastAsia="zh-CN" w:bidi="ar-SA"/>
        </w:rPr>
      </w:pPr>
      <w:r>
        <w:rPr>
          <w:rFonts w:hint="eastAsia" w:ascii="宋体" w:hAnsi="宋体" w:eastAsia="宋体" w:cs="宋体"/>
          <w:i w:val="0"/>
          <w:iCs w:val="0"/>
          <w:color w:val="auto"/>
          <w:kern w:val="2"/>
          <w:sz w:val="24"/>
          <w:szCs w:val="24"/>
          <w:lang w:val="en-US" w:eastAsia="zh-CN" w:bidi="ar-SA"/>
        </w:rPr>
        <w:t>25. 中标人的确定</w:t>
      </w:r>
    </w:p>
    <w:p w14:paraId="2D7FFFD6">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kern w:val="2"/>
          <w:sz w:val="24"/>
          <w:szCs w:val="24"/>
          <w:lang w:val="en-US" w:eastAsia="zh-CN" w:bidi="ar-SA"/>
        </w:rPr>
      </w:pPr>
      <w:r>
        <w:rPr>
          <w:rFonts w:hint="eastAsia" w:ascii="宋体" w:hAnsi="宋体" w:eastAsia="宋体" w:cs="宋体"/>
          <w:i w:val="0"/>
          <w:iCs w:val="0"/>
          <w:color w:val="auto"/>
          <w:kern w:val="2"/>
          <w:sz w:val="24"/>
          <w:szCs w:val="24"/>
          <w:lang w:val="en-US" w:eastAsia="zh-CN" w:bidi="ar-SA"/>
        </w:rPr>
        <w:t>25.1  采购人应当自收到评标报告之日起5个工作日内，在评标报告确定的中标候选人名单中按顺序确定中标人。中标候选人并列的，由采购人或者采购人委托评标委员会按照竞争性磋商文件规定的方式确定中标人；竞争性磋商文件未规定的，采取随机抽取的方式确定。</w:t>
      </w:r>
    </w:p>
    <w:p w14:paraId="2D1410BE">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kern w:val="2"/>
          <w:sz w:val="24"/>
          <w:szCs w:val="24"/>
          <w:lang w:val="en-US" w:eastAsia="zh-CN" w:bidi="ar-SA"/>
        </w:rPr>
      </w:pPr>
      <w:r>
        <w:rPr>
          <w:rFonts w:hint="eastAsia" w:ascii="宋体" w:hAnsi="宋体" w:eastAsia="宋体" w:cs="宋体"/>
          <w:i w:val="0"/>
          <w:iCs w:val="0"/>
          <w:color w:val="auto"/>
          <w:kern w:val="2"/>
          <w:sz w:val="24"/>
          <w:szCs w:val="24"/>
          <w:lang w:val="en-US" w:eastAsia="zh-CN" w:bidi="ar-SA"/>
        </w:rPr>
        <w:t>25.2  采购人在收到评标报告5个工作日内未按评标报告推荐的中标候选人顺序确定中标人，又不能说明合法理由的，视同按评标报告推荐的顺序确定排名第一的中标候选人为中标人。</w:t>
      </w:r>
    </w:p>
    <w:p w14:paraId="5864D314">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kern w:val="2"/>
          <w:sz w:val="24"/>
          <w:szCs w:val="24"/>
          <w:lang w:val="en-US" w:eastAsia="zh-CN" w:bidi="ar-SA"/>
        </w:rPr>
      </w:pPr>
      <w:r>
        <w:rPr>
          <w:rFonts w:hint="eastAsia" w:ascii="宋体" w:hAnsi="宋体" w:eastAsia="宋体" w:cs="宋体"/>
          <w:i w:val="0"/>
          <w:iCs w:val="0"/>
          <w:color w:val="auto"/>
          <w:kern w:val="2"/>
          <w:sz w:val="24"/>
          <w:szCs w:val="24"/>
          <w:lang w:val="en-US" w:eastAsia="zh-CN" w:bidi="ar-SA"/>
        </w:rPr>
        <w:t>25.3  评标委员会按照竞争性磋商文件的评标办法负责向采购人推荐中标候选人。评标委员会有权推荐一家或一至三家投标人为中标候选人、或者拒绝所有的投标人的投标。评标委员会成员无义务向投标人做出有关对评标的任何解释工作。</w:t>
      </w:r>
    </w:p>
    <w:p w14:paraId="67E6CC7C">
      <w:pPr>
        <w:widowControl w:val="0"/>
        <w:autoSpaceDE w:val="0"/>
        <w:autoSpaceDN w:val="0"/>
        <w:adjustRightInd w:val="0"/>
        <w:spacing w:line="360" w:lineRule="auto"/>
        <w:ind w:firstLine="482" w:firstLineChars="200"/>
        <w:jc w:val="both"/>
        <w:rPr>
          <w:rFonts w:hint="eastAsia" w:ascii="宋体" w:hAnsi="宋体" w:eastAsia="宋体" w:cs="宋体"/>
          <w:bCs/>
          <w:i w:val="0"/>
          <w:iCs w:val="0"/>
          <w:color w:val="auto"/>
          <w:sz w:val="24"/>
          <w:szCs w:val="24"/>
          <w:lang w:val="en-US" w:eastAsia="zh-CN" w:bidi="ar-SA"/>
        </w:rPr>
      </w:pPr>
      <w:r>
        <w:rPr>
          <w:rFonts w:hint="eastAsia" w:ascii="宋体" w:hAnsi="宋体" w:eastAsia="宋体" w:cs="宋体"/>
          <w:bCs/>
          <w:i w:val="0"/>
          <w:iCs w:val="0"/>
          <w:color w:val="auto"/>
          <w:sz w:val="24"/>
          <w:szCs w:val="24"/>
          <w:lang w:val="en-US" w:eastAsia="zh-CN" w:bidi="ar-SA"/>
        </w:rPr>
        <w:t>25.4  中标供应商拒绝与采购人签订合同的，采购人可以按照评审报告推荐的中标人名单排序，确定下一候选人为中标人，也可以重新开展政府采购活动。</w:t>
      </w:r>
    </w:p>
    <w:p w14:paraId="6D03AB0C">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kern w:val="2"/>
          <w:sz w:val="24"/>
          <w:szCs w:val="24"/>
          <w:lang w:val="en-US" w:eastAsia="zh-CN" w:bidi="ar-SA"/>
        </w:rPr>
      </w:pPr>
      <w:r>
        <w:rPr>
          <w:rFonts w:hint="eastAsia" w:ascii="宋体" w:hAnsi="宋体" w:eastAsia="宋体" w:cs="宋体"/>
          <w:i w:val="0"/>
          <w:iCs w:val="0"/>
          <w:color w:val="auto"/>
          <w:kern w:val="2"/>
          <w:sz w:val="24"/>
          <w:szCs w:val="24"/>
          <w:lang w:val="en-US" w:eastAsia="zh-CN" w:bidi="ar-SA"/>
        </w:rPr>
        <w:t>26.  中标通知</w:t>
      </w:r>
    </w:p>
    <w:p w14:paraId="1E6BCEDB">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kern w:val="2"/>
          <w:sz w:val="24"/>
          <w:szCs w:val="24"/>
          <w:lang w:val="en-US" w:eastAsia="zh-CN" w:bidi="ar-SA"/>
        </w:rPr>
      </w:pPr>
      <w:r>
        <w:rPr>
          <w:rFonts w:hint="eastAsia" w:ascii="宋体" w:hAnsi="宋体" w:eastAsia="宋体" w:cs="宋体"/>
          <w:i w:val="0"/>
          <w:iCs w:val="0"/>
          <w:color w:val="auto"/>
          <w:kern w:val="2"/>
          <w:sz w:val="24"/>
          <w:szCs w:val="24"/>
          <w:lang w:val="en-US" w:eastAsia="zh-CN" w:bidi="ar-SA"/>
        </w:rPr>
        <w:t>26.1 在公告中标结果的同时，采购人或者采购代理机构向中标人发出中标通知书。</w:t>
      </w:r>
    </w:p>
    <w:p w14:paraId="40BCE6B2">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kern w:val="2"/>
          <w:sz w:val="24"/>
          <w:szCs w:val="24"/>
          <w:lang w:val="en-US" w:eastAsia="zh-CN" w:bidi="ar-SA"/>
        </w:rPr>
      </w:pPr>
      <w:r>
        <w:rPr>
          <w:rFonts w:hint="eastAsia" w:ascii="宋体" w:hAnsi="宋体" w:eastAsia="宋体" w:cs="宋体"/>
          <w:i w:val="0"/>
          <w:iCs w:val="0"/>
          <w:color w:val="auto"/>
          <w:kern w:val="2"/>
          <w:sz w:val="24"/>
          <w:szCs w:val="24"/>
          <w:lang w:val="en-US" w:eastAsia="zh-CN" w:bidi="ar-SA"/>
        </w:rPr>
        <w:t xml:space="preserve">26.2 </w:t>
      </w:r>
      <w:r>
        <w:rPr>
          <w:rFonts w:hint="eastAsia" w:ascii="宋体" w:hAnsi="宋体" w:eastAsia="宋体" w:cs="宋体"/>
          <w:i w:val="0"/>
          <w:iCs w:val="0"/>
          <w:color w:val="auto"/>
          <w:sz w:val="24"/>
          <w:szCs w:val="24"/>
          <w:lang w:val="en-US" w:eastAsia="zh-CN" w:bidi="ar-SA"/>
        </w:rPr>
        <w:t>对于所有投标人的响应文件均</w:t>
      </w:r>
      <w:r>
        <w:rPr>
          <w:rFonts w:hint="eastAsia" w:ascii="宋体" w:hAnsi="宋体" w:eastAsia="宋体" w:cs="宋体"/>
          <w:i w:val="0"/>
          <w:iCs w:val="0"/>
          <w:color w:val="auto"/>
          <w:sz w:val="24"/>
          <w:szCs w:val="24"/>
          <w:shd w:val="clear" w:color="auto" w:fill="FFFFFF"/>
          <w:lang w:val="en-US" w:eastAsia="zh-CN" w:bidi="ar-SA"/>
        </w:rPr>
        <w:t>不予以退还，但对其承担保密责任。</w:t>
      </w:r>
    </w:p>
    <w:p w14:paraId="2F41917C">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kern w:val="2"/>
          <w:sz w:val="24"/>
          <w:szCs w:val="24"/>
          <w:lang w:val="en-US" w:eastAsia="zh-CN" w:bidi="ar-SA"/>
        </w:rPr>
      </w:pPr>
      <w:r>
        <w:rPr>
          <w:rFonts w:hint="eastAsia" w:ascii="宋体" w:hAnsi="宋体" w:eastAsia="宋体" w:cs="宋体"/>
          <w:i w:val="0"/>
          <w:iCs w:val="0"/>
          <w:color w:val="auto"/>
          <w:kern w:val="2"/>
          <w:sz w:val="24"/>
          <w:szCs w:val="24"/>
          <w:lang w:val="en-US" w:eastAsia="zh-CN" w:bidi="ar-SA"/>
        </w:rPr>
        <w:t>27. 拒绝某些或所有投标的权力。</w:t>
      </w:r>
    </w:p>
    <w:p w14:paraId="6EBB35D7">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kern w:val="2"/>
          <w:sz w:val="24"/>
          <w:szCs w:val="24"/>
          <w:lang w:val="en-US" w:eastAsia="zh-CN" w:bidi="ar-SA"/>
        </w:rPr>
      </w:pPr>
      <w:r>
        <w:rPr>
          <w:rFonts w:hint="eastAsia" w:ascii="宋体" w:hAnsi="宋体" w:eastAsia="宋体" w:cs="宋体"/>
          <w:i w:val="0"/>
          <w:iCs w:val="0"/>
          <w:color w:val="auto"/>
          <w:kern w:val="2"/>
          <w:sz w:val="24"/>
          <w:szCs w:val="24"/>
          <w:lang w:val="en-US" w:eastAsia="zh-CN" w:bidi="ar-SA"/>
        </w:rPr>
        <w:t>27.1 采购人或采购代理机构有权在《中标通知书》发放之前的任何时候拒绝任何有不正当行为或扰乱正常招标工作的投标人，由此对相关投标人造成的损失不负责任。</w:t>
      </w:r>
    </w:p>
    <w:p w14:paraId="0E65FEB6">
      <w:pPr>
        <w:keepNext/>
        <w:widowControl/>
        <w:numPr>
          <w:ilvl w:val="0"/>
          <w:numId w:val="0"/>
        </w:numPr>
        <w:spacing w:before="120" w:after="120" w:line="400" w:lineRule="exact"/>
        <w:ind w:left="720" w:leftChars="0" w:hanging="720" w:firstLineChars="0"/>
        <w:jc w:val="center"/>
        <w:outlineLvl w:val="9"/>
        <w:rPr>
          <w:rFonts w:hint="eastAsia" w:ascii="Times New Roman" w:hAnsi="Times New Roman" w:eastAsia="宋体" w:cs="Times New Roman"/>
          <w:b/>
          <w:bCs/>
          <w:i w:val="0"/>
          <w:iCs w:val="0"/>
          <w:color w:val="auto"/>
          <w:kern w:val="0"/>
          <w:sz w:val="24"/>
          <w:szCs w:val="20"/>
          <w:lang w:val="en-US" w:eastAsia="zh-CN" w:bidi="ar-SA"/>
        </w:rPr>
      </w:pPr>
      <w:r>
        <w:rPr>
          <w:rFonts w:hint="eastAsia" w:ascii="Times New Roman" w:hAnsi="Times New Roman" w:eastAsia="宋体" w:cs="Times New Roman"/>
          <w:b/>
          <w:bCs/>
          <w:i w:val="0"/>
          <w:iCs w:val="0"/>
          <w:color w:val="auto"/>
          <w:kern w:val="0"/>
          <w:sz w:val="24"/>
          <w:szCs w:val="20"/>
          <w:lang w:val="en-US" w:eastAsia="zh-CN" w:bidi="ar-SA"/>
        </w:rPr>
        <w:t>七、授予合同</w:t>
      </w:r>
    </w:p>
    <w:p w14:paraId="577D9153">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sz w:val="24"/>
          <w:szCs w:val="24"/>
          <w:lang w:val="en-US" w:eastAsia="zh-CN" w:bidi="ar-SA"/>
        </w:rPr>
      </w:pPr>
      <w:r>
        <w:rPr>
          <w:rFonts w:hint="eastAsia" w:ascii="宋体" w:hAnsi="宋体" w:eastAsia="宋体" w:cs="宋体"/>
          <w:i w:val="0"/>
          <w:iCs w:val="0"/>
          <w:color w:val="auto"/>
          <w:sz w:val="24"/>
          <w:szCs w:val="24"/>
          <w:lang w:val="en-US" w:eastAsia="zh-CN" w:bidi="ar-SA"/>
        </w:rPr>
        <w:t>28.  签订合同</w:t>
      </w:r>
    </w:p>
    <w:p w14:paraId="0DB43543">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sz w:val="24"/>
          <w:szCs w:val="24"/>
          <w:lang w:val="en-US" w:eastAsia="zh-CN" w:bidi="ar-SA"/>
        </w:rPr>
      </w:pPr>
      <w:r>
        <w:rPr>
          <w:rFonts w:hint="eastAsia" w:ascii="宋体" w:hAnsi="宋体" w:eastAsia="宋体" w:cs="宋体"/>
          <w:i w:val="0"/>
          <w:iCs w:val="0"/>
          <w:color w:val="auto"/>
          <w:sz w:val="24"/>
          <w:szCs w:val="24"/>
          <w:lang w:val="en-US" w:eastAsia="zh-CN" w:bidi="ar-SA"/>
        </w:rPr>
        <w:t>28.1  中标人收到《中标通知书》后，须按有关规定与采购人签定经济合同。合同的签订一般在《中标通知书》发出后30天内进行，但采购人事先约定的情况除外。</w:t>
      </w:r>
    </w:p>
    <w:p w14:paraId="53F5363E">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sz w:val="24"/>
          <w:szCs w:val="24"/>
          <w:lang w:val="en-US" w:eastAsia="zh-CN" w:bidi="ar-SA"/>
        </w:rPr>
      </w:pPr>
      <w:r>
        <w:rPr>
          <w:rFonts w:hint="eastAsia" w:ascii="宋体" w:hAnsi="宋体" w:eastAsia="宋体" w:cs="宋体"/>
          <w:i w:val="0"/>
          <w:iCs w:val="0"/>
          <w:color w:val="auto"/>
          <w:sz w:val="24"/>
          <w:szCs w:val="24"/>
          <w:lang w:val="en-US" w:eastAsia="zh-CN" w:bidi="ar-SA"/>
        </w:rPr>
        <w:t>28.2  合同签订后，中标人应按合同的规定履行合同，未按规定履约的，采购人有权取消合同，并且不退还中标人的投标保证金。</w:t>
      </w:r>
    </w:p>
    <w:p w14:paraId="7D45A50F">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sz w:val="24"/>
          <w:szCs w:val="24"/>
          <w:lang w:val="en-US" w:eastAsia="zh-CN" w:bidi="ar-SA"/>
        </w:rPr>
      </w:pPr>
      <w:r>
        <w:rPr>
          <w:rFonts w:hint="eastAsia" w:ascii="宋体" w:hAnsi="宋体" w:eastAsia="宋体" w:cs="宋体"/>
          <w:i w:val="0"/>
          <w:iCs w:val="0"/>
          <w:color w:val="auto"/>
          <w:sz w:val="24"/>
          <w:szCs w:val="24"/>
          <w:lang w:val="en-US" w:eastAsia="zh-CN" w:bidi="ar-SA"/>
        </w:rPr>
        <w:t>28.3  中标合同不得转让或分包。如需对合同的非主体部分进行转让或分包，投标人必须在响应文件中予以说明，并需经采购人同意。否则，采购人有权取消中标人的中标资格。</w:t>
      </w:r>
    </w:p>
    <w:p w14:paraId="017676DF">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sz w:val="24"/>
          <w:szCs w:val="24"/>
          <w:lang w:val="en-US" w:eastAsia="zh-CN" w:bidi="ar-SA"/>
        </w:rPr>
      </w:pPr>
      <w:r>
        <w:rPr>
          <w:rFonts w:hint="eastAsia" w:ascii="宋体" w:hAnsi="宋体" w:eastAsia="宋体" w:cs="宋体"/>
          <w:i w:val="0"/>
          <w:iCs w:val="0"/>
          <w:color w:val="auto"/>
          <w:sz w:val="24"/>
          <w:szCs w:val="24"/>
          <w:lang w:val="en-US" w:eastAsia="zh-CN" w:bidi="ar-SA"/>
        </w:rPr>
        <w:t>28.4  如中标人未按有关规定与采购人签订合同或提交合同履约保证金的，采购人可以选择其他中标候选人为中标人，并组织中标人和采购人签订经济合同。</w:t>
      </w:r>
    </w:p>
    <w:p w14:paraId="48246DC1">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sz w:val="24"/>
          <w:szCs w:val="24"/>
          <w:lang w:val="en-US" w:eastAsia="zh-CN" w:bidi="ar-SA"/>
        </w:rPr>
      </w:pPr>
      <w:r>
        <w:rPr>
          <w:rFonts w:hint="eastAsia" w:ascii="宋体" w:hAnsi="宋体" w:eastAsia="宋体" w:cs="宋体"/>
          <w:i w:val="0"/>
          <w:iCs w:val="0"/>
          <w:color w:val="auto"/>
          <w:sz w:val="24"/>
          <w:szCs w:val="24"/>
          <w:lang w:val="en-US" w:eastAsia="zh-CN" w:bidi="ar-SA"/>
        </w:rPr>
        <w:t>28.5  合同履约保证金的形式为银行保函，另有约定的，按照约定条件执行。</w:t>
      </w:r>
    </w:p>
    <w:p w14:paraId="1DCBE776">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sz w:val="24"/>
          <w:szCs w:val="24"/>
          <w:lang w:val="en-US" w:eastAsia="zh-CN" w:bidi="ar-SA"/>
        </w:rPr>
      </w:pPr>
      <w:r>
        <w:rPr>
          <w:rFonts w:hint="eastAsia" w:ascii="宋体" w:hAnsi="宋体" w:eastAsia="宋体" w:cs="宋体"/>
          <w:i w:val="0"/>
          <w:iCs w:val="0"/>
          <w:color w:val="auto"/>
          <w:sz w:val="24"/>
          <w:szCs w:val="24"/>
          <w:lang w:val="en-US" w:eastAsia="zh-CN" w:bidi="ar-SA"/>
        </w:rPr>
        <w:t>29.  合同的组成</w:t>
      </w:r>
    </w:p>
    <w:p w14:paraId="57CCB61E">
      <w:pPr>
        <w:widowControl w:val="0"/>
        <w:autoSpaceDE w:val="0"/>
        <w:autoSpaceDN w:val="0"/>
        <w:adjustRightInd w:val="0"/>
        <w:spacing w:line="360" w:lineRule="auto"/>
        <w:ind w:firstLine="482" w:firstLineChars="200"/>
        <w:jc w:val="both"/>
        <w:outlineLvl w:val="9"/>
        <w:rPr>
          <w:rFonts w:hint="eastAsia" w:ascii="宋体" w:hAnsi="宋体" w:eastAsia="宋体" w:cs="宋体"/>
          <w:i w:val="0"/>
          <w:iCs w:val="0"/>
          <w:color w:val="auto"/>
          <w:sz w:val="24"/>
          <w:szCs w:val="24"/>
          <w:lang w:val="en-US" w:eastAsia="zh-CN" w:bidi="ar-SA"/>
        </w:rPr>
      </w:pPr>
      <w:r>
        <w:rPr>
          <w:rFonts w:hint="eastAsia" w:ascii="宋体" w:hAnsi="宋体" w:eastAsia="宋体" w:cs="宋体"/>
          <w:i w:val="0"/>
          <w:iCs w:val="0"/>
          <w:color w:val="auto"/>
          <w:sz w:val="24"/>
          <w:szCs w:val="24"/>
          <w:lang w:val="en-US" w:eastAsia="zh-CN" w:bidi="ar-SA"/>
        </w:rPr>
        <w:t>29.1  下列文件均为经济合同不可分割的组成部分：</w:t>
      </w:r>
    </w:p>
    <w:p w14:paraId="2203FBC6">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sz w:val="24"/>
          <w:szCs w:val="24"/>
          <w:lang w:val="en-US" w:eastAsia="zh-CN" w:bidi="ar-SA"/>
        </w:rPr>
      </w:pPr>
      <w:r>
        <w:rPr>
          <w:rFonts w:hint="eastAsia" w:ascii="宋体" w:hAnsi="宋体" w:eastAsia="宋体" w:cs="宋体"/>
          <w:i w:val="0"/>
          <w:iCs w:val="0"/>
          <w:color w:val="auto"/>
          <w:sz w:val="24"/>
          <w:szCs w:val="24"/>
          <w:lang w:val="en-US" w:eastAsia="zh-CN" w:bidi="ar-SA"/>
        </w:rPr>
        <w:t>29.1.1  竞争性磋商文件及其附件、澄清文件；</w:t>
      </w:r>
    </w:p>
    <w:p w14:paraId="62B0EC4D">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sz w:val="24"/>
          <w:szCs w:val="24"/>
          <w:lang w:val="en-US" w:eastAsia="zh-CN" w:bidi="ar-SA"/>
        </w:rPr>
      </w:pPr>
      <w:r>
        <w:rPr>
          <w:rFonts w:hint="eastAsia" w:ascii="宋体" w:hAnsi="宋体" w:eastAsia="宋体" w:cs="宋体"/>
          <w:i w:val="0"/>
          <w:iCs w:val="0"/>
          <w:color w:val="auto"/>
          <w:sz w:val="24"/>
          <w:szCs w:val="24"/>
          <w:lang w:val="en-US" w:eastAsia="zh-CN" w:bidi="ar-SA"/>
        </w:rPr>
        <w:t xml:space="preserve">29.1.2  中标的响应文件及其他附件； </w:t>
      </w:r>
    </w:p>
    <w:p w14:paraId="77DC21A2">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sz w:val="24"/>
          <w:szCs w:val="24"/>
          <w:lang w:val="en-US" w:eastAsia="zh-CN" w:bidi="ar-SA"/>
        </w:rPr>
      </w:pPr>
      <w:r>
        <w:rPr>
          <w:rFonts w:hint="eastAsia" w:ascii="宋体" w:hAnsi="宋体" w:eastAsia="宋体" w:cs="宋体"/>
          <w:i w:val="0"/>
          <w:iCs w:val="0"/>
          <w:color w:val="auto"/>
          <w:sz w:val="24"/>
          <w:szCs w:val="24"/>
          <w:lang w:val="en-US" w:eastAsia="zh-CN" w:bidi="ar-SA"/>
        </w:rPr>
        <w:t>29.1.3  经确认的答疑记录；</w:t>
      </w:r>
    </w:p>
    <w:p w14:paraId="2ECD23D1">
      <w:pPr>
        <w:widowControl w:val="0"/>
        <w:autoSpaceDE w:val="0"/>
        <w:autoSpaceDN w:val="0"/>
        <w:adjustRightInd w:val="0"/>
        <w:spacing w:line="360" w:lineRule="auto"/>
        <w:ind w:firstLine="482" w:firstLineChars="200"/>
        <w:jc w:val="both"/>
        <w:rPr>
          <w:rFonts w:hint="eastAsia" w:ascii="宋体" w:hAnsi="宋体" w:eastAsia="宋体" w:cs="宋体"/>
          <w:i w:val="0"/>
          <w:iCs w:val="0"/>
          <w:color w:val="auto"/>
          <w:sz w:val="24"/>
          <w:szCs w:val="24"/>
          <w:lang w:val="en-US" w:eastAsia="zh-CN" w:bidi="ar-SA"/>
        </w:rPr>
      </w:pPr>
      <w:r>
        <w:rPr>
          <w:rFonts w:hint="eastAsia" w:ascii="宋体" w:hAnsi="宋体" w:eastAsia="宋体" w:cs="宋体"/>
          <w:i w:val="0"/>
          <w:iCs w:val="0"/>
          <w:color w:val="auto"/>
          <w:sz w:val="24"/>
          <w:szCs w:val="24"/>
          <w:lang w:val="en-US" w:eastAsia="zh-CN" w:bidi="ar-SA"/>
        </w:rPr>
        <w:t>29.1.4  中标通知书。</w:t>
      </w:r>
    </w:p>
    <w:p w14:paraId="63E4B1D2">
      <w:pPr>
        <w:pStyle w:val="52"/>
        <w:numPr>
          <w:ilvl w:val="0"/>
          <w:numId w:val="0"/>
        </w:numPr>
        <w:tabs>
          <w:tab w:val="clear" w:pos="720"/>
        </w:tabs>
        <w:ind w:left="720" w:leftChars="0" w:hanging="720" w:firstLineChars="0"/>
        <w:jc w:val="center"/>
        <w:outlineLvl w:val="9"/>
        <w:rPr>
          <w:rFonts w:hint="eastAsia"/>
          <w:b/>
          <w:bCs/>
          <w:i w:val="0"/>
          <w:iCs w:val="0"/>
          <w:color w:val="auto"/>
        </w:rPr>
      </w:pPr>
      <w:r>
        <w:rPr>
          <w:rFonts w:hint="eastAsia"/>
          <w:b/>
          <w:bCs/>
          <w:i w:val="0"/>
          <w:iCs w:val="0"/>
          <w:color w:val="auto"/>
        </w:rPr>
        <w:t>八、买方授标时更改采购货物数量的权利</w:t>
      </w:r>
    </w:p>
    <w:p w14:paraId="273FEF1B">
      <w:pPr>
        <w:pStyle w:val="55"/>
        <w:spacing w:line="360" w:lineRule="auto"/>
        <w:ind w:firstLine="483"/>
        <w:rPr>
          <w:rFonts w:hint="eastAsia" w:ascii="宋体" w:hAnsi="宋体" w:eastAsia="宋体" w:cs="宋体"/>
          <w:i w:val="0"/>
          <w:iCs w:val="0"/>
          <w:color w:val="auto"/>
          <w:sz w:val="24"/>
        </w:rPr>
      </w:pPr>
      <w:r>
        <w:rPr>
          <w:rFonts w:hint="eastAsia" w:ascii="宋体" w:hAnsi="宋体" w:eastAsia="宋体" w:cs="宋体"/>
          <w:i w:val="0"/>
          <w:iCs w:val="0"/>
          <w:color w:val="auto"/>
          <w:sz w:val="24"/>
        </w:rPr>
        <w:t>30. 买方在授予合同时有权按“投标人须知前附表”第12项约定的内容对“货物需求表”中规定的货物数量和服务予以局部增加或减少，但不得对单价或其它实质性内容做任何改变，对增减的数量按同类型中标产品价结算货款。</w:t>
      </w:r>
    </w:p>
    <w:p w14:paraId="3D708FFD">
      <w:pPr>
        <w:pStyle w:val="52"/>
        <w:numPr>
          <w:ilvl w:val="0"/>
          <w:numId w:val="0"/>
        </w:numPr>
        <w:tabs>
          <w:tab w:val="clear" w:pos="720"/>
        </w:tabs>
        <w:ind w:left="720" w:leftChars="0" w:hanging="720" w:firstLineChars="0"/>
        <w:jc w:val="center"/>
        <w:outlineLvl w:val="9"/>
        <w:rPr>
          <w:rFonts w:hint="eastAsia"/>
          <w:b/>
          <w:bCs/>
          <w:i w:val="0"/>
          <w:iCs w:val="0"/>
          <w:color w:val="auto"/>
        </w:rPr>
      </w:pPr>
      <w:r>
        <w:rPr>
          <w:rFonts w:hint="eastAsia"/>
          <w:b/>
          <w:bCs/>
          <w:i w:val="0"/>
          <w:iCs w:val="0"/>
          <w:color w:val="auto"/>
        </w:rPr>
        <w:t>九、其他事项</w:t>
      </w:r>
    </w:p>
    <w:p w14:paraId="04D13DC2">
      <w:pPr>
        <w:pStyle w:val="55"/>
        <w:spacing w:line="360" w:lineRule="auto"/>
        <w:ind w:firstLine="483"/>
        <w:rPr>
          <w:rFonts w:hint="eastAsia" w:ascii="宋体" w:hAnsi="宋体" w:eastAsia="宋体" w:cs="宋体"/>
          <w:i w:val="0"/>
          <w:iCs w:val="0"/>
          <w:color w:val="auto"/>
          <w:sz w:val="24"/>
        </w:rPr>
      </w:pPr>
      <w:r>
        <w:rPr>
          <w:rFonts w:hint="eastAsia" w:ascii="宋体" w:hAnsi="宋体" w:eastAsia="宋体" w:cs="宋体"/>
          <w:i w:val="0"/>
          <w:iCs w:val="0"/>
          <w:color w:val="auto"/>
          <w:sz w:val="24"/>
        </w:rPr>
        <w:t>31.  中标服务费</w:t>
      </w:r>
    </w:p>
    <w:p w14:paraId="2D083B9C">
      <w:pPr>
        <w:pStyle w:val="55"/>
        <w:spacing w:line="360" w:lineRule="auto"/>
        <w:ind w:firstLine="483"/>
        <w:rPr>
          <w:rFonts w:hint="eastAsia" w:ascii="宋体" w:hAnsi="宋体" w:eastAsia="宋体" w:cs="宋体"/>
          <w:i w:val="0"/>
          <w:iCs w:val="0"/>
          <w:color w:val="auto"/>
          <w:sz w:val="24"/>
        </w:rPr>
      </w:pPr>
      <w:r>
        <w:rPr>
          <w:rFonts w:hint="eastAsia" w:ascii="宋体" w:hAnsi="宋体" w:eastAsia="宋体" w:cs="宋体"/>
          <w:i w:val="0"/>
          <w:iCs w:val="0"/>
          <w:color w:val="auto"/>
          <w:sz w:val="24"/>
        </w:rPr>
        <w:t>31.1 中标人应按本</w:t>
      </w:r>
      <w:r>
        <w:rPr>
          <w:rFonts w:hint="eastAsia" w:ascii="宋体" w:hAnsi="宋体" w:eastAsia="宋体" w:cs="宋体"/>
          <w:i w:val="0"/>
          <w:iCs w:val="0"/>
          <w:color w:val="auto"/>
          <w:sz w:val="24"/>
          <w:lang w:eastAsia="zh-CN"/>
        </w:rPr>
        <w:t>竞争性磋商文件</w:t>
      </w:r>
      <w:r>
        <w:rPr>
          <w:rFonts w:hint="eastAsia" w:ascii="宋体" w:hAnsi="宋体" w:eastAsia="宋体" w:cs="宋体"/>
          <w:i w:val="0"/>
          <w:iCs w:val="0"/>
          <w:color w:val="auto"/>
          <w:sz w:val="24"/>
        </w:rPr>
        <w:t>的规定，在《中标通知书》核发时至核发后3天内，向采购代理机构支付中标服务费。</w:t>
      </w:r>
    </w:p>
    <w:p w14:paraId="68E49F8B">
      <w:pPr>
        <w:pStyle w:val="55"/>
        <w:spacing w:line="360" w:lineRule="auto"/>
        <w:ind w:firstLine="483"/>
        <w:rPr>
          <w:rFonts w:hint="eastAsia" w:ascii="宋体" w:hAnsi="宋体" w:eastAsia="宋体" w:cs="宋体"/>
          <w:i w:val="0"/>
          <w:iCs w:val="0"/>
          <w:color w:val="auto"/>
          <w:sz w:val="24"/>
        </w:rPr>
      </w:pPr>
      <w:bookmarkStart w:id="19" w:name="_Toc12711"/>
      <w:r>
        <w:rPr>
          <w:rFonts w:hint="eastAsia" w:ascii="宋体" w:hAnsi="宋体" w:eastAsia="宋体" w:cs="宋体"/>
          <w:i w:val="0"/>
          <w:iCs w:val="0"/>
          <w:color w:val="auto"/>
          <w:sz w:val="24"/>
        </w:rPr>
        <w:t>32. 参与本次招标的投标企业必须有商务、技术人员对评标委员会提出的商务、技术问题进行答疑。</w:t>
      </w:r>
      <w:bookmarkEnd w:id="19"/>
    </w:p>
    <w:p w14:paraId="6D4ECFE6">
      <w:pPr>
        <w:pStyle w:val="55"/>
        <w:spacing w:line="360" w:lineRule="auto"/>
        <w:ind w:firstLine="483"/>
        <w:rPr>
          <w:rFonts w:hint="eastAsia" w:ascii="宋体" w:hAnsi="宋体" w:eastAsia="宋体" w:cs="宋体"/>
          <w:i w:val="0"/>
          <w:iCs w:val="0"/>
          <w:color w:val="auto"/>
          <w:sz w:val="24"/>
        </w:rPr>
      </w:pPr>
      <w:r>
        <w:rPr>
          <w:rFonts w:hint="eastAsia" w:ascii="宋体" w:hAnsi="宋体" w:eastAsia="宋体" w:cs="宋体"/>
          <w:i w:val="0"/>
          <w:iCs w:val="0"/>
          <w:color w:val="auto"/>
          <w:sz w:val="24"/>
        </w:rPr>
        <w:t>33. 有下列情形之一的，视为投标人串通投标，其投标无效：</w:t>
      </w:r>
    </w:p>
    <w:p w14:paraId="2B4BB179">
      <w:pPr>
        <w:pStyle w:val="55"/>
        <w:spacing w:line="360" w:lineRule="auto"/>
        <w:ind w:firstLine="483"/>
        <w:rPr>
          <w:rFonts w:hint="eastAsia" w:ascii="宋体" w:hAnsi="宋体" w:eastAsia="宋体" w:cs="宋体"/>
          <w:i w:val="0"/>
          <w:iCs w:val="0"/>
          <w:color w:val="auto"/>
          <w:sz w:val="24"/>
        </w:rPr>
      </w:pPr>
      <w:r>
        <w:rPr>
          <w:rFonts w:hint="eastAsia" w:ascii="宋体" w:hAnsi="宋体" w:eastAsia="宋体" w:cs="宋体"/>
          <w:i w:val="0"/>
          <w:iCs w:val="0"/>
          <w:color w:val="auto"/>
          <w:sz w:val="24"/>
        </w:rPr>
        <w:t>33.1  不同投标人的</w:t>
      </w:r>
      <w:r>
        <w:rPr>
          <w:rFonts w:hint="eastAsia" w:ascii="宋体" w:hAnsi="宋体" w:eastAsia="宋体" w:cs="宋体"/>
          <w:i w:val="0"/>
          <w:iCs w:val="0"/>
          <w:color w:val="auto"/>
          <w:sz w:val="24"/>
          <w:lang w:eastAsia="zh-CN"/>
        </w:rPr>
        <w:t>响应文件</w:t>
      </w:r>
      <w:r>
        <w:rPr>
          <w:rFonts w:hint="eastAsia" w:ascii="宋体" w:hAnsi="宋体" w:eastAsia="宋体" w:cs="宋体"/>
          <w:i w:val="0"/>
          <w:iCs w:val="0"/>
          <w:color w:val="auto"/>
          <w:sz w:val="24"/>
        </w:rPr>
        <w:t>由同一单位或者个人编制；</w:t>
      </w:r>
    </w:p>
    <w:p w14:paraId="79CAE6CE">
      <w:pPr>
        <w:pStyle w:val="55"/>
        <w:spacing w:line="360" w:lineRule="auto"/>
        <w:ind w:firstLine="483"/>
        <w:rPr>
          <w:rFonts w:hint="eastAsia" w:ascii="宋体" w:hAnsi="宋体" w:eastAsia="宋体" w:cs="宋体"/>
          <w:i w:val="0"/>
          <w:iCs w:val="0"/>
          <w:color w:val="auto"/>
          <w:sz w:val="24"/>
        </w:rPr>
      </w:pPr>
      <w:r>
        <w:rPr>
          <w:rFonts w:hint="eastAsia" w:ascii="宋体" w:hAnsi="宋体" w:eastAsia="宋体" w:cs="宋体"/>
          <w:i w:val="0"/>
          <w:iCs w:val="0"/>
          <w:color w:val="auto"/>
          <w:sz w:val="24"/>
        </w:rPr>
        <w:t>33.2  不同投标人委托同一单位或者个人办理投标事宜；</w:t>
      </w:r>
    </w:p>
    <w:p w14:paraId="3CD74D31">
      <w:pPr>
        <w:pStyle w:val="55"/>
        <w:spacing w:line="360" w:lineRule="auto"/>
        <w:ind w:firstLine="483"/>
        <w:rPr>
          <w:rFonts w:hint="eastAsia" w:ascii="宋体" w:hAnsi="宋体" w:eastAsia="宋体" w:cs="宋体"/>
          <w:i w:val="0"/>
          <w:iCs w:val="0"/>
          <w:color w:val="auto"/>
          <w:sz w:val="24"/>
        </w:rPr>
      </w:pPr>
      <w:r>
        <w:rPr>
          <w:rFonts w:hint="eastAsia" w:ascii="宋体" w:hAnsi="宋体" w:eastAsia="宋体" w:cs="宋体"/>
          <w:i w:val="0"/>
          <w:iCs w:val="0"/>
          <w:color w:val="auto"/>
          <w:sz w:val="24"/>
        </w:rPr>
        <w:t>33.3  不同投标人的</w:t>
      </w:r>
      <w:r>
        <w:rPr>
          <w:rFonts w:hint="eastAsia" w:ascii="宋体" w:hAnsi="宋体" w:eastAsia="宋体" w:cs="宋体"/>
          <w:i w:val="0"/>
          <w:iCs w:val="0"/>
          <w:color w:val="auto"/>
          <w:sz w:val="24"/>
          <w:lang w:eastAsia="zh-CN"/>
        </w:rPr>
        <w:t>响应文件</w:t>
      </w:r>
      <w:r>
        <w:rPr>
          <w:rFonts w:hint="eastAsia" w:ascii="宋体" w:hAnsi="宋体" w:eastAsia="宋体" w:cs="宋体"/>
          <w:i w:val="0"/>
          <w:iCs w:val="0"/>
          <w:color w:val="auto"/>
          <w:sz w:val="24"/>
        </w:rPr>
        <w:t>载明的项目管理成员或者联系人员为同一人；</w:t>
      </w:r>
    </w:p>
    <w:p w14:paraId="704A5DE0">
      <w:pPr>
        <w:pStyle w:val="55"/>
        <w:spacing w:line="360" w:lineRule="auto"/>
        <w:ind w:firstLine="483"/>
        <w:rPr>
          <w:rFonts w:hint="eastAsia" w:ascii="宋体" w:hAnsi="宋体" w:eastAsia="宋体" w:cs="宋体"/>
          <w:i w:val="0"/>
          <w:iCs w:val="0"/>
          <w:color w:val="auto"/>
          <w:sz w:val="24"/>
        </w:rPr>
      </w:pPr>
      <w:r>
        <w:rPr>
          <w:rFonts w:hint="eastAsia" w:ascii="宋体" w:hAnsi="宋体" w:eastAsia="宋体" w:cs="宋体"/>
          <w:i w:val="0"/>
          <w:iCs w:val="0"/>
          <w:color w:val="auto"/>
          <w:sz w:val="24"/>
        </w:rPr>
        <w:t>33.4  不同投标人的</w:t>
      </w:r>
      <w:r>
        <w:rPr>
          <w:rFonts w:hint="eastAsia" w:ascii="宋体" w:hAnsi="宋体" w:eastAsia="宋体" w:cs="宋体"/>
          <w:i w:val="0"/>
          <w:iCs w:val="0"/>
          <w:color w:val="auto"/>
          <w:sz w:val="24"/>
          <w:lang w:eastAsia="zh-CN"/>
        </w:rPr>
        <w:t>响应文件</w:t>
      </w:r>
      <w:r>
        <w:rPr>
          <w:rFonts w:hint="eastAsia" w:ascii="宋体" w:hAnsi="宋体" w:eastAsia="宋体" w:cs="宋体"/>
          <w:i w:val="0"/>
          <w:iCs w:val="0"/>
          <w:color w:val="auto"/>
          <w:sz w:val="24"/>
        </w:rPr>
        <w:t>异常一致或者投标报价呈规律性差异；</w:t>
      </w:r>
    </w:p>
    <w:p w14:paraId="7D39B958">
      <w:pPr>
        <w:pStyle w:val="55"/>
        <w:spacing w:line="360" w:lineRule="auto"/>
        <w:ind w:firstLine="483"/>
        <w:rPr>
          <w:rFonts w:hint="eastAsia" w:ascii="宋体" w:hAnsi="宋体" w:eastAsia="宋体" w:cs="宋体"/>
          <w:i w:val="0"/>
          <w:iCs w:val="0"/>
          <w:color w:val="auto"/>
          <w:sz w:val="24"/>
        </w:rPr>
      </w:pPr>
      <w:r>
        <w:rPr>
          <w:rFonts w:hint="eastAsia" w:ascii="宋体" w:hAnsi="宋体" w:eastAsia="宋体" w:cs="宋体"/>
          <w:i w:val="0"/>
          <w:iCs w:val="0"/>
          <w:color w:val="auto"/>
          <w:sz w:val="24"/>
        </w:rPr>
        <w:t>33.5  不同投标人的</w:t>
      </w:r>
      <w:r>
        <w:rPr>
          <w:rFonts w:hint="eastAsia" w:ascii="宋体" w:hAnsi="宋体" w:eastAsia="宋体" w:cs="宋体"/>
          <w:i w:val="0"/>
          <w:iCs w:val="0"/>
          <w:color w:val="auto"/>
          <w:sz w:val="24"/>
          <w:lang w:eastAsia="zh-CN"/>
        </w:rPr>
        <w:t>响应文件</w:t>
      </w:r>
      <w:r>
        <w:rPr>
          <w:rFonts w:hint="eastAsia" w:ascii="宋体" w:hAnsi="宋体" w:eastAsia="宋体" w:cs="宋体"/>
          <w:i w:val="0"/>
          <w:iCs w:val="0"/>
          <w:color w:val="auto"/>
          <w:sz w:val="24"/>
        </w:rPr>
        <w:t>相互混装；</w:t>
      </w:r>
    </w:p>
    <w:p w14:paraId="10D6B318">
      <w:pPr>
        <w:pStyle w:val="55"/>
        <w:spacing w:line="360" w:lineRule="auto"/>
        <w:ind w:firstLine="483"/>
        <w:rPr>
          <w:rFonts w:hint="eastAsia" w:eastAsia="宋体" w:cs="Times New Roman"/>
          <w:b/>
          <w:i w:val="0"/>
          <w:iCs w:val="0"/>
          <w:color w:val="auto"/>
          <w:highlight w:val="none"/>
          <w:lang w:val="en-US" w:eastAsia="zh-CN"/>
        </w:rPr>
      </w:pPr>
      <w:r>
        <w:rPr>
          <w:rFonts w:hint="eastAsia" w:ascii="宋体" w:hAnsi="宋体" w:eastAsia="宋体" w:cs="宋体"/>
          <w:i w:val="0"/>
          <w:iCs w:val="0"/>
          <w:color w:val="auto"/>
          <w:sz w:val="24"/>
        </w:rPr>
        <w:t>33.6  不同投标人的投标保证金从同一单位或者个人的账户转出。</w:t>
      </w:r>
      <w:bookmarkStart w:id="20" w:name="_Toc152042387"/>
      <w:bookmarkStart w:id="21" w:name="_Toc7110"/>
      <w:bookmarkStart w:id="22" w:name="_Toc470"/>
      <w:bookmarkStart w:id="23" w:name="_Toc144974577"/>
      <w:bookmarkStart w:id="24" w:name="_Toc14852"/>
      <w:bookmarkStart w:id="25" w:name="_Toc152045609"/>
      <w:bookmarkStart w:id="26" w:name="_Toc29020"/>
      <w:bookmarkStart w:id="27" w:name="_Toc179632627"/>
    </w:p>
    <w:p w14:paraId="66AA028D">
      <w:pPr>
        <w:pStyle w:val="2"/>
        <w:numPr>
          <w:ilvl w:val="0"/>
          <w:numId w:val="0"/>
        </w:numPr>
        <w:bidi w:val="0"/>
        <w:spacing w:line="240" w:lineRule="auto"/>
        <w:ind w:leftChars="0"/>
        <w:jc w:val="center"/>
        <w:rPr>
          <w:rFonts w:hint="eastAsia" w:eastAsia="宋体" w:cs="Times New Roman"/>
          <w:b/>
          <w:i w:val="0"/>
          <w:iCs w:val="0"/>
          <w:color w:val="auto"/>
          <w:highlight w:val="none"/>
          <w:lang w:val="en-US" w:eastAsia="zh-CN"/>
        </w:rPr>
        <w:sectPr>
          <w:footerReference r:id="rId7" w:type="default"/>
          <w:pgSz w:w="11849" w:h="16781"/>
          <w:pgMar w:top="1440" w:right="1080" w:bottom="1440" w:left="1080" w:header="851" w:footer="850" w:gutter="0"/>
          <w:pgNumType w:fmt="decimal"/>
          <w:cols w:space="720" w:num="1"/>
          <w:docGrid w:type="linesAndChars" w:linePitch="320" w:charSpace="269"/>
        </w:sectPr>
      </w:pPr>
    </w:p>
    <w:bookmarkEnd w:id="18"/>
    <w:bookmarkEnd w:id="20"/>
    <w:bookmarkEnd w:id="21"/>
    <w:bookmarkEnd w:id="22"/>
    <w:bookmarkEnd w:id="23"/>
    <w:bookmarkEnd w:id="24"/>
    <w:bookmarkEnd w:id="25"/>
    <w:bookmarkEnd w:id="26"/>
    <w:bookmarkEnd w:id="27"/>
    <w:p w14:paraId="7F7ACEC7">
      <w:pPr>
        <w:pStyle w:val="2"/>
        <w:numPr>
          <w:ilvl w:val="0"/>
          <w:numId w:val="2"/>
        </w:numPr>
        <w:bidi w:val="0"/>
        <w:spacing w:line="240" w:lineRule="auto"/>
        <w:ind w:leftChars="0"/>
        <w:jc w:val="center"/>
        <w:rPr>
          <w:rFonts w:hint="eastAsia" w:ascii="宋体" w:eastAsia="宋体" w:cs="Times New Roman"/>
          <w:b/>
          <w:i w:val="0"/>
          <w:iCs w:val="0"/>
          <w:color w:val="auto"/>
          <w:highlight w:val="none"/>
          <w:lang w:val="en-US" w:eastAsia="zh-CN"/>
        </w:rPr>
      </w:pPr>
      <w:r>
        <w:rPr>
          <w:rFonts w:hint="eastAsia" w:eastAsia="宋体" w:cs="Times New Roman"/>
          <w:b/>
          <w:i w:val="0"/>
          <w:iCs w:val="0"/>
          <w:color w:val="auto"/>
          <w:highlight w:val="none"/>
          <w:lang w:val="en-US" w:eastAsia="zh-CN"/>
        </w:rPr>
        <w:t xml:space="preserve"> </w:t>
      </w:r>
      <w:bookmarkStart w:id="28" w:name="_Toc18"/>
      <w:r>
        <w:rPr>
          <w:rFonts w:hint="eastAsia" w:ascii="宋体" w:eastAsia="宋体" w:cs="Times New Roman"/>
          <w:b/>
          <w:i w:val="0"/>
          <w:iCs w:val="0"/>
          <w:color w:val="auto"/>
          <w:highlight w:val="none"/>
          <w:lang w:val="en-US" w:eastAsia="zh-CN"/>
        </w:rPr>
        <w:t>合同条款</w:t>
      </w:r>
      <w:bookmarkEnd w:id="28"/>
    </w:p>
    <w:p w14:paraId="600FAFC5">
      <w:pPr>
        <w:autoSpaceDE w:val="0"/>
        <w:autoSpaceDN w:val="0"/>
        <w:adjustRightInd w:val="0"/>
        <w:spacing w:before="100" w:after="100"/>
        <w:ind w:right="-391" w:rightChars="-186"/>
        <w:jc w:val="center"/>
        <w:rPr>
          <w:rFonts w:hint="eastAsia" w:ascii="宋体" w:hAnsi="宋体" w:eastAsia="宋体" w:cs="Times New Roman"/>
          <w:b/>
          <w:color w:val="auto"/>
          <w:kern w:val="0"/>
          <w:sz w:val="44"/>
          <w:szCs w:val="44"/>
          <w:highlight w:val="none"/>
        </w:rPr>
      </w:pPr>
      <w:r>
        <w:rPr>
          <w:rFonts w:hint="eastAsia" w:ascii="宋体" w:hAnsi="宋体" w:eastAsia="宋体" w:cs="Times New Roman"/>
          <w:b/>
          <w:color w:val="auto"/>
          <w:kern w:val="0"/>
          <w:sz w:val="44"/>
          <w:szCs w:val="44"/>
          <w:highlight w:val="none"/>
        </w:rPr>
        <w:t>建设工程设计合同</w:t>
      </w:r>
    </w:p>
    <w:p w14:paraId="1F7D4921">
      <w:pPr>
        <w:ind w:right="-391" w:rightChars="-186"/>
        <w:jc w:val="center"/>
        <w:rPr>
          <w:rFonts w:hint="eastAsia" w:ascii="宋体" w:hAnsi="宋体" w:eastAsia="宋体" w:cs="Times New Roman"/>
          <w:color w:val="auto"/>
          <w:sz w:val="28"/>
          <w:szCs w:val="20"/>
          <w:highlight w:val="none"/>
        </w:rPr>
      </w:pPr>
      <w:r>
        <w:rPr>
          <w:rFonts w:hint="eastAsia" w:ascii="宋体" w:hAnsi="宋体" w:eastAsia="宋体" w:cs="Times New Roman"/>
          <w:color w:val="auto"/>
          <w:sz w:val="28"/>
          <w:szCs w:val="20"/>
          <w:highlight w:val="none"/>
        </w:rPr>
        <w:t>（专业建设工程设计合同）</w:t>
      </w:r>
    </w:p>
    <w:p w14:paraId="3DB6D20F">
      <w:pPr>
        <w:ind w:right="-391" w:rightChars="-186"/>
        <w:jc w:val="left"/>
        <w:rPr>
          <w:rFonts w:hint="eastAsia" w:ascii="宋体" w:hAnsi="宋体" w:eastAsia="宋体" w:cs="Times New Roman"/>
          <w:color w:val="auto"/>
          <w:sz w:val="24"/>
          <w:szCs w:val="20"/>
          <w:highlight w:val="none"/>
        </w:rPr>
      </w:pPr>
    </w:p>
    <w:p w14:paraId="2F8166E9">
      <w:pPr>
        <w:spacing w:line="500" w:lineRule="exact"/>
        <w:rPr>
          <w:rFonts w:ascii="Times New Roman" w:hAnsi="Times New Roman" w:eastAsia="宋体" w:cs="Times New Roman"/>
          <w:color w:val="auto"/>
          <w:szCs w:val="20"/>
          <w:highlight w:val="none"/>
        </w:rPr>
      </w:pPr>
    </w:p>
    <w:p w14:paraId="0321ADC5">
      <w:pPr>
        <w:spacing w:line="500" w:lineRule="exact"/>
        <w:rPr>
          <w:rFonts w:ascii="Times New Roman" w:hAnsi="Times New Roman" w:eastAsia="宋体" w:cs="Times New Roman"/>
          <w:color w:val="auto"/>
          <w:szCs w:val="20"/>
          <w:highlight w:val="none"/>
        </w:rPr>
      </w:pPr>
    </w:p>
    <w:p w14:paraId="50AD3B62">
      <w:pPr>
        <w:widowControl w:val="0"/>
        <w:jc w:val="both"/>
        <w:rPr>
          <w:rFonts w:ascii="宋体" w:hAnsi="Courier New" w:eastAsia="宋体" w:cs="Times New Roman"/>
          <w:kern w:val="2"/>
          <w:sz w:val="21"/>
          <w:szCs w:val="20"/>
          <w:lang w:val="en-US" w:eastAsia="zh-CN" w:bidi="ar-SA"/>
        </w:rPr>
      </w:pPr>
    </w:p>
    <w:p w14:paraId="346956E8">
      <w:pPr>
        <w:spacing w:line="500" w:lineRule="exact"/>
        <w:rPr>
          <w:rFonts w:ascii="Times New Roman" w:hAnsi="Times New Roman" w:eastAsia="宋体" w:cs="Times New Roman"/>
          <w:color w:val="auto"/>
          <w:szCs w:val="20"/>
          <w:highlight w:val="none"/>
        </w:rPr>
      </w:pPr>
    </w:p>
    <w:p w14:paraId="2F5CED5B">
      <w:pPr>
        <w:spacing w:line="500" w:lineRule="exact"/>
        <w:ind w:left="2354" w:leftChars="267" w:hanging="1793" w:hangingChars="638"/>
        <w:jc w:val="left"/>
        <w:rPr>
          <w:rFonts w:ascii="Times New Roman" w:hAnsi="Times New Roman" w:eastAsia="宋体" w:cs="Times New Roman"/>
          <w:b/>
          <w:color w:val="auto"/>
          <w:sz w:val="28"/>
          <w:szCs w:val="28"/>
          <w:highlight w:val="none"/>
        </w:rPr>
      </w:pPr>
      <w:r>
        <w:rPr>
          <w:rFonts w:hint="eastAsia" w:ascii="Times New Roman" w:hAnsi="Times New Roman" w:eastAsia="宋体" w:cs="Times New Roman"/>
          <w:b/>
          <w:color w:val="auto"/>
          <w:sz w:val="28"/>
          <w:szCs w:val="28"/>
          <w:highlight w:val="none"/>
        </w:rPr>
        <w:t>工</w:t>
      </w:r>
      <w:r>
        <w:rPr>
          <w:rFonts w:ascii="Times New Roman" w:hAnsi="Times New Roman" w:eastAsia="宋体" w:cs="Times New Roman"/>
          <w:b/>
          <w:color w:val="auto"/>
          <w:sz w:val="28"/>
          <w:szCs w:val="28"/>
          <w:highlight w:val="none"/>
        </w:rPr>
        <w:t xml:space="preserve"> </w:t>
      </w:r>
      <w:r>
        <w:rPr>
          <w:rFonts w:hint="eastAsia" w:ascii="Times New Roman" w:hAnsi="Times New Roman" w:eastAsia="宋体" w:cs="Times New Roman"/>
          <w:b/>
          <w:color w:val="auto"/>
          <w:sz w:val="28"/>
          <w:szCs w:val="28"/>
          <w:highlight w:val="none"/>
        </w:rPr>
        <w:t>程</w:t>
      </w:r>
      <w:r>
        <w:rPr>
          <w:rFonts w:ascii="Times New Roman" w:hAnsi="Times New Roman" w:eastAsia="宋体" w:cs="Times New Roman"/>
          <w:b/>
          <w:color w:val="auto"/>
          <w:sz w:val="28"/>
          <w:szCs w:val="28"/>
          <w:highlight w:val="none"/>
        </w:rPr>
        <w:t xml:space="preserve"> </w:t>
      </w:r>
      <w:r>
        <w:rPr>
          <w:rFonts w:hint="eastAsia" w:ascii="Times New Roman" w:hAnsi="Times New Roman" w:eastAsia="宋体" w:cs="Times New Roman"/>
          <w:b/>
          <w:color w:val="auto"/>
          <w:sz w:val="28"/>
          <w:szCs w:val="28"/>
          <w:highlight w:val="none"/>
        </w:rPr>
        <w:t>名</w:t>
      </w:r>
      <w:r>
        <w:rPr>
          <w:rFonts w:ascii="Times New Roman" w:hAnsi="Times New Roman" w:eastAsia="宋体" w:cs="Times New Roman"/>
          <w:b/>
          <w:color w:val="auto"/>
          <w:sz w:val="28"/>
          <w:szCs w:val="28"/>
          <w:highlight w:val="none"/>
        </w:rPr>
        <w:t xml:space="preserve"> </w:t>
      </w:r>
      <w:r>
        <w:rPr>
          <w:rFonts w:hint="eastAsia" w:ascii="Times New Roman" w:hAnsi="Times New Roman" w:eastAsia="宋体" w:cs="Times New Roman"/>
          <w:b/>
          <w:color w:val="auto"/>
          <w:sz w:val="28"/>
          <w:szCs w:val="28"/>
          <w:highlight w:val="none"/>
        </w:rPr>
        <w:t>称：</w:t>
      </w:r>
      <w:r>
        <w:rPr>
          <w:rFonts w:hint="eastAsia" w:ascii="Times New Roman" w:hAnsi="Times New Roman" w:eastAsia="宋体" w:cs="Times New Roman"/>
          <w:b w:val="0"/>
          <w:bCs/>
          <w:color w:val="auto"/>
          <w:sz w:val="28"/>
          <w:szCs w:val="28"/>
          <w:highlight w:val="none"/>
          <w:u w:val="single"/>
        </w:rPr>
        <w:t>拜城县体育广场改建基础设施项目初步设计、地</w:t>
      </w:r>
      <w:r>
        <w:rPr>
          <w:rFonts w:hint="eastAsia" w:ascii="Times New Roman" w:hAnsi="Times New Roman" w:eastAsia="宋体" w:cs="Times New Roman"/>
          <w:b w:val="0"/>
          <w:bCs/>
          <w:color w:val="auto"/>
          <w:sz w:val="28"/>
          <w:szCs w:val="28"/>
          <w:highlight w:val="none"/>
          <w:u w:val="single"/>
          <w:lang w:val="en-US" w:eastAsia="zh-CN"/>
        </w:rPr>
        <w:t xml:space="preserve"> </w:t>
      </w:r>
      <w:r>
        <w:rPr>
          <w:rFonts w:hint="eastAsia" w:ascii="Times New Roman" w:hAnsi="Times New Roman" w:eastAsia="宋体" w:cs="Times New Roman"/>
          <w:b w:val="0"/>
          <w:bCs/>
          <w:color w:val="auto"/>
          <w:sz w:val="28"/>
          <w:szCs w:val="28"/>
          <w:highlight w:val="none"/>
          <w:u w:val="single"/>
        </w:rPr>
        <w:t>勘、测绘及水土保持编制</w:t>
      </w:r>
      <w:r>
        <w:rPr>
          <w:rFonts w:hint="eastAsia" w:ascii="Times New Roman" w:hAnsi="Times New Roman" w:eastAsia="宋体" w:cs="Times New Roman"/>
          <w:b w:val="0"/>
          <w:bCs/>
          <w:color w:val="auto"/>
          <w:sz w:val="28"/>
          <w:szCs w:val="28"/>
          <w:highlight w:val="none"/>
          <w:u w:val="single"/>
          <w:lang w:eastAsia="zh-CN"/>
        </w:rPr>
        <w:t>、</w:t>
      </w:r>
      <w:r>
        <w:rPr>
          <w:rFonts w:hint="eastAsia" w:ascii="Times New Roman" w:hAnsi="Times New Roman" w:eastAsia="宋体" w:cs="Times New Roman"/>
          <w:b w:val="0"/>
          <w:bCs/>
          <w:color w:val="auto"/>
          <w:sz w:val="28"/>
          <w:szCs w:val="28"/>
          <w:highlight w:val="none"/>
          <w:u w:val="single"/>
          <w:lang w:val="en-US" w:eastAsia="zh-CN"/>
        </w:rPr>
        <w:t>施工图设计</w:t>
      </w:r>
      <w:r>
        <w:rPr>
          <w:rFonts w:hint="eastAsia" w:ascii="Times New Roman" w:hAnsi="Times New Roman" w:eastAsia="宋体" w:cs="Times New Roman"/>
          <w:b w:val="0"/>
          <w:bCs/>
          <w:color w:val="auto"/>
          <w:sz w:val="28"/>
          <w:szCs w:val="28"/>
          <w:highlight w:val="none"/>
          <w:u w:val="single"/>
        </w:rPr>
        <w:t>服务</w:t>
      </w:r>
      <w:r>
        <w:rPr>
          <w:rFonts w:hint="eastAsia" w:ascii="Times New Roman" w:hAnsi="Times New Roman" w:eastAsia="宋体" w:cs="Times New Roman"/>
          <w:b w:val="0"/>
          <w:bCs/>
          <w:color w:val="auto"/>
          <w:sz w:val="28"/>
          <w:szCs w:val="28"/>
          <w:highlight w:val="none"/>
          <w:u w:val="single"/>
          <w:lang w:val="en-US" w:eastAsia="zh-CN"/>
        </w:rPr>
        <w:t xml:space="preserve">                 </w:t>
      </w:r>
    </w:p>
    <w:p w14:paraId="0C4597E9">
      <w:pPr>
        <w:spacing w:line="500" w:lineRule="exact"/>
        <w:ind w:firstLine="551" w:firstLineChars="196"/>
        <w:rPr>
          <w:rFonts w:hint="eastAsia" w:ascii="宋体" w:hAnsi="宋体" w:eastAsia="宋体" w:cs="Times New Roman"/>
          <w:b/>
          <w:color w:val="auto"/>
          <w:sz w:val="28"/>
          <w:szCs w:val="28"/>
          <w:highlight w:val="none"/>
        </w:rPr>
      </w:pPr>
      <w:r>
        <w:rPr>
          <w:rFonts w:hint="eastAsia" w:ascii="Times New Roman" w:hAnsi="Times New Roman" w:eastAsia="宋体" w:cs="Times New Roman"/>
          <w:b/>
          <w:color w:val="auto"/>
          <w:sz w:val="28"/>
          <w:szCs w:val="28"/>
          <w:highlight w:val="none"/>
        </w:rPr>
        <w:t>工</w:t>
      </w:r>
      <w:r>
        <w:rPr>
          <w:rFonts w:ascii="Times New Roman" w:hAnsi="Times New Roman" w:eastAsia="宋体" w:cs="Times New Roman"/>
          <w:b/>
          <w:color w:val="auto"/>
          <w:sz w:val="28"/>
          <w:szCs w:val="28"/>
          <w:highlight w:val="none"/>
        </w:rPr>
        <w:t xml:space="preserve"> </w:t>
      </w:r>
      <w:r>
        <w:rPr>
          <w:rFonts w:hint="eastAsia" w:ascii="Times New Roman" w:hAnsi="Times New Roman" w:eastAsia="宋体" w:cs="Times New Roman"/>
          <w:b/>
          <w:color w:val="auto"/>
          <w:sz w:val="28"/>
          <w:szCs w:val="28"/>
          <w:highlight w:val="none"/>
        </w:rPr>
        <w:t>程</w:t>
      </w:r>
      <w:r>
        <w:rPr>
          <w:rFonts w:ascii="Times New Roman" w:hAnsi="Times New Roman" w:eastAsia="宋体" w:cs="Times New Roman"/>
          <w:b/>
          <w:color w:val="auto"/>
          <w:sz w:val="28"/>
          <w:szCs w:val="28"/>
          <w:highlight w:val="none"/>
        </w:rPr>
        <w:t xml:space="preserve"> </w:t>
      </w:r>
      <w:r>
        <w:rPr>
          <w:rFonts w:hint="eastAsia" w:ascii="Times New Roman" w:hAnsi="Times New Roman" w:eastAsia="宋体" w:cs="Times New Roman"/>
          <w:b/>
          <w:color w:val="auto"/>
          <w:sz w:val="28"/>
          <w:szCs w:val="28"/>
          <w:highlight w:val="none"/>
        </w:rPr>
        <w:t>地</w:t>
      </w:r>
      <w:r>
        <w:rPr>
          <w:rFonts w:ascii="Times New Roman" w:hAnsi="Times New Roman" w:eastAsia="宋体" w:cs="Times New Roman"/>
          <w:b/>
          <w:color w:val="auto"/>
          <w:sz w:val="28"/>
          <w:szCs w:val="28"/>
          <w:highlight w:val="none"/>
        </w:rPr>
        <w:t xml:space="preserve"> </w:t>
      </w:r>
      <w:r>
        <w:rPr>
          <w:rFonts w:hint="eastAsia" w:ascii="Times New Roman" w:hAnsi="Times New Roman" w:eastAsia="宋体" w:cs="Times New Roman"/>
          <w:b/>
          <w:color w:val="auto"/>
          <w:sz w:val="28"/>
          <w:szCs w:val="28"/>
          <w:highlight w:val="none"/>
        </w:rPr>
        <w:t>点：</w:t>
      </w:r>
      <w:r>
        <w:rPr>
          <w:rFonts w:hint="eastAsia" w:ascii="Times New Roman" w:hAnsi="Times New Roman" w:eastAsia="宋体" w:cs="Times New Roman"/>
          <w:b w:val="0"/>
          <w:bCs/>
          <w:color w:val="auto"/>
          <w:sz w:val="28"/>
          <w:szCs w:val="28"/>
          <w:highlight w:val="none"/>
          <w:u w:val="single"/>
          <w:lang w:val="en-US" w:eastAsia="zh-CN"/>
        </w:rPr>
        <w:t xml:space="preserve">                拜城县                                   </w:t>
      </w:r>
      <w:r>
        <w:rPr>
          <w:rFonts w:hint="eastAsia" w:ascii="宋体" w:hAnsi="宋体" w:eastAsia="宋体" w:cs="Times New Roman"/>
          <w:b/>
          <w:color w:val="auto"/>
          <w:sz w:val="28"/>
          <w:szCs w:val="28"/>
          <w:highlight w:val="none"/>
        </w:rPr>
        <w:t xml:space="preserve">          </w:t>
      </w:r>
    </w:p>
    <w:p w14:paraId="0BD7A16B">
      <w:pPr>
        <w:spacing w:line="500" w:lineRule="exact"/>
        <w:ind w:firstLine="551" w:firstLineChars="196"/>
        <w:rPr>
          <w:rFonts w:hint="eastAsia" w:ascii="宋体" w:hAnsi="宋体" w:eastAsia="宋体" w:cs="Times New Roman"/>
          <w:b/>
          <w:color w:val="auto"/>
          <w:sz w:val="28"/>
          <w:szCs w:val="28"/>
          <w:highlight w:val="none"/>
          <w:u w:val="single"/>
        </w:rPr>
      </w:pPr>
      <w:r>
        <w:rPr>
          <w:rFonts w:hint="eastAsia" w:ascii="Times New Roman" w:hAnsi="Times New Roman" w:eastAsia="宋体" w:cs="Times New Roman"/>
          <w:b/>
          <w:color w:val="auto"/>
          <w:sz w:val="28"/>
          <w:szCs w:val="28"/>
          <w:highlight w:val="none"/>
        </w:rPr>
        <w:t>合</w:t>
      </w:r>
      <w:r>
        <w:rPr>
          <w:rFonts w:ascii="Times New Roman" w:hAnsi="Times New Roman" w:eastAsia="宋体" w:cs="Times New Roman"/>
          <w:b/>
          <w:color w:val="auto"/>
          <w:sz w:val="28"/>
          <w:szCs w:val="28"/>
          <w:highlight w:val="none"/>
        </w:rPr>
        <w:t xml:space="preserve"> </w:t>
      </w:r>
      <w:r>
        <w:rPr>
          <w:rFonts w:hint="eastAsia" w:ascii="Times New Roman" w:hAnsi="Times New Roman" w:eastAsia="宋体" w:cs="Times New Roman"/>
          <w:b/>
          <w:color w:val="auto"/>
          <w:sz w:val="28"/>
          <w:szCs w:val="28"/>
          <w:highlight w:val="none"/>
        </w:rPr>
        <w:t>同</w:t>
      </w:r>
      <w:r>
        <w:rPr>
          <w:rFonts w:ascii="Times New Roman" w:hAnsi="Times New Roman" w:eastAsia="宋体" w:cs="Times New Roman"/>
          <w:b/>
          <w:color w:val="auto"/>
          <w:sz w:val="28"/>
          <w:szCs w:val="28"/>
          <w:highlight w:val="none"/>
        </w:rPr>
        <w:t xml:space="preserve"> </w:t>
      </w:r>
      <w:r>
        <w:rPr>
          <w:rFonts w:hint="eastAsia" w:ascii="Times New Roman" w:hAnsi="Times New Roman" w:eastAsia="宋体" w:cs="Times New Roman"/>
          <w:b/>
          <w:color w:val="auto"/>
          <w:sz w:val="28"/>
          <w:szCs w:val="28"/>
          <w:highlight w:val="none"/>
        </w:rPr>
        <w:t>编</w:t>
      </w:r>
      <w:r>
        <w:rPr>
          <w:rFonts w:ascii="Times New Roman" w:hAnsi="Times New Roman" w:eastAsia="宋体" w:cs="Times New Roman"/>
          <w:b/>
          <w:color w:val="auto"/>
          <w:sz w:val="28"/>
          <w:szCs w:val="28"/>
          <w:highlight w:val="none"/>
        </w:rPr>
        <w:t xml:space="preserve"> </w:t>
      </w:r>
      <w:r>
        <w:rPr>
          <w:rFonts w:hint="eastAsia" w:ascii="Times New Roman" w:hAnsi="Times New Roman" w:eastAsia="宋体" w:cs="Times New Roman"/>
          <w:b/>
          <w:color w:val="auto"/>
          <w:sz w:val="28"/>
          <w:szCs w:val="28"/>
          <w:highlight w:val="none"/>
        </w:rPr>
        <w:t>号：</w:t>
      </w:r>
      <w:r>
        <w:rPr>
          <w:rFonts w:hint="eastAsia" w:ascii="宋体" w:hAnsi="宋体" w:eastAsia="宋体" w:cs="Times New Roman"/>
          <w:b/>
          <w:color w:val="auto"/>
          <w:sz w:val="28"/>
          <w:szCs w:val="28"/>
          <w:highlight w:val="none"/>
          <w:u w:val="single"/>
        </w:rPr>
        <w:t xml:space="preserve">    </w:t>
      </w:r>
      <w:r>
        <w:rPr>
          <w:rFonts w:hint="eastAsia" w:ascii="宋体" w:hAnsi="宋体" w:eastAsia="宋体" w:cs="Times New Roman"/>
          <w:b/>
          <w:color w:val="auto"/>
          <w:sz w:val="28"/>
          <w:szCs w:val="28"/>
          <w:highlight w:val="none"/>
          <w:u w:val="single"/>
          <w:lang w:val="en-US" w:eastAsia="zh-CN"/>
        </w:rPr>
        <w:t xml:space="preserve">                                 </w:t>
      </w:r>
      <w:r>
        <w:rPr>
          <w:rFonts w:hint="eastAsia" w:ascii="宋体" w:hAnsi="宋体" w:eastAsia="宋体" w:cs="Times New Roman"/>
          <w:b/>
          <w:color w:val="auto"/>
          <w:sz w:val="28"/>
          <w:szCs w:val="28"/>
          <w:highlight w:val="none"/>
          <w:u w:val="single"/>
        </w:rPr>
        <w:t xml:space="preserve">      </w:t>
      </w:r>
      <w:r>
        <w:rPr>
          <w:rFonts w:hint="eastAsia" w:ascii="宋体" w:hAnsi="宋体" w:eastAsia="宋体" w:cs="Times New Roman"/>
          <w:b/>
          <w:color w:val="auto"/>
          <w:sz w:val="28"/>
          <w:szCs w:val="28"/>
          <w:highlight w:val="none"/>
          <w:u w:val="none"/>
        </w:rPr>
        <w:t xml:space="preserve">       </w:t>
      </w:r>
    </w:p>
    <w:p w14:paraId="0396702E">
      <w:pPr>
        <w:spacing w:line="500" w:lineRule="exact"/>
        <w:ind w:firstLine="548" w:firstLineChars="196"/>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 xml:space="preserve">（由设计人编填）   </w:t>
      </w:r>
    </w:p>
    <w:p w14:paraId="3D4C7B0C">
      <w:pPr>
        <w:spacing w:line="500" w:lineRule="exact"/>
        <w:ind w:left="412" w:leftChars="196" w:firstLine="141" w:firstLineChars="50"/>
        <w:rPr>
          <w:rFonts w:hint="eastAsia" w:ascii="宋体" w:hAnsi="宋体" w:eastAsia="宋体" w:cs="Times New Roman"/>
          <w:b/>
          <w:color w:val="auto"/>
          <w:sz w:val="28"/>
          <w:szCs w:val="28"/>
          <w:highlight w:val="none"/>
        </w:rPr>
      </w:pPr>
      <w:r>
        <w:rPr>
          <w:rFonts w:hint="eastAsia" w:ascii="Times New Roman" w:hAnsi="Times New Roman" w:eastAsia="宋体" w:cs="Times New Roman"/>
          <w:b/>
          <w:color w:val="auto"/>
          <w:sz w:val="28"/>
          <w:szCs w:val="28"/>
          <w:highlight w:val="none"/>
        </w:rPr>
        <w:t>发</w:t>
      </w:r>
      <w:r>
        <w:rPr>
          <w:rFonts w:hint="eastAsia" w:ascii="Times New Roman" w:hAnsi="Times New Roman" w:eastAsia="宋体" w:cs="Times New Roman"/>
          <w:b/>
          <w:color w:val="auto"/>
          <w:sz w:val="28"/>
          <w:szCs w:val="28"/>
          <w:highlight w:val="none"/>
          <w:lang w:val="en-US" w:eastAsia="zh-CN"/>
        </w:rPr>
        <w:t xml:space="preserve"> </w:t>
      </w:r>
      <w:r>
        <w:rPr>
          <w:rFonts w:hint="eastAsia" w:ascii="Times New Roman" w:hAnsi="Times New Roman" w:eastAsia="宋体" w:cs="Times New Roman"/>
          <w:b/>
          <w:color w:val="auto"/>
          <w:sz w:val="28"/>
          <w:szCs w:val="28"/>
          <w:highlight w:val="none"/>
        </w:rPr>
        <w:t>包</w:t>
      </w:r>
      <w:r>
        <w:rPr>
          <w:rFonts w:hint="eastAsia" w:ascii="Times New Roman" w:hAnsi="Times New Roman" w:eastAsia="宋体" w:cs="Times New Roman"/>
          <w:b/>
          <w:color w:val="auto"/>
          <w:sz w:val="28"/>
          <w:szCs w:val="28"/>
          <w:highlight w:val="none"/>
          <w:lang w:val="en-US" w:eastAsia="zh-CN"/>
        </w:rPr>
        <w:t xml:space="preserve"> </w:t>
      </w:r>
      <w:r>
        <w:rPr>
          <w:rFonts w:hint="eastAsia" w:ascii="Times New Roman" w:hAnsi="Times New Roman" w:eastAsia="宋体" w:cs="Times New Roman"/>
          <w:b/>
          <w:color w:val="auto"/>
          <w:sz w:val="28"/>
          <w:szCs w:val="28"/>
          <w:highlight w:val="none"/>
        </w:rPr>
        <w:t>人：</w:t>
      </w:r>
      <w:r>
        <w:rPr>
          <w:rFonts w:hint="eastAsia" w:ascii="宋体" w:hAnsi="宋体" w:eastAsia="宋体" w:cs="Times New Roman"/>
          <w:b/>
          <w:color w:val="auto"/>
          <w:sz w:val="28"/>
          <w:szCs w:val="28"/>
          <w:highlight w:val="none"/>
          <w:u w:val="single"/>
        </w:rPr>
        <w:t xml:space="preserve">  </w:t>
      </w:r>
      <w:r>
        <w:rPr>
          <w:rFonts w:hint="eastAsia" w:ascii="宋体" w:hAnsi="宋体" w:eastAsia="宋体" w:cs="Times New Roman"/>
          <w:b/>
          <w:color w:val="auto"/>
          <w:sz w:val="28"/>
          <w:szCs w:val="28"/>
          <w:highlight w:val="none"/>
          <w:u w:val="single"/>
          <w:lang w:val="en-US" w:eastAsia="zh-CN"/>
        </w:rPr>
        <w:t xml:space="preserve">     </w:t>
      </w:r>
      <w:r>
        <w:rPr>
          <w:rFonts w:hint="eastAsia" w:ascii="宋体" w:hAnsi="宋体" w:eastAsia="宋体" w:cs="Times New Roman"/>
          <w:b w:val="0"/>
          <w:bCs/>
          <w:color w:val="auto"/>
          <w:sz w:val="28"/>
          <w:szCs w:val="28"/>
          <w:highlight w:val="none"/>
          <w:u w:val="single"/>
          <w:lang w:val="en-US" w:eastAsia="zh-CN"/>
        </w:rPr>
        <w:t xml:space="preserve"> 拜城县住房和城乡建设局   </w:t>
      </w:r>
      <w:r>
        <w:rPr>
          <w:rFonts w:hint="eastAsia" w:ascii="宋体" w:hAnsi="宋体" w:eastAsia="宋体" w:cs="Times New Roman"/>
          <w:b/>
          <w:color w:val="auto"/>
          <w:sz w:val="28"/>
          <w:szCs w:val="28"/>
          <w:highlight w:val="none"/>
          <w:u w:val="single"/>
          <w:lang w:val="en-US" w:eastAsia="zh-CN"/>
        </w:rPr>
        <w:t xml:space="preserve">                  </w:t>
      </w:r>
      <w:r>
        <w:rPr>
          <w:rFonts w:hint="eastAsia" w:ascii="宋体" w:hAnsi="宋体" w:eastAsia="宋体" w:cs="Times New Roman"/>
          <w:b/>
          <w:color w:val="auto"/>
          <w:sz w:val="28"/>
          <w:szCs w:val="28"/>
          <w:highlight w:val="none"/>
          <w:u w:val="single"/>
        </w:rPr>
        <w:t xml:space="preserve"> </w:t>
      </w:r>
      <w:r>
        <w:rPr>
          <w:rFonts w:hint="eastAsia" w:ascii="宋体" w:hAnsi="宋体" w:eastAsia="宋体" w:cs="Times New Roman"/>
          <w:b/>
          <w:color w:val="auto"/>
          <w:sz w:val="28"/>
          <w:szCs w:val="28"/>
          <w:highlight w:val="none"/>
        </w:rPr>
        <w:t xml:space="preserve"> 　　　</w:t>
      </w:r>
    </w:p>
    <w:p w14:paraId="7DE5D17D">
      <w:pPr>
        <w:spacing w:line="500" w:lineRule="exact"/>
        <w:ind w:firstLine="551" w:firstLineChars="196"/>
        <w:rPr>
          <w:rFonts w:hint="eastAsia" w:ascii="Times New Roman" w:hAnsi="Times New Roman" w:eastAsia="宋体" w:cs="Times New Roman"/>
          <w:b/>
          <w:color w:val="auto"/>
          <w:sz w:val="28"/>
          <w:szCs w:val="28"/>
          <w:highlight w:val="none"/>
        </w:rPr>
      </w:pPr>
      <w:r>
        <w:rPr>
          <w:rFonts w:hint="eastAsia" w:ascii="Times New Roman" w:hAnsi="Times New Roman" w:eastAsia="宋体" w:cs="Times New Roman"/>
          <w:b/>
          <w:color w:val="auto"/>
          <w:sz w:val="28"/>
          <w:szCs w:val="28"/>
          <w:highlight w:val="none"/>
        </w:rPr>
        <w:t>设</w:t>
      </w:r>
      <w:r>
        <w:rPr>
          <w:rFonts w:ascii="Times New Roman" w:hAnsi="Times New Roman" w:eastAsia="宋体" w:cs="Times New Roman"/>
          <w:b/>
          <w:color w:val="auto"/>
          <w:sz w:val="28"/>
          <w:szCs w:val="28"/>
          <w:highlight w:val="none"/>
        </w:rPr>
        <w:t xml:space="preserve"> </w:t>
      </w:r>
      <w:r>
        <w:rPr>
          <w:rFonts w:hint="eastAsia" w:ascii="Times New Roman" w:hAnsi="Times New Roman" w:eastAsia="宋体" w:cs="Times New Roman"/>
          <w:b/>
          <w:color w:val="auto"/>
          <w:sz w:val="28"/>
          <w:szCs w:val="28"/>
          <w:highlight w:val="none"/>
        </w:rPr>
        <w:t>计</w:t>
      </w:r>
      <w:r>
        <w:rPr>
          <w:rFonts w:ascii="Times New Roman" w:hAnsi="Times New Roman" w:eastAsia="宋体" w:cs="Times New Roman"/>
          <w:b/>
          <w:color w:val="auto"/>
          <w:sz w:val="28"/>
          <w:szCs w:val="28"/>
          <w:highlight w:val="none"/>
        </w:rPr>
        <w:t xml:space="preserve"> </w:t>
      </w:r>
      <w:r>
        <w:rPr>
          <w:rFonts w:hint="eastAsia" w:ascii="Times New Roman" w:hAnsi="Times New Roman" w:eastAsia="宋体" w:cs="Times New Roman"/>
          <w:b/>
          <w:color w:val="auto"/>
          <w:sz w:val="28"/>
          <w:szCs w:val="28"/>
          <w:highlight w:val="none"/>
        </w:rPr>
        <w:t>人：</w:t>
      </w:r>
      <w:r>
        <w:rPr>
          <w:rFonts w:hint="eastAsia" w:ascii="宋体" w:hAnsi="宋体" w:eastAsia="宋体" w:cs="Times New Roman"/>
          <w:b/>
          <w:color w:val="auto"/>
          <w:sz w:val="28"/>
          <w:szCs w:val="28"/>
          <w:highlight w:val="none"/>
          <w:u w:val="single"/>
        </w:rPr>
        <w:t xml:space="preserve"> </w:t>
      </w:r>
      <w:r>
        <w:rPr>
          <w:rFonts w:hint="eastAsia" w:ascii="宋体" w:hAnsi="宋体" w:eastAsia="宋体" w:cs="Times New Roman"/>
          <w:b/>
          <w:color w:val="auto"/>
          <w:sz w:val="28"/>
          <w:szCs w:val="28"/>
          <w:highlight w:val="none"/>
          <w:u w:val="single"/>
          <w:lang w:val="en-US" w:eastAsia="zh-CN"/>
        </w:rPr>
        <w:t xml:space="preserve">                                              </w:t>
      </w:r>
      <w:r>
        <w:rPr>
          <w:rFonts w:ascii="Times New Roman" w:hAnsi="Times New Roman" w:eastAsia="宋体" w:cs="Times New Roman"/>
          <w:b/>
          <w:color w:val="auto"/>
          <w:sz w:val="28"/>
          <w:szCs w:val="28"/>
          <w:highlight w:val="none"/>
        </w:rPr>
        <w:t xml:space="preserve">             </w:t>
      </w:r>
    </w:p>
    <w:p w14:paraId="56C3AB3E">
      <w:pPr>
        <w:spacing w:line="500" w:lineRule="exact"/>
        <w:rPr>
          <w:rFonts w:ascii="Times New Roman" w:hAnsi="Times New Roman" w:eastAsia="宋体" w:cs="Times New Roman"/>
          <w:color w:val="auto"/>
          <w:sz w:val="28"/>
          <w:szCs w:val="28"/>
          <w:highlight w:val="none"/>
          <w:u w:val="single"/>
        </w:rPr>
      </w:pPr>
    </w:p>
    <w:p w14:paraId="6EB9566B">
      <w:pPr>
        <w:widowControl w:val="0"/>
        <w:jc w:val="both"/>
        <w:rPr>
          <w:rFonts w:ascii="Times New Roman" w:hAnsi="Times New Roman" w:eastAsia="宋体" w:cs="Times New Roman"/>
          <w:color w:val="auto"/>
          <w:kern w:val="2"/>
          <w:sz w:val="28"/>
          <w:szCs w:val="28"/>
          <w:highlight w:val="none"/>
          <w:u w:val="single"/>
          <w:lang w:val="en-US" w:eastAsia="zh-CN" w:bidi="ar-SA"/>
        </w:rPr>
      </w:pPr>
    </w:p>
    <w:p w14:paraId="51DFEA4B">
      <w:pPr>
        <w:widowControl w:val="0"/>
        <w:jc w:val="both"/>
        <w:rPr>
          <w:rFonts w:ascii="Times New Roman" w:hAnsi="Times New Roman" w:eastAsia="宋体" w:cs="Times New Roman"/>
          <w:color w:val="auto"/>
          <w:kern w:val="2"/>
          <w:sz w:val="28"/>
          <w:szCs w:val="28"/>
          <w:highlight w:val="none"/>
          <w:u w:val="single"/>
          <w:lang w:val="en-US" w:eastAsia="zh-CN" w:bidi="ar-SA"/>
        </w:rPr>
      </w:pPr>
    </w:p>
    <w:p w14:paraId="6638786D">
      <w:pPr>
        <w:widowControl w:val="0"/>
        <w:jc w:val="both"/>
        <w:rPr>
          <w:rFonts w:ascii="Times New Roman" w:hAnsi="Times New Roman" w:eastAsia="宋体" w:cs="Times New Roman"/>
          <w:color w:val="auto"/>
          <w:kern w:val="2"/>
          <w:sz w:val="28"/>
          <w:szCs w:val="28"/>
          <w:highlight w:val="none"/>
          <w:u w:val="single"/>
          <w:lang w:val="en-US" w:eastAsia="zh-CN" w:bidi="ar-SA"/>
        </w:rPr>
      </w:pPr>
    </w:p>
    <w:p w14:paraId="436A4298">
      <w:pPr>
        <w:widowControl w:val="0"/>
        <w:jc w:val="both"/>
        <w:rPr>
          <w:rFonts w:ascii="Times New Roman" w:hAnsi="Times New Roman" w:eastAsia="宋体" w:cs="Times New Roman"/>
          <w:color w:val="auto"/>
          <w:kern w:val="2"/>
          <w:sz w:val="28"/>
          <w:szCs w:val="28"/>
          <w:highlight w:val="none"/>
          <w:u w:val="single"/>
          <w:lang w:val="en-US" w:eastAsia="zh-CN" w:bidi="ar-SA"/>
        </w:rPr>
      </w:pPr>
    </w:p>
    <w:p w14:paraId="66A9F9AC">
      <w:pPr>
        <w:widowControl w:val="0"/>
        <w:jc w:val="both"/>
        <w:rPr>
          <w:rFonts w:ascii="Times New Roman" w:hAnsi="Times New Roman" w:eastAsia="宋体" w:cs="Times New Roman"/>
          <w:color w:val="auto"/>
          <w:kern w:val="2"/>
          <w:sz w:val="28"/>
          <w:szCs w:val="28"/>
          <w:highlight w:val="none"/>
          <w:u w:val="single"/>
          <w:lang w:val="en-US" w:eastAsia="zh-CN" w:bidi="ar-SA"/>
        </w:rPr>
      </w:pPr>
    </w:p>
    <w:p w14:paraId="302B7822">
      <w:pPr>
        <w:widowControl w:val="0"/>
        <w:jc w:val="both"/>
        <w:rPr>
          <w:rFonts w:ascii="Times New Roman" w:hAnsi="Times New Roman" w:eastAsia="宋体" w:cs="Times New Roman"/>
          <w:color w:val="auto"/>
          <w:kern w:val="2"/>
          <w:sz w:val="28"/>
          <w:szCs w:val="28"/>
          <w:highlight w:val="none"/>
          <w:u w:val="single"/>
          <w:lang w:val="en-US" w:eastAsia="zh-CN" w:bidi="ar-SA"/>
        </w:rPr>
      </w:pPr>
    </w:p>
    <w:p w14:paraId="3AF1FE18">
      <w:pPr>
        <w:spacing w:line="500" w:lineRule="exact"/>
        <w:ind w:firstLine="2519" w:firstLineChars="784"/>
        <w:rPr>
          <w:rFonts w:ascii="黑体" w:hAnsi="Times New Roman" w:eastAsia="黑体" w:cs="Times New Roman"/>
          <w:b/>
          <w:color w:val="auto"/>
          <w:sz w:val="32"/>
          <w:szCs w:val="32"/>
          <w:highlight w:val="none"/>
        </w:rPr>
      </w:pPr>
      <w:r>
        <w:rPr>
          <w:rFonts w:hint="eastAsia" w:ascii="黑体" w:hAnsi="Times New Roman" w:eastAsia="黑体" w:cs="Times New Roman"/>
          <w:b/>
          <w:color w:val="auto"/>
          <w:sz w:val="32"/>
          <w:szCs w:val="32"/>
          <w:highlight w:val="none"/>
        </w:rPr>
        <w:t>中华人民共和国建设部</w:t>
      </w:r>
    </w:p>
    <w:p w14:paraId="0EFCC08F">
      <w:pPr>
        <w:spacing w:line="500" w:lineRule="exact"/>
        <w:ind w:firstLine="803" w:firstLineChars="250"/>
        <w:rPr>
          <w:rFonts w:hint="eastAsia" w:ascii="黑体" w:hAnsi="Times New Roman" w:eastAsia="黑体" w:cs="Times New Roman"/>
          <w:b/>
          <w:color w:val="auto"/>
          <w:sz w:val="32"/>
          <w:szCs w:val="32"/>
          <w:highlight w:val="none"/>
        </w:rPr>
      </w:pPr>
      <w:r>
        <w:rPr>
          <w:rFonts w:hint="eastAsia" w:ascii="黑体" w:hAnsi="Times New Roman" w:eastAsia="黑体" w:cs="Times New Roman"/>
          <w:b/>
          <w:color w:val="auto"/>
          <w:sz w:val="32"/>
          <w:szCs w:val="32"/>
          <w:highlight w:val="none"/>
        </w:rPr>
        <w:t xml:space="preserve">                                 监制</w:t>
      </w:r>
    </w:p>
    <w:p w14:paraId="3209209D">
      <w:pPr>
        <w:spacing w:line="500" w:lineRule="exact"/>
        <w:ind w:firstLine="2506" w:firstLineChars="686"/>
        <w:rPr>
          <w:rFonts w:hint="eastAsia" w:ascii="黑体" w:hAnsi="Times New Roman" w:eastAsia="黑体" w:cs="Times New Roman"/>
          <w:b/>
          <w:color w:val="auto"/>
          <w:spacing w:val="22"/>
          <w:sz w:val="32"/>
          <w:szCs w:val="32"/>
          <w:highlight w:val="none"/>
        </w:rPr>
      </w:pPr>
      <w:r>
        <w:rPr>
          <w:rFonts w:hint="eastAsia" w:ascii="黑体" w:hAnsi="Times New Roman" w:eastAsia="黑体" w:cs="Times New Roman"/>
          <w:b/>
          <w:color w:val="auto"/>
          <w:spacing w:val="22"/>
          <w:sz w:val="32"/>
          <w:szCs w:val="32"/>
          <w:highlight w:val="none"/>
        </w:rPr>
        <w:t>国家工商行政管理局</w:t>
      </w:r>
    </w:p>
    <w:p w14:paraId="7284BA1C">
      <w:pPr>
        <w:spacing w:line="500" w:lineRule="exact"/>
        <w:rPr>
          <w:rFonts w:hint="eastAsia" w:ascii="黑体" w:hAnsi="Times New Roman" w:eastAsia="黑体" w:cs="Times New Roman"/>
          <w:b/>
          <w:color w:val="auto"/>
          <w:spacing w:val="22"/>
          <w:sz w:val="32"/>
          <w:szCs w:val="32"/>
          <w:highlight w:val="none"/>
        </w:rPr>
      </w:pPr>
    </w:p>
    <w:p w14:paraId="3FCDC292">
      <w:pPr>
        <w:spacing w:line="500" w:lineRule="exact"/>
        <w:rPr>
          <w:rFonts w:hint="eastAsia" w:ascii="仿宋" w:hAnsi="仿宋" w:eastAsia="仿宋" w:cs="仿宋"/>
          <w:b/>
          <w:color w:val="auto"/>
          <w:spacing w:val="22"/>
          <w:sz w:val="24"/>
          <w:szCs w:val="24"/>
          <w:highlight w:val="none"/>
        </w:rPr>
      </w:pPr>
    </w:p>
    <w:p w14:paraId="4B6A04D9">
      <w:pPr>
        <w:spacing w:line="500" w:lineRule="exact"/>
        <w:rPr>
          <w:rFonts w:hint="eastAsia" w:ascii="仿宋" w:hAnsi="仿宋" w:eastAsia="仿宋" w:cs="仿宋"/>
          <w:b/>
          <w:color w:val="auto"/>
          <w:spacing w:val="22"/>
          <w:sz w:val="24"/>
          <w:szCs w:val="24"/>
          <w:highlight w:val="none"/>
        </w:rPr>
      </w:pPr>
    </w:p>
    <w:p w14:paraId="66848658">
      <w:pPr>
        <w:rPr>
          <w:rFonts w:hint="eastAsia" w:ascii="仿宋" w:hAnsi="仿宋" w:eastAsia="仿宋" w:cs="仿宋"/>
          <w:b/>
          <w:color w:val="auto"/>
          <w:spacing w:val="22"/>
          <w:sz w:val="24"/>
          <w:szCs w:val="24"/>
          <w:highlight w:val="none"/>
        </w:rPr>
      </w:pPr>
      <w:r>
        <w:rPr>
          <w:rFonts w:hint="eastAsia" w:ascii="仿宋" w:hAnsi="仿宋" w:eastAsia="仿宋" w:cs="仿宋"/>
          <w:b/>
          <w:color w:val="auto"/>
          <w:spacing w:val="22"/>
          <w:sz w:val="24"/>
          <w:szCs w:val="24"/>
          <w:highlight w:val="none"/>
        </w:rPr>
        <w:br w:type="page"/>
      </w:r>
    </w:p>
    <w:p w14:paraId="2F7F899B">
      <w:pPr>
        <w:spacing w:line="500" w:lineRule="exact"/>
        <w:rPr>
          <w:rFonts w:hint="eastAsia" w:ascii="仿宋" w:hAnsi="仿宋" w:eastAsia="仿宋" w:cs="仿宋"/>
          <w:b/>
          <w:color w:val="auto"/>
          <w:spacing w:val="22"/>
          <w:sz w:val="24"/>
          <w:szCs w:val="24"/>
          <w:highlight w:val="none"/>
          <w:u w:val="single"/>
          <w:lang w:val="en-US" w:eastAsia="zh-CN"/>
        </w:rPr>
      </w:pPr>
      <w:r>
        <w:rPr>
          <w:rFonts w:hint="eastAsia" w:ascii="仿宋" w:hAnsi="仿宋" w:eastAsia="仿宋" w:cs="仿宋"/>
          <w:b/>
          <w:color w:val="auto"/>
          <w:spacing w:val="22"/>
          <w:sz w:val="24"/>
          <w:szCs w:val="24"/>
          <w:highlight w:val="none"/>
        </w:rPr>
        <w:t>发包人：</w:t>
      </w:r>
      <w:r>
        <w:rPr>
          <w:rFonts w:hint="eastAsia" w:ascii="仿宋" w:hAnsi="仿宋" w:eastAsia="仿宋" w:cs="仿宋"/>
          <w:b/>
          <w:color w:val="auto"/>
          <w:spacing w:val="22"/>
          <w:sz w:val="24"/>
          <w:szCs w:val="24"/>
          <w:highlight w:val="none"/>
          <w:u w:val="single"/>
          <w:lang w:val="en-US" w:eastAsia="zh-CN"/>
        </w:rPr>
        <w:t xml:space="preserve">  拜城县住房和城乡建设局                </w:t>
      </w:r>
    </w:p>
    <w:p w14:paraId="24993663">
      <w:pPr>
        <w:spacing w:line="500" w:lineRule="exact"/>
        <w:rPr>
          <w:rFonts w:hint="eastAsia" w:ascii="仿宋" w:hAnsi="仿宋" w:eastAsia="仿宋" w:cs="仿宋"/>
          <w:b/>
          <w:color w:val="auto"/>
          <w:spacing w:val="22"/>
          <w:sz w:val="24"/>
          <w:szCs w:val="24"/>
          <w:highlight w:val="none"/>
          <w:u w:val="single"/>
          <w:lang w:val="en-US" w:eastAsia="zh-CN"/>
        </w:rPr>
      </w:pPr>
      <w:r>
        <w:rPr>
          <w:rFonts w:hint="eastAsia" w:ascii="仿宋" w:hAnsi="仿宋" w:eastAsia="仿宋" w:cs="仿宋"/>
          <w:b/>
          <w:color w:val="auto"/>
          <w:spacing w:val="22"/>
          <w:sz w:val="24"/>
          <w:szCs w:val="24"/>
          <w:highlight w:val="none"/>
        </w:rPr>
        <w:t>设计人：</w:t>
      </w:r>
      <w:r>
        <w:rPr>
          <w:rFonts w:hint="eastAsia" w:ascii="仿宋" w:hAnsi="仿宋" w:eastAsia="仿宋" w:cs="仿宋"/>
          <w:b/>
          <w:color w:val="auto"/>
          <w:spacing w:val="22"/>
          <w:sz w:val="24"/>
          <w:szCs w:val="24"/>
          <w:highlight w:val="none"/>
          <w:u w:val="single"/>
          <w:lang w:val="en-US" w:eastAsia="zh-CN"/>
        </w:rPr>
        <w:t xml:space="preserve">                                     </w:t>
      </w:r>
    </w:p>
    <w:p w14:paraId="312DF172">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发包人委托设计人承担</w:t>
      </w:r>
      <w:r>
        <w:rPr>
          <w:rFonts w:hint="eastAsia" w:ascii="仿宋" w:hAnsi="仿宋" w:eastAsia="仿宋" w:cs="仿宋"/>
          <w:color w:val="auto"/>
          <w:sz w:val="24"/>
          <w:szCs w:val="24"/>
          <w:highlight w:val="none"/>
          <w:u w:val="single"/>
          <w:lang w:val="en-US" w:eastAsia="zh-CN"/>
        </w:rPr>
        <w:t xml:space="preserve">  拜城县体育广场改建基础设施项目初步设计、地勘、测绘及水土保持编制、施工图设计服务 </w:t>
      </w:r>
      <w:r>
        <w:rPr>
          <w:rFonts w:hint="eastAsia" w:ascii="仿宋" w:hAnsi="仿宋" w:eastAsia="仿宋" w:cs="仿宋"/>
          <w:color w:val="auto"/>
          <w:sz w:val="24"/>
          <w:szCs w:val="24"/>
          <w:highlight w:val="none"/>
        </w:rPr>
        <w:t>，工程地点为</w:t>
      </w:r>
      <w:r>
        <w:rPr>
          <w:rFonts w:hint="eastAsia" w:ascii="仿宋" w:hAnsi="仿宋" w:eastAsia="仿宋" w:cs="仿宋"/>
          <w:color w:val="auto"/>
          <w:sz w:val="24"/>
          <w:szCs w:val="24"/>
          <w:highlight w:val="none"/>
          <w:u w:val="none"/>
          <w:lang w:val="en-US" w:eastAsia="zh-CN"/>
        </w:rPr>
        <w:t xml:space="preserve"> </w:t>
      </w:r>
      <w:r>
        <w:rPr>
          <w:rFonts w:hint="eastAsia" w:ascii="仿宋" w:hAnsi="仿宋" w:eastAsia="仿宋" w:cs="仿宋"/>
          <w:color w:val="auto"/>
          <w:sz w:val="24"/>
          <w:szCs w:val="24"/>
          <w:highlight w:val="none"/>
          <w:u w:val="single"/>
          <w:lang w:val="en-US" w:eastAsia="zh-CN"/>
        </w:rPr>
        <w:t xml:space="preserve">   拜城县    </w:t>
      </w:r>
      <w:r>
        <w:rPr>
          <w:rFonts w:hint="eastAsia" w:ascii="仿宋" w:hAnsi="仿宋" w:eastAsia="仿宋" w:cs="仿宋"/>
          <w:color w:val="auto"/>
          <w:sz w:val="24"/>
          <w:szCs w:val="24"/>
          <w:highlight w:val="none"/>
        </w:rPr>
        <w:t>，经双方协商一致，签订本合同，共同执行。</w:t>
      </w:r>
    </w:p>
    <w:p w14:paraId="3EBB3E2E">
      <w:pPr>
        <w:spacing w:line="50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第一条  本合同签订依据</w:t>
      </w:r>
    </w:p>
    <w:p w14:paraId="27A53737">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1.1《中华人民共和国合同法》、《中华人民共和国建筑法》和《建设工程勘察设计市场管理规定》。</w:t>
      </w:r>
    </w:p>
    <w:p w14:paraId="3A5248B9">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1.2现行国家及地方有关建设工程勘察设计管理法规和规章。</w:t>
      </w:r>
    </w:p>
    <w:p w14:paraId="10728992">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1.3建设工程批准文件。</w:t>
      </w:r>
    </w:p>
    <w:p w14:paraId="369E8F8C">
      <w:pPr>
        <w:spacing w:line="50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第二条   设计依据</w:t>
      </w:r>
    </w:p>
    <w:p w14:paraId="1A0DF935">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 发包人给设计人的委托书</w:t>
      </w:r>
    </w:p>
    <w:p w14:paraId="5B267FE7">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 发包人提交的基础资料</w:t>
      </w:r>
    </w:p>
    <w:p w14:paraId="73E3E046">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2.3设计人采用的主要技术标准是：国家颁布的现行标准及规范</w:t>
      </w:r>
    </w:p>
    <w:p w14:paraId="0ADBAF07">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 现场实测数据</w:t>
      </w:r>
    </w:p>
    <w:p w14:paraId="4871D675">
      <w:pPr>
        <w:spacing w:line="50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第三条   合同的文件优先次序</w:t>
      </w:r>
    </w:p>
    <w:p w14:paraId="5E7FD6A3">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构成本合同的文件可视为是能互相说明的，如果合同文件存在歧义或不一致，则根据如下优先次序来判断：</w:t>
      </w:r>
    </w:p>
    <w:p w14:paraId="3159327D">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3.1合同书</w:t>
      </w:r>
    </w:p>
    <w:p w14:paraId="26A8DBC5">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3.2发包人要求及委托书</w:t>
      </w:r>
    </w:p>
    <w:p w14:paraId="70F47942">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3.3招标文件</w:t>
      </w:r>
    </w:p>
    <w:p w14:paraId="18FAC655">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3.4投标文件</w:t>
      </w:r>
    </w:p>
    <w:p w14:paraId="2314D018">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3.5中标通知书</w:t>
      </w:r>
    </w:p>
    <w:p w14:paraId="66EF5858">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3.6往来函件</w:t>
      </w:r>
    </w:p>
    <w:p w14:paraId="627D1A9E">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3.7勘察、设计文件、成果</w:t>
      </w:r>
    </w:p>
    <w:p w14:paraId="48615445">
      <w:pPr>
        <w:spacing w:line="50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第四条   本合同项目的名称、规模、阶段、投资及设计内容</w:t>
      </w:r>
    </w:p>
    <w:p w14:paraId="2D48C769">
      <w:pPr>
        <w:spacing w:line="500" w:lineRule="exact"/>
        <w:ind w:left="959" w:leftChars="228" w:hanging="480" w:hangingChars="200"/>
        <w:rPr>
          <w:rFonts w:hint="eastAsia" w:ascii="仿宋" w:hAnsi="仿宋" w:eastAsia="仿宋" w:cs="仿宋"/>
          <w:color w:val="auto"/>
          <w:kern w:val="2"/>
          <w:sz w:val="24"/>
          <w:szCs w:val="24"/>
          <w:highlight w:val="none"/>
          <w:u w:val="single"/>
          <w:lang w:val="en-US" w:eastAsia="zh-CN" w:bidi="ar-SA"/>
        </w:rPr>
      </w:pPr>
      <w:r>
        <w:rPr>
          <w:rFonts w:hint="eastAsia" w:ascii="仿宋" w:hAnsi="仿宋" w:eastAsia="仿宋" w:cs="仿宋"/>
          <w:color w:val="auto"/>
          <w:sz w:val="24"/>
          <w:szCs w:val="24"/>
          <w:highlight w:val="none"/>
        </w:rPr>
        <w:t>4.1项目名称：</w:t>
      </w:r>
      <w:r>
        <w:rPr>
          <w:rFonts w:hint="eastAsia" w:ascii="仿宋" w:hAnsi="仿宋" w:eastAsia="仿宋" w:cs="仿宋"/>
          <w:color w:val="auto"/>
          <w:sz w:val="24"/>
          <w:szCs w:val="24"/>
          <w:highlight w:val="none"/>
          <w:u w:val="single"/>
          <w:lang w:val="en-US" w:eastAsia="zh-CN"/>
        </w:rPr>
        <w:t xml:space="preserve">   拜城县体育广场改建基础设施项目初步设计、地勘、测绘及水土保持编制、施工图设计服务                            </w:t>
      </w:r>
    </w:p>
    <w:p w14:paraId="3B356273">
      <w:pPr>
        <w:pStyle w:val="15"/>
        <w:spacing w:line="360" w:lineRule="auto"/>
        <w:ind w:left="959" w:leftChars="228" w:hanging="480" w:hangingChars="200"/>
        <w:rPr>
          <w:rFonts w:hint="eastAsia" w:ascii="仿宋" w:hAnsi="仿宋" w:eastAsia="仿宋" w:cs="仿宋"/>
          <w:color w:val="auto"/>
          <w:sz w:val="24"/>
          <w:highlight w:val="none"/>
          <w:u w:val="single"/>
          <w:lang w:val="en-US" w:eastAsia="zh-CN"/>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设计内容：</w:t>
      </w:r>
      <w:r>
        <w:rPr>
          <w:rFonts w:hint="eastAsia" w:ascii="仿宋" w:hAnsi="仿宋" w:eastAsia="仿宋" w:cs="仿宋"/>
          <w:color w:val="auto"/>
          <w:sz w:val="24"/>
          <w:szCs w:val="24"/>
          <w:highlight w:val="none"/>
          <w:u w:val="single"/>
          <w:lang w:val="en-US" w:eastAsia="zh-CN"/>
        </w:rPr>
        <w:t xml:space="preserve">  拜城县体育广场改建基础设施项目初步设计、地勘、测绘及水土保持编制、施工图设计服务                                         </w:t>
      </w:r>
    </w:p>
    <w:p w14:paraId="268D5723">
      <w:pPr>
        <w:spacing w:line="500" w:lineRule="exact"/>
        <w:ind w:firstLine="480" w:firstLineChars="200"/>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设计阶段：</w:t>
      </w:r>
      <w:r>
        <w:rPr>
          <w:rFonts w:hint="eastAsia" w:ascii="仿宋" w:hAnsi="仿宋" w:eastAsia="仿宋" w:cs="仿宋"/>
          <w:color w:val="auto"/>
          <w:sz w:val="24"/>
          <w:szCs w:val="24"/>
          <w:highlight w:val="none"/>
          <w:u w:val="single"/>
          <w:lang w:val="en-US" w:eastAsia="zh-CN"/>
        </w:rPr>
        <w:t xml:space="preserve">                                                  </w:t>
      </w:r>
    </w:p>
    <w:p w14:paraId="4275CD89">
      <w:pPr>
        <w:spacing w:line="50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第五条   发包人向设计人提交有关资料、文件。</w:t>
      </w:r>
    </w:p>
    <w:p w14:paraId="288937F6">
      <w:pPr>
        <w:spacing w:line="500" w:lineRule="exact"/>
        <w:ind w:firstLine="56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w:t>
      </w:r>
      <w:r>
        <w:rPr>
          <w:rFonts w:hint="eastAsia" w:ascii="仿宋" w:hAnsi="仿宋" w:eastAsia="仿宋" w:cs="仿宋"/>
          <w:color w:val="auto"/>
          <w:sz w:val="24"/>
          <w:szCs w:val="24"/>
          <w:highlight w:val="none"/>
          <w:u w:val="single"/>
        </w:rPr>
        <w:t>上级机关和主管部门批准的文件或设计任务书；        　　　　　　　　　　</w:t>
      </w:r>
    </w:p>
    <w:p w14:paraId="2626993C">
      <w:pPr>
        <w:spacing w:line="500" w:lineRule="exact"/>
        <w:ind w:left="2112" w:leftChars="263" w:hanging="1560" w:hangingChars="6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w:t>
      </w:r>
      <w:r>
        <w:rPr>
          <w:rFonts w:hint="eastAsia" w:ascii="仿宋" w:hAnsi="仿宋" w:eastAsia="仿宋" w:cs="仿宋"/>
          <w:color w:val="auto"/>
          <w:sz w:val="24"/>
          <w:szCs w:val="24"/>
          <w:highlight w:val="none"/>
          <w:u w:val="single"/>
        </w:rPr>
        <w:t>规划方案设计文件及有关资料； 　　　　　　　　　　　　　　　　　　　　　</w:t>
      </w:r>
    </w:p>
    <w:p w14:paraId="26DF08B4">
      <w:pPr>
        <w:spacing w:line="500" w:lineRule="exact"/>
        <w:ind w:firstLine="56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w:t>
      </w:r>
      <w:r>
        <w:rPr>
          <w:rFonts w:hint="eastAsia" w:ascii="仿宋" w:hAnsi="仿宋" w:eastAsia="仿宋" w:cs="仿宋"/>
          <w:color w:val="auto"/>
          <w:sz w:val="24"/>
          <w:szCs w:val="24"/>
          <w:highlight w:val="none"/>
          <w:u w:val="single"/>
        </w:rPr>
        <w:t>经有关部门批准的设计技术条件及设计委托书；        　　　　　　　　　　</w:t>
      </w:r>
    </w:p>
    <w:p w14:paraId="557113B1">
      <w:pPr>
        <w:spacing w:line="500" w:lineRule="exact"/>
        <w:ind w:left="2112" w:leftChars="263" w:hanging="1560" w:hangingChars="65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5.4</w:t>
      </w:r>
      <w:r>
        <w:rPr>
          <w:rFonts w:hint="eastAsia" w:ascii="仿宋" w:hAnsi="仿宋" w:eastAsia="仿宋" w:cs="仿宋"/>
          <w:color w:val="auto"/>
          <w:sz w:val="24"/>
          <w:szCs w:val="24"/>
          <w:highlight w:val="none"/>
          <w:u w:val="single"/>
        </w:rPr>
        <w:t>符合设计要求1/1000地形测量图；　　　　　　　　　　　　　　　　　　　　</w:t>
      </w:r>
    </w:p>
    <w:p w14:paraId="688F6C64">
      <w:pPr>
        <w:spacing w:line="500" w:lineRule="exact"/>
        <w:ind w:left="2112" w:leftChars="263" w:hanging="1560" w:hangingChars="65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5.5</w:t>
      </w:r>
      <w:r>
        <w:rPr>
          <w:rFonts w:hint="eastAsia" w:ascii="仿宋" w:hAnsi="仿宋" w:eastAsia="仿宋" w:cs="仿宋"/>
          <w:color w:val="auto"/>
          <w:spacing w:val="-6"/>
          <w:sz w:val="24"/>
          <w:szCs w:val="24"/>
          <w:highlight w:val="none"/>
          <w:u w:val="single"/>
        </w:rPr>
        <w:t>符合设计要求的现状及规划综合管网资料，道路规划资料</w:t>
      </w:r>
      <w:r>
        <w:rPr>
          <w:rFonts w:hint="eastAsia" w:ascii="仿宋" w:hAnsi="仿宋" w:eastAsia="仿宋" w:cs="仿宋"/>
          <w:color w:val="auto"/>
          <w:sz w:val="24"/>
          <w:szCs w:val="24"/>
          <w:highlight w:val="none"/>
          <w:u w:val="single"/>
        </w:rPr>
        <w:t>；　　　　　　　　　　</w:t>
      </w:r>
    </w:p>
    <w:p w14:paraId="566D29EC">
      <w:pPr>
        <w:spacing w:line="500" w:lineRule="exact"/>
        <w:ind w:left="2112" w:leftChars="263" w:hanging="1560" w:hangingChars="65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5.6</w:t>
      </w:r>
      <w:r>
        <w:rPr>
          <w:rFonts w:hint="eastAsia" w:ascii="仿宋" w:hAnsi="仿宋" w:eastAsia="仿宋" w:cs="仿宋"/>
          <w:color w:val="auto"/>
          <w:sz w:val="24"/>
          <w:szCs w:val="24"/>
          <w:highlight w:val="none"/>
          <w:u w:val="single"/>
        </w:rPr>
        <w:t>工程地质勘察资料及工程场地环境评估报告；    　 　   　　　　　　　　　</w:t>
      </w:r>
    </w:p>
    <w:p w14:paraId="0867EAB8">
      <w:pPr>
        <w:spacing w:line="500" w:lineRule="exact"/>
        <w:ind w:firstLine="56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5.7</w:t>
      </w:r>
      <w:r>
        <w:rPr>
          <w:rFonts w:hint="eastAsia" w:ascii="仿宋" w:hAnsi="仿宋" w:eastAsia="仿宋" w:cs="仿宋"/>
          <w:color w:val="auto"/>
          <w:sz w:val="24"/>
          <w:szCs w:val="24"/>
          <w:highlight w:val="none"/>
          <w:u w:val="single"/>
        </w:rPr>
        <w:t xml:space="preserve">经双方商定于签订合同时发包方向设计方提供上述文件资料，并对资料的可靠性负责。 </w:t>
      </w:r>
    </w:p>
    <w:p w14:paraId="015F2231">
      <w:pPr>
        <w:spacing w:line="50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第六条   设计人应向发包人交付的设计文件、份数及时间。</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3047"/>
        <w:gridCol w:w="927"/>
        <w:gridCol w:w="3420"/>
      </w:tblGrid>
      <w:tr w14:paraId="0D9D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6" w:type="dxa"/>
            <w:tcBorders>
              <w:top w:val="single" w:color="auto" w:sz="4" w:space="0"/>
              <w:left w:val="single" w:color="auto" w:sz="4" w:space="0"/>
              <w:bottom w:val="single" w:color="auto" w:sz="4" w:space="0"/>
              <w:right w:val="single" w:color="auto" w:sz="4" w:space="0"/>
            </w:tcBorders>
            <w:noWrap w:val="0"/>
            <w:vAlign w:val="center"/>
          </w:tcPr>
          <w:p w14:paraId="15D789DA">
            <w:pPr>
              <w:spacing w:line="5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3047" w:type="dxa"/>
            <w:tcBorders>
              <w:top w:val="single" w:color="auto" w:sz="4" w:space="0"/>
              <w:left w:val="single" w:color="auto" w:sz="4" w:space="0"/>
              <w:bottom w:val="single" w:color="auto" w:sz="4" w:space="0"/>
              <w:right w:val="single" w:color="auto" w:sz="4" w:space="0"/>
            </w:tcBorders>
            <w:noWrap w:val="0"/>
            <w:vAlign w:val="center"/>
          </w:tcPr>
          <w:p w14:paraId="4C16C778">
            <w:pPr>
              <w:spacing w:line="5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资料及文件名称</w:t>
            </w:r>
          </w:p>
        </w:tc>
        <w:tc>
          <w:tcPr>
            <w:tcW w:w="927" w:type="dxa"/>
            <w:tcBorders>
              <w:top w:val="single" w:color="auto" w:sz="4" w:space="0"/>
              <w:left w:val="single" w:color="auto" w:sz="4" w:space="0"/>
              <w:bottom w:val="single" w:color="auto" w:sz="4" w:space="0"/>
              <w:right w:val="single" w:color="auto" w:sz="4" w:space="0"/>
            </w:tcBorders>
            <w:noWrap w:val="0"/>
            <w:vAlign w:val="center"/>
          </w:tcPr>
          <w:p w14:paraId="14B9A3EA">
            <w:pPr>
              <w:spacing w:line="5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份数</w:t>
            </w:r>
          </w:p>
        </w:tc>
        <w:tc>
          <w:tcPr>
            <w:tcW w:w="3420" w:type="dxa"/>
            <w:tcBorders>
              <w:top w:val="single" w:color="auto" w:sz="4" w:space="0"/>
              <w:left w:val="single" w:color="auto" w:sz="4" w:space="0"/>
              <w:bottom w:val="single" w:color="auto" w:sz="4" w:space="0"/>
              <w:right w:val="single" w:color="auto" w:sz="4" w:space="0"/>
            </w:tcBorders>
            <w:noWrap w:val="0"/>
            <w:vAlign w:val="center"/>
          </w:tcPr>
          <w:p w14:paraId="1B817ED5">
            <w:pPr>
              <w:spacing w:line="500" w:lineRule="exact"/>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提交时间</w:t>
            </w:r>
          </w:p>
        </w:tc>
      </w:tr>
      <w:tr w14:paraId="67A8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86" w:type="dxa"/>
            <w:tcBorders>
              <w:top w:val="single" w:color="auto" w:sz="4" w:space="0"/>
              <w:left w:val="single" w:color="auto" w:sz="4" w:space="0"/>
              <w:bottom w:val="single" w:color="auto" w:sz="4" w:space="0"/>
              <w:right w:val="single" w:color="auto" w:sz="4" w:space="0"/>
            </w:tcBorders>
            <w:noWrap w:val="0"/>
            <w:vAlign w:val="center"/>
          </w:tcPr>
          <w:p w14:paraId="646BFCD2">
            <w:pPr>
              <w:spacing w:line="5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3047" w:type="dxa"/>
            <w:tcBorders>
              <w:top w:val="single" w:color="auto" w:sz="4" w:space="0"/>
              <w:left w:val="single" w:color="auto" w:sz="4" w:space="0"/>
              <w:bottom w:val="single" w:color="auto" w:sz="4" w:space="0"/>
              <w:right w:val="single" w:color="auto" w:sz="4" w:space="0"/>
            </w:tcBorders>
            <w:noWrap w:val="0"/>
            <w:vAlign w:val="center"/>
          </w:tcPr>
          <w:p w14:paraId="5BC9ADBA">
            <w:pPr>
              <w:spacing w:line="500" w:lineRule="exact"/>
              <w:jc w:val="center"/>
              <w:rPr>
                <w:rFonts w:hint="eastAsia" w:ascii="仿宋" w:hAnsi="仿宋" w:eastAsia="仿宋" w:cs="仿宋"/>
                <w:color w:val="auto"/>
                <w:sz w:val="24"/>
                <w:szCs w:val="24"/>
                <w:highlight w:val="none"/>
              </w:rPr>
            </w:pPr>
          </w:p>
        </w:tc>
        <w:tc>
          <w:tcPr>
            <w:tcW w:w="927" w:type="dxa"/>
            <w:tcBorders>
              <w:top w:val="single" w:color="auto" w:sz="4" w:space="0"/>
              <w:left w:val="single" w:color="auto" w:sz="4" w:space="0"/>
              <w:bottom w:val="single" w:color="auto" w:sz="4" w:space="0"/>
              <w:right w:val="single" w:color="auto" w:sz="4" w:space="0"/>
            </w:tcBorders>
            <w:noWrap w:val="0"/>
            <w:vAlign w:val="center"/>
          </w:tcPr>
          <w:p w14:paraId="6725136E">
            <w:pPr>
              <w:spacing w:line="500" w:lineRule="exact"/>
              <w:jc w:val="center"/>
              <w:rPr>
                <w:rFonts w:hint="eastAsia" w:ascii="仿宋" w:hAnsi="仿宋" w:eastAsia="仿宋" w:cs="仿宋"/>
                <w:color w:val="auto"/>
                <w:sz w:val="24"/>
                <w:szCs w:val="24"/>
                <w:highlight w:val="none"/>
              </w:rPr>
            </w:pPr>
          </w:p>
        </w:tc>
        <w:tc>
          <w:tcPr>
            <w:tcW w:w="3420" w:type="dxa"/>
            <w:tcBorders>
              <w:top w:val="single" w:color="auto" w:sz="4" w:space="0"/>
              <w:left w:val="single" w:color="auto" w:sz="4" w:space="0"/>
              <w:bottom w:val="single" w:color="auto" w:sz="4" w:space="0"/>
              <w:right w:val="single" w:color="auto" w:sz="4" w:space="0"/>
            </w:tcBorders>
            <w:noWrap w:val="0"/>
            <w:vAlign w:val="center"/>
          </w:tcPr>
          <w:p w14:paraId="2A1DD6BF">
            <w:pPr>
              <w:spacing w:line="500" w:lineRule="exact"/>
              <w:ind w:left="-107" w:leftChars="-51" w:firstLine="91" w:firstLineChars="38"/>
              <w:jc w:val="center"/>
              <w:rPr>
                <w:rFonts w:hint="eastAsia" w:ascii="仿宋" w:hAnsi="仿宋" w:eastAsia="仿宋" w:cs="仿宋"/>
                <w:color w:val="auto"/>
                <w:sz w:val="24"/>
                <w:szCs w:val="24"/>
                <w:highlight w:val="none"/>
              </w:rPr>
            </w:pPr>
          </w:p>
        </w:tc>
      </w:tr>
    </w:tbl>
    <w:p w14:paraId="21482002">
      <w:pPr>
        <w:spacing w:line="40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第七条   费用</w:t>
      </w:r>
    </w:p>
    <w:p w14:paraId="1444E6B4">
      <w:pPr>
        <w:spacing w:line="4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7.1经双方协商同意，本合同的设计总包费用</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w:t>
      </w:r>
    </w:p>
    <w:p w14:paraId="43C22E7C">
      <w:pPr>
        <w:spacing w:line="40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第八条   支付方式</w:t>
      </w:r>
    </w:p>
    <w:p w14:paraId="1A33CC61">
      <w:pPr>
        <w:spacing w:line="400" w:lineRule="exact"/>
        <w:ind w:firstLine="477" w:firstLineChars="199"/>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8.1 合同正式签署</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日内，发包人支付设计人总设计费的</w:t>
      </w:r>
      <w:r>
        <w:rPr>
          <w:rFonts w:hint="eastAsia" w:ascii="仿宋" w:hAnsi="仿宋" w:eastAsia="仿宋" w:cs="仿宋"/>
          <w:color w:val="auto"/>
          <w:sz w:val="24"/>
          <w:szCs w:val="24"/>
          <w:highlight w:val="none"/>
          <w:u w:val="single"/>
          <w:lang w:val="en-US" w:eastAsia="zh-CN"/>
        </w:rPr>
        <w:t xml:space="preserve">  30%  ；</w:t>
      </w:r>
    </w:p>
    <w:p w14:paraId="40267C3B">
      <w:pPr>
        <w:spacing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8.2</w:t>
      </w:r>
      <w:r>
        <w:rPr>
          <w:rFonts w:hint="eastAsia" w:ascii="仿宋" w:hAnsi="仿宋" w:eastAsia="仿宋" w:cs="仿宋"/>
          <w:color w:val="auto"/>
          <w:sz w:val="24"/>
          <w:szCs w:val="24"/>
          <w:highlight w:val="none"/>
          <w:lang w:val="en-US" w:eastAsia="zh-CN"/>
        </w:rPr>
        <w:t>设计人向发包人提供设计成果，并取得审图合格证后发包人支付总设计费的</w:t>
      </w:r>
      <w:r>
        <w:rPr>
          <w:rFonts w:hint="eastAsia" w:ascii="仿宋" w:hAnsi="仿宋" w:eastAsia="仿宋" w:cs="仿宋"/>
          <w:color w:val="auto"/>
          <w:sz w:val="24"/>
          <w:szCs w:val="24"/>
          <w:highlight w:val="none"/>
          <w:u w:val="single"/>
          <w:lang w:val="en-US" w:eastAsia="zh-CN"/>
        </w:rPr>
        <w:t>30%</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；工程竣工验收之日起7个工作日，发包人付清剩余</w:t>
      </w:r>
      <w:r>
        <w:rPr>
          <w:rFonts w:hint="eastAsia" w:ascii="仿宋" w:hAnsi="仿宋" w:eastAsia="仿宋" w:cs="仿宋"/>
          <w:color w:val="auto"/>
          <w:sz w:val="24"/>
          <w:szCs w:val="24"/>
          <w:highlight w:val="none"/>
          <w:u w:val="single"/>
        </w:rPr>
        <w:t xml:space="preserve"> 40% </w:t>
      </w:r>
      <w:r>
        <w:rPr>
          <w:rFonts w:hint="eastAsia" w:ascii="仿宋" w:hAnsi="仿宋" w:eastAsia="仿宋" w:cs="仿宋"/>
          <w:color w:val="auto"/>
          <w:sz w:val="24"/>
          <w:szCs w:val="24"/>
          <w:highlight w:val="none"/>
        </w:rPr>
        <w:t xml:space="preserve"> 款项。</w:t>
      </w:r>
    </w:p>
    <w:p w14:paraId="054FC3F0">
      <w:pPr>
        <w:widowControl w:val="0"/>
        <w:spacing w:line="560" w:lineRule="exact"/>
        <w:ind w:firstLine="480" w:firstLineChars="200"/>
        <w:jc w:val="both"/>
        <w:rPr>
          <w:rFonts w:hint="eastAsia" w:ascii="仿宋" w:hAnsi="仿宋" w:eastAsia="仿宋" w:cs="仿宋"/>
          <w:b/>
          <w:bCs/>
          <w:color w:val="auto"/>
          <w:sz w:val="24"/>
          <w:szCs w:val="24"/>
          <w:highlight w:val="none"/>
        </w:rPr>
      </w:pPr>
      <w:r>
        <w:rPr>
          <w:rFonts w:hint="eastAsia" w:ascii="仿宋" w:hAnsi="仿宋" w:eastAsia="仿宋" w:cs="仿宋"/>
          <w:bCs/>
          <w:color w:val="auto"/>
          <w:kern w:val="2"/>
          <w:sz w:val="24"/>
          <w:szCs w:val="24"/>
          <w:highlight w:val="none"/>
          <w:lang w:val="en-US" w:eastAsia="zh-CN" w:bidi="ar-SA"/>
        </w:rPr>
        <w:t>8.3</w:t>
      </w:r>
      <w:r>
        <w:rPr>
          <w:rFonts w:hint="eastAsia" w:ascii="仿宋" w:hAnsi="仿宋" w:eastAsia="仿宋" w:cs="仿宋"/>
          <w:color w:val="auto"/>
          <w:kern w:val="2"/>
          <w:sz w:val="24"/>
          <w:szCs w:val="24"/>
          <w:highlight w:val="none"/>
          <w:lang w:val="en-US" w:eastAsia="zh-CN" w:bidi="ar-SA"/>
        </w:rPr>
        <w:t>提交各阶段设计文件的之前支付各阶段设计费，设计方按照条约定的实现完成阶段性文件提供。发包方支付设计费采用电汇、转账和转账支票的形式，设计方不接受甲方提出任何实物抵偿设计费的条件。设计方收到全部设计款项后，根据实际支付设计费金额开具普通增值税设计费发票。</w:t>
      </w:r>
    </w:p>
    <w:p w14:paraId="1CE9E7AD">
      <w:pPr>
        <w:spacing w:line="50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第九条   双方责任</w:t>
      </w:r>
    </w:p>
    <w:p w14:paraId="12F0CFFD">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9.1发包人责任</w:t>
      </w:r>
    </w:p>
    <w:p w14:paraId="484D9553">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9.1.1发包人按本合同第五条规定的内容，在规定的时间内向设计人提交基础资料及文件，并对其完整性、正确性、及时性负责。发包人不得要求设计人违反国家有关标准进行设计。</w:t>
      </w:r>
    </w:p>
    <w:p w14:paraId="3875C980">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发包人提交的资料及文件在规定期限15天以内，设计人按本合同第六条规定的交付设计文件时间顺延；发包人交付上述资料及文件超过规定期限15天以上时，设计人有权重新确定提交设计文件的时间。</w:t>
      </w:r>
    </w:p>
    <w:p w14:paraId="7DBF1B56">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9.1.2发包人变更委托设计项目、规模、条件或因提交的资料错误，或所提交资料有较大修改，以致造成设计人设计返工时，双方除另行协商签订补充协议（或另订合同）、重新明确有关条款外，发包人应按设计人所耗工作量向设计人支付返工费。</w:t>
      </w:r>
    </w:p>
    <w:p w14:paraId="7D85187E">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在未签订合同前发包人已同意，设计人为发包人所做的各项设计工作，发包人应支付相应设计费。</w:t>
      </w:r>
    </w:p>
    <w:p w14:paraId="08488BEC">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9.1.3在合同履行期间，发包人要求终止或解除合同，设计人未开始设计工作的，不退还发包人已付定金；已开始设计工作的，发包人应根据设计人已进行的实际工作量，不足一半时，按该阶段设计费的一半支付；超过一半时，按该阶段设计费的全部支付。</w:t>
      </w:r>
    </w:p>
    <w:p w14:paraId="2B268B1A">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9.1.4发包人应按本合同规定的金额和日期向设计人支付设计费，每逾期支付一天，应承担支付金额千分之二的违约金，且设计人提交设计文件的时间顺延。逾期超过30天以上时，设计人有权暂停履行下阶段工作，并书面通知发包人。因发包人原因发包人的上级或设计审批部门对设计工作不审批或本合同项目停缓建，发包人均应支付应付的设计费。</w:t>
      </w:r>
    </w:p>
    <w:p w14:paraId="41890920">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9.1.5发包人要求设计人比合同规定时间提前交付设计文件时，须征得设计人同意，不得严重背离合理设计周期，且发包人应支付赶工费。</w:t>
      </w:r>
    </w:p>
    <w:p w14:paraId="0DC7ED6B">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9.1.6设计文件中选用的国家标准图、部标准图及地方标准图由设计人负责解决。</w:t>
      </w:r>
    </w:p>
    <w:p w14:paraId="02D64283">
      <w:pPr>
        <w:ind w:firstLine="480" w:firstLineChars="200"/>
        <w:rPr>
          <w:rFonts w:hint="eastAsia" w:ascii="仿宋" w:hAnsi="仿宋" w:eastAsia="仿宋" w:cs="仿宋"/>
          <w:color w:val="auto"/>
          <w:spacing w:val="12"/>
          <w:sz w:val="24"/>
          <w:szCs w:val="24"/>
          <w:highlight w:val="none"/>
        </w:rPr>
      </w:pPr>
      <w:r>
        <w:rPr>
          <w:rFonts w:hint="eastAsia" w:ascii="仿宋" w:hAnsi="仿宋" w:eastAsia="仿宋" w:cs="仿宋"/>
          <w:color w:val="auto"/>
          <w:sz w:val="24"/>
          <w:szCs w:val="24"/>
          <w:highlight w:val="none"/>
        </w:rPr>
        <w:t>9.1.7</w:t>
      </w:r>
      <w:r>
        <w:rPr>
          <w:rFonts w:hint="eastAsia" w:ascii="仿宋" w:hAnsi="仿宋" w:eastAsia="仿宋" w:cs="仿宋"/>
          <w:color w:val="auto"/>
          <w:spacing w:val="20"/>
          <w:sz w:val="24"/>
          <w:szCs w:val="24"/>
          <w:highlight w:val="none"/>
        </w:rPr>
        <w:t>设计人派驻现场的工作人员</w:t>
      </w:r>
      <w:r>
        <w:rPr>
          <w:rFonts w:hint="eastAsia" w:ascii="仿宋" w:hAnsi="仿宋" w:eastAsia="仿宋" w:cs="仿宋"/>
          <w:color w:val="auto"/>
          <w:spacing w:val="12"/>
          <w:sz w:val="24"/>
          <w:szCs w:val="24"/>
          <w:highlight w:val="none"/>
        </w:rPr>
        <w:t>工作、生活及交通等方面的便利条件及必要的劳动保护装备由设计人自理。</w:t>
      </w:r>
    </w:p>
    <w:p w14:paraId="4E06DD5F">
      <w:pPr>
        <w:spacing w:line="5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9.2设计人责任</w:t>
      </w:r>
    </w:p>
    <w:p w14:paraId="7622C6D9">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9.2.1设计人应按国家规定和合同约定的技术规范、标准及发包人 提出的勘察设计要求进行设计，料，按本合同第六条规定的内容、时间及份数向发包人交付勘察设计文件（出现9.1.1、9.1.2、9.1.4、9.1.5规定有关交付设计文件顺延的情况除外）。并对提交的勘察设计文件的质量负责。</w:t>
      </w:r>
    </w:p>
    <w:p w14:paraId="02FD1FED">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9.2.2设计人的设计文件深度必须达到国家相关规范的要求，设计人对设计文件出现的遗漏或错误负责修改或补充。由于设计人设计错误造成工程质量事故损失，设计人除负责采取设计补救措施外，应免收受损失部分的设计费，并根据损失程度向发包人支付赔偿金，赔偿金额为实际损失部分设计费的100%。</w:t>
      </w:r>
    </w:p>
    <w:p w14:paraId="3875514C">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9.2.3由于设计人原因，延误了设计文件交付时间，每延误一天，应减收该项目应收设计费的千分之二。</w:t>
      </w:r>
    </w:p>
    <w:p w14:paraId="7C6F9AED">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9.2.4设计人交付设计文件后，按规定参加有关上级的设计审查，并根据审查结果，负责对不超出原定范围的内容做必要调整补充。设计人按合同规定时限交付设计文件一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14:paraId="6240A98C">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9.2.5由于设计人设计粗糙或深度原因造成工程损失或工程费用增加的由设计人负责。</w:t>
      </w:r>
    </w:p>
    <w:p w14:paraId="09DC31F8">
      <w:pPr>
        <w:spacing w:line="500" w:lineRule="exact"/>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第十条    保密</w:t>
      </w:r>
    </w:p>
    <w:p w14:paraId="67D8957E">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双方均应保护对方的知识产权，未经对方同意，任何一方均不得对对方的资料及文件擅自修改、复制或向第三人转让或用于本合同项目外的项目。如发生以上情况，泄密方承担由此引起的一切后果并承担赔偿责任。</w:t>
      </w:r>
    </w:p>
    <w:p w14:paraId="37FAF218">
      <w:pPr>
        <w:spacing w:line="50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第十一条  仲裁</w:t>
      </w:r>
    </w:p>
    <w:p w14:paraId="31D3D9F1">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本建设工程设计合同发生争议，发包人与设计人应及时协商解决，也可由当地建设行政主管部门调解。调解不成时，合同双方同意向发包人所在地法院提起诉讼。</w:t>
      </w:r>
    </w:p>
    <w:p w14:paraId="0248635F">
      <w:pPr>
        <w:spacing w:line="50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第十二条  版权</w:t>
      </w:r>
    </w:p>
    <w:p w14:paraId="33181FFB">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设计版权归发包方（发包人）所有，署名权归设计方。</w:t>
      </w:r>
    </w:p>
    <w:p w14:paraId="56FF6E1E">
      <w:pPr>
        <w:spacing w:line="50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第十三条 合同生效及其他</w:t>
      </w:r>
    </w:p>
    <w:p w14:paraId="6E1785D8">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13.1发包人要求设计人派专人长期驻施工现场进行配合与解决有关问题时，双方应另行签订技术咨询服务合同。</w:t>
      </w:r>
    </w:p>
    <w:p w14:paraId="66886F9F">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13.2设计人为本合同项目的服务至工程竣工验收完成为止。</w:t>
      </w:r>
    </w:p>
    <w:p w14:paraId="0A880F2F">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13.3发包人委托设计人承担本合同内容以外的工作服务，另行签订协议并支付费用。</w:t>
      </w:r>
    </w:p>
    <w:p w14:paraId="45775BA5">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13.4由于不可抗力因素致使合同无法履行时，双方应及时协商解决。</w:t>
      </w:r>
    </w:p>
    <w:p w14:paraId="4D08A291">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13.5本合同一式</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份，双方各执</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份。本合同双方签字盖章即生效。当合同正本与合同副本发生冲突时，以正本为准。</w:t>
      </w:r>
    </w:p>
    <w:p w14:paraId="021976A6">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13.6本合同生效后，按规定应到项目所在地审查部门备案；双方认为必要时，到工商行政管理部门鉴证。双方履行完合同规定的义务后，本合同即行终止。</w:t>
      </w:r>
    </w:p>
    <w:p w14:paraId="03293411">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13.7双方认可的来往传真、电报、会议纪要等，均为合同的组成部分，与本合同具有同等法律效力。</w:t>
      </w:r>
    </w:p>
    <w:p w14:paraId="581DD16E">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13.8未尽事宜，经双方协商一致，签订补充协议，补充协议与本合同具有同等效力。  </w:t>
      </w:r>
    </w:p>
    <w:p w14:paraId="01BF5697">
      <w:pPr>
        <w:spacing w:line="500" w:lineRule="exact"/>
        <w:ind w:firstLine="477" w:firstLineChars="19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（本页无正文）</w:t>
      </w:r>
    </w:p>
    <w:p w14:paraId="50607A15">
      <w:pPr>
        <w:widowControl w:val="0"/>
        <w:spacing w:line="560" w:lineRule="exact"/>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发包人名称：                      设计人名称：</w:t>
      </w:r>
    </w:p>
    <w:p w14:paraId="3BDAE8D9">
      <w:pPr>
        <w:widowControl w:val="0"/>
        <w:spacing w:line="560" w:lineRule="exact"/>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（盖章）                               （盖章）</w:t>
      </w:r>
    </w:p>
    <w:p w14:paraId="0B9E4439">
      <w:pPr>
        <w:widowControl w:val="0"/>
        <w:spacing w:line="560" w:lineRule="exact"/>
        <w:ind w:left="4980" w:leftChars="200" w:hanging="4560" w:hangingChars="19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开户行：</w:t>
      </w:r>
    </w:p>
    <w:p w14:paraId="33593C8F">
      <w:pPr>
        <w:widowControl w:val="0"/>
        <w:spacing w:line="560" w:lineRule="exact"/>
        <w:ind w:left="4740" w:leftChars="200" w:hanging="4320" w:hangingChars="18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户名:</w:t>
      </w:r>
    </w:p>
    <w:p w14:paraId="5778CF90">
      <w:pPr>
        <w:widowControl w:val="0"/>
        <w:spacing w:line="560" w:lineRule="exact"/>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账号： </w:t>
      </w:r>
    </w:p>
    <w:p w14:paraId="4AFE9AED">
      <w:pPr>
        <w:widowControl w:val="0"/>
        <w:spacing w:line="560" w:lineRule="exact"/>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社会信用代码：</w:t>
      </w:r>
    </w:p>
    <w:p w14:paraId="61E8C4A7">
      <w:pPr>
        <w:widowControl w:val="0"/>
        <w:spacing w:line="560" w:lineRule="exact"/>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法定代表人：（签字）                法定代表人：（签字）</w:t>
      </w:r>
    </w:p>
    <w:p w14:paraId="197EBEDE">
      <w:pPr>
        <w:widowControl w:val="0"/>
        <w:tabs>
          <w:tab w:val="left" w:pos="4680"/>
          <w:tab w:val="left" w:pos="5040"/>
          <w:tab w:val="left" w:pos="5220"/>
        </w:tabs>
        <w:spacing w:line="560" w:lineRule="exact"/>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委托代理人：（签字）                委托代理人：（签字）</w:t>
      </w:r>
    </w:p>
    <w:p w14:paraId="52323DE6">
      <w:pPr>
        <w:widowControl w:val="0"/>
        <w:spacing w:line="560" w:lineRule="exact"/>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年  月  日                              年  月  日</w:t>
      </w:r>
    </w:p>
    <w:p w14:paraId="7F9E0E48">
      <w:pPr>
        <w:rPr>
          <w:rFonts w:ascii="Times New Roman" w:hAnsi="Times New Roman" w:eastAsia="宋体" w:cs="Times New Roman"/>
        </w:rPr>
      </w:pPr>
    </w:p>
    <w:p w14:paraId="53C596EF">
      <w:pPr>
        <w:rPr>
          <w:rFonts w:hint="eastAsia"/>
          <w:lang w:val="en-US" w:eastAsia="zh-CN"/>
        </w:rPr>
      </w:pPr>
    </w:p>
    <w:p w14:paraId="09DD5572">
      <w:pPr>
        <w:numPr>
          <w:ilvl w:val="0"/>
          <w:numId w:val="0"/>
        </w:numPr>
        <w:rPr>
          <w:rFonts w:ascii="Times New Roman" w:hAnsi="Times New Roman" w:eastAsia="宋体" w:cs="Times New Roman"/>
          <w:i w:val="0"/>
          <w:iCs w:val="0"/>
        </w:rPr>
      </w:pPr>
    </w:p>
    <w:p w14:paraId="37131235">
      <w:pPr>
        <w:widowControl/>
        <w:kinsoku w:val="0"/>
        <w:autoSpaceDE w:val="0"/>
        <w:autoSpaceDN w:val="0"/>
        <w:adjustRightInd w:val="0"/>
        <w:snapToGrid w:val="0"/>
        <w:spacing w:line="480" w:lineRule="exact"/>
        <w:jc w:val="center"/>
        <w:textAlignment w:val="baseline"/>
        <w:rPr>
          <w:rFonts w:hint="eastAsia" w:ascii="黑体" w:hAnsi="华文中宋" w:eastAsia="黑体" w:cs="Arial"/>
          <w:i w:val="0"/>
          <w:iCs w:val="0"/>
          <w:snapToGrid w:val="0"/>
          <w:color w:val="auto"/>
          <w:kern w:val="0"/>
          <w:sz w:val="36"/>
          <w:szCs w:val="36"/>
          <w:lang w:val="en-US" w:eastAsia="zh-CN"/>
        </w:rPr>
      </w:pPr>
    </w:p>
    <w:p w14:paraId="5AD9D00A">
      <w:pPr>
        <w:widowControl/>
        <w:kinsoku w:val="0"/>
        <w:autoSpaceDE w:val="0"/>
        <w:autoSpaceDN w:val="0"/>
        <w:adjustRightInd w:val="0"/>
        <w:snapToGrid w:val="0"/>
        <w:spacing w:line="480" w:lineRule="exact"/>
        <w:jc w:val="center"/>
        <w:textAlignment w:val="baseline"/>
        <w:rPr>
          <w:rFonts w:hint="eastAsia" w:ascii="黑体" w:hAnsi="华文中宋" w:eastAsia="黑体" w:cs="Arial"/>
          <w:i w:val="0"/>
          <w:iCs w:val="0"/>
          <w:snapToGrid w:val="0"/>
          <w:color w:val="auto"/>
          <w:kern w:val="0"/>
          <w:sz w:val="36"/>
          <w:szCs w:val="36"/>
          <w:lang w:val="en-US" w:eastAsia="zh-CN"/>
        </w:rPr>
      </w:pPr>
    </w:p>
    <w:p w14:paraId="46A8B3A3">
      <w:pPr>
        <w:pStyle w:val="14"/>
        <w:spacing w:line="270" w:lineRule="auto"/>
        <w:rPr>
          <w:i w:val="0"/>
          <w:iCs w:val="0"/>
        </w:rPr>
      </w:pPr>
    </w:p>
    <w:p w14:paraId="64ADE98B">
      <w:pPr>
        <w:rPr>
          <w:rFonts w:hint="eastAsia" w:eastAsia="宋体" w:cs="Times New Roman"/>
          <w:b/>
          <w:i w:val="0"/>
          <w:iCs w:val="0"/>
          <w:color w:val="auto"/>
          <w:highlight w:val="none"/>
          <w:lang w:val="en-US" w:eastAsia="zh-CN"/>
        </w:rPr>
      </w:pPr>
      <w:bookmarkStart w:id="29" w:name="_Toc7636"/>
      <w:r>
        <w:rPr>
          <w:rFonts w:hint="eastAsia" w:eastAsia="宋体" w:cs="Times New Roman"/>
          <w:b/>
          <w:i w:val="0"/>
          <w:iCs w:val="0"/>
          <w:color w:val="auto"/>
          <w:highlight w:val="none"/>
          <w:lang w:val="en-US" w:eastAsia="zh-CN"/>
        </w:rPr>
        <w:br w:type="page"/>
      </w:r>
    </w:p>
    <w:p w14:paraId="45044343">
      <w:pPr>
        <w:pStyle w:val="2"/>
        <w:numPr>
          <w:ilvl w:val="0"/>
          <w:numId w:val="2"/>
        </w:numPr>
        <w:bidi w:val="0"/>
        <w:spacing w:line="240" w:lineRule="auto"/>
        <w:ind w:left="432" w:leftChars="0" w:hanging="432" w:firstLineChars="0"/>
        <w:jc w:val="center"/>
        <w:rPr>
          <w:rFonts w:hint="eastAsia" w:eastAsia="宋体" w:cs="Times New Roman"/>
          <w:b/>
          <w:i w:val="0"/>
          <w:iCs w:val="0"/>
          <w:color w:val="auto"/>
          <w:highlight w:val="none"/>
          <w:lang w:val="en-US" w:eastAsia="zh-CN"/>
        </w:rPr>
      </w:pPr>
      <w:r>
        <w:rPr>
          <w:rFonts w:hint="eastAsia" w:eastAsia="宋体" w:cs="Times New Roman"/>
          <w:b/>
          <w:i w:val="0"/>
          <w:iCs w:val="0"/>
          <w:color w:val="auto"/>
          <w:highlight w:val="none"/>
          <w:lang w:val="en-US" w:eastAsia="zh-CN"/>
        </w:rPr>
        <w:t>采购需求</w:t>
      </w:r>
      <w:bookmarkEnd w:id="29"/>
      <w:bookmarkStart w:id="30" w:name="_Toc460703982"/>
    </w:p>
    <w:p w14:paraId="0896DAAD">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default" w:ascii="Times New Roman" w:hAnsi="Times New Roman" w:eastAsia="方正小标宋_GBK" w:cs="Times New Roman"/>
          <w:spacing w:val="11"/>
          <w:sz w:val="40"/>
          <w:szCs w:val="40"/>
        </w:rPr>
      </w:pPr>
      <w:r>
        <w:rPr>
          <w:rFonts w:hint="default" w:ascii="Times New Roman" w:hAnsi="Times New Roman" w:eastAsia="方正小标宋_GBK" w:cs="Times New Roman"/>
          <w:spacing w:val="11"/>
          <w:sz w:val="40"/>
          <w:szCs w:val="40"/>
        </w:rPr>
        <w:t>关于拜城县体育广场改建基础设施项目初步设计、地勘、测绘及水土保持编制</w:t>
      </w:r>
      <w:r>
        <w:rPr>
          <w:rFonts w:hint="eastAsia" w:ascii="Times New Roman" w:hAnsi="Times New Roman" w:eastAsia="方正小标宋_GBK" w:cs="Times New Roman"/>
          <w:spacing w:val="11"/>
          <w:sz w:val="40"/>
          <w:szCs w:val="40"/>
          <w:lang w:eastAsia="zh-CN"/>
        </w:rPr>
        <w:t>、</w:t>
      </w:r>
      <w:r>
        <w:rPr>
          <w:rFonts w:hint="eastAsia" w:ascii="Times New Roman" w:hAnsi="Times New Roman" w:eastAsia="方正小标宋_GBK" w:cs="Times New Roman"/>
          <w:spacing w:val="11"/>
          <w:sz w:val="40"/>
          <w:szCs w:val="40"/>
          <w:lang w:val="en-US" w:eastAsia="zh-CN"/>
        </w:rPr>
        <w:t>施工图设计</w:t>
      </w:r>
      <w:r>
        <w:rPr>
          <w:rFonts w:hint="default" w:ascii="Times New Roman" w:hAnsi="Times New Roman" w:eastAsia="方正小标宋_GBK" w:cs="Times New Roman"/>
          <w:spacing w:val="11"/>
          <w:sz w:val="40"/>
          <w:szCs w:val="40"/>
        </w:rPr>
        <w:t>服务的采购需求</w:t>
      </w:r>
    </w:p>
    <w:p w14:paraId="2ED0AB27">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default" w:ascii="Times New Roman" w:hAnsi="Times New Roman" w:eastAsia="方正小标宋_GBK" w:cs="Times New Roman"/>
          <w:spacing w:val="11"/>
          <w:sz w:val="40"/>
          <w:szCs w:val="40"/>
        </w:rPr>
      </w:pPr>
    </w:p>
    <w:p w14:paraId="7F2D549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4" w:firstLineChars="200"/>
        <w:textAlignment w:val="auto"/>
        <w:rPr>
          <w:rFonts w:hint="default" w:ascii="Times New Roman" w:hAnsi="Times New Roman" w:eastAsia="仿宋_GB2312" w:cs="Times New Roman"/>
          <w:b w:val="0"/>
          <w:bCs w:val="0"/>
          <w:snapToGrid w:val="0"/>
          <w:spacing w:val="11"/>
          <w:kern w:val="0"/>
          <w:sz w:val="30"/>
          <w:szCs w:val="30"/>
          <w:lang w:val="en-US" w:eastAsia="zh-CN"/>
        </w:rPr>
      </w:pPr>
      <w:r>
        <w:rPr>
          <w:rFonts w:hint="eastAsia" w:ascii="楷体_GB2312" w:hAnsi="楷体_GB2312" w:eastAsia="楷体_GB2312" w:cs="楷体_GB2312"/>
          <w:snapToGrid w:val="0"/>
          <w:spacing w:val="11"/>
          <w:kern w:val="0"/>
          <w:sz w:val="30"/>
          <w:szCs w:val="30"/>
          <w:lang w:val="en-US" w:eastAsia="zh-CN" w:bidi="ar-SA"/>
        </w:rPr>
        <w:t>一、</w:t>
      </w:r>
      <w:r>
        <w:rPr>
          <w:rFonts w:hint="eastAsia" w:ascii="楷体_GB2312" w:hAnsi="楷体_GB2312" w:eastAsia="楷体_GB2312" w:cs="楷体_GB2312"/>
          <w:b/>
          <w:bCs/>
          <w:spacing w:val="11"/>
          <w:sz w:val="30"/>
          <w:szCs w:val="30"/>
        </w:rPr>
        <w:t>项目名称</w:t>
      </w:r>
      <w:r>
        <w:rPr>
          <w:rFonts w:hint="default" w:ascii="Times New Roman" w:hAnsi="Times New Roman" w:eastAsia="楷体_GB2312" w:cs="Times New Roman"/>
          <w:b/>
          <w:bCs/>
          <w:spacing w:val="11"/>
          <w:sz w:val="30"/>
          <w:szCs w:val="30"/>
        </w:rPr>
        <w:t>：</w:t>
      </w:r>
      <w:r>
        <w:rPr>
          <w:rFonts w:hint="default" w:ascii="Times New Roman" w:hAnsi="Times New Roman" w:eastAsia="仿宋_GB2312" w:cs="Times New Roman"/>
          <w:b w:val="0"/>
          <w:bCs w:val="0"/>
          <w:snapToGrid w:val="0"/>
          <w:spacing w:val="11"/>
          <w:kern w:val="0"/>
          <w:sz w:val="30"/>
          <w:szCs w:val="30"/>
          <w:lang w:val="en-US" w:eastAsia="zh-CN"/>
        </w:rPr>
        <w:t>拜城县体育广场改建基础设施项目初步设计、地勘、测绘及水土保持编制、施工图设计服务</w:t>
      </w:r>
    </w:p>
    <w:p w14:paraId="7C22CA0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6" w:firstLineChars="200"/>
        <w:textAlignment w:val="auto"/>
        <w:rPr>
          <w:rFonts w:hint="default" w:ascii="Times New Roman" w:hAnsi="Times New Roman" w:eastAsia="仿宋_GB2312" w:cs="Times New Roman"/>
          <w:b w:val="0"/>
          <w:spacing w:val="11"/>
          <w:kern w:val="2"/>
          <w:sz w:val="30"/>
          <w:szCs w:val="30"/>
          <w:lang w:val="en-US" w:eastAsia="zh-CN" w:bidi="ar-SA"/>
        </w:rPr>
      </w:pPr>
      <w:r>
        <w:rPr>
          <w:rFonts w:hint="default" w:ascii="Times New Roman" w:hAnsi="Times New Roman" w:eastAsia="楷体_GB2312" w:cs="Times New Roman"/>
          <w:b/>
          <w:bCs/>
          <w:spacing w:val="11"/>
          <w:sz w:val="30"/>
          <w:szCs w:val="30"/>
        </w:rPr>
        <w:t>二、</w:t>
      </w:r>
      <w:r>
        <w:rPr>
          <w:rFonts w:hint="default" w:ascii="Times New Roman" w:hAnsi="Times New Roman" w:eastAsia="楷体_GB2312" w:cs="Times New Roman"/>
          <w:b/>
          <w:bCs/>
          <w:spacing w:val="11"/>
          <w:sz w:val="30"/>
          <w:szCs w:val="30"/>
          <w:lang w:val="en-US" w:eastAsia="zh-CN"/>
        </w:rPr>
        <w:t>采购内容：</w:t>
      </w:r>
      <w:r>
        <w:rPr>
          <w:rFonts w:hint="default" w:ascii="Times New Roman" w:hAnsi="Times New Roman" w:eastAsia="仿宋_GB2312" w:cs="Times New Roman"/>
          <w:b w:val="0"/>
          <w:spacing w:val="11"/>
          <w:kern w:val="2"/>
          <w:sz w:val="30"/>
          <w:szCs w:val="30"/>
          <w:lang w:val="en-US" w:eastAsia="zh-CN" w:bidi="ar-SA"/>
        </w:rPr>
        <w:t>拜城县体育广场改建基础设施项目初步设计、地勘、测绘及水土保持编制</w:t>
      </w:r>
      <w:r>
        <w:rPr>
          <w:rFonts w:hint="eastAsia" w:ascii="Times New Roman" w:hAnsi="Times New Roman" w:eastAsia="仿宋_GB2312" w:cs="Times New Roman"/>
          <w:b w:val="0"/>
          <w:spacing w:val="11"/>
          <w:kern w:val="2"/>
          <w:sz w:val="30"/>
          <w:szCs w:val="30"/>
          <w:lang w:val="en-US" w:eastAsia="zh-CN" w:bidi="ar-SA"/>
        </w:rPr>
        <w:t>、施工图设计</w:t>
      </w:r>
      <w:r>
        <w:rPr>
          <w:rFonts w:hint="default" w:ascii="Times New Roman" w:hAnsi="Times New Roman" w:eastAsia="仿宋_GB2312" w:cs="Times New Roman"/>
          <w:b w:val="0"/>
          <w:spacing w:val="11"/>
          <w:kern w:val="2"/>
          <w:sz w:val="30"/>
          <w:szCs w:val="30"/>
          <w:lang w:val="en-US" w:eastAsia="zh-CN" w:bidi="ar-SA"/>
        </w:rPr>
        <w:t>服务</w:t>
      </w:r>
    </w:p>
    <w:p w14:paraId="4146B5D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firstLine="646" w:firstLineChars="200"/>
        <w:jc w:val="both"/>
        <w:textAlignment w:val="auto"/>
        <w:rPr>
          <w:rFonts w:hint="default" w:ascii="Times New Roman" w:hAnsi="Times New Roman" w:eastAsia="仿宋_GB2312" w:cs="Times New Roman"/>
          <w:b w:val="0"/>
          <w:bCs w:val="0"/>
          <w:snapToGrid w:val="0"/>
          <w:spacing w:val="11"/>
          <w:kern w:val="0"/>
          <w:sz w:val="30"/>
          <w:szCs w:val="30"/>
          <w:lang w:val="en-US" w:eastAsia="zh-CN"/>
        </w:rPr>
      </w:pPr>
      <w:r>
        <w:rPr>
          <w:rFonts w:hint="eastAsia" w:ascii="Times New Roman" w:hAnsi="Times New Roman" w:eastAsia="仿宋_GB2312" w:cs="Times New Roman"/>
          <w:b/>
          <w:bCs/>
          <w:snapToGrid w:val="0"/>
          <w:spacing w:val="11"/>
          <w:kern w:val="0"/>
          <w:sz w:val="30"/>
          <w:szCs w:val="30"/>
          <w:lang w:val="en-US" w:eastAsia="zh-CN"/>
        </w:rPr>
        <w:t>项目概况：</w:t>
      </w:r>
      <w:r>
        <w:rPr>
          <w:rFonts w:hint="eastAsia" w:ascii="Times New Roman" w:hAnsi="Times New Roman" w:eastAsia="仿宋_GB2312" w:cs="Times New Roman"/>
          <w:b w:val="0"/>
          <w:bCs w:val="0"/>
          <w:snapToGrid w:val="0"/>
          <w:spacing w:val="11"/>
          <w:kern w:val="0"/>
          <w:sz w:val="30"/>
          <w:szCs w:val="30"/>
          <w:lang w:val="en-US" w:eastAsia="zh-CN"/>
        </w:rPr>
        <w:t>体育公园改建总用地面积</w:t>
      </w:r>
      <w:r>
        <w:rPr>
          <w:rFonts w:hint="default" w:ascii="Times New Roman" w:hAnsi="Times New Roman" w:eastAsia="仿宋_GB2312" w:cs="Times New Roman"/>
          <w:b w:val="0"/>
          <w:bCs w:val="0"/>
          <w:snapToGrid w:val="0"/>
          <w:spacing w:val="11"/>
          <w:kern w:val="0"/>
          <w:sz w:val="30"/>
          <w:szCs w:val="30"/>
          <w:lang w:val="en-US" w:eastAsia="zh-CN"/>
        </w:rPr>
        <w:t>28750</w:t>
      </w:r>
      <w:r>
        <w:rPr>
          <w:rFonts w:hint="eastAsia" w:ascii="Times New Roman" w:hAnsi="Times New Roman" w:eastAsia="仿宋_GB2312" w:cs="Times New Roman"/>
          <w:b w:val="0"/>
          <w:bCs w:val="0"/>
          <w:snapToGrid w:val="0"/>
          <w:spacing w:val="11"/>
          <w:kern w:val="0"/>
          <w:sz w:val="30"/>
          <w:szCs w:val="30"/>
          <w:lang w:val="en-US" w:eastAsia="zh-CN"/>
        </w:rPr>
        <w:t>平方米，其中包括地面铺装2万平方米、道路工程3500平方米、室外球场1000平方米、地面硬化面积3000平方米、儿童主题游乐广场2000平方米、配套工程5000平方米、停车位161个、坐凳72个、文化柱10个、升旗台1个、体育广场入口配套设施1座、舞台1座、长廊2个、厕所外立面改造、显示屏幕1面、入口处标识牌1项、土方清表4万立方米及室外管网、电气等配套工程</w:t>
      </w:r>
      <w:r>
        <w:rPr>
          <w:rFonts w:hint="eastAsia" w:ascii="仿宋_GB2312" w:hAnsi="仿宋_GB2312" w:eastAsia="仿宋_GB2312" w:cs="仿宋_GB2312"/>
          <w:b w:val="0"/>
          <w:bCs w:val="0"/>
          <w:snapToGrid w:val="0"/>
          <w:spacing w:val="11"/>
          <w:kern w:val="0"/>
          <w:sz w:val="30"/>
          <w:szCs w:val="30"/>
          <w:lang w:val="en-US" w:eastAsia="zh-CN"/>
        </w:rPr>
        <w:t>。</w:t>
      </w:r>
    </w:p>
    <w:p w14:paraId="2B48B52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6" w:firstLineChars="200"/>
        <w:textAlignment w:val="auto"/>
        <w:rPr>
          <w:rFonts w:hint="eastAsia" w:ascii="仿宋_GB2312" w:hAnsi="仿宋_GB2312" w:eastAsia="仿宋_GB2312" w:cs="仿宋_GB2312"/>
          <w:b w:val="0"/>
          <w:bCs w:val="0"/>
          <w:snapToGrid w:val="0"/>
          <w:spacing w:val="11"/>
          <w:kern w:val="0"/>
          <w:sz w:val="30"/>
          <w:szCs w:val="30"/>
          <w:lang w:val="en-US" w:eastAsia="zh-CN"/>
        </w:rPr>
      </w:pPr>
      <w:r>
        <w:rPr>
          <w:rFonts w:hint="eastAsia" w:ascii="楷体_GB2312" w:hAnsi="楷体_GB2312" w:eastAsia="楷体_GB2312" w:cs="楷体_GB2312"/>
          <w:b/>
          <w:bCs/>
          <w:snapToGrid w:val="0"/>
          <w:spacing w:val="11"/>
          <w:kern w:val="0"/>
          <w:sz w:val="30"/>
          <w:szCs w:val="30"/>
          <w:lang w:val="en-US" w:eastAsia="zh-CN"/>
        </w:rPr>
        <w:t>服务内容：</w:t>
      </w:r>
      <w:r>
        <w:rPr>
          <w:rFonts w:hint="eastAsia" w:ascii="仿宋_GB2312" w:hAnsi="仿宋_GB2312" w:eastAsia="仿宋_GB2312" w:cs="仿宋_GB2312"/>
          <w:b w:val="0"/>
          <w:bCs w:val="0"/>
          <w:snapToGrid w:val="0"/>
          <w:spacing w:val="11"/>
          <w:kern w:val="0"/>
          <w:sz w:val="30"/>
          <w:szCs w:val="30"/>
          <w:lang w:val="en-US" w:eastAsia="zh-CN"/>
        </w:rPr>
        <w:t>编制拜城县体育广场改建基础设施项目初步设计文本，通过评审，取得批复。对项目建设地进行测绘及地勘，编制水土保持文本，进行水保监测及验收。编制设计方案，经方案同意无意见后，按方案开展施工图设计，取得项目审图合格证，并编制项目施工图招标控制价。</w:t>
      </w:r>
    </w:p>
    <w:p w14:paraId="42E7F90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6" w:firstLineChars="200"/>
        <w:textAlignment w:val="auto"/>
        <w:rPr>
          <w:rFonts w:hint="default" w:ascii="仿宋_GB2312" w:hAnsi="仿宋_GB2312" w:eastAsia="仿宋_GB2312" w:cs="仿宋_GB2312"/>
          <w:b w:val="0"/>
          <w:bCs w:val="0"/>
          <w:snapToGrid w:val="0"/>
          <w:spacing w:val="11"/>
          <w:kern w:val="0"/>
          <w:sz w:val="30"/>
          <w:szCs w:val="30"/>
          <w:lang w:val="en-US" w:eastAsia="zh-CN"/>
        </w:rPr>
      </w:pPr>
      <w:r>
        <w:rPr>
          <w:rFonts w:hint="eastAsia" w:ascii="Times New Roman" w:hAnsi="Times New Roman" w:eastAsia="楷体_GB2312" w:cs="Times New Roman"/>
          <w:b/>
          <w:bCs/>
          <w:spacing w:val="11"/>
          <w:sz w:val="30"/>
          <w:szCs w:val="30"/>
          <w:lang w:val="en-US" w:eastAsia="zh-CN"/>
        </w:rPr>
        <w:t>三、</w:t>
      </w:r>
      <w:r>
        <w:rPr>
          <w:rFonts w:hint="default" w:ascii="Times New Roman" w:hAnsi="Times New Roman" w:eastAsia="楷体_GB2312" w:cs="Times New Roman"/>
          <w:b/>
          <w:bCs/>
          <w:spacing w:val="11"/>
          <w:sz w:val="30"/>
          <w:szCs w:val="30"/>
          <w:lang w:val="en-US" w:eastAsia="zh-CN"/>
        </w:rPr>
        <w:t>对供应商的资质要求</w:t>
      </w:r>
      <w:r>
        <w:rPr>
          <w:rFonts w:hint="default" w:ascii="Times New Roman" w:hAnsi="Times New Roman" w:eastAsia="楷体_GB2312" w:cs="Times New Roman"/>
          <w:b/>
          <w:bCs/>
          <w:spacing w:val="11"/>
          <w:sz w:val="30"/>
          <w:szCs w:val="30"/>
        </w:rPr>
        <w:t>：</w:t>
      </w:r>
      <w:r>
        <w:rPr>
          <w:rFonts w:hint="default" w:ascii="仿宋_GB2312" w:hAnsi="仿宋_GB2312" w:eastAsia="仿宋_GB2312" w:cs="仿宋_GB2312"/>
          <w:b w:val="0"/>
          <w:bCs w:val="0"/>
          <w:snapToGrid w:val="0"/>
          <w:spacing w:val="11"/>
          <w:kern w:val="0"/>
          <w:sz w:val="30"/>
          <w:szCs w:val="30"/>
          <w:lang w:val="en-US" w:eastAsia="zh-CN"/>
        </w:rPr>
        <w:t>工程设计市政行业乙级及以上资质和工程勘察专业资质（岩土工程乙级）及以上和工程勘察专业资质（工程测量乙级）及以上。</w:t>
      </w:r>
    </w:p>
    <w:p w14:paraId="2115FDF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6" w:firstLineChars="200"/>
        <w:textAlignment w:val="auto"/>
        <w:rPr>
          <w:rFonts w:hint="default" w:ascii="Times New Roman" w:hAnsi="Times New Roman" w:eastAsia="仿宋_GB2312" w:cs="Times New Roman"/>
          <w:b w:val="0"/>
          <w:bCs w:val="0"/>
          <w:spacing w:val="11"/>
          <w:sz w:val="30"/>
          <w:szCs w:val="30"/>
          <w:lang w:val="en-US" w:eastAsia="zh-CN"/>
        </w:rPr>
      </w:pPr>
      <w:r>
        <w:rPr>
          <w:rFonts w:hint="default" w:ascii="Times New Roman" w:hAnsi="Times New Roman" w:eastAsia="楷体_GB2312" w:cs="Times New Roman"/>
          <w:b/>
          <w:bCs/>
          <w:spacing w:val="11"/>
          <w:sz w:val="30"/>
          <w:szCs w:val="30"/>
          <w:lang w:val="en-US" w:eastAsia="zh-CN"/>
        </w:rPr>
        <w:t>四</w:t>
      </w:r>
      <w:r>
        <w:rPr>
          <w:rFonts w:hint="default" w:ascii="Times New Roman" w:hAnsi="Times New Roman" w:eastAsia="楷体_GB2312" w:cs="Times New Roman"/>
          <w:b/>
          <w:bCs/>
          <w:spacing w:val="11"/>
          <w:sz w:val="30"/>
          <w:szCs w:val="30"/>
        </w:rPr>
        <w:t>、</w:t>
      </w:r>
      <w:r>
        <w:rPr>
          <w:rFonts w:hint="default" w:ascii="Times New Roman" w:hAnsi="Times New Roman" w:eastAsia="楷体_GB2312" w:cs="Times New Roman"/>
          <w:b/>
          <w:bCs/>
          <w:spacing w:val="11"/>
          <w:sz w:val="30"/>
          <w:szCs w:val="30"/>
          <w:lang w:eastAsia="zh-CN"/>
        </w:rPr>
        <w:t>（</w:t>
      </w:r>
      <w:r>
        <w:rPr>
          <w:rFonts w:hint="default" w:ascii="Times New Roman" w:hAnsi="Times New Roman" w:eastAsia="楷体_GB2312" w:cs="Times New Roman"/>
          <w:b/>
          <w:bCs/>
          <w:spacing w:val="11"/>
          <w:sz w:val="30"/>
          <w:szCs w:val="30"/>
          <w:lang w:val="en-US" w:eastAsia="zh-CN"/>
        </w:rPr>
        <w:t>一</w:t>
      </w:r>
      <w:r>
        <w:rPr>
          <w:rFonts w:hint="default" w:ascii="Times New Roman" w:hAnsi="Times New Roman" w:eastAsia="楷体_GB2312" w:cs="Times New Roman"/>
          <w:b/>
          <w:bCs/>
          <w:spacing w:val="11"/>
          <w:sz w:val="30"/>
          <w:szCs w:val="30"/>
          <w:lang w:eastAsia="zh-CN"/>
        </w:rPr>
        <w:t>）</w:t>
      </w:r>
      <w:r>
        <w:rPr>
          <w:rFonts w:hint="default" w:ascii="Times New Roman" w:hAnsi="Times New Roman" w:eastAsia="楷体_GB2312" w:cs="Times New Roman"/>
          <w:b/>
          <w:bCs/>
          <w:spacing w:val="11"/>
          <w:sz w:val="30"/>
          <w:szCs w:val="30"/>
          <w:lang w:val="en-US" w:eastAsia="zh-CN"/>
        </w:rPr>
        <w:t>该项目是否面向中小企业：</w:t>
      </w:r>
      <w:r>
        <w:rPr>
          <w:rFonts w:hint="default" w:ascii="Times New Roman" w:hAnsi="Times New Roman" w:eastAsia="仿宋_GB2312" w:cs="Times New Roman"/>
          <w:b w:val="0"/>
          <w:bCs w:val="0"/>
          <w:spacing w:val="11"/>
          <w:sz w:val="30"/>
          <w:szCs w:val="30"/>
          <w:lang w:val="en-US" w:eastAsia="zh-CN"/>
        </w:rPr>
        <w:t>是</w:t>
      </w:r>
    </w:p>
    <w:p w14:paraId="4117DEEC">
      <w:pPr>
        <w:keepNext w:val="0"/>
        <w:keepLines w:val="0"/>
        <w:pageBreakBefore w:val="0"/>
        <w:widowControl/>
        <w:suppressLineNumbers w:val="0"/>
        <w:kinsoku/>
        <w:wordWrap/>
        <w:overflowPunct/>
        <w:topLinePunct w:val="0"/>
        <w:autoSpaceDE/>
        <w:autoSpaceDN/>
        <w:bidi w:val="0"/>
        <w:adjustRightInd/>
        <w:snapToGrid/>
        <w:spacing w:line="520" w:lineRule="exact"/>
        <w:ind w:firstLine="646" w:firstLineChars="200"/>
        <w:jc w:val="left"/>
        <w:textAlignment w:val="auto"/>
        <w:rPr>
          <w:rFonts w:hint="default" w:ascii="Times New Roman" w:hAnsi="Times New Roman" w:eastAsia="仿宋_GB2312" w:cs="Times New Roman"/>
          <w:snapToGrid w:val="0"/>
          <w:color w:val="000000"/>
          <w:spacing w:val="11"/>
          <w:kern w:val="0"/>
          <w:sz w:val="30"/>
          <w:szCs w:val="30"/>
          <w:lang w:val="en-US" w:eastAsia="zh-CN"/>
        </w:rPr>
      </w:pPr>
      <w:r>
        <w:rPr>
          <w:rFonts w:hint="default" w:ascii="Times New Roman" w:hAnsi="Times New Roman" w:eastAsia="楷体_GB2312" w:cs="Times New Roman"/>
          <w:b/>
          <w:bCs/>
          <w:spacing w:val="11"/>
          <w:sz w:val="30"/>
          <w:szCs w:val="30"/>
          <w:lang w:val="en-US" w:eastAsia="zh-CN"/>
        </w:rPr>
        <w:t>（二）所属行业：</w:t>
      </w:r>
      <w:r>
        <w:rPr>
          <w:rFonts w:hint="eastAsia" w:ascii="Times New Roman" w:hAnsi="Times New Roman" w:eastAsia="仿宋_GB2312" w:cs="Times New Roman"/>
          <w:b w:val="0"/>
          <w:bCs w:val="0"/>
          <w:color w:val="000000"/>
          <w:spacing w:val="11"/>
          <w:sz w:val="30"/>
          <w:szCs w:val="30"/>
          <w:lang w:val="en-US" w:eastAsia="zh-CN"/>
        </w:rPr>
        <w:t>其他未列明行业</w:t>
      </w:r>
    </w:p>
    <w:p w14:paraId="4CAA0E71">
      <w:pPr>
        <w:keepNext w:val="0"/>
        <w:keepLines w:val="0"/>
        <w:pageBreakBefore w:val="0"/>
        <w:widowControl w:val="0"/>
        <w:kinsoku/>
        <w:wordWrap/>
        <w:overflowPunct/>
        <w:topLinePunct w:val="0"/>
        <w:autoSpaceDE/>
        <w:autoSpaceDN/>
        <w:bidi w:val="0"/>
        <w:adjustRightInd/>
        <w:snapToGrid/>
        <w:spacing w:line="520" w:lineRule="exact"/>
        <w:ind w:firstLine="646" w:firstLineChars="200"/>
        <w:textAlignment w:val="auto"/>
        <w:rPr>
          <w:rFonts w:hint="eastAsia" w:ascii="仿宋_GB2312" w:hAnsi="仿宋_GB2312" w:eastAsia="仿宋_GB2312" w:cs="仿宋_GB2312"/>
          <w:b w:val="0"/>
          <w:bCs w:val="0"/>
          <w:spacing w:val="11"/>
          <w:sz w:val="30"/>
          <w:szCs w:val="30"/>
          <w:lang w:val="en-US" w:eastAsia="zh-CN"/>
        </w:rPr>
      </w:pPr>
      <w:r>
        <w:rPr>
          <w:rFonts w:hint="default" w:ascii="Times New Roman" w:hAnsi="Times New Roman" w:eastAsia="楷体_GB2312" w:cs="Times New Roman"/>
          <w:b/>
          <w:bCs/>
          <w:spacing w:val="11"/>
          <w:sz w:val="30"/>
          <w:szCs w:val="30"/>
          <w:lang w:val="en-US" w:eastAsia="zh-CN"/>
        </w:rPr>
        <w:t>（三）采购人代表是否参与评标：</w:t>
      </w:r>
      <w:r>
        <w:rPr>
          <w:rFonts w:hint="eastAsia" w:ascii="仿宋_GB2312" w:hAnsi="仿宋_GB2312" w:eastAsia="仿宋_GB2312" w:cs="仿宋_GB2312"/>
          <w:b w:val="0"/>
          <w:bCs w:val="0"/>
          <w:spacing w:val="11"/>
          <w:sz w:val="30"/>
          <w:szCs w:val="30"/>
          <w:lang w:val="en-US" w:eastAsia="zh-CN"/>
        </w:rPr>
        <w:t>是</w:t>
      </w:r>
    </w:p>
    <w:p w14:paraId="5292DA9B">
      <w:pPr>
        <w:keepNext w:val="0"/>
        <w:keepLines w:val="0"/>
        <w:pageBreakBefore w:val="0"/>
        <w:widowControl w:val="0"/>
        <w:kinsoku/>
        <w:wordWrap/>
        <w:overflowPunct/>
        <w:topLinePunct w:val="0"/>
        <w:autoSpaceDE/>
        <w:autoSpaceDN/>
        <w:bidi w:val="0"/>
        <w:adjustRightInd/>
        <w:snapToGrid/>
        <w:spacing w:line="520" w:lineRule="exact"/>
        <w:ind w:firstLine="646" w:firstLineChars="200"/>
        <w:textAlignment w:val="auto"/>
        <w:rPr>
          <w:rFonts w:hint="default" w:ascii="Times New Roman" w:hAnsi="Times New Roman" w:eastAsia="仿宋_GB2312" w:cs="Times New Roman"/>
          <w:b w:val="0"/>
          <w:bCs w:val="0"/>
          <w:spacing w:val="11"/>
          <w:sz w:val="30"/>
          <w:szCs w:val="30"/>
          <w:lang w:val="en-US" w:eastAsia="zh-CN"/>
        </w:rPr>
      </w:pPr>
      <w:r>
        <w:rPr>
          <w:rFonts w:hint="default" w:ascii="Times New Roman" w:hAnsi="Times New Roman" w:eastAsia="楷体_GB2312" w:cs="Times New Roman"/>
          <w:b/>
          <w:bCs/>
          <w:spacing w:val="11"/>
          <w:sz w:val="30"/>
          <w:szCs w:val="30"/>
          <w:lang w:val="en-US" w:eastAsia="zh-CN"/>
        </w:rPr>
        <w:t>（四）推荐中标候选人是几家：</w:t>
      </w:r>
      <w:r>
        <w:rPr>
          <w:rFonts w:hint="default" w:ascii="Times New Roman" w:hAnsi="Times New Roman" w:eastAsia="仿宋_GB2312" w:cs="Times New Roman"/>
          <w:b w:val="0"/>
          <w:bCs w:val="0"/>
          <w:spacing w:val="11"/>
          <w:sz w:val="30"/>
          <w:szCs w:val="30"/>
          <w:lang w:val="en-US" w:eastAsia="zh-CN"/>
        </w:rPr>
        <w:t>3</w:t>
      </w:r>
    </w:p>
    <w:p w14:paraId="23F04B8E">
      <w:pPr>
        <w:keepNext w:val="0"/>
        <w:keepLines w:val="0"/>
        <w:pageBreakBefore w:val="0"/>
        <w:widowControl w:val="0"/>
        <w:kinsoku/>
        <w:wordWrap/>
        <w:overflowPunct/>
        <w:topLinePunct w:val="0"/>
        <w:autoSpaceDE/>
        <w:autoSpaceDN/>
        <w:bidi w:val="0"/>
        <w:adjustRightInd/>
        <w:snapToGrid/>
        <w:spacing w:line="520" w:lineRule="exact"/>
        <w:ind w:firstLine="646" w:firstLineChars="200"/>
        <w:textAlignment w:val="auto"/>
        <w:rPr>
          <w:rFonts w:hint="default" w:ascii="Times New Roman" w:hAnsi="Times New Roman" w:eastAsia="仿宋_GB2312" w:cs="Times New Roman"/>
          <w:b/>
          <w:bCs/>
          <w:spacing w:val="11"/>
          <w:sz w:val="30"/>
          <w:szCs w:val="30"/>
          <w:lang w:val="en-US" w:eastAsia="zh-CN"/>
        </w:rPr>
      </w:pPr>
      <w:r>
        <w:rPr>
          <w:rFonts w:hint="default" w:ascii="Times New Roman" w:hAnsi="Times New Roman" w:eastAsia="楷体_GB2312" w:cs="Times New Roman"/>
          <w:b/>
          <w:bCs/>
          <w:spacing w:val="11"/>
          <w:sz w:val="30"/>
          <w:szCs w:val="30"/>
          <w:lang w:val="en-US" w:eastAsia="zh-CN"/>
        </w:rPr>
        <w:t>五、履约保证金：</w:t>
      </w:r>
      <w:r>
        <w:rPr>
          <w:rFonts w:hint="default" w:ascii="Times New Roman" w:hAnsi="Times New Roman" w:eastAsia="仿宋_GB2312" w:cs="Times New Roman"/>
          <w:b w:val="0"/>
          <w:bCs w:val="0"/>
          <w:spacing w:val="11"/>
          <w:sz w:val="30"/>
          <w:szCs w:val="30"/>
          <w:lang w:val="en-US" w:eastAsia="zh-CN"/>
        </w:rPr>
        <w:t>无</w:t>
      </w:r>
    </w:p>
    <w:p w14:paraId="15C99AF4">
      <w:pPr>
        <w:keepNext w:val="0"/>
        <w:keepLines w:val="0"/>
        <w:pageBreakBefore w:val="0"/>
        <w:widowControl w:val="0"/>
        <w:kinsoku/>
        <w:wordWrap/>
        <w:overflowPunct/>
        <w:topLinePunct w:val="0"/>
        <w:autoSpaceDE/>
        <w:autoSpaceDN/>
        <w:bidi w:val="0"/>
        <w:adjustRightInd/>
        <w:snapToGrid/>
        <w:spacing w:line="520" w:lineRule="exact"/>
        <w:ind w:firstLine="646" w:firstLineChars="200"/>
        <w:textAlignment w:val="auto"/>
        <w:rPr>
          <w:rFonts w:hint="default" w:ascii="Times New Roman" w:hAnsi="Times New Roman" w:eastAsia="楷体_GB2312" w:cs="Times New Roman"/>
          <w:b/>
          <w:bCs/>
          <w:spacing w:val="11"/>
          <w:sz w:val="30"/>
          <w:szCs w:val="30"/>
        </w:rPr>
      </w:pPr>
      <w:r>
        <w:rPr>
          <w:rFonts w:hint="default" w:ascii="Times New Roman" w:hAnsi="Times New Roman" w:eastAsia="楷体_GB2312" w:cs="Times New Roman"/>
          <w:b/>
          <w:bCs/>
          <w:spacing w:val="11"/>
          <w:sz w:val="30"/>
          <w:szCs w:val="30"/>
          <w:lang w:val="en-US" w:eastAsia="zh-CN"/>
        </w:rPr>
        <w:t>六</w:t>
      </w:r>
      <w:r>
        <w:rPr>
          <w:rFonts w:hint="default" w:ascii="Times New Roman" w:hAnsi="Times New Roman" w:eastAsia="楷体_GB2312" w:cs="Times New Roman"/>
          <w:b/>
          <w:bCs/>
          <w:spacing w:val="11"/>
          <w:sz w:val="30"/>
          <w:szCs w:val="30"/>
        </w:rPr>
        <w:t>、合同签订：</w:t>
      </w:r>
    </w:p>
    <w:p w14:paraId="3DE865FA">
      <w:pPr>
        <w:keepNext w:val="0"/>
        <w:keepLines w:val="0"/>
        <w:pageBreakBefore w:val="0"/>
        <w:widowControl w:val="0"/>
        <w:kinsoku/>
        <w:wordWrap/>
        <w:overflowPunct/>
        <w:topLinePunct w:val="0"/>
        <w:autoSpaceDE/>
        <w:autoSpaceDN/>
        <w:bidi w:val="0"/>
        <w:adjustRightInd/>
        <w:snapToGrid/>
        <w:spacing w:line="520" w:lineRule="exact"/>
        <w:ind w:firstLine="644" w:firstLineChars="200"/>
        <w:textAlignment w:val="auto"/>
        <w:rPr>
          <w:rFonts w:hint="default" w:ascii="Times New Roman" w:hAnsi="Times New Roman" w:eastAsia="仿宋_GB2312" w:cs="Times New Roman"/>
          <w:spacing w:val="11"/>
          <w:sz w:val="30"/>
          <w:szCs w:val="30"/>
        </w:rPr>
      </w:pPr>
      <w:r>
        <w:rPr>
          <w:rFonts w:hint="default" w:ascii="Times New Roman" w:hAnsi="Times New Roman" w:eastAsia="仿宋_GB2312" w:cs="Times New Roman"/>
          <w:spacing w:val="11"/>
          <w:sz w:val="30"/>
          <w:szCs w:val="30"/>
          <w:lang w:eastAsia="zh-CN"/>
        </w:rPr>
        <w:t>自中标通知书发出之日起</w:t>
      </w:r>
      <w:r>
        <w:rPr>
          <w:rFonts w:hint="default" w:ascii="Times New Roman" w:hAnsi="Times New Roman" w:eastAsia="仿宋_GB2312" w:cs="Times New Roman"/>
          <w:spacing w:val="11"/>
          <w:sz w:val="30"/>
          <w:szCs w:val="30"/>
          <w:lang w:val="en-US" w:eastAsia="zh-CN"/>
        </w:rPr>
        <w:t>30日内完成合同的签订</w:t>
      </w:r>
      <w:r>
        <w:rPr>
          <w:rFonts w:hint="default" w:ascii="Times New Roman" w:hAnsi="Times New Roman" w:eastAsia="仿宋_GB2312" w:cs="Times New Roman"/>
          <w:spacing w:val="11"/>
          <w:sz w:val="30"/>
          <w:szCs w:val="30"/>
        </w:rPr>
        <w:t>，如不按时签订视为自动放弃，将根据《政府采购法》处罚。</w:t>
      </w:r>
    </w:p>
    <w:p w14:paraId="6ED2E1B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6" w:firstLineChars="200"/>
        <w:jc w:val="both"/>
        <w:textAlignment w:val="auto"/>
        <w:rPr>
          <w:rFonts w:hint="default" w:ascii="Times New Roman" w:hAnsi="Times New Roman" w:eastAsia="仿宋_GB2312" w:cs="Times New Roman"/>
          <w:spacing w:val="11"/>
          <w:sz w:val="30"/>
          <w:szCs w:val="30"/>
          <w:lang w:val="en-US" w:eastAsia="zh-CN"/>
        </w:rPr>
      </w:pPr>
      <w:r>
        <w:rPr>
          <w:rFonts w:hint="default" w:ascii="Times New Roman" w:hAnsi="Times New Roman" w:eastAsia="楷体_GB2312" w:cs="Times New Roman"/>
          <w:b/>
          <w:bCs/>
          <w:spacing w:val="11"/>
          <w:sz w:val="30"/>
          <w:szCs w:val="30"/>
          <w:lang w:val="en-US" w:eastAsia="zh-CN"/>
        </w:rPr>
        <w:t>七</w:t>
      </w:r>
      <w:r>
        <w:rPr>
          <w:rFonts w:hint="default" w:ascii="Times New Roman" w:hAnsi="Times New Roman" w:eastAsia="楷体_GB2312" w:cs="Times New Roman"/>
          <w:b/>
          <w:bCs/>
          <w:spacing w:val="11"/>
          <w:sz w:val="30"/>
          <w:szCs w:val="30"/>
        </w:rPr>
        <w:t>、</w:t>
      </w:r>
      <w:r>
        <w:rPr>
          <w:rFonts w:hint="default" w:ascii="Times New Roman" w:hAnsi="Times New Roman" w:eastAsia="楷体_GB2312" w:cs="Times New Roman"/>
          <w:b/>
          <w:bCs/>
          <w:spacing w:val="11"/>
          <w:sz w:val="30"/>
          <w:szCs w:val="30"/>
          <w:lang w:val="en-US" w:eastAsia="zh-CN"/>
        </w:rPr>
        <w:t>服务期</w:t>
      </w:r>
      <w:r>
        <w:rPr>
          <w:rFonts w:hint="eastAsia" w:ascii="Times New Roman" w:hAnsi="Times New Roman" w:eastAsia="楷体_GB2312" w:cs="Times New Roman"/>
          <w:b/>
          <w:bCs/>
          <w:spacing w:val="11"/>
          <w:sz w:val="30"/>
          <w:szCs w:val="30"/>
          <w:lang w:val="en-US" w:eastAsia="zh-CN"/>
        </w:rPr>
        <w:t>限</w:t>
      </w:r>
      <w:r>
        <w:rPr>
          <w:rFonts w:hint="default" w:ascii="Times New Roman" w:hAnsi="Times New Roman" w:eastAsia="楷体_GB2312" w:cs="Times New Roman"/>
          <w:b/>
          <w:bCs/>
          <w:spacing w:val="11"/>
          <w:sz w:val="30"/>
          <w:szCs w:val="30"/>
          <w:lang w:val="en-US" w:eastAsia="zh-CN"/>
        </w:rPr>
        <w:t>：</w:t>
      </w:r>
      <w:r>
        <w:rPr>
          <w:rFonts w:hint="default" w:ascii="Times New Roman" w:hAnsi="Times New Roman" w:eastAsia="仿宋_GB2312" w:cs="Times New Roman"/>
          <w:spacing w:val="11"/>
          <w:sz w:val="30"/>
          <w:szCs w:val="30"/>
          <w:lang w:val="en-US" w:eastAsia="zh-CN"/>
        </w:rPr>
        <w:t>自合同签订之日起</w:t>
      </w:r>
      <w:r>
        <w:rPr>
          <w:rFonts w:hint="eastAsia" w:ascii="Times New Roman" w:hAnsi="Times New Roman" w:eastAsia="仿宋_GB2312" w:cs="Times New Roman"/>
          <w:spacing w:val="11"/>
          <w:sz w:val="30"/>
          <w:szCs w:val="30"/>
          <w:lang w:val="en-US" w:eastAsia="zh-CN"/>
        </w:rPr>
        <w:t>3</w:t>
      </w:r>
      <w:r>
        <w:rPr>
          <w:rFonts w:hint="default" w:ascii="Times New Roman" w:hAnsi="Times New Roman" w:eastAsia="仿宋_GB2312" w:cs="Times New Roman"/>
          <w:spacing w:val="11"/>
          <w:sz w:val="30"/>
          <w:szCs w:val="30"/>
          <w:lang w:val="en-US" w:eastAsia="zh-CN"/>
        </w:rPr>
        <w:t>0个工作日内完成</w:t>
      </w:r>
      <w:r>
        <w:rPr>
          <w:rFonts w:hint="eastAsia" w:ascii="Times New Roman" w:hAnsi="Times New Roman" w:eastAsia="仿宋_GB2312" w:cs="Times New Roman"/>
          <w:spacing w:val="11"/>
          <w:sz w:val="30"/>
          <w:szCs w:val="30"/>
          <w:lang w:val="en-US" w:eastAsia="zh-CN"/>
        </w:rPr>
        <w:t>本项目全部采购内容所包含的服务并通过采购人及相关部门的审核。</w:t>
      </w:r>
    </w:p>
    <w:p w14:paraId="43AC5502">
      <w:pPr>
        <w:keepNext w:val="0"/>
        <w:keepLines w:val="0"/>
        <w:pageBreakBefore w:val="0"/>
        <w:widowControl w:val="0"/>
        <w:kinsoku/>
        <w:wordWrap/>
        <w:overflowPunct/>
        <w:topLinePunct w:val="0"/>
        <w:autoSpaceDE/>
        <w:autoSpaceDN/>
        <w:bidi w:val="0"/>
        <w:adjustRightInd/>
        <w:snapToGrid/>
        <w:spacing w:line="520" w:lineRule="exact"/>
        <w:ind w:firstLine="646" w:firstLineChars="200"/>
        <w:textAlignment w:val="auto"/>
        <w:rPr>
          <w:rFonts w:hint="default" w:ascii="Times New Roman" w:hAnsi="Times New Roman" w:eastAsia="仿宋_GB2312" w:cs="Times New Roman"/>
          <w:b w:val="0"/>
          <w:bCs w:val="0"/>
          <w:spacing w:val="11"/>
          <w:sz w:val="30"/>
          <w:szCs w:val="30"/>
          <w:lang w:val="en-US" w:eastAsia="zh-CN"/>
        </w:rPr>
      </w:pPr>
      <w:r>
        <w:rPr>
          <w:rFonts w:hint="default" w:ascii="Times New Roman" w:hAnsi="Times New Roman" w:eastAsia="楷体_GB2312" w:cs="Times New Roman"/>
          <w:b/>
          <w:bCs/>
          <w:spacing w:val="11"/>
          <w:sz w:val="30"/>
          <w:szCs w:val="30"/>
          <w:lang w:val="en-US" w:eastAsia="zh-CN"/>
        </w:rPr>
        <w:t>八、技术要求：</w:t>
      </w:r>
      <w:r>
        <w:rPr>
          <w:rFonts w:hint="default" w:ascii="Times New Roman" w:hAnsi="Times New Roman" w:eastAsia="仿宋_GB2312" w:cs="Times New Roman"/>
          <w:b w:val="0"/>
          <w:bCs w:val="0"/>
          <w:spacing w:val="11"/>
          <w:sz w:val="30"/>
          <w:szCs w:val="30"/>
          <w:lang w:val="en-US" w:eastAsia="zh-CN"/>
        </w:rPr>
        <w:t>委派专人进行现场对接，</w:t>
      </w:r>
      <w:r>
        <w:rPr>
          <w:rFonts w:hint="eastAsia" w:ascii="Times New Roman" w:hAnsi="Times New Roman" w:eastAsia="仿宋_GB2312" w:cs="Times New Roman"/>
          <w:b w:val="0"/>
          <w:bCs w:val="0"/>
          <w:spacing w:val="11"/>
          <w:sz w:val="30"/>
          <w:szCs w:val="30"/>
          <w:lang w:val="en-US" w:eastAsia="zh-CN"/>
        </w:rPr>
        <w:t>通过</w:t>
      </w:r>
      <w:r>
        <w:rPr>
          <w:rFonts w:hint="eastAsia" w:ascii="仿宋_GB2312" w:hAnsi="仿宋_GB2312" w:eastAsia="仿宋_GB2312" w:cs="仿宋_GB2312"/>
          <w:b w:val="0"/>
          <w:bCs w:val="0"/>
          <w:snapToGrid w:val="0"/>
          <w:spacing w:val="11"/>
          <w:kern w:val="0"/>
          <w:sz w:val="30"/>
          <w:szCs w:val="30"/>
          <w:lang w:val="en-US" w:eastAsia="zh-CN"/>
        </w:rPr>
        <w:t>地质勘查对地质进行条件分析，</w:t>
      </w:r>
      <w:r>
        <w:rPr>
          <w:rFonts w:hint="eastAsia" w:ascii="Times New Roman" w:hAnsi="Times New Roman" w:eastAsia="仿宋_GB2312" w:cs="Times New Roman"/>
          <w:b w:val="0"/>
          <w:bCs w:val="0"/>
          <w:spacing w:val="11"/>
          <w:sz w:val="30"/>
          <w:szCs w:val="30"/>
          <w:lang w:val="en-US" w:eastAsia="zh-CN"/>
        </w:rPr>
        <w:t>进行地勘报告编制。完成工程测量和地形测量，为工程设计提供相关测绘数据和测绘图纸。结合实际完成施工图设计，并取得审图合格证。</w:t>
      </w:r>
    </w:p>
    <w:p w14:paraId="39EADFDA">
      <w:pPr>
        <w:keepNext w:val="0"/>
        <w:keepLines w:val="0"/>
        <w:pageBreakBefore w:val="0"/>
        <w:widowControl w:val="0"/>
        <w:kinsoku/>
        <w:wordWrap/>
        <w:overflowPunct/>
        <w:topLinePunct w:val="0"/>
        <w:autoSpaceDE/>
        <w:autoSpaceDN/>
        <w:bidi w:val="0"/>
        <w:adjustRightInd/>
        <w:snapToGrid/>
        <w:spacing w:line="520" w:lineRule="exact"/>
        <w:ind w:firstLine="646" w:firstLineChars="200"/>
        <w:textAlignment w:val="auto"/>
        <w:rPr>
          <w:rFonts w:hint="default" w:ascii="Times New Roman" w:hAnsi="Times New Roman" w:eastAsia="楷体_GB2312" w:cs="Times New Roman"/>
          <w:b/>
          <w:bCs/>
          <w:spacing w:val="11"/>
          <w:sz w:val="30"/>
          <w:szCs w:val="30"/>
          <w:lang w:eastAsia="zh-CN"/>
        </w:rPr>
      </w:pPr>
      <w:r>
        <w:rPr>
          <w:rFonts w:hint="default" w:ascii="Times New Roman" w:hAnsi="Times New Roman" w:eastAsia="楷体_GB2312" w:cs="Times New Roman"/>
          <w:b/>
          <w:bCs/>
          <w:spacing w:val="11"/>
          <w:sz w:val="30"/>
          <w:szCs w:val="30"/>
          <w:lang w:val="en-US" w:eastAsia="zh-CN"/>
        </w:rPr>
        <w:t>九</w:t>
      </w:r>
      <w:r>
        <w:rPr>
          <w:rFonts w:hint="default" w:ascii="Times New Roman" w:hAnsi="Times New Roman" w:eastAsia="楷体_GB2312" w:cs="Times New Roman"/>
          <w:b/>
          <w:bCs/>
          <w:spacing w:val="11"/>
          <w:sz w:val="30"/>
          <w:szCs w:val="30"/>
          <w:lang w:eastAsia="zh-CN"/>
        </w:rPr>
        <w:t>、验收标准</w:t>
      </w:r>
    </w:p>
    <w:p w14:paraId="67B53DEE">
      <w:pPr>
        <w:keepNext w:val="0"/>
        <w:keepLines w:val="0"/>
        <w:pageBreakBefore w:val="0"/>
        <w:widowControl w:val="0"/>
        <w:kinsoku/>
        <w:wordWrap/>
        <w:overflowPunct/>
        <w:topLinePunct w:val="0"/>
        <w:autoSpaceDE/>
        <w:autoSpaceDN/>
        <w:bidi w:val="0"/>
        <w:adjustRightInd/>
        <w:snapToGrid/>
        <w:spacing w:line="520" w:lineRule="exact"/>
        <w:ind w:firstLine="646" w:firstLineChars="200"/>
        <w:textAlignment w:val="auto"/>
        <w:rPr>
          <w:rFonts w:hint="default" w:ascii="Times New Roman" w:hAnsi="Times New Roman" w:eastAsia="仿宋_GB2312" w:cs="Times New Roman"/>
          <w:b/>
          <w:bCs/>
          <w:spacing w:val="11"/>
          <w:sz w:val="30"/>
          <w:szCs w:val="30"/>
          <w:lang w:val="en-US" w:eastAsia="zh-CN"/>
        </w:rPr>
      </w:pPr>
      <w:r>
        <w:rPr>
          <w:rFonts w:hint="eastAsia" w:ascii="Times New Roman" w:hAnsi="Times New Roman" w:eastAsia="仿宋_GB2312" w:cs="Times New Roman"/>
          <w:b/>
          <w:bCs/>
          <w:spacing w:val="11"/>
          <w:sz w:val="30"/>
          <w:szCs w:val="30"/>
          <w:lang w:val="en-US" w:eastAsia="zh-CN"/>
        </w:rPr>
        <w:t>（一）验收标准</w:t>
      </w:r>
    </w:p>
    <w:p w14:paraId="3E4B74BF">
      <w:pPr>
        <w:keepNext w:val="0"/>
        <w:keepLines w:val="0"/>
        <w:pageBreakBefore w:val="0"/>
        <w:widowControl w:val="0"/>
        <w:kinsoku/>
        <w:wordWrap/>
        <w:overflowPunct/>
        <w:topLinePunct w:val="0"/>
        <w:autoSpaceDE/>
        <w:autoSpaceDN/>
        <w:bidi w:val="0"/>
        <w:adjustRightInd/>
        <w:snapToGrid/>
        <w:spacing w:line="520" w:lineRule="exact"/>
        <w:ind w:firstLine="644" w:firstLineChars="200"/>
        <w:textAlignment w:val="auto"/>
        <w:rPr>
          <w:rFonts w:hint="default" w:ascii="Times New Roman" w:hAnsi="Times New Roman" w:eastAsia="仿宋_GB2312" w:cs="Times New Roman"/>
          <w:b w:val="0"/>
          <w:bCs w:val="0"/>
          <w:spacing w:val="11"/>
          <w:sz w:val="30"/>
          <w:szCs w:val="30"/>
          <w:lang w:val="en-US" w:eastAsia="zh-CN"/>
        </w:rPr>
      </w:pPr>
      <w:r>
        <w:rPr>
          <w:rFonts w:hint="default" w:ascii="Times New Roman" w:hAnsi="Times New Roman" w:eastAsia="仿宋_GB2312" w:cs="Times New Roman"/>
          <w:b w:val="0"/>
          <w:bCs w:val="0"/>
          <w:spacing w:val="11"/>
          <w:sz w:val="30"/>
          <w:szCs w:val="30"/>
          <w:lang w:val="en-US" w:eastAsia="zh-CN"/>
        </w:rPr>
        <w:t>供应商按约定完成全部服务内容，响应及时，配合积极，无违约行为。</w:t>
      </w:r>
    </w:p>
    <w:p w14:paraId="28335EC3">
      <w:pPr>
        <w:keepNext w:val="0"/>
        <w:keepLines w:val="0"/>
        <w:pageBreakBefore w:val="0"/>
        <w:widowControl w:val="0"/>
        <w:kinsoku/>
        <w:wordWrap/>
        <w:overflowPunct/>
        <w:topLinePunct w:val="0"/>
        <w:autoSpaceDE/>
        <w:autoSpaceDN/>
        <w:bidi w:val="0"/>
        <w:adjustRightInd/>
        <w:snapToGrid/>
        <w:spacing w:line="520" w:lineRule="exact"/>
        <w:ind w:firstLine="646" w:firstLineChars="200"/>
        <w:textAlignment w:val="auto"/>
        <w:rPr>
          <w:rFonts w:hint="eastAsia" w:ascii="楷体_GB2312" w:hAnsi="楷体_GB2312" w:eastAsia="楷体_GB2312" w:cs="楷体_GB2312"/>
          <w:b/>
          <w:bCs/>
          <w:spacing w:val="11"/>
          <w:kern w:val="0"/>
          <w:sz w:val="30"/>
          <w:szCs w:val="30"/>
          <w:lang w:val="en-US" w:eastAsia="zh-CN"/>
        </w:rPr>
      </w:pPr>
      <w:r>
        <w:rPr>
          <w:rFonts w:hint="eastAsia" w:ascii="楷体_GB2312" w:hAnsi="楷体_GB2312" w:eastAsia="楷体_GB2312" w:cs="楷体_GB2312"/>
          <w:b/>
          <w:bCs/>
          <w:spacing w:val="11"/>
          <w:kern w:val="0"/>
          <w:sz w:val="30"/>
          <w:szCs w:val="30"/>
          <w:lang w:val="en-US" w:eastAsia="zh-CN"/>
        </w:rPr>
        <w:t>（二）验收流程</w:t>
      </w:r>
    </w:p>
    <w:p w14:paraId="7881B4BA">
      <w:pPr>
        <w:keepNext w:val="0"/>
        <w:keepLines w:val="0"/>
        <w:pageBreakBefore w:val="0"/>
        <w:widowControl w:val="0"/>
        <w:kinsoku/>
        <w:wordWrap/>
        <w:overflowPunct/>
        <w:topLinePunct w:val="0"/>
        <w:autoSpaceDE/>
        <w:autoSpaceDN/>
        <w:bidi w:val="0"/>
        <w:adjustRightInd/>
        <w:snapToGrid/>
        <w:spacing w:line="520" w:lineRule="exact"/>
        <w:ind w:firstLine="644" w:firstLineChars="200"/>
        <w:textAlignment w:val="auto"/>
        <w:rPr>
          <w:rFonts w:hint="default" w:ascii="Times New Roman" w:hAnsi="Times New Roman" w:eastAsia="仿宋_GB2312" w:cs="Times New Roman"/>
          <w:b w:val="0"/>
          <w:bCs w:val="0"/>
          <w:spacing w:val="11"/>
          <w:sz w:val="30"/>
          <w:szCs w:val="30"/>
          <w:lang w:val="en-US" w:eastAsia="zh-CN"/>
        </w:rPr>
      </w:pPr>
      <w:r>
        <w:rPr>
          <w:rFonts w:hint="default" w:ascii="Times New Roman" w:hAnsi="Times New Roman" w:eastAsia="仿宋_GB2312" w:cs="Times New Roman"/>
          <w:b w:val="0"/>
          <w:bCs w:val="0"/>
          <w:spacing w:val="11"/>
          <w:sz w:val="30"/>
          <w:szCs w:val="30"/>
          <w:lang w:val="en-US" w:eastAsia="zh-CN"/>
        </w:rPr>
        <w:t>1.成果交付后，采购单位在10个工作日内组织相关技术人员对成果进行初步验收，提出初步验收意见。</w:t>
      </w:r>
    </w:p>
    <w:p w14:paraId="6E65707A">
      <w:pPr>
        <w:keepNext w:val="0"/>
        <w:keepLines w:val="0"/>
        <w:pageBreakBefore w:val="0"/>
        <w:widowControl w:val="0"/>
        <w:kinsoku/>
        <w:wordWrap/>
        <w:overflowPunct/>
        <w:topLinePunct w:val="0"/>
        <w:autoSpaceDE/>
        <w:autoSpaceDN/>
        <w:bidi w:val="0"/>
        <w:adjustRightInd/>
        <w:snapToGrid/>
        <w:spacing w:line="520" w:lineRule="exact"/>
        <w:ind w:firstLine="644" w:firstLineChars="200"/>
        <w:textAlignment w:val="auto"/>
        <w:rPr>
          <w:rFonts w:hint="default" w:ascii="Times New Roman" w:hAnsi="Times New Roman" w:eastAsia="仿宋_GB2312" w:cs="Times New Roman"/>
          <w:b w:val="0"/>
          <w:bCs w:val="0"/>
          <w:spacing w:val="11"/>
          <w:sz w:val="30"/>
          <w:szCs w:val="30"/>
          <w:lang w:val="en-US" w:eastAsia="zh-CN"/>
        </w:rPr>
      </w:pPr>
      <w:r>
        <w:rPr>
          <w:rFonts w:hint="default" w:ascii="Times New Roman" w:hAnsi="Times New Roman" w:eastAsia="仿宋_GB2312" w:cs="Times New Roman"/>
          <w:b w:val="0"/>
          <w:bCs w:val="0"/>
          <w:spacing w:val="11"/>
          <w:sz w:val="30"/>
          <w:szCs w:val="30"/>
          <w:lang w:val="en-US" w:eastAsia="zh-CN"/>
        </w:rPr>
        <w:t>2.供应商根据初步验收意见进行修改完善，修改完成后提交采购单位进行最终验收。</w:t>
      </w:r>
    </w:p>
    <w:p w14:paraId="4DD8223B">
      <w:pPr>
        <w:keepNext w:val="0"/>
        <w:keepLines w:val="0"/>
        <w:pageBreakBefore w:val="0"/>
        <w:widowControl w:val="0"/>
        <w:kinsoku/>
        <w:wordWrap/>
        <w:overflowPunct/>
        <w:topLinePunct w:val="0"/>
        <w:autoSpaceDE/>
        <w:autoSpaceDN/>
        <w:bidi w:val="0"/>
        <w:adjustRightInd/>
        <w:snapToGrid/>
        <w:spacing w:line="520" w:lineRule="exact"/>
        <w:ind w:firstLine="644" w:firstLineChars="200"/>
        <w:textAlignment w:val="auto"/>
        <w:rPr>
          <w:rFonts w:hint="default" w:ascii="Times New Roman" w:hAnsi="Times New Roman" w:eastAsia="仿宋_GB2312" w:cs="Times New Roman"/>
          <w:b w:val="0"/>
          <w:bCs w:val="0"/>
          <w:spacing w:val="11"/>
          <w:sz w:val="30"/>
          <w:szCs w:val="30"/>
          <w:lang w:val="en-US" w:eastAsia="zh-CN"/>
        </w:rPr>
      </w:pPr>
      <w:r>
        <w:rPr>
          <w:rFonts w:hint="default" w:ascii="Times New Roman" w:hAnsi="Times New Roman" w:eastAsia="仿宋_GB2312" w:cs="Times New Roman"/>
          <w:b w:val="0"/>
          <w:bCs w:val="0"/>
          <w:spacing w:val="11"/>
          <w:sz w:val="30"/>
          <w:szCs w:val="30"/>
          <w:lang w:val="en-US" w:eastAsia="zh-CN"/>
        </w:rPr>
        <w:t>3.最终验收合格后，双方签署验收报告；验收不合格的，供应商需在规定期限内整改，直至验收合格，整改费用由供应商承担。</w:t>
      </w:r>
    </w:p>
    <w:p w14:paraId="7548CED1">
      <w:pPr>
        <w:keepNext w:val="0"/>
        <w:keepLines w:val="0"/>
        <w:pageBreakBefore w:val="0"/>
        <w:widowControl w:val="0"/>
        <w:kinsoku/>
        <w:wordWrap/>
        <w:overflowPunct/>
        <w:topLinePunct w:val="0"/>
        <w:autoSpaceDE/>
        <w:autoSpaceDN/>
        <w:bidi w:val="0"/>
        <w:adjustRightInd/>
        <w:snapToGrid/>
        <w:spacing w:line="520" w:lineRule="exact"/>
        <w:ind w:firstLine="646" w:firstLineChars="200"/>
        <w:textAlignment w:val="auto"/>
        <w:rPr>
          <w:rFonts w:hint="eastAsia" w:ascii="楷体_GB2312" w:hAnsi="楷体_GB2312" w:eastAsia="楷体_GB2312" w:cs="楷体_GB2312"/>
          <w:b/>
          <w:bCs/>
          <w:spacing w:val="11"/>
          <w:sz w:val="30"/>
          <w:szCs w:val="30"/>
          <w:lang w:val="en-US" w:eastAsia="zh-CN"/>
        </w:rPr>
      </w:pPr>
      <w:r>
        <w:rPr>
          <w:rFonts w:hint="eastAsia" w:ascii="楷体_GB2312" w:hAnsi="楷体_GB2312" w:eastAsia="楷体_GB2312" w:cs="楷体_GB2312"/>
          <w:b/>
          <w:bCs/>
          <w:spacing w:val="11"/>
          <w:sz w:val="30"/>
          <w:szCs w:val="30"/>
          <w:lang w:val="en-US" w:eastAsia="zh-CN"/>
        </w:rPr>
        <w:t>十、付款方式</w:t>
      </w:r>
    </w:p>
    <w:p w14:paraId="299F695F">
      <w:pPr>
        <w:keepNext w:val="0"/>
        <w:keepLines w:val="0"/>
        <w:pageBreakBefore w:val="0"/>
        <w:widowControl w:val="0"/>
        <w:kinsoku/>
        <w:wordWrap/>
        <w:overflowPunct/>
        <w:topLinePunct w:val="0"/>
        <w:autoSpaceDE/>
        <w:autoSpaceDN/>
        <w:bidi w:val="0"/>
        <w:adjustRightInd/>
        <w:snapToGrid/>
        <w:spacing w:line="520" w:lineRule="exact"/>
        <w:ind w:firstLine="644" w:firstLineChars="200"/>
        <w:textAlignment w:val="auto"/>
        <w:rPr>
          <w:rFonts w:hint="default" w:ascii="Times New Roman" w:hAnsi="Times New Roman" w:eastAsia="仿宋_GB2312" w:cs="Times New Roman"/>
          <w:b w:val="0"/>
          <w:bCs w:val="0"/>
          <w:spacing w:val="11"/>
          <w:sz w:val="30"/>
          <w:szCs w:val="30"/>
          <w:lang w:val="en-US" w:eastAsia="zh-CN"/>
        </w:rPr>
      </w:pPr>
      <w:r>
        <w:rPr>
          <w:rFonts w:hint="default" w:ascii="Times New Roman" w:hAnsi="Times New Roman" w:eastAsia="仿宋_GB2312" w:cs="Times New Roman"/>
          <w:b w:val="0"/>
          <w:bCs w:val="0"/>
          <w:spacing w:val="11"/>
          <w:sz w:val="30"/>
          <w:szCs w:val="30"/>
          <w:lang w:val="en-US" w:eastAsia="zh-CN"/>
        </w:rPr>
        <w:t>合同正式签署</w:t>
      </w:r>
      <w:r>
        <w:rPr>
          <w:rFonts w:hint="eastAsia" w:ascii="Times New Roman" w:hAnsi="Times New Roman" w:eastAsia="仿宋_GB2312" w:cs="Times New Roman"/>
          <w:b w:val="0"/>
          <w:bCs w:val="0"/>
          <w:spacing w:val="11"/>
          <w:sz w:val="30"/>
          <w:szCs w:val="30"/>
          <w:lang w:val="en-US" w:eastAsia="zh-CN"/>
        </w:rPr>
        <w:t>7</w:t>
      </w:r>
      <w:r>
        <w:rPr>
          <w:rFonts w:hint="default" w:ascii="Times New Roman" w:hAnsi="Times New Roman" w:eastAsia="仿宋_GB2312" w:cs="Times New Roman"/>
          <w:b w:val="0"/>
          <w:bCs w:val="0"/>
          <w:spacing w:val="11"/>
          <w:sz w:val="30"/>
          <w:szCs w:val="30"/>
          <w:lang w:val="en-US" w:eastAsia="zh-CN"/>
        </w:rPr>
        <w:t>日内，发包人支付设计人总设计费的30%；设计人向发包人提供</w:t>
      </w:r>
      <w:r>
        <w:rPr>
          <w:rFonts w:hint="eastAsia" w:ascii="Times New Roman" w:hAnsi="Times New Roman" w:eastAsia="仿宋_GB2312" w:cs="Times New Roman"/>
          <w:b w:val="0"/>
          <w:bCs w:val="0"/>
          <w:spacing w:val="11"/>
          <w:sz w:val="30"/>
          <w:szCs w:val="30"/>
          <w:lang w:val="en-US" w:eastAsia="zh-CN"/>
        </w:rPr>
        <w:t>设计成果，并取得审图合格证后</w:t>
      </w:r>
      <w:r>
        <w:rPr>
          <w:rFonts w:hint="default" w:ascii="Times New Roman" w:hAnsi="Times New Roman" w:eastAsia="仿宋_GB2312" w:cs="Times New Roman"/>
          <w:b w:val="0"/>
          <w:bCs w:val="0"/>
          <w:spacing w:val="11"/>
          <w:sz w:val="30"/>
          <w:szCs w:val="30"/>
          <w:lang w:val="en-US" w:eastAsia="zh-CN"/>
        </w:rPr>
        <w:t>发包人支付总设计费的30%；工程竣工验收之日起7个工作日，发包人付清剩余40%款项。</w:t>
      </w:r>
    </w:p>
    <w:p w14:paraId="0344A494">
      <w:pPr>
        <w:keepNext w:val="0"/>
        <w:keepLines w:val="0"/>
        <w:pageBreakBefore w:val="0"/>
        <w:widowControl w:val="0"/>
        <w:kinsoku/>
        <w:wordWrap/>
        <w:overflowPunct/>
        <w:topLinePunct w:val="0"/>
        <w:autoSpaceDE/>
        <w:autoSpaceDN/>
        <w:bidi w:val="0"/>
        <w:adjustRightInd/>
        <w:snapToGrid/>
        <w:spacing w:line="520" w:lineRule="exact"/>
        <w:ind w:firstLine="646" w:firstLineChars="200"/>
        <w:textAlignment w:val="auto"/>
        <w:rPr>
          <w:rFonts w:hint="eastAsia" w:ascii="楷体_GB2312" w:hAnsi="楷体_GB2312" w:eastAsia="楷体_GB2312" w:cs="楷体_GB2312"/>
          <w:b/>
          <w:bCs/>
          <w:spacing w:val="11"/>
          <w:sz w:val="30"/>
          <w:szCs w:val="30"/>
          <w:lang w:val="en-US" w:eastAsia="zh-CN"/>
        </w:rPr>
      </w:pPr>
      <w:r>
        <w:rPr>
          <w:rFonts w:hint="eastAsia" w:ascii="楷体_GB2312" w:hAnsi="楷体_GB2312" w:eastAsia="楷体_GB2312" w:cs="楷体_GB2312"/>
          <w:b/>
          <w:bCs/>
          <w:spacing w:val="11"/>
          <w:sz w:val="30"/>
          <w:szCs w:val="30"/>
          <w:lang w:val="en-US" w:eastAsia="zh-CN"/>
        </w:rPr>
        <w:t>十一、其他事项</w:t>
      </w:r>
    </w:p>
    <w:p w14:paraId="1E7CFB59">
      <w:pPr>
        <w:keepNext w:val="0"/>
        <w:keepLines w:val="0"/>
        <w:pageBreakBefore w:val="0"/>
        <w:widowControl w:val="0"/>
        <w:kinsoku/>
        <w:wordWrap/>
        <w:overflowPunct/>
        <w:topLinePunct w:val="0"/>
        <w:autoSpaceDE/>
        <w:autoSpaceDN/>
        <w:bidi w:val="0"/>
        <w:adjustRightInd/>
        <w:snapToGrid/>
        <w:spacing w:line="520" w:lineRule="exact"/>
        <w:ind w:firstLine="644" w:firstLineChars="200"/>
        <w:textAlignment w:val="auto"/>
        <w:rPr>
          <w:rFonts w:hint="default" w:ascii="Times New Roman" w:hAnsi="Times New Roman" w:eastAsia="仿宋_GB2312" w:cs="Times New Roman"/>
          <w:b w:val="0"/>
          <w:bCs w:val="0"/>
          <w:spacing w:val="11"/>
          <w:sz w:val="30"/>
          <w:szCs w:val="30"/>
          <w:lang w:val="en-US" w:eastAsia="zh-CN"/>
        </w:rPr>
      </w:pPr>
      <w:r>
        <w:rPr>
          <w:rFonts w:hint="default" w:ascii="Times New Roman" w:hAnsi="Times New Roman" w:eastAsia="仿宋_GB2312" w:cs="Times New Roman"/>
          <w:b w:val="0"/>
          <w:bCs w:val="0"/>
          <w:spacing w:val="11"/>
          <w:sz w:val="30"/>
          <w:szCs w:val="30"/>
          <w:lang w:val="en-US" w:eastAsia="zh-CN"/>
        </w:rPr>
        <w:t>1.供应商在投标前，可自行前往项目现场进行踏勘，了解项目现场及周边环境情况，踏勘费用由供应商自行承担；采购单位可提供必要的协助，但不承担任何因踏勘产生的责任。</w:t>
      </w:r>
    </w:p>
    <w:p w14:paraId="777EAF40">
      <w:pPr>
        <w:keepNext w:val="0"/>
        <w:keepLines w:val="0"/>
        <w:pageBreakBefore w:val="0"/>
        <w:widowControl w:val="0"/>
        <w:kinsoku/>
        <w:wordWrap/>
        <w:overflowPunct/>
        <w:topLinePunct w:val="0"/>
        <w:autoSpaceDE/>
        <w:autoSpaceDN/>
        <w:bidi w:val="0"/>
        <w:adjustRightInd/>
        <w:snapToGrid/>
        <w:spacing w:line="520" w:lineRule="exact"/>
        <w:ind w:firstLine="644" w:firstLineChars="200"/>
        <w:textAlignment w:val="auto"/>
        <w:rPr>
          <w:rFonts w:hint="default" w:ascii="Times New Roman" w:hAnsi="Times New Roman" w:eastAsia="仿宋_GB2312" w:cs="Times New Roman"/>
          <w:b w:val="0"/>
          <w:bCs w:val="0"/>
          <w:spacing w:val="11"/>
          <w:sz w:val="30"/>
          <w:szCs w:val="30"/>
          <w:lang w:val="en-US" w:eastAsia="zh-CN"/>
        </w:rPr>
      </w:pPr>
      <w:r>
        <w:rPr>
          <w:rFonts w:hint="default" w:ascii="Times New Roman" w:hAnsi="Times New Roman" w:eastAsia="仿宋_GB2312" w:cs="Times New Roman"/>
          <w:b w:val="0"/>
          <w:bCs w:val="0"/>
          <w:spacing w:val="11"/>
          <w:sz w:val="30"/>
          <w:szCs w:val="30"/>
          <w:lang w:val="en-US" w:eastAsia="zh-CN"/>
        </w:rPr>
        <w:t>2.本采购需求所提及的标准、规范若有更新，以最新版本为准。</w:t>
      </w:r>
    </w:p>
    <w:p w14:paraId="2570517A">
      <w:pPr>
        <w:keepNext w:val="0"/>
        <w:keepLines w:val="0"/>
        <w:pageBreakBefore w:val="0"/>
        <w:widowControl w:val="0"/>
        <w:kinsoku/>
        <w:wordWrap/>
        <w:overflowPunct/>
        <w:topLinePunct w:val="0"/>
        <w:autoSpaceDE/>
        <w:autoSpaceDN/>
        <w:bidi w:val="0"/>
        <w:adjustRightInd/>
        <w:snapToGrid/>
        <w:spacing w:line="520" w:lineRule="exact"/>
        <w:ind w:firstLine="644" w:firstLineChars="200"/>
        <w:textAlignment w:val="auto"/>
        <w:rPr>
          <w:rFonts w:hint="default" w:ascii="Times New Roman" w:hAnsi="Times New Roman" w:eastAsia="仿宋_GB2312" w:cs="Times New Roman"/>
          <w:b w:val="0"/>
          <w:bCs w:val="0"/>
          <w:spacing w:val="11"/>
          <w:sz w:val="30"/>
          <w:szCs w:val="30"/>
          <w:lang w:val="en-US" w:eastAsia="zh-CN"/>
        </w:rPr>
      </w:pPr>
      <w:r>
        <w:rPr>
          <w:rFonts w:hint="default" w:ascii="Times New Roman" w:hAnsi="Times New Roman" w:eastAsia="仿宋_GB2312" w:cs="Times New Roman"/>
          <w:b w:val="0"/>
          <w:bCs w:val="0"/>
          <w:spacing w:val="11"/>
          <w:sz w:val="30"/>
          <w:szCs w:val="30"/>
          <w:lang w:val="en-US" w:eastAsia="zh-CN"/>
        </w:rPr>
        <w:t>3.采购单位提供的项目相关信息仅供供应商参考，供应商应根据自身专业判断进行投标，投标文件一经提交，视为认可本项目所有情况及采购需求要求。</w:t>
      </w:r>
    </w:p>
    <w:p w14:paraId="2A6BB2D0">
      <w:pPr>
        <w:keepNext w:val="0"/>
        <w:keepLines w:val="0"/>
        <w:pageBreakBefore w:val="0"/>
        <w:widowControl w:val="0"/>
        <w:kinsoku/>
        <w:wordWrap/>
        <w:overflowPunct/>
        <w:topLinePunct w:val="0"/>
        <w:autoSpaceDE/>
        <w:autoSpaceDN/>
        <w:bidi w:val="0"/>
        <w:adjustRightInd/>
        <w:snapToGrid/>
        <w:spacing w:line="520" w:lineRule="exact"/>
        <w:ind w:firstLine="644" w:firstLineChars="200"/>
        <w:textAlignment w:val="auto"/>
        <w:rPr>
          <w:rFonts w:hint="default" w:ascii="Times New Roman" w:hAnsi="Times New Roman" w:eastAsia="仿宋_GB2312" w:cs="Times New Roman"/>
          <w:b w:val="0"/>
          <w:bCs w:val="0"/>
          <w:spacing w:val="11"/>
          <w:sz w:val="30"/>
          <w:szCs w:val="30"/>
          <w:lang w:val="en-US" w:eastAsia="zh-CN"/>
        </w:rPr>
      </w:pPr>
      <w:r>
        <w:rPr>
          <w:rFonts w:hint="default" w:ascii="Times New Roman" w:hAnsi="Times New Roman" w:eastAsia="仿宋_GB2312" w:cs="Times New Roman"/>
          <w:b w:val="0"/>
          <w:bCs w:val="0"/>
          <w:spacing w:val="11"/>
          <w:sz w:val="30"/>
          <w:szCs w:val="30"/>
          <w:lang w:val="en-US" w:eastAsia="zh-CN"/>
        </w:rPr>
        <w:t>4.本项目面向中小企业采购，供应商需提供《中小企业声明函》（格式按财政部规定），若提供虚假声明，将承担相应法律责任。</w:t>
      </w:r>
    </w:p>
    <w:p w14:paraId="7DC66A98">
      <w:pPr>
        <w:keepNext w:val="0"/>
        <w:keepLines w:val="0"/>
        <w:pageBreakBefore w:val="0"/>
        <w:widowControl w:val="0"/>
        <w:kinsoku/>
        <w:wordWrap/>
        <w:overflowPunct/>
        <w:topLinePunct w:val="0"/>
        <w:autoSpaceDE/>
        <w:autoSpaceDN/>
        <w:bidi w:val="0"/>
        <w:adjustRightInd/>
        <w:snapToGrid/>
        <w:spacing w:line="520" w:lineRule="exact"/>
        <w:ind w:firstLine="646" w:firstLineChars="200"/>
        <w:jc w:val="left"/>
        <w:textAlignment w:val="auto"/>
        <w:rPr>
          <w:rFonts w:hint="default" w:ascii="Times New Roman" w:hAnsi="Times New Roman" w:eastAsia="仿宋_GB2312" w:cs="Times New Roman"/>
          <w:spacing w:val="11"/>
          <w:sz w:val="30"/>
          <w:szCs w:val="30"/>
          <w:lang w:val="en-US" w:eastAsia="zh-CN"/>
        </w:rPr>
      </w:pPr>
      <w:r>
        <w:rPr>
          <w:rFonts w:hint="default" w:ascii="Times New Roman" w:hAnsi="Times New Roman" w:eastAsia="楷体_GB2312" w:cs="Times New Roman"/>
          <w:b/>
          <w:bCs/>
          <w:spacing w:val="11"/>
          <w:sz w:val="30"/>
          <w:szCs w:val="30"/>
          <w:lang w:val="en-US" w:eastAsia="zh-CN"/>
        </w:rPr>
        <w:t>十</w:t>
      </w:r>
      <w:r>
        <w:rPr>
          <w:rFonts w:hint="eastAsia" w:ascii="Times New Roman" w:hAnsi="Times New Roman" w:eastAsia="楷体_GB2312" w:cs="Times New Roman"/>
          <w:b/>
          <w:bCs/>
          <w:spacing w:val="11"/>
          <w:sz w:val="30"/>
          <w:szCs w:val="30"/>
          <w:lang w:val="en-US" w:eastAsia="zh-CN"/>
        </w:rPr>
        <w:t>二</w:t>
      </w:r>
      <w:r>
        <w:rPr>
          <w:rFonts w:hint="default" w:ascii="Times New Roman" w:hAnsi="Times New Roman" w:eastAsia="楷体_GB2312" w:cs="Times New Roman"/>
          <w:b/>
          <w:bCs/>
          <w:spacing w:val="11"/>
          <w:sz w:val="30"/>
          <w:szCs w:val="30"/>
        </w:rPr>
        <w:t>、项目负责人</w:t>
      </w:r>
      <w:r>
        <w:rPr>
          <w:rFonts w:hint="default" w:ascii="Times New Roman" w:hAnsi="Times New Roman" w:eastAsia="楷体_GB2312" w:cs="Times New Roman"/>
          <w:b/>
          <w:bCs/>
          <w:spacing w:val="11"/>
          <w:sz w:val="30"/>
          <w:szCs w:val="30"/>
          <w:lang w:eastAsia="zh-CN"/>
        </w:rPr>
        <w:t>：</w:t>
      </w:r>
      <w:r>
        <w:rPr>
          <w:rFonts w:hint="default" w:ascii="Times New Roman" w:hAnsi="Times New Roman" w:eastAsia="仿宋_GB2312" w:cs="Times New Roman"/>
          <w:b/>
          <w:bCs/>
          <w:spacing w:val="11"/>
          <w:sz w:val="30"/>
          <w:szCs w:val="30"/>
          <w:lang w:val="en-US" w:eastAsia="zh-CN"/>
        </w:rPr>
        <w:t xml:space="preserve">蒋  鹏    </w:t>
      </w:r>
      <w:r>
        <w:rPr>
          <w:rFonts w:hint="default" w:ascii="Times New Roman" w:hAnsi="Times New Roman" w:eastAsia="仿宋_GB2312" w:cs="Times New Roman"/>
          <w:spacing w:val="11"/>
          <w:sz w:val="30"/>
          <w:szCs w:val="30"/>
        </w:rPr>
        <w:t>电话</w:t>
      </w:r>
      <w:r>
        <w:rPr>
          <w:rFonts w:hint="default" w:ascii="Times New Roman" w:hAnsi="Times New Roman" w:eastAsia="仿宋_GB2312" w:cs="Times New Roman"/>
          <w:spacing w:val="11"/>
          <w:sz w:val="30"/>
          <w:szCs w:val="30"/>
          <w:lang w:eastAsia="zh-CN"/>
        </w:rPr>
        <w:t>：</w:t>
      </w:r>
      <w:r>
        <w:rPr>
          <w:rFonts w:hint="default" w:ascii="Times New Roman" w:hAnsi="Times New Roman" w:eastAsia="仿宋_GB2312" w:cs="Times New Roman"/>
          <w:spacing w:val="11"/>
          <w:sz w:val="30"/>
          <w:szCs w:val="30"/>
          <w:lang w:val="en-US" w:eastAsia="zh-CN"/>
        </w:rPr>
        <w:t>18399560413</w:t>
      </w:r>
    </w:p>
    <w:p w14:paraId="40EB47B5">
      <w:pPr>
        <w:keepNext w:val="0"/>
        <w:keepLines w:val="0"/>
        <w:pageBreakBefore w:val="0"/>
        <w:widowControl w:val="0"/>
        <w:kinsoku/>
        <w:wordWrap/>
        <w:overflowPunct/>
        <w:topLinePunct w:val="0"/>
        <w:autoSpaceDE/>
        <w:autoSpaceDN/>
        <w:bidi w:val="0"/>
        <w:adjustRightInd/>
        <w:snapToGrid/>
        <w:spacing w:line="520" w:lineRule="exact"/>
        <w:ind w:firstLine="3555" w:firstLineChars="1100"/>
        <w:jc w:val="left"/>
        <w:textAlignment w:val="auto"/>
        <w:rPr>
          <w:rFonts w:hint="default" w:ascii="Times New Roman" w:hAnsi="Times New Roman" w:eastAsia="仿宋_GB2312" w:cs="Times New Roman"/>
          <w:spacing w:val="11"/>
          <w:sz w:val="30"/>
          <w:szCs w:val="30"/>
          <w:lang w:val="en-US" w:eastAsia="zh-CN"/>
        </w:rPr>
      </w:pPr>
      <w:r>
        <w:rPr>
          <w:rFonts w:hint="default" w:ascii="Times New Roman" w:hAnsi="Times New Roman" w:eastAsia="仿宋_GB2312" w:cs="Times New Roman"/>
          <w:b/>
          <w:bCs/>
          <w:spacing w:val="11"/>
          <w:sz w:val="30"/>
          <w:szCs w:val="30"/>
          <w:lang w:val="en-US" w:eastAsia="zh-CN"/>
        </w:rPr>
        <w:t xml:space="preserve">李盼盼 </w:t>
      </w:r>
      <w:r>
        <w:rPr>
          <w:rFonts w:hint="default" w:ascii="Times New Roman" w:hAnsi="Times New Roman" w:eastAsia="仿宋_GB2312" w:cs="Times New Roman"/>
          <w:spacing w:val="11"/>
          <w:sz w:val="30"/>
          <w:szCs w:val="30"/>
          <w:lang w:val="en-US" w:eastAsia="zh-CN"/>
        </w:rPr>
        <w:t xml:space="preserve">   </w:t>
      </w:r>
      <w:r>
        <w:rPr>
          <w:rFonts w:hint="default" w:ascii="Times New Roman" w:hAnsi="Times New Roman" w:eastAsia="仿宋_GB2312" w:cs="Times New Roman"/>
          <w:spacing w:val="11"/>
          <w:sz w:val="30"/>
          <w:szCs w:val="30"/>
        </w:rPr>
        <w:t>电话：</w:t>
      </w:r>
      <w:r>
        <w:rPr>
          <w:rFonts w:hint="default" w:ascii="Times New Roman" w:hAnsi="Times New Roman" w:eastAsia="仿宋_GB2312" w:cs="Times New Roman"/>
          <w:spacing w:val="11"/>
          <w:sz w:val="30"/>
          <w:szCs w:val="30"/>
          <w:lang w:val="en-US" w:eastAsia="zh-CN"/>
        </w:rPr>
        <w:t>18299559808</w:t>
      </w:r>
    </w:p>
    <w:p w14:paraId="1F289965">
      <w:pPr>
        <w:keepNext w:val="0"/>
        <w:keepLines w:val="0"/>
        <w:pageBreakBefore w:val="0"/>
        <w:widowControl w:val="0"/>
        <w:kinsoku/>
        <w:wordWrap/>
        <w:overflowPunct/>
        <w:topLinePunct w:val="0"/>
        <w:autoSpaceDE/>
        <w:autoSpaceDN/>
        <w:bidi w:val="0"/>
        <w:adjustRightInd/>
        <w:snapToGrid/>
        <w:spacing w:line="520" w:lineRule="exact"/>
        <w:ind w:firstLine="5152" w:firstLineChars="1600"/>
        <w:jc w:val="left"/>
        <w:textAlignment w:val="auto"/>
        <w:rPr>
          <w:rFonts w:hint="default" w:ascii="Times New Roman" w:hAnsi="Times New Roman" w:eastAsia="仿宋_GB2312" w:cs="Times New Roman"/>
          <w:spacing w:val="11"/>
          <w:sz w:val="30"/>
          <w:szCs w:val="30"/>
        </w:rPr>
      </w:pPr>
      <w:r>
        <w:rPr>
          <w:rFonts w:hint="default" w:ascii="Times New Roman" w:hAnsi="Times New Roman" w:eastAsia="仿宋_GB2312" w:cs="Times New Roman"/>
          <w:spacing w:val="11"/>
          <w:sz w:val="30"/>
          <w:szCs w:val="30"/>
          <w:lang w:eastAsia="zh-CN"/>
        </w:rPr>
        <w:t>邮箱：</w:t>
      </w:r>
      <w:r>
        <w:rPr>
          <w:rFonts w:hint="default" w:ascii="Times New Roman" w:hAnsi="Times New Roman" w:eastAsia="仿宋_GB2312" w:cs="Times New Roman"/>
          <w:spacing w:val="11"/>
          <w:sz w:val="30"/>
          <w:szCs w:val="30"/>
          <w:lang w:val="en-US" w:eastAsia="zh-CN"/>
        </w:rPr>
        <w:t>1462498847@qq.com</w:t>
      </w:r>
    </w:p>
    <w:p w14:paraId="06543EB8">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spacing w:val="11"/>
          <w:sz w:val="30"/>
          <w:szCs w:val="30"/>
        </w:rPr>
      </w:pPr>
    </w:p>
    <w:p w14:paraId="4708A333">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spacing w:val="11"/>
          <w:sz w:val="30"/>
          <w:szCs w:val="30"/>
        </w:rPr>
      </w:pPr>
      <w:r>
        <w:rPr>
          <w:rFonts w:hint="eastAsia" w:ascii="Times New Roman" w:hAnsi="Times New Roman" w:eastAsia="仿宋_GB2312" w:cs="Times New Roman"/>
          <w:spacing w:val="11"/>
          <w:sz w:val="30"/>
          <w:szCs w:val="30"/>
          <w:lang w:val="en-US" w:eastAsia="zh-CN"/>
        </w:rPr>
        <w:t xml:space="preserve">                            </w:t>
      </w:r>
      <w:r>
        <w:rPr>
          <w:rFonts w:hint="default" w:ascii="Times New Roman" w:hAnsi="Times New Roman" w:eastAsia="仿宋_GB2312" w:cs="Times New Roman"/>
          <w:spacing w:val="11"/>
          <w:sz w:val="30"/>
          <w:szCs w:val="30"/>
        </w:rPr>
        <w:t>拜城县</w:t>
      </w:r>
      <w:r>
        <w:rPr>
          <w:rFonts w:hint="default" w:ascii="Times New Roman" w:hAnsi="Times New Roman" w:eastAsia="仿宋_GB2312" w:cs="Times New Roman"/>
          <w:spacing w:val="11"/>
          <w:sz w:val="30"/>
          <w:szCs w:val="30"/>
          <w:lang w:val="en-US" w:eastAsia="zh-CN"/>
        </w:rPr>
        <w:t>住</w:t>
      </w:r>
      <w:r>
        <w:rPr>
          <w:rFonts w:hint="default" w:ascii="Times New Roman" w:hAnsi="Times New Roman" w:eastAsia="仿宋_GB2312" w:cs="Times New Roman"/>
          <w:spacing w:val="11"/>
          <w:sz w:val="30"/>
          <w:szCs w:val="30"/>
        </w:rPr>
        <w:t>房和城</w:t>
      </w:r>
      <w:r>
        <w:rPr>
          <w:rFonts w:hint="default" w:ascii="Times New Roman" w:hAnsi="Times New Roman" w:eastAsia="仿宋_GB2312" w:cs="Times New Roman"/>
          <w:spacing w:val="11"/>
          <w:sz w:val="30"/>
          <w:szCs w:val="30"/>
          <w:lang w:val="en-US" w:eastAsia="zh-CN"/>
        </w:rPr>
        <w:t>乡</w:t>
      </w:r>
      <w:r>
        <w:rPr>
          <w:rFonts w:hint="default" w:ascii="Times New Roman" w:hAnsi="Times New Roman" w:eastAsia="仿宋_GB2312" w:cs="Times New Roman"/>
          <w:spacing w:val="11"/>
          <w:sz w:val="30"/>
          <w:szCs w:val="30"/>
        </w:rPr>
        <w:t>建</w:t>
      </w:r>
      <w:r>
        <w:rPr>
          <w:rFonts w:hint="default" w:ascii="Times New Roman" w:hAnsi="Times New Roman" w:eastAsia="仿宋_GB2312" w:cs="Times New Roman"/>
          <w:spacing w:val="11"/>
          <w:sz w:val="30"/>
          <w:szCs w:val="30"/>
          <w:lang w:val="en-US" w:eastAsia="zh-CN"/>
        </w:rPr>
        <w:t>设</w:t>
      </w:r>
      <w:r>
        <w:rPr>
          <w:rFonts w:hint="default" w:ascii="Times New Roman" w:hAnsi="Times New Roman" w:eastAsia="仿宋_GB2312" w:cs="Times New Roman"/>
          <w:spacing w:val="11"/>
          <w:sz w:val="30"/>
          <w:szCs w:val="30"/>
        </w:rPr>
        <w:t>局</w:t>
      </w:r>
    </w:p>
    <w:p w14:paraId="4D7C75AE">
      <w:pPr>
        <w:keepNext w:val="0"/>
        <w:keepLines w:val="0"/>
        <w:pageBreakBefore w:val="0"/>
        <w:widowControl w:val="0"/>
        <w:kinsoku/>
        <w:wordWrap/>
        <w:overflowPunct/>
        <w:topLinePunct w:val="0"/>
        <w:autoSpaceDE/>
        <w:autoSpaceDN/>
        <w:bidi w:val="0"/>
        <w:adjustRightInd/>
        <w:snapToGrid/>
        <w:spacing w:line="520" w:lineRule="exact"/>
        <w:ind w:firstLine="5474" w:firstLineChars="1700"/>
        <w:textAlignment w:val="auto"/>
        <w:rPr>
          <w:rFonts w:hint="default" w:ascii="Times New Roman" w:hAnsi="Times New Roman" w:eastAsia="仿宋_GB2312" w:cs="Times New Roman"/>
          <w:spacing w:val="11"/>
          <w:sz w:val="30"/>
          <w:szCs w:val="30"/>
          <w:lang w:val="en-US" w:eastAsia="zh-CN"/>
        </w:rPr>
      </w:pPr>
      <w:r>
        <w:rPr>
          <w:rFonts w:hint="default" w:ascii="Times New Roman" w:hAnsi="Times New Roman" w:eastAsia="仿宋_GB2312" w:cs="Times New Roman"/>
          <w:spacing w:val="11"/>
          <w:sz w:val="30"/>
          <w:szCs w:val="30"/>
          <w:lang w:val="en-US" w:eastAsia="zh-CN"/>
        </w:rPr>
        <w:t>202</w:t>
      </w:r>
      <w:r>
        <w:rPr>
          <w:rFonts w:hint="eastAsia" w:ascii="Times New Roman" w:hAnsi="Times New Roman" w:eastAsia="仿宋_GB2312" w:cs="Times New Roman"/>
          <w:spacing w:val="11"/>
          <w:sz w:val="30"/>
          <w:szCs w:val="30"/>
          <w:lang w:val="en-US" w:eastAsia="zh-CN"/>
        </w:rPr>
        <w:t>6</w:t>
      </w:r>
      <w:r>
        <w:rPr>
          <w:rFonts w:hint="default" w:ascii="Times New Roman" w:hAnsi="Times New Roman" w:eastAsia="仿宋_GB2312" w:cs="Times New Roman"/>
          <w:spacing w:val="11"/>
          <w:sz w:val="30"/>
          <w:szCs w:val="30"/>
          <w:lang w:val="en-US" w:eastAsia="zh-CN"/>
        </w:rPr>
        <w:t>年</w:t>
      </w:r>
      <w:r>
        <w:rPr>
          <w:rFonts w:hint="eastAsia" w:ascii="Times New Roman" w:hAnsi="Times New Roman" w:eastAsia="仿宋_GB2312" w:cs="Times New Roman"/>
          <w:spacing w:val="11"/>
          <w:sz w:val="30"/>
          <w:szCs w:val="30"/>
          <w:lang w:val="en-US" w:eastAsia="zh-CN"/>
        </w:rPr>
        <w:t>10</w:t>
      </w:r>
      <w:r>
        <w:rPr>
          <w:rFonts w:hint="default" w:ascii="Times New Roman" w:hAnsi="Times New Roman" w:eastAsia="仿宋_GB2312" w:cs="Times New Roman"/>
          <w:spacing w:val="11"/>
          <w:sz w:val="30"/>
          <w:szCs w:val="30"/>
          <w:lang w:val="en-US" w:eastAsia="zh-CN"/>
        </w:rPr>
        <w:t>月</w:t>
      </w:r>
      <w:r>
        <w:rPr>
          <w:rFonts w:hint="eastAsia" w:ascii="Times New Roman" w:hAnsi="Times New Roman" w:eastAsia="仿宋_GB2312" w:cs="Times New Roman"/>
          <w:spacing w:val="11"/>
          <w:sz w:val="30"/>
          <w:szCs w:val="30"/>
          <w:lang w:val="en-US" w:eastAsia="zh-CN"/>
        </w:rPr>
        <w:t>22</w:t>
      </w:r>
      <w:r>
        <w:rPr>
          <w:rFonts w:hint="default" w:ascii="Times New Roman" w:hAnsi="Times New Roman" w:eastAsia="仿宋_GB2312" w:cs="Times New Roman"/>
          <w:spacing w:val="11"/>
          <w:sz w:val="30"/>
          <w:szCs w:val="30"/>
          <w:lang w:val="en-US" w:eastAsia="zh-CN"/>
        </w:rPr>
        <w:t>日</w:t>
      </w:r>
    </w:p>
    <w:p w14:paraId="11B49A71">
      <w:pPr>
        <w:widowControl w:val="0"/>
        <w:numPr>
          <w:ilvl w:val="0"/>
          <w:numId w:val="0"/>
        </w:numPr>
        <w:jc w:val="both"/>
        <w:rPr>
          <w:rFonts w:hint="eastAsia"/>
          <w:lang w:val="en-US" w:eastAsia="zh-CN"/>
        </w:rPr>
      </w:pPr>
    </w:p>
    <w:bookmarkEnd w:id="30"/>
    <w:p w14:paraId="19BADC34">
      <w:pPr>
        <w:rPr>
          <w:rFonts w:hint="eastAsia"/>
          <w:b/>
          <w:i w:val="0"/>
          <w:iCs w:val="0"/>
          <w:color w:val="auto"/>
          <w:highlight w:val="none"/>
        </w:rPr>
      </w:pPr>
      <w:bookmarkStart w:id="31" w:name="_Toc460703983"/>
      <w:bookmarkStart w:id="32" w:name="_Toc10893"/>
      <w:r>
        <w:rPr>
          <w:rFonts w:hint="eastAsia"/>
          <w:b/>
          <w:i w:val="0"/>
          <w:iCs w:val="0"/>
          <w:color w:val="auto"/>
          <w:highlight w:val="none"/>
        </w:rPr>
        <w:br w:type="page"/>
      </w:r>
    </w:p>
    <w:p w14:paraId="222A66A0">
      <w:pPr>
        <w:pStyle w:val="2"/>
        <w:numPr>
          <w:ilvl w:val="0"/>
          <w:numId w:val="0"/>
        </w:numPr>
        <w:bidi w:val="0"/>
        <w:spacing w:line="240" w:lineRule="auto"/>
        <w:ind w:leftChars="0"/>
        <w:jc w:val="center"/>
        <w:rPr>
          <w:rFonts w:hint="eastAsia"/>
          <w:b/>
          <w:i w:val="0"/>
          <w:iCs w:val="0"/>
          <w:color w:val="auto"/>
          <w:highlight w:val="none"/>
        </w:rPr>
      </w:pPr>
      <w:r>
        <w:rPr>
          <w:rFonts w:hint="eastAsia"/>
          <w:b/>
          <w:i w:val="0"/>
          <w:iCs w:val="0"/>
          <w:color w:val="auto"/>
          <w:highlight w:val="none"/>
        </w:rPr>
        <w:t>第</w:t>
      </w:r>
      <w:r>
        <w:rPr>
          <w:rFonts w:hint="eastAsia"/>
          <w:b/>
          <w:i w:val="0"/>
          <w:iCs w:val="0"/>
          <w:color w:val="auto"/>
          <w:highlight w:val="none"/>
          <w:lang w:val="en-US" w:eastAsia="zh-CN"/>
        </w:rPr>
        <w:t>五</w:t>
      </w:r>
      <w:r>
        <w:rPr>
          <w:rFonts w:hint="eastAsia"/>
          <w:b/>
          <w:i w:val="0"/>
          <w:iCs w:val="0"/>
          <w:color w:val="auto"/>
          <w:highlight w:val="none"/>
          <w:lang w:eastAsia="zh-CN"/>
        </w:rPr>
        <w:t>章</w:t>
      </w:r>
      <w:r>
        <w:rPr>
          <w:rFonts w:hint="eastAsia"/>
          <w:b/>
          <w:i w:val="0"/>
          <w:iCs w:val="0"/>
          <w:color w:val="auto"/>
          <w:highlight w:val="none"/>
        </w:rPr>
        <w:t xml:space="preserve"> 响应文件格式</w:t>
      </w:r>
      <w:bookmarkEnd w:id="31"/>
      <w:bookmarkEnd w:id="32"/>
    </w:p>
    <w:p w14:paraId="5D79605F">
      <w:pPr>
        <w:rPr>
          <w:rFonts w:hint="eastAsia" w:ascii="宋体" w:hAnsi="宋体" w:eastAsia="宋体" w:cs="宋体"/>
          <w:b/>
          <w:bCs/>
          <w:i w:val="0"/>
          <w:iCs w:val="0"/>
          <w:color w:val="auto"/>
          <w:sz w:val="28"/>
          <w:szCs w:val="28"/>
          <w:highlight w:val="none"/>
        </w:rPr>
      </w:pPr>
      <w:bookmarkStart w:id="33" w:name="_Toc239651331"/>
      <w:bookmarkStart w:id="34" w:name="_Toc239649397"/>
      <w:bookmarkStart w:id="35" w:name="_Toc239822629"/>
      <w:bookmarkStart w:id="36" w:name="_Toc239648609"/>
      <w:bookmarkStart w:id="37" w:name="_Toc239649773"/>
      <w:bookmarkStart w:id="38" w:name="_Toc239650612"/>
      <w:bookmarkStart w:id="39" w:name="_Toc239822514"/>
      <w:bookmarkStart w:id="40" w:name="_Toc424212005"/>
      <w:bookmarkStart w:id="41" w:name="_Toc239649321"/>
      <w:bookmarkStart w:id="42" w:name="_Toc424059521"/>
      <w:bookmarkStart w:id="43" w:name="_Toc239648875"/>
      <w:r>
        <w:rPr>
          <w:rFonts w:hint="eastAsia" w:ascii="宋体" w:hAnsi="宋体" w:eastAsia="宋体" w:cs="宋体"/>
          <w:b/>
          <w:bCs/>
          <w:i w:val="0"/>
          <w:iCs w:val="0"/>
          <w:color w:val="auto"/>
          <w:sz w:val="28"/>
          <w:szCs w:val="28"/>
          <w:highlight w:val="none"/>
        </w:rPr>
        <w:t>封面格式</w:t>
      </w:r>
      <w:bookmarkEnd w:id="33"/>
      <w:bookmarkEnd w:id="34"/>
      <w:bookmarkEnd w:id="35"/>
      <w:bookmarkEnd w:id="36"/>
      <w:bookmarkEnd w:id="37"/>
      <w:bookmarkEnd w:id="38"/>
      <w:bookmarkEnd w:id="39"/>
      <w:bookmarkEnd w:id="40"/>
      <w:bookmarkEnd w:id="41"/>
      <w:bookmarkEnd w:id="42"/>
      <w:bookmarkEnd w:id="43"/>
    </w:p>
    <w:p w14:paraId="313013DC">
      <w:pPr>
        <w:rPr>
          <w:rFonts w:hint="eastAsia" w:ascii="宋体" w:hAnsi="宋体" w:eastAsia="宋体" w:cs="宋体"/>
          <w:i w:val="0"/>
          <w:iCs w:val="0"/>
          <w:color w:val="auto"/>
          <w:sz w:val="28"/>
          <w:szCs w:val="28"/>
          <w:highlight w:val="none"/>
        </w:rPr>
      </w:pPr>
    </w:p>
    <w:p w14:paraId="3712F7C6">
      <w:pPr>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响  应  文  件</w:t>
      </w:r>
    </w:p>
    <w:p w14:paraId="74503E8B">
      <w:pPr>
        <w:rPr>
          <w:rFonts w:hint="eastAsia" w:ascii="宋体" w:hAnsi="宋体" w:eastAsia="宋体" w:cs="宋体"/>
          <w:i w:val="0"/>
          <w:iCs w:val="0"/>
          <w:color w:val="auto"/>
          <w:sz w:val="28"/>
          <w:szCs w:val="28"/>
          <w:highlight w:val="none"/>
        </w:rPr>
      </w:pPr>
    </w:p>
    <w:p w14:paraId="4BC7775D">
      <w:pPr>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 xml:space="preserve">项目编号：                         </w:t>
      </w:r>
    </w:p>
    <w:p w14:paraId="22FE8085">
      <w:pPr>
        <w:rPr>
          <w:rFonts w:hint="eastAsia" w:ascii="宋体" w:hAnsi="宋体" w:eastAsia="宋体" w:cs="宋体"/>
          <w:i w:val="0"/>
          <w:iCs w:val="0"/>
          <w:color w:val="auto"/>
          <w:sz w:val="28"/>
          <w:szCs w:val="28"/>
          <w:highlight w:val="none"/>
        </w:rPr>
      </w:pPr>
    </w:p>
    <w:p w14:paraId="020A4B24">
      <w:pPr>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 xml:space="preserve">项目名称：                         </w:t>
      </w:r>
    </w:p>
    <w:p w14:paraId="2F1EC360">
      <w:pPr>
        <w:rPr>
          <w:rFonts w:hint="eastAsia" w:ascii="宋体" w:hAnsi="宋体" w:eastAsia="宋体" w:cs="宋体"/>
          <w:i w:val="0"/>
          <w:iCs w:val="0"/>
          <w:color w:val="auto"/>
          <w:sz w:val="28"/>
          <w:szCs w:val="28"/>
          <w:highlight w:val="none"/>
        </w:rPr>
      </w:pPr>
    </w:p>
    <w:p w14:paraId="25E6D50B">
      <w:pPr>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 xml:space="preserve">供 应 商：                         </w:t>
      </w:r>
    </w:p>
    <w:p w14:paraId="43891544">
      <w:pPr>
        <w:rPr>
          <w:rFonts w:hint="eastAsia" w:ascii="宋体" w:hAnsi="宋体" w:eastAsia="宋体" w:cs="宋体"/>
          <w:i w:val="0"/>
          <w:iCs w:val="0"/>
          <w:color w:val="auto"/>
          <w:sz w:val="28"/>
          <w:szCs w:val="28"/>
          <w:highlight w:val="none"/>
        </w:rPr>
      </w:pPr>
    </w:p>
    <w:p w14:paraId="5B4DDBA8">
      <w:pPr>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 xml:space="preserve">法定代表人或其委托代理人签字：       </w:t>
      </w:r>
    </w:p>
    <w:p w14:paraId="2004E313">
      <w:pPr>
        <w:rPr>
          <w:rFonts w:hint="eastAsia" w:ascii="宋体" w:hAnsi="宋体" w:eastAsia="宋体" w:cs="宋体"/>
          <w:i w:val="0"/>
          <w:iCs w:val="0"/>
          <w:color w:val="auto"/>
          <w:sz w:val="28"/>
          <w:szCs w:val="28"/>
          <w:highlight w:val="none"/>
        </w:rPr>
      </w:pPr>
    </w:p>
    <w:p w14:paraId="3FEC7B0F">
      <w:pPr>
        <w:rPr>
          <w:rFonts w:hint="eastAsia" w:ascii="宋体" w:hAnsi="宋体" w:eastAsia="宋体" w:cs="宋体"/>
          <w:i w:val="0"/>
          <w:iCs w:val="0"/>
          <w:color w:val="auto"/>
          <w:sz w:val="28"/>
          <w:szCs w:val="28"/>
          <w:highlight w:val="none"/>
        </w:rPr>
      </w:pPr>
    </w:p>
    <w:p w14:paraId="3A87ADFD">
      <w:pPr>
        <w:rPr>
          <w:rFonts w:hint="eastAsia" w:ascii="宋体" w:hAnsi="宋体" w:eastAsia="宋体" w:cs="宋体"/>
          <w:i w:val="0"/>
          <w:iCs w:val="0"/>
          <w:color w:val="auto"/>
          <w:sz w:val="28"/>
          <w:szCs w:val="28"/>
          <w:highlight w:val="none"/>
        </w:rPr>
      </w:pPr>
      <w:r>
        <w:rPr>
          <w:rFonts w:hint="eastAsia" w:ascii="宋体" w:hAnsi="宋体" w:eastAsia="宋体" w:cs="宋体"/>
          <w:i w:val="0"/>
          <w:iCs w:val="0"/>
          <w:color w:val="auto"/>
          <w:sz w:val="28"/>
          <w:szCs w:val="28"/>
          <w:highlight w:val="none"/>
        </w:rPr>
        <w:t>日期：   年    月    日</w:t>
      </w:r>
    </w:p>
    <w:p w14:paraId="36B605A7">
      <w:pPr>
        <w:rPr>
          <w:rFonts w:hint="eastAsia"/>
          <w:i w:val="0"/>
          <w:iCs w:val="0"/>
        </w:rPr>
      </w:pPr>
    </w:p>
    <w:p w14:paraId="7FCB0274">
      <w:pPr>
        <w:rPr>
          <w:rFonts w:hint="eastAsia" w:ascii="宋体" w:hAnsi="宋体" w:eastAsia="宋体" w:cs="宋体"/>
          <w:i w:val="0"/>
          <w:iCs w:val="0"/>
          <w:color w:val="auto"/>
          <w:highlight w:val="none"/>
        </w:rPr>
      </w:pPr>
    </w:p>
    <w:p w14:paraId="3FFB679E">
      <w:pPr>
        <w:pStyle w:val="16"/>
        <w:rPr>
          <w:rFonts w:hint="eastAsia" w:ascii="宋体" w:hAnsi="宋体" w:eastAsia="宋体" w:cs="宋体"/>
          <w:i w:val="0"/>
          <w:iCs w:val="0"/>
          <w:color w:val="auto"/>
          <w:highlight w:val="none"/>
        </w:rPr>
      </w:pPr>
    </w:p>
    <w:p w14:paraId="7DCE598B">
      <w:pPr>
        <w:rPr>
          <w:rFonts w:hint="eastAsia" w:ascii="宋体" w:hAnsi="宋体" w:eastAsia="宋体" w:cs="宋体"/>
          <w:i w:val="0"/>
          <w:iCs w:val="0"/>
          <w:color w:val="auto"/>
          <w:highlight w:val="none"/>
        </w:rPr>
      </w:pPr>
    </w:p>
    <w:p w14:paraId="3F3B73A7">
      <w:pPr>
        <w:pStyle w:val="16"/>
        <w:rPr>
          <w:rFonts w:hint="eastAsia" w:ascii="宋体" w:hAnsi="宋体" w:eastAsia="宋体" w:cs="宋体"/>
          <w:i w:val="0"/>
          <w:iCs w:val="0"/>
          <w:color w:val="auto"/>
          <w:highlight w:val="none"/>
        </w:rPr>
      </w:pPr>
    </w:p>
    <w:p w14:paraId="702258FB">
      <w:pPr>
        <w:rPr>
          <w:rFonts w:hint="eastAsia" w:ascii="宋体" w:hAnsi="宋体" w:eastAsia="宋体" w:cs="宋体"/>
          <w:i w:val="0"/>
          <w:iCs w:val="0"/>
          <w:color w:val="auto"/>
          <w:highlight w:val="none"/>
        </w:rPr>
      </w:pPr>
    </w:p>
    <w:p w14:paraId="16D18125">
      <w:pPr>
        <w:pStyle w:val="16"/>
        <w:rPr>
          <w:rFonts w:hint="eastAsia" w:ascii="宋体" w:hAnsi="宋体" w:eastAsia="宋体" w:cs="宋体"/>
          <w:i w:val="0"/>
          <w:iCs w:val="0"/>
          <w:color w:val="auto"/>
          <w:highlight w:val="none"/>
        </w:rPr>
      </w:pPr>
    </w:p>
    <w:p w14:paraId="25F5C2EA">
      <w:pPr>
        <w:rPr>
          <w:rFonts w:hint="eastAsia" w:ascii="宋体" w:hAnsi="宋体" w:eastAsia="宋体" w:cs="宋体"/>
          <w:i w:val="0"/>
          <w:iCs w:val="0"/>
          <w:color w:val="auto"/>
          <w:highlight w:val="none"/>
        </w:rPr>
      </w:pPr>
    </w:p>
    <w:p w14:paraId="679FF325">
      <w:pPr>
        <w:pStyle w:val="16"/>
        <w:rPr>
          <w:rFonts w:hint="eastAsia" w:ascii="宋体" w:hAnsi="宋体" w:eastAsia="宋体" w:cs="宋体"/>
          <w:i w:val="0"/>
          <w:iCs w:val="0"/>
          <w:color w:val="auto"/>
          <w:highlight w:val="none"/>
        </w:rPr>
      </w:pPr>
    </w:p>
    <w:p w14:paraId="7793F9F2">
      <w:pPr>
        <w:rPr>
          <w:rFonts w:hint="eastAsia" w:ascii="宋体" w:hAnsi="宋体" w:eastAsia="宋体" w:cs="宋体"/>
          <w:i w:val="0"/>
          <w:iCs w:val="0"/>
          <w:color w:val="auto"/>
          <w:highlight w:val="none"/>
        </w:rPr>
      </w:pPr>
    </w:p>
    <w:p w14:paraId="7DB6C9D5">
      <w:pPr>
        <w:pStyle w:val="16"/>
        <w:rPr>
          <w:rFonts w:hint="eastAsia" w:ascii="宋体" w:hAnsi="宋体" w:eastAsia="宋体" w:cs="宋体"/>
          <w:i w:val="0"/>
          <w:iCs w:val="0"/>
          <w:color w:val="auto"/>
          <w:highlight w:val="none"/>
        </w:rPr>
      </w:pPr>
    </w:p>
    <w:p w14:paraId="3BEF0B79">
      <w:pPr>
        <w:rPr>
          <w:rFonts w:hint="eastAsia" w:ascii="宋体" w:hAnsi="宋体" w:eastAsia="宋体" w:cs="宋体"/>
          <w:i w:val="0"/>
          <w:iCs w:val="0"/>
          <w:color w:val="auto"/>
          <w:highlight w:val="none"/>
        </w:rPr>
      </w:pPr>
    </w:p>
    <w:p w14:paraId="1F67682B">
      <w:pPr>
        <w:pStyle w:val="23"/>
        <w:rPr>
          <w:rFonts w:hint="eastAsia" w:ascii="宋体" w:hAnsi="宋体" w:eastAsia="宋体" w:cs="宋体"/>
          <w:i w:val="0"/>
          <w:iCs w:val="0"/>
          <w:color w:val="auto"/>
          <w:highlight w:val="none"/>
        </w:rPr>
      </w:pPr>
    </w:p>
    <w:p w14:paraId="6CA456F5">
      <w:pPr>
        <w:pStyle w:val="23"/>
        <w:rPr>
          <w:rFonts w:hint="eastAsia" w:ascii="宋体" w:hAnsi="宋体" w:eastAsia="宋体" w:cs="宋体"/>
          <w:i w:val="0"/>
          <w:iCs w:val="0"/>
          <w:color w:val="auto"/>
          <w:highlight w:val="none"/>
        </w:rPr>
      </w:pPr>
    </w:p>
    <w:p w14:paraId="4629AE2E">
      <w:pPr>
        <w:pStyle w:val="23"/>
        <w:rPr>
          <w:rFonts w:hint="eastAsia" w:ascii="宋体" w:hAnsi="宋体" w:eastAsia="宋体" w:cs="宋体"/>
          <w:i w:val="0"/>
          <w:iCs w:val="0"/>
          <w:color w:val="auto"/>
          <w:highlight w:val="none"/>
        </w:rPr>
      </w:pPr>
    </w:p>
    <w:p w14:paraId="62F6002D">
      <w:pPr>
        <w:pStyle w:val="23"/>
        <w:rPr>
          <w:rFonts w:hint="eastAsia" w:ascii="宋体" w:hAnsi="宋体" w:eastAsia="宋体" w:cs="宋体"/>
          <w:i w:val="0"/>
          <w:iCs w:val="0"/>
          <w:color w:val="auto"/>
          <w:highlight w:val="none"/>
        </w:rPr>
      </w:pPr>
    </w:p>
    <w:p w14:paraId="26F3FDB1">
      <w:pPr>
        <w:pStyle w:val="23"/>
        <w:rPr>
          <w:rFonts w:hint="eastAsia" w:ascii="宋体" w:hAnsi="宋体" w:eastAsia="宋体" w:cs="宋体"/>
          <w:i w:val="0"/>
          <w:iCs w:val="0"/>
          <w:color w:val="auto"/>
          <w:highlight w:val="none"/>
        </w:rPr>
      </w:pPr>
    </w:p>
    <w:p w14:paraId="025F3495">
      <w:pPr>
        <w:pStyle w:val="23"/>
        <w:rPr>
          <w:rFonts w:hint="eastAsia" w:ascii="宋体" w:hAnsi="宋体" w:eastAsia="宋体" w:cs="宋体"/>
          <w:i w:val="0"/>
          <w:iCs w:val="0"/>
          <w:color w:val="auto"/>
          <w:highlight w:val="none"/>
        </w:rPr>
      </w:pPr>
    </w:p>
    <w:p w14:paraId="0F26F27C">
      <w:pPr>
        <w:pStyle w:val="23"/>
        <w:rPr>
          <w:rFonts w:hint="eastAsia" w:ascii="宋体" w:hAnsi="宋体" w:eastAsia="宋体" w:cs="宋体"/>
          <w:i w:val="0"/>
          <w:iCs w:val="0"/>
          <w:color w:val="auto"/>
          <w:highlight w:val="none"/>
        </w:rPr>
      </w:pPr>
    </w:p>
    <w:p w14:paraId="19B07744">
      <w:pPr>
        <w:pStyle w:val="23"/>
        <w:rPr>
          <w:rFonts w:hint="eastAsia" w:ascii="宋体" w:hAnsi="宋体" w:eastAsia="宋体" w:cs="宋体"/>
          <w:i w:val="0"/>
          <w:iCs w:val="0"/>
          <w:color w:val="auto"/>
          <w:highlight w:val="none"/>
        </w:rPr>
      </w:pPr>
    </w:p>
    <w:p w14:paraId="3E882D43">
      <w:pPr>
        <w:pStyle w:val="23"/>
        <w:rPr>
          <w:rFonts w:hint="eastAsia" w:ascii="宋体" w:hAnsi="宋体" w:eastAsia="宋体" w:cs="宋体"/>
          <w:i w:val="0"/>
          <w:iCs w:val="0"/>
          <w:color w:val="auto"/>
          <w:highlight w:val="none"/>
        </w:rPr>
      </w:pPr>
    </w:p>
    <w:p w14:paraId="582F498A">
      <w:pPr>
        <w:pStyle w:val="16"/>
        <w:rPr>
          <w:rFonts w:hint="eastAsia" w:ascii="宋体" w:hAnsi="宋体" w:eastAsia="宋体" w:cs="宋体"/>
          <w:i w:val="0"/>
          <w:iCs w:val="0"/>
          <w:color w:val="auto"/>
          <w:highlight w:val="none"/>
        </w:rPr>
      </w:pPr>
    </w:p>
    <w:p w14:paraId="0E0B799B">
      <w:pPr>
        <w:rPr>
          <w:rFonts w:hint="eastAsia"/>
          <w:i w:val="0"/>
          <w:iCs w:val="0"/>
          <w:color w:val="auto"/>
          <w:highlight w:val="none"/>
        </w:rPr>
      </w:pPr>
    </w:p>
    <w:p w14:paraId="7485C9B0">
      <w:pPr>
        <w:rPr>
          <w:rFonts w:hint="eastAsia" w:ascii="宋体" w:hAnsi="宋体" w:eastAsia="宋体" w:cs="宋体"/>
          <w:i w:val="0"/>
          <w:iCs w:val="0"/>
          <w:color w:val="auto"/>
          <w:highlight w:val="none"/>
        </w:rPr>
      </w:pPr>
    </w:p>
    <w:p w14:paraId="3A9C4C01">
      <w:pPr>
        <w:pStyle w:val="16"/>
        <w:ind w:left="0" w:leftChars="0" w:firstLine="0" w:firstLineChars="0"/>
        <w:rPr>
          <w:rFonts w:hint="eastAsia"/>
          <w:i w:val="0"/>
          <w:iCs w:val="0"/>
          <w:color w:val="auto"/>
          <w:highlight w:val="none"/>
        </w:rPr>
      </w:pPr>
    </w:p>
    <w:p w14:paraId="27E42AB4">
      <w:pPr>
        <w:rPr>
          <w:rFonts w:hint="eastAsia"/>
          <w:b/>
          <w:bCs/>
          <w:i w:val="0"/>
          <w:iCs w:val="0"/>
          <w:color w:val="auto"/>
          <w:sz w:val="30"/>
          <w:szCs w:val="30"/>
          <w:highlight w:val="none"/>
          <w:lang w:val="en-US" w:eastAsia="zh-CN"/>
        </w:rPr>
      </w:pPr>
      <w:r>
        <w:rPr>
          <w:rFonts w:hint="eastAsia"/>
          <w:b/>
          <w:bCs/>
          <w:i w:val="0"/>
          <w:iCs w:val="0"/>
          <w:color w:val="auto"/>
          <w:sz w:val="30"/>
          <w:szCs w:val="30"/>
          <w:highlight w:val="none"/>
          <w:lang w:val="en-US" w:eastAsia="zh-CN"/>
        </w:rPr>
        <w:br w:type="page"/>
      </w:r>
    </w:p>
    <w:p w14:paraId="0AEA4206">
      <w:pPr>
        <w:bidi w:val="0"/>
        <w:jc w:val="center"/>
        <w:rPr>
          <w:rFonts w:hint="eastAsia"/>
          <w:b/>
          <w:bCs/>
          <w:i w:val="0"/>
          <w:iCs w:val="0"/>
          <w:color w:val="auto"/>
          <w:sz w:val="30"/>
          <w:szCs w:val="30"/>
          <w:highlight w:val="none"/>
          <w:lang w:val="en-US" w:eastAsia="zh-CN"/>
        </w:rPr>
      </w:pPr>
      <w:r>
        <w:rPr>
          <w:rFonts w:hint="eastAsia"/>
          <w:b/>
          <w:bCs/>
          <w:i w:val="0"/>
          <w:iCs w:val="0"/>
          <w:color w:val="auto"/>
          <w:sz w:val="30"/>
          <w:szCs w:val="30"/>
          <w:highlight w:val="none"/>
          <w:lang w:val="en-US" w:eastAsia="zh-CN"/>
        </w:rPr>
        <w:t>响应文件格式</w:t>
      </w:r>
    </w:p>
    <w:p w14:paraId="42CCC6E9">
      <w:pPr>
        <w:spacing w:line="360" w:lineRule="auto"/>
        <w:jc w:val="center"/>
        <w:outlineLvl w:val="9"/>
        <w:rPr>
          <w:rFonts w:hint="eastAsia" w:ascii="宋体" w:hAnsi="宋体" w:eastAsia="宋体" w:cs="宋体"/>
          <w:b/>
          <w:i w:val="0"/>
          <w:iCs w:val="0"/>
          <w:color w:val="auto"/>
          <w:spacing w:val="20"/>
          <w:kern w:val="2"/>
          <w:sz w:val="32"/>
          <w:szCs w:val="24"/>
          <w:highlight w:val="none"/>
          <w:lang w:val="en-US" w:eastAsia="zh-CN" w:bidi="ar-SA"/>
        </w:rPr>
      </w:pPr>
      <w:r>
        <w:rPr>
          <w:rFonts w:hint="eastAsia" w:ascii="宋体" w:hAnsi="宋体" w:eastAsia="宋体" w:cs="宋体"/>
          <w:b/>
          <w:i w:val="0"/>
          <w:iCs w:val="0"/>
          <w:color w:val="auto"/>
          <w:spacing w:val="20"/>
          <w:kern w:val="2"/>
          <w:sz w:val="32"/>
          <w:szCs w:val="24"/>
          <w:highlight w:val="none"/>
          <w:lang w:val="en-US" w:eastAsia="zh-CN" w:bidi="ar-SA"/>
        </w:rPr>
        <w:t>（一）投 标 函</w:t>
      </w:r>
    </w:p>
    <w:p w14:paraId="196A34AA">
      <w:pPr>
        <w:pStyle w:val="14"/>
        <w:numPr>
          <w:ilvl w:val="0"/>
          <w:numId w:val="0"/>
        </w:numPr>
        <w:rPr>
          <w:rFonts w:hint="eastAsia"/>
          <w:i w:val="0"/>
          <w:iCs w:val="0"/>
          <w:color w:val="auto"/>
          <w:highlight w:val="none"/>
          <w:lang w:eastAsia="zh-CN"/>
        </w:rPr>
      </w:pPr>
    </w:p>
    <w:p w14:paraId="02E9C53E">
      <w:pPr>
        <w:spacing w:line="360" w:lineRule="auto"/>
        <w:rPr>
          <w:rFonts w:hint="eastAsia" w:ascii="宋体" w:hAnsi="宋体" w:eastAsia="宋体" w:cs="宋体"/>
          <w:i w:val="0"/>
          <w:iCs w:val="0"/>
          <w:color w:val="auto"/>
          <w:sz w:val="24"/>
          <w:highlight w:val="none"/>
          <w:u w:val="single"/>
        </w:rPr>
      </w:pPr>
      <w:r>
        <w:rPr>
          <w:rFonts w:hint="eastAsia" w:ascii="宋体" w:hAnsi="宋体" w:eastAsia="宋体" w:cs="宋体"/>
          <w:i w:val="0"/>
          <w:iCs w:val="0"/>
          <w:color w:val="auto"/>
          <w:sz w:val="24"/>
          <w:highlight w:val="none"/>
          <w:u w:val="single"/>
        </w:rPr>
        <w:t>(采购人):</w:t>
      </w:r>
    </w:p>
    <w:p w14:paraId="10216B64">
      <w:pPr>
        <w:spacing w:line="360" w:lineRule="auto"/>
        <w:ind w:firstLine="960" w:firstLineChars="4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u w:val="single"/>
        </w:rPr>
        <w:t>(供应商名称)</w:t>
      </w:r>
      <w:r>
        <w:rPr>
          <w:rFonts w:hint="eastAsia" w:ascii="宋体" w:hAnsi="宋体" w:eastAsia="宋体" w:cs="宋体"/>
          <w:i w:val="0"/>
          <w:iCs w:val="0"/>
          <w:color w:val="auto"/>
          <w:sz w:val="24"/>
          <w:highlight w:val="none"/>
        </w:rPr>
        <w:t>系中华人民共和国合法企业，经营地址</w:t>
      </w:r>
      <w:r>
        <w:rPr>
          <w:rFonts w:hint="eastAsia" w:ascii="宋体" w:hAnsi="宋体" w:eastAsia="宋体" w:cs="宋体"/>
          <w:i w:val="0"/>
          <w:iCs w:val="0"/>
          <w:color w:val="auto"/>
          <w:sz w:val="24"/>
          <w:highlight w:val="none"/>
          <w:u w:val="single"/>
          <w:lang w:val="en-US" w:eastAsia="zh-CN"/>
        </w:rPr>
        <w:t xml:space="preserve">             </w:t>
      </w:r>
      <w:r>
        <w:rPr>
          <w:rFonts w:hint="eastAsia" w:ascii="宋体" w:hAnsi="宋体" w:eastAsia="宋体" w:cs="宋体"/>
          <w:i w:val="0"/>
          <w:iCs w:val="0"/>
          <w:color w:val="auto"/>
          <w:sz w:val="24"/>
          <w:highlight w:val="none"/>
        </w:rPr>
        <w:t>。</w:t>
      </w:r>
      <w:r>
        <w:rPr>
          <w:rFonts w:hint="eastAsia" w:ascii="宋体" w:hAnsi="宋体" w:eastAsia="宋体" w:cs="宋体"/>
          <w:i w:val="0"/>
          <w:iCs w:val="0"/>
          <w:color w:val="auto"/>
          <w:sz w:val="24"/>
          <w:highlight w:val="none"/>
          <w:u w:val="single"/>
        </w:rPr>
        <w:t>(姓名)</w:t>
      </w:r>
      <w:r>
        <w:rPr>
          <w:rFonts w:hint="eastAsia" w:ascii="宋体" w:hAnsi="宋体" w:eastAsia="宋体" w:cs="宋体"/>
          <w:i w:val="0"/>
          <w:iCs w:val="0"/>
          <w:color w:val="auto"/>
          <w:sz w:val="24"/>
          <w:highlight w:val="none"/>
        </w:rPr>
        <w:t>系</w:t>
      </w:r>
      <w:r>
        <w:rPr>
          <w:rFonts w:hint="eastAsia" w:ascii="宋体" w:hAnsi="宋体" w:eastAsia="宋体" w:cs="宋体"/>
          <w:i w:val="0"/>
          <w:iCs w:val="0"/>
          <w:color w:val="auto"/>
          <w:sz w:val="24"/>
          <w:highlight w:val="none"/>
          <w:u w:val="single"/>
        </w:rPr>
        <w:t>(供应商名称)</w:t>
      </w:r>
      <w:r>
        <w:rPr>
          <w:rFonts w:hint="eastAsia" w:ascii="宋体" w:hAnsi="宋体" w:eastAsia="宋体" w:cs="宋体"/>
          <w:i w:val="0"/>
          <w:iCs w:val="0"/>
          <w:color w:val="auto"/>
          <w:sz w:val="24"/>
          <w:highlight w:val="none"/>
        </w:rPr>
        <w:t>的法定代表人，我方愿意参加贵方组织的</w:t>
      </w:r>
      <w:r>
        <w:rPr>
          <w:rFonts w:hint="eastAsia" w:ascii="宋体" w:hAnsi="宋体" w:eastAsia="宋体" w:cs="宋体"/>
          <w:i w:val="0"/>
          <w:iCs w:val="0"/>
          <w:color w:val="auto"/>
          <w:sz w:val="24"/>
          <w:highlight w:val="none"/>
          <w:u w:val="single"/>
        </w:rPr>
        <w:t>(项目名称)(编号为)</w:t>
      </w:r>
      <w:r>
        <w:rPr>
          <w:rFonts w:hint="eastAsia" w:ascii="宋体" w:hAnsi="宋体" w:eastAsia="宋体" w:cs="宋体"/>
          <w:i w:val="0"/>
          <w:iCs w:val="0"/>
          <w:color w:val="auto"/>
          <w:sz w:val="24"/>
          <w:highlight w:val="none"/>
        </w:rPr>
        <w:t>的投标，为此，我方就本次投标有关事项郑重声明如下:</w:t>
      </w:r>
    </w:p>
    <w:p w14:paraId="3665756E">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1、我方已详细审查全部招标文件，同意招标文件的各项要求。</w:t>
      </w:r>
    </w:p>
    <w:p w14:paraId="25916648">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2、我方向贵方提交的所有响应文件、资料都是准确的和真实的。</w:t>
      </w:r>
    </w:p>
    <w:p w14:paraId="49E86FA5">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3、若中标，我方将按照招标文件规定履行合同责任和义务。</w:t>
      </w:r>
    </w:p>
    <w:p w14:paraId="734321C8">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4、我方不是采购人的附属机构</w:t>
      </w:r>
      <w:r>
        <w:rPr>
          <w:rFonts w:hint="eastAsia" w:ascii="宋体" w:hAnsi="宋体" w:eastAsia="宋体" w:cs="宋体"/>
          <w:i w:val="0"/>
          <w:iCs w:val="0"/>
          <w:color w:val="auto"/>
          <w:sz w:val="24"/>
          <w:highlight w:val="none"/>
          <w:lang w:eastAsia="zh-CN"/>
        </w:rPr>
        <w:t>；</w:t>
      </w:r>
      <w:r>
        <w:rPr>
          <w:rFonts w:hint="eastAsia" w:ascii="宋体" w:hAnsi="宋体" w:eastAsia="宋体" w:cs="宋体"/>
          <w:i w:val="0"/>
          <w:iCs w:val="0"/>
          <w:color w:val="auto"/>
          <w:sz w:val="24"/>
          <w:highlight w:val="none"/>
        </w:rPr>
        <w:t>在获知本项目采购信息后，与采购人聘请的为此项目提供咨询服务的公司以及其附属机构没有任何联系。</w:t>
      </w:r>
    </w:p>
    <w:p w14:paraId="1FEA2255">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5、响应文件自开标日起有效期为</w:t>
      </w:r>
      <w:r>
        <w:rPr>
          <w:rFonts w:hint="eastAsia" w:ascii="宋体" w:hAnsi="宋体" w:eastAsia="宋体" w:cs="宋体"/>
          <w:i w:val="0"/>
          <w:iCs w:val="0"/>
          <w:color w:val="auto"/>
          <w:sz w:val="24"/>
          <w:highlight w:val="none"/>
          <w:lang w:val="en-US" w:eastAsia="zh-CN"/>
        </w:rPr>
        <w:t xml:space="preserve"> </w:t>
      </w:r>
      <w:r>
        <w:rPr>
          <w:rFonts w:hint="eastAsia" w:ascii="宋体" w:hAnsi="宋体" w:eastAsia="宋体" w:cs="宋体"/>
          <w:i w:val="0"/>
          <w:iCs w:val="0"/>
          <w:color w:val="auto"/>
          <w:sz w:val="24"/>
          <w:highlight w:val="none"/>
          <w:u w:val="single"/>
          <w:lang w:val="en-US" w:eastAsia="zh-CN"/>
        </w:rPr>
        <w:t xml:space="preserve">       </w:t>
      </w:r>
      <w:r>
        <w:rPr>
          <w:rFonts w:hint="eastAsia" w:ascii="宋体" w:hAnsi="宋体" w:eastAsia="宋体" w:cs="宋体"/>
          <w:i w:val="0"/>
          <w:iCs w:val="0"/>
          <w:color w:val="auto"/>
          <w:sz w:val="24"/>
          <w:highlight w:val="none"/>
        </w:rPr>
        <w:t>日历日。</w:t>
      </w:r>
    </w:p>
    <w:p w14:paraId="7EF72947">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6.以上事项如有虚假或者隐瞒，我方愿意承担一切后果。</w:t>
      </w:r>
    </w:p>
    <w:p w14:paraId="00440E6A">
      <w:pPr>
        <w:spacing w:line="360" w:lineRule="auto"/>
        <w:ind w:firstLine="480" w:firstLineChars="200"/>
        <w:rPr>
          <w:rFonts w:hint="eastAsia" w:ascii="宋体" w:hAnsi="宋体" w:eastAsia="宋体" w:cs="宋体"/>
          <w:i w:val="0"/>
          <w:iCs w:val="0"/>
          <w:color w:val="auto"/>
          <w:sz w:val="24"/>
          <w:highlight w:val="none"/>
        </w:rPr>
      </w:pPr>
    </w:p>
    <w:p w14:paraId="011C21EB">
      <w:pPr>
        <w:spacing w:line="360" w:lineRule="auto"/>
        <w:ind w:firstLine="480" w:firstLineChars="200"/>
        <w:rPr>
          <w:rFonts w:hint="eastAsia" w:ascii="宋体" w:hAnsi="宋体" w:eastAsia="宋体" w:cs="宋体"/>
          <w:i w:val="0"/>
          <w:iCs w:val="0"/>
          <w:color w:val="auto"/>
          <w:sz w:val="24"/>
          <w:highlight w:val="none"/>
        </w:rPr>
      </w:pPr>
    </w:p>
    <w:p w14:paraId="7485F2A1">
      <w:pPr>
        <w:spacing w:line="360" w:lineRule="auto"/>
        <w:ind w:firstLine="480" w:firstLineChars="200"/>
        <w:rPr>
          <w:rFonts w:hint="eastAsia" w:ascii="宋体" w:hAnsi="宋体" w:eastAsia="宋体" w:cs="宋体"/>
          <w:i w:val="0"/>
          <w:iCs w:val="0"/>
          <w:color w:val="auto"/>
          <w:sz w:val="24"/>
          <w:highlight w:val="none"/>
        </w:rPr>
      </w:pPr>
    </w:p>
    <w:p w14:paraId="73E1157A">
      <w:pPr>
        <w:spacing w:line="360" w:lineRule="auto"/>
        <w:ind w:firstLine="480" w:firstLineChars="200"/>
        <w:rPr>
          <w:rFonts w:hint="eastAsia" w:ascii="宋体" w:hAnsi="宋体" w:eastAsia="宋体" w:cs="宋体"/>
          <w:i w:val="0"/>
          <w:iCs w:val="0"/>
          <w:color w:val="auto"/>
          <w:sz w:val="24"/>
          <w:highlight w:val="none"/>
        </w:rPr>
      </w:pPr>
    </w:p>
    <w:p w14:paraId="37A432D7">
      <w:pPr>
        <w:spacing w:line="360" w:lineRule="auto"/>
        <w:ind w:firstLine="480" w:firstLineChars="200"/>
        <w:rPr>
          <w:rFonts w:hint="eastAsia" w:ascii="宋体" w:hAnsi="宋体" w:eastAsia="宋体" w:cs="宋体"/>
          <w:i w:val="0"/>
          <w:iCs w:val="0"/>
          <w:color w:val="auto"/>
          <w:sz w:val="24"/>
          <w:highlight w:val="none"/>
        </w:rPr>
      </w:pPr>
    </w:p>
    <w:p w14:paraId="59AE43D3">
      <w:pPr>
        <w:spacing w:line="360" w:lineRule="auto"/>
        <w:ind w:firstLine="4320" w:firstLineChars="18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供应商:</w:t>
      </w:r>
      <w:r>
        <w:rPr>
          <w:rFonts w:hint="eastAsia" w:ascii="宋体" w:hAnsi="宋体" w:eastAsia="宋体" w:cs="宋体"/>
          <w:i w:val="0"/>
          <w:iCs w:val="0"/>
          <w:color w:val="auto"/>
          <w:sz w:val="24"/>
          <w:highlight w:val="none"/>
          <w:u w:val="single"/>
          <w:lang w:val="en-US" w:eastAsia="zh-CN"/>
        </w:rPr>
        <w:t xml:space="preserve">                 </w:t>
      </w:r>
      <w:r>
        <w:rPr>
          <w:rFonts w:hint="eastAsia" w:ascii="宋体" w:hAnsi="宋体" w:eastAsia="宋体" w:cs="宋体"/>
          <w:i w:val="0"/>
          <w:iCs w:val="0"/>
          <w:color w:val="auto"/>
          <w:sz w:val="24"/>
          <w:highlight w:val="none"/>
        </w:rPr>
        <w:t>(盖单位公章)</w:t>
      </w:r>
    </w:p>
    <w:p w14:paraId="00596AFB">
      <w:pPr>
        <w:spacing w:line="360" w:lineRule="auto"/>
        <w:ind w:firstLine="4320" w:firstLineChars="18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法定代表人:</w:t>
      </w:r>
      <w:r>
        <w:rPr>
          <w:rFonts w:hint="eastAsia" w:ascii="宋体" w:hAnsi="宋体" w:eastAsia="宋体" w:cs="宋体"/>
          <w:i w:val="0"/>
          <w:iCs w:val="0"/>
          <w:color w:val="auto"/>
          <w:sz w:val="24"/>
          <w:highlight w:val="none"/>
          <w:lang w:val="en-US" w:eastAsia="zh-CN"/>
        </w:rPr>
        <w:t xml:space="preserve"> </w:t>
      </w:r>
      <w:r>
        <w:rPr>
          <w:rFonts w:hint="eastAsia" w:ascii="宋体" w:hAnsi="宋体" w:eastAsia="宋体" w:cs="宋体"/>
          <w:i w:val="0"/>
          <w:iCs w:val="0"/>
          <w:color w:val="auto"/>
          <w:sz w:val="24"/>
          <w:highlight w:val="none"/>
          <w:u w:val="single"/>
          <w:lang w:val="en-US" w:eastAsia="zh-CN"/>
        </w:rPr>
        <w:t xml:space="preserve">         </w:t>
      </w:r>
      <w:r>
        <w:rPr>
          <w:rFonts w:hint="eastAsia" w:ascii="宋体" w:hAnsi="宋体" w:eastAsia="宋体" w:cs="宋体"/>
          <w:i w:val="0"/>
          <w:iCs w:val="0"/>
          <w:color w:val="auto"/>
          <w:sz w:val="24"/>
          <w:highlight w:val="none"/>
          <w:lang w:val="en-US" w:eastAsia="zh-CN"/>
        </w:rPr>
        <w:t xml:space="preserve"> </w:t>
      </w:r>
      <w:r>
        <w:rPr>
          <w:rFonts w:hint="eastAsia" w:ascii="宋体" w:hAnsi="宋体" w:eastAsia="宋体" w:cs="宋体"/>
          <w:i w:val="0"/>
          <w:iCs w:val="0"/>
          <w:color w:val="auto"/>
          <w:sz w:val="24"/>
          <w:highlight w:val="none"/>
        </w:rPr>
        <w:t>(签字或盖章)</w:t>
      </w:r>
    </w:p>
    <w:p w14:paraId="351F5C45">
      <w:pPr>
        <w:spacing w:line="360" w:lineRule="auto"/>
        <w:ind w:firstLine="6000" w:firstLineChars="25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日</w:t>
      </w:r>
      <w:r>
        <w:rPr>
          <w:rFonts w:hint="eastAsia" w:ascii="宋体" w:hAnsi="宋体" w:eastAsia="宋体" w:cs="宋体"/>
          <w:i w:val="0"/>
          <w:iCs w:val="0"/>
          <w:color w:val="auto"/>
          <w:sz w:val="24"/>
          <w:highlight w:val="none"/>
        </w:rPr>
        <w:t>期:</w:t>
      </w:r>
      <w:r>
        <w:rPr>
          <w:rFonts w:hint="eastAsia" w:ascii="宋体" w:hAnsi="宋体" w:eastAsia="宋体" w:cs="宋体"/>
          <w:i w:val="0"/>
          <w:iCs w:val="0"/>
          <w:color w:val="auto"/>
          <w:sz w:val="24"/>
          <w:highlight w:val="none"/>
          <w:u w:val="single"/>
          <w:lang w:val="en-US" w:eastAsia="zh-CN"/>
        </w:rPr>
        <w:t xml:space="preserve">     </w:t>
      </w:r>
      <w:r>
        <w:rPr>
          <w:rFonts w:hint="eastAsia" w:ascii="宋体" w:hAnsi="宋体" w:eastAsia="宋体" w:cs="宋体"/>
          <w:i w:val="0"/>
          <w:iCs w:val="0"/>
          <w:color w:val="auto"/>
          <w:sz w:val="24"/>
          <w:highlight w:val="none"/>
        </w:rPr>
        <w:t>年</w:t>
      </w:r>
      <w:r>
        <w:rPr>
          <w:rFonts w:hint="eastAsia" w:ascii="宋体" w:hAnsi="宋体" w:eastAsia="宋体" w:cs="宋体"/>
          <w:i w:val="0"/>
          <w:iCs w:val="0"/>
          <w:color w:val="auto"/>
          <w:sz w:val="24"/>
          <w:highlight w:val="none"/>
          <w:u w:val="single"/>
          <w:lang w:val="en-US" w:eastAsia="zh-CN"/>
        </w:rPr>
        <w:t xml:space="preserve">    </w:t>
      </w:r>
      <w:r>
        <w:rPr>
          <w:rFonts w:hint="eastAsia" w:ascii="宋体" w:hAnsi="宋体" w:eastAsia="宋体" w:cs="宋体"/>
          <w:i w:val="0"/>
          <w:iCs w:val="0"/>
          <w:color w:val="auto"/>
          <w:sz w:val="24"/>
          <w:highlight w:val="none"/>
        </w:rPr>
        <w:t>月</w:t>
      </w:r>
      <w:r>
        <w:rPr>
          <w:rFonts w:hint="eastAsia" w:ascii="宋体" w:hAnsi="宋体" w:eastAsia="宋体" w:cs="宋体"/>
          <w:i w:val="0"/>
          <w:iCs w:val="0"/>
          <w:color w:val="auto"/>
          <w:sz w:val="24"/>
          <w:highlight w:val="none"/>
          <w:u w:val="single"/>
          <w:lang w:val="en-US" w:eastAsia="zh-CN"/>
        </w:rPr>
        <w:t xml:space="preserve">    </w:t>
      </w:r>
      <w:r>
        <w:rPr>
          <w:rFonts w:hint="eastAsia" w:ascii="宋体" w:hAnsi="宋体" w:eastAsia="宋体" w:cs="宋体"/>
          <w:i w:val="0"/>
          <w:iCs w:val="0"/>
          <w:color w:val="auto"/>
          <w:sz w:val="24"/>
          <w:highlight w:val="none"/>
        </w:rPr>
        <w:t>日</w:t>
      </w:r>
    </w:p>
    <w:p w14:paraId="01104B4A">
      <w:pPr>
        <w:spacing w:line="360" w:lineRule="auto"/>
        <w:jc w:val="center"/>
        <w:outlineLvl w:val="9"/>
        <w:rPr>
          <w:rFonts w:hint="eastAsia" w:ascii="宋体" w:hAnsi="宋体" w:eastAsia="宋体" w:cs="宋体"/>
          <w:b/>
          <w:i w:val="0"/>
          <w:iCs w:val="0"/>
          <w:color w:val="auto"/>
          <w:spacing w:val="20"/>
          <w:kern w:val="2"/>
          <w:sz w:val="32"/>
          <w:szCs w:val="24"/>
          <w:highlight w:val="none"/>
          <w:lang w:val="en-US" w:eastAsia="zh-CN" w:bidi="ar-SA"/>
        </w:rPr>
      </w:pPr>
      <w:r>
        <w:rPr>
          <w:rFonts w:hint="eastAsia" w:ascii="宋体" w:hAnsi="宋体" w:eastAsia="宋体" w:cs="宋体"/>
          <w:i w:val="0"/>
          <w:iCs w:val="0"/>
          <w:color w:val="auto"/>
          <w:sz w:val="28"/>
          <w:szCs w:val="28"/>
          <w:highlight w:val="none"/>
        </w:rPr>
        <w:br w:type="page"/>
      </w:r>
      <w:bookmarkStart w:id="44" w:name="_Toc424212008"/>
      <w:bookmarkStart w:id="45" w:name="_Toc460703986"/>
      <w:r>
        <w:rPr>
          <w:rFonts w:hint="eastAsia" w:ascii="宋体" w:hAnsi="宋体" w:eastAsia="宋体" w:cs="宋体"/>
          <w:b/>
          <w:i w:val="0"/>
          <w:iCs w:val="0"/>
          <w:color w:val="auto"/>
          <w:spacing w:val="20"/>
          <w:kern w:val="2"/>
          <w:sz w:val="32"/>
          <w:szCs w:val="24"/>
          <w:highlight w:val="none"/>
          <w:lang w:val="en-US" w:eastAsia="zh-CN" w:bidi="ar-SA"/>
        </w:rPr>
        <w:t>（二）、法定代表人身份证明</w:t>
      </w:r>
    </w:p>
    <w:p w14:paraId="759A2949">
      <w:pPr>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投标人名称：</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 xml:space="preserve">   </w:t>
      </w:r>
    </w:p>
    <w:p w14:paraId="1AB04E3F">
      <w:pPr>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单位性质：</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 xml:space="preserve"> </w:t>
      </w:r>
    </w:p>
    <w:p w14:paraId="3AA56234">
      <w:pPr>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地     址：</w:t>
      </w:r>
      <w:r>
        <w:rPr>
          <w:rFonts w:hint="eastAsia" w:ascii="宋体" w:hAnsi="宋体" w:cs="宋体"/>
          <w:i w:val="0"/>
          <w:iCs w:val="0"/>
          <w:color w:val="auto"/>
          <w:sz w:val="24"/>
          <w:highlight w:val="none"/>
          <w:u w:val="single"/>
        </w:rPr>
        <w:t xml:space="preserve">                                             </w:t>
      </w:r>
    </w:p>
    <w:p w14:paraId="0B7EA7B7">
      <w:pPr>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成立时间：</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 xml:space="preserve"> 年</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 xml:space="preserve"> 月</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 xml:space="preserve"> 日</w:t>
      </w:r>
    </w:p>
    <w:p w14:paraId="646954ED">
      <w:pPr>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经营期限：</w:t>
      </w:r>
      <w:r>
        <w:rPr>
          <w:rFonts w:hint="eastAsia" w:ascii="宋体" w:hAnsi="宋体" w:cs="宋体"/>
          <w:i w:val="0"/>
          <w:iCs w:val="0"/>
          <w:color w:val="auto"/>
          <w:sz w:val="24"/>
          <w:highlight w:val="none"/>
          <w:u w:val="single"/>
        </w:rPr>
        <w:t xml:space="preserve">                               </w:t>
      </w:r>
    </w:p>
    <w:p w14:paraId="33D7AE42">
      <w:pPr>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姓    名：</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 xml:space="preserve"> 性别：</w:t>
      </w:r>
      <w:r>
        <w:rPr>
          <w:rFonts w:hint="eastAsia" w:ascii="宋体" w:hAnsi="宋体" w:eastAsia="宋体" w:cs="宋体"/>
          <w:i w:val="0"/>
          <w:iCs w:val="0"/>
          <w:color w:val="auto"/>
          <w:sz w:val="24"/>
          <w:highlight w:val="none"/>
          <w:u w:val="single"/>
        </w:rPr>
        <w:t xml:space="preserve">          </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 xml:space="preserve"> </w:t>
      </w:r>
    </w:p>
    <w:p w14:paraId="7E1DB272">
      <w:pPr>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年    龄：</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职务：</w:t>
      </w:r>
      <w:r>
        <w:rPr>
          <w:rFonts w:hint="eastAsia" w:ascii="宋体" w:hAnsi="宋体" w:cs="宋体"/>
          <w:i w:val="0"/>
          <w:iCs w:val="0"/>
          <w:color w:val="auto"/>
          <w:sz w:val="24"/>
          <w:highlight w:val="none"/>
          <w:u w:val="single"/>
        </w:rPr>
        <w:t xml:space="preserve">                    </w:t>
      </w:r>
    </w:p>
    <w:p w14:paraId="5AFDBB3F">
      <w:pPr>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系</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 xml:space="preserve"> （投标人名称）的法定代表人。</w:t>
      </w:r>
    </w:p>
    <w:p w14:paraId="3E2B0C0E">
      <w:pPr>
        <w:spacing w:line="360" w:lineRule="auto"/>
        <w:ind w:firstLine="960" w:firstLineChars="4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特此证明。</w:t>
      </w:r>
    </w:p>
    <w:p w14:paraId="5511B6F7">
      <w:pPr>
        <w:spacing w:line="360" w:lineRule="auto"/>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注：后附法定代表人身份证复印件</w:t>
      </w:r>
    </w:p>
    <w:p w14:paraId="21D334F4">
      <w:pPr>
        <w:spacing w:line="360" w:lineRule="auto"/>
        <w:rPr>
          <w:rFonts w:hint="eastAsia" w:ascii="宋体" w:hAnsi="宋体" w:cs="宋体"/>
          <w:i w:val="0"/>
          <w:iCs w:val="0"/>
          <w:color w:val="auto"/>
          <w:sz w:val="24"/>
          <w:highlight w:val="none"/>
        </w:rPr>
      </w:pPr>
    </w:p>
    <w:p w14:paraId="02D6BDDE">
      <w:pPr>
        <w:spacing w:line="360" w:lineRule="auto"/>
        <w:rPr>
          <w:rFonts w:hint="eastAsia" w:ascii="宋体" w:hAnsi="宋体" w:cs="宋体"/>
          <w:i w:val="0"/>
          <w:iCs w:val="0"/>
          <w:color w:val="auto"/>
          <w:sz w:val="24"/>
          <w:highlight w:val="none"/>
        </w:rPr>
      </w:pPr>
    </w:p>
    <w:p w14:paraId="69546D37">
      <w:pPr>
        <w:pStyle w:val="14"/>
        <w:rPr>
          <w:rFonts w:hint="eastAsia" w:ascii="宋体" w:hAnsi="宋体" w:cs="宋体"/>
          <w:i w:val="0"/>
          <w:iCs w:val="0"/>
          <w:color w:val="auto"/>
          <w:sz w:val="24"/>
          <w:highlight w:val="none"/>
        </w:rPr>
      </w:pPr>
    </w:p>
    <w:p w14:paraId="2EB1A40D">
      <w:pPr>
        <w:pStyle w:val="28"/>
        <w:rPr>
          <w:rFonts w:hint="eastAsia" w:ascii="宋体" w:hAnsi="宋体" w:cs="宋体"/>
          <w:i w:val="0"/>
          <w:iCs w:val="0"/>
          <w:color w:val="auto"/>
          <w:sz w:val="24"/>
          <w:highlight w:val="none"/>
        </w:rPr>
      </w:pPr>
    </w:p>
    <w:p w14:paraId="30543024">
      <w:pPr>
        <w:rPr>
          <w:rFonts w:hint="eastAsia"/>
          <w:i w:val="0"/>
          <w:iCs w:val="0"/>
          <w:color w:val="auto"/>
          <w:highlight w:val="none"/>
        </w:rPr>
      </w:pPr>
    </w:p>
    <w:p w14:paraId="1CF9F3D2">
      <w:pPr>
        <w:spacing w:line="360" w:lineRule="auto"/>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 xml:space="preserve">                                  投标人：</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（盖单位章）</w:t>
      </w:r>
    </w:p>
    <w:p w14:paraId="697E59E9">
      <w:pPr>
        <w:spacing w:line="360" w:lineRule="auto"/>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 xml:space="preserve">                            法定代表或委托代理人：</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（签</w:t>
      </w:r>
      <w:r>
        <w:rPr>
          <w:rFonts w:hint="eastAsia" w:ascii="宋体" w:hAnsi="宋体" w:cs="宋体"/>
          <w:i w:val="0"/>
          <w:iCs w:val="0"/>
          <w:color w:val="auto"/>
          <w:sz w:val="24"/>
          <w:highlight w:val="none"/>
          <w:lang w:eastAsia="zh-CN"/>
        </w:rPr>
        <w:t>字或盖</w:t>
      </w:r>
      <w:r>
        <w:rPr>
          <w:rFonts w:hint="eastAsia" w:ascii="宋体" w:hAnsi="宋体" w:cs="宋体"/>
          <w:i w:val="0"/>
          <w:iCs w:val="0"/>
          <w:color w:val="auto"/>
          <w:sz w:val="24"/>
          <w:highlight w:val="none"/>
        </w:rPr>
        <w:t>章）</w:t>
      </w:r>
    </w:p>
    <w:p w14:paraId="25452645">
      <w:pPr>
        <w:spacing w:line="360" w:lineRule="auto"/>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 xml:space="preserve">                                            </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年</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月</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 xml:space="preserve">日 </w:t>
      </w:r>
    </w:p>
    <w:p w14:paraId="5BF2B3EE">
      <w:pPr>
        <w:pStyle w:val="51"/>
        <w:rPr>
          <w:rFonts w:hint="eastAsia" w:hAnsi="宋体"/>
          <w:i w:val="0"/>
          <w:iCs w:val="0"/>
          <w:color w:val="auto"/>
          <w:highlight w:val="none"/>
        </w:rPr>
      </w:pPr>
    </w:p>
    <w:p w14:paraId="6A3D4F79">
      <w:pPr>
        <w:pStyle w:val="51"/>
        <w:rPr>
          <w:rFonts w:hint="eastAsia" w:hAnsi="宋体"/>
          <w:i w:val="0"/>
          <w:iCs w:val="0"/>
          <w:color w:val="auto"/>
          <w:highlight w:val="none"/>
        </w:rPr>
      </w:pPr>
    </w:p>
    <w:p w14:paraId="5A93ECE5">
      <w:pPr>
        <w:pStyle w:val="51"/>
        <w:rPr>
          <w:rFonts w:hint="eastAsia" w:hAnsi="宋体"/>
          <w:i w:val="0"/>
          <w:iCs w:val="0"/>
          <w:color w:val="auto"/>
          <w:highlight w:val="none"/>
        </w:rPr>
      </w:pPr>
    </w:p>
    <w:p w14:paraId="6E12AED3">
      <w:pPr>
        <w:pStyle w:val="51"/>
        <w:rPr>
          <w:rFonts w:hint="eastAsia" w:hAnsi="宋体"/>
          <w:i w:val="0"/>
          <w:iCs w:val="0"/>
          <w:color w:val="auto"/>
          <w:highlight w:val="none"/>
        </w:rPr>
      </w:pPr>
    </w:p>
    <w:p w14:paraId="5E8698C2">
      <w:pPr>
        <w:pStyle w:val="51"/>
        <w:rPr>
          <w:rFonts w:hint="eastAsia" w:hAnsi="宋体"/>
          <w:i w:val="0"/>
          <w:iCs w:val="0"/>
          <w:color w:val="auto"/>
          <w:highlight w:val="none"/>
        </w:rPr>
      </w:pPr>
    </w:p>
    <w:p w14:paraId="79297DE3">
      <w:pPr>
        <w:pStyle w:val="51"/>
        <w:rPr>
          <w:rFonts w:hint="eastAsia" w:hAnsi="宋体"/>
          <w:i w:val="0"/>
          <w:iCs w:val="0"/>
          <w:color w:val="auto"/>
          <w:highlight w:val="none"/>
        </w:rPr>
      </w:pPr>
    </w:p>
    <w:p w14:paraId="41F2E434">
      <w:pPr>
        <w:pStyle w:val="51"/>
        <w:rPr>
          <w:rFonts w:hint="eastAsia" w:hAnsi="宋体"/>
          <w:i w:val="0"/>
          <w:iCs w:val="0"/>
          <w:color w:val="auto"/>
          <w:highlight w:val="none"/>
        </w:rPr>
      </w:pPr>
    </w:p>
    <w:p w14:paraId="22462CE5">
      <w:pPr>
        <w:pStyle w:val="51"/>
        <w:rPr>
          <w:rFonts w:hint="eastAsia" w:hAnsi="宋体"/>
          <w:i w:val="0"/>
          <w:iCs w:val="0"/>
          <w:color w:val="auto"/>
          <w:highlight w:val="none"/>
        </w:rPr>
      </w:pPr>
    </w:p>
    <w:p w14:paraId="54AE25FD">
      <w:pPr>
        <w:pStyle w:val="51"/>
        <w:rPr>
          <w:rFonts w:hint="eastAsia" w:hAnsi="宋体"/>
          <w:i w:val="0"/>
          <w:iCs w:val="0"/>
          <w:color w:val="auto"/>
          <w:highlight w:val="none"/>
        </w:rPr>
      </w:pPr>
    </w:p>
    <w:p w14:paraId="0D3E11BA">
      <w:pPr>
        <w:pStyle w:val="51"/>
        <w:rPr>
          <w:rFonts w:hint="eastAsia" w:hAnsi="宋体"/>
          <w:i w:val="0"/>
          <w:iCs w:val="0"/>
          <w:color w:val="auto"/>
          <w:highlight w:val="none"/>
        </w:rPr>
      </w:pPr>
    </w:p>
    <w:p w14:paraId="70C86D11">
      <w:pPr>
        <w:pStyle w:val="51"/>
        <w:rPr>
          <w:rFonts w:hint="eastAsia" w:hAnsi="宋体"/>
          <w:i w:val="0"/>
          <w:iCs w:val="0"/>
          <w:color w:val="auto"/>
          <w:highlight w:val="none"/>
        </w:rPr>
      </w:pPr>
    </w:p>
    <w:p w14:paraId="44DE6A52">
      <w:pPr>
        <w:tabs>
          <w:tab w:val="center" w:pos="7115"/>
          <w:tab w:val="right" w:pos="14230"/>
        </w:tabs>
        <w:spacing w:line="360" w:lineRule="auto"/>
        <w:jc w:val="center"/>
        <w:outlineLvl w:val="9"/>
        <w:rPr>
          <w:rFonts w:hint="eastAsia" w:ascii="宋体" w:hAnsi="宋体" w:eastAsia="宋体" w:cs="宋体"/>
          <w:b/>
          <w:i w:val="0"/>
          <w:iCs w:val="0"/>
          <w:color w:val="auto"/>
          <w:spacing w:val="20"/>
          <w:sz w:val="32"/>
          <w:highlight w:val="none"/>
        </w:rPr>
      </w:pPr>
      <w:r>
        <w:rPr>
          <w:rFonts w:hint="eastAsia" w:ascii="宋体" w:hAnsi="宋体" w:eastAsia="宋体" w:cs="宋体"/>
          <w:b/>
          <w:i w:val="0"/>
          <w:iCs w:val="0"/>
          <w:color w:val="auto"/>
          <w:spacing w:val="20"/>
          <w:sz w:val="32"/>
          <w:highlight w:val="none"/>
        </w:rPr>
        <w:br w:type="page"/>
      </w:r>
      <w:r>
        <w:rPr>
          <w:rFonts w:hint="eastAsia" w:ascii="宋体" w:hAnsi="宋体" w:eastAsia="宋体" w:cs="宋体"/>
          <w:b/>
          <w:i w:val="0"/>
          <w:iCs w:val="0"/>
          <w:color w:val="auto"/>
          <w:spacing w:val="20"/>
          <w:sz w:val="32"/>
          <w:highlight w:val="none"/>
        </w:rPr>
        <w:t>（三）、法定代表人的授权委托书</w:t>
      </w:r>
    </w:p>
    <w:p w14:paraId="168C07CD">
      <w:pPr>
        <w:spacing w:line="360" w:lineRule="auto"/>
        <w:rPr>
          <w:rFonts w:hint="eastAsia" w:ascii="宋体" w:hAnsi="宋体" w:cs="宋体"/>
          <w:i w:val="0"/>
          <w:iCs w:val="0"/>
          <w:color w:val="auto"/>
          <w:sz w:val="24"/>
          <w:highlight w:val="none"/>
        </w:rPr>
      </w:pPr>
    </w:p>
    <w:p w14:paraId="19F7DEA4">
      <w:pPr>
        <w:topLinePunct/>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本人</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（姓名）系</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（投标人名称）的法定代表人，现委托</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（姓名）为我方代理人。代理人根据授权，以我方名义签署、澄清、说明、补正、递交、撤回、修改</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（项目名称）</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lang w:eastAsia="zh-CN"/>
        </w:rPr>
        <w:t>响应文件</w:t>
      </w:r>
      <w:r>
        <w:rPr>
          <w:rFonts w:hint="eastAsia" w:ascii="宋体" w:hAnsi="宋体" w:cs="宋体"/>
          <w:i w:val="0"/>
          <w:iCs w:val="0"/>
          <w:color w:val="auto"/>
          <w:sz w:val="24"/>
          <w:highlight w:val="none"/>
        </w:rPr>
        <w:t>、签订合同和处理有关事宜，其法律后果由我方承担。</w:t>
      </w:r>
    </w:p>
    <w:p w14:paraId="5D009960">
      <w:pPr>
        <w:spacing w:line="360" w:lineRule="auto"/>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 xml:space="preserve">    </w:t>
      </w:r>
    </w:p>
    <w:p w14:paraId="76784C4A">
      <w:pPr>
        <w:spacing w:line="360" w:lineRule="auto"/>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 xml:space="preserve">    委托期限：</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w:t>
      </w:r>
    </w:p>
    <w:p w14:paraId="19B6A097">
      <w:pPr>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代理人无转委托权。</w:t>
      </w:r>
    </w:p>
    <w:p w14:paraId="3751C807">
      <w:pPr>
        <w:spacing w:line="360" w:lineRule="auto"/>
        <w:ind w:firstLine="480" w:firstLineChars="200"/>
        <w:rPr>
          <w:rFonts w:hint="eastAsia" w:ascii="宋体" w:hAnsi="宋体" w:cs="宋体"/>
          <w:i w:val="0"/>
          <w:iCs w:val="0"/>
          <w:color w:val="auto"/>
          <w:sz w:val="24"/>
          <w:highlight w:val="none"/>
        </w:rPr>
      </w:pPr>
    </w:p>
    <w:p w14:paraId="2BA8F78E">
      <w:pPr>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附：法定代表人身份证明、委托代理人身份证复印件</w:t>
      </w:r>
    </w:p>
    <w:p w14:paraId="009B5E16">
      <w:pPr>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投标人：</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（盖单位章）</w:t>
      </w:r>
    </w:p>
    <w:p w14:paraId="3D2C2C12">
      <w:pPr>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法定代表人：</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（签</w:t>
      </w:r>
      <w:r>
        <w:rPr>
          <w:rFonts w:hint="eastAsia" w:ascii="宋体" w:hAnsi="宋体" w:cs="宋体"/>
          <w:i w:val="0"/>
          <w:iCs w:val="0"/>
          <w:color w:val="auto"/>
          <w:sz w:val="24"/>
          <w:highlight w:val="none"/>
          <w:lang w:eastAsia="zh-CN"/>
        </w:rPr>
        <w:t>字</w:t>
      </w:r>
      <w:r>
        <w:rPr>
          <w:rFonts w:hint="eastAsia" w:ascii="宋体" w:hAnsi="宋体" w:cs="宋体"/>
          <w:i w:val="0"/>
          <w:iCs w:val="0"/>
          <w:color w:val="auto"/>
          <w:sz w:val="24"/>
          <w:highlight w:val="none"/>
        </w:rPr>
        <w:t>）</w:t>
      </w:r>
    </w:p>
    <w:p w14:paraId="632DAE8A">
      <w:pPr>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身份证号码：</w:t>
      </w:r>
      <w:r>
        <w:rPr>
          <w:rFonts w:hint="eastAsia" w:ascii="宋体" w:hAnsi="宋体" w:cs="宋体"/>
          <w:i w:val="0"/>
          <w:iCs w:val="0"/>
          <w:color w:val="auto"/>
          <w:sz w:val="24"/>
          <w:highlight w:val="none"/>
          <w:u w:val="none"/>
        </w:rPr>
        <w:t xml:space="preserve"> </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u w:val="none"/>
        </w:rPr>
        <w:t xml:space="preserve"> </w:t>
      </w:r>
      <w:r>
        <w:rPr>
          <w:rFonts w:hint="eastAsia" w:ascii="宋体" w:hAnsi="宋体" w:cs="宋体"/>
          <w:i w:val="0"/>
          <w:iCs w:val="0"/>
          <w:color w:val="auto"/>
          <w:sz w:val="24"/>
          <w:highlight w:val="none"/>
          <w:u w:val="single"/>
        </w:rPr>
        <w:t xml:space="preserve">   </w:t>
      </w:r>
    </w:p>
    <w:p w14:paraId="14052328">
      <w:pPr>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委托代理人：</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 xml:space="preserve">（签字） </w:t>
      </w:r>
    </w:p>
    <w:p w14:paraId="110DC092">
      <w:pPr>
        <w:spacing w:line="360" w:lineRule="auto"/>
        <w:ind w:firstLine="480" w:firstLineChars="200"/>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身份证号码：</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u w:val="none"/>
        </w:rPr>
        <w:t xml:space="preserve">                                   </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 xml:space="preserve">                                 </w:t>
      </w:r>
    </w:p>
    <w:p w14:paraId="477EDEF1">
      <w:pPr>
        <w:spacing w:line="360" w:lineRule="auto"/>
        <w:jc w:val="center"/>
        <w:outlineLvl w:val="9"/>
        <w:rPr>
          <w:rFonts w:hint="eastAsia" w:ascii="宋体" w:hAnsi="宋体" w:cs="宋体"/>
          <w:i w:val="0"/>
          <w:iCs w:val="0"/>
          <w:color w:val="auto"/>
          <w:sz w:val="24"/>
          <w:highlight w:val="none"/>
        </w:rPr>
      </w:pPr>
      <w:r>
        <w:rPr>
          <w:rFonts w:hint="eastAsia" w:ascii="宋体" w:hAnsi="宋体" w:cs="宋体"/>
          <w:i w:val="0"/>
          <w:iCs w:val="0"/>
          <w:color w:val="auto"/>
          <w:sz w:val="24"/>
          <w:highlight w:val="none"/>
        </w:rPr>
        <w:t xml:space="preserve">                                     </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年</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月</w:t>
      </w:r>
      <w:r>
        <w:rPr>
          <w:rFonts w:hint="eastAsia" w:ascii="宋体" w:hAnsi="宋体" w:cs="宋体"/>
          <w:i w:val="0"/>
          <w:iCs w:val="0"/>
          <w:color w:val="auto"/>
          <w:sz w:val="24"/>
          <w:highlight w:val="none"/>
          <w:u w:val="single"/>
        </w:rPr>
        <w:t xml:space="preserve">       </w:t>
      </w:r>
      <w:r>
        <w:rPr>
          <w:rFonts w:hint="eastAsia" w:ascii="宋体" w:hAnsi="宋体" w:cs="宋体"/>
          <w:i w:val="0"/>
          <w:iCs w:val="0"/>
          <w:color w:val="auto"/>
          <w:sz w:val="24"/>
          <w:highlight w:val="none"/>
        </w:rPr>
        <w:t>日</w:t>
      </w:r>
    </w:p>
    <w:p w14:paraId="0A45D051">
      <w:pPr>
        <w:bidi w:val="0"/>
        <w:rPr>
          <w:rFonts w:hint="eastAsia"/>
          <w:i w:val="0"/>
          <w:iCs w:val="0"/>
          <w:color w:val="auto"/>
          <w:highlight w:val="none"/>
          <w:lang w:val="en-US" w:eastAsia="zh-CN"/>
        </w:rPr>
      </w:pPr>
      <w:bookmarkStart w:id="46" w:name="_Toc360522730"/>
      <w:bookmarkStart w:id="47" w:name="_Toc298488026"/>
      <w:bookmarkStart w:id="48" w:name="_Toc460703990"/>
      <w:bookmarkStart w:id="49" w:name="_Toc424212014"/>
    </w:p>
    <w:p w14:paraId="77DB53AD">
      <w:pPr>
        <w:rPr>
          <w:rFonts w:hint="eastAsia" w:ascii="宋体" w:hAnsi="宋体" w:eastAsia="宋体" w:cs="宋体"/>
          <w:i w:val="0"/>
          <w:iCs w:val="0"/>
          <w:color w:val="auto"/>
          <w:highlight w:val="none"/>
          <w:lang w:val="en-US" w:eastAsia="zh-CN"/>
        </w:rPr>
      </w:pPr>
    </w:p>
    <w:p w14:paraId="6FCA87AA">
      <w:pPr>
        <w:pStyle w:val="14"/>
        <w:rPr>
          <w:rFonts w:hint="eastAsia" w:ascii="宋体" w:hAnsi="宋体" w:eastAsia="宋体" w:cs="宋体"/>
          <w:i w:val="0"/>
          <w:iCs w:val="0"/>
          <w:color w:val="auto"/>
          <w:highlight w:val="none"/>
          <w:lang w:val="en-US" w:eastAsia="zh-CN"/>
        </w:rPr>
      </w:pPr>
    </w:p>
    <w:p w14:paraId="14BC37D4">
      <w:pPr>
        <w:pStyle w:val="28"/>
        <w:rPr>
          <w:rFonts w:hint="eastAsia" w:ascii="宋体" w:hAnsi="宋体" w:eastAsia="宋体" w:cs="宋体"/>
          <w:i w:val="0"/>
          <w:iCs w:val="0"/>
          <w:color w:val="auto"/>
          <w:highlight w:val="none"/>
          <w:lang w:val="en-US" w:eastAsia="zh-CN"/>
        </w:rPr>
      </w:pPr>
    </w:p>
    <w:p w14:paraId="38276419">
      <w:pPr>
        <w:rPr>
          <w:rFonts w:hint="eastAsia" w:ascii="宋体" w:hAnsi="宋体" w:eastAsia="宋体" w:cs="宋体"/>
          <w:i w:val="0"/>
          <w:iCs w:val="0"/>
          <w:color w:val="auto"/>
          <w:highlight w:val="none"/>
          <w:lang w:val="en-US" w:eastAsia="zh-CN"/>
        </w:rPr>
      </w:pPr>
    </w:p>
    <w:p w14:paraId="676BC367">
      <w:pPr>
        <w:pStyle w:val="14"/>
        <w:rPr>
          <w:rFonts w:hint="eastAsia" w:ascii="宋体" w:hAnsi="宋体" w:eastAsia="宋体" w:cs="宋体"/>
          <w:i w:val="0"/>
          <w:iCs w:val="0"/>
          <w:color w:val="auto"/>
          <w:highlight w:val="none"/>
          <w:lang w:val="en-US" w:eastAsia="zh-CN"/>
        </w:rPr>
      </w:pPr>
    </w:p>
    <w:p w14:paraId="20154DCA">
      <w:pPr>
        <w:pStyle w:val="28"/>
        <w:rPr>
          <w:rFonts w:hint="eastAsia" w:ascii="宋体" w:hAnsi="宋体" w:eastAsia="宋体" w:cs="宋体"/>
          <w:i w:val="0"/>
          <w:iCs w:val="0"/>
          <w:color w:val="auto"/>
          <w:highlight w:val="none"/>
          <w:lang w:val="en-US" w:eastAsia="zh-CN"/>
        </w:rPr>
      </w:pPr>
    </w:p>
    <w:p w14:paraId="5E440F7C">
      <w:pPr>
        <w:rPr>
          <w:rFonts w:hint="eastAsia"/>
          <w:i w:val="0"/>
          <w:iCs w:val="0"/>
          <w:color w:val="auto"/>
          <w:highlight w:val="none"/>
          <w:lang w:val="en-US" w:eastAsia="zh-CN"/>
        </w:rPr>
      </w:pPr>
    </w:p>
    <w:p w14:paraId="4756638F">
      <w:pPr>
        <w:rPr>
          <w:rFonts w:hint="eastAsia" w:ascii="宋体" w:hAnsi="宋体" w:eastAsia="宋体" w:cs="宋体"/>
          <w:i w:val="0"/>
          <w:iCs w:val="0"/>
          <w:color w:val="auto"/>
          <w:highlight w:val="none"/>
          <w:lang w:val="en-US" w:eastAsia="zh-CN"/>
        </w:rPr>
      </w:pPr>
    </w:p>
    <w:p w14:paraId="683DFF18">
      <w:pPr>
        <w:pStyle w:val="14"/>
        <w:rPr>
          <w:rFonts w:hint="eastAsia" w:ascii="宋体" w:hAnsi="宋体" w:eastAsia="宋体" w:cs="宋体"/>
          <w:i w:val="0"/>
          <w:iCs w:val="0"/>
          <w:color w:val="auto"/>
          <w:highlight w:val="none"/>
          <w:lang w:val="en-US" w:eastAsia="zh-CN"/>
        </w:rPr>
      </w:pPr>
    </w:p>
    <w:p w14:paraId="42507749">
      <w:pPr>
        <w:pStyle w:val="28"/>
        <w:rPr>
          <w:rFonts w:hint="eastAsia" w:ascii="宋体" w:hAnsi="宋体" w:eastAsia="宋体" w:cs="宋体"/>
          <w:i w:val="0"/>
          <w:iCs w:val="0"/>
          <w:color w:val="auto"/>
          <w:highlight w:val="none"/>
          <w:lang w:val="en-US" w:eastAsia="zh-CN"/>
        </w:rPr>
      </w:pPr>
    </w:p>
    <w:bookmarkEnd w:id="46"/>
    <w:bookmarkEnd w:id="47"/>
    <w:bookmarkEnd w:id="48"/>
    <w:bookmarkEnd w:id="49"/>
    <w:p w14:paraId="1980C67A">
      <w:pPr>
        <w:pStyle w:val="28"/>
        <w:ind w:left="0" w:leftChars="0" w:firstLine="0" w:firstLineChars="0"/>
        <w:rPr>
          <w:rFonts w:hint="eastAsia" w:ascii="宋体" w:hAnsi="宋体" w:eastAsia="宋体" w:cs="宋体"/>
          <w:i w:val="0"/>
          <w:iCs w:val="0"/>
          <w:color w:val="auto"/>
          <w:sz w:val="28"/>
          <w:szCs w:val="28"/>
          <w:highlight w:val="none"/>
        </w:rPr>
        <w:sectPr>
          <w:footerReference r:id="rId8" w:type="default"/>
          <w:pgSz w:w="11907" w:h="16840"/>
          <w:pgMar w:top="1440" w:right="1080" w:bottom="1440" w:left="1080" w:header="851" w:footer="992" w:gutter="0"/>
          <w:pgNumType w:fmt="decimal"/>
          <w:cols w:space="720" w:num="1"/>
          <w:docGrid w:linePitch="312" w:charSpace="0"/>
        </w:sectPr>
      </w:pPr>
    </w:p>
    <w:p w14:paraId="5BE5F1F1">
      <w:pPr>
        <w:tabs>
          <w:tab w:val="center" w:pos="7115"/>
          <w:tab w:val="right" w:pos="14230"/>
        </w:tabs>
        <w:spacing w:line="360" w:lineRule="auto"/>
        <w:jc w:val="center"/>
        <w:outlineLvl w:val="9"/>
        <w:rPr>
          <w:rFonts w:hint="eastAsia" w:ascii="仿宋_GB2312" w:hAnsi="Gadugi" w:eastAsia="仿宋_GB2312" w:cs="Times New Roman"/>
          <w:b/>
          <w:i w:val="0"/>
          <w:iCs w:val="0"/>
          <w:color w:val="auto"/>
          <w:sz w:val="28"/>
          <w:highlight w:val="none"/>
        </w:rPr>
      </w:pPr>
      <w:r>
        <w:rPr>
          <w:rFonts w:hint="eastAsia" w:ascii="宋体" w:hAnsi="宋体" w:eastAsia="宋体" w:cs="宋体"/>
          <w:b/>
          <w:i w:val="0"/>
          <w:iCs w:val="0"/>
          <w:color w:val="auto"/>
          <w:spacing w:val="20"/>
          <w:sz w:val="32"/>
          <w:highlight w:val="none"/>
        </w:rPr>
        <w:t>(</w:t>
      </w:r>
      <w:r>
        <w:rPr>
          <w:rFonts w:hint="eastAsia" w:ascii="宋体" w:hAnsi="宋体" w:eastAsia="宋体" w:cs="宋体"/>
          <w:b/>
          <w:i w:val="0"/>
          <w:iCs w:val="0"/>
          <w:color w:val="auto"/>
          <w:spacing w:val="20"/>
          <w:sz w:val="32"/>
          <w:highlight w:val="none"/>
          <w:lang w:val="en-US" w:eastAsia="zh-CN"/>
        </w:rPr>
        <w:t>四</w:t>
      </w:r>
      <w:r>
        <w:rPr>
          <w:rFonts w:hint="eastAsia" w:ascii="宋体" w:hAnsi="宋体" w:eastAsia="宋体" w:cs="宋体"/>
          <w:b/>
          <w:i w:val="0"/>
          <w:iCs w:val="0"/>
          <w:color w:val="auto"/>
          <w:spacing w:val="20"/>
          <w:sz w:val="32"/>
          <w:highlight w:val="none"/>
        </w:rPr>
        <w:t>)开标一览表</w:t>
      </w:r>
    </w:p>
    <w:p w14:paraId="7479F096">
      <w:pPr>
        <w:spacing w:line="360" w:lineRule="auto"/>
        <w:ind w:left="121" w:hanging="120" w:hangingChars="5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项目名称：</w:t>
      </w:r>
    </w:p>
    <w:p w14:paraId="3E532717">
      <w:pPr>
        <w:spacing w:line="360" w:lineRule="auto"/>
        <w:ind w:left="121" w:hanging="120" w:hangingChars="5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项目编号：</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195"/>
        <w:gridCol w:w="4426"/>
        <w:gridCol w:w="3695"/>
        <w:gridCol w:w="3341"/>
      </w:tblGrid>
      <w:tr w14:paraId="7394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24" w:hRule="exact"/>
          <w:jc w:val="center"/>
        </w:trPr>
        <w:tc>
          <w:tcPr>
            <w:tcW w:w="3195" w:type="dxa"/>
            <w:tcBorders>
              <w:bottom w:val="single" w:color="auto" w:sz="4" w:space="0"/>
            </w:tcBorders>
            <w:noWrap w:val="0"/>
            <w:vAlign w:val="center"/>
          </w:tcPr>
          <w:p w14:paraId="52E9DE8C">
            <w:pPr>
              <w:spacing w:line="360" w:lineRule="auto"/>
              <w:jc w:val="cente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项目名称</w:t>
            </w:r>
          </w:p>
        </w:tc>
        <w:tc>
          <w:tcPr>
            <w:tcW w:w="4426" w:type="dxa"/>
            <w:tcBorders>
              <w:bottom w:val="single" w:color="auto" w:sz="4" w:space="0"/>
            </w:tcBorders>
            <w:noWrap w:val="0"/>
            <w:vAlign w:val="center"/>
          </w:tcPr>
          <w:p w14:paraId="677BDA10">
            <w:pPr>
              <w:spacing w:line="360" w:lineRule="auto"/>
              <w:jc w:val="center"/>
              <w:rPr>
                <w:rFonts w:hint="eastAsia" w:ascii="宋体" w:hAnsi="宋体" w:eastAsia="宋体" w:cs="宋体"/>
                <w:i w:val="0"/>
                <w:iCs w:val="0"/>
                <w:color w:val="auto"/>
                <w:sz w:val="24"/>
                <w:highlight w:val="none"/>
                <w:lang w:eastAsia="zh-CN"/>
              </w:rPr>
            </w:pPr>
            <w:r>
              <w:rPr>
                <w:rFonts w:hint="eastAsia" w:ascii="宋体" w:hAnsi="宋体" w:cs="宋体"/>
                <w:i w:val="0"/>
                <w:iCs w:val="0"/>
                <w:color w:val="auto"/>
                <w:sz w:val="24"/>
                <w:highlight w:val="none"/>
                <w:lang w:val="en-US" w:eastAsia="zh-CN"/>
              </w:rPr>
              <w:t>采购需求</w:t>
            </w:r>
          </w:p>
        </w:tc>
        <w:tc>
          <w:tcPr>
            <w:tcW w:w="3695" w:type="dxa"/>
            <w:tcBorders>
              <w:bottom w:val="single" w:color="auto" w:sz="4" w:space="0"/>
            </w:tcBorders>
            <w:noWrap w:val="0"/>
            <w:vAlign w:val="center"/>
          </w:tcPr>
          <w:p w14:paraId="0D5FBCFA">
            <w:pPr>
              <w:spacing w:line="360" w:lineRule="auto"/>
              <w:jc w:val="center"/>
              <w:rPr>
                <w:rFonts w:hint="default" w:ascii="宋体" w:hAnsi="宋体" w:eastAsia="宋体" w:cs="宋体"/>
                <w:i w:val="0"/>
                <w:iCs w:val="0"/>
                <w:color w:val="auto"/>
                <w:sz w:val="24"/>
                <w:highlight w:val="none"/>
                <w:lang w:val="en-US" w:eastAsia="zh-CN"/>
              </w:rPr>
            </w:pPr>
            <w:r>
              <w:rPr>
                <w:rFonts w:hint="eastAsia" w:ascii="宋体" w:hAnsi="宋体" w:cs="宋体"/>
                <w:i w:val="0"/>
                <w:iCs w:val="0"/>
                <w:color w:val="auto"/>
                <w:sz w:val="24"/>
                <w:highlight w:val="none"/>
                <w:lang w:val="en-US" w:eastAsia="zh-CN"/>
              </w:rPr>
              <w:t>服务</w:t>
            </w:r>
            <w:r>
              <w:rPr>
                <w:rFonts w:hint="eastAsia" w:ascii="宋体" w:hAnsi="宋体" w:eastAsia="宋体" w:cs="宋体"/>
                <w:i w:val="0"/>
                <w:iCs w:val="0"/>
                <w:color w:val="auto"/>
                <w:sz w:val="24"/>
                <w:highlight w:val="none"/>
                <w:lang w:val="en-US" w:eastAsia="zh-CN"/>
              </w:rPr>
              <w:t>期</w:t>
            </w:r>
          </w:p>
        </w:tc>
        <w:tc>
          <w:tcPr>
            <w:tcW w:w="3341" w:type="dxa"/>
            <w:tcBorders>
              <w:bottom w:val="single" w:color="auto" w:sz="4" w:space="0"/>
            </w:tcBorders>
            <w:noWrap w:val="0"/>
            <w:vAlign w:val="center"/>
          </w:tcPr>
          <w:p w14:paraId="7ACFA1A1">
            <w:pPr>
              <w:spacing w:line="360" w:lineRule="auto"/>
              <w:jc w:val="cente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备注</w:t>
            </w:r>
          </w:p>
        </w:tc>
      </w:tr>
      <w:tr w14:paraId="3C283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3195" w:type="dxa"/>
            <w:tcBorders>
              <w:bottom w:val="single" w:color="auto" w:sz="4" w:space="0"/>
            </w:tcBorders>
            <w:noWrap w:val="0"/>
            <w:vAlign w:val="center"/>
          </w:tcPr>
          <w:p w14:paraId="4E96FD6F">
            <w:pPr>
              <w:pStyle w:val="55"/>
              <w:spacing w:line="360" w:lineRule="auto"/>
              <w:ind w:firstLine="0" w:firstLineChars="0"/>
              <w:jc w:val="center"/>
              <w:rPr>
                <w:rFonts w:hint="eastAsia" w:ascii="宋体" w:hAnsi="宋体" w:eastAsia="宋体" w:cs="宋体"/>
                <w:i w:val="0"/>
                <w:iCs w:val="0"/>
                <w:color w:val="auto"/>
                <w:sz w:val="24"/>
                <w:highlight w:val="none"/>
              </w:rPr>
            </w:pPr>
          </w:p>
        </w:tc>
        <w:tc>
          <w:tcPr>
            <w:tcW w:w="4426" w:type="dxa"/>
            <w:tcBorders>
              <w:bottom w:val="single" w:color="auto" w:sz="4" w:space="0"/>
            </w:tcBorders>
            <w:noWrap w:val="0"/>
            <w:vAlign w:val="center"/>
          </w:tcPr>
          <w:p w14:paraId="1D2C7297">
            <w:pPr>
              <w:spacing w:line="360" w:lineRule="auto"/>
              <w:jc w:val="center"/>
              <w:rPr>
                <w:rFonts w:hint="eastAsia" w:ascii="宋体" w:hAnsi="宋体" w:eastAsia="宋体" w:cs="宋体"/>
                <w:i w:val="0"/>
                <w:iCs w:val="0"/>
                <w:color w:val="auto"/>
                <w:sz w:val="24"/>
                <w:highlight w:val="none"/>
              </w:rPr>
            </w:pPr>
          </w:p>
        </w:tc>
        <w:tc>
          <w:tcPr>
            <w:tcW w:w="3695" w:type="dxa"/>
            <w:tcBorders>
              <w:bottom w:val="single" w:color="auto" w:sz="4" w:space="0"/>
            </w:tcBorders>
            <w:noWrap w:val="0"/>
            <w:vAlign w:val="center"/>
          </w:tcPr>
          <w:p w14:paraId="79A4E7BA">
            <w:pPr>
              <w:spacing w:line="360" w:lineRule="auto"/>
              <w:jc w:val="center"/>
              <w:rPr>
                <w:rFonts w:hint="eastAsia" w:ascii="宋体" w:hAnsi="宋体" w:eastAsia="宋体" w:cs="宋体"/>
                <w:i w:val="0"/>
                <w:iCs w:val="0"/>
                <w:color w:val="auto"/>
                <w:sz w:val="24"/>
                <w:highlight w:val="none"/>
              </w:rPr>
            </w:pPr>
          </w:p>
        </w:tc>
        <w:tc>
          <w:tcPr>
            <w:tcW w:w="3341" w:type="dxa"/>
            <w:tcBorders>
              <w:bottom w:val="single" w:color="auto" w:sz="4" w:space="0"/>
            </w:tcBorders>
            <w:noWrap w:val="0"/>
            <w:vAlign w:val="center"/>
          </w:tcPr>
          <w:p w14:paraId="04B9D859">
            <w:pPr>
              <w:spacing w:line="360" w:lineRule="auto"/>
              <w:jc w:val="center"/>
              <w:rPr>
                <w:rFonts w:hint="default"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 xml:space="preserve">  </w:t>
            </w:r>
          </w:p>
        </w:tc>
      </w:tr>
      <w:tr w14:paraId="1DB5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52" w:hRule="exact"/>
          <w:jc w:val="center"/>
        </w:trPr>
        <w:tc>
          <w:tcPr>
            <w:tcW w:w="3195" w:type="dxa"/>
            <w:vMerge w:val="restart"/>
            <w:noWrap w:val="0"/>
            <w:vAlign w:val="center"/>
          </w:tcPr>
          <w:p w14:paraId="0D86DDBB">
            <w:pPr>
              <w:spacing w:line="360" w:lineRule="auto"/>
              <w:jc w:val="center"/>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投标总报价</w:t>
            </w:r>
          </w:p>
        </w:tc>
        <w:tc>
          <w:tcPr>
            <w:tcW w:w="11462" w:type="dxa"/>
            <w:gridSpan w:val="3"/>
            <w:noWrap w:val="0"/>
            <w:vAlign w:val="center"/>
          </w:tcPr>
          <w:p w14:paraId="50082A5D">
            <w:pPr>
              <w:spacing w:line="360" w:lineRule="auto"/>
              <w:jc w:val="left"/>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(小写)</w:t>
            </w:r>
          </w:p>
        </w:tc>
      </w:tr>
      <w:tr w14:paraId="4B43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72" w:hRule="exact"/>
          <w:jc w:val="center"/>
        </w:trPr>
        <w:tc>
          <w:tcPr>
            <w:tcW w:w="3195" w:type="dxa"/>
            <w:vMerge w:val="continue"/>
            <w:tcBorders>
              <w:bottom w:val="single" w:color="auto" w:sz="4" w:space="0"/>
            </w:tcBorders>
            <w:noWrap w:val="0"/>
            <w:vAlign w:val="center"/>
          </w:tcPr>
          <w:p w14:paraId="581FDC9C">
            <w:pPr>
              <w:spacing w:line="360" w:lineRule="auto"/>
              <w:jc w:val="center"/>
              <w:rPr>
                <w:rFonts w:hint="eastAsia" w:ascii="宋体" w:hAnsi="宋体" w:eastAsia="宋体" w:cs="宋体"/>
                <w:i w:val="0"/>
                <w:iCs w:val="0"/>
                <w:color w:val="auto"/>
                <w:sz w:val="24"/>
                <w:highlight w:val="none"/>
              </w:rPr>
            </w:pPr>
          </w:p>
        </w:tc>
        <w:tc>
          <w:tcPr>
            <w:tcW w:w="11462" w:type="dxa"/>
            <w:gridSpan w:val="3"/>
            <w:tcBorders>
              <w:bottom w:val="single" w:color="auto" w:sz="4" w:space="0"/>
            </w:tcBorders>
            <w:noWrap w:val="0"/>
            <w:vAlign w:val="center"/>
          </w:tcPr>
          <w:p w14:paraId="3F6A0D59">
            <w:pPr>
              <w:spacing w:line="360" w:lineRule="auto"/>
              <w:jc w:val="left"/>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(大写)</w:t>
            </w:r>
          </w:p>
        </w:tc>
      </w:tr>
    </w:tbl>
    <w:p w14:paraId="7D9A52D1">
      <w:pPr>
        <w:spacing w:line="360" w:lineRule="auto"/>
        <w:jc w:val="right"/>
        <w:rPr>
          <w:rFonts w:hint="eastAsia" w:ascii="宋体" w:hAnsi="宋体" w:eastAsia="宋体" w:cs="宋体"/>
          <w:i w:val="0"/>
          <w:iCs w:val="0"/>
          <w:color w:val="auto"/>
          <w:sz w:val="24"/>
          <w:highlight w:val="none"/>
        </w:rPr>
      </w:pPr>
    </w:p>
    <w:p w14:paraId="7E326F4B">
      <w:pPr>
        <w:spacing w:line="360" w:lineRule="auto"/>
        <w:jc w:val="right"/>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 xml:space="preserve"> 投标人：</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（盖单位章）</w:t>
      </w:r>
    </w:p>
    <w:p w14:paraId="378297CC">
      <w:pPr>
        <w:spacing w:line="360" w:lineRule="auto"/>
        <w:jc w:val="right"/>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 xml:space="preserve"> 法定代表或委托代理人：</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（签</w:t>
      </w:r>
      <w:r>
        <w:rPr>
          <w:rFonts w:hint="eastAsia" w:ascii="宋体" w:hAnsi="宋体" w:eastAsia="宋体" w:cs="宋体"/>
          <w:i w:val="0"/>
          <w:iCs w:val="0"/>
          <w:color w:val="auto"/>
          <w:sz w:val="24"/>
          <w:highlight w:val="none"/>
          <w:lang w:eastAsia="zh-CN"/>
        </w:rPr>
        <w:t>字或盖</w:t>
      </w:r>
      <w:r>
        <w:rPr>
          <w:rFonts w:hint="eastAsia" w:ascii="宋体" w:hAnsi="宋体" w:eastAsia="宋体" w:cs="宋体"/>
          <w:i w:val="0"/>
          <w:iCs w:val="0"/>
          <w:color w:val="auto"/>
          <w:sz w:val="24"/>
          <w:highlight w:val="none"/>
        </w:rPr>
        <w:t>章）</w:t>
      </w:r>
    </w:p>
    <w:p w14:paraId="540D56A5">
      <w:pPr>
        <w:spacing w:line="360" w:lineRule="auto"/>
        <w:jc w:val="right"/>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 xml:space="preserve">  </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年</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月</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 xml:space="preserve">日 </w:t>
      </w:r>
    </w:p>
    <w:p w14:paraId="776E3A52">
      <w:pPr>
        <w:spacing w:line="360" w:lineRule="auto"/>
        <w:ind w:firstLine="482" w:firstLineChars="200"/>
        <w:outlineLvl w:val="9"/>
        <w:rPr>
          <w:rFonts w:hint="eastAsia" w:ascii="宋体" w:hAnsi="宋体" w:eastAsia="宋体" w:cs="宋体"/>
          <w:b/>
          <w:i w:val="0"/>
          <w:iCs w:val="0"/>
          <w:color w:val="auto"/>
          <w:sz w:val="24"/>
          <w:highlight w:val="none"/>
        </w:rPr>
      </w:pPr>
      <w:r>
        <w:rPr>
          <w:rFonts w:hint="eastAsia" w:ascii="宋体" w:hAnsi="宋体" w:eastAsia="宋体" w:cs="宋体"/>
          <w:b/>
          <w:i w:val="0"/>
          <w:iCs w:val="0"/>
          <w:color w:val="auto"/>
          <w:sz w:val="24"/>
          <w:highlight w:val="none"/>
        </w:rPr>
        <w:t>注：1、在开标一览表中，按第二章投标人须知规定不允许出现两种报价，否则其投标将被拒绝。</w:t>
      </w:r>
    </w:p>
    <w:p w14:paraId="385F01F4">
      <w:pPr>
        <w:spacing w:line="360" w:lineRule="auto"/>
        <w:ind w:firstLine="964" w:firstLineChars="400"/>
        <w:outlineLvl w:val="9"/>
        <w:rPr>
          <w:rFonts w:hint="eastAsia" w:ascii="宋体" w:hAnsi="宋体" w:eastAsia="宋体" w:cs="宋体"/>
          <w:b/>
          <w:i w:val="0"/>
          <w:iCs w:val="0"/>
          <w:color w:val="auto"/>
          <w:sz w:val="24"/>
          <w:highlight w:val="none"/>
        </w:rPr>
        <w:sectPr>
          <w:pgSz w:w="16840" w:h="11907" w:orient="landscape"/>
          <w:pgMar w:top="1474" w:right="1440" w:bottom="1474" w:left="1440" w:header="851" w:footer="992" w:gutter="0"/>
          <w:pgNumType w:fmt="decimal"/>
          <w:cols w:space="720" w:num="1"/>
          <w:docGrid w:linePitch="312" w:charSpace="0"/>
        </w:sectPr>
      </w:pPr>
      <w:r>
        <w:rPr>
          <w:rFonts w:hint="eastAsia" w:ascii="宋体" w:hAnsi="宋体" w:cs="宋体"/>
          <w:b/>
          <w:i w:val="0"/>
          <w:iCs w:val="0"/>
          <w:color w:val="auto"/>
          <w:sz w:val="24"/>
          <w:highlight w:val="none"/>
          <w:lang w:val="en-US" w:eastAsia="zh-CN"/>
        </w:rPr>
        <w:t>2</w:t>
      </w:r>
      <w:r>
        <w:rPr>
          <w:rFonts w:hint="eastAsia" w:ascii="宋体" w:hAnsi="宋体" w:eastAsia="宋体" w:cs="宋体"/>
          <w:b/>
          <w:i w:val="0"/>
          <w:iCs w:val="0"/>
          <w:color w:val="auto"/>
          <w:sz w:val="24"/>
          <w:highlight w:val="none"/>
        </w:rPr>
        <w:t>、</w:t>
      </w:r>
      <w:r>
        <w:rPr>
          <w:rFonts w:hint="eastAsia" w:ascii="宋体" w:hAnsi="宋体" w:eastAsia="宋体" w:cs="宋体"/>
          <w:b/>
          <w:i w:val="0"/>
          <w:iCs w:val="0"/>
          <w:color w:val="auto"/>
          <w:sz w:val="24"/>
          <w:highlight w:val="none"/>
          <w:lang w:val="en-US" w:eastAsia="zh-CN"/>
        </w:rPr>
        <w:t>本次报价为人民币报价。包括了供应商的人工、保险、利润、税金、政策性文件的规定以及包括合同明示或暗示的所有一切风险、责任和义务的费用，本次报价必须考虑。</w:t>
      </w:r>
    </w:p>
    <w:bookmarkEnd w:id="44"/>
    <w:bookmarkEnd w:id="45"/>
    <w:p w14:paraId="3BD3CC91">
      <w:pPr>
        <w:spacing w:line="450" w:lineRule="atLeast"/>
        <w:jc w:val="center"/>
        <w:rPr>
          <w:rFonts w:hint="eastAsia" w:ascii="宋体" w:hAnsi="宋体" w:eastAsia="宋体" w:cs="宋体"/>
          <w:b/>
          <w:i w:val="0"/>
          <w:iCs w:val="0"/>
          <w:color w:val="auto"/>
          <w:spacing w:val="20"/>
          <w:sz w:val="32"/>
          <w:highlight w:val="none"/>
        </w:rPr>
      </w:pPr>
      <w:r>
        <w:rPr>
          <w:rFonts w:hint="eastAsia" w:ascii="宋体" w:hAnsi="宋体" w:eastAsia="宋体" w:cs="宋体"/>
          <w:b/>
          <w:i w:val="0"/>
          <w:iCs w:val="0"/>
          <w:color w:val="auto"/>
          <w:spacing w:val="20"/>
          <w:sz w:val="32"/>
          <w:highlight w:val="none"/>
          <w:lang w:eastAsia="zh-CN"/>
        </w:rPr>
        <w:t>（</w:t>
      </w:r>
      <w:r>
        <w:rPr>
          <w:rFonts w:hint="eastAsia" w:ascii="宋体" w:hAnsi="宋体" w:eastAsia="宋体" w:cs="宋体"/>
          <w:b/>
          <w:i w:val="0"/>
          <w:iCs w:val="0"/>
          <w:color w:val="auto"/>
          <w:spacing w:val="20"/>
          <w:sz w:val="32"/>
          <w:highlight w:val="none"/>
          <w:lang w:val="en-US" w:eastAsia="zh-CN"/>
        </w:rPr>
        <w:t>五</w:t>
      </w:r>
      <w:r>
        <w:rPr>
          <w:rFonts w:hint="eastAsia" w:ascii="宋体" w:hAnsi="宋体" w:eastAsia="宋体" w:cs="宋体"/>
          <w:b/>
          <w:i w:val="0"/>
          <w:iCs w:val="0"/>
          <w:color w:val="auto"/>
          <w:spacing w:val="20"/>
          <w:sz w:val="32"/>
          <w:highlight w:val="none"/>
          <w:lang w:eastAsia="zh-CN"/>
        </w:rPr>
        <w:t>）</w:t>
      </w:r>
      <w:r>
        <w:rPr>
          <w:rFonts w:hint="eastAsia" w:ascii="宋体" w:hAnsi="宋体" w:eastAsia="宋体" w:cs="宋体"/>
          <w:b/>
          <w:i w:val="0"/>
          <w:iCs w:val="0"/>
          <w:color w:val="auto"/>
          <w:spacing w:val="20"/>
          <w:sz w:val="32"/>
          <w:highlight w:val="none"/>
        </w:rPr>
        <w:t>投标人概况</w:t>
      </w:r>
    </w:p>
    <w:tbl>
      <w:tblPr>
        <w:tblStyle w:val="29"/>
        <w:tblW w:w="9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9"/>
        <w:gridCol w:w="1532"/>
        <w:gridCol w:w="1718"/>
        <w:gridCol w:w="937"/>
        <w:gridCol w:w="573"/>
        <w:gridCol w:w="961"/>
        <w:gridCol w:w="464"/>
        <w:gridCol w:w="249"/>
        <w:gridCol w:w="1626"/>
      </w:tblGrid>
      <w:tr w14:paraId="65F07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79" w:type="dxa"/>
            <w:noWrap w:val="0"/>
            <w:vAlign w:val="center"/>
          </w:tcPr>
          <w:p w14:paraId="3346D7CB">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公司名称</w:t>
            </w:r>
          </w:p>
        </w:tc>
        <w:tc>
          <w:tcPr>
            <w:tcW w:w="8060" w:type="dxa"/>
            <w:gridSpan w:val="8"/>
            <w:noWrap w:val="0"/>
            <w:vAlign w:val="center"/>
          </w:tcPr>
          <w:p w14:paraId="2E1108FE">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rPr>
            </w:pPr>
          </w:p>
        </w:tc>
      </w:tr>
      <w:tr w14:paraId="12DC7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79" w:type="dxa"/>
            <w:noWrap w:val="0"/>
            <w:vAlign w:val="center"/>
          </w:tcPr>
          <w:p w14:paraId="28F227DE">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注册地址</w:t>
            </w:r>
          </w:p>
        </w:tc>
        <w:tc>
          <w:tcPr>
            <w:tcW w:w="3250" w:type="dxa"/>
            <w:gridSpan w:val="2"/>
            <w:noWrap w:val="0"/>
            <w:vAlign w:val="center"/>
          </w:tcPr>
          <w:p w14:paraId="0F802CEF">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rPr>
            </w:pPr>
          </w:p>
        </w:tc>
        <w:tc>
          <w:tcPr>
            <w:tcW w:w="1510" w:type="dxa"/>
            <w:gridSpan w:val="2"/>
            <w:noWrap w:val="0"/>
            <w:vAlign w:val="center"/>
          </w:tcPr>
          <w:p w14:paraId="0FBAA702">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邮政编码</w:t>
            </w:r>
          </w:p>
        </w:tc>
        <w:tc>
          <w:tcPr>
            <w:tcW w:w="3300" w:type="dxa"/>
            <w:gridSpan w:val="4"/>
            <w:noWrap w:val="0"/>
            <w:vAlign w:val="center"/>
          </w:tcPr>
          <w:p w14:paraId="4769323E">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val="en-US" w:eastAsia="zh-CN"/>
              </w:rPr>
            </w:pPr>
          </w:p>
        </w:tc>
      </w:tr>
      <w:tr w14:paraId="0AE27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79" w:type="dxa"/>
            <w:vMerge w:val="restart"/>
            <w:noWrap w:val="0"/>
            <w:vAlign w:val="center"/>
          </w:tcPr>
          <w:p w14:paraId="37E8AB5F">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联系方式</w:t>
            </w:r>
          </w:p>
        </w:tc>
        <w:tc>
          <w:tcPr>
            <w:tcW w:w="1532" w:type="dxa"/>
            <w:noWrap w:val="0"/>
            <w:vAlign w:val="center"/>
          </w:tcPr>
          <w:p w14:paraId="5DC1ECD0">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联系人</w:t>
            </w:r>
          </w:p>
        </w:tc>
        <w:tc>
          <w:tcPr>
            <w:tcW w:w="1718" w:type="dxa"/>
            <w:noWrap w:val="0"/>
            <w:vAlign w:val="center"/>
          </w:tcPr>
          <w:p w14:paraId="1C52A0DB">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eastAsia="zh-CN"/>
              </w:rPr>
            </w:pPr>
          </w:p>
        </w:tc>
        <w:tc>
          <w:tcPr>
            <w:tcW w:w="1510" w:type="dxa"/>
            <w:gridSpan w:val="2"/>
            <w:noWrap w:val="0"/>
            <w:vAlign w:val="center"/>
          </w:tcPr>
          <w:p w14:paraId="7EB2D6DF">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电话</w:t>
            </w:r>
          </w:p>
        </w:tc>
        <w:tc>
          <w:tcPr>
            <w:tcW w:w="3300" w:type="dxa"/>
            <w:gridSpan w:val="4"/>
            <w:noWrap w:val="0"/>
            <w:vAlign w:val="center"/>
          </w:tcPr>
          <w:p w14:paraId="318F3191">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val="en-US" w:eastAsia="zh-CN"/>
              </w:rPr>
            </w:pPr>
          </w:p>
        </w:tc>
      </w:tr>
      <w:tr w14:paraId="4251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79" w:type="dxa"/>
            <w:vMerge w:val="continue"/>
            <w:noWrap w:val="0"/>
            <w:vAlign w:val="center"/>
          </w:tcPr>
          <w:p w14:paraId="363FD954">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ind w:firstLine="440"/>
              <w:jc w:val="center"/>
              <w:textAlignment w:val="auto"/>
              <w:rPr>
                <w:rFonts w:hint="eastAsia" w:ascii="宋体" w:hAnsi="宋体" w:eastAsia="宋体" w:cs="宋体"/>
                <w:sz w:val="24"/>
                <w:szCs w:val="24"/>
              </w:rPr>
            </w:pPr>
          </w:p>
        </w:tc>
        <w:tc>
          <w:tcPr>
            <w:tcW w:w="1532" w:type="dxa"/>
            <w:noWrap w:val="0"/>
            <w:vAlign w:val="center"/>
          </w:tcPr>
          <w:p w14:paraId="01AEF095">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传真</w:t>
            </w:r>
          </w:p>
        </w:tc>
        <w:tc>
          <w:tcPr>
            <w:tcW w:w="1718" w:type="dxa"/>
            <w:noWrap w:val="0"/>
            <w:vAlign w:val="center"/>
          </w:tcPr>
          <w:p w14:paraId="08579575">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val="en-US" w:eastAsia="zh-CN"/>
              </w:rPr>
            </w:pPr>
          </w:p>
        </w:tc>
        <w:tc>
          <w:tcPr>
            <w:tcW w:w="1510" w:type="dxa"/>
            <w:gridSpan w:val="2"/>
            <w:noWrap w:val="0"/>
            <w:vAlign w:val="center"/>
          </w:tcPr>
          <w:p w14:paraId="63F931AE">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网址</w:t>
            </w:r>
          </w:p>
        </w:tc>
        <w:tc>
          <w:tcPr>
            <w:tcW w:w="3300" w:type="dxa"/>
            <w:gridSpan w:val="4"/>
            <w:noWrap w:val="0"/>
            <w:vAlign w:val="center"/>
          </w:tcPr>
          <w:p w14:paraId="7B385569">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val="en-US" w:eastAsia="zh-CN"/>
              </w:rPr>
            </w:pPr>
          </w:p>
        </w:tc>
      </w:tr>
      <w:tr w14:paraId="3CE7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79" w:type="dxa"/>
            <w:noWrap w:val="0"/>
            <w:vAlign w:val="center"/>
          </w:tcPr>
          <w:p w14:paraId="5F852EA0">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法定代表人</w:t>
            </w:r>
          </w:p>
        </w:tc>
        <w:tc>
          <w:tcPr>
            <w:tcW w:w="1532" w:type="dxa"/>
            <w:noWrap w:val="0"/>
            <w:vAlign w:val="center"/>
          </w:tcPr>
          <w:p w14:paraId="2BB6A40E">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姓名</w:t>
            </w:r>
          </w:p>
        </w:tc>
        <w:tc>
          <w:tcPr>
            <w:tcW w:w="1718" w:type="dxa"/>
            <w:noWrap w:val="0"/>
            <w:vAlign w:val="center"/>
          </w:tcPr>
          <w:p w14:paraId="14AFEAF3">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rPr>
            </w:pPr>
          </w:p>
        </w:tc>
        <w:tc>
          <w:tcPr>
            <w:tcW w:w="1510" w:type="dxa"/>
            <w:gridSpan w:val="2"/>
            <w:noWrap w:val="0"/>
            <w:vAlign w:val="center"/>
          </w:tcPr>
          <w:p w14:paraId="3F479AAB">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技术职称</w:t>
            </w:r>
          </w:p>
        </w:tc>
        <w:tc>
          <w:tcPr>
            <w:tcW w:w="961" w:type="dxa"/>
            <w:noWrap w:val="0"/>
            <w:vAlign w:val="center"/>
          </w:tcPr>
          <w:p w14:paraId="29562454">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eastAsia="zh-CN"/>
              </w:rPr>
            </w:pPr>
          </w:p>
        </w:tc>
        <w:tc>
          <w:tcPr>
            <w:tcW w:w="713" w:type="dxa"/>
            <w:gridSpan w:val="2"/>
            <w:noWrap w:val="0"/>
            <w:vAlign w:val="center"/>
          </w:tcPr>
          <w:p w14:paraId="134D9E73">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电话</w:t>
            </w:r>
          </w:p>
        </w:tc>
        <w:tc>
          <w:tcPr>
            <w:tcW w:w="1626" w:type="dxa"/>
            <w:noWrap w:val="0"/>
            <w:vAlign w:val="center"/>
          </w:tcPr>
          <w:p w14:paraId="225D1837">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val="en-US" w:eastAsia="zh-CN"/>
              </w:rPr>
            </w:pPr>
          </w:p>
        </w:tc>
      </w:tr>
      <w:tr w14:paraId="254FA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79" w:type="dxa"/>
            <w:noWrap w:val="0"/>
            <w:vAlign w:val="center"/>
          </w:tcPr>
          <w:p w14:paraId="52B6C8E2">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技术负责人</w:t>
            </w:r>
          </w:p>
        </w:tc>
        <w:tc>
          <w:tcPr>
            <w:tcW w:w="1532" w:type="dxa"/>
            <w:noWrap w:val="0"/>
            <w:vAlign w:val="center"/>
          </w:tcPr>
          <w:p w14:paraId="61BB3E30">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姓名</w:t>
            </w:r>
          </w:p>
        </w:tc>
        <w:tc>
          <w:tcPr>
            <w:tcW w:w="1718" w:type="dxa"/>
            <w:noWrap w:val="0"/>
            <w:vAlign w:val="center"/>
          </w:tcPr>
          <w:p w14:paraId="4A109483">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val="en-US" w:eastAsia="zh-CN"/>
              </w:rPr>
            </w:pPr>
          </w:p>
        </w:tc>
        <w:tc>
          <w:tcPr>
            <w:tcW w:w="1510" w:type="dxa"/>
            <w:gridSpan w:val="2"/>
            <w:noWrap w:val="0"/>
            <w:vAlign w:val="center"/>
          </w:tcPr>
          <w:p w14:paraId="23C2DCD6">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技术职称</w:t>
            </w:r>
          </w:p>
        </w:tc>
        <w:tc>
          <w:tcPr>
            <w:tcW w:w="961" w:type="dxa"/>
            <w:noWrap w:val="0"/>
            <w:vAlign w:val="center"/>
          </w:tcPr>
          <w:p w14:paraId="62441CB7">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val="en-US" w:eastAsia="zh-CN"/>
              </w:rPr>
            </w:pPr>
          </w:p>
        </w:tc>
        <w:tc>
          <w:tcPr>
            <w:tcW w:w="713" w:type="dxa"/>
            <w:gridSpan w:val="2"/>
            <w:noWrap w:val="0"/>
            <w:vAlign w:val="center"/>
          </w:tcPr>
          <w:p w14:paraId="55EF1DC1">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电话</w:t>
            </w:r>
          </w:p>
        </w:tc>
        <w:tc>
          <w:tcPr>
            <w:tcW w:w="1626" w:type="dxa"/>
            <w:noWrap w:val="0"/>
            <w:vAlign w:val="center"/>
          </w:tcPr>
          <w:p w14:paraId="29118FEC">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val="en-US" w:eastAsia="zh-CN"/>
              </w:rPr>
            </w:pPr>
          </w:p>
        </w:tc>
      </w:tr>
      <w:tr w14:paraId="7066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79" w:type="dxa"/>
            <w:noWrap w:val="0"/>
            <w:vAlign w:val="center"/>
          </w:tcPr>
          <w:p w14:paraId="1F7CDFB8">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成立时间</w:t>
            </w:r>
          </w:p>
        </w:tc>
        <w:tc>
          <w:tcPr>
            <w:tcW w:w="3250" w:type="dxa"/>
            <w:gridSpan w:val="2"/>
            <w:noWrap w:val="0"/>
            <w:vAlign w:val="center"/>
          </w:tcPr>
          <w:p w14:paraId="5333A271">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rPr>
            </w:pPr>
          </w:p>
        </w:tc>
        <w:tc>
          <w:tcPr>
            <w:tcW w:w="1510" w:type="dxa"/>
            <w:gridSpan w:val="2"/>
            <w:noWrap w:val="0"/>
            <w:vAlign w:val="center"/>
          </w:tcPr>
          <w:p w14:paraId="35369512">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员工总人数</w:t>
            </w:r>
          </w:p>
        </w:tc>
        <w:tc>
          <w:tcPr>
            <w:tcW w:w="3300" w:type="dxa"/>
            <w:gridSpan w:val="4"/>
            <w:noWrap w:val="0"/>
            <w:vAlign w:val="center"/>
          </w:tcPr>
          <w:p w14:paraId="5ADA9A2D">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val="en-US" w:eastAsia="zh-CN"/>
              </w:rPr>
            </w:pPr>
          </w:p>
        </w:tc>
      </w:tr>
      <w:tr w14:paraId="0D76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jc w:val="center"/>
        </w:trPr>
        <w:tc>
          <w:tcPr>
            <w:tcW w:w="1479" w:type="dxa"/>
            <w:noWrap w:val="0"/>
            <w:vAlign w:val="center"/>
          </w:tcPr>
          <w:p w14:paraId="756BCDBA">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企业资质</w:t>
            </w:r>
          </w:p>
          <w:p w14:paraId="05C40AF6">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等级</w:t>
            </w:r>
          </w:p>
        </w:tc>
        <w:tc>
          <w:tcPr>
            <w:tcW w:w="3250" w:type="dxa"/>
            <w:gridSpan w:val="2"/>
            <w:noWrap w:val="0"/>
            <w:vAlign w:val="center"/>
          </w:tcPr>
          <w:p w14:paraId="7162F322">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val="en-US" w:eastAsia="zh-CN"/>
              </w:rPr>
            </w:pPr>
          </w:p>
        </w:tc>
        <w:tc>
          <w:tcPr>
            <w:tcW w:w="937" w:type="dxa"/>
            <w:vMerge w:val="restart"/>
            <w:noWrap w:val="0"/>
            <w:vAlign w:val="center"/>
          </w:tcPr>
          <w:p w14:paraId="33057827">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其中</w:t>
            </w:r>
          </w:p>
        </w:tc>
        <w:tc>
          <w:tcPr>
            <w:tcW w:w="1998" w:type="dxa"/>
            <w:gridSpan w:val="3"/>
            <w:vMerge w:val="restart"/>
            <w:noWrap w:val="0"/>
            <w:vAlign w:val="center"/>
          </w:tcPr>
          <w:p w14:paraId="2E1AE5CB">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高级职称人员</w:t>
            </w:r>
          </w:p>
        </w:tc>
        <w:tc>
          <w:tcPr>
            <w:tcW w:w="1875" w:type="dxa"/>
            <w:gridSpan w:val="2"/>
            <w:vMerge w:val="restart"/>
            <w:noWrap w:val="0"/>
            <w:vAlign w:val="center"/>
          </w:tcPr>
          <w:p w14:paraId="3A26AAB6">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val="en-US" w:eastAsia="zh-CN"/>
              </w:rPr>
            </w:pPr>
          </w:p>
        </w:tc>
      </w:tr>
      <w:tr w14:paraId="48FD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1479" w:type="dxa"/>
            <w:noWrap w:val="0"/>
            <w:vAlign w:val="center"/>
          </w:tcPr>
          <w:p w14:paraId="4288B9DF">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3250" w:type="dxa"/>
            <w:gridSpan w:val="2"/>
            <w:noWrap w:val="0"/>
            <w:vAlign w:val="center"/>
          </w:tcPr>
          <w:p w14:paraId="2A72E996">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rPr>
            </w:pPr>
          </w:p>
        </w:tc>
        <w:tc>
          <w:tcPr>
            <w:tcW w:w="937" w:type="dxa"/>
            <w:vMerge w:val="continue"/>
            <w:noWrap w:val="0"/>
            <w:vAlign w:val="center"/>
          </w:tcPr>
          <w:p w14:paraId="5B0B16F2">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ind w:firstLine="440"/>
              <w:jc w:val="center"/>
              <w:textAlignment w:val="auto"/>
              <w:rPr>
                <w:rFonts w:hint="eastAsia" w:ascii="宋体" w:hAnsi="宋体" w:eastAsia="宋体" w:cs="宋体"/>
                <w:sz w:val="24"/>
                <w:szCs w:val="24"/>
              </w:rPr>
            </w:pPr>
          </w:p>
        </w:tc>
        <w:tc>
          <w:tcPr>
            <w:tcW w:w="1998" w:type="dxa"/>
            <w:gridSpan w:val="3"/>
            <w:vMerge w:val="continue"/>
            <w:noWrap w:val="0"/>
            <w:vAlign w:val="center"/>
          </w:tcPr>
          <w:p w14:paraId="02015C68">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ind w:firstLine="440"/>
              <w:jc w:val="center"/>
              <w:textAlignment w:val="auto"/>
              <w:rPr>
                <w:rFonts w:hint="eastAsia" w:ascii="宋体" w:hAnsi="宋体" w:eastAsia="宋体" w:cs="宋体"/>
                <w:sz w:val="24"/>
                <w:szCs w:val="24"/>
              </w:rPr>
            </w:pPr>
          </w:p>
        </w:tc>
        <w:tc>
          <w:tcPr>
            <w:tcW w:w="1875" w:type="dxa"/>
            <w:gridSpan w:val="2"/>
            <w:vMerge w:val="continue"/>
            <w:noWrap w:val="0"/>
            <w:vAlign w:val="center"/>
          </w:tcPr>
          <w:p w14:paraId="6DE5984E">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rPr>
            </w:pPr>
          </w:p>
        </w:tc>
      </w:tr>
      <w:tr w14:paraId="7F62D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79" w:type="dxa"/>
            <w:noWrap w:val="0"/>
            <w:vAlign w:val="center"/>
          </w:tcPr>
          <w:p w14:paraId="098A31FA">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注册资金</w:t>
            </w:r>
          </w:p>
        </w:tc>
        <w:tc>
          <w:tcPr>
            <w:tcW w:w="3250" w:type="dxa"/>
            <w:gridSpan w:val="2"/>
            <w:noWrap w:val="0"/>
            <w:vAlign w:val="center"/>
          </w:tcPr>
          <w:p w14:paraId="262CB2E2">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val="en-US" w:eastAsia="zh-CN"/>
              </w:rPr>
            </w:pPr>
          </w:p>
        </w:tc>
        <w:tc>
          <w:tcPr>
            <w:tcW w:w="937" w:type="dxa"/>
            <w:vMerge w:val="continue"/>
            <w:noWrap w:val="0"/>
            <w:vAlign w:val="center"/>
          </w:tcPr>
          <w:p w14:paraId="7EE49ED5">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ind w:firstLine="440"/>
              <w:jc w:val="center"/>
              <w:textAlignment w:val="auto"/>
              <w:rPr>
                <w:rFonts w:hint="eastAsia" w:ascii="宋体" w:hAnsi="宋体" w:eastAsia="宋体" w:cs="宋体"/>
                <w:sz w:val="24"/>
                <w:szCs w:val="24"/>
              </w:rPr>
            </w:pPr>
          </w:p>
        </w:tc>
        <w:tc>
          <w:tcPr>
            <w:tcW w:w="1998" w:type="dxa"/>
            <w:gridSpan w:val="3"/>
            <w:noWrap w:val="0"/>
            <w:vAlign w:val="center"/>
          </w:tcPr>
          <w:p w14:paraId="7FD78E6E">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中级职称人员</w:t>
            </w:r>
          </w:p>
        </w:tc>
        <w:tc>
          <w:tcPr>
            <w:tcW w:w="1875" w:type="dxa"/>
            <w:gridSpan w:val="2"/>
            <w:noWrap w:val="0"/>
            <w:vAlign w:val="center"/>
          </w:tcPr>
          <w:p w14:paraId="54620028">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val="en-US" w:eastAsia="zh-CN"/>
              </w:rPr>
            </w:pPr>
          </w:p>
        </w:tc>
      </w:tr>
      <w:tr w14:paraId="506EB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79" w:type="dxa"/>
            <w:noWrap w:val="0"/>
            <w:vAlign w:val="center"/>
          </w:tcPr>
          <w:p w14:paraId="1D55A477">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开户银行</w:t>
            </w:r>
          </w:p>
        </w:tc>
        <w:tc>
          <w:tcPr>
            <w:tcW w:w="3250" w:type="dxa"/>
            <w:gridSpan w:val="2"/>
            <w:noWrap w:val="0"/>
            <w:vAlign w:val="center"/>
          </w:tcPr>
          <w:p w14:paraId="73A7C008">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rPr>
            </w:pPr>
          </w:p>
        </w:tc>
        <w:tc>
          <w:tcPr>
            <w:tcW w:w="937" w:type="dxa"/>
            <w:vMerge w:val="continue"/>
            <w:noWrap w:val="0"/>
            <w:vAlign w:val="center"/>
          </w:tcPr>
          <w:p w14:paraId="53B9B217">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ind w:firstLine="440"/>
              <w:jc w:val="center"/>
              <w:textAlignment w:val="auto"/>
              <w:rPr>
                <w:rFonts w:hint="eastAsia" w:ascii="宋体" w:hAnsi="宋体" w:eastAsia="宋体" w:cs="宋体"/>
                <w:sz w:val="24"/>
                <w:szCs w:val="24"/>
              </w:rPr>
            </w:pPr>
          </w:p>
        </w:tc>
        <w:tc>
          <w:tcPr>
            <w:tcW w:w="1998" w:type="dxa"/>
            <w:gridSpan w:val="3"/>
            <w:vMerge w:val="restart"/>
            <w:noWrap w:val="0"/>
            <w:vAlign w:val="center"/>
          </w:tcPr>
          <w:p w14:paraId="22527486">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初级职称人员</w:t>
            </w:r>
          </w:p>
        </w:tc>
        <w:tc>
          <w:tcPr>
            <w:tcW w:w="1875" w:type="dxa"/>
            <w:gridSpan w:val="2"/>
            <w:vMerge w:val="restart"/>
            <w:noWrap w:val="0"/>
            <w:vAlign w:val="center"/>
          </w:tcPr>
          <w:p w14:paraId="67B737CD">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lang w:val="en-US" w:eastAsia="zh-CN"/>
              </w:rPr>
            </w:pPr>
          </w:p>
        </w:tc>
      </w:tr>
      <w:tr w14:paraId="624A3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79" w:type="dxa"/>
            <w:noWrap w:val="0"/>
            <w:vAlign w:val="center"/>
          </w:tcPr>
          <w:p w14:paraId="4622E8D0">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帐号</w:t>
            </w:r>
          </w:p>
        </w:tc>
        <w:tc>
          <w:tcPr>
            <w:tcW w:w="3250" w:type="dxa"/>
            <w:gridSpan w:val="2"/>
            <w:noWrap w:val="0"/>
            <w:vAlign w:val="center"/>
          </w:tcPr>
          <w:p w14:paraId="6AA72C81">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rPr>
            </w:pPr>
          </w:p>
        </w:tc>
        <w:tc>
          <w:tcPr>
            <w:tcW w:w="937" w:type="dxa"/>
            <w:vMerge w:val="continue"/>
            <w:noWrap w:val="0"/>
            <w:vAlign w:val="center"/>
          </w:tcPr>
          <w:p w14:paraId="36425515">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ind w:firstLine="440"/>
              <w:jc w:val="center"/>
              <w:textAlignment w:val="auto"/>
              <w:rPr>
                <w:rFonts w:hint="eastAsia" w:ascii="宋体" w:hAnsi="宋体" w:eastAsia="宋体" w:cs="宋体"/>
                <w:sz w:val="24"/>
                <w:szCs w:val="24"/>
              </w:rPr>
            </w:pPr>
          </w:p>
        </w:tc>
        <w:tc>
          <w:tcPr>
            <w:tcW w:w="1998" w:type="dxa"/>
            <w:gridSpan w:val="3"/>
            <w:vMerge w:val="continue"/>
            <w:noWrap w:val="0"/>
            <w:vAlign w:val="center"/>
          </w:tcPr>
          <w:p w14:paraId="623ECBF6">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ind w:firstLine="440"/>
              <w:jc w:val="center"/>
              <w:textAlignment w:val="auto"/>
              <w:rPr>
                <w:rFonts w:hint="eastAsia" w:ascii="宋体" w:hAnsi="宋体" w:eastAsia="宋体" w:cs="宋体"/>
                <w:sz w:val="24"/>
                <w:szCs w:val="24"/>
              </w:rPr>
            </w:pPr>
          </w:p>
        </w:tc>
        <w:tc>
          <w:tcPr>
            <w:tcW w:w="1875" w:type="dxa"/>
            <w:gridSpan w:val="2"/>
            <w:vMerge w:val="continue"/>
            <w:noWrap w:val="0"/>
            <w:vAlign w:val="center"/>
          </w:tcPr>
          <w:p w14:paraId="2A63ECB0">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ind w:firstLine="440"/>
              <w:jc w:val="center"/>
              <w:textAlignment w:val="auto"/>
              <w:rPr>
                <w:rFonts w:hint="eastAsia" w:ascii="宋体" w:hAnsi="宋体" w:eastAsia="宋体" w:cs="宋体"/>
                <w:sz w:val="24"/>
                <w:szCs w:val="24"/>
              </w:rPr>
            </w:pPr>
          </w:p>
        </w:tc>
      </w:tr>
      <w:tr w14:paraId="36061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1479" w:type="dxa"/>
            <w:noWrap w:val="0"/>
            <w:vAlign w:val="center"/>
          </w:tcPr>
          <w:p w14:paraId="06C61011">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经营范围</w:t>
            </w:r>
          </w:p>
        </w:tc>
        <w:tc>
          <w:tcPr>
            <w:tcW w:w="8060" w:type="dxa"/>
            <w:gridSpan w:val="8"/>
            <w:noWrap w:val="0"/>
            <w:vAlign w:val="center"/>
          </w:tcPr>
          <w:p w14:paraId="13F55571">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rPr>
            </w:pPr>
          </w:p>
        </w:tc>
      </w:tr>
      <w:tr w14:paraId="2DDB5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479" w:type="dxa"/>
            <w:noWrap w:val="0"/>
            <w:vAlign w:val="center"/>
          </w:tcPr>
          <w:p w14:paraId="340812D2">
            <w:pPr>
              <w:keepNext w:val="0"/>
              <w:keepLines w:val="0"/>
              <w:pageBreakBefore w:val="0"/>
              <w:widowControl w:val="0"/>
              <w:kinsoku/>
              <w:wordWrap/>
              <w:overflowPunct/>
              <w:topLinePunct w:val="0"/>
              <w:bidi w:val="0"/>
              <w:adjustRightInd w:val="0"/>
              <w:snapToGrid w:val="0"/>
              <w:spacing w:beforeAutospacing="0" w:after="100" w:afterAutospacing="0" w:line="380" w:lineRule="exact"/>
              <w:ind w:firstLine="440"/>
              <w:textAlignment w:val="auto"/>
              <w:rPr>
                <w:rFonts w:hint="eastAsia" w:ascii="宋体" w:hAnsi="宋体" w:eastAsia="宋体" w:cs="宋体"/>
                <w:sz w:val="24"/>
                <w:szCs w:val="24"/>
              </w:rPr>
            </w:pPr>
            <w:r>
              <w:rPr>
                <w:rFonts w:hint="eastAsia" w:ascii="宋体" w:hAnsi="宋体" w:eastAsia="宋体" w:cs="宋体"/>
                <w:kern w:val="0"/>
                <w:sz w:val="24"/>
                <w:szCs w:val="24"/>
              </w:rPr>
              <w:t>备注</w:t>
            </w:r>
          </w:p>
        </w:tc>
        <w:tc>
          <w:tcPr>
            <w:tcW w:w="8060" w:type="dxa"/>
            <w:gridSpan w:val="8"/>
            <w:noWrap w:val="0"/>
            <w:vAlign w:val="center"/>
          </w:tcPr>
          <w:p w14:paraId="2567933B">
            <w:pPr>
              <w:keepNext w:val="0"/>
              <w:keepLines w:val="0"/>
              <w:pageBreakBefore w:val="0"/>
              <w:widowControl w:val="0"/>
              <w:kinsoku/>
              <w:wordWrap/>
              <w:overflowPunct/>
              <w:topLinePunct w:val="0"/>
              <w:autoSpaceDE w:val="0"/>
              <w:autoSpaceDN w:val="0"/>
              <w:bidi w:val="0"/>
              <w:adjustRightInd w:val="0"/>
              <w:spacing w:beforeAutospacing="0" w:after="100" w:afterAutospacing="0" w:line="380" w:lineRule="exact"/>
              <w:jc w:val="both"/>
              <w:textAlignment w:val="auto"/>
              <w:rPr>
                <w:rFonts w:hint="eastAsia" w:ascii="宋体" w:hAnsi="宋体" w:eastAsia="宋体" w:cs="宋体"/>
                <w:sz w:val="24"/>
                <w:szCs w:val="24"/>
              </w:rPr>
            </w:pPr>
          </w:p>
        </w:tc>
      </w:tr>
    </w:tbl>
    <w:p w14:paraId="293E052B">
      <w:pPr>
        <w:keepNext w:val="0"/>
        <w:keepLines w:val="0"/>
        <w:pageBreakBefore w:val="0"/>
        <w:widowControl w:val="0"/>
        <w:kinsoku/>
        <w:wordWrap/>
        <w:overflowPunct/>
        <w:topLinePunct w:val="0"/>
        <w:autoSpaceDE/>
        <w:autoSpaceDN/>
        <w:bidi w:val="0"/>
        <w:adjustRightInd/>
        <w:snapToGrid/>
        <w:spacing w:beforeAutospacing="0" w:after="100" w:afterAutospacing="0" w:line="380" w:lineRule="exact"/>
        <w:ind w:right="0" w:rightChars="0"/>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注：本表后应附企业法人营业执照或组织机构代码证、开户许可信息等相关材料的复印件。（</w:t>
      </w:r>
      <w:r>
        <w:rPr>
          <w:rFonts w:hint="eastAsia" w:ascii="宋体" w:hAnsi="宋体" w:cs="宋体"/>
          <w:color w:val="auto"/>
          <w:sz w:val="24"/>
          <w:szCs w:val="24"/>
          <w:lang w:val="en-US" w:eastAsia="zh-CN"/>
        </w:rPr>
        <w:t>投标单位</w:t>
      </w:r>
      <w:r>
        <w:rPr>
          <w:rFonts w:hint="eastAsia" w:ascii="宋体" w:hAnsi="宋体" w:eastAsia="宋体" w:cs="宋体"/>
          <w:color w:val="auto"/>
          <w:sz w:val="24"/>
          <w:szCs w:val="24"/>
          <w:lang w:val="en-US" w:eastAsia="zh-CN"/>
        </w:rPr>
        <w:t>可根据本表自行编制）</w:t>
      </w:r>
    </w:p>
    <w:p w14:paraId="57558B79">
      <w:pPr>
        <w:spacing w:line="450" w:lineRule="atLeast"/>
        <w:jc w:val="center"/>
        <w:rPr>
          <w:rFonts w:hint="eastAsia" w:ascii="宋体" w:hAnsi="宋体" w:eastAsia="宋体" w:cs="宋体"/>
          <w:i w:val="0"/>
          <w:iCs w:val="0"/>
          <w:color w:val="auto"/>
          <w:spacing w:val="20"/>
          <w:sz w:val="24"/>
          <w:szCs w:val="24"/>
          <w:highlight w:val="none"/>
        </w:rPr>
      </w:pPr>
      <w:r>
        <w:rPr>
          <w:rFonts w:hint="eastAsia" w:ascii="宋体" w:hAnsi="宋体" w:eastAsia="宋体" w:cs="宋体"/>
          <w:i w:val="0"/>
          <w:iCs w:val="0"/>
          <w:color w:val="auto"/>
          <w:spacing w:val="20"/>
          <w:sz w:val="24"/>
          <w:szCs w:val="24"/>
          <w:highlight w:val="none"/>
        </w:rPr>
        <w:t>投标单位（公章）：</w:t>
      </w:r>
    </w:p>
    <w:p w14:paraId="14BF8214">
      <w:pPr>
        <w:spacing w:line="450" w:lineRule="atLeast"/>
        <w:jc w:val="center"/>
        <w:rPr>
          <w:rFonts w:hint="eastAsia" w:ascii="宋体" w:hAnsi="宋体" w:eastAsia="宋体" w:cs="宋体"/>
          <w:i w:val="0"/>
          <w:iCs w:val="0"/>
          <w:color w:val="auto"/>
          <w:spacing w:val="20"/>
          <w:sz w:val="24"/>
          <w:szCs w:val="24"/>
          <w:highlight w:val="none"/>
        </w:rPr>
      </w:pPr>
      <w:r>
        <w:rPr>
          <w:rFonts w:hint="eastAsia" w:ascii="宋体" w:hAnsi="宋体" w:eastAsia="宋体" w:cs="宋体"/>
          <w:i w:val="0"/>
          <w:iCs w:val="0"/>
          <w:color w:val="auto"/>
          <w:spacing w:val="20"/>
          <w:sz w:val="24"/>
          <w:szCs w:val="24"/>
          <w:highlight w:val="none"/>
        </w:rPr>
        <w:t>投标人代表(签字)：</w:t>
      </w:r>
    </w:p>
    <w:p w14:paraId="6EBB66A9">
      <w:pPr>
        <w:spacing w:line="450" w:lineRule="atLeast"/>
        <w:jc w:val="center"/>
        <w:rPr>
          <w:rFonts w:hint="eastAsia" w:ascii="宋体" w:hAnsi="宋体" w:eastAsia="宋体" w:cs="宋体"/>
          <w:i w:val="0"/>
          <w:iCs w:val="0"/>
          <w:color w:val="auto"/>
          <w:spacing w:val="20"/>
          <w:sz w:val="24"/>
          <w:szCs w:val="24"/>
          <w:highlight w:val="none"/>
        </w:rPr>
      </w:pPr>
      <w:r>
        <w:rPr>
          <w:rFonts w:hint="eastAsia" w:ascii="宋体" w:hAnsi="宋体" w:eastAsia="宋体" w:cs="宋体"/>
          <w:i w:val="0"/>
          <w:iCs w:val="0"/>
          <w:color w:val="auto"/>
          <w:spacing w:val="20"/>
          <w:sz w:val="24"/>
          <w:szCs w:val="24"/>
          <w:highlight w:val="none"/>
        </w:rPr>
        <w:t>填写日期：     年   月   日</w:t>
      </w:r>
    </w:p>
    <w:p w14:paraId="2E94B1FB">
      <w:pPr>
        <w:spacing w:line="440" w:lineRule="exact"/>
        <w:jc w:val="center"/>
        <w:rPr>
          <w:rFonts w:ascii="宋体" w:hAnsi="宋体"/>
          <w:b/>
          <w:i w:val="0"/>
          <w:iCs w:val="0"/>
          <w:color w:val="auto"/>
          <w:sz w:val="32"/>
          <w:szCs w:val="32"/>
        </w:rPr>
      </w:pPr>
      <w:r>
        <w:rPr>
          <w:rFonts w:hint="eastAsia" w:ascii="宋体" w:hAnsi="宋体" w:eastAsia="宋体" w:cs="宋体"/>
          <w:b/>
          <w:i w:val="0"/>
          <w:iCs w:val="0"/>
          <w:color w:val="auto"/>
          <w:spacing w:val="20"/>
          <w:sz w:val="32"/>
          <w:highlight w:val="none"/>
          <w:lang w:eastAsia="zh-CN"/>
        </w:rPr>
        <w:t>（</w:t>
      </w:r>
      <w:r>
        <w:rPr>
          <w:rFonts w:hint="eastAsia" w:ascii="宋体" w:hAnsi="宋体" w:eastAsia="宋体" w:cs="宋体"/>
          <w:b/>
          <w:i w:val="0"/>
          <w:iCs w:val="0"/>
          <w:color w:val="auto"/>
          <w:spacing w:val="20"/>
          <w:sz w:val="32"/>
          <w:highlight w:val="none"/>
          <w:lang w:val="en-US" w:eastAsia="zh-CN"/>
        </w:rPr>
        <w:t>六</w:t>
      </w:r>
      <w:r>
        <w:rPr>
          <w:rFonts w:hint="eastAsia" w:ascii="宋体" w:hAnsi="宋体" w:eastAsia="宋体" w:cs="宋体"/>
          <w:b/>
          <w:i w:val="0"/>
          <w:iCs w:val="0"/>
          <w:color w:val="auto"/>
          <w:spacing w:val="20"/>
          <w:sz w:val="32"/>
          <w:highlight w:val="none"/>
          <w:lang w:eastAsia="zh-CN"/>
        </w:rPr>
        <w:t>）</w:t>
      </w:r>
      <w:r>
        <w:rPr>
          <w:rFonts w:ascii="宋体" w:hAnsi="宋体"/>
          <w:b/>
          <w:i w:val="0"/>
          <w:iCs w:val="0"/>
          <w:color w:val="auto"/>
          <w:sz w:val="32"/>
          <w:szCs w:val="32"/>
        </w:rPr>
        <w:t>项目管理机构</w:t>
      </w:r>
    </w:p>
    <w:p w14:paraId="0C901DA0">
      <w:pPr>
        <w:topLinePunct/>
        <w:spacing w:line="400" w:lineRule="exact"/>
        <w:jc w:val="center"/>
        <w:rPr>
          <w:rFonts w:hint="eastAsia" w:ascii="宋体" w:hAnsi="宋体"/>
          <w:i w:val="0"/>
          <w:iCs w:val="0"/>
          <w:color w:val="auto"/>
          <w:sz w:val="28"/>
          <w:szCs w:val="28"/>
        </w:rPr>
      </w:pPr>
      <w:r>
        <w:rPr>
          <w:rFonts w:hint="eastAsia" w:ascii="宋体" w:hAnsi="宋体"/>
          <w:i w:val="0"/>
          <w:iCs w:val="0"/>
          <w:color w:val="auto"/>
          <w:sz w:val="28"/>
          <w:szCs w:val="28"/>
          <w:lang w:val="en-US" w:eastAsia="zh-CN"/>
        </w:rPr>
        <w:t>6</w:t>
      </w:r>
      <w:r>
        <w:rPr>
          <w:rFonts w:hint="eastAsia" w:ascii="宋体" w:hAnsi="宋体"/>
          <w:i w:val="0"/>
          <w:iCs w:val="0"/>
          <w:color w:val="auto"/>
          <w:sz w:val="28"/>
          <w:szCs w:val="28"/>
        </w:rPr>
        <w:t>.1项目管理机构组成表</w:t>
      </w:r>
    </w:p>
    <w:p w14:paraId="3D91E9A9">
      <w:pPr>
        <w:spacing w:line="440" w:lineRule="exact"/>
        <w:jc w:val="center"/>
        <w:rPr>
          <w:rFonts w:ascii="宋体" w:hAnsi="宋体"/>
          <w:b/>
          <w:i w:val="0"/>
          <w:iCs w:val="0"/>
          <w:color w:val="auto"/>
          <w:sz w:val="28"/>
          <w:szCs w:val="28"/>
        </w:rPr>
      </w:pPr>
    </w:p>
    <w:tbl>
      <w:tblPr>
        <w:tblStyle w:val="29"/>
        <w:tblW w:w="9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8"/>
        <w:gridCol w:w="1153"/>
        <w:gridCol w:w="929"/>
        <w:gridCol w:w="1157"/>
        <w:gridCol w:w="803"/>
        <w:gridCol w:w="1317"/>
        <w:gridCol w:w="1967"/>
        <w:gridCol w:w="742"/>
      </w:tblGrid>
      <w:tr w14:paraId="6264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vMerge w:val="restart"/>
            <w:noWrap w:val="0"/>
            <w:vAlign w:val="center"/>
          </w:tcPr>
          <w:p w14:paraId="7B21A802">
            <w:pPr>
              <w:spacing w:line="440" w:lineRule="exact"/>
              <w:jc w:val="center"/>
              <w:rPr>
                <w:rFonts w:ascii="宋体" w:hAnsi="宋体"/>
                <w:i w:val="0"/>
                <w:iCs w:val="0"/>
                <w:color w:val="auto"/>
                <w:szCs w:val="21"/>
              </w:rPr>
            </w:pPr>
            <w:r>
              <w:rPr>
                <w:rFonts w:ascii="宋体" w:hAnsi="宋体"/>
                <w:i w:val="0"/>
                <w:iCs w:val="0"/>
                <w:color w:val="auto"/>
                <w:szCs w:val="21"/>
              </w:rPr>
              <w:t>职务</w:t>
            </w:r>
          </w:p>
        </w:tc>
        <w:tc>
          <w:tcPr>
            <w:tcW w:w="1153" w:type="dxa"/>
            <w:vMerge w:val="restart"/>
            <w:noWrap w:val="0"/>
            <w:vAlign w:val="center"/>
          </w:tcPr>
          <w:p w14:paraId="6C70412D">
            <w:pPr>
              <w:spacing w:line="440" w:lineRule="exact"/>
              <w:jc w:val="center"/>
              <w:rPr>
                <w:rFonts w:ascii="宋体" w:hAnsi="宋体"/>
                <w:i w:val="0"/>
                <w:iCs w:val="0"/>
                <w:color w:val="auto"/>
                <w:szCs w:val="21"/>
              </w:rPr>
            </w:pPr>
            <w:r>
              <w:rPr>
                <w:rFonts w:ascii="宋体" w:hAnsi="宋体"/>
                <w:i w:val="0"/>
                <w:iCs w:val="0"/>
                <w:color w:val="auto"/>
                <w:szCs w:val="21"/>
              </w:rPr>
              <w:t>姓名</w:t>
            </w:r>
          </w:p>
        </w:tc>
        <w:tc>
          <w:tcPr>
            <w:tcW w:w="929" w:type="dxa"/>
            <w:vMerge w:val="restart"/>
            <w:noWrap w:val="0"/>
            <w:vAlign w:val="center"/>
          </w:tcPr>
          <w:p w14:paraId="6C15A941">
            <w:pPr>
              <w:spacing w:line="440" w:lineRule="exact"/>
              <w:jc w:val="center"/>
              <w:rPr>
                <w:rFonts w:ascii="宋体" w:hAnsi="宋体"/>
                <w:i w:val="0"/>
                <w:iCs w:val="0"/>
                <w:color w:val="auto"/>
                <w:szCs w:val="21"/>
              </w:rPr>
            </w:pPr>
            <w:r>
              <w:rPr>
                <w:rFonts w:ascii="宋体" w:hAnsi="宋体"/>
                <w:i w:val="0"/>
                <w:iCs w:val="0"/>
                <w:color w:val="auto"/>
                <w:szCs w:val="21"/>
              </w:rPr>
              <w:t>职称</w:t>
            </w:r>
          </w:p>
        </w:tc>
        <w:tc>
          <w:tcPr>
            <w:tcW w:w="5244" w:type="dxa"/>
            <w:gridSpan w:val="4"/>
            <w:noWrap w:val="0"/>
            <w:vAlign w:val="center"/>
          </w:tcPr>
          <w:p w14:paraId="7B06E4F8">
            <w:pPr>
              <w:spacing w:line="440" w:lineRule="exact"/>
              <w:jc w:val="center"/>
              <w:rPr>
                <w:rFonts w:ascii="宋体" w:hAnsi="宋体"/>
                <w:i w:val="0"/>
                <w:iCs w:val="0"/>
                <w:color w:val="auto"/>
                <w:szCs w:val="21"/>
              </w:rPr>
            </w:pPr>
            <w:r>
              <w:rPr>
                <w:rFonts w:ascii="宋体" w:hAnsi="宋体"/>
                <w:i w:val="0"/>
                <w:iCs w:val="0"/>
                <w:color w:val="auto"/>
                <w:szCs w:val="21"/>
              </w:rPr>
              <w:t>执业或职业资格证明</w:t>
            </w:r>
          </w:p>
        </w:tc>
        <w:tc>
          <w:tcPr>
            <w:tcW w:w="742" w:type="dxa"/>
            <w:noWrap w:val="0"/>
            <w:vAlign w:val="center"/>
          </w:tcPr>
          <w:p w14:paraId="56823C01">
            <w:pPr>
              <w:spacing w:line="440" w:lineRule="exact"/>
              <w:jc w:val="center"/>
              <w:rPr>
                <w:rFonts w:ascii="宋体" w:hAnsi="宋体"/>
                <w:i w:val="0"/>
                <w:iCs w:val="0"/>
                <w:color w:val="auto"/>
                <w:szCs w:val="21"/>
              </w:rPr>
            </w:pPr>
            <w:r>
              <w:rPr>
                <w:rFonts w:ascii="宋体" w:hAnsi="宋体"/>
                <w:i w:val="0"/>
                <w:iCs w:val="0"/>
                <w:color w:val="auto"/>
                <w:szCs w:val="21"/>
              </w:rPr>
              <w:t>备注</w:t>
            </w:r>
          </w:p>
        </w:tc>
      </w:tr>
      <w:tr w14:paraId="4177C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vMerge w:val="continue"/>
            <w:noWrap w:val="0"/>
            <w:vAlign w:val="center"/>
          </w:tcPr>
          <w:p w14:paraId="1220F5AE">
            <w:pPr>
              <w:spacing w:line="440" w:lineRule="exact"/>
              <w:jc w:val="center"/>
              <w:rPr>
                <w:rFonts w:ascii="宋体" w:hAnsi="宋体"/>
                <w:i w:val="0"/>
                <w:iCs w:val="0"/>
                <w:color w:val="auto"/>
                <w:szCs w:val="21"/>
              </w:rPr>
            </w:pPr>
          </w:p>
        </w:tc>
        <w:tc>
          <w:tcPr>
            <w:tcW w:w="1153" w:type="dxa"/>
            <w:vMerge w:val="continue"/>
            <w:noWrap w:val="0"/>
            <w:vAlign w:val="center"/>
          </w:tcPr>
          <w:p w14:paraId="289D1F52">
            <w:pPr>
              <w:spacing w:line="440" w:lineRule="exact"/>
              <w:jc w:val="center"/>
              <w:rPr>
                <w:rFonts w:ascii="宋体" w:hAnsi="宋体"/>
                <w:i w:val="0"/>
                <w:iCs w:val="0"/>
                <w:color w:val="auto"/>
                <w:szCs w:val="21"/>
              </w:rPr>
            </w:pPr>
          </w:p>
        </w:tc>
        <w:tc>
          <w:tcPr>
            <w:tcW w:w="929" w:type="dxa"/>
            <w:vMerge w:val="continue"/>
            <w:noWrap w:val="0"/>
            <w:vAlign w:val="center"/>
          </w:tcPr>
          <w:p w14:paraId="2BF71C94">
            <w:pPr>
              <w:spacing w:line="440" w:lineRule="exact"/>
              <w:jc w:val="center"/>
              <w:rPr>
                <w:rFonts w:ascii="宋体" w:hAnsi="宋体"/>
                <w:i w:val="0"/>
                <w:iCs w:val="0"/>
                <w:color w:val="auto"/>
                <w:szCs w:val="21"/>
              </w:rPr>
            </w:pPr>
          </w:p>
        </w:tc>
        <w:tc>
          <w:tcPr>
            <w:tcW w:w="1157" w:type="dxa"/>
            <w:noWrap w:val="0"/>
            <w:vAlign w:val="center"/>
          </w:tcPr>
          <w:p w14:paraId="7DDFAF17">
            <w:pPr>
              <w:spacing w:line="440" w:lineRule="exact"/>
              <w:jc w:val="center"/>
              <w:rPr>
                <w:rFonts w:ascii="宋体" w:hAnsi="宋体"/>
                <w:i w:val="0"/>
                <w:iCs w:val="0"/>
                <w:color w:val="auto"/>
                <w:szCs w:val="21"/>
              </w:rPr>
            </w:pPr>
            <w:r>
              <w:rPr>
                <w:rFonts w:ascii="宋体" w:hAnsi="宋体"/>
                <w:i w:val="0"/>
                <w:iCs w:val="0"/>
                <w:color w:val="auto"/>
                <w:szCs w:val="21"/>
              </w:rPr>
              <w:t>证书名称</w:t>
            </w:r>
          </w:p>
        </w:tc>
        <w:tc>
          <w:tcPr>
            <w:tcW w:w="803" w:type="dxa"/>
            <w:noWrap w:val="0"/>
            <w:vAlign w:val="center"/>
          </w:tcPr>
          <w:p w14:paraId="3CC437FB">
            <w:pPr>
              <w:spacing w:line="440" w:lineRule="exact"/>
              <w:jc w:val="center"/>
              <w:rPr>
                <w:rFonts w:ascii="宋体" w:hAnsi="宋体"/>
                <w:i w:val="0"/>
                <w:iCs w:val="0"/>
                <w:color w:val="auto"/>
                <w:szCs w:val="21"/>
              </w:rPr>
            </w:pPr>
            <w:r>
              <w:rPr>
                <w:rFonts w:ascii="宋体" w:hAnsi="宋体"/>
                <w:i w:val="0"/>
                <w:iCs w:val="0"/>
                <w:color w:val="auto"/>
                <w:szCs w:val="21"/>
              </w:rPr>
              <w:t>级别</w:t>
            </w:r>
          </w:p>
        </w:tc>
        <w:tc>
          <w:tcPr>
            <w:tcW w:w="1317" w:type="dxa"/>
            <w:noWrap w:val="0"/>
            <w:vAlign w:val="center"/>
          </w:tcPr>
          <w:p w14:paraId="724C9652">
            <w:pPr>
              <w:spacing w:line="440" w:lineRule="exact"/>
              <w:jc w:val="center"/>
              <w:rPr>
                <w:rFonts w:ascii="宋体" w:hAnsi="宋体"/>
                <w:i w:val="0"/>
                <w:iCs w:val="0"/>
                <w:color w:val="auto"/>
                <w:szCs w:val="21"/>
              </w:rPr>
            </w:pPr>
            <w:r>
              <w:rPr>
                <w:rFonts w:ascii="宋体" w:hAnsi="宋体"/>
                <w:i w:val="0"/>
                <w:iCs w:val="0"/>
                <w:color w:val="auto"/>
                <w:szCs w:val="21"/>
              </w:rPr>
              <w:t>证号</w:t>
            </w:r>
          </w:p>
        </w:tc>
        <w:tc>
          <w:tcPr>
            <w:tcW w:w="1967" w:type="dxa"/>
            <w:noWrap w:val="0"/>
            <w:vAlign w:val="center"/>
          </w:tcPr>
          <w:p w14:paraId="1A0009BF">
            <w:pPr>
              <w:spacing w:line="440" w:lineRule="exact"/>
              <w:ind w:right="109" w:rightChars="52"/>
              <w:jc w:val="center"/>
              <w:rPr>
                <w:rFonts w:ascii="宋体" w:hAnsi="宋体"/>
                <w:i w:val="0"/>
                <w:iCs w:val="0"/>
                <w:color w:val="auto"/>
                <w:szCs w:val="21"/>
              </w:rPr>
            </w:pPr>
            <w:r>
              <w:rPr>
                <w:rFonts w:ascii="宋体" w:hAnsi="宋体"/>
                <w:i w:val="0"/>
                <w:iCs w:val="0"/>
                <w:color w:val="auto"/>
                <w:szCs w:val="21"/>
              </w:rPr>
              <w:t>专业</w:t>
            </w:r>
          </w:p>
        </w:tc>
        <w:tc>
          <w:tcPr>
            <w:tcW w:w="742" w:type="dxa"/>
            <w:noWrap w:val="0"/>
            <w:vAlign w:val="center"/>
          </w:tcPr>
          <w:p w14:paraId="197FF4CF">
            <w:pPr>
              <w:spacing w:line="440" w:lineRule="exact"/>
              <w:jc w:val="center"/>
              <w:rPr>
                <w:rFonts w:ascii="宋体" w:hAnsi="宋体"/>
                <w:i w:val="0"/>
                <w:iCs w:val="0"/>
                <w:color w:val="auto"/>
                <w:szCs w:val="21"/>
              </w:rPr>
            </w:pPr>
          </w:p>
        </w:tc>
      </w:tr>
      <w:tr w14:paraId="79045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0BDC6217">
            <w:pPr>
              <w:spacing w:line="440" w:lineRule="exact"/>
              <w:jc w:val="center"/>
              <w:rPr>
                <w:rFonts w:hint="eastAsia" w:ascii="宋体"/>
                <w:i w:val="0"/>
                <w:iCs w:val="0"/>
                <w:color w:val="auto"/>
                <w:szCs w:val="21"/>
              </w:rPr>
            </w:pPr>
          </w:p>
        </w:tc>
        <w:tc>
          <w:tcPr>
            <w:tcW w:w="1153" w:type="dxa"/>
            <w:noWrap w:val="0"/>
            <w:vAlign w:val="center"/>
          </w:tcPr>
          <w:p w14:paraId="6436AEEC">
            <w:pPr>
              <w:spacing w:line="440" w:lineRule="exact"/>
              <w:jc w:val="center"/>
              <w:rPr>
                <w:rFonts w:ascii="宋体" w:hAnsi="宋体"/>
                <w:i w:val="0"/>
                <w:iCs w:val="0"/>
                <w:color w:val="auto"/>
                <w:szCs w:val="21"/>
              </w:rPr>
            </w:pPr>
          </w:p>
        </w:tc>
        <w:tc>
          <w:tcPr>
            <w:tcW w:w="929" w:type="dxa"/>
            <w:noWrap w:val="0"/>
            <w:vAlign w:val="center"/>
          </w:tcPr>
          <w:p w14:paraId="52C2FE2E">
            <w:pPr>
              <w:spacing w:line="440" w:lineRule="exact"/>
              <w:jc w:val="center"/>
              <w:rPr>
                <w:rFonts w:ascii="宋体" w:hAnsi="宋体"/>
                <w:i w:val="0"/>
                <w:iCs w:val="0"/>
                <w:color w:val="auto"/>
                <w:szCs w:val="21"/>
              </w:rPr>
            </w:pPr>
          </w:p>
        </w:tc>
        <w:tc>
          <w:tcPr>
            <w:tcW w:w="1157" w:type="dxa"/>
            <w:noWrap w:val="0"/>
            <w:vAlign w:val="center"/>
          </w:tcPr>
          <w:p w14:paraId="2E1D1189">
            <w:pPr>
              <w:spacing w:line="440" w:lineRule="exact"/>
              <w:jc w:val="center"/>
              <w:rPr>
                <w:rFonts w:ascii="宋体" w:hAnsi="宋体"/>
                <w:i w:val="0"/>
                <w:iCs w:val="0"/>
                <w:color w:val="auto"/>
                <w:szCs w:val="21"/>
              </w:rPr>
            </w:pPr>
          </w:p>
        </w:tc>
        <w:tc>
          <w:tcPr>
            <w:tcW w:w="803" w:type="dxa"/>
            <w:noWrap w:val="0"/>
            <w:vAlign w:val="center"/>
          </w:tcPr>
          <w:p w14:paraId="2BF3CB4A">
            <w:pPr>
              <w:spacing w:line="440" w:lineRule="exact"/>
              <w:jc w:val="center"/>
              <w:rPr>
                <w:rFonts w:ascii="宋体" w:hAnsi="宋体"/>
                <w:i w:val="0"/>
                <w:iCs w:val="0"/>
                <w:color w:val="auto"/>
                <w:szCs w:val="21"/>
              </w:rPr>
            </w:pPr>
          </w:p>
        </w:tc>
        <w:tc>
          <w:tcPr>
            <w:tcW w:w="1317" w:type="dxa"/>
            <w:noWrap w:val="0"/>
            <w:vAlign w:val="center"/>
          </w:tcPr>
          <w:p w14:paraId="5F2F4DA8">
            <w:pPr>
              <w:spacing w:line="440" w:lineRule="exact"/>
              <w:jc w:val="center"/>
              <w:rPr>
                <w:rFonts w:ascii="宋体" w:hAnsi="宋体"/>
                <w:i w:val="0"/>
                <w:iCs w:val="0"/>
                <w:color w:val="auto"/>
                <w:szCs w:val="21"/>
              </w:rPr>
            </w:pPr>
          </w:p>
        </w:tc>
        <w:tc>
          <w:tcPr>
            <w:tcW w:w="1967" w:type="dxa"/>
            <w:noWrap w:val="0"/>
            <w:vAlign w:val="center"/>
          </w:tcPr>
          <w:p w14:paraId="040E090B">
            <w:pPr>
              <w:spacing w:line="440" w:lineRule="exact"/>
              <w:jc w:val="center"/>
              <w:rPr>
                <w:rFonts w:ascii="宋体" w:hAnsi="宋体"/>
                <w:i w:val="0"/>
                <w:iCs w:val="0"/>
                <w:color w:val="auto"/>
                <w:szCs w:val="21"/>
              </w:rPr>
            </w:pPr>
          </w:p>
        </w:tc>
        <w:tc>
          <w:tcPr>
            <w:tcW w:w="742" w:type="dxa"/>
            <w:noWrap w:val="0"/>
            <w:vAlign w:val="center"/>
          </w:tcPr>
          <w:p w14:paraId="7C539A65">
            <w:pPr>
              <w:spacing w:line="440" w:lineRule="exact"/>
              <w:jc w:val="center"/>
              <w:rPr>
                <w:rFonts w:ascii="宋体" w:hAnsi="宋体"/>
                <w:i w:val="0"/>
                <w:iCs w:val="0"/>
                <w:color w:val="auto"/>
                <w:szCs w:val="21"/>
              </w:rPr>
            </w:pPr>
          </w:p>
        </w:tc>
      </w:tr>
      <w:tr w14:paraId="7E2D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1C057E88">
            <w:pPr>
              <w:jc w:val="center"/>
              <w:rPr>
                <w:rFonts w:hint="eastAsia" w:ascii="宋体"/>
                <w:bCs/>
                <w:i w:val="0"/>
                <w:iCs w:val="0"/>
                <w:color w:val="auto"/>
                <w:szCs w:val="21"/>
              </w:rPr>
            </w:pPr>
          </w:p>
        </w:tc>
        <w:tc>
          <w:tcPr>
            <w:tcW w:w="1153" w:type="dxa"/>
            <w:noWrap w:val="0"/>
            <w:vAlign w:val="center"/>
          </w:tcPr>
          <w:p w14:paraId="3DE5D083">
            <w:pPr>
              <w:spacing w:line="440" w:lineRule="exact"/>
              <w:jc w:val="center"/>
              <w:rPr>
                <w:rFonts w:ascii="宋体" w:hAnsi="宋体"/>
                <w:i w:val="0"/>
                <w:iCs w:val="0"/>
                <w:color w:val="auto"/>
                <w:szCs w:val="21"/>
              </w:rPr>
            </w:pPr>
          </w:p>
        </w:tc>
        <w:tc>
          <w:tcPr>
            <w:tcW w:w="929" w:type="dxa"/>
            <w:noWrap w:val="0"/>
            <w:vAlign w:val="center"/>
          </w:tcPr>
          <w:p w14:paraId="1F287416">
            <w:pPr>
              <w:spacing w:line="440" w:lineRule="exact"/>
              <w:jc w:val="center"/>
              <w:rPr>
                <w:rFonts w:ascii="宋体" w:hAnsi="宋体"/>
                <w:i w:val="0"/>
                <w:iCs w:val="0"/>
                <w:color w:val="auto"/>
                <w:szCs w:val="21"/>
              </w:rPr>
            </w:pPr>
          </w:p>
        </w:tc>
        <w:tc>
          <w:tcPr>
            <w:tcW w:w="1157" w:type="dxa"/>
            <w:noWrap w:val="0"/>
            <w:vAlign w:val="center"/>
          </w:tcPr>
          <w:p w14:paraId="4A0F823B">
            <w:pPr>
              <w:spacing w:line="440" w:lineRule="exact"/>
              <w:jc w:val="center"/>
              <w:rPr>
                <w:rFonts w:ascii="宋体" w:hAnsi="宋体"/>
                <w:i w:val="0"/>
                <w:iCs w:val="0"/>
                <w:color w:val="auto"/>
                <w:szCs w:val="21"/>
              </w:rPr>
            </w:pPr>
          </w:p>
        </w:tc>
        <w:tc>
          <w:tcPr>
            <w:tcW w:w="803" w:type="dxa"/>
            <w:noWrap w:val="0"/>
            <w:vAlign w:val="center"/>
          </w:tcPr>
          <w:p w14:paraId="3BB8AB7A">
            <w:pPr>
              <w:spacing w:line="440" w:lineRule="exact"/>
              <w:jc w:val="center"/>
              <w:rPr>
                <w:rFonts w:ascii="宋体" w:hAnsi="宋体"/>
                <w:i w:val="0"/>
                <w:iCs w:val="0"/>
                <w:color w:val="auto"/>
                <w:szCs w:val="21"/>
              </w:rPr>
            </w:pPr>
          </w:p>
        </w:tc>
        <w:tc>
          <w:tcPr>
            <w:tcW w:w="1317" w:type="dxa"/>
            <w:noWrap w:val="0"/>
            <w:vAlign w:val="center"/>
          </w:tcPr>
          <w:p w14:paraId="436834A7">
            <w:pPr>
              <w:spacing w:line="440" w:lineRule="exact"/>
              <w:jc w:val="center"/>
              <w:rPr>
                <w:rFonts w:ascii="宋体" w:hAnsi="宋体"/>
                <w:i w:val="0"/>
                <w:iCs w:val="0"/>
                <w:color w:val="auto"/>
                <w:szCs w:val="21"/>
              </w:rPr>
            </w:pPr>
          </w:p>
        </w:tc>
        <w:tc>
          <w:tcPr>
            <w:tcW w:w="1967" w:type="dxa"/>
            <w:noWrap w:val="0"/>
            <w:vAlign w:val="center"/>
          </w:tcPr>
          <w:p w14:paraId="5C79D7BC">
            <w:pPr>
              <w:spacing w:line="440" w:lineRule="exact"/>
              <w:jc w:val="center"/>
              <w:rPr>
                <w:rFonts w:ascii="宋体" w:hAnsi="宋体"/>
                <w:i w:val="0"/>
                <w:iCs w:val="0"/>
                <w:color w:val="auto"/>
                <w:szCs w:val="21"/>
              </w:rPr>
            </w:pPr>
          </w:p>
        </w:tc>
        <w:tc>
          <w:tcPr>
            <w:tcW w:w="742" w:type="dxa"/>
            <w:noWrap w:val="0"/>
            <w:vAlign w:val="center"/>
          </w:tcPr>
          <w:p w14:paraId="2985F502">
            <w:pPr>
              <w:spacing w:line="440" w:lineRule="exact"/>
              <w:jc w:val="center"/>
              <w:rPr>
                <w:rFonts w:ascii="宋体" w:hAnsi="宋体"/>
                <w:i w:val="0"/>
                <w:iCs w:val="0"/>
                <w:color w:val="auto"/>
                <w:szCs w:val="21"/>
              </w:rPr>
            </w:pPr>
          </w:p>
        </w:tc>
      </w:tr>
      <w:tr w14:paraId="3C9B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2A225BD3">
            <w:pPr>
              <w:jc w:val="center"/>
              <w:rPr>
                <w:rFonts w:hint="eastAsia" w:ascii="宋体"/>
                <w:bCs/>
                <w:i w:val="0"/>
                <w:iCs w:val="0"/>
                <w:color w:val="auto"/>
                <w:szCs w:val="21"/>
              </w:rPr>
            </w:pPr>
          </w:p>
        </w:tc>
        <w:tc>
          <w:tcPr>
            <w:tcW w:w="1153" w:type="dxa"/>
            <w:noWrap w:val="0"/>
            <w:vAlign w:val="top"/>
          </w:tcPr>
          <w:p w14:paraId="20D4914A">
            <w:pPr>
              <w:spacing w:line="440" w:lineRule="exact"/>
              <w:jc w:val="center"/>
              <w:rPr>
                <w:rFonts w:ascii="宋体" w:hAnsi="宋体"/>
                <w:i w:val="0"/>
                <w:iCs w:val="0"/>
                <w:color w:val="auto"/>
                <w:szCs w:val="21"/>
              </w:rPr>
            </w:pPr>
          </w:p>
        </w:tc>
        <w:tc>
          <w:tcPr>
            <w:tcW w:w="929" w:type="dxa"/>
            <w:noWrap w:val="0"/>
            <w:vAlign w:val="top"/>
          </w:tcPr>
          <w:p w14:paraId="55CFBB59">
            <w:pPr>
              <w:spacing w:line="440" w:lineRule="exact"/>
              <w:jc w:val="center"/>
              <w:rPr>
                <w:rFonts w:ascii="宋体" w:hAnsi="宋体"/>
                <w:i w:val="0"/>
                <w:iCs w:val="0"/>
                <w:color w:val="auto"/>
                <w:szCs w:val="21"/>
              </w:rPr>
            </w:pPr>
          </w:p>
        </w:tc>
        <w:tc>
          <w:tcPr>
            <w:tcW w:w="1157" w:type="dxa"/>
            <w:noWrap w:val="0"/>
            <w:vAlign w:val="top"/>
          </w:tcPr>
          <w:p w14:paraId="74C764E1">
            <w:pPr>
              <w:spacing w:line="440" w:lineRule="exact"/>
              <w:jc w:val="center"/>
              <w:rPr>
                <w:rFonts w:ascii="宋体" w:hAnsi="宋体"/>
                <w:i w:val="0"/>
                <w:iCs w:val="0"/>
                <w:color w:val="auto"/>
                <w:szCs w:val="21"/>
              </w:rPr>
            </w:pPr>
          </w:p>
        </w:tc>
        <w:tc>
          <w:tcPr>
            <w:tcW w:w="803" w:type="dxa"/>
            <w:noWrap w:val="0"/>
            <w:vAlign w:val="top"/>
          </w:tcPr>
          <w:p w14:paraId="443A6FC3">
            <w:pPr>
              <w:spacing w:line="440" w:lineRule="exact"/>
              <w:jc w:val="center"/>
              <w:rPr>
                <w:rFonts w:ascii="宋体" w:hAnsi="宋体"/>
                <w:i w:val="0"/>
                <w:iCs w:val="0"/>
                <w:color w:val="auto"/>
                <w:szCs w:val="21"/>
              </w:rPr>
            </w:pPr>
          </w:p>
        </w:tc>
        <w:tc>
          <w:tcPr>
            <w:tcW w:w="1317" w:type="dxa"/>
            <w:noWrap w:val="0"/>
            <w:vAlign w:val="top"/>
          </w:tcPr>
          <w:p w14:paraId="04574E9E">
            <w:pPr>
              <w:spacing w:line="440" w:lineRule="exact"/>
              <w:jc w:val="center"/>
              <w:rPr>
                <w:rFonts w:ascii="宋体" w:hAnsi="宋体"/>
                <w:i w:val="0"/>
                <w:iCs w:val="0"/>
                <w:color w:val="auto"/>
                <w:szCs w:val="21"/>
              </w:rPr>
            </w:pPr>
          </w:p>
        </w:tc>
        <w:tc>
          <w:tcPr>
            <w:tcW w:w="1967" w:type="dxa"/>
            <w:noWrap w:val="0"/>
            <w:vAlign w:val="top"/>
          </w:tcPr>
          <w:p w14:paraId="2C8F7803">
            <w:pPr>
              <w:spacing w:line="440" w:lineRule="exact"/>
              <w:jc w:val="center"/>
              <w:rPr>
                <w:rFonts w:ascii="宋体" w:hAnsi="宋体"/>
                <w:i w:val="0"/>
                <w:iCs w:val="0"/>
                <w:color w:val="auto"/>
                <w:szCs w:val="21"/>
              </w:rPr>
            </w:pPr>
          </w:p>
        </w:tc>
        <w:tc>
          <w:tcPr>
            <w:tcW w:w="742" w:type="dxa"/>
            <w:noWrap w:val="0"/>
            <w:vAlign w:val="top"/>
          </w:tcPr>
          <w:p w14:paraId="76B43A52">
            <w:pPr>
              <w:spacing w:line="440" w:lineRule="exact"/>
              <w:jc w:val="center"/>
              <w:rPr>
                <w:rFonts w:ascii="宋体" w:hAnsi="宋体"/>
                <w:i w:val="0"/>
                <w:iCs w:val="0"/>
                <w:color w:val="auto"/>
                <w:szCs w:val="21"/>
              </w:rPr>
            </w:pPr>
          </w:p>
        </w:tc>
      </w:tr>
      <w:tr w14:paraId="6E2E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1D0695AD">
            <w:pPr>
              <w:jc w:val="center"/>
              <w:rPr>
                <w:rFonts w:hint="eastAsia" w:ascii="宋体"/>
                <w:bCs/>
                <w:i w:val="0"/>
                <w:iCs w:val="0"/>
                <w:color w:val="auto"/>
                <w:kern w:val="2"/>
                <w:sz w:val="21"/>
                <w:szCs w:val="21"/>
                <w:lang w:val="en-US" w:eastAsia="zh-CN" w:bidi="ar-SA"/>
              </w:rPr>
            </w:pPr>
          </w:p>
        </w:tc>
        <w:tc>
          <w:tcPr>
            <w:tcW w:w="1153" w:type="dxa"/>
            <w:noWrap w:val="0"/>
            <w:vAlign w:val="top"/>
          </w:tcPr>
          <w:p w14:paraId="16F2A407">
            <w:pPr>
              <w:spacing w:line="440" w:lineRule="exact"/>
              <w:jc w:val="center"/>
              <w:rPr>
                <w:rFonts w:ascii="宋体" w:hAnsi="宋体"/>
                <w:i w:val="0"/>
                <w:iCs w:val="0"/>
                <w:color w:val="auto"/>
                <w:szCs w:val="21"/>
              </w:rPr>
            </w:pPr>
          </w:p>
        </w:tc>
        <w:tc>
          <w:tcPr>
            <w:tcW w:w="929" w:type="dxa"/>
            <w:noWrap w:val="0"/>
            <w:vAlign w:val="top"/>
          </w:tcPr>
          <w:p w14:paraId="290BC406">
            <w:pPr>
              <w:spacing w:line="440" w:lineRule="exact"/>
              <w:jc w:val="center"/>
              <w:rPr>
                <w:rFonts w:ascii="宋体" w:hAnsi="宋体"/>
                <w:i w:val="0"/>
                <w:iCs w:val="0"/>
                <w:color w:val="auto"/>
                <w:szCs w:val="21"/>
              </w:rPr>
            </w:pPr>
          </w:p>
        </w:tc>
        <w:tc>
          <w:tcPr>
            <w:tcW w:w="1157" w:type="dxa"/>
            <w:noWrap w:val="0"/>
            <w:vAlign w:val="top"/>
          </w:tcPr>
          <w:p w14:paraId="551D7496">
            <w:pPr>
              <w:spacing w:line="440" w:lineRule="exact"/>
              <w:jc w:val="center"/>
              <w:rPr>
                <w:rFonts w:ascii="宋体" w:hAnsi="宋体"/>
                <w:i w:val="0"/>
                <w:iCs w:val="0"/>
                <w:color w:val="auto"/>
                <w:szCs w:val="21"/>
              </w:rPr>
            </w:pPr>
          </w:p>
        </w:tc>
        <w:tc>
          <w:tcPr>
            <w:tcW w:w="803" w:type="dxa"/>
            <w:noWrap w:val="0"/>
            <w:vAlign w:val="top"/>
          </w:tcPr>
          <w:p w14:paraId="7BE8DEEA">
            <w:pPr>
              <w:spacing w:line="440" w:lineRule="exact"/>
              <w:jc w:val="center"/>
              <w:rPr>
                <w:rFonts w:ascii="宋体" w:hAnsi="宋体"/>
                <w:i w:val="0"/>
                <w:iCs w:val="0"/>
                <w:color w:val="auto"/>
                <w:szCs w:val="21"/>
              </w:rPr>
            </w:pPr>
          </w:p>
        </w:tc>
        <w:tc>
          <w:tcPr>
            <w:tcW w:w="1317" w:type="dxa"/>
            <w:noWrap w:val="0"/>
            <w:vAlign w:val="top"/>
          </w:tcPr>
          <w:p w14:paraId="18212307">
            <w:pPr>
              <w:spacing w:line="440" w:lineRule="exact"/>
              <w:jc w:val="center"/>
              <w:rPr>
                <w:rFonts w:ascii="宋体" w:hAnsi="宋体"/>
                <w:i w:val="0"/>
                <w:iCs w:val="0"/>
                <w:color w:val="auto"/>
                <w:szCs w:val="21"/>
              </w:rPr>
            </w:pPr>
          </w:p>
        </w:tc>
        <w:tc>
          <w:tcPr>
            <w:tcW w:w="1967" w:type="dxa"/>
            <w:noWrap w:val="0"/>
            <w:vAlign w:val="top"/>
          </w:tcPr>
          <w:p w14:paraId="229F1C32">
            <w:pPr>
              <w:spacing w:line="440" w:lineRule="exact"/>
              <w:jc w:val="center"/>
              <w:rPr>
                <w:rFonts w:ascii="宋体" w:hAnsi="宋体"/>
                <w:i w:val="0"/>
                <w:iCs w:val="0"/>
                <w:color w:val="auto"/>
                <w:szCs w:val="21"/>
              </w:rPr>
            </w:pPr>
          </w:p>
        </w:tc>
        <w:tc>
          <w:tcPr>
            <w:tcW w:w="742" w:type="dxa"/>
            <w:noWrap w:val="0"/>
            <w:vAlign w:val="top"/>
          </w:tcPr>
          <w:p w14:paraId="602A097B">
            <w:pPr>
              <w:spacing w:line="440" w:lineRule="exact"/>
              <w:jc w:val="center"/>
              <w:rPr>
                <w:rFonts w:ascii="宋体" w:hAnsi="宋体"/>
                <w:i w:val="0"/>
                <w:iCs w:val="0"/>
                <w:color w:val="auto"/>
                <w:szCs w:val="21"/>
              </w:rPr>
            </w:pPr>
          </w:p>
        </w:tc>
      </w:tr>
      <w:tr w14:paraId="7A9B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752CA1C5">
            <w:pPr>
              <w:jc w:val="center"/>
              <w:rPr>
                <w:rFonts w:hint="eastAsia" w:ascii="宋体"/>
                <w:bCs/>
                <w:i w:val="0"/>
                <w:iCs w:val="0"/>
                <w:color w:val="auto"/>
                <w:kern w:val="2"/>
                <w:sz w:val="21"/>
                <w:szCs w:val="21"/>
                <w:lang w:val="en-US" w:eastAsia="zh-CN" w:bidi="ar-SA"/>
              </w:rPr>
            </w:pPr>
          </w:p>
        </w:tc>
        <w:tc>
          <w:tcPr>
            <w:tcW w:w="1153" w:type="dxa"/>
            <w:noWrap w:val="0"/>
            <w:vAlign w:val="top"/>
          </w:tcPr>
          <w:p w14:paraId="6AABB094">
            <w:pPr>
              <w:spacing w:line="440" w:lineRule="exact"/>
              <w:jc w:val="center"/>
              <w:rPr>
                <w:rFonts w:ascii="宋体" w:hAnsi="宋体"/>
                <w:i w:val="0"/>
                <w:iCs w:val="0"/>
                <w:color w:val="auto"/>
                <w:szCs w:val="21"/>
              </w:rPr>
            </w:pPr>
          </w:p>
        </w:tc>
        <w:tc>
          <w:tcPr>
            <w:tcW w:w="929" w:type="dxa"/>
            <w:noWrap w:val="0"/>
            <w:vAlign w:val="top"/>
          </w:tcPr>
          <w:p w14:paraId="26BCD4F6">
            <w:pPr>
              <w:spacing w:line="440" w:lineRule="exact"/>
              <w:jc w:val="center"/>
              <w:rPr>
                <w:rFonts w:ascii="宋体" w:hAnsi="宋体"/>
                <w:i w:val="0"/>
                <w:iCs w:val="0"/>
                <w:color w:val="auto"/>
                <w:szCs w:val="21"/>
              </w:rPr>
            </w:pPr>
          </w:p>
        </w:tc>
        <w:tc>
          <w:tcPr>
            <w:tcW w:w="1157" w:type="dxa"/>
            <w:noWrap w:val="0"/>
            <w:vAlign w:val="top"/>
          </w:tcPr>
          <w:p w14:paraId="164DA4FD">
            <w:pPr>
              <w:spacing w:line="440" w:lineRule="exact"/>
              <w:jc w:val="center"/>
              <w:rPr>
                <w:rFonts w:ascii="宋体" w:hAnsi="宋体"/>
                <w:i w:val="0"/>
                <w:iCs w:val="0"/>
                <w:color w:val="auto"/>
                <w:szCs w:val="21"/>
              </w:rPr>
            </w:pPr>
          </w:p>
        </w:tc>
        <w:tc>
          <w:tcPr>
            <w:tcW w:w="803" w:type="dxa"/>
            <w:noWrap w:val="0"/>
            <w:vAlign w:val="top"/>
          </w:tcPr>
          <w:p w14:paraId="02CF7153">
            <w:pPr>
              <w:spacing w:line="440" w:lineRule="exact"/>
              <w:jc w:val="center"/>
              <w:rPr>
                <w:rFonts w:ascii="宋体" w:hAnsi="宋体"/>
                <w:i w:val="0"/>
                <w:iCs w:val="0"/>
                <w:color w:val="auto"/>
                <w:szCs w:val="21"/>
              </w:rPr>
            </w:pPr>
          </w:p>
        </w:tc>
        <w:tc>
          <w:tcPr>
            <w:tcW w:w="1317" w:type="dxa"/>
            <w:noWrap w:val="0"/>
            <w:vAlign w:val="top"/>
          </w:tcPr>
          <w:p w14:paraId="67AB9DA1">
            <w:pPr>
              <w:spacing w:line="440" w:lineRule="exact"/>
              <w:jc w:val="center"/>
              <w:rPr>
                <w:rFonts w:ascii="宋体" w:hAnsi="宋体"/>
                <w:i w:val="0"/>
                <w:iCs w:val="0"/>
                <w:color w:val="auto"/>
                <w:szCs w:val="21"/>
              </w:rPr>
            </w:pPr>
          </w:p>
        </w:tc>
        <w:tc>
          <w:tcPr>
            <w:tcW w:w="1967" w:type="dxa"/>
            <w:noWrap w:val="0"/>
            <w:vAlign w:val="top"/>
          </w:tcPr>
          <w:p w14:paraId="162D1689">
            <w:pPr>
              <w:spacing w:line="440" w:lineRule="exact"/>
              <w:jc w:val="center"/>
              <w:rPr>
                <w:rFonts w:ascii="宋体" w:hAnsi="宋体"/>
                <w:i w:val="0"/>
                <w:iCs w:val="0"/>
                <w:color w:val="auto"/>
                <w:szCs w:val="21"/>
              </w:rPr>
            </w:pPr>
          </w:p>
        </w:tc>
        <w:tc>
          <w:tcPr>
            <w:tcW w:w="742" w:type="dxa"/>
            <w:noWrap w:val="0"/>
            <w:vAlign w:val="top"/>
          </w:tcPr>
          <w:p w14:paraId="625B406E">
            <w:pPr>
              <w:spacing w:line="440" w:lineRule="exact"/>
              <w:jc w:val="center"/>
              <w:rPr>
                <w:rFonts w:ascii="宋体" w:hAnsi="宋体"/>
                <w:i w:val="0"/>
                <w:iCs w:val="0"/>
                <w:color w:val="auto"/>
                <w:szCs w:val="21"/>
              </w:rPr>
            </w:pPr>
          </w:p>
        </w:tc>
      </w:tr>
      <w:tr w14:paraId="30F3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03958575">
            <w:pPr>
              <w:jc w:val="center"/>
              <w:rPr>
                <w:rFonts w:hint="eastAsia" w:ascii="宋体"/>
                <w:bCs/>
                <w:i w:val="0"/>
                <w:iCs w:val="0"/>
                <w:color w:val="auto"/>
                <w:kern w:val="2"/>
                <w:sz w:val="21"/>
                <w:szCs w:val="21"/>
                <w:lang w:val="en-US" w:eastAsia="zh-CN" w:bidi="ar-SA"/>
              </w:rPr>
            </w:pPr>
          </w:p>
        </w:tc>
        <w:tc>
          <w:tcPr>
            <w:tcW w:w="1153" w:type="dxa"/>
            <w:noWrap w:val="0"/>
            <w:vAlign w:val="top"/>
          </w:tcPr>
          <w:p w14:paraId="39FF0031">
            <w:pPr>
              <w:spacing w:line="440" w:lineRule="exact"/>
              <w:jc w:val="center"/>
              <w:rPr>
                <w:rFonts w:ascii="宋体" w:hAnsi="宋体"/>
                <w:i w:val="0"/>
                <w:iCs w:val="0"/>
                <w:color w:val="auto"/>
                <w:szCs w:val="21"/>
              </w:rPr>
            </w:pPr>
          </w:p>
        </w:tc>
        <w:tc>
          <w:tcPr>
            <w:tcW w:w="929" w:type="dxa"/>
            <w:noWrap w:val="0"/>
            <w:vAlign w:val="top"/>
          </w:tcPr>
          <w:p w14:paraId="1036E352">
            <w:pPr>
              <w:spacing w:line="440" w:lineRule="exact"/>
              <w:jc w:val="center"/>
              <w:rPr>
                <w:rFonts w:ascii="宋体" w:hAnsi="宋体"/>
                <w:i w:val="0"/>
                <w:iCs w:val="0"/>
                <w:color w:val="auto"/>
                <w:szCs w:val="21"/>
              </w:rPr>
            </w:pPr>
          </w:p>
        </w:tc>
        <w:tc>
          <w:tcPr>
            <w:tcW w:w="1157" w:type="dxa"/>
            <w:noWrap w:val="0"/>
            <w:vAlign w:val="top"/>
          </w:tcPr>
          <w:p w14:paraId="22D7FE19">
            <w:pPr>
              <w:spacing w:line="440" w:lineRule="exact"/>
              <w:jc w:val="center"/>
              <w:rPr>
                <w:rFonts w:ascii="宋体" w:hAnsi="宋体"/>
                <w:i w:val="0"/>
                <w:iCs w:val="0"/>
                <w:color w:val="auto"/>
                <w:szCs w:val="21"/>
              </w:rPr>
            </w:pPr>
          </w:p>
        </w:tc>
        <w:tc>
          <w:tcPr>
            <w:tcW w:w="803" w:type="dxa"/>
            <w:noWrap w:val="0"/>
            <w:vAlign w:val="top"/>
          </w:tcPr>
          <w:p w14:paraId="4DC411B4">
            <w:pPr>
              <w:spacing w:line="440" w:lineRule="exact"/>
              <w:jc w:val="center"/>
              <w:rPr>
                <w:rFonts w:ascii="宋体" w:hAnsi="宋体"/>
                <w:i w:val="0"/>
                <w:iCs w:val="0"/>
                <w:color w:val="auto"/>
                <w:szCs w:val="21"/>
              </w:rPr>
            </w:pPr>
          </w:p>
        </w:tc>
        <w:tc>
          <w:tcPr>
            <w:tcW w:w="1317" w:type="dxa"/>
            <w:noWrap w:val="0"/>
            <w:vAlign w:val="top"/>
          </w:tcPr>
          <w:p w14:paraId="3D143339">
            <w:pPr>
              <w:spacing w:line="440" w:lineRule="exact"/>
              <w:jc w:val="center"/>
              <w:rPr>
                <w:rFonts w:ascii="宋体" w:hAnsi="宋体"/>
                <w:i w:val="0"/>
                <w:iCs w:val="0"/>
                <w:color w:val="auto"/>
                <w:szCs w:val="21"/>
              </w:rPr>
            </w:pPr>
          </w:p>
        </w:tc>
        <w:tc>
          <w:tcPr>
            <w:tcW w:w="1967" w:type="dxa"/>
            <w:noWrap w:val="0"/>
            <w:vAlign w:val="top"/>
          </w:tcPr>
          <w:p w14:paraId="08FA1290">
            <w:pPr>
              <w:spacing w:line="440" w:lineRule="exact"/>
              <w:jc w:val="center"/>
              <w:rPr>
                <w:rFonts w:ascii="宋体" w:hAnsi="宋体"/>
                <w:i w:val="0"/>
                <w:iCs w:val="0"/>
                <w:color w:val="auto"/>
                <w:szCs w:val="21"/>
              </w:rPr>
            </w:pPr>
          </w:p>
        </w:tc>
        <w:tc>
          <w:tcPr>
            <w:tcW w:w="742" w:type="dxa"/>
            <w:noWrap w:val="0"/>
            <w:vAlign w:val="top"/>
          </w:tcPr>
          <w:p w14:paraId="14DBF338">
            <w:pPr>
              <w:spacing w:line="440" w:lineRule="exact"/>
              <w:jc w:val="center"/>
              <w:rPr>
                <w:rFonts w:ascii="宋体" w:hAnsi="宋体"/>
                <w:i w:val="0"/>
                <w:iCs w:val="0"/>
                <w:color w:val="auto"/>
                <w:szCs w:val="21"/>
              </w:rPr>
            </w:pPr>
          </w:p>
        </w:tc>
      </w:tr>
      <w:tr w14:paraId="5020A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3F976B7E">
            <w:pPr>
              <w:jc w:val="center"/>
              <w:rPr>
                <w:rFonts w:hint="eastAsia" w:ascii="宋体"/>
                <w:bCs/>
                <w:i w:val="0"/>
                <w:iCs w:val="0"/>
                <w:color w:val="auto"/>
                <w:kern w:val="2"/>
                <w:sz w:val="21"/>
                <w:szCs w:val="21"/>
                <w:lang w:val="en-US" w:eastAsia="zh-CN" w:bidi="ar-SA"/>
              </w:rPr>
            </w:pPr>
          </w:p>
        </w:tc>
        <w:tc>
          <w:tcPr>
            <w:tcW w:w="1153" w:type="dxa"/>
            <w:noWrap w:val="0"/>
            <w:vAlign w:val="top"/>
          </w:tcPr>
          <w:p w14:paraId="02EE10D6">
            <w:pPr>
              <w:spacing w:line="440" w:lineRule="exact"/>
              <w:jc w:val="center"/>
              <w:rPr>
                <w:rFonts w:ascii="宋体" w:hAnsi="宋体"/>
                <w:i w:val="0"/>
                <w:iCs w:val="0"/>
                <w:color w:val="auto"/>
                <w:szCs w:val="21"/>
              </w:rPr>
            </w:pPr>
          </w:p>
        </w:tc>
        <w:tc>
          <w:tcPr>
            <w:tcW w:w="929" w:type="dxa"/>
            <w:noWrap w:val="0"/>
            <w:vAlign w:val="top"/>
          </w:tcPr>
          <w:p w14:paraId="44DE29C1">
            <w:pPr>
              <w:spacing w:line="440" w:lineRule="exact"/>
              <w:jc w:val="center"/>
              <w:rPr>
                <w:rFonts w:ascii="宋体" w:hAnsi="宋体"/>
                <w:i w:val="0"/>
                <w:iCs w:val="0"/>
                <w:color w:val="auto"/>
                <w:szCs w:val="21"/>
              </w:rPr>
            </w:pPr>
          </w:p>
        </w:tc>
        <w:tc>
          <w:tcPr>
            <w:tcW w:w="1157" w:type="dxa"/>
            <w:noWrap w:val="0"/>
            <w:vAlign w:val="top"/>
          </w:tcPr>
          <w:p w14:paraId="329B70DC">
            <w:pPr>
              <w:spacing w:line="440" w:lineRule="exact"/>
              <w:jc w:val="center"/>
              <w:rPr>
                <w:rFonts w:ascii="宋体" w:hAnsi="宋体"/>
                <w:i w:val="0"/>
                <w:iCs w:val="0"/>
                <w:color w:val="auto"/>
                <w:szCs w:val="21"/>
              </w:rPr>
            </w:pPr>
          </w:p>
        </w:tc>
        <w:tc>
          <w:tcPr>
            <w:tcW w:w="803" w:type="dxa"/>
            <w:noWrap w:val="0"/>
            <w:vAlign w:val="top"/>
          </w:tcPr>
          <w:p w14:paraId="578CB122">
            <w:pPr>
              <w:spacing w:line="440" w:lineRule="exact"/>
              <w:jc w:val="center"/>
              <w:rPr>
                <w:rFonts w:ascii="宋体" w:hAnsi="宋体"/>
                <w:i w:val="0"/>
                <w:iCs w:val="0"/>
                <w:color w:val="auto"/>
                <w:szCs w:val="21"/>
              </w:rPr>
            </w:pPr>
          </w:p>
        </w:tc>
        <w:tc>
          <w:tcPr>
            <w:tcW w:w="1317" w:type="dxa"/>
            <w:noWrap w:val="0"/>
            <w:vAlign w:val="top"/>
          </w:tcPr>
          <w:p w14:paraId="274B4CC3">
            <w:pPr>
              <w:spacing w:line="440" w:lineRule="exact"/>
              <w:jc w:val="center"/>
              <w:rPr>
                <w:rFonts w:ascii="宋体" w:hAnsi="宋体"/>
                <w:i w:val="0"/>
                <w:iCs w:val="0"/>
                <w:color w:val="auto"/>
                <w:szCs w:val="21"/>
              </w:rPr>
            </w:pPr>
          </w:p>
        </w:tc>
        <w:tc>
          <w:tcPr>
            <w:tcW w:w="1967" w:type="dxa"/>
            <w:noWrap w:val="0"/>
            <w:vAlign w:val="top"/>
          </w:tcPr>
          <w:p w14:paraId="0B1C09B4">
            <w:pPr>
              <w:spacing w:line="440" w:lineRule="exact"/>
              <w:jc w:val="center"/>
              <w:rPr>
                <w:rFonts w:ascii="宋体" w:hAnsi="宋体"/>
                <w:i w:val="0"/>
                <w:iCs w:val="0"/>
                <w:color w:val="auto"/>
                <w:szCs w:val="21"/>
              </w:rPr>
            </w:pPr>
          </w:p>
        </w:tc>
        <w:tc>
          <w:tcPr>
            <w:tcW w:w="742" w:type="dxa"/>
            <w:noWrap w:val="0"/>
            <w:vAlign w:val="top"/>
          </w:tcPr>
          <w:p w14:paraId="3F235269">
            <w:pPr>
              <w:spacing w:line="440" w:lineRule="exact"/>
              <w:jc w:val="center"/>
              <w:rPr>
                <w:rFonts w:ascii="宋体" w:hAnsi="宋体"/>
                <w:i w:val="0"/>
                <w:iCs w:val="0"/>
                <w:color w:val="auto"/>
                <w:szCs w:val="21"/>
              </w:rPr>
            </w:pPr>
          </w:p>
        </w:tc>
      </w:tr>
      <w:tr w14:paraId="31E1E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6A625BE8">
            <w:pPr>
              <w:jc w:val="center"/>
              <w:rPr>
                <w:rFonts w:hint="eastAsia" w:ascii="宋体"/>
                <w:bCs/>
                <w:i w:val="0"/>
                <w:iCs w:val="0"/>
                <w:color w:val="auto"/>
                <w:kern w:val="2"/>
                <w:sz w:val="21"/>
                <w:szCs w:val="21"/>
                <w:lang w:val="en-US" w:eastAsia="zh-CN" w:bidi="ar-SA"/>
              </w:rPr>
            </w:pPr>
          </w:p>
        </w:tc>
        <w:tc>
          <w:tcPr>
            <w:tcW w:w="1153" w:type="dxa"/>
            <w:noWrap w:val="0"/>
            <w:vAlign w:val="top"/>
          </w:tcPr>
          <w:p w14:paraId="79D2F8D5">
            <w:pPr>
              <w:spacing w:line="440" w:lineRule="exact"/>
              <w:jc w:val="center"/>
              <w:rPr>
                <w:rFonts w:ascii="宋体" w:hAnsi="宋体"/>
                <w:i w:val="0"/>
                <w:iCs w:val="0"/>
                <w:color w:val="auto"/>
                <w:szCs w:val="21"/>
              </w:rPr>
            </w:pPr>
          </w:p>
        </w:tc>
        <w:tc>
          <w:tcPr>
            <w:tcW w:w="929" w:type="dxa"/>
            <w:noWrap w:val="0"/>
            <w:vAlign w:val="top"/>
          </w:tcPr>
          <w:p w14:paraId="1B865D28">
            <w:pPr>
              <w:spacing w:line="440" w:lineRule="exact"/>
              <w:jc w:val="center"/>
              <w:rPr>
                <w:rFonts w:ascii="宋体" w:hAnsi="宋体"/>
                <w:i w:val="0"/>
                <w:iCs w:val="0"/>
                <w:color w:val="auto"/>
                <w:szCs w:val="21"/>
              </w:rPr>
            </w:pPr>
          </w:p>
        </w:tc>
        <w:tc>
          <w:tcPr>
            <w:tcW w:w="1157" w:type="dxa"/>
            <w:noWrap w:val="0"/>
            <w:vAlign w:val="top"/>
          </w:tcPr>
          <w:p w14:paraId="4F7F7120">
            <w:pPr>
              <w:spacing w:line="440" w:lineRule="exact"/>
              <w:jc w:val="center"/>
              <w:rPr>
                <w:rFonts w:ascii="宋体" w:hAnsi="宋体"/>
                <w:i w:val="0"/>
                <w:iCs w:val="0"/>
                <w:color w:val="auto"/>
                <w:szCs w:val="21"/>
              </w:rPr>
            </w:pPr>
          </w:p>
        </w:tc>
        <w:tc>
          <w:tcPr>
            <w:tcW w:w="803" w:type="dxa"/>
            <w:noWrap w:val="0"/>
            <w:vAlign w:val="top"/>
          </w:tcPr>
          <w:p w14:paraId="29C4533D">
            <w:pPr>
              <w:spacing w:line="440" w:lineRule="exact"/>
              <w:jc w:val="center"/>
              <w:rPr>
                <w:rFonts w:ascii="宋体" w:hAnsi="宋体"/>
                <w:i w:val="0"/>
                <w:iCs w:val="0"/>
                <w:color w:val="auto"/>
                <w:szCs w:val="21"/>
              </w:rPr>
            </w:pPr>
          </w:p>
        </w:tc>
        <w:tc>
          <w:tcPr>
            <w:tcW w:w="1317" w:type="dxa"/>
            <w:noWrap w:val="0"/>
            <w:vAlign w:val="top"/>
          </w:tcPr>
          <w:p w14:paraId="3845E683">
            <w:pPr>
              <w:spacing w:line="440" w:lineRule="exact"/>
              <w:jc w:val="center"/>
              <w:rPr>
                <w:rFonts w:ascii="宋体" w:hAnsi="宋体"/>
                <w:i w:val="0"/>
                <w:iCs w:val="0"/>
                <w:color w:val="auto"/>
                <w:szCs w:val="21"/>
              </w:rPr>
            </w:pPr>
          </w:p>
        </w:tc>
        <w:tc>
          <w:tcPr>
            <w:tcW w:w="1967" w:type="dxa"/>
            <w:noWrap w:val="0"/>
            <w:vAlign w:val="top"/>
          </w:tcPr>
          <w:p w14:paraId="6237EFB5">
            <w:pPr>
              <w:spacing w:line="440" w:lineRule="exact"/>
              <w:jc w:val="center"/>
              <w:rPr>
                <w:rFonts w:ascii="宋体" w:hAnsi="宋体"/>
                <w:i w:val="0"/>
                <w:iCs w:val="0"/>
                <w:color w:val="auto"/>
                <w:szCs w:val="21"/>
              </w:rPr>
            </w:pPr>
          </w:p>
        </w:tc>
        <w:tc>
          <w:tcPr>
            <w:tcW w:w="742" w:type="dxa"/>
            <w:noWrap w:val="0"/>
            <w:vAlign w:val="top"/>
          </w:tcPr>
          <w:p w14:paraId="19ED8211">
            <w:pPr>
              <w:spacing w:line="440" w:lineRule="exact"/>
              <w:jc w:val="center"/>
              <w:rPr>
                <w:rFonts w:ascii="宋体" w:hAnsi="宋体"/>
                <w:i w:val="0"/>
                <w:iCs w:val="0"/>
                <w:color w:val="auto"/>
                <w:szCs w:val="21"/>
              </w:rPr>
            </w:pPr>
          </w:p>
        </w:tc>
      </w:tr>
      <w:tr w14:paraId="5C18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34A1C537">
            <w:pPr>
              <w:jc w:val="center"/>
              <w:rPr>
                <w:rFonts w:hint="eastAsia" w:ascii="宋体"/>
                <w:bCs/>
                <w:i w:val="0"/>
                <w:iCs w:val="0"/>
                <w:color w:val="auto"/>
                <w:kern w:val="2"/>
                <w:sz w:val="21"/>
                <w:szCs w:val="21"/>
                <w:lang w:val="en-US" w:eastAsia="zh-CN" w:bidi="ar-SA"/>
              </w:rPr>
            </w:pPr>
          </w:p>
        </w:tc>
        <w:tc>
          <w:tcPr>
            <w:tcW w:w="1153" w:type="dxa"/>
            <w:noWrap w:val="0"/>
            <w:vAlign w:val="top"/>
          </w:tcPr>
          <w:p w14:paraId="56CC7E7C">
            <w:pPr>
              <w:spacing w:line="440" w:lineRule="exact"/>
              <w:jc w:val="center"/>
              <w:rPr>
                <w:rFonts w:ascii="宋体" w:hAnsi="宋体"/>
                <w:i w:val="0"/>
                <w:iCs w:val="0"/>
                <w:color w:val="auto"/>
                <w:szCs w:val="21"/>
              </w:rPr>
            </w:pPr>
          </w:p>
        </w:tc>
        <w:tc>
          <w:tcPr>
            <w:tcW w:w="929" w:type="dxa"/>
            <w:noWrap w:val="0"/>
            <w:vAlign w:val="top"/>
          </w:tcPr>
          <w:p w14:paraId="552442F7">
            <w:pPr>
              <w:spacing w:line="440" w:lineRule="exact"/>
              <w:jc w:val="center"/>
              <w:rPr>
                <w:rFonts w:ascii="宋体" w:hAnsi="宋体"/>
                <w:i w:val="0"/>
                <w:iCs w:val="0"/>
                <w:color w:val="auto"/>
                <w:szCs w:val="21"/>
              </w:rPr>
            </w:pPr>
          </w:p>
        </w:tc>
        <w:tc>
          <w:tcPr>
            <w:tcW w:w="1157" w:type="dxa"/>
            <w:noWrap w:val="0"/>
            <w:vAlign w:val="top"/>
          </w:tcPr>
          <w:p w14:paraId="1E60DC1F">
            <w:pPr>
              <w:spacing w:line="440" w:lineRule="exact"/>
              <w:jc w:val="center"/>
              <w:rPr>
                <w:rFonts w:ascii="宋体" w:hAnsi="宋体"/>
                <w:i w:val="0"/>
                <w:iCs w:val="0"/>
                <w:color w:val="auto"/>
                <w:szCs w:val="21"/>
              </w:rPr>
            </w:pPr>
          </w:p>
        </w:tc>
        <w:tc>
          <w:tcPr>
            <w:tcW w:w="803" w:type="dxa"/>
            <w:noWrap w:val="0"/>
            <w:vAlign w:val="top"/>
          </w:tcPr>
          <w:p w14:paraId="4F45E6F0">
            <w:pPr>
              <w:spacing w:line="440" w:lineRule="exact"/>
              <w:jc w:val="center"/>
              <w:rPr>
                <w:rFonts w:ascii="宋体" w:hAnsi="宋体"/>
                <w:i w:val="0"/>
                <w:iCs w:val="0"/>
                <w:color w:val="auto"/>
                <w:szCs w:val="21"/>
              </w:rPr>
            </w:pPr>
          </w:p>
        </w:tc>
        <w:tc>
          <w:tcPr>
            <w:tcW w:w="1317" w:type="dxa"/>
            <w:noWrap w:val="0"/>
            <w:vAlign w:val="top"/>
          </w:tcPr>
          <w:p w14:paraId="25D275F1">
            <w:pPr>
              <w:spacing w:line="440" w:lineRule="exact"/>
              <w:jc w:val="center"/>
              <w:rPr>
                <w:rFonts w:ascii="宋体" w:hAnsi="宋体"/>
                <w:i w:val="0"/>
                <w:iCs w:val="0"/>
                <w:color w:val="auto"/>
                <w:szCs w:val="21"/>
              </w:rPr>
            </w:pPr>
          </w:p>
        </w:tc>
        <w:tc>
          <w:tcPr>
            <w:tcW w:w="1967" w:type="dxa"/>
            <w:noWrap w:val="0"/>
            <w:vAlign w:val="top"/>
          </w:tcPr>
          <w:p w14:paraId="0E203C9A">
            <w:pPr>
              <w:spacing w:line="440" w:lineRule="exact"/>
              <w:jc w:val="center"/>
              <w:rPr>
                <w:rFonts w:ascii="宋体" w:hAnsi="宋体"/>
                <w:i w:val="0"/>
                <w:iCs w:val="0"/>
                <w:color w:val="auto"/>
                <w:szCs w:val="21"/>
              </w:rPr>
            </w:pPr>
          </w:p>
        </w:tc>
        <w:tc>
          <w:tcPr>
            <w:tcW w:w="742" w:type="dxa"/>
            <w:noWrap w:val="0"/>
            <w:vAlign w:val="top"/>
          </w:tcPr>
          <w:p w14:paraId="2EE26E7E">
            <w:pPr>
              <w:spacing w:line="440" w:lineRule="exact"/>
              <w:jc w:val="center"/>
              <w:rPr>
                <w:rFonts w:ascii="宋体" w:hAnsi="宋体"/>
                <w:i w:val="0"/>
                <w:iCs w:val="0"/>
                <w:color w:val="auto"/>
                <w:szCs w:val="21"/>
              </w:rPr>
            </w:pPr>
          </w:p>
        </w:tc>
      </w:tr>
      <w:tr w14:paraId="3376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468" w:type="dxa"/>
            <w:noWrap w:val="0"/>
            <w:vAlign w:val="center"/>
          </w:tcPr>
          <w:p w14:paraId="44A4591A">
            <w:pPr>
              <w:jc w:val="center"/>
              <w:rPr>
                <w:rFonts w:hint="eastAsia" w:ascii="宋体"/>
                <w:bCs/>
                <w:i w:val="0"/>
                <w:iCs w:val="0"/>
                <w:color w:val="auto"/>
                <w:szCs w:val="21"/>
              </w:rPr>
            </w:pPr>
          </w:p>
        </w:tc>
        <w:tc>
          <w:tcPr>
            <w:tcW w:w="1153" w:type="dxa"/>
            <w:noWrap w:val="0"/>
            <w:vAlign w:val="top"/>
          </w:tcPr>
          <w:p w14:paraId="6CFA535C">
            <w:pPr>
              <w:spacing w:line="440" w:lineRule="exact"/>
              <w:jc w:val="center"/>
              <w:rPr>
                <w:rFonts w:ascii="宋体" w:hAnsi="宋体"/>
                <w:i w:val="0"/>
                <w:iCs w:val="0"/>
                <w:color w:val="auto"/>
                <w:szCs w:val="21"/>
              </w:rPr>
            </w:pPr>
          </w:p>
        </w:tc>
        <w:tc>
          <w:tcPr>
            <w:tcW w:w="929" w:type="dxa"/>
            <w:noWrap w:val="0"/>
            <w:vAlign w:val="top"/>
          </w:tcPr>
          <w:p w14:paraId="13B40F00">
            <w:pPr>
              <w:spacing w:line="440" w:lineRule="exact"/>
              <w:jc w:val="center"/>
              <w:rPr>
                <w:rFonts w:ascii="宋体" w:hAnsi="宋体"/>
                <w:i w:val="0"/>
                <w:iCs w:val="0"/>
                <w:color w:val="auto"/>
                <w:szCs w:val="21"/>
              </w:rPr>
            </w:pPr>
          </w:p>
        </w:tc>
        <w:tc>
          <w:tcPr>
            <w:tcW w:w="1157" w:type="dxa"/>
            <w:noWrap w:val="0"/>
            <w:vAlign w:val="top"/>
          </w:tcPr>
          <w:p w14:paraId="04F224C0">
            <w:pPr>
              <w:spacing w:line="440" w:lineRule="exact"/>
              <w:jc w:val="center"/>
              <w:rPr>
                <w:rFonts w:ascii="宋体" w:hAnsi="宋体"/>
                <w:i w:val="0"/>
                <w:iCs w:val="0"/>
                <w:color w:val="auto"/>
                <w:szCs w:val="21"/>
              </w:rPr>
            </w:pPr>
          </w:p>
        </w:tc>
        <w:tc>
          <w:tcPr>
            <w:tcW w:w="803" w:type="dxa"/>
            <w:noWrap w:val="0"/>
            <w:vAlign w:val="top"/>
          </w:tcPr>
          <w:p w14:paraId="722548AD">
            <w:pPr>
              <w:spacing w:line="440" w:lineRule="exact"/>
              <w:jc w:val="center"/>
              <w:rPr>
                <w:rFonts w:ascii="宋体" w:hAnsi="宋体"/>
                <w:i w:val="0"/>
                <w:iCs w:val="0"/>
                <w:color w:val="auto"/>
                <w:szCs w:val="21"/>
              </w:rPr>
            </w:pPr>
          </w:p>
        </w:tc>
        <w:tc>
          <w:tcPr>
            <w:tcW w:w="1317" w:type="dxa"/>
            <w:noWrap w:val="0"/>
            <w:vAlign w:val="top"/>
          </w:tcPr>
          <w:p w14:paraId="67A3DA7B">
            <w:pPr>
              <w:spacing w:line="440" w:lineRule="exact"/>
              <w:jc w:val="center"/>
              <w:rPr>
                <w:rFonts w:ascii="宋体" w:hAnsi="宋体"/>
                <w:i w:val="0"/>
                <w:iCs w:val="0"/>
                <w:color w:val="auto"/>
                <w:szCs w:val="21"/>
              </w:rPr>
            </w:pPr>
          </w:p>
        </w:tc>
        <w:tc>
          <w:tcPr>
            <w:tcW w:w="1967" w:type="dxa"/>
            <w:noWrap w:val="0"/>
            <w:vAlign w:val="top"/>
          </w:tcPr>
          <w:p w14:paraId="7790CA93">
            <w:pPr>
              <w:spacing w:line="440" w:lineRule="exact"/>
              <w:jc w:val="center"/>
              <w:rPr>
                <w:rFonts w:ascii="宋体" w:hAnsi="宋体"/>
                <w:i w:val="0"/>
                <w:iCs w:val="0"/>
                <w:color w:val="auto"/>
                <w:szCs w:val="21"/>
              </w:rPr>
            </w:pPr>
          </w:p>
        </w:tc>
        <w:tc>
          <w:tcPr>
            <w:tcW w:w="742" w:type="dxa"/>
            <w:noWrap w:val="0"/>
            <w:vAlign w:val="top"/>
          </w:tcPr>
          <w:p w14:paraId="200F98A4">
            <w:pPr>
              <w:spacing w:line="440" w:lineRule="exact"/>
              <w:jc w:val="center"/>
              <w:rPr>
                <w:rFonts w:ascii="宋体" w:hAnsi="宋体"/>
                <w:i w:val="0"/>
                <w:iCs w:val="0"/>
                <w:color w:val="auto"/>
                <w:szCs w:val="21"/>
              </w:rPr>
            </w:pPr>
          </w:p>
        </w:tc>
      </w:tr>
      <w:tr w14:paraId="7E76C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7B956803">
            <w:pPr>
              <w:jc w:val="center"/>
              <w:rPr>
                <w:rFonts w:hint="eastAsia" w:ascii="宋体"/>
                <w:bCs/>
                <w:i w:val="0"/>
                <w:iCs w:val="0"/>
                <w:color w:val="auto"/>
                <w:szCs w:val="21"/>
              </w:rPr>
            </w:pPr>
          </w:p>
        </w:tc>
        <w:tc>
          <w:tcPr>
            <w:tcW w:w="1153" w:type="dxa"/>
            <w:noWrap w:val="0"/>
            <w:vAlign w:val="top"/>
          </w:tcPr>
          <w:p w14:paraId="6E0C0483">
            <w:pPr>
              <w:spacing w:line="440" w:lineRule="exact"/>
              <w:jc w:val="center"/>
              <w:rPr>
                <w:rFonts w:ascii="宋体" w:hAnsi="宋体"/>
                <w:i w:val="0"/>
                <w:iCs w:val="0"/>
                <w:color w:val="auto"/>
                <w:szCs w:val="21"/>
              </w:rPr>
            </w:pPr>
          </w:p>
        </w:tc>
        <w:tc>
          <w:tcPr>
            <w:tcW w:w="929" w:type="dxa"/>
            <w:noWrap w:val="0"/>
            <w:vAlign w:val="top"/>
          </w:tcPr>
          <w:p w14:paraId="059E6C6B">
            <w:pPr>
              <w:spacing w:line="440" w:lineRule="exact"/>
              <w:jc w:val="center"/>
              <w:rPr>
                <w:rFonts w:ascii="宋体" w:hAnsi="宋体"/>
                <w:i w:val="0"/>
                <w:iCs w:val="0"/>
                <w:color w:val="auto"/>
                <w:szCs w:val="21"/>
              </w:rPr>
            </w:pPr>
          </w:p>
        </w:tc>
        <w:tc>
          <w:tcPr>
            <w:tcW w:w="1157" w:type="dxa"/>
            <w:noWrap w:val="0"/>
            <w:vAlign w:val="top"/>
          </w:tcPr>
          <w:p w14:paraId="2998CCB5">
            <w:pPr>
              <w:spacing w:line="440" w:lineRule="exact"/>
              <w:jc w:val="center"/>
              <w:rPr>
                <w:rFonts w:ascii="宋体" w:hAnsi="宋体"/>
                <w:i w:val="0"/>
                <w:iCs w:val="0"/>
                <w:color w:val="auto"/>
                <w:szCs w:val="21"/>
              </w:rPr>
            </w:pPr>
          </w:p>
        </w:tc>
        <w:tc>
          <w:tcPr>
            <w:tcW w:w="803" w:type="dxa"/>
            <w:noWrap w:val="0"/>
            <w:vAlign w:val="top"/>
          </w:tcPr>
          <w:p w14:paraId="3DC27446">
            <w:pPr>
              <w:spacing w:line="440" w:lineRule="exact"/>
              <w:jc w:val="center"/>
              <w:rPr>
                <w:rFonts w:ascii="宋体" w:hAnsi="宋体"/>
                <w:i w:val="0"/>
                <w:iCs w:val="0"/>
                <w:color w:val="auto"/>
                <w:szCs w:val="21"/>
              </w:rPr>
            </w:pPr>
          </w:p>
        </w:tc>
        <w:tc>
          <w:tcPr>
            <w:tcW w:w="1317" w:type="dxa"/>
            <w:noWrap w:val="0"/>
            <w:vAlign w:val="top"/>
          </w:tcPr>
          <w:p w14:paraId="4016BDD9">
            <w:pPr>
              <w:spacing w:line="440" w:lineRule="exact"/>
              <w:jc w:val="center"/>
              <w:rPr>
                <w:rFonts w:ascii="宋体" w:hAnsi="宋体"/>
                <w:i w:val="0"/>
                <w:iCs w:val="0"/>
                <w:color w:val="auto"/>
                <w:szCs w:val="21"/>
              </w:rPr>
            </w:pPr>
          </w:p>
        </w:tc>
        <w:tc>
          <w:tcPr>
            <w:tcW w:w="1967" w:type="dxa"/>
            <w:noWrap w:val="0"/>
            <w:vAlign w:val="top"/>
          </w:tcPr>
          <w:p w14:paraId="3D3A0CEE">
            <w:pPr>
              <w:spacing w:line="440" w:lineRule="exact"/>
              <w:jc w:val="center"/>
              <w:rPr>
                <w:rFonts w:ascii="宋体" w:hAnsi="宋体"/>
                <w:i w:val="0"/>
                <w:iCs w:val="0"/>
                <w:color w:val="auto"/>
                <w:szCs w:val="21"/>
              </w:rPr>
            </w:pPr>
          </w:p>
        </w:tc>
        <w:tc>
          <w:tcPr>
            <w:tcW w:w="742" w:type="dxa"/>
            <w:noWrap w:val="0"/>
            <w:vAlign w:val="top"/>
          </w:tcPr>
          <w:p w14:paraId="4656856B">
            <w:pPr>
              <w:spacing w:line="440" w:lineRule="exact"/>
              <w:jc w:val="center"/>
              <w:rPr>
                <w:rFonts w:ascii="宋体" w:hAnsi="宋体"/>
                <w:i w:val="0"/>
                <w:iCs w:val="0"/>
                <w:color w:val="auto"/>
                <w:szCs w:val="21"/>
              </w:rPr>
            </w:pPr>
          </w:p>
        </w:tc>
      </w:tr>
      <w:tr w14:paraId="441C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top"/>
          </w:tcPr>
          <w:p w14:paraId="78FBA591">
            <w:pPr>
              <w:spacing w:line="440" w:lineRule="exact"/>
              <w:jc w:val="center"/>
              <w:rPr>
                <w:rFonts w:ascii="宋体" w:hAnsi="宋体"/>
                <w:i w:val="0"/>
                <w:iCs w:val="0"/>
                <w:color w:val="auto"/>
                <w:szCs w:val="21"/>
              </w:rPr>
            </w:pPr>
          </w:p>
        </w:tc>
        <w:tc>
          <w:tcPr>
            <w:tcW w:w="1153" w:type="dxa"/>
            <w:noWrap w:val="0"/>
            <w:vAlign w:val="top"/>
          </w:tcPr>
          <w:p w14:paraId="22CD05F2">
            <w:pPr>
              <w:spacing w:line="440" w:lineRule="exact"/>
              <w:jc w:val="center"/>
              <w:rPr>
                <w:rFonts w:ascii="宋体" w:hAnsi="宋体"/>
                <w:i w:val="0"/>
                <w:iCs w:val="0"/>
                <w:color w:val="auto"/>
                <w:szCs w:val="21"/>
              </w:rPr>
            </w:pPr>
          </w:p>
        </w:tc>
        <w:tc>
          <w:tcPr>
            <w:tcW w:w="929" w:type="dxa"/>
            <w:noWrap w:val="0"/>
            <w:vAlign w:val="top"/>
          </w:tcPr>
          <w:p w14:paraId="1E089A12">
            <w:pPr>
              <w:spacing w:line="440" w:lineRule="exact"/>
              <w:jc w:val="center"/>
              <w:rPr>
                <w:rFonts w:ascii="宋体" w:hAnsi="宋体"/>
                <w:i w:val="0"/>
                <w:iCs w:val="0"/>
                <w:color w:val="auto"/>
                <w:szCs w:val="21"/>
              </w:rPr>
            </w:pPr>
          </w:p>
        </w:tc>
        <w:tc>
          <w:tcPr>
            <w:tcW w:w="1157" w:type="dxa"/>
            <w:noWrap w:val="0"/>
            <w:vAlign w:val="top"/>
          </w:tcPr>
          <w:p w14:paraId="3086B4CC">
            <w:pPr>
              <w:spacing w:line="440" w:lineRule="exact"/>
              <w:jc w:val="center"/>
              <w:rPr>
                <w:rFonts w:ascii="宋体" w:hAnsi="宋体"/>
                <w:i w:val="0"/>
                <w:iCs w:val="0"/>
                <w:color w:val="auto"/>
                <w:szCs w:val="21"/>
              </w:rPr>
            </w:pPr>
          </w:p>
        </w:tc>
        <w:tc>
          <w:tcPr>
            <w:tcW w:w="803" w:type="dxa"/>
            <w:noWrap w:val="0"/>
            <w:vAlign w:val="top"/>
          </w:tcPr>
          <w:p w14:paraId="5B6A7529">
            <w:pPr>
              <w:spacing w:line="440" w:lineRule="exact"/>
              <w:jc w:val="center"/>
              <w:rPr>
                <w:rFonts w:ascii="宋体" w:hAnsi="宋体"/>
                <w:i w:val="0"/>
                <w:iCs w:val="0"/>
                <w:color w:val="auto"/>
                <w:szCs w:val="21"/>
              </w:rPr>
            </w:pPr>
          </w:p>
        </w:tc>
        <w:tc>
          <w:tcPr>
            <w:tcW w:w="1317" w:type="dxa"/>
            <w:noWrap w:val="0"/>
            <w:vAlign w:val="top"/>
          </w:tcPr>
          <w:p w14:paraId="3BCF1707">
            <w:pPr>
              <w:spacing w:line="440" w:lineRule="exact"/>
              <w:jc w:val="center"/>
              <w:rPr>
                <w:rFonts w:ascii="宋体" w:hAnsi="宋体"/>
                <w:i w:val="0"/>
                <w:iCs w:val="0"/>
                <w:color w:val="auto"/>
                <w:szCs w:val="21"/>
              </w:rPr>
            </w:pPr>
          </w:p>
        </w:tc>
        <w:tc>
          <w:tcPr>
            <w:tcW w:w="1967" w:type="dxa"/>
            <w:noWrap w:val="0"/>
            <w:vAlign w:val="top"/>
          </w:tcPr>
          <w:p w14:paraId="53A02331">
            <w:pPr>
              <w:spacing w:line="440" w:lineRule="exact"/>
              <w:jc w:val="center"/>
              <w:rPr>
                <w:rFonts w:ascii="宋体" w:hAnsi="宋体"/>
                <w:i w:val="0"/>
                <w:iCs w:val="0"/>
                <w:color w:val="auto"/>
                <w:szCs w:val="21"/>
              </w:rPr>
            </w:pPr>
          </w:p>
        </w:tc>
        <w:tc>
          <w:tcPr>
            <w:tcW w:w="742" w:type="dxa"/>
            <w:noWrap w:val="0"/>
            <w:vAlign w:val="top"/>
          </w:tcPr>
          <w:p w14:paraId="78C6C4AA">
            <w:pPr>
              <w:spacing w:line="440" w:lineRule="exact"/>
              <w:jc w:val="center"/>
              <w:rPr>
                <w:rFonts w:ascii="宋体" w:hAnsi="宋体"/>
                <w:i w:val="0"/>
                <w:iCs w:val="0"/>
                <w:color w:val="auto"/>
                <w:szCs w:val="21"/>
              </w:rPr>
            </w:pPr>
          </w:p>
        </w:tc>
      </w:tr>
      <w:tr w14:paraId="2099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top"/>
          </w:tcPr>
          <w:p w14:paraId="06D0CEE6">
            <w:pPr>
              <w:spacing w:line="440" w:lineRule="exact"/>
              <w:jc w:val="center"/>
              <w:rPr>
                <w:rFonts w:ascii="宋体" w:hAnsi="宋体"/>
                <w:i w:val="0"/>
                <w:iCs w:val="0"/>
                <w:color w:val="auto"/>
                <w:szCs w:val="21"/>
              </w:rPr>
            </w:pPr>
          </w:p>
        </w:tc>
        <w:tc>
          <w:tcPr>
            <w:tcW w:w="1153" w:type="dxa"/>
            <w:noWrap w:val="0"/>
            <w:vAlign w:val="top"/>
          </w:tcPr>
          <w:p w14:paraId="2438612B">
            <w:pPr>
              <w:spacing w:line="440" w:lineRule="exact"/>
              <w:jc w:val="center"/>
              <w:rPr>
                <w:rFonts w:ascii="宋体" w:hAnsi="宋体"/>
                <w:i w:val="0"/>
                <w:iCs w:val="0"/>
                <w:color w:val="auto"/>
                <w:szCs w:val="21"/>
              </w:rPr>
            </w:pPr>
          </w:p>
        </w:tc>
        <w:tc>
          <w:tcPr>
            <w:tcW w:w="929" w:type="dxa"/>
            <w:noWrap w:val="0"/>
            <w:vAlign w:val="top"/>
          </w:tcPr>
          <w:p w14:paraId="7B6509BD">
            <w:pPr>
              <w:spacing w:line="440" w:lineRule="exact"/>
              <w:jc w:val="center"/>
              <w:rPr>
                <w:rFonts w:ascii="宋体" w:hAnsi="宋体"/>
                <w:i w:val="0"/>
                <w:iCs w:val="0"/>
                <w:color w:val="auto"/>
                <w:szCs w:val="21"/>
              </w:rPr>
            </w:pPr>
          </w:p>
        </w:tc>
        <w:tc>
          <w:tcPr>
            <w:tcW w:w="1157" w:type="dxa"/>
            <w:noWrap w:val="0"/>
            <w:vAlign w:val="top"/>
          </w:tcPr>
          <w:p w14:paraId="7663A0EA">
            <w:pPr>
              <w:spacing w:line="440" w:lineRule="exact"/>
              <w:jc w:val="center"/>
              <w:rPr>
                <w:rFonts w:ascii="宋体" w:hAnsi="宋体"/>
                <w:i w:val="0"/>
                <w:iCs w:val="0"/>
                <w:color w:val="auto"/>
                <w:szCs w:val="21"/>
              </w:rPr>
            </w:pPr>
          </w:p>
        </w:tc>
        <w:tc>
          <w:tcPr>
            <w:tcW w:w="803" w:type="dxa"/>
            <w:noWrap w:val="0"/>
            <w:vAlign w:val="top"/>
          </w:tcPr>
          <w:p w14:paraId="242DC19D">
            <w:pPr>
              <w:spacing w:line="440" w:lineRule="exact"/>
              <w:jc w:val="center"/>
              <w:rPr>
                <w:rFonts w:ascii="宋体" w:hAnsi="宋体"/>
                <w:i w:val="0"/>
                <w:iCs w:val="0"/>
                <w:color w:val="auto"/>
                <w:szCs w:val="21"/>
              </w:rPr>
            </w:pPr>
          </w:p>
        </w:tc>
        <w:tc>
          <w:tcPr>
            <w:tcW w:w="1317" w:type="dxa"/>
            <w:noWrap w:val="0"/>
            <w:vAlign w:val="top"/>
          </w:tcPr>
          <w:p w14:paraId="76191016">
            <w:pPr>
              <w:spacing w:line="440" w:lineRule="exact"/>
              <w:jc w:val="center"/>
              <w:rPr>
                <w:rFonts w:ascii="宋体" w:hAnsi="宋体"/>
                <w:i w:val="0"/>
                <w:iCs w:val="0"/>
                <w:color w:val="auto"/>
                <w:szCs w:val="21"/>
              </w:rPr>
            </w:pPr>
          </w:p>
        </w:tc>
        <w:tc>
          <w:tcPr>
            <w:tcW w:w="1967" w:type="dxa"/>
            <w:noWrap w:val="0"/>
            <w:vAlign w:val="top"/>
          </w:tcPr>
          <w:p w14:paraId="6638DD22">
            <w:pPr>
              <w:spacing w:line="440" w:lineRule="exact"/>
              <w:jc w:val="center"/>
              <w:rPr>
                <w:rFonts w:ascii="宋体" w:hAnsi="宋体"/>
                <w:i w:val="0"/>
                <w:iCs w:val="0"/>
                <w:color w:val="auto"/>
                <w:szCs w:val="21"/>
              </w:rPr>
            </w:pPr>
          </w:p>
        </w:tc>
        <w:tc>
          <w:tcPr>
            <w:tcW w:w="742" w:type="dxa"/>
            <w:noWrap w:val="0"/>
            <w:vAlign w:val="top"/>
          </w:tcPr>
          <w:p w14:paraId="12100719">
            <w:pPr>
              <w:spacing w:line="440" w:lineRule="exact"/>
              <w:jc w:val="center"/>
              <w:rPr>
                <w:rFonts w:ascii="宋体" w:hAnsi="宋体"/>
                <w:i w:val="0"/>
                <w:iCs w:val="0"/>
                <w:color w:val="auto"/>
                <w:szCs w:val="21"/>
              </w:rPr>
            </w:pPr>
          </w:p>
        </w:tc>
      </w:tr>
      <w:tr w14:paraId="6FC0B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top"/>
          </w:tcPr>
          <w:p w14:paraId="4FDB7CBE">
            <w:pPr>
              <w:spacing w:line="440" w:lineRule="exact"/>
              <w:jc w:val="center"/>
              <w:rPr>
                <w:rFonts w:ascii="宋体" w:hAnsi="宋体"/>
                <w:i w:val="0"/>
                <w:iCs w:val="0"/>
                <w:color w:val="auto"/>
                <w:szCs w:val="21"/>
              </w:rPr>
            </w:pPr>
          </w:p>
        </w:tc>
        <w:tc>
          <w:tcPr>
            <w:tcW w:w="1153" w:type="dxa"/>
            <w:noWrap w:val="0"/>
            <w:vAlign w:val="top"/>
          </w:tcPr>
          <w:p w14:paraId="01E1ED4F">
            <w:pPr>
              <w:spacing w:line="440" w:lineRule="exact"/>
              <w:jc w:val="center"/>
              <w:rPr>
                <w:rFonts w:ascii="宋体" w:hAnsi="宋体"/>
                <w:i w:val="0"/>
                <w:iCs w:val="0"/>
                <w:color w:val="auto"/>
                <w:szCs w:val="21"/>
              </w:rPr>
            </w:pPr>
          </w:p>
        </w:tc>
        <w:tc>
          <w:tcPr>
            <w:tcW w:w="929" w:type="dxa"/>
            <w:noWrap w:val="0"/>
            <w:vAlign w:val="top"/>
          </w:tcPr>
          <w:p w14:paraId="7EE00EC8">
            <w:pPr>
              <w:spacing w:line="440" w:lineRule="exact"/>
              <w:jc w:val="center"/>
              <w:rPr>
                <w:rFonts w:ascii="宋体" w:hAnsi="宋体"/>
                <w:i w:val="0"/>
                <w:iCs w:val="0"/>
                <w:color w:val="auto"/>
                <w:szCs w:val="21"/>
              </w:rPr>
            </w:pPr>
          </w:p>
        </w:tc>
        <w:tc>
          <w:tcPr>
            <w:tcW w:w="1157" w:type="dxa"/>
            <w:noWrap w:val="0"/>
            <w:vAlign w:val="top"/>
          </w:tcPr>
          <w:p w14:paraId="045FC277">
            <w:pPr>
              <w:spacing w:line="440" w:lineRule="exact"/>
              <w:jc w:val="center"/>
              <w:rPr>
                <w:rFonts w:ascii="宋体" w:hAnsi="宋体"/>
                <w:i w:val="0"/>
                <w:iCs w:val="0"/>
                <w:color w:val="auto"/>
                <w:szCs w:val="21"/>
              </w:rPr>
            </w:pPr>
          </w:p>
        </w:tc>
        <w:tc>
          <w:tcPr>
            <w:tcW w:w="803" w:type="dxa"/>
            <w:noWrap w:val="0"/>
            <w:vAlign w:val="top"/>
          </w:tcPr>
          <w:p w14:paraId="1B5D59C3">
            <w:pPr>
              <w:spacing w:line="440" w:lineRule="exact"/>
              <w:jc w:val="center"/>
              <w:rPr>
                <w:rFonts w:ascii="宋体" w:hAnsi="宋体"/>
                <w:i w:val="0"/>
                <w:iCs w:val="0"/>
                <w:color w:val="auto"/>
                <w:szCs w:val="21"/>
              </w:rPr>
            </w:pPr>
          </w:p>
        </w:tc>
        <w:tc>
          <w:tcPr>
            <w:tcW w:w="1317" w:type="dxa"/>
            <w:noWrap w:val="0"/>
            <w:vAlign w:val="top"/>
          </w:tcPr>
          <w:p w14:paraId="386D5F6C">
            <w:pPr>
              <w:spacing w:line="440" w:lineRule="exact"/>
              <w:jc w:val="center"/>
              <w:rPr>
                <w:rFonts w:ascii="宋体" w:hAnsi="宋体"/>
                <w:i w:val="0"/>
                <w:iCs w:val="0"/>
                <w:color w:val="auto"/>
                <w:szCs w:val="21"/>
              </w:rPr>
            </w:pPr>
          </w:p>
        </w:tc>
        <w:tc>
          <w:tcPr>
            <w:tcW w:w="1967" w:type="dxa"/>
            <w:noWrap w:val="0"/>
            <w:vAlign w:val="top"/>
          </w:tcPr>
          <w:p w14:paraId="70C60F2E">
            <w:pPr>
              <w:spacing w:line="440" w:lineRule="exact"/>
              <w:jc w:val="center"/>
              <w:rPr>
                <w:rFonts w:ascii="宋体" w:hAnsi="宋体"/>
                <w:i w:val="0"/>
                <w:iCs w:val="0"/>
                <w:color w:val="auto"/>
                <w:szCs w:val="21"/>
              </w:rPr>
            </w:pPr>
          </w:p>
        </w:tc>
        <w:tc>
          <w:tcPr>
            <w:tcW w:w="742" w:type="dxa"/>
            <w:noWrap w:val="0"/>
            <w:vAlign w:val="top"/>
          </w:tcPr>
          <w:p w14:paraId="169F5C0E">
            <w:pPr>
              <w:spacing w:line="440" w:lineRule="exact"/>
              <w:jc w:val="center"/>
              <w:rPr>
                <w:rFonts w:ascii="宋体" w:hAnsi="宋体"/>
                <w:i w:val="0"/>
                <w:iCs w:val="0"/>
                <w:color w:val="auto"/>
                <w:szCs w:val="21"/>
              </w:rPr>
            </w:pPr>
          </w:p>
        </w:tc>
      </w:tr>
    </w:tbl>
    <w:p w14:paraId="52F96424">
      <w:pPr>
        <w:spacing w:line="440" w:lineRule="exact"/>
        <w:jc w:val="left"/>
        <w:rPr>
          <w:rFonts w:hint="eastAsia" w:ascii="宋体" w:hAnsi="宋体"/>
          <w:i w:val="0"/>
          <w:iCs w:val="0"/>
          <w:color w:val="auto"/>
          <w:sz w:val="24"/>
          <w:szCs w:val="21"/>
        </w:rPr>
      </w:pPr>
    </w:p>
    <w:p w14:paraId="0F0CF12C">
      <w:pPr>
        <w:spacing w:line="440" w:lineRule="exact"/>
        <w:jc w:val="left"/>
        <w:rPr>
          <w:rFonts w:hint="eastAsia" w:ascii="宋体" w:hAnsi="宋体"/>
          <w:i w:val="0"/>
          <w:iCs w:val="0"/>
          <w:color w:val="auto"/>
          <w:sz w:val="24"/>
          <w:szCs w:val="21"/>
        </w:rPr>
      </w:pPr>
      <w:r>
        <w:rPr>
          <w:rFonts w:hint="eastAsia" w:ascii="宋体" w:hAnsi="宋体"/>
          <w:i w:val="0"/>
          <w:iCs w:val="0"/>
          <w:color w:val="auto"/>
          <w:sz w:val="24"/>
          <w:szCs w:val="21"/>
        </w:rPr>
        <w:t>注：本</w:t>
      </w:r>
      <w:r>
        <w:rPr>
          <w:rFonts w:hint="eastAsia" w:ascii="宋体" w:hAnsi="宋体"/>
          <w:i w:val="0"/>
          <w:iCs w:val="0"/>
          <w:color w:val="auto"/>
          <w:sz w:val="24"/>
          <w:szCs w:val="21"/>
          <w:lang w:val="en-US" w:eastAsia="zh-CN"/>
        </w:rPr>
        <w:t>项目</w:t>
      </w:r>
      <w:r>
        <w:rPr>
          <w:rFonts w:hint="eastAsia" w:ascii="宋体" w:hAnsi="宋体"/>
          <w:i w:val="0"/>
          <w:iCs w:val="0"/>
          <w:color w:val="auto"/>
          <w:sz w:val="24"/>
          <w:szCs w:val="21"/>
        </w:rPr>
        <w:t>一旦我单位中标，将配备上述项目管理人员。上述填报内容真实，如不真实，将按照有关规定接受处理。</w:t>
      </w:r>
    </w:p>
    <w:p w14:paraId="74DC92B1">
      <w:pPr>
        <w:spacing w:line="360" w:lineRule="auto"/>
        <w:jc w:val="left"/>
        <w:rPr>
          <w:rFonts w:hint="eastAsia" w:ascii="宋体" w:hAnsi="宋体"/>
          <w:i w:val="0"/>
          <w:iCs w:val="0"/>
          <w:color w:val="auto"/>
          <w:kern w:val="0"/>
          <w:sz w:val="24"/>
          <w:szCs w:val="21"/>
        </w:rPr>
      </w:pPr>
      <w:r>
        <w:rPr>
          <w:rFonts w:hint="eastAsia" w:ascii="宋体" w:hAnsi="宋体"/>
          <w:i w:val="0"/>
          <w:iCs w:val="0"/>
          <w:color w:val="auto"/>
          <w:kern w:val="0"/>
          <w:sz w:val="24"/>
          <w:szCs w:val="21"/>
        </w:rPr>
        <w:t xml:space="preserve">    </w:t>
      </w:r>
    </w:p>
    <w:p w14:paraId="1E61F6AE">
      <w:pPr>
        <w:spacing w:line="360" w:lineRule="auto"/>
        <w:jc w:val="left"/>
        <w:rPr>
          <w:rFonts w:hint="eastAsia" w:ascii="宋体" w:hAnsi="宋体"/>
          <w:i w:val="0"/>
          <w:iCs w:val="0"/>
          <w:color w:val="auto"/>
          <w:kern w:val="0"/>
          <w:sz w:val="24"/>
          <w:szCs w:val="21"/>
        </w:rPr>
      </w:pPr>
    </w:p>
    <w:p w14:paraId="75568DAB">
      <w:pPr>
        <w:spacing w:line="360" w:lineRule="auto"/>
        <w:jc w:val="left"/>
        <w:rPr>
          <w:rFonts w:hint="eastAsia" w:ascii="宋体" w:hAnsi="宋体"/>
          <w:i w:val="0"/>
          <w:iCs w:val="0"/>
          <w:color w:val="auto"/>
          <w:sz w:val="24"/>
          <w:szCs w:val="28"/>
        </w:rPr>
      </w:pPr>
    </w:p>
    <w:p w14:paraId="34FA6A6E">
      <w:pPr>
        <w:spacing w:line="440" w:lineRule="exact"/>
        <w:jc w:val="left"/>
        <w:rPr>
          <w:rFonts w:hint="eastAsia" w:ascii="宋体" w:hAnsi="宋体"/>
          <w:i w:val="0"/>
          <w:iCs w:val="0"/>
          <w:color w:val="auto"/>
          <w:sz w:val="24"/>
        </w:rPr>
      </w:pPr>
    </w:p>
    <w:p w14:paraId="367A8456">
      <w:pPr>
        <w:rPr>
          <w:rFonts w:hint="eastAsia" w:ascii="宋体" w:hAnsi="宋体" w:eastAsia="宋体" w:cs="宋体"/>
          <w:b/>
          <w:i w:val="0"/>
          <w:iCs w:val="0"/>
          <w:color w:val="auto"/>
          <w:spacing w:val="20"/>
          <w:sz w:val="32"/>
          <w:highlight w:val="none"/>
          <w:lang w:eastAsia="zh-CN"/>
        </w:rPr>
      </w:pPr>
      <w:r>
        <w:rPr>
          <w:rFonts w:ascii="宋体" w:hAnsi="宋体"/>
          <w:b/>
          <w:i w:val="0"/>
          <w:iCs w:val="0"/>
          <w:color w:val="auto"/>
          <w:sz w:val="28"/>
          <w:szCs w:val="28"/>
        </w:rPr>
        <w:br w:type="page"/>
      </w:r>
    </w:p>
    <w:p w14:paraId="18CBA530">
      <w:pPr>
        <w:spacing w:line="450" w:lineRule="atLeast"/>
        <w:jc w:val="center"/>
        <w:rPr>
          <w:rFonts w:hint="eastAsia" w:ascii="宋体" w:hAnsi="宋体" w:eastAsia="宋体" w:cs="宋体"/>
          <w:b/>
          <w:i w:val="0"/>
          <w:iCs w:val="0"/>
          <w:color w:val="auto"/>
          <w:spacing w:val="20"/>
          <w:sz w:val="32"/>
          <w:highlight w:val="none"/>
        </w:rPr>
      </w:pPr>
      <w:r>
        <w:rPr>
          <w:rFonts w:hint="eastAsia" w:ascii="宋体" w:hAnsi="宋体" w:eastAsia="宋体" w:cs="宋体"/>
          <w:b/>
          <w:i w:val="0"/>
          <w:iCs w:val="0"/>
          <w:color w:val="auto"/>
          <w:spacing w:val="20"/>
          <w:sz w:val="32"/>
          <w:highlight w:val="none"/>
          <w:lang w:eastAsia="zh-CN"/>
        </w:rPr>
        <w:t>（</w:t>
      </w:r>
      <w:r>
        <w:rPr>
          <w:rFonts w:hint="eastAsia" w:ascii="宋体" w:hAnsi="宋体" w:eastAsia="宋体" w:cs="宋体"/>
          <w:b/>
          <w:i w:val="0"/>
          <w:iCs w:val="0"/>
          <w:color w:val="auto"/>
          <w:spacing w:val="20"/>
          <w:sz w:val="32"/>
          <w:highlight w:val="none"/>
          <w:lang w:val="en-US" w:eastAsia="zh-CN"/>
        </w:rPr>
        <w:t>七</w:t>
      </w:r>
      <w:r>
        <w:rPr>
          <w:rFonts w:hint="eastAsia" w:ascii="宋体" w:hAnsi="宋体" w:eastAsia="宋体" w:cs="宋体"/>
          <w:b/>
          <w:i w:val="0"/>
          <w:iCs w:val="0"/>
          <w:color w:val="auto"/>
          <w:spacing w:val="20"/>
          <w:sz w:val="32"/>
          <w:highlight w:val="none"/>
          <w:lang w:eastAsia="zh-CN"/>
        </w:rPr>
        <w:t>）</w:t>
      </w:r>
      <w:r>
        <w:rPr>
          <w:rFonts w:hint="eastAsia" w:ascii="宋体" w:hAnsi="宋体" w:eastAsia="宋体" w:cs="宋体"/>
          <w:b/>
          <w:i w:val="0"/>
          <w:iCs w:val="0"/>
          <w:color w:val="auto"/>
          <w:spacing w:val="20"/>
          <w:sz w:val="32"/>
          <w:highlight w:val="none"/>
        </w:rPr>
        <w:t>近</w:t>
      </w:r>
      <w:r>
        <w:rPr>
          <w:rFonts w:hint="eastAsia" w:ascii="宋体" w:hAnsi="宋体" w:eastAsia="宋体" w:cs="宋体"/>
          <w:b/>
          <w:i w:val="0"/>
          <w:iCs w:val="0"/>
          <w:color w:val="auto"/>
          <w:spacing w:val="20"/>
          <w:sz w:val="32"/>
          <w:highlight w:val="none"/>
          <w:lang w:val="en-US" w:eastAsia="zh-CN"/>
        </w:rPr>
        <w:t>年</w:t>
      </w:r>
      <w:r>
        <w:rPr>
          <w:rFonts w:hint="eastAsia" w:ascii="宋体" w:hAnsi="宋体" w:eastAsia="宋体" w:cs="宋体"/>
          <w:b/>
          <w:i w:val="0"/>
          <w:iCs w:val="0"/>
          <w:color w:val="auto"/>
          <w:spacing w:val="20"/>
          <w:sz w:val="32"/>
          <w:highlight w:val="none"/>
        </w:rPr>
        <w:t>公司承接的类似项目一览表</w:t>
      </w:r>
    </w:p>
    <w:p w14:paraId="281D19C5">
      <w:pPr>
        <w:jc w:val="center"/>
        <w:rPr>
          <w:rFonts w:hint="eastAsia" w:ascii="宋体" w:hAnsi="宋体" w:eastAsia="宋体" w:cs="宋体"/>
          <w:b/>
          <w:bCs/>
          <w:i w:val="0"/>
          <w:iCs w:val="0"/>
          <w:color w:val="auto"/>
          <w:sz w:val="28"/>
          <w:szCs w:val="28"/>
          <w:highlight w:val="none"/>
        </w:rPr>
      </w:pP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2761"/>
        <w:gridCol w:w="1979"/>
        <w:gridCol w:w="1337"/>
        <w:gridCol w:w="2545"/>
      </w:tblGrid>
      <w:tr w14:paraId="28CCA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12CEF864">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序号</w:t>
            </w:r>
          </w:p>
        </w:tc>
        <w:tc>
          <w:tcPr>
            <w:tcW w:w="2761" w:type="dxa"/>
            <w:noWrap w:val="0"/>
            <w:vAlign w:val="center"/>
          </w:tcPr>
          <w:p w14:paraId="493B6AC0">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项目名称</w:t>
            </w:r>
          </w:p>
        </w:tc>
        <w:tc>
          <w:tcPr>
            <w:tcW w:w="1979" w:type="dxa"/>
            <w:noWrap w:val="0"/>
            <w:vAlign w:val="center"/>
          </w:tcPr>
          <w:p w14:paraId="5352E805">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业主单位名称</w:t>
            </w:r>
          </w:p>
        </w:tc>
        <w:tc>
          <w:tcPr>
            <w:tcW w:w="1337" w:type="dxa"/>
            <w:noWrap w:val="0"/>
            <w:vAlign w:val="center"/>
          </w:tcPr>
          <w:p w14:paraId="449F459F">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项目金额</w:t>
            </w:r>
          </w:p>
          <w:p w14:paraId="072A3809">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（万元）</w:t>
            </w:r>
          </w:p>
        </w:tc>
        <w:tc>
          <w:tcPr>
            <w:tcW w:w="2545" w:type="dxa"/>
            <w:noWrap w:val="0"/>
            <w:vAlign w:val="center"/>
          </w:tcPr>
          <w:p w14:paraId="74121E99">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lang w:val="en-US" w:eastAsia="zh-CN"/>
              </w:rPr>
              <w:t>建设</w:t>
            </w:r>
            <w:r>
              <w:rPr>
                <w:rFonts w:hint="eastAsia" w:ascii="宋体" w:hAnsi="宋体" w:eastAsia="宋体" w:cs="宋体"/>
                <w:b/>
                <w:i w:val="0"/>
                <w:iCs w:val="0"/>
                <w:color w:val="auto"/>
                <w:szCs w:val="21"/>
                <w:highlight w:val="none"/>
              </w:rPr>
              <w:t>内容</w:t>
            </w:r>
          </w:p>
        </w:tc>
      </w:tr>
      <w:tr w14:paraId="305C4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73" w:type="dxa"/>
            <w:noWrap w:val="0"/>
            <w:vAlign w:val="center"/>
          </w:tcPr>
          <w:p w14:paraId="53A55C79">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75415E8F">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380748E4">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26862A0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09CCDE5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6BD82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02AFF238">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0E4FDFF7">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28F55179">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444A51B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3BC8C8E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7417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13B656B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3654A375">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148EE192">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1D23B4E0">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1D6011C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3C56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773" w:type="dxa"/>
            <w:noWrap w:val="0"/>
            <w:vAlign w:val="center"/>
          </w:tcPr>
          <w:p w14:paraId="02536F9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6F99C02C">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2BD1B562">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59B4BCB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340DF03D">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517A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2DD6FDD5">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129E3B6C">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218BC3B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16F860A1">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62C9E88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6285F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269CFF8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39ECBA7F">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44B9466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7893885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3695972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49A8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0809B1CB">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54D5D0FD">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65A153A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3942359B">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311033A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713B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73" w:type="dxa"/>
            <w:noWrap w:val="0"/>
            <w:vAlign w:val="center"/>
          </w:tcPr>
          <w:p w14:paraId="13D07472">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5B33F8B1">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5082677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5820C9D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1ACE6D39">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039F7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227704F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3B7495B2">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29F8ED0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7C44C81F">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739E909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48CC2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73" w:type="dxa"/>
            <w:noWrap w:val="0"/>
            <w:vAlign w:val="center"/>
          </w:tcPr>
          <w:p w14:paraId="34765F10">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38F5E8B1">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00F05350">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2E86953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3C151278">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1AC33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611E2595">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6C0FB01C">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4333D51B">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1A7FB33D">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68248F6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6CAB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773" w:type="dxa"/>
            <w:noWrap w:val="0"/>
            <w:vAlign w:val="center"/>
          </w:tcPr>
          <w:p w14:paraId="03562F5F">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2E5677B0">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979" w:type="dxa"/>
            <w:noWrap w:val="0"/>
            <w:vAlign w:val="center"/>
          </w:tcPr>
          <w:p w14:paraId="57188EF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12C3BCA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2701A44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7A382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2278C328">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2761" w:type="dxa"/>
            <w:noWrap w:val="0"/>
            <w:vAlign w:val="center"/>
          </w:tcPr>
          <w:p w14:paraId="165FBCE5">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1979" w:type="dxa"/>
            <w:noWrap w:val="0"/>
            <w:vAlign w:val="center"/>
          </w:tcPr>
          <w:p w14:paraId="73D55D37">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1337" w:type="dxa"/>
            <w:noWrap w:val="0"/>
            <w:vAlign w:val="center"/>
          </w:tcPr>
          <w:p w14:paraId="64C40838">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2545" w:type="dxa"/>
            <w:noWrap w:val="0"/>
            <w:vAlign w:val="center"/>
          </w:tcPr>
          <w:p w14:paraId="58437C75">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r>
    </w:tbl>
    <w:p w14:paraId="505B8638">
      <w:pPr>
        <w:rPr>
          <w:rFonts w:hint="eastAsia" w:ascii="宋体" w:hAnsi="宋体" w:eastAsia="宋体" w:cs="宋体"/>
          <w:b/>
          <w:i w:val="0"/>
          <w:iCs w:val="0"/>
          <w:color w:val="auto"/>
          <w:spacing w:val="20"/>
          <w:sz w:val="32"/>
          <w:highlight w:val="none"/>
          <w:lang w:eastAsia="zh-CN"/>
        </w:rPr>
      </w:pPr>
      <w:r>
        <w:rPr>
          <w:rFonts w:hint="eastAsia" w:ascii="宋体" w:hAnsi="宋体" w:eastAsia="宋体" w:cs="宋体"/>
          <w:b/>
          <w:i w:val="0"/>
          <w:iCs w:val="0"/>
          <w:color w:val="auto"/>
          <w:szCs w:val="21"/>
          <w:highlight w:val="none"/>
        </w:rPr>
        <w:t>注：</w:t>
      </w:r>
      <w:r>
        <w:rPr>
          <w:rFonts w:hint="eastAsia" w:ascii="宋体" w:hAnsi="宋体" w:eastAsia="宋体" w:cs="宋体"/>
          <w:b/>
          <w:i w:val="0"/>
          <w:iCs w:val="0"/>
          <w:color w:val="auto"/>
          <w:szCs w:val="21"/>
          <w:highlight w:val="none"/>
          <w:lang w:val="en-US" w:eastAsia="zh-CN"/>
        </w:rPr>
        <w:t>须提供合同扫描件加盖公章</w:t>
      </w:r>
      <w:r>
        <w:rPr>
          <w:rFonts w:hint="eastAsia" w:ascii="宋体" w:hAnsi="宋体" w:eastAsia="宋体" w:cs="宋体"/>
          <w:b/>
          <w:i w:val="0"/>
          <w:iCs w:val="0"/>
          <w:color w:val="auto"/>
          <w:spacing w:val="20"/>
          <w:sz w:val="32"/>
          <w:highlight w:val="none"/>
          <w:lang w:eastAsia="zh-CN"/>
        </w:rPr>
        <w:br w:type="page"/>
      </w:r>
    </w:p>
    <w:p w14:paraId="06AA2A4B">
      <w:pPr>
        <w:spacing w:line="450" w:lineRule="atLeast"/>
        <w:jc w:val="center"/>
        <w:rPr>
          <w:rFonts w:hint="eastAsia" w:ascii="宋体" w:hAnsi="宋体" w:eastAsia="宋体" w:cs="宋体"/>
          <w:b/>
          <w:i w:val="0"/>
          <w:iCs w:val="0"/>
          <w:color w:val="auto"/>
          <w:spacing w:val="20"/>
          <w:sz w:val="32"/>
          <w:highlight w:val="none"/>
        </w:rPr>
      </w:pPr>
      <w:r>
        <w:rPr>
          <w:rFonts w:hint="eastAsia" w:ascii="宋体" w:hAnsi="宋体" w:eastAsia="宋体" w:cs="宋体"/>
          <w:b/>
          <w:i w:val="0"/>
          <w:iCs w:val="0"/>
          <w:color w:val="auto"/>
          <w:spacing w:val="20"/>
          <w:sz w:val="32"/>
          <w:highlight w:val="none"/>
          <w:lang w:eastAsia="zh-CN"/>
        </w:rPr>
        <w:t>（</w:t>
      </w:r>
      <w:r>
        <w:rPr>
          <w:rFonts w:hint="eastAsia" w:ascii="宋体" w:hAnsi="宋体" w:eastAsia="宋体" w:cs="宋体"/>
          <w:b/>
          <w:i w:val="0"/>
          <w:iCs w:val="0"/>
          <w:color w:val="auto"/>
          <w:spacing w:val="20"/>
          <w:sz w:val="32"/>
          <w:highlight w:val="none"/>
          <w:lang w:val="en-US" w:eastAsia="zh-CN"/>
        </w:rPr>
        <w:t>八</w:t>
      </w:r>
      <w:r>
        <w:rPr>
          <w:rFonts w:hint="eastAsia" w:ascii="宋体" w:hAnsi="宋体" w:eastAsia="宋体" w:cs="宋体"/>
          <w:b/>
          <w:i w:val="0"/>
          <w:iCs w:val="0"/>
          <w:color w:val="auto"/>
          <w:spacing w:val="20"/>
          <w:sz w:val="32"/>
          <w:highlight w:val="none"/>
          <w:lang w:eastAsia="zh-CN"/>
        </w:rPr>
        <w:t>）</w:t>
      </w:r>
      <w:r>
        <w:rPr>
          <w:rFonts w:hint="eastAsia" w:ascii="宋体" w:hAnsi="宋体" w:eastAsia="宋体" w:cs="宋体"/>
          <w:b/>
          <w:i w:val="0"/>
          <w:iCs w:val="0"/>
          <w:color w:val="auto"/>
          <w:spacing w:val="20"/>
          <w:sz w:val="32"/>
          <w:highlight w:val="none"/>
        </w:rPr>
        <w:t>正在进行的项目一览表</w:t>
      </w:r>
    </w:p>
    <w:p w14:paraId="41309DAD">
      <w:pPr>
        <w:jc w:val="center"/>
        <w:rPr>
          <w:rFonts w:hint="eastAsia" w:ascii="宋体" w:hAnsi="宋体" w:eastAsia="宋体" w:cs="宋体"/>
          <w:b/>
          <w:bCs/>
          <w:i w:val="0"/>
          <w:iCs w:val="0"/>
          <w:color w:val="auto"/>
          <w:sz w:val="28"/>
          <w:szCs w:val="28"/>
          <w:highlight w:val="none"/>
        </w:rPr>
      </w:pP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2761"/>
        <w:gridCol w:w="1979"/>
        <w:gridCol w:w="1337"/>
        <w:gridCol w:w="2545"/>
      </w:tblGrid>
      <w:tr w14:paraId="75DD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026AF8A4">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序号</w:t>
            </w:r>
          </w:p>
        </w:tc>
        <w:tc>
          <w:tcPr>
            <w:tcW w:w="2761" w:type="dxa"/>
            <w:noWrap w:val="0"/>
            <w:vAlign w:val="center"/>
          </w:tcPr>
          <w:p w14:paraId="7BA48C16">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项目名称</w:t>
            </w:r>
          </w:p>
        </w:tc>
        <w:tc>
          <w:tcPr>
            <w:tcW w:w="1979" w:type="dxa"/>
            <w:noWrap w:val="0"/>
            <w:vAlign w:val="center"/>
          </w:tcPr>
          <w:p w14:paraId="7398F89E">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业主单位名称</w:t>
            </w:r>
          </w:p>
        </w:tc>
        <w:tc>
          <w:tcPr>
            <w:tcW w:w="1337" w:type="dxa"/>
            <w:noWrap w:val="0"/>
            <w:vAlign w:val="center"/>
          </w:tcPr>
          <w:p w14:paraId="56ACF5C9">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项目金额</w:t>
            </w:r>
          </w:p>
          <w:p w14:paraId="05FE47B8">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rPr>
              <w:t>（万元）</w:t>
            </w:r>
          </w:p>
        </w:tc>
        <w:tc>
          <w:tcPr>
            <w:tcW w:w="2545" w:type="dxa"/>
            <w:noWrap w:val="0"/>
            <w:vAlign w:val="center"/>
          </w:tcPr>
          <w:p w14:paraId="2B008FB2">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r>
              <w:rPr>
                <w:rFonts w:hint="eastAsia" w:ascii="宋体" w:hAnsi="宋体" w:eastAsia="宋体" w:cs="宋体"/>
                <w:b/>
                <w:i w:val="0"/>
                <w:iCs w:val="0"/>
                <w:color w:val="auto"/>
                <w:szCs w:val="21"/>
                <w:highlight w:val="none"/>
                <w:lang w:val="en-US" w:eastAsia="zh-CN"/>
              </w:rPr>
              <w:t>建设</w:t>
            </w:r>
            <w:r>
              <w:rPr>
                <w:rFonts w:hint="eastAsia" w:ascii="宋体" w:hAnsi="宋体" w:eastAsia="宋体" w:cs="宋体"/>
                <w:b/>
                <w:i w:val="0"/>
                <w:iCs w:val="0"/>
                <w:color w:val="auto"/>
                <w:szCs w:val="21"/>
                <w:highlight w:val="none"/>
              </w:rPr>
              <w:t>内容</w:t>
            </w:r>
          </w:p>
        </w:tc>
      </w:tr>
      <w:tr w14:paraId="12A9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73" w:type="dxa"/>
            <w:noWrap w:val="0"/>
            <w:vAlign w:val="center"/>
          </w:tcPr>
          <w:p w14:paraId="011EEBF9">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4789147C">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6598295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5E4638A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536CC44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336D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29CC76F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5CC1C663">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5B0DE46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5BB087F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3BCC32A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1FD8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2B8ECEE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588EE12E">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11344C05">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7B35CAD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7845663D">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08FE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773" w:type="dxa"/>
            <w:noWrap w:val="0"/>
            <w:vAlign w:val="center"/>
          </w:tcPr>
          <w:p w14:paraId="07FF450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55877950">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24F89D2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07B6BDA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79B6CF7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7BB75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7F8250E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088E1B8B">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712F8A41">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143C4F4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4F72FF3D">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230A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7175562F">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71A58BFE">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17AB53D4">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310C73AF">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40E98DA4">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2FB3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64AD172F">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67DAF434">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5D167182">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3FA2A63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5946219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7269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773" w:type="dxa"/>
            <w:noWrap w:val="0"/>
            <w:vAlign w:val="center"/>
          </w:tcPr>
          <w:p w14:paraId="03ED8DC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7B2E22F0">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317F9B3B">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5322AF5B">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06C2AE12">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079EF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00F131E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27673C6D">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611820D1">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22ABADE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5733DC2F">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3B59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73" w:type="dxa"/>
            <w:noWrap w:val="0"/>
            <w:vAlign w:val="center"/>
          </w:tcPr>
          <w:p w14:paraId="3D9F3692">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7788B56D">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602B0E8C">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6334EDD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6C0B695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3D10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799083A8">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11ABF0AD">
            <w:pPr>
              <w:numPr>
                <w:ilvl w:val="2"/>
                <w:numId w:val="0"/>
              </w:numPr>
              <w:tabs>
                <w:tab w:val="left" w:pos="-567"/>
              </w:tabs>
              <w:spacing w:before="120" w:after="120"/>
              <w:ind w:left="-19" w:firstLine="19"/>
              <w:outlineLvl w:val="2"/>
              <w:rPr>
                <w:rFonts w:hint="eastAsia" w:ascii="宋体" w:hAnsi="宋体" w:eastAsia="宋体" w:cs="宋体"/>
                <w:i w:val="0"/>
                <w:iCs w:val="0"/>
                <w:color w:val="auto"/>
                <w:szCs w:val="21"/>
                <w:highlight w:val="none"/>
              </w:rPr>
            </w:pPr>
          </w:p>
        </w:tc>
        <w:tc>
          <w:tcPr>
            <w:tcW w:w="1979" w:type="dxa"/>
            <w:noWrap w:val="0"/>
            <w:vAlign w:val="center"/>
          </w:tcPr>
          <w:p w14:paraId="2EE1241F">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6326A2EA">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54ABA303">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0751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773" w:type="dxa"/>
            <w:noWrap w:val="0"/>
            <w:vAlign w:val="center"/>
          </w:tcPr>
          <w:p w14:paraId="2E44BDF7">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761" w:type="dxa"/>
            <w:noWrap w:val="0"/>
            <w:vAlign w:val="center"/>
          </w:tcPr>
          <w:p w14:paraId="06E50356">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979" w:type="dxa"/>
            <w:noWrap w:val="0"/>
            <w:vAlign w:val="center"/>
          </w:tcPr>
          <w:p w14:paraId="5EA63A1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1337" w:type="dxa"/>
            <w:noWrap w:val="0"/>
            <w:vAlign w:val="center"/>
          </w:tcPr>
          <w:p w14:paraId="252F9ADD">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c>
          <w:tcPr>
            <w:tcW w:w="2545" w:type="dxa"/>
            <w:noWrap w:val="0"/>
            <w:vAlign w:val="center"/>
          </w:tcPr>
          <w:p w14:paraId="3FD2CDAE">
            <w:pPr>
              <w:numPr>
                <w:ilvl w:val="2"/>
                <w:numId w:val="0"/>
              </w:numPr>
              <w:tabs>
                <w:tab w:val="left" w:pos="-567"/>
              </w:tabs>
              <w:spacing w:before="120" w:after="120"/>
              <w:ind w:left="-19" w:firstLine="19"/>
              <w:jc w:val="center"/>
              <w:outlineLvl w:val="2"/>
              <w:rPr>
                <w:rFonts w:hint="eastAsia" w:ascii="宋体" w:hAnsi="宋体" w:eastAsia="宋体" w:cs="宋体"/>
                <w:i w:val="0"/>
                <w:iCs w:val="0"/>
                <w:color w:val="auto"/>
                <w:szCs w:val="21"/>
                <w:highlight w:val="none"/>
              </w:rPr>
            </w:pPr>
          </w:p>
        </w:tc>
      </w:tr>
      <w:tr w14:paraId="2D629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5359D65E">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2761" w:type="dxa"/>
            <w:noWrap w:val="0"/>
            <w:vAlign w:val="center"/>
          </w:tcPr>
          <w:p w14:paraId="3E0EF6D8">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1979" w:type="dxa"/>
            <w:noWrap w:val="0"/>
            <w:vAlign w:val="center"/>
          </w:tcPr>
          <w:p w14:paraId="7E818203">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1337" w:type="dxa"/>
            <w:noWrap w:val="0"/>
            <w:vAlign w:val="center"/>
          </w:tcPr>
          <w:p w14:paraId="595EB4B7">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c>
          <w:tcPr>
            <w:tcW w:w="2545" w:type="dxa"/>
            <w:noWrap w:val="0"/>
            <w:vAlign w:val="center"/>
          </w:tcPr>
          <w:p w14:paraId="5179E595">
            <w:pPr>
              <w:numPr>
                <w:ilvl w:val="2"/>
                <w:numId w:val="0"/>
              </w:numPr>
              <w:tabs>
                <w:tab w:val="left" w:pos="-567"/>
              </w:tabs>
              <w:spacing w:before="120" w:after="120"/>
              <w:ind w:left="-19" w:firstLine="19"/>
              <w:jc w:val="center"/>
              <w:outlineLvl w:val="2"/>
              <w:rPr>
                <w:rFonts w:hint="eastAsia" w:ascii="宋体" w:hAnsi="宋体" w:eastAsia="宋体" w:cs="宋体"/>
                <w:b/>
                <w:i w:val="0"/>
                <w:iCs w:val="0"/>
                <w:color w:val="auto"/>
                <w:szCs w:val="21"/>
                <w:highlight w:val="none"/>
              </w:rPr>
            </w:pPr>
          </w:p>
        </w:tc>
      </w:tr>
    </w:tbl>
    <w:p w14:paraId="15830C70">
      <w:pPr>
        <w:jc w:val="center"/>
        <w:rPr>
          <w:rFonts w:hint="eastAsia" w:ascii="宋体" w:hAnsi="宋体" w:eastAsia="宋体" w:cs="宋体"/>
          <w:b/>
          <w:bCs/>
          <w:i w:val="0"/>
          <w:iCs w:val="0"/>
          <w:color w:val="auto"/>
          <w:sz w:val="28"/>
          <w:szCs w:val="28"/>
          <w:highlight w:val="none"/>
        </w:rPr>
      </w:pPr>
    </w:p>
    <w:p w14:paraId="5D099453">
      <w:pPr>
        <w:jc w:val="center"/>
        <w:rPr>
          <w:rFonts w:hint="eastAsia" w:ascii="宋体" w:hAnsi="宋体" w:eastAsia="宋体" w:cs="宋体"/>
          <w:b/>
          <w:bCs/>
          <w:i w:val="0"/>
          <w:iCs w:val="0"/>
          <w:color w:val="auto"/>
          <w:sz w:val="28"/>
          <w:szCs w:val="28"/>
          <w:highlight w:val="none"/>
        </w:rPr>
      </w:pPr>
    </w:p>
    <w:p w14:paraId="13849FEE">
      <w:pPr>
        <w:jc w:val="both"/>
        <w:rPr>
          <w:rFonts w:hint="eastAsia" w:ascii="宋体" w:hAnsi="宋体" w:eastAsia="宋体" w:cs="宋体"/>
          <w:b/>
          <w:bCs/>
          <w:i w:val="0"/>
          <w:iCs w:val="0"/>
          <w:color w:val="auto"/>
          <w:sz w:val="28"/>
          <w:szCs w:val="28"/>
          <w:highlight w:val="none"/>
        </w:rPr>
      </w:pPr>
    </w:p>
    <w:p w14:paraId="2BB91B3D">
      <w:pPr>
        <w:numPr>
          <w:ilvl w:val="0"/>
          <w:numId w:val="3"/>
        </w:numPr>
        <w:tabs>
          <w:tab w:val="left" w:pos="5805"/>
        </w:tabs>
        <w:spacing w:line="450" w:lineRule="atLeast"/>
        <w:jc w:val="center"/>
        <w:rPr>
          <w:rFonts w:hint="eastAsia" w:ascii="宋体" w:hAnsi="宋体" w:eastAsia="宋体" w:cs="宋体"/>
          <w:b/>
          <w:i w:val="0"/>
          <w:iCs w:val="0"/>
          <w:color w:val="auto"/>
          <w:spacing w:val="20"/>
          <w:sz w:val="32"/>
          <w:highlight w:val="none"/>
          <w:lang w:eastAsia="zh-CN"/>
        </w:rPr>
      </w:pPr>
      <w:r>
        <w:rPr>
          <w:rFonts w:hint="eastAsia" w:ascii="宋体" w:hAnsi="宋体" w:eastAsia="宋体" w:cs="宋体"/>
          <w:b/>
          <w:i w:val="0"/>
          <w:iCs w:val="0"/>
          <w:color w:val="auto"/>
          <w:kern w:val="0"/>
          <w:sz w:val="36"/>
          <w:szCs w:val="36"/>
          <w:highlight w:val="none"/>
          <w:lang w:val="en-US" w:eastAsia="zh-CN" w:bidi="ar"/>
        </w:rPr>
        <w:br w:type="page"/>
      </w:r>
      <w:r>
        <w:rPr>
          <w:rFonts w:hint="eastAsia" w:ascii="宋体" w:hAnsi="宋体" w:eastAsia="宋体" w:cs="宋体"/>
          <w:b/>
          <w:i w:val="0"/>
          <w:iCs w:val="0"/>
          <w:color w:val="auto"/>
          <w:spacing w:val="20"/>
          <w:sz w:val="32"/>
          <w:highlight w:val="none"/>
          <w:lang w:eastAsia="en-US"/>
        </w:rPr>
        <w:t>中小企业声明函</w:t>
      </w:r>
      <w:r>
        <w:rPr>
          <w:rFonts w:hint="eastAsia" w:ascii="宋体" w:hAnsi="宋体" w:eastAsia="宋体" w:cs="宋体"/>
          <w:b/>
          <w:i w:val="0"/>
          <w:iCs w:val="0"/>
          <w:color w:val="auto"/>
          <w:spacing w:val="20"/>
          <w:sz w:val="32"/>
          <w:highlight w:val="none"/>
          <w:lang w:eastAsia="zh-CN"/>
        </w:rPr>
        <w:t>（</w:t>
      </w:r>
      <w:r>
        <w:rPr>
          <w:rFonts w:hint="eastAsia" w:ascii="宋体" w:hAnsi="宋体" w:eastAsia="宋体" w:cs="宋体"/>
          <w:b/>
          <w:i w:val="0"/>
          <w:iCs w:val="0"/>
          <w:color w:val="auto"/>
          <w:spacing w:val="20"/>
          <w:sz w:val="32"/>
          <w:highlight w:val="none"/>
          <w:lang w:val="en-US" w:eastAsia="zh-CN"/>
        </w:rPr>
        <w:t>工程、服务</w:t>
      </w:r>
      <w:r>
        <w:rPr>
          <w:rFonts w:hint="eastAsia" w:ascii="宋体" w:hAnsi="宋体" w:eastAsia="宋体" w:cs="宋体"/>
          <w:b/>
          <w:i w:val="0"/>
          <w:iCs w:val="0"/>
          <w:color w:val="auto"/>
          <w:spacing w:val="20"/>
          <w:sz w:val="32"/>
          <w:highlight w:val="none"/>
          <w:lang w:eastAsia="zh-CN"/>
        </w:rPr>
        <w:t>）</w:t>
      </w:r>
    </w:p>
    <w:p w14:paraId="0D510DB3">
      <w:pPr>
        <w:widowControl w:val="0"/>
        <w:numPr>
          <w:ilvl w:val="0"/>
          <w:numId w:val="0"/>
        </w:numPr>
        <w:tabs>
          <w:tab w:val="left" w:pos="5805"/>
        </w:tabs>
        <w:spacing w:line="450" w:lineRule="atLeast"/>
        <w:jc w:val="center"/>
        <w:rPr>
          <w:rFonts w:hint="eastAsia" w:ascii="宋体" w:hAnsi="宋体" w:eastAsia="宋体" w:cs="宋体"/>
          <w:b/>
          <w:i w:val="0"/>
          <w:iCs w:val="0"/>
          <w:color w:val="auto"/>
          <w:spacing w:val="20"/>
          <w:sz w:val="32"/>
          <w:highlight w:val="none"/>
          <w:lang w:val="en-US" w:eastAsia="en-US"/>
        </w:rPr>
      </w:pPr>
    </w:p>
    <w:p w14:paraId="6CDCFC0A">
      <w:pPr>
        <w:widowControl/>
        <w:kinsoku w:val="0"/>
        <w:autoSpaceDE w:val="0"/>
        <w:autoSpaceDN w:val="0"/>
        <w:adjustRightInd w:val="0"/>
        <w:snapToGrid w:val="0"/>
        <w:spacing w:before="75" w:line="480" w:lineRule="auto"/>
        <w:ind w:left="11" w:right="32" w:rightChars="0" w:firstLine="418"/>
        <w:jc w:val="left"/>
        <w:textAlignment w:val="baseline"/>
        <w:rPr>
          <w:rFonts w:hint="eastAsia" w:asciiTheme="majorEastAsia" w:hAnsiTheme="majorEastAsia" w:eastAsiaTheme="majorEastAsia" w:cstheme="majorEastAsia"/>
          <w:snapToGrid w:val="0"/>
          <w:color w:val="auto"/>
          <w:kern w:val="0"/>
          <w:sz w:val="24"/>
          <w:szCs w:val="24"/>
          <w:lang w:eastAsia="en-US"/>
        </w:rPr>
      </w:pPr>
      <w:r>
        <w:rPr>
          <w:rFonts w:hint="eastAsia" w:asciiTheme="majorEastAsia" w:hAnsiTheme="majorEastAsia" w:eastAsiaTheme="majorEastAsia" w:cstheme="majorEastAsia"/>
          <w:snapToGrid w:val="0"/>
          <w:color w:val="auto"/>
          <w:spacing w:val="6"/>
          <w:kern w:val="0"/>
          <w:sz w:val="24"/>
          <w:szCs w:val="24"/>
          <w:lang w:eastAsia="en-US"/>
        </w:rPr>
        <w:t>本公司郑重声明，根据《政府采购促进中小企业发展管理办</w:t>
      </w:r>
      <w:r>
        <w:rPr>
          <w:rFonts w:hint="eastAsia" w:asciiTheme="majorEastAsia" w:hAnsiTheme="majorEastAsia" w:eastAsiaTheme="majorEastAsia" w:cstheme="majorEastAsia"/>
          <w:snapToGrid w:val="0"/>
          <w:color w:val="auto"/>
          <w:spacing w:val="5"/>
          <w:kern w:val="0"/>
          <w:sz w:val="24"/>
          <w:szCs w:val="24"/>
          <w:lang w:eastAsia="en-US"/>
        </w:rPr>
        <w:t>法》（财库﹝2020)46</w:t>
      </w:r>
      <w:r>
        <w:rPr>
          <w:rFonts w:hint="eastAsia" w:asciiTheme="majorEastAsia" w:hAnsiTheme="majorEastAsia" w:eastAsiaTheme="majorEastAsia" w:cstheme="majorEastAsia"/>
          <w:snapToGrid w:val="0"/>
          <w:color w:val="auto"/>
          <w:spacing w:val="6"/>
          <w:kern w:val="0"/>
          <w:sz w:val="24"/>
          <w:szCs w:val="24"/>
          <w:lang w:eastAsia="en-US"/>
        </w:rPr>
        <w:t>号）的规定，本公司（联合体）参加</w:t>
      </w:r>
      <w:r>
        <w:rPr>
          <w:rFonts w:hint="eastAsia" w:asciiTheme="majorEastAsia" w:hAnsiTheme="majorEastAsia" w:eastAsiaTheme="majorEastAsia" w:cstheme="majorEastAsia"/>
          <w:i w:val="0"/>
          <w:iCs w:val="0"/>
          <w:snapToGrid w:val="0"/>
          <w:color w:val="auto"/>
          <w:spacing w:val="6"/>
          <w:kern w:val="0"/>
          <w:sz w:val="24"/>
          <w:szCs w:val="24"/>
          <w:u w:val="single"/>
          <w:lang w:val="en-US" w:eastAsia="zh-CN"/>
        </w:rPr>
        <w:t xml:space="preserve"> </w:t>
      </w:r>
      <w:r>
        <w:rPr>
          <w:rFonts w:hint="eastAsia" w:asciiTheme="majorEastAsia" w:hAnsiTheme="majorEastAsia" w:eastAsiaTheme="majorEastAsia" w:cstheme="majorEastAsia"/>
          <w:i w:val="0"/>
          <w:iCs w:val="0"/>
          <w:snapToGrid w:val="0"/>
          <w:color w:val="auto"/>
          <w:spacing w:val="6"/>
          <w:kern w:val="0"/>
          <w:sz w:val="24"/>
          <w:szCs w:val="24"/>
          <w:u w:val="single" w:color="auto"/>
          <w:lang w:val="en-US" w:eastAsia="zh-CN"/>
        </w:rPr>
        <w:t xml:space="preserve">（采购单位） </w:t>
      </w:r>
      <w:r>
        <w:rPr>
          <w:rFonts w:hint="eastAsia" w:asciiTheme="majorEastAsia" w:hAnsiTheme="majorEastAsia" w:eastAsiaTheme="majorEastAsia" w:cstheme="majorEastAsia"/>
          <w:snapToGrid w:val="0"/>
          <w:color w:val="auto"/>
          <w:spacing w:val="6"/>
          <w:kern w:val="0"/>
          <w:sz w:val="24"/>
          <w:szCs w:val="24"/>
          <w:lang w:eastAsia="en-US"/>
        </w:rPr>
        <w:t>的</w:t>
      </w:r>
      <w:r>
        <w:rPr>
          <w:rFonts w:hint="eastAsia" w:asciiTheme="majorEastAsia" w:hAnsiTheme="majorEastAsia" w:eastAsiaTheme="majorEastAsia" w:cstheme="majorEastAsia"/>
          <w:snapToGrid w:val="0"/>
          <w:color w:val="auto"/>
          <w:spacing w:val="6"/>
          <w:kern w:val="0"/>
          <w:sz w:val="24"/>
          <w:szCs w:val="24"/>
          <w:u w:val="single"/>
          <w:lang w:val="en-US" w:eastAsia="zh-CN"/>
        </w:rPr>
        <w:t xml:space="preserve"> </w:t>
      </w:r>
      <w:r>
        <w:rPr>
          <w:rFonts w:hint="eastAsia" w:asciiTheme="majorEastAsia" w:hAnsiTheme="majorEastAsia" w:eastAsiaTheme="majorEastAsia" w:cstheme="majorEastAsia"/>
          <w:snapToGrid w:val="0"/>
          <w:color w:val="auto"/>
          <w:spacing w:val="6"/>
          <w:kern w:val="0"/>
          <w:sz w:val="24"/>
          <w:szCs w:val="24"/>
          <w:u w:val="single" w:color="auto"/>
          <w:lang w:eastAsia="zh-CN"/>
        </w:rPr>
        <w:t>（</w:t>
      </w:r>
      <w:r>
        <w:rPr>
          <w:rFonts w:hint="eastAsia" w:asciiTheme="majorEastAsia" w:hAnsiTheme="majorEastAsia" w:eastAsiaTheme="majorEastAsia" w:cstheme="majorEastAsia"/>
          <w:snapToGrid w:val="0"/>
          <w:color w:val="auto"/>
          <w:spacing w:val="6"/>
          <w:kern w:val="0"/>
          <w:sz w:val="24"/>
          <w:szCs w:val="24"/>
          <w:u w:val="single" w:color="auto"/>
          <w:lang w:val="en-US" w:eastAsia="zh-CN"/>
        </w:rPr>
        <w:t>项目名称</w:t>
      </w:r>
      <w:r>
        <w:rPr>
          <w:rFonts w:hint="eastAsia" w:asciiTheme="majorEastAsia" w:hAnsiTheme="majorEastAsia" w:eastAsiaTheme="majorEastAsia" w:cstheme="majorEastAsia"/>
          <w:snapToGrid w:val="0"/>
          <w:color w:val="auto"/>
          <w:spacing w:val="6"/>
          <w:kern w:val="0"/>
          <w:sz w:val="24"/>
          <w:szCs w:val="24"/>
          <w:u w:val="single" w:color="auto"/>
          <w:lang w:eastAsia="zh-CN"/>
        </w:rPr>
        <w:t>）</w:t>
      </w:r>
      <w:r>
        <w:rPr>
          <w:rFonts w:hint="eastAsia" w:asciiTheme="majorEastAsia" w:hAnsiTheme="majorEastAsia" w:eastAsiaTheme="majorEastAsia" w:cstheme="majorEastAsia"/>
          <w:snapToGrid w:val="0"/>
          <w:color w:val="auto"/>
          <w:spacing w:val="6"/>
          <w:kern w:val="0"/>
          <w:sz w:val="24"/>
          <w:szCs w:val="24"/>
          <w:u w:val="single" w:color="auto"/>
          <w:lang w:val="en-US" w:eastAsia="zh-CN"/>
        </w:rPr>
        <w:t xml:space="preserve"> </w:t>
      </w:r>
      <w:r>
        <w:rPr>
          <w:rFonts w:hint="eastAsia" w:asciiTheme="majorEastAsia" w:hAnsiTheme="majorEastAsia" w:eastAsiaTheme="majorEastAsia" w:cstheme="majorEastAsia"/>
          <w:snapToGrid w:val="0"/>
          <w:color w:val="auto"/>
          <w:spacing w:val="6"/>
          <w:kern w:val="0"/>
          <w:sz w:val="24"/>
          <w:szCs w:val="24"/>
          <w:lang w:eastAsia="en-US"/>
        </w:rPr>
        <w:t>采购活动，服务全</w:t>
      </w:r>
      <w:r>
        <w:rPr>
          <w:rFonts w:hint="eastAsia" w:asciiTheme="majorEastAsia" w:hAnsiTheme="majorEastAsia" w:eastAsiaTheme="majorEastAsia" w:cstheme="majorEastAsia"/>
          <w:snapToGrid w:val="0"/>
          <w:color w:val="auto"/>
          <w:spacing w:val="10"/>
          <w:kern w:val="0"/>
          <w:sz w:val="24"/>
          <w:szCs w:val="24"/>
          <w:lang w:eastAsia="en-US"/>
        </w:rPr>
        <w:t>部由符合政策要求的中小企业承接。相关企业（含联</w:t>
      </w:r>
      <w:r>
        <w:rPr>
          <w:rFonts w:hint="eastAsia" w:asciiTheme="majorEastAsia" w:hAnsiTheme="majorEastAsia" w:eastAsiaTheme="majorEastAsia" w:cstheme="majorEastAsia"/>
          <w:snapToGrid w:val="0"/>
          <w:color w:val="auto"/>
          <w:spacing w:val="9"/>
          <w:kern w:val="0"/>
          <w:sz w:val="24"/>
          <w:szCs w:val="24"/>
          <w:lang w:eastAsia="en-US"/>
        </w:rPr>
        <w:t>合体中的中小企业、签订分包意</w:t>
      </w:r>
      <w:r>
        <w:rPr>
          <w:rFonts w:hint="eastAsia" w:asciiTheme="majorEastAsia" w:hAnsiTheme="majorEastAsia" w:eastAsiaTheme="majorEastAsia" w:cstheme="majorEastAsia"/>
          <w:snapToGrid w:val="0"/>
          <w:color w:val="auto"/>
          <w:spacing w:val="5"/>
          <w:kern w:val="0"/>
          <w:sz w:val="24"/>
          <w:szCs w:val="24"/>
          <w:lang w:eastAsia="en-US"/>
        </w:rPr>
        <w:t>向协议的中小企业）的具体情况如下：</w:t>
      </w:r>
    </w:p>
    <w:p w14:paraId="1B8294E6">
      <w:pPr>
        <w:widowControl/>
        <w:numPr>
          <w:ilvl w:val="0"/>
          <w:numId w:val="4"/>
        </w:numPr>
        <w:kinsoku w:val="0"/>
        <w:autoSpaceDE w:val="0"/>
        <w:autoSpaceDN w:val="0"/>
        <w:adjustRightInd w:val="0"/>
        <w:snapToGrid w:val="0"/>
        <w:spacing w:before="35" w:line="480" w:lineRule="auto"/>
        <w:ind w:left="1" w:right="32" w:rightChars="0" w:firstLine="444"/>
        <w:jc w:val="both"/>
        <w:textAlignment w:val="baseline"/>
        <w:rPr>
          <w:rFonts w:hint="eastAsia" w:asciiTheme="majorEastAsia" w:hAnsiTheme="majorEastAsia" w:eastAsiaTheme="majorEastAsia" w:cstheme="majorEastAsia"/>
          <w:snapToGrid w:val="0"/>
          <w:color w:val="auto"/>
          <w:spacing w:val="0"/>
          <w:kern w:val="0"/>
          <w:sz w:val="24"/>
          <w:szCs w:val="24"/>
          <w:lang w:eastAsia="zh-CN"/>
        </w:rPr>
      </w:pPr>
      <w:r>
        <w:rPr>
          <w:rFonts w:hint="eastAsia" w:asciiTheme="majorEastAsia" w:hAnsiTheme="majorEastAsia" w:eastAsiaTheme="majorEastAsia" w:cstheme="majorEastAsia"/>
          <w:snapToGrid w:val="0"/>
          <w:color w:val="auto"/>
          <w:spacing w:val="19"/>
          <w:kern w:val="0"/>
          <w:sz w:val="24"/>
          <w:szCs w:val="24"/>
          <w:u w:val="single"/>
          <w:lang w:val="en-US" w:eastAsia="zh-CN"/>
        </w:rPr>
        <w:t xml:space="preserve">    （标项名称） </w:t>
      </w:r>
      <w:r>
        <w:rPr>
          <w:rFonts w:hint="eastAsia" w:asciiTheme="majorEastAsia" w:hAnsiTheme="majorEastAsia" w:eastAsiaTheme="majorEastAsia" w:cstheme="majorEastAsia"/>
          <w:snapToGrid w:val="0"/>
          <w:color w:val="auto"/>
          <w:spacing w:val="19"/>
          <w:kern w:val="0"/>
          <w:sz w:val="24"/>
          <w:szCs w:val="24"/>
          <w:lang w:eastAsia="en-US"/>
        </w:rPr>
        <w:t>，</w:t>
      </w:r>
      <w:r>
        <w:rPr>
          <w:rFonts w:hint="eastAsia" w:asciiTheme="majorEastAsia" w:hAnsiTheme="majorEastAsia" w:eastAsiaTheme="majorEastAsia" w:cstheme="majorEastAsia"/>
          <w:snapToGrid w:val="0"/>
          <w:color w:val="auto"/>
          <w:spacing w:val="1"/>
          <w:kern w:val="0"/>
          <w:sz w:val="24"/>
          <w:szCs w:val="24"/>
          <w:lang w:eastAsia="en-US"/>
        </w:rPr>
        <w:t>属于</w:t>
      </w:r>
      <w:r>
        <w:rPr>
          <w:rFonts w:hint="eastAsia" w:asciiTheme="majorEastAsia" w:hAnsiTheme="majorEastAsia" w:eastAsiaTheme="majorEastAsia" w:cstheme="majorEastAsia"/>
          <w:i w:val="0"/>
          <w:iCs w:val="0"/>
          <w:snapToGrid w:val="0"/>
          <w:color w:val="auto"/>
          <w:spacing w:val="1"/>
          <w:kern w:val="0"/>
          <w:sz w:val="24"/>
          <w:szCs w:val="24"/>
          <w:u w:val="single" w:color="auto"/>
          <w:lang w:val="en-US" w:eastAsia="zh-CN"/>
        </w:rPr>
        <w:t xml:space="preserve">   （所属行业）</w:t>
      </w:r>
      <w:r>
        <w:rPr>
          <w:rFonts w:hint="eastAsia" w:asciiTheme="majorEastAsia" w:hAnsiTheme="majorEastAsia" w:eastAsiaTheme="majorEastAsia" w:cstheme="majorEastAsia"/>
          <w:i/>
          <w:iCs/>
          <w:snapToGrid w:val="0"/>
          <w:color w:val="auto"/>
          <w:spacing w:val="1"/>
          <w:kern w:val="0"/>
          <w:sz w:val="24"/>
          <w:szCs w:val="24"/>
          <w:u w:val="single" w:color="auto"/>
          <w:lang w:val="en-US" w:eastAsia="zh-CN"/>
        </w:rPr>
        <w:t xml:space="preserve"> </w:t>
      </w:r>
      <w:r>
        <w:rPr>
          <w:rFonts w:hint="eastAsia" w:asciiTheme="majorEastAsia" w:hAnsiTheme="majorEastAsia" w:eastAsiaTheme="majorEastAsia" w:cstheme="majorEastAsia"/>
          <w:snapToGrid w:val="0"/>
          <w:color w:val="auto"/>
          <w:spacing w:val="19"/>
          <w:kern w:val="0"/>
          <w:sz w:val="24"/>
          <w:szCs w:val="24"/>
          <w:lang w:eastAsia="en-US"/>
        </w:rPr>
        <w:t>；</w:t>
      </w:r>
      <w:r>
        <w:rPr>
          <w:rFonts w:hint="eastAsia" w:asciiTheme="majorEastAsia" w:hAnsiTheme="majorEastAsia" w:eastAsiaTheme="majorEastAsia" w:cstheme="majorEastAsia"/>
          <w:snapToGrid w:val="0"/>
          <w:color w:val="auto"/>
          <w:kern w:val="0"/>
          <w:sz w:val="24"/>
          <w:szCs w:val="24"/>
          <w:lang w:eastAsia="en-US"/>
        </w:rPr>
        <w:t>承建（承接）企业</w:t>
      </w:r>
      <w:r>
        <w:rPr>
          <w:rFonts w:hint="eastAsia" w:asciiTheme="majorEastAsia" w:hAnsiTheme="majorEastAsia" w:eastAsiaTheme="majorEastAsia" w:cstheme="majorEastAsia"/>
          <w:snapToGrid w:val="0"/>
          <w:color w:val="auto"/>
          <w:spacing w:val="0"/>
          <w:kern w:val="0"/>
          <w:sz w:val="24"/>
          <w:szCs w:val="24"/>
          <w:lang w:eastAsia="en-US"/>
        </w:rPr>
        <w:t>为</w:t>
      </w:r>
      <w:r>
        <w:rPr>
          <w:rFonts w:hint="eastAsia" w:asciiTheme="majorEastAsia" w:hAnsiTheme="majorEastAsia" w:eastAsiaTheme="majorEastAsia" w:cstheme="majorEastAsia"/>
          <w:snapToGrid w:val="0"/>
          <w:color w:val="auto"/>
          <w:spacing w:val="0"/>
          <w:kern w:val="0"/>
          <w:sz w:val="24"/>
          <w:szCs w:val="24"/>
          <w:u w:val="single" w:color="auto"/>
          <w:lang w:eastAsia="en-US"/>
        </w:rPr>
        <w:t xml:space="preserve"> </w:t>
      </w:r>
      <w:r>
        <w:rPr>
          <w:rFonts w:hint="eastAsia" w:asciiTheme="majorEastAsia" w:hAnsiTheme="majorEastAsia" w:eastAsiaTheme="majorEastAsia" w:cstheme="majorEastAsia"/>
          <w:snapToGrid w:val="0"/>
          <w:color w:val="auto"/>
          <w:spacing w:val="0"/>
          <w:kern w:val="0"/>
          <w:sz w:val="24"/>
          <w:szCs w:val="24"/>
          <w:u w:val="single" w:color="auto"/>
          <w:lang w:val="en-US" w:eastAsia="zh-CN"/>
        </w:rPr>
        <w:t xml:space="preserve"> （供应商企业）</w:t>
      </w:r>
      <w:r>
        <w:rPr>
          <w:rFonts w:hint="eastAsia" w:asciiTheme="majorEastAsia" w:hAnsiTheme="majorEastAsia" w:eastAsiaTheme="majorEastAsia" w:cstheme="majorEastAsia"/>
          <w:snapToGrid w:val="0"/>
          <w:color w:val="auto"/>
          <w:spacing w:val="0"/>
          <w:kern w:val="0"/>
          <w:sz w:val="24"/>
          <w:szCs w:val="24"/>
          <w:lang w:eastAsia="en-US"/>
        </w:rPr>
        <w:t xml:space="preserve"> ，从业人员 </w:t>
      </w:r>
      <w:r>
        <w:rPr>
          <w:rFonts w:hint="eastAsia" w:asciiTheme="majorEastAsia" w:hAnsiTheme="majorEastAsia" w:eastAsiaTheme="majorEastAsia" w:cstheme="majorEastAsia"/>
          <w:snapToGrid w:val="0"/>
          <w:color w:val="auto"/>
          <w:spacing w:val="0"/>
          <w:kern w:val="0"/>
          <w:sz w:val="24"/>
          <w:szCs w:val="24"/>
          <w:u w:val="single" w:color="auto"/>
          <w:lang w:eastAsia="en-US"/>
        </w:rPr>
        <w:t xml:space="preserve"> </w:t>
      </w:r>
      <w:r>
        <w:rPr>
          <w:rFonts w:hint="eastAsia" w:asciiTheme="majorEastAsia" w:hAnsiTheme="majorEastAsia" w:eastAsiaTheme="majorEastAsia" w:cstheme="majorEastAsia"/>
          <w:snapToGrid w:val="0"/>
          <w:color w:val="auto"/>
          <w:spacing w:val="0"/>
          <w:kern w:val="0"/>
          <w:sz w:val="24"/>
          <w:szCs w:val="24"/>
          <w:u w:val="single" w:color="auto"/>
          <w:lang w:val="en-US" w:eastAsia="zh-CN"/>
        </w:rPr>
        <w:t xml:space="preserve">  </w:t>
      </w:r>
      <w:r>
        <w:rPr>
          <w:rFonts w:hint="eastAsia" w:asciiTheme="majorEastAsia" w:hAnsiTheme="majorEastAsia" w:eastAsiaTheme="majorEastAsia" w:cstheme="majorEastAsia"/>
          <w:snapToGrid w:val="0"/>
          <w:color w:val="auto"/>
          <w:spacing w:val="0"/>
          <w:kern w:val="0"/>
          <w:sz w:val="24"/>
          <w:szCs w:val="24"/>
          <w:lang w:eastAsia="en-US"/>
        </w:rPr>
        <w:t>人，营业收入为</w:t>
      </w:r>
      <w:r>
        <w:rPr>
          <w:rFonts w:hint="eastAsia" w:asciiTheme="majorEastAsia" w:hAnsiTheme="majorEastAsia" w:eastAsiaTheme="majorEastAsia" w:cstheme="majorEastAsia"/>
          <w:snapToGrid w:val="0"/>
          <w:color w:val="auto"/>
          <w:spacing w:val="0"/>
          <w:kern w:val="0"/>
          <w:sz w:val="24"/>
          <w:szCs w:val="24"/>
          <w:u w:val="single" w:color="auto"/>
          <w:lang w:eastAsia="en-US"/>
        </w:rPr>
        <w:t xml:space="preserve">  </w:t>
      </w:r>
      <w:r>
        <w:rPr>
          <w:rFonts w:hint="eastAsia" w:asciiTheme="majorEastAsia" w:hAnsiTheme="majorEastAsia" w:eastAsiaTheme="majorEastAsia" w:cstheme="majorEastAsia"/>
          <w:snapToGrid w:val="0"/>
          <w:color w:val="auto"/>
          <w:spacing w:val="0"/>
          <w:kern w:val="0"/>
          <w:sz w:val="24"/>
          <w:szCs w:val="24"/>
          <w:u w:val="single" w:color="auto"/>
          <w:lang w:val="en-US" w:eastAsia="zh-CN"/>
        </w:rPr>
        <w:t xml:space="preserve">  </w:t>
      </w:r>
      <w:r>
        <w:rPr>
          <w:rFonts w:hint="eastAsia" w:asciiTheme="majorEastAsia" w:hAnsiTheme="majorEastAsia" w:eastAsiaTheme="majorEastAsia" w:cstheme="majorEastAsia"/>
          <w:snapToGrid w:val="0"/>
          <w:color w:val="auto"/>
          <w:spacing w:val="0"/>
          <w:kern w:val="0"/>
          <w:sz w:val="24"/>
          <w:szCs w:val="24"/>
          <w:u w:val="single" w:color="auto"/>
          <w:lang w:eastAsia="en-US"/>
        </w:rPr>
        <w:t xml:space="preserve"> </w:t>
      </w:r>
      <w:r>
        <w:rPr>
          <w:rFonts w:hint="eastAsia" w:asciiTheme="majorEastAsia" w:hAnsiTheme="majorEastAsia" w:eastAsiaTheme="majorEastAsia" w:cstheme="majorEastAsia"/>
          <w:snapToGrid w:val="0"/>
          <w:color w:val="auto"/>
          <w:spacing w:val="0"/>
          <w:kern w:val="0"/>
          <w:sz w:val="24"/>
          <w:szCs w:val="24"/>
          <w:lang w:eastAsia="en-US"/>
        </w:rPr>
        <w:t xml:space="preserve"> 万元，资产总额为 </w:t>
      </w:r>
      <w:r>
        <w:rPr>
          <w:rFonts w:hint="eastAsia" w:asciiTheme="majorEastAsia" w:hAnsiTheme="majorEastAsia" w:eastAsiaTheme="majorEastAsia" w:cstheme="majorEastAsia"/>
          <w:snapToGrid w:val="0"/>
          <w:color w:val="auto"/>
          <w:spacing w:val="0"/>
          <w:kern w:val="0"/>
          <w:sz w:val="24"/>
          <w:szCs w:val="24"/>
          <w:u w:val="single" w:color="auto"/>
          <w:lang w:eastAsia="en-US"/>
        </w:rPr>
        <w:t xml:space="preserve"> </w:t>
      </w:r>
      <w:r>
        <w:rPr>
          <w:rFonts w:hint="eastAsia" w:asciiTheme="majorEastAsia" w:hAnsiTheme="majorEastAsia" w:eastAsiaTheme="majorEastAsia" w:cstheme="majorEastAsia"/>
          <w:snapToGrid w:val="0"/>
          <w:color w:val="auto"/>
          <w:spacing w:val="0"/>
          <w:kern w:val="0"/>
          <w:sz w:val="24"/>
          <w:szCs w:val="24"/>
          <w:u w:val="single" w:color="auto"/>
          <w:lang w:val="en-US" w:eastAsia="zh-CN"/>
        </w:rPr>
        <w:t xml:space="preserve"> </w:t>
      </w:r>
      <w:r>
        <w:rPr>
          <w:rFonts w:hint="eastAsia" w:asciiTheme="majorEastAsia" w:hAnsiTheme="majorEastAsia" w:eastAsiaTheme="majorEastAsia" w:cstheme="majorEastAsia"/>
          <w:snapToGrid w:val="0"/>
          <w:color w:val="auto"/>
          <w:spacing w:val="0"/>
          <w:kern w:val="0"/>
          <w:sz w:val="24"/>
          <w:szCs w:val="24"/>
          <w:u w:val="single" w:color="auto"/>
          <w:lang w:eastAsia="en-US"/>
        </w:rPr>
        <w:t xml:space="preserve"> </w:t>
      </w:r>
      <w:r>
        <w:rPr>
          <w:rFonts w:hint="eastAsia" w:asciiTheme="majorEastAsia" w:hAnsiTheme="majorEastAsia" w:eastAsiaTheme="majorEastAsia" w:cstheme="majorEastAsia"/>
          <w:snapToGrid w:val="0"/>
          <w:color w:val="auto"/>
          <w:spacing w:val="0"/>
          <w:kern w:val="0"/>
          <w:sz w:val="24"/>
          <w:szCs w:val="24"/>
          <w:u w:val="single" w:color="auto"/>
          <w:lang w:val="en-US" w:eastAsia="zh-CN"/>
        </w:rPr>
        <w:t xml:space="preserve"> </w:t>
      </w:r>
      <w:r>
        <w:rPr>
          <w:rFonts w:hint="eastAsia" w:asciiTheme="majorEastAsia" w:hAnsiTheme="majorEastAsia" w:eastAsiaTheme="majorEastAsia" w:cstheme="majorEastAsia"/>
          <w:snapToGrid w:val="0"/>
          <w:color w:val="auto"/>
          <w:spacing w:val="0"/>
          <w:kern w:val="0"/>
          <w:sz w:val="24"/>
          <w:szCs w:val="24"/>
          <w:lang w:eastAsia="en-US"/>
        </w:rPr>
        <w:t xml:space="preserve"> 万元，属于</w:t>
      </w:r>
      <w:r>
        <w:rPr>
          <w:rFonts w:hint="eastAsia" w:asciiTheme="majorEastAsia" w:hAnsiTheme="majorEastAsia" w:eastAsiaTheme="majorEastAsia" w:cstheme="majorEastAsia"/>
          <w:snapToGrid w:val="0"/>
          <w:color w:val="auto"/>
          <w:spacing w:val="0"/>
          <w:kern w:val="0"/>
          <w:sz w:val="24"/>
          <w:szCs w:val="24"/>
          <w:u w:val="single" w:color="auto"/>
          <w:lang w:eastAsia="en-US"/>
        </w:rPr>
        <w:t xml:space="preserve"> </w:t>
      </w:r>
      <w:r>
        <w:rPr>
          <w:rFonts w:hint="eastAsia" w:asciiTheme="majorEastAsia" w:hAnsiTheme="majorEastAsia" w:eastAsiaTheme="majorEastAsia" w:cstheme="majorEastAsia"/>
          <w:snapToGrid w:val="0"/>
          <w:color w:val="auto"/>
          <w:spacing w:val="0"/>
          <w:kern w:val="0"/>
          <w:sz w:val="24"/>
          <w:szCs w:val="24"/>
          <w:u w:val="single" w:color="auto"/>
          <w:lang w:eastAsia="zh-CN"/>
        </w:rPr>
        <w:t>（</w:t>
      </w:r>
      <w:r>
        <w:rPr>
          <w:rFonts w:hint="eastAsia" w:asciiTheme="majorEastAsia" w:hAnsiTheme="majorEastAsia" w:eastAsiaTheme="majorEastAsia" w:cstheme="majorEastAsia"/>
          <w:i w:val="0"/>
          <w:iCs w:val="0"/>
          <w:snapToGrid w:val="0"/>
          <w:color w:val="auto"/>
          <w:spacing w:val="0"/>
          <w:kern w:val="0"/>
          <w:sz w:val="24"/>
          <w:szCs w:val="24"/>
          <w:u w:val="single" w:color="auto"/>
          <w:lang w:val="en-US" w:eastAsia="zh-CN"/>
        </w:rPr>
        <w:t>微</w:t>
      </w:r>
      <w:r>
        <w:rPr>
          <w:rFonts w:hint="eastAsia" w:asciiTheme="majorEastAsia" w:hAnsiTheme="majorEastAsia" w:eastAsiaTheme="majorEastAsia" w:cstheme="majorEastAsia"/>
          <w:i w:val="0"/>
          <w:iCs w:val="0"/>
          <w:snapToGrid w:val="0"/>
          <w:color w:val="auto"/>
          <w:spacing w:val="0"/>
          <w:kern w:val="0"/>
          <w:sz w:val="24"/>
          <w:szCs w:val="24"/>
          <w:u w:val="single" w:color="auto"/>
          <w:lang w:eastAsia="en-US"/>
        </w:rPr>
        <w:t>型企业</w:t>
      </w:r>
      <w:r>
        <w:rPr>
          <w:rFonts w:hint="eastAsia" w:asciiTheme="majorEastAsia" w:hAnsiTheme="majorEastAsia" w:eastAsiaTheme="majorEastAsia" w:cstheme="majorEastAsia"/>
          <w:i w:val="0"/>
          <w:iCs w:val="0"/>
          <w:snapToGrid w:val="0"/>
          <w:color w:val="auto"/>
          <w:spacing w:val="0"/>
          <w:kern w:val="0"/>
          <w:sz w:val="24"/>
          <w:szCs w:val="24"/>
          <w:u w:val="single" w:color="auto"/>
          <w:lang w:val="en-US" w:eastAsia="zh-CN"/>
        </w:rPr>
        <w:t>/小型企业/中型企业</w:t>
      </w:r>
      <w:r>
        <w:rPr>
          <w:rFonts w:hint="eastAsia" w:asciiTheme="majorEastAsia" w:hAnsiTheme="majorEastAsia" w:eastAsiaTheme="majorEastAsia" w:cstheme="majorEastAsia"/>
          <w:snapToGrid w:val="0"/>
          <w:color w:val="auto"/>
          <w:spacing w:val="0"/>
          <w:kern w:val="0"/>
          <w:sz w:val="24"/>
          <w:szCs w:val="24"/>
          <w:u w:val="single" w:color="auto"/>
          <w:lang w:eastAsia="zh-CN"/>
        </w:rPr>
        <w:t>）</w:t>
      </w:r>
      <w:r>
        <w:rPr>
          <w:rFonts w:hint="eastAsia" w:asciiTheme="majorEastAsia" w:hAnsiTheme="majorEastAsia" w:eastAsiaTheme="majorEastAsia" w:cstheme="majorEastAsia"/>
          <w:i/>
          <w:iCs/>
          <w:snapToGrid w:val="0"/>
          <w:color w:val="auto"/>
          <w:spacing w:val="0"/>
          <w:kern w:val="0"/>
          <w:sz w:val="24"/>
          <w:szCs w:val="24"/>
          <w:u w:val="single" w:color="auto"/>
          <w:lang w:val="en-US" w:eastAsia="zh-CN"/>
        </w:rPr>
        <w:t xml:space="preserve">  </w:t>
      </w:r>
      <w:r>
        <w:rPr>
          <w:rFonts w:hint="eastAsia" w:asciiTheme="majorEastAsia" w:hAnsiTheme="majorEastAsia" w:eastAsiaTheme="majorEastAsia" w:cstheme="majorEastAsia"/>
          <w:snapToGrid w:val="0"/>
          <w:color w:val="auto"/>
          <w:spacing w:val="0"/>
          <w:kern w:val="0"/>
          <w:sz w:val="24"/>
          <w:szCs w:val="24"/>
          <w:lang w:eastAsia="zh-CN"/>
        </w:rPr>
        <w:t>；</w:t>
      </w:r>
    </w:p>
    <w:p w14:paraId="50269986">
      <w:pPr>
        <w:widowControl/>
        <w:spacing w:line="360" w:lineRule="auto"/>
        <w:ind w:left="0" w:leftChars="0" w:firstLine="419" w:firstLineChars="151"/>
        <w:textAlignment w:val="baseline"/>
        <w:rPr>
          <w:rFonts w:hint="eastAsia" w:asciiTheme="majorEastAsia" w:hAnsiTheme="majorEastAsia" w:eastAsiaTheme="majorEastAsia" w:cstheme="majorEastAsia"/>
          <w:color w:val="auto"/>
          <w:sz w:val="22"/>
          <w:szCs w:val="22"/>
          <w:lang w:val="en-US" w:eastAsia="zh-CN" w:bidi="ar-SA"/>
        </w:rPr>
      </w:pPr>
      <w:r>
        <w:rPr>
          <w:rFonts w:hint="eastAsia" w:asciiTheme="majorEastAsia" w:hAnsiTheme="majorEastAsia" w:eastAsiaTheme="majorEastAsia" w:cstheme="majorEastAsia"/>
          <w:color w:val="auto"/>
          <w:spacing w:val="19"/>
          <w:sz w:val="24"/>
          <w:szCs w:val="24"/>
          <w:u w:val="none"/>
          <w:lang w:val="en-US" w:eastAsia="zh-CN" w:bidi="ar-SA"/>
        </w:rPr>
        <w:t>2.</w:t>
      </w:r>
      <w:r>
        <w:rPr>
          <w:rFonts w:hint="eastAsia" w:asciiTheme="majorEastAsia" w:hAnsiTheme="majorEastAsia" w:eastAsiaTheme="majorEastAsia" w:cstheme="majorEastAsia"/>
          <w:color w:val="auto"/>
          <w:spacing w:val="19"/>
          <w:sz w:val="24"/>
          <w:szCs w:val="24"/>
          <w:u w:val="single"/>
          <w:lang w:val="en-US" w:eastAsia="zh-CN" w:bidi="ar-SA"/>
        </w:rPr>
        <w:t xml:space="preserve">    （标项名称） </w:t>
      </w:r>
      <w:r>
        <w:rPr>
          <w:rFonts w:hint="eastAsia" w:asciiTheme="majorEastAsia" w:hAnsiTheme="majorEastAsia" w:eastAsiaTheme="majorEastAsia" w:cstheme="majorEastAsia"/>
          <w:color w:val="auto"/>
          <w:spacing w:val="19"/>
          <w:sz w:val="24"/>
          <w:szCs w:val="24"/>
          <w:lang w:val="en-US" w:eastAsia="en-US" w:bidi="ar-SA"/>
        </w:rPr>
        <w:t>，</w:t>
      </w:r>
      <w:r>
        <w:rPr>
          <w:rFonts w:hint="eastAsia" w:asciiTheme="majorEastAsia" w:hAnsiTheme="majorEastAsia" w:eastAsiaTheme="majorEastAsia" w:cstheme="majorEastAsia"/>
          <w:color w:val="auto"/>
          <w:spacing w:val="1"/>
          <w:sz w:val="24"/>
          <w:szCs w:val="24"/>
          <w:lang w:val="en-US" w:eastAsia="en-US" w:bidi="ar-SA"/>
        </w:rPr>
        <w:t>属于</w:t>
      </w:r>
      <w:r>
        <w:rPr>
          <w:rFonts w:hint="eastAsia" w:asciiTheme="majorEastAsia" w:hAnsiTheme="majorEastAsia" w:eastAsiaTheme="majorEastAsia" w:cstheme="majorEastAsia"/>
          <w:i w:val="0"/>
          <w:iCs w:val="0"/>
          <w:color w:val="auto"/>
          <w:spacing w:val="1"/>
          <w:sz w:val="24"/>
          <w:szCs w:val="24"/>
          <w:u w:val="single" w:color="auto"/>
          <w:lang w:val="en-US" w:eastAsia="zh-CN" w:bidi="ar-SA"/>
        </w:rPr>
        <w:t xml:space="preserve">   （所属行业）</w:t>
      </w:r>
      <w:r>
        <w:rPr>
          <w:rFonts w:hint="eastAsia" w:asciiTheme="majorEastAsia" w:hAnsiTheme="majorEastAsia" w:eastAsiaTheme="majorEastAsia" w:cstheme="majorEastAsia"/>
          <w:i/>
          <w:iCs/>
          <w:color w:val="auto"/>
          <w:spacing w:val="1"/>
          <w:sz w:val="24"/>
          <w:szCs w:val="24"/>
          <w:u w:val="single" w:color="auto"/>
          <w:lang w:val="en-US" w:eastAsia="zh-CN" w:bidi="ar-SA"/>
        </w:rPr>
        <w:t xml:space="preserve"> </w:t>
      </w:r>
      <w:r>
        <w:rPr>
          <w:rFonts w:hint="eastAsia" w:asciiTheme="majorEastAsia" w:hAnsiTheme="majorEastAsia" w:eastAsiaTheme="majorEastAsia" w:cstheme="majorEastAsia"/>
          <w:color w:val="auto"/>
          <w:spacing w:val="19"/>
          <w:sz w:val="24"/>
          <w:szCs w:val="24"/>
          <w:lang w:val="en-US" w:eastAsia="en-US" w:bidi="ar-SA"/>
        </w:rPr>
        <w:t>；</w:t>
      </w:r>
      <w:r>
        <w:rPr>
          <w:rFonts w:hint="eastAsia" w:asciiTheme="majorEastAsia" w:hAnsiTheme="majorEastAsia" w:eastAsiaTheme="majorEastAsia" w:cstheme="majorEastAsia"/>
          <w:color w:val="auto"/>
          <w:sz w:val="24"/>
          <w:szCs w:val="24"/>
          <w:lang w:val="en-US" w:eastAsia="en-US" w:bidi="ar-SA"/>
        </w:rPr>
        <w:t>承建（承接）企业</w:t>
      </w:r>
      <w:r>
        <w:rPr>
          <w:rFonts w:hint="eastAsia" w:asciiTheme="majorEastAsia" w:hAnsiTheme="majorEastAsia" w:eastAsiaTheme="majorEastAsia" w:cstheme="majorEastAsia"/>
          <w:color w:val="auto"/>
          <w:spacing w:val="0"/>
          <w:sz w:val="24"/>
          <w:szCs w:val="24"/>
          <w:lang w:val="en-US" w:eastAsia="en-US" w:bidi="ar-SA"/>
        </w:rPr>
        <w:t>为</w:t>
      </w:r>
      <w:r>
        <w:rPr>
          <w:rFonts w:hint="eastAsia" w:asciiTheme="majorEastAsia" w:hAnsiTheme="majorEastAsia" w:eastAsiaTheme="majorEastAsia" w:cstheme="majorEastAsia"/>
          <w:color w:val="auto"/>
          <w:spacing w:val="0"/>
          <w:sz w:val="24"/>
          <w:szCs w:val="24"/>
          <w:u w:val="single" w:color="auto"/>
          <w:lang w:val="en-US" w:eastAsia="en-US" w:bidi="ar-SA"/>
        </w:rPr>
        <w:t xml:space="preserve"> </w:t>
      </w:r>
      <w:r>
        <w:rPr>
          <w:rFonts w:hint="eastAsia" w:asciiTheme="majorEastAsia" w:hAnsiTheme="majorEastAsia" w:eastAsiaTheme="majorEastAsia" w:cstheme="majorEastAsia"/>
          <w:color w:val="auto"/>
          <w:spacing w:val="0"/>
          <w:sz w:val="24"/>
          <w:szCs w:val="24"/>
          <w:u w:val="single" w:color="auto"/>
          <w:lang w:val="en-US" w:eastAsia="zh-CN" w:bidi="ar-SA"/>
        </w:rPr>
        <w:t xml:space="preserve"> （供应商企业）</w:t>
      </w:r>
      <w:r>
        <w:rPr>
          <w:rFonts w:hint="eastAsia" w:asciiTheme="majorEastAsia" w:hAnsiTheme="majorEastAsia" w:eastAsiaTheme="majorEastAsia" w:cstheme="majorEastAsia"/>
          <w:color w:val="auto"/>
          <w:spacing w:val="0"/>
          <w:sz w:val="24"/>
          <w:szCs w:val="24"/>
          <w:lang w:val="en-US" w:eastAsia="en-US" w:bidi="ar-SA"/>
        </w:rPr>
        <w:t xml:space="preserve"> ，从业人员 </w:t>
      </w:r>
      <w:r>
        <w:rPr>
          <w:rFonts w:hint="eastAsia" w:asciiTheme="majorEastAsia" w:hAnsiTheme="majorEastAsia" w:eastAsiaTheme="majorEastAsia" w:cstheme="majorEastAsia"/>
          <w:color w:val="auto"/>
          <w:spacing w:val="0"/>
          <w:sz w:val="24"/>
          <w:szCs w:val="24"/>
          <w:u w:val="single" w:color="auto"/>
          <w:lang w:val="en-US" w:eastAsia="en-US" w:bidi="ar-SA"/>
        </w:rPr>
        <w:t xml:space="preserve"> </w:t>
      </w:r>
      <w:r>
        <w:rPr>
          <w:rFonts w:hint="eastAsia" w:asciiTheme="majorEastAsia" w:hAnsiTheme="majorEastAsia" w:eastAsiaTheme="majorEastAsia" w:cstheme="majorEastAsia"/>
          <w:color w:val="auto"/>
          <w:spacing w:val="0"/>
          <w:sz w:val="24"/>
          <w:szCs w:val="24"/>
          <w:u w:val="single" w:color="auto"/>
          <w:lang w:val="en-US" w:eastAsia="zh-CN" w:bidi="ar-SA"/>
        </w:rPr>
        <w:t xml:space="preserve">  </w:t>
      </w:r>
      <w:r>
        <w:rPr>
          <w:rFonts w:hint="eastAsia" w:asciiTheme="majorEastAsia" w:hAnsiTheme="majorEastAsia" w:eastAsiaTheme="majorEastAsia" w:cstheme="majorEastAsia"/>
          <w:color w:val="auto"/>
          <w:spacing w:val="0"/>
          <w:sz w:val="24"/>
          <w:szCs w:val="24"/>
          <w:lang w:val="en-US" w:eastAsia="en-US" w:bidi="ar-SA"/>
        </w:rPr>
        <w:t>人，营业收入为</w:t>
      </w:r>
      <w:r>
        <w:rPr>
          <w:rFonts w:hint="eastAsia" w:asciiTheme="majorEastAsia" w:hAnsiTheme="majorEastAsia" w:eastAsiaTheme="majorEastAsia" w:cstheme="majorEastAsia"/>
          <w:color w:val="auto"/>
          <w:spacing w:val="0"/>
          <w:sz w:val="24"/>
          <w:szCs w:val="24"/>
          <w:u w:val="single" w:color="auto"/>
          <w:lang w:val="en-US" w:eastAsia="en-US" w:bidi="ar-SA"/>
        </w:rPr>
        <w:t xml:space="preserve">  </w:t>
      </w:r>
      <w:r>
        <w:rPr>
          <w:rFonts w:hint="eastAsia" w:asciiTheme="majorEastAsia" w:hAnsiTheme="majorEastAsia" w:eastAsiaTheme="majorEastAsia" w:cstheme="majorEastAsia"/>
          <w:color w:val="auto"/>
          <w:spacing w:val="0"/>
          <w:sz w:val="24"/>
          <w:szCs w:val="24"/>
          <w:u w:val="single" w:color="auto"/>
          <w:lang w:val="en-US" w:eastAsia="zh-CN" w:bidi="ar-SA"/>
        </w:rPr>
        <w:t xml:space="preserve">  </w:t>
      </w:r>
      <w:r>
        <w:rPr>
          <w:rFonts w:hint="eastAsia" w:asciiTheme="majorEastAsia" w:hAnsiTheme="majorEastAsia" w:eastAsiaTheme="majorEastAsia" w:cstheme="majorEastAsia"/>
          <w:color w:val="auto"/>
          <w:spacing w:val="0"/>
          <w:sz w:val="24"/>
          <w:szCs w:val="24"/>
          <w:u w:val="single" w:color="auto"/>
          <w:lang w:val="en-US" w:eastAsia="en-US" w:bidi="ar-SA"/>
        </w:rPr>
        <w:t xml:space="preserve"> </w:t>
      </w:r>
      <w:r>
        <w:rPr>
          <w:rFonts w:hint="eastAsia" w:asciiTheme="majorEastAsia" w:hAnsiTheme="majorEastAsia" w:eastAsiaTheme="majorEastAsia" w:cstheme="majorEastAsia"/>
          <w:color w:val="auto"/>
          <w:spacing w:val="0"/>
          <w:sz w:val="24"/>
          <w:szCs w:val="24"/>
          <w:lang w:val="en-US" w:eastAsia="en-US" w:bidi="ar-SA"/>
        </w:rPr>
        <w:t xml:space="preserve"> 万元，资产总额为 </w:t>
      </w:r>
      <w:r>
        <w:rPr>
          <w:rFonts w:hint="eastAsia" w:asciiTheme="majorEastAsia" w:hAnsiTheme="majorEastAsia" w:eastAsiaTheme="majorEastAsia" w:cstheme="majorEastAsia"/>
          <w:color w:val="auto"/>
          <w:spacing w:val="0"/>
          <w:sz w:val="24"/>
          <w:szCs w:val="24"/>
          <w:u w:val="single" w:color="auto"/>
          <w:lang w:val="en-US" w:eastAsia="en-US" w:bidi="ar-SA"/>
        </w:rPr>
        <w:t xml:space="preserve">  </w:t>
      </w:r>
      <w:r>
        <w:rPr>
          <w:rFonts w:hint="eastAsia" w:asciiTheme="majorEastAsia" w:hAnsiTheme="majorEastAsia" w:eastAsiaTheme="majorEastAsia" w:cstheme="majorEastAsia"/>
          <w:color w:val="auto"/>
          <w:spacing w:val="0"/>
          <w:sz w:val="24"/>
          <w:szCs w:val="24"/>
          <w:u w:val="single" w:color="auto"/>
          <w:lang w:val="en-US" w:eastAsia="zh-CN" w:bidi="ar-SA"/>
        </w:rPr>
        <w:t xml:space="preserve"> </w:t>
      </w:r>
      <w:r>
        <w:rPr>
          <w:rFonts w:hint="eastAsia" w:asciiTheme="majorEastAsia" w:hAnsiTheme="majorEastAsia" w:eastAsiaTheme="majorEastAsia" w:cstheme="majorEastAsia"/>
          <w:color w:val="auto"/>
          <w:spacing w:val="0"/>
          <w:sz w:val="24"/>
          <w:szCs w:val="24"/>
          <w:lang w:val="en-US" w:eastAsia="en-US" w:bidi="ar-SA"/>
        </w:rPr>
        <w:t xml:space="preserve"> 万元，属于</w:t>
      </w:r>
      <w:r>
        <w:rPr>
          <w:rFonts w:hint="eastAsia" w:asciiTheme="majorEastAsia" w:hAnsiTheme="majorEastAsia" w:eastAsiaTheme="majorEastAsia" w:cstheme="majorEastAsia"/>
          <w:color w:val="auto"/>
          <w:spacing w:val="0"/>
          <w:sz w:val="24"/>
          <w:szCs w:val="24"/>
          <w:u w:val="single" w:color="auto"/>
          <w:lang w:val="en-US" w:eastAsia="en-US" w:bidi="ar-SA"/>
        </w:rPr>
        <w:t xml:space="preserve"> </w:t>
      </w:r>
      <w:r>
        <w:rPr>
          <w:rFonts w:hint="eastAsia" w:asciiTheme="majorEastAsia" w:hAnsiTheme="majorEastAsia" w:eastAsiaTheme="majorEastAsia" w:cstheme="majorEastAsia"/>
          <w:color w:val="auto"/>
          <w:spacing w:val="0"/>
          <w:sz w:val="24"/>
          <w:szCs w:val="24"/>
          <w:u w:val="single" w:color="auto"/>
          <w:lang w:val="en-US" w:eastAsia="zh-CN" w:bidi="ar-SA"/>
        </w:rPr>
        <w:t>（</w:t>
      </w:r>
      <w:r>
        <w:rPr>
          <w:rFonts w:hint="eastAsia" w:asciiTheme="majorEastAsia" w:hAnsiTheme="majorEastAsia" w:eastAsiaTheme="majorEastAsia" w:cstheme="majorEastAsia"/>
          <w:i w:val="0"/>
          <w:iCs w:val="0"/>
          <w:color w:val="auto"/>
          <w:spacing w:val="0"/>
          <w:sz w:val="24"/>
          <w:szCs w:val="24"/>
          <w:u w:val="single" w:color="auto"/>
          <w:lang w:val="en-US" w:eastAsia="zh-CN" w:bidi="ar-SA"/>
        </w:rPr>
        <w:t>微</w:t>
      </w:r>
      <w:r>
        <w:rPr>
          <w:rFonts w:hint="eastAsia" w:asciiTheme="majorEastAsia" w:hAnsiTheme="majorEastAsia" w:eastAsiaTheme="majorEastAsia" w:cstheme="majorEastAsia"/>
          <w:i w:val="0"/>
          <w:iCs w:val="0"/>
          <w:color w:val="auto"/>
          <w:spacing w:val="0"/>
          <w:sz w:val="24"/>
          <w:szCs w:val="24"/>
          <w:u w:val="single" w:color="auto"/>
          <w:lang w:val="en-US" w:eastAsia="en-US" w:bidi="ar-SA"/>
        </w:rPr>
        <w:t>型企业</w:t>
      </w:r>
      <w:r>
        <w:rPr>
          <w:rFonts w:hint="eastAsia" w:asciiTheme="majorEastAsia" w:hAnsiTheme="majorEastAsia" w:eastAsiaTheme="majorEastAsia" w:cstheme="majorEastAsia"/>
          <w:i w:val="0"/>
          <w:iCs w:val="0"/>
          <w:color w:val="auto"/>
          <w:spacing w:val="0"/>
          <w:sz w:val="24"/>
          <w:szCs w:val="24"/>
          <w:u w:val="single" w:color="auto"/>
          <w:lang w:val="en-US" w:eastAsia="zh-CN" w:bidi="ar-SA"/>
        </w:rPr>
        <w:t>/小型企业/中型企业</w:t>
      </w:r>
      <w:r>
        <w:rPr>
          <w:rFonts w:hint="eastAsia" w:asciiTheme="majorEastAsia" w:hAnsiTheme="majorEastAsia" w:eastAsiaTheme="majorEastAsia" w:cstheme="majorEastAsia"/>
          <w:color w:val="auto"/>
          <w:spacing w:val="0"/>
          <w:sz w:val="24"/>
          <w:szCs w:val="24"/>
          <w:u w:val="single" w:color="auto"/>
          <w:lang w:val="en-US" w:eastAsia="zh-CN" w:bidi="ar-SA"/>
        </w:rPr>
        <w:t>）</w:t>
      </w:r>
      <w:r>
        <w:rPr>
          <w:rFonts w:hint="eastAsia" w:asciiTheme="majorEastAsia" w:hAnsiTheme="majorEastAsia" w:eastAsiaTheme="majorEastAsia" w:cstheme="majorEastAsia"/>
          <w:i/>
          <w:iCs/>
          <w:color w:val="auto"/>
          <w:spacing w:val="0"/>
          <w:sz w:val="24"/>
          <w:szCs w:val="24"/>
          <w:u w:val="single" w:color="auto"/>
          <w:lang w:val="en-US" w:eastAsia="zh-CN" w:bidi="ar-SA"/>
        </w:rPr>
        <w:t xml:space="preserve">  </w:t>
      </w:r>
      <w:r>
        <w:rPr>
          <w:rFonts w:hint="eastAsia" w:asciiTheme="majorEastAsia" w:hAnsiTheme="majorEastAsia" w:eastAsiaTheme="majorEastAsia" w:cstheme="majorEastAsia"/>
          <w:color w:val="auto"/>
          <w:spacing w:val="0"/>
          <w:sz w:val="24"/>
          <w:szCs w:val="24"/>
          <w:lang w:val="en-US" w:eastAsia="zh-CN" w:bidi="ar-SA"/>
        </w:rPr>
        <w:t>。</w:t>
      </w:r>
    </w:p>
    <w:p w14:paraId="44A7E211">
      <w:pPr>
        <w:widowControl/>
        <w:kinsoku w:val="0"/>
        <w:autoSpaceDE w:val="0"/>
        <w:autoSpaceDN w:val="0"/>
        <w:adjustRightInd w:val="0"/>
        <w:snapToGrid w:val="0"/>
        <w:spacing w:before="34" w:line="360" w:lineRule="auto"/>
        <w:ind w:left="13" w:right="32" w:rightChars="0" w:firstLine="442"/>
        <w:jc w:val="left"/>
        <w:textAlignment w:val="baseline"/>
        <w:rPr>
          <w:rFonts w:hint="eastAsia" w:asciiTheme="majorEastAsia" w:hAnsiTheme="majorEastAsia" w:eastAsiaTheme="majorEastAsia" w:cstheme="majorEastAsia"/>
          <w:snapToGrid w:val="0"/>
          <w:color w:val="auto"/>
          <w:kern w:val="0"/>
          <w:sz w:val="24"/>
          <w:szCs w:val="24"/>
          <w:lang w:eastAsia="en-US"/>
        </w:rPr>
      </w:pPr>
      <w:r>
        <w:rPr>
          <w:rFonts w:hint="eastAsia" w:asciiTheme="majorEastAsia" w:hAnsiTheme="majorEastAsia" w:eastAsiaTheme="majorEastAsia" w:cstheme="majorEastAsia"/>
          <w:snapToGrid w:val="0"/>
          <w:color w:val="auto"/>
          <w:spacing w:val="0"/>
          <w:kern w:val="0"/>
          <w:sz w:val="24"/>
          <w:szCs w:val="24"/>
          <w:lang w:eastAsia="en-US"/>
        </w:rPr>
        <w:t>以上企业，不属于大企业的分支机构，不存</w:t>
      </w:r>
      <w:r>
        <w:rPr>
          <w:rFonts w:hint="eastAsia" w:asciiTheme="majorEastAsia" w:hAnsiTheme="majorEastAsia" w:eastAsiaTheme="majorEastAsia" w:cstheme="majorEastAsia"/>
          <w:snapToGrid w:val="0"/>
          <w:color w:val="auto"/>
          <w:spacing w:val="9"/>
          <w:kern w:val="0"/>
          <w:sz w:val="24"/>
          <w:szCs w:val="24"/>
          <w:lang w:eastAsia="en-US"/>
        </w:rPr>
        <w:t>在控股股东为大企业的情形，也不</w:t>
      </w:r>
      <w:r>
        <w:rPr>
          <w:rFonts w:hint="eastAsia" w:asciiTheme="majorEastAsia" w:hAnsiTheme="majorEastAsia" w:eastAsiaTheme="majorEastAsia" w:cstheme="majorEastAsia"/>
          <w:snapToGrid w:val="0"/>
          <w:color w:val="auto"/>
          <w:spacing w:val="8"/>
          <w:kern w:val="0"/>
          <w:sz w:val="24"/>
          <w:szCs w:val="24"/>
          <w:lang w:eastAsia="en-US"/>
        </w:rPr>
        <w:t>存在</w:t>
      </w:r>
      <w:r>
        <w:rPr>
          <w:rFonts w:hint="eastAsia" w:asciiTheme="majorEastAsia" w:hAnsiTheme="majorEastAsia" w:eastAsiaTheme="majorEastAsia" w:cstheme="majorEastAsia"/>
          <w:snapToGrid w:val="0"/>
          <w:color w:val="auto"/>
          <w:kern w:val="0"/>
          <w:sz w:val="24"/>
          <w:szCs w:val="24"/>
          <w:lang w:eastAsia="en-US"/>
        </w:rPr>
        <w:t xml:space="preserve"> </w:t>
      </w:r>
      <w:r>
        <w:rPr>
          <w:rFonts w:hint="eastAsia" w:asciiTheme="majorEastAsia" w:hAnsiTheme="majorEastAsia" w:eastAsiaTheme="majorEastAsia" w:cstheme="majorEastAsia"/>
          <w:snapToGrid w:val="0"/>
          <w:color w:val="auto"/>
          <w:spacing w:val="6"/>
          <w:kern w:val="0"/>
          <w:sz w:val="24"/>
          <w:szCs w:val="24"/>
          <w:lang w:eastAsia="en-US"/>
        </w:rPr>
        <w:t>与大企业的负责人为同一人的情形。</w:t>
      </w:r>
    </w:p>
    <w:p w14:paraId="05BD7330">
      <w:pPr>
        <w:widowControl/>
        <w:kinsoku w:val="0"/>
        <w:autoSpaceDE w:val="0"/>
        <w:autoSpaceDN w:val="0"/>
        <w:adjustRightInd w:val="0"/>
        <w:snapToGrid w:val="0"/>
        <w:spacing w:before="33" w:line="480" w:lineRule="auto"/>
        <w:ind w:left="9" w:leftChars="0" w:firstLine="360" w:firstLineChars="141"/>
        <w:jc w:val="left"/>
        <w:textAlignment w:val="baseline"/>
        <w:rPr>
          <w:rFonts w:hint="eastAsia" w:asciiTheme="majorEastAsia" w:hAnsiTheme="majorEastAsia" w:eastAsiaTheme="majorEastAsia" w:cstheme="majorEastAsia"/>
          <w:snapToGrid w:val="0"/>
          <w:color w:val="auto"/>
          <w:kern w:val="0"/>
          <w:sz w:val="24"/>
          <w:szCs w:val="24"/>
          <w:lang w:eastAsia="en-US"/>
        </w:rPr>
      </w:pPr>
      <w:r>
        <w:rPr>
          <w:rFonts w:hint="eastAsia" w:asciiTheme="majorEastAsia" w:hAnsiTheme="majorEastAsia" w:eastAsiaTheme="majorEastAsia" w:cstheme="majorEastAsia"/>
          <w:snapToGrid w:val="0"/>
          <w:color w:val="auto"/>
          <w:spacing w:val="8"/>
          <w:kern w:val="0"/>
          <w:sz w:val="24"/>
          <w:szCs w:val="24"/>
          <w:lang w:eastAsia="en-US"/>
        </w:rPr>
        <w:t>本企业对上述声明内容的真实性负责。如有虚假，将依法承担相应责任。</w:t>
      </w:r>
    </w:p>
    <w:p w14:paraId="5024ACE8">
      <w:pPr>
        <w:widowControl/>
        <w:tabs>
          <w:tab w:val="left" w:pos="5250"/>
        </w:tabs>
        <w:kinsoku w:val="0"/>
        <w:wordWrap/>
        <w:autoSpaceDE w:val="0"/>
        <w:autoSpaceDN w:val="0"/>
        <w:adjustRightInd w:val="0"/>
        <w:snapToGrid w:val="0"/>
        <w:spacing w:before="187" w:line="480" w:lineRule="auto"/>
        <w:ind w:left="5307" w:leftChars="0" w:right="32" w:rightChars="0" w:hanging="4887" w:firstLineChars="0"/>
        <w:jc w:val="center"/>
        <w:textAlignment w:val="baseline"/>
        <w:rPr>
          <w:rFonts w:hint="eastAsia" w:asciiTheme="majorEastAsia" w:hAnsiTheme="majorEastAsia" w:eastAsiaTheme="majorEastAsia" w:cstheme="majorEastAsia"/>
          <w:snapToGrid w:val="0"/>
          <w:color w:val="auto"/>
          <w:spacing w:val="0"/>
          <w:kern w:val="0"/>
          <w:sz w:val="24"/>
          <w:szCs w:val="24"/>
          <w:lang w:eastAsia="zh-CN"/>
        </w:rPr>
      </w:pPr>
      <w:r>
        <w:rPr>
          <w:rFonts w:hint="eastAsia" w:asciiTheme="majorEastAsia" w:hAnsiTheme="majorEastAsia" w:eastAsiaTheme="majorEastAsia" w:cstheme="majorEastAsia"/>
          <w:snapToGrid w:val="0"/>
          <w:color w:val="auto"/>
          <w:spacing w:val="0"/>
          <w:kern w:val="0"/>
          <w:sz w:val="24"/>
          <w:szCs w:val="24"/>
          <w:lang w:eastAsia="en-US"/>
        </w:rPr>
        <w:t>企业名称（盖章）：</w:t>
      </w:r>
    </w:p>
    <w:p w14:paraId="53507638">
      <w:pPr>
        <w:widowControl/>
        <w:tabs>
          <w:tab w:val="left" w:pos="5250"/>
        </w:tabs>
        <w:kinsoku w:val="0"/>
        <w:autoSpaceDE w:val="0"/>
        <w:autoSpaceDN w:val="0"/>
        <w:adjustRightInd w:val="0"/>
        <w:snapToGrid w:val="0"/>
        <w:spacing w:before="187" w:line="480" w:lineRule="auto"/>
        <w:ind w:left="5307" w:leftChars="0" w:right="32" w:rightChars="0" w:hanging="4887" w:firstLineChars="0"/>
        <w:jc w:val="center"/>
        <w:textAlignment w:val="baseline"/>
        <w:rPr>
          <w:rFonts w:hint="eastAsia" w:asciiTheme="majorEastAsia" w:hAnsiTheme="majorEastAsia" w:eastAsiaTheme="majorEastAsia" w:cstheme="majorEastAsia"/>
          <w:snapToGrid w:val="0"/>
          <w:color w:val="auto"/>
          <w:spacing w:val="0"/>
          <w:kern w:val="0"/>
          <w:sz w:val="24"/>
          <w:szCs w:val="24"/>
          <w:lang w:val="en-US" w:eastAsia="zh-CN"/>
        </w:rPr>
      </w:pPr>
      <w:r>
        <w:rPr>
          <w:rFonts w:hint="eastAsia" w:asciiTheme="majorEastAsia" w:hAnsiTheme="majorEastAsia" w:eastAsiaTheme="majorEastAsia" w:cstheme="majorEastAsia"/>
          <w:snapToGrid w:val="0"/>
          <w:color w:val="auto"/>
          <w:spacing w:val="0"/>
          <w:kern w:val="0"/>
          <w:sz w:val="24"/>
          <w:szCs w:val="24"/>
          <w:lang w:eastAsia="en-US"/>
        </w:rPr>
        <w:t>日期：</w:t>
      </w:r>
      <w:r>
        <w:rPr>
          <w:rFonts w:hint="eastAsia" w:asciiTheme="majorEastAsia" w:hAnsiTheme="majorEastAsia" w:eastAsiaTheme="majorEastAsia" w:cstheme="majorEastAsia"/>
          <w:snapToGrid w:val="0"/>
          <w:color w:val="auto"/>
          <w:spacing w:val="0"/>
          <w:kern w:val="0"/>
          <w:sz w:val="24"/>
          <w:szCs w:val="24"/>
          <w:lang w:val="en-US" w:eastAsia="zh-CN"/>
        </w:rPr>
        <w:t xml:space="preserve">  年   月  日</w:t>
      </w:r>
    </w:p>
    <w:p w14:paraId="3876B020">
      <w:pPr>
        <w:widowControl/>
        <w:kinsoku w:val="0"/>
        <w:autoSpaceDE w:val="0"/>
        <w:autoSpaceDN w:val="0"/>
        <w:adjustRightInd w:val="0"/>
        <w:snapToGrid w:val="0"/>
        <w:spacing w:before="75" w:line="480" w:lineRule="auto"/>
        <w:ind w:left="11" w:right="32" w:rightChars="0" w:hanging="3"/>
        <w:jc w:val="left"/>
        <w:textAlignment w:val="baseline"/>
        <w:rPr>
          <w:rFonts w:hint="eastAsia" w:asciiTheme="majorEastAsia" w:hAnsiTheme="majorEastAsia" w:eastAsiaTheme="majorEastAsia" w:cstheme="majorEastAsia"/>
          <w:snapToGrid w:val="0"/>
          <w:color w:val="auto"/>
          <w:kern w:val="0"/>
          <w:sz w:val="24"/>
          <w:szCs w:val="24"/>
          <w:lang w:eastAsia="en-US"/>
        </w:rPr>
      </w:pPr>
      <w:r>
        <w:rPr>
          <w:rFonts w:hint="eastAsia" w:asciiTheme="majorEastAsia" w:hAnsiTheme="majorEastAsia" w:eastAsiaTheme="majorEastAsia" w:cstheme="majorEastAsia"/>
          <w:snapToGrid w:val="0"/>
          <w:color w:val="auto"/>
          <w:spacing w:val="10"/>
          <w:kern w:val="0"/>
          <w:sz w:val="24"/>
          <w:szCs w:val="24"/>
          <w:lang w:eastAsia="en-US"/>
        </w:rPr>
        <w:t>注：1、从业人员、营业收入、资产总额填报上一</w:t>
      </w:r>
      <w:r>
        <w:rPr>
          <w:rFonts w:hint="eastAsia" w:asciiTheme="majorEastAsia" w:hAnsiTheme="majorEastAsia" w:eastAsiaTheme="majorEastAsia" w:cstheme="majorEastAsia"/>
          <w:snapToGrid w:val="0"/>
          <w:color w:val="auto"/>
          <w:spacing w:val="9"/>
          <w:kern w:val="0"/>
          <w:sz w:val="24"/>
          <w:szCs w:val="24"/>
          <w:lang w:eastAsia="en-US"/>
        </w:rPr>
        <w:t>年度数据，无上一年度数据的新成立</w:t>
      </w:r>
      <w:r>
        <w:rPr>
          <w:rFonts w:hint="eastAsia" w:asciiTheme="majorEastAsia" w:hAnsiTheme="majorEastAsia" w:eastAsiaTheme="majorEastAsia" w:cstheme="majorEastAsia"/>
          <w:snapToGrid w:val="0"/>
          <w:color w:val="auto"/>
          <w:kern w:val="0"/>
          <w:sz w:val="24"/>
          <w:szCs w:val="24"/>
          <w:lang w:eastAsia="en-US"/>
        </w:rPr>
        <w:t xml:space="preserve"> </w:t>
      </w:r>
      <w:r>
        <w:rPr>
          <w:rFonts w:hint="eastAsia" w:asciiTheme="majorEastAsia" w:hAnsiTheme="majorEastAsia" w:eastAsiaTheme="majorEastAsia" w:cstheme="majorEastAsia"/>
          <w:snapToGrid w:val="0"/>
          <w:color w:val="auto"/>
          <w:spacing w:val="2"/>
          <w:kern w:val="0"/>
          <w:sz w:val="24"/>
          <w:szCs w:val="24"/>
          <w:lang w:eastAsia="en-US"/>
        </w:rPr>
        <w:t>企业可不填报。</w:t>
      </w:r>
    </w:p>
    <w:p w14:paraId="334B2566">
      <w:pPr>
        <w:widowControl/>
        <w:kinsoku w:val="0"/>
        <w:autoSpaceDE w:val="0"/>
        <w:autoSpaceDN w:val="0"/>
        <w:adjustRightInd w:val="0"/>
        <w:snapToGrid w:val="0"/>
        <w:spacing w:before="75" w:line="480" w:lineRule="auto"/>
        <w:ind w:left="11" w:right="32" w:rightChars="0" w:hanging="3"/>
        <w:jc w:val="left"/>
        <w:textAlignment w:val="baseline"/>
        <w:rPr>
          <w:rFonts w:hint="eastAsia" w:asciiTheme="majorEastAsia" w:hAnsiTheme="majorEastAsia" w:eastAsiaTheme="majorEastAsia" w:cstheme="majorEastAsia"/>
          <w:snapToGrid w:val="0"/>
          <w:color w:val="auto"/>
          <w:spacing w:val="10"/>
          <w:kern w:val="0"/>
          <w:sz w:val="24"/>
          <w:szCs w:val="24"/>
          <w:lang w:eastAsia="en-US"/>
        </w:rPr>
      </w:pPr>
      <w:r>
        <w:rPr>
          <w:rFonts w:hint="eastAsia" w:asciiTheme="majorEastAsia" w:hAnsiTheme="majorEastAsia" w:eastAsiaTheme="majorEastAsia" w:cstheme="majorEastAsia"/>
          <w:snapToGrid w:val="0"/>
          <w:color w:val="auto"/>
          <w:spacing w:val="10"/>
          <w:kern w:val="0"/>
          <w:sz w:val="24"/>
          <w:szCs w:val="24"/>
          <w:lang w:eastAsia="en-US"/>
        </w:rPr>
        <w:t>2、如未按上述要求提供、填写，评审时造成的资格审查不通过或价格评审时的价格扣除不予认定等后果， 由供应商自行承担。</w:t>
      </w:r>
    </w:p>
    <w:p w14:paraId="44947C19">
      <w:pPr>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br w:type="page"/>
      </w:r>
    </w:p>
    <w:p w14:paraId="2480D272">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7" w:lineRule="atLeast"/>
        <w:ind w:left="0" w:right="0"/>
        <w:jc w:val="center"/>
        <w:rPr>
          <w:rFonts w:hint="eastAsia" w:ascii="宋体" w:hAnsi="宋体" w:eastAsia="宋体" w:cs="宋体"/>
          <w:b/>
          <w:bCs/>
          <w:i w:val="0"/>
          <w:iCs w:val="0"/>
          <w:color w:val="auto"/>
          <w:kern w:val="2"/>
          <w:sz w:val="24"/>
          <w:szCs w:val="24"/>
          <w:highlight w:val="none"/>
          <w:lang w:val="en-US" w:eastAsia="zh-CN" w:bidi="ar-SA"/>
        </w:rPr>
      </w:pPr>
      <w:r>
        <w:rPr>
          <w:rFonts w:hint="eastAsia" w:ascii="宋体" w:hAnsi="宋体" w:eastAsia="宋体" w:cs="宋体"/>
          <w:b/>
          <w:bCs/>
          <w:i w:val="0"/>
          <w:iCs w:val="0"/>
          <w:color w:val="auto"/>
          <w:kern w:val="2"/>
          <w:sz w:val="24"/>
          <w:szCs w:val="24"/>
          <w:highlight w:val="none"/>
          <w:lang w:val="en-US" w:eastAsia="zh-CN" w:bidi="ar-SA"/>
        </w:rPr>
        <w:t>中小企业划型标准规定</w:t>
      </w:r>
    </w:p>
    <w:p w14:paraId="41DE9673">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kern w:val="2"/>
          <w:sz w:val="24"/>
          <w:szCs w:val="24"/>
          <w:lang w:val="en-US" w:eastAsia="zh-CN" w:bidi="ar-SA"/>
        </w:rPr>
        <w:t>一、</w:t>
      </w:r>
      <w:r>
        <w:rPr>
          <w:rFonts w:hint="eastAsia" w:ascii="宋体" w:hAnsi="宋体" w:eastAsia="宋体" w:cs="宋体"/>
          <w:i w:val="0"/>
          <w:iCs w:val="0"/>
          <w:color w:val="auto"/>
          <w:sz w:val="24"/>
          <w:highlight w:val="none"/>
          <w:lang w:val="en-US" w:eastAsia="zh-CN"/>
        </w:rPr>
        <w:t>根据《中华人民共和国中小企业促进法》和《国务院关于进一步促进中小企业发展的若干意见》(国发〔2009〕36号)，制定本规定。</w:t>
      </w:r>
    </w:p>
    <w:p w14:paraId="5B509891">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二、中小企业划分为中型、小型、微型三种类型，具体标准根据企业从业人员、营业收入、资产总额等指标，结合行业特点制定。</w:t>
      </w:r>
    </w:p>
    <w:p w14:paraId="131B0D38">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6F4A474">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四、各行业划型标准为：</w:t>
      </w:r>
    </w:p>
    <w:p w14:paraId="0A30A4B3">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（一）农、林、牧、渔业。营业收入20000万元以下的为中小微型企业。其中，营业收入500万元及以上的为中型企业，营业收入50万元及以上的为小型企业，营业收入50万元以下的为微型企业。</w:t>
      </w:r>
    </w:p>
    <w:p w14:paraId="1A6E88AE">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725A779">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5D237064">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D381ED9">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97ACDC3">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0C49DB8">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6383BA86">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07FF4BD7">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8F965A2">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09AC994">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91210F3">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3D45199">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41AE0C12">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6F9A8D6">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1B14C4DB">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（十六）其他未列明行业。从业人员300人以下的为中小微型企业。其中，从业人员100人及以上的为中型企业；从业人员10人及以上的为小型企业；从业人员10人以下的为微型企业。</w:t>
      </w:r>
    </w:p>
    <w:p w14:paraId="085F1729">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五、企业类型的划分以统计部门的统计数据为依据。</w:t>
      </w:r>
    </w:p>
    <w:p w14:paraId="27DFE171">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六、本规定适用于在中华人民共和国境内依法设立的各类所有制和各种组织形式的企业。个体工商户和本规定以外的行业，参照本规定进行划型。</w:t>
      </w:r>
    </w:p>
    <w:p w14:paraId="31861527">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七、本规定的中型企业标准上限即为大型企业标准的下限，国家统计部门据此制定大中小微型企业的统计分类。国务院有关部门据此进行相关数据分析，不得制定与本规定不一致的企业划型标准。</w:t>
      </w:r>
    </w:p>
    <w:p w14:paraId="0032F9D3">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八、本规定由工业和信息化部、国家统计局会同有关部门根据《国民经济行业分类》修订情况和企业发展变化情况适时修订。</w:t>
      </w:r>
    </w:p>
    <w:p w14:paraId="46DEE645">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九、本规定由工业和信息化部、国家统计局会同有关部门负责解释。</w:t>
      </w:r>
    </w:p>
    <w:p w14:paraId="5CB583C7">
      <w:pPr>
        <w:numPr>
          <w:ilvl w:val="0"/>
          <w:numId w:val="0"/>
        </w:numPr>
        <w:spacing w:line="440" w:lineRule="exact"/>
        <w:ind w:firstLine="480" w:firstLineChars="200"/>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十、本规定自发布之日起执行，原国家经贸委、原国家计委、财政部和国家统计局2003年颁布的《中小企业标准暂行规定》同时废止。</w:t>
      </w:r>
    </w:p>
    <w:p w14:paraId="1836CFE5">
      <w:pPr>
        <w:keepNext w:val="0"/>
        <w:keepLines w:val="0"/>
        <w:widowControl/>
        <w:numPr>
          <w:ilvl w:val="0"/>
          <w:numId w:val="0"/>
        </w:numPr>
        <w:suppressLineNumbers w:val="0"/>
        <w:jc w:val="center"/>
        <w:rPr>
          <w:rFonts w:hint="eastAsia" w:ascii="宋体" w:hAnsi="宋体" w:eastAsia="宋体" w:cs="宋体"/>
          <w:b/>
          <w:i w:val="0"/>
          <w:iCs w:val="0"/>
          <w:color w:val="auto"/>
          <w:kern w:val="0"/>
          <w:sz w:val="36"/>
          <w:szCs w:val="36"/>
          <w:highlight w:val="none"/>
          <w:lang w:val="en-US" w:eastAsia="zh-CN" w:bidi="ar"/>
        </w:rPr>
      </w:pPr>
    </w:p>
    <w:p w14:paraId="78D5F056">
      <w:pPr>
        <w:keepNext w:val="0"/>
        <w:keepLines w:val="0"/>
        <w:widowControl/>
        <w:numPr>
          <w:ilvl w:val="0"/>
          <w:numId w:val="0"/>
        </w:numPr>
        <w:suppressLineNumbers w:val="0"/>
        <w:jc w:val="center"/>
        <w:rPr>
          <w:rFonts w:hint="eastAsia" w:ascii="宋体" w:hAnsi="宋体" w:eastAsia="宋体" w:cs="宋体"/>
          <w:b/>
          <w:i w:val="0"/>
          <w:iCs w:val="0"/>
          <w:color w:val="auto"/>
          <w:kern w:val="0"/>
          <w:sz w:val="36"/>
          <w:szCs w:val="36"/>
          <w:highlight w:val="none"/>
          <w:lang w:val="en-US" w:eastAsia="zh-CN" w:bidi="ar"/>
        </w:rPr>
      </w:pPr>
      <w:r>
        <w:rPr>
          <w:rFonts w:hint="eastAsia" w:ascii="宋体" w:hAnsi="宋体" w:eastAsia="宋体" w:cs="宋体"/>
          <w:b/>
          <w:i w:val="0"/>
          <w:iCs w:val="0"/>
          <w:color w:val="auto"/>
          <w:kern w:val="0"/>
          <w:sz w:val="36"/>
          <w:szCs w:val="36"/>
          <w:highlight w:val="none"/>
          <w:lang w:val="en-US" w:eastAsia="zh-CN" w:bidi="ar"/>
        </w:rPr>
        <w:br w:type="page"/>
      </w:r>
      <w:r>
        <w:rPr>
          <w:rFonts w:hint="eastAsia" w:ascii="宋体" w:hAnsi="宋体" w:eastAsia="宋体" w:cs="宋体"/>
          <w:b/>
          <w:i w:val="0"/>
          <w:iCs w:val="0"/>
          <w:color w:val="auto"/>
          <w:kern w:val="0"/>
          <w:sz w:val="36"/>
          <w:szCs w:val="36"/>
          <w:highlight w:val="none"/>
          <w:lang w:val="en-US" w:eastAsia="zh-CN" w:bidi="ar"/>
        </w:rPr>
        <w:t>（十） 技术方案</w:t>
      </w:r>
    </w:p>
    <w:p w14:paraId="47D25D84">
      <w:pPr>
        <w:keepNext w:val="0"/>
        <w:keepLines w:val="0"/>
        <w:widowControl/>
        <w:numPr>
          <w:ilvl w:val="0"/>
          <w:numId w:val="0"/>
        </w:numPr>
        <w:suppressLineNumbers w:val="0"/>
        <w:jc w:val="center"/>
        <w:rPr>
          <w:rFonts w:hint="default" w:ascii="宋体" w:hAnsi="宋体" w:eastAsia="宋体" w:cs="宋体"/>
          <w:b w:val="0"/>
          <w:bCs/>
          <w:i w:val="0"/>
          <w:iCs w:val="0"/>
          <w:color w:val="auto"/>
          <w:kern w:val="0"/>
          <w:sz w:val="32"/>
          <w:szCs w:val="32"/>
          <w:highlight w:val="none"/>
          <w:lang w:val="en-US" w:eastAsia="zh-CN" w:bidi="ar"/>
        </w:rPr>
      </w:pPr>
      <w:r>
        <w:rPr>
          <w:rFonts w:hint="eastAsia" w:ascii="宋体" w:hAnsi="宋体" w:eastAsia="宋体" w:cs="宋体"/>
          <w:b w:val="0"/>
          <w:bCs/>
          <w:i w:val="0"/>
          <w:iCs w:val="0"/>
          <w:color w:val="auto"/>
          <w:kern w:val="0"/>
          <w:sz w:val="32"/>
          <w:szCs w:val="32"/>
          <w:highlight w:val="none"/>
          <w:lang w:val="en-US" w:eastAsia="zh-CN" w:bidi="ar"/>
        </w:rPr>
        <w:t>格式自拟</w:t>
      </w:r>
    </w:p>
    <w:p w14:paraId="678FCBF7">
      <w:pPr>
        <w:rPr>
          <w:rFonts w:hint="eastAsia" w:ascii="宋体" w:hAnsi="宋体" w:eastAsia="宋体" w:cs="宋体"/>
          <w:b/>
          <w:i w:val="0"/>
          <w:iCs w:val="0"/>
          <w:color w:val="auto"/>
          <w:kern w:val="0"/>
          <w:sz w:val="36"/>
          <w:szCs w:val="36"/>
          <w:highlight w:val="none"/>
          <w:lang w:val="en-US" w:eastAsia="zh-CN" w:bidi="ar"/>
        </w:rPr>
      </w:pPr>
      <w:r>
        <w:rPr>
          <w:rFonts w:hint="eastAsia" w:ascii="宋体" w:hAnsi="宋体" w:eastAsia="宋体" w:cs="宋体"/>
          <w:b/>
          <w:i w:val="0"/>
          <w:iCs w:val="0"/>
          <w:color w:val="auto"/>
          <w:kern w:val="0"/>
          <w:sz w:val="36"/>
          <w:szCs w:val="36"/>
          <w:highlight w:val="none"/>
          <w:lang w:val="en-US" w:eastAsia="zh-CN" w:bidi="ar"/>
        </w:rPr>
        <w:br w:type="page"/>
      </w:r>
    </w:p>
    <w:p w14:paraId="68A84B21">
      <w:pPr>
        <w:pStyle w:val="28"/>
        <w:numPr>
          <w:ilvl w:val="0"/>
          <w:numId w:val="0"/>
        </w:numPr>
        <w:jc w:val="left"/>
        <w:rPr>
          <w:rFonts w:hint="eastAsia" w:ascii="宋体" w:hAnsi="宋体" w:eastAsia="宋体" w:cs="宋体"/>
          <w:b/>
          <w:i w:val="0"/>
          <w:iCs w:val="0"/>
          <w:color w:val="auto"/>
          <w:kern w:val="0"/>
          <w:sz w:val="36"/>
          <w:szCs w:val="36"/>
          <w:highlight w:val="none"/>
          <w:lang w:val="en-US" w:eastAsia="zh-CN" w:bidi="ar"/>
        </w:rPr>
      </w:pPr>
      <w:r>
        <w:rPr>
          <w:rFonts w:hint="eastAsia" w:ascii="宋体" w:hAnsi="宋体" w:eastAsia="宋体" w:cs="宋体"/>
          <w:b/>
          <w:i w:val="0"/>
          <w:iCs w:val="0"/>
          <w:color w:val="auto"/>
          <w:kern w:val="0"/>
          <w:sz w:val="36"/>
          <w:szCs w:val="36"/>
          <w:highlight w:val="none"/>
          <w:lang w:val="en-US" w:eastAsia="zh-CN" w:bidi="ar"/>
        </w:rPr>
        <w:t>（十</w:t>
      </w:r>
      <w:r>
        <w:rPr>
          <w:rFonts w:hint="eastAsia" w:ascii="宋体" w:hAnsi="宋体" w:cs="宋体"/>
          <w:b/>
          <w:i w:val="0"/>
          <w:iCs w:val="0"/>
          <w:color w:val="auto"/>
          <w:kern w:val="0"/>
          <w:sz w:val="36"/>
          <w:szCs w:val="36"/>
          <w:highlight w:val="none"/>
          <w:lang w:val="en-US" w:eastAsia="zh-CN" w:bidi="ar"/>
        </w:rPr>
        <w:t>一</w:t>
      </w:r>
      <w:r>
        <w:rPr>
          <w:rFonts w:hint="eastAsia" w:ascii="宋体" w:hAnsi="宋体" w:eastAsia="宋体" w:cs="宋体"/>
          <w:b/>
          <w:i w:val="0"/>
          <w:iCs w:val="0"/>
          <w:color w:val="auto"/>
          <w:kern w:val="0"/>
          <w:sz w:val="36"/>
          <w:szCs w:val="36"/>
          <w:highlight w:val="none"/>
          <w:lang w:val="en-US" w:eastAsia="zh-CN" w:bidi="ar"/>
        </w:rPr>
        <w:t>）投标人认为有必要提供的声明及文件资料</w:t>
      </w:r>
    </w:p>
    <w:p w14:paraId="3D753C9E">
      <w:pPr>
        <w:rPr>
          <w:rFonts w:hint="eastAsia" w:ascii="宋体" w:hAnsi="宋体" w:eastAsia="宋体" w:cs="宋体"/>
          <w:i w:val="0"/>
          <w:iCs w:val="0"/>
          <w:color w:val="auto"/>
          <w:kern w:val="2"/>
          <w:sz w:val="24"/>
          <w:szCs w:val="24"/>
          <w:highlight w:val="none"/>
          <w:lang w:val="en-US" w:eastAsia="zh-CN" w:bidi="ar-SA"/>
        </w:rPr>
      </w:pPr>
    </w:p>
    <w:p w14:paraId="2A31D104">
      <w:pPr>
        <w:jc w:val="center"/>
        <w:rPr>
          <w:rFonts w:hint="default" w:ascii="宋体" w:hAnsi="宋体" w:eastAsia="宋体" w:cs="宋体"/>
          <w:i w:val="0"/>
          <w:iCs w:val="0"/>
          <w:color w:val="auto"/>
          <w:kern w:val="2"/>
          <w:sz w:val="28"/>
          <w:szCs w:val="28"/>
          <w:highlight w:val="none"/>
          <w:lang w:val="en-US" w:eastAsia="zh-CN" w:bidi="ar-SA"/>
        </w:rPr>
      </w:pPr>
      <w:r>
        <w:rPr>
          <w:rFonts w:hint="eastAsia" w:ascii="宋体" w:hAnsi="宋体" w:eastAsia="宋体" w:cs="宋体"/>
          <w:i w:val="0"/>
          <w:iCs w:val="0"/>
          <w:color w:val="auto"/>
          <w:kern w:val="2"/>
          <w:sz w:val="28"/>
          <w:szCs w:val="28"/>
          <w:highlight w:val="none"/>
          <w:lang w:val="en-US" w:eastAsia="zh-CN" w:bidi="ar-SA"/>
        </w:rPr>
        <w:t>格式自拟</w:t>
      </w:r>
    </w:p>
    <w:p w14:paraId="2EEF81D3">
      <w:pPr>
        <w:pStyle w:val="28"/>
        <w:numPr>
          <w:ilvl w:val="0"/>
          <w:numId w:val="0"/>
        </w:numPr>
        <w:jc w:val="center"/>
        <w:rPr>
          <w:rFonts w:hint="eastAsia" w:ascii="宋体" w:hAnsi="宋体" w:eastAsia="宋体" w:cs="宋体"/>
          <w:b/>
          <w:i w:val="0"/>
          <w:iCs w:val="0"/>
          <w:color w:val="auto"/>
          <w:kern w:val="0"/>
          <w:sz w:val="36"/>
          <w:szCs w:val="36"/>
          <w:highlight w:val="none"/>
          <w:lang w:val="en-US" w:eastAsia="zh-CN" w:bidi="ar"/>
        </w:rPr>
      </w:pPr>
      <w:r>
        <w:rPr>
          <w:rFonts w:hint="eastAsia" w:ascii="宋体" w:hAnsi="宋体" w:eastAsia="宋体" w:cs="宋体"/>
          <w:i w:val="0"/>
          <w:iCs w:val="0"/>
          <w:color w:val="auto"/>
          <w:kern w:val="2"/>
          <w:sz w:val="24"/>
          <w:szCs w:val="24"/>
          <w:highlight w:val="none"/>
          <w:lang w:val="en-US" w:eastAsia="zh-CN" w:bidi="ar-SA"/>
        </w:rPr>
        <w:br w:type="page"/>
      </w:r>
      <w:r>
        <w:rPr>
          <w:rFonts w:hint="eastAsia" w:ascii="宋体" w:hAnsi="宋体" w:eastAsia="宋体" w:cs="宋体"/>
          <w:b/>
          <w:i w:val="0"/>
          <w:iCs w:val="0"/>
          <w:color w:val="auto"/>
          <w:kern w:val="0"/>
          <w:sz w:val="36"/>
          <w:szCs w:val="36"/>
          <w:highlight w:val="none"/>
          <w:lang w:val="en-US" w:eastAsia="zh-CN" w:bidi="ar"/>
        </w:rPr>
        <w:t>（十</w:t>
      </w:r>
      <w:r>
        <w:rPr>
          <w:rFonts w:hint="eastAsia" w:ascii="宋体" w:hAnsi="宋体" w:cs="宋体"/>
          <w:b/>
          <w:i w:val="0"/>
          <w:iCs w:val="0"/>
          <w:color w:val="auto"/>
          <w:kern w:val="0"/>
          <w:sz w:val="36"/>
          <w:szCs w:val="36"/>
          <w:highlight w:val="none"/>
          <w:lang w:val="en-US" w:eastAsia="zh-CN" w:bidi="ar"/>
        </w:rPr>
        <w:t>二</w:t>
      </w:r>
      <w:r>
        <w:rPr>
          <w:rFonts w:hint="eastAsia" w:ascii="宋体" w:hAnsi="宋体" w:eastAsia="宋体" w:cs="宋体"/>
          <w:b/>
          <w:i w:val="0"/>
          <w:iCs w:val="0"/>
          <w:color w:val="auto"/>
          <w:kern w:val="0"/>
          <w:sz w:val="36"/>
          <w:szCs w:val="36"/>
          <w:highlight w:val="none"/>
          <w:lang w:val="en-US" w:eastAsia="zh-CN" w:bidi="ar"/>
        </w:rPr>
        <w:t>）承诺书</w:t>
      </w:r>
    </w:p>
    <w:p w14:paraId="1B1EFEEC">
      <w:pPr>
        <w:pStyle w:val="68"/>
        <w:spacing w:line="560" w:lineRule="exact"/>
        <w:rPr>
          <w:rFonts w:hint="eastAsia" w:ascii="仿宋" w:hAnsi="仿宋" w:eastAsia="仿宋" w:cs="仿宋"/>
          <w:i w:val="0"/>
          <w:iCs w:val="0"/>
          <w:sz w:val="30"/>
          <w:szCs w:val="30"/>
          <w:highlight w:val="none"/>
        </w:rPr>
      </w:pPr>
      <w:r>
        <w:rPr>
          <w:rFonts w:hint="eastAsia" w:ascii="仿宋" w:hAnsi="仿宋" w:eastAsia="仿宋" w:cs="仿宋"/>
          <w:i w:val="0"/>
          <w:iCs w:val="0"/>
          <w:sz w:val="30"/>
          <w:szCs w:val="30"/>
          <w:highlight w:val="none"/>
        </w:rPr>
        <w:t>XXX（建设单位）：</w:t>
      </w:r>
    </w:p>
    <w:p w14:paraId="63A943F5">
      <w:pPr>
        <w:pStyle w:val="68"/>
        <w:spacing w:line="560" w:lineRule="exact"/>
        <w:ind w:firstLine="600" w:firstLineChars="200"/>
        <w:jc w:val="left"/>
        <w:rPr>
          <w:rFonts w:hint="eastAsia" w:ascii="仿宋" w:hAnsi="仿宋" w:eastAsia="仿宋" w:cs="仿宋"/>
          <w:i w:val="0"/>
          <w:iCs w:val="0"/>
          <w:sz w:val="30"/>
          <w:szCs w:val="30"/>
          <w:highlight w:val="none"/>
        </w:rPr>
      </w:pPr>
      <w:r>
        <w:rPr>
          <w:rFonts w:hint="eastAsia" w:ascii="仿宋" w:hAnsi="仿宋" w:eastAsia="仿宋" w:cs="仿宋"/>
          <w:i w:val="0"/>
          <w:iCs w:val="0"/>
          <w:sz w:val="30"/>
          <w:szCs w:val="30"/>
          <w:highlight w:val="none"/>
        </w:rPr>
        <w:t>我公司积极参加</w:t>
      </w:r>
      <w:r>
        <w:rPr>
          <w:rFonts w:hint="eastAsia" w:ascii="仿宋" w:hAnsi="仿宋" w:eastAsia="仿宋" w:cs="仿宋"/>
          <w:i w:val="0"/>
          <w:iCs w:val="0"/>
          <w:sz w:val="30"/>
          <w:szCs w:val="30"/>
          <w:highlight w:val="none"/>
          <w:u w:val="single"/>
          <w:lang w:val="en-US" w:eastAsia="zh-CN"/>
        </w:rPr>
        <w:t xml:space="preserve">                     </w:t>
      </w:r>
      <w:r>
        <w:rPr>
          <w:rFonts w:hint="eastAsia" w:ascii="仿宋" w:hAnsi="仿宋" w:eastAsia="仿宋" w:cs="仿宋"/>
          <w:i w:val="0"/>
          <w:iCs w:val="0"/>
          <w:sz w:val="30"/>
          <w:szCs w:val="30"/>
          <w:highlight w:val="none"/>
        </w:rPr>
        <w:t>项目投标，现将有关事项向贵单位郑重承诺如下:</w:t>
      </w:r>
    </w:p>
    <w:p w14:paraId="73F6122F">
      <w:pPr>
        <w:pStyle w:val="68"/>
        <w:spacing w:line="560" w:lineRule="exact"/>
        <w:ind w:firstLine="600" w:firstLineChars="200"/>
        <w:jc w:val="left"/>
        <w:rPr>
          <w:rFonts w:hint="eastAsia" w:ascii="仿宋" w:hAnsi="仿宋" w:eastAsia="仿宋" w:cs="仿宋"/>
          <w:i w:val="0"/>
          <w:iCs w:val="0"/>
          <w:sz w:val="30"/>
          <w:szCs w:val="30"/>
          <w:highlight w:val="none"/>
        </w:rPr>
      </w:pPr>
      <w:r>
        <w:rPr>
          <w:rFonts w:hint="eastAsia" w:ascii="仿宋" w:hAnsi="仿宋" w:eastAsia="仿宋" w:cs="仿宋"/>
          <w:i w:val="0"/>
          <w:iCs w:val="0"/>
          <w:sz w:val="30"/>
          <w:szCs w:val="30"/>
          <w:highlight w:val="none"/>
        </w:rPr>
        <w:t>1.</w:t>
      </w:r>
      <w:r>
        <w:rPr>
          <w:rFonts w:hint="eastAsia" w:ascii="仿宋" w:hAnsi="仿宋" w:eastAsia="仿宋" w:cs="仿宋"/>
          <w:b/>
          <w:bCs/>
          <w:i w:val="0"/>
          <w:iCs w:val="0"/>
          <w:sz w:val="30"/>
          <w:szCs w:val="30"/>
          <w:highlight w:val="none"/>
        </w:rPr>
        <w:t>不行贿：</w:t>
      </w:r>
      <w:r>
        <w:rPr>
          <w:rFonts w:hint="eastAsia" w:ascii="仿宋" w:hAnsi="仿宋" w:eastAsia="仿宋" w:cs="仿宋"/>
          <w:i w:val="0"/>
          <w:iCs w:val="0"/>
          <w:sz w:val="30"/>
          <w:szCs w:val="30"/>
          <w:highlight w:val="none"/>
        </w:rPr>
        <w:t>在项目建设过程中，我们将严格遵守国家法律法规，坚决杜绝任何形式的行贿行为。我们将秉持公正、公平、公开的原则，与各方合作伙伴保持良好的合作关系。</w:t>
      </w:r>
    </w:p>
    <w:p w14:paraId="2285B852">
      <w:pPr>
        <w:pStyle w:val="68"/>
        <w:spacing w:line="560" w:lineRule="exact"/>
        <w:ind w:firstLine="600" w:firstLineChars="200"/>
        <w:jc w:val="left"/>
        <w:rPr>
          <w:rFonts w:hint="eastAsia" w:ascii="仿宋" w:hAnsi="仿宋" w:eastAsia="仿宋" w:cs="仿宋"/>
          <w:i w:val="0"/>
          <w:iCs w:val="0"/>
          <w:sz w:val="30"/>
          <w:szCs w:val="30"/>
          <w:highlight w:val="none"/>
        </w:rPr>
      </w:pPr>
      <w:r>
        <w:rPr>
          <w:rFonts w:hint="eastAsia" w:ascii="仿宋" w:hAnsi="仿宋" w:eastAsia="仿宋" w:cs="仿宋"/>
          <w:i w:val="0"/>
          <w:iCs w:val="0"/>
          <w:sz w:val="30"/>
          <w:szCs w:val="30"/>
          <w:highlight w:val="none"/>
        </w:rPr>
        <w:t>2.</w:t>
      </w:r>
      <w:r>
        <w:rPr>
          <w:rFonts w:hint="eastAsia" w:ascii="仿宋" w:hAnsi="仿宋" w:eastAsia="仿宋" w:cs="仿宋"/>
          <w:b/>
          <w:bCs/>
          <w:i w:val="0"/>
          <w:iCs w:val="0"/>
          <w:sz w:val="30"/>
          <w:szCs w:val="30"/>
          <w:highlight w:val="none"/>
        </w:rPr>
        <w:t>不出现“双拖欠”：</w:t>
      </w:r>
      <w:r>
        <w:rPr>
          <w:rFonts w:hint="eastAsia" w:ascii="仿宋" w:hAnsi="仿宋" w:eastAsia="仿宋" w:cs="仿宋"/>
          <w:i w:val="0"/>
          <w:iCs w:val="0"/>
          <w:sz w:val="30"/>
          <w:szCs w:val="30"/>
          <w:highlight w:val="none"/>
        </w:rPr>
        <w:t>我公司将建立健全的财务管理制度，确保资金的合理使用和及时支付，保证按照合同约定，按时足额支付工人工资和供应商款项，绝不出现拖欠工资和工程款的现象。</w:t>
      </w:r>
    </w:p>
    <w:p w14:paraId="56795A8E">
      <w:pPr>
        <w:pStyle w:val="68"/>
        <w:spacing w:line="560" w:lineRule="exact"/>
        <w:ind w:firstLine="600" w:firstLineChars="200"/>
        <w:jc w:val="left"/>
        <w:rPr>
          <w:rFonts w:hint="eastAsia" w:ascii="仿宋" w:hAnsi="仿宋" w:eastAsia="仿宋" w:cs="仿宋"/>
          <w:i w:val="0"/>
          <w:iCs w:val="0"/>
          <w:sz w:val="30"/>
          <w:szCs w:val="30"/>
          <w:highlight w:val="none"/>
        </w:rPr>
      </w:pPr>
      <w:r>
        <w:rPr>
          <w:rFonts w:hint="eastAsia" w:ascii="仿宋" w:hAnsi="仿宋" w:eastAsia="仿宋" w:cs="仿宋"/>
          <w:i w:val="0"/>
          <w:iCs w:val="0"/>
          <w:sz w:val="30"/>
          <w:szCs w:val="30"/>
          <w:highlight w:val="none"/>
        </w:rPr>
        <w:t>3.</w:t>
      </w:r>
      <w:r>
        <w:rPr>
          <w:rFonts w:hint="eastAsia" w:ascii="仿宋" w:hAnsi="仿宋" w:eastAsia="仿宋" w:cs="仿宋"/>
          <w:b/>
          <w:bCs/>
          <w:i w:val="0"/>
          <w:iCs w:val="0"/>
          <w:sz w:val="30"/>
          <w:szCs w:val="30"/>
          <w:highlight w:val="none"/>
        </w:rPr>
        <w:t>不违法转包、非法分包：</w:t>
      </w:r>
      <w:r>
        <w:rPr>
          <w:rFonts w:hint="eastAsia" w:ascii="仿宋" w:hAnsi="仿宋" w:eastAsia="仿宋" w:cs="仿宋"/>
          <w:i w:val="0"/>
          <w:iCs w:val="0"/>
          <w:sz w:val="30"/>
          <w:szCs w:val="30"/>
          <w:highlight w:val="none"/>
        </w:rPr>
        <w:t>我们将严格遵守合同约定，保证按照投标文件约定的班组成员进驻施工现场，绝不违法转包、非法分包，确保工程质量和进度。</w:t>
      </w:r>
    </w:p>
    <w:p w14:paraId="4CD8D493">
      <w:pPr>
        <w:pStyle w:val="68"/>
        <w:spacing w:line="560" w:lineRule="exact"/>
        <w:ind w:firstLine="600" w:firstLineChars="200"/>
        <w:jc w:val="left"/>
        <w:rPr>
          <w:rFonts w:hint="eastAsia" w:ascii="仿宋" w:hAnsi="仿宋" w:eastAsia="仿宋" w:cs="仿宋"/>
          <w:i w:val="0"/>
          <w:iCs w:val="0"/>
          <w:sz w:val="30"/>
          <w:szCs w:val="30"/>
          <w:highlight w:val="none"/>
        </w:rPr>
      </w:pPr>
      <w:r>
        <w:rPr>
          <w:rFonts w:hint="eastAsia" w:ascii="仿宋" w:hAnsi="仿宋" w:eastAsia="仿宋" w:cs="仿宋"/>
          <w:i w:val="0"/>
          <w:iCs w:val="0"/>
          <w:sz w:val="30"/>
          <w:szCs w:val="30"/>
          <w:highlight w:val="none"/>
        </w:rPr>
        <w:t>4.</w:t>
      </w:r>
      <w:r>
        <w:rPr>
          <w:rFonts w:hint="eastAsia" w:ascii="仿宋" w:hAnsi="仿宋" w:eastAsia="仿宋" w:cs="仿宋"/>
          <w:b/>
          <w:bCs/>
          <w:i w:val="0"/>
          <w:iCs w:val="0"/>
          <w:sz w:val="30"/>
          <w:szCs w:val="30"/>
          <w:highlight w:val="none"/>
        </w:rPr>
        <w:t>良好工程建设信誉：</w:t>
      </w:r>
      <w:r>
        <w:rPr>
          <w:rFonts w:hint="eastAsia" w:ascii="仿宋" w:hAnsi="仿宋" w:eastAsia="仿宋" w:cs="仿宋"/>
          <w:i w:val="0"/>
          <w:iCs w:val="0"/>
          <w:sz w:val="30"/>
          <w:szCs w:val="30"/>
          <w:highlight w:val="none"/>
        </w:rPr>
        <w:t>我们郑重承诺，在本地区具有良好的工程建设信誉，承诺安全文明施工并提供高质量的工程建设。致力于建立良好的工程建设信誉，信守承诺，为地区经济建设和社会事业发展贡献力量。</w:t>
      </w:r>
    </w:p>
    <w:p w14:paraId="7C077BDC">
      <w:pPr>
        <w:pStyle w:val="68"/>
        <w:spacing w:line="560" w:lineRule="exact"/>
        <w:ind w:firstLine="600" w:firstLineChars="200"/>
        <w:jc w:val="left"/>
        <w:rPr>
          <w:rFonts w:hint="eastAsia" w:ascii="仿宋" w:hAnsi="仿宋" w:eastAsia="仿宋" w:cs="仿宋"/>
          <w:i w:val="0"/>
          <w:iCs w:val="0"/>
          <w:sz w:val="30"/>
          <w:szCs w:val="30"/>
          <w:highlight w:val="none"/>
        </w:rPr>
      </w:pPr>
      <w:r>
        <w:rPr>
          <w:rFonts w:hint="eastAsia" w:ascii="仿宋" w:hAnsi="仿宋" w:eastAsia="仿宋" w:cs="仿宋"/>
          <w:i w:val="0"/>
          <w:iCs w:val="0"/>
          <w:sz w:val="30"/>
          <w:szCs w:val="30"/>
          <w:highlight w:val="none"/>
        </w:rPr>
        <w:t>如有违反上述承诺，我们愿意承担相应的法律责任和经济赔偿责任，同时，积极配合有关部门的调查和处理，接受社会监督。</w:t>
      </w:r>
    </w:p>
    <w:p w14:paraId="0CB8B2AD">
      <w:pPr>
        <w:pStyle w:val="68"/>
        <w:spacing w:line="560" w:lineRule="exact"/>
        <w:ind w:firstLine="600" w:firstLineChars="200"/>
        <w:jc w:val="center"/>
        <w:rPr>
          <w:rFonts w:hint="eastAsia" w:ascii="仿宋" w:hAnsi="仿宋" w:eastAsia="仿宋" w:cs="仿宋"/>
          <w:i w:val="0"/>
          <w:iCs w:val="0"/>
          <w:sz w:val="30"/>
          <w:szCs w:val="30"/>
          <w:highlight w:val="none"/>
        </w:rPr>
      </w:pPr>
      <w:r>
        <w:rPr>
          <w:rFonts w:hint="eastAsia" w:ascii="仿宋" w:hAnsi="仿宋" w:eastAsia="仿宋" w:cs="仿宋"/>
          <w:i w:val="0"/>
          <w:iCs w:val="0"/>
          <w:sz w:val="30"/>
          <w:szCs w:val="30"/>
          <w:highlight w:val="none"/>
        </w:rPr>
        <w:t>承诺单位：</w:t>
      </w:r>
    </w:p>
    <w:p w14:paraId="17A57F94">
      <w:pPr>
        <w:pStyle w:val="68"/>
        <w:spacing w:line="560" w:lineRule="exact"/>
        <w:ind w:firstLine="600" w:firstLineChars="200"/>
        <w:jc w:val="center"/>
        <w:rPr>
          <w:rFonts w:hint="eastAsia" w:ascii="仿宋" w:hAnsi="仿宋" w:eastAsia="仿宋" w:cs="仿宋"/>
          <w:i w:val="0"/>
          <w:iCs w:val="0"/>
          <w:sz w:val="30"/>
          <w:szCs w:val="30"/>
          <w:highlight w:val="none"/>
        </w:rPr>
      </w:pPr>
      <w:r>
        <w:rPr>
          <w:rFonts w:hint="eastAsia" w:ascii="仿宋" w:hAnsi="仿宋" w:eastAsia="仿宋" w:cs="仿宋"/>
          <w:i w:val="0"/>
          <w:iCs w:val="0"/>
          <w:sz w:val="30"/>
          <w:szCs w:val="30"/>
          <w:highlight w:val="none"/>
        </w:rPr>
        <w:t>法定代表人：</w:t>
      </w:r>
    </w:p>
    <w:p w14:paraId="2D5E6C61">
      <w:pPr>
        <w:pStyle w:val="68"/>
        <w:spacing w:line="560" w:lineRule="exact"/>
        <w:ind w:firstLine="600" w:firstLineChars="200"/>
        <w:jc w:val="center"/>
        <w:rPr>
          <w:rFonts w:hint="eastAsia"/>
          <w:i w:val="0"/>
          <w:iCs w:val="0"/>
          <w:color w:val="auto"/>
          <w:highlight w:val="none"/>
          <w:lang w:val="en-US" w:eastAsia="zh-CN"/>
        </w:rPr>
      </w:pPr>
      <w:r>
        <w:rPr>
          <w:rFonts w:hint="eastAsia" w:ascii="仿宋" w:hAnsi="仿宋" w:eastAsia="仿宋" w:cs="仿宋"/>
          <w:i w:val="0"/>
          <w:iCs w:val="0"/>
          <w:sz w:val="30"/>
          <w:szCs w:val="30"/>
          <w:highlight w:val="none"/>
        </w:rPr>
        <w:t>日期：</w:t>
      </w:r>
    </w:p>
    <w:p w14:paraId="5320156B">
      <w:pPr>
        <w:rPr>
          <w:rFonts w:hint="eastAsia" w:ascii="宋体" w:hAnsi="宋体" w:eastAsia="宋体" w:cs="宋体"/>
          <w:i w:val="0"/>
          <w:iCs w:val="0"/>
          <w:color w:val="auto"/>
          <w:kern w:val="2"/>
          <w:sz w:val="24"/>
          <w:szCs w:val="24"/>
          <w:highlight w:val="none"/>
          <w:lang w:val="en-US" w:eastAsia="zh-CN" w:bidi="ar-SA"/>
        </w:rPr>
      </w:pPr>
    </w:p>
    <w:sectPr>
      <w:headerReference r:id="rId11" w:type="first"/>
      <w:footerReference r:id="rId14" w:type="first"/>
      <w:headerReference r:id="rId9" w:type="default"/>
      <w:footerReference r:id="rId12" w:type="default"/>
      <w:headerReference r:id="rId10" w:type="even"/>
      <w:footerReference r:id="rId13" w:type="even"/>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D21986B-D7C2-4BEC-8D80-F25AF840AC39}"/>
  </w:font>
  <w:font w:name="黑体">
    <w:panose1 w:val="02010609060101010101"/>
    <w:charset w:val="86"/>
    <w:family w:val="auto"/>
    <w:pitch w:val="default"/>
    <w:sig w:usb0="800002BF" w:usb1="38CF7CFA" w:usb2="00000016" w:usb3="00000000" w:csb0="00040001" w:csb1="00000000"/>
    <w:embedRegular r:id="rId2" w:fontKey="{7C79E2C7-C035-4351-A66A-7974AFE41089}"/>
  </w:font>
  <w:font w:name="Courier New">
    <w:panose1 w:val="02070309020205020404"/>
    <w:charset w:val="01"/>
    <w:family w:val="modern"/>
    <w:pitch w:val="default"/>
    <w:sig w:usb0="E0002EFF" w:usb1="C0007843" w:usb2="00000009" w:usb3="00000000" w:csb0="400001FF" w:csb1="FFFF0000"/>
    <w:embedRegular r:id="rId3" w:fontKey="{E53161A7-083C-4FF3-99C5-69EBF1EB01B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宋体">
    <w:panose1 w:val="02010600040101010101"/>
    <w:charset w:val="86"/>
    <w:family w:val="auto"/>
    <w:pitch w:val="default"/>
    <w:sig w:usb0="00000287" w:usb1="080F0000" w:usb2="00000000" w:usb3="00000000" w:csb0="0004009F" w:csb1="DFD70000"/>
  </w:font>
  <w:font w:name="MS Sans Serif">
    <w:altName w:val="Arial"/>
    <w:panose1 w:val="00000000000000000000"/>
    <w:charset w:val="00"/>
    <w:family w:val="swiss"/>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embedRegular r:id="rId4" w:fontKey="{B9F25F0A-C598-428B-A577-5595F4CC37BE}"/>
  </w:font>
  <w:font w:name="仿宋">
    <w:panose1 w:val="02010609060101010101"/>
    <w:charset w:val="86"/>
    <w:family w:val="auto"/>
    <w:pitch w:val="default"/>
    <w:sig w:usb0="800002BF" w:usb1="38CF7CFA" w:usb2="00000016" w:usb3="00000000" w:csb0="00040001" w:csb1="00000000"/>
    <w:embedRegular r:id="rId5" w:fontKey="{500F026A-84DC-4E57-8CCB-C6A44FF752A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embedRegular r:id="rId6" w:fontKey="{AA133A29-430B-41ED-A29F-4849A0D9F449}"/>
  </w:font>
  <w:font w:name="方正小标宋_GBK">
    <w:altName w:val="微软雅黑"/>
    <w:panose1 w:val="03000509000000000000"/>
    <w:charset w:val="86"/>
    <w:family w:val="auto"/>
    <w:pitch w:val="default"/>
    <w:sig w:usb0="00000000" w:usb1="00000000" w:usb2="00000000" w:usb3="00000000" w:csb0="00040000" w:csb1="00000000"/>
    <w:embedRegular r:id="rId7" w:fontKey="{F9F05B5B-C43E-4E04-90A9-FDDAFA71FACD}"/>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embedRegular r:id="rId8" w:fontKey="{5A2D54F8-2714-499E-972B-0BA72A3613F7}"/>
  </w:font>
  <w:font w:name="楷体">
    <w:panose1 w:val="02010609060101010101"/>
    <w:charset w:val="86"/>
    <w:family w:val="auto"/>
    <w:pitch w:val="default"/>
    <w:sig w:usb0="800002BF" w:usb1="38CF7CFA" w:usb2="00000016" w:usb3="00000000" w:csb0="00040001" w:csb1="00000000"/>
  </w:font>
  <w:font w:name="Gadugi">
    <w:panose1 w:val="020B0502040204020203"/>
    <w:charset w:val="00"/>
    <w:family w:val="swiss"/>
    <w:pitch w:val="default"/>
    <w:sig w:usb0="80000003" w:usb1="02000000" w:usb2="00003000" w:usb3="00000000" w:csb0="00000001" w:csb1="00000000"/>
    <w:embedRegular r:id="rId9" w:fontKey="{C561F438-5755-4F25-AD32-5BCE84FA875C}"/>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7F38C">
    <w:pPr>
      <w:pStyle w:val="20"/>
      <w:tabs>
        <w:tab w:val="left" w:pos="3827"/>
        <w:tab w:val="clear" w:pos="4153"/>
      </w:tabs>
      <w:rPr>
        <w:rFonts w:hint="eastAsia" w:eastAsia="宋体"/>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05E655">
                          <w:pPr>
                            <w:pStyle w:val="2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905E655">
                    <w:pPr>
                      <w:pStyle w:val="20"/>
                    </w:pPr>
                    <w:r>
                      <w:fldChar w:fldCharType="begin"/>
                    </w:r>
                    <w:r>
                      <w:instrText xml:space="preserve"> PAGE  \* MERGEFORMAT </w:instrText>
                    </w:r>
                    <w:r>
                      <w:fldChar w:fldCharType="separate"/>
                    </w:r>
                    <w:r>
                      <w:t>0</w:t>
                    </w:r>
                    <w: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9A80A">
    <w:pPr>
      <w:pStyle w:val="20"/>
      <w:tabs>
        <w:tab w:val="left" w:pos="4273"/>
        <w:tab w:val="clear" w:pos="4153"/>
      </w:tabs>
      <w:rPr>
        <w:rFonts w:hint="eastAsia" w:eastAsia="宋体"/>
        <w:lang w:eastAsia="zh-CN"/>
      </w:rPr>
    </w:pP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F8EE1">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EDA148">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EDA148">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83CEB">
    <w:pPr>
      <w:pStyle w:val="2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1FE97C">
                          <w:pPr>
                            <w:pStyle w:val="20"/>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91FE97C">
                    <w:pPr>
                      <w:pStyle w:val="20"/>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886A0">
    <w:pPr>
      <w:widowControl/>
      <w:kinsoku w:val="0"/>
      <w:autoSpaceDE w:val="0"/>
      <w:autoSpaceDN w:val="0"/>
      <w:adjustRightInd w:val="0"/>
      <w:snapToGrid w:val="0"/>
      <w:spacing w:line="14" w:lineRule="auto"/>
      <w:jc w:val="left"/>
      <w:textAlignment w:val="baseline"/>
      <w:rPr>
        <w:rFonts w:ascii="Arial" w:hAnsi="Arial" w:eastAsia="Arial" w:cs="Arial"/>
        <w:snapToGrid w:val="0"/>
        <w:color w:val="000000"/>
        <w:kern w:val="0"/>
        <w:sz w:val="2"/>
        <w:szCs w:val="21"/>
        <w:lang w:eastAsia="en-US"/>
      </w:rPr>
    </w:pPr>
    <w:r>
      <w:rPr>
        <w:sz w:val="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1EF41F">
                          <w:pPr>
                            <w:pStyle w:val="20"/>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01EF41F">
                    <w:pPr>
                      <w:pStyle w:val="20"/>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465D2">
    <w:pPr>
      <w:pStyle w:val="2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908A91">
                          <w:pPr>
                            <w:pStyle w:val="20"/>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03908A91">
                    <w:pPr>
                      <w:pStyle w:val="20"/>
                    </w:pPr>
                    <w:r>
                      <w:fldChar w:fldCharType="begin"/>
                    </w:r>
                    <w:r>
                      <w:instrText xml:space="preserve"> PAGE  \* MERGEFORMAT </w:instrText>
                    </w:r>
                    <w:r>
                      <w:fldChar w:fldCharType="separate"/>
                    </w:r>
                    <w:r>
                      <w:t>67</w:t>
                    </w:r>
                    <w:r>
                      <w:fldChar w:fldCharType="end"/>
                    </w:r>
                  </w:p>
                </w:txbxContent>
              </v:textbox>
            </v:shape>
          </w:pict>
        </mc:Fallback>
      </mc:AlternateContent>
    </w:r>
  </w:p>
  <w:p w14:paraId="2650013D"/>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BD402">
    <w:pPr>
      <w:pStyle w:val="20"/>
      <w:framePr w:wrap="around" w:vAnchor="text" w:hAnchor="margin" w:xAlign="center" w:y="1"/>
      <w:rPr>
        <w:rStyle w:val="33"/>
      </w:rPr>
    </w:pPr>
    <w:r>
      <w:fldChar w:fldCharType="begin"/>
    </w:r>
    <w:r>
      <w:rPr>
        <w:rStyle w:val="33"/>
      </w:rPr>
      <w:instrText xml:space="preserve">PAGE  </w:instrText>
    </w:r>
    <w:r>
      <w:fldChar w:fldCharType="end"/>
    </w:r>
  </w:p>
  <w:p w14:paraId="035E540D">
    <w:pPr>
      <w:pStyle w:val="20"/>
    </w:pPr>
  </w:p>
  <w:p w14:paraId="0337715F"/>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55610">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00FCA">
    <w:pPr>
      <w:pStyle w:val="2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9814F">
    <w:pPr>
      <w:pStyle w:val="21"/>
      <w:pBdr>
        <w:bottom w:val="none" w:color="auto" w:sz="0" w:space="0"/>
      </w:pBdr>
    </w:pPr>
  </w:p>
  <w:p w14:paraId="186AD3F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E26FA">
    <w:pPr>
      <w:pStyle w:val="21"/>
    </w:pPr>
  </w:p>
  <w:p w14:paraId="4C73F69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6E19F">
    <w:pPr>
      <w:pStyle w:val="2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1BCD7A"/>
    <w:multiLevelType w:val="singleLevel"/>
    <w:tmpl w:val="821BCD7A"/>
    <w:lvl w:ilvl="0" w:tentative="0">
      <w:start w:val="9"/>
      <w:numFmt w:val="chineseCounting"/>
      <w:suff w:val="nothing"/>
      <w:lvlText w:val="（%1）"/>
      <w:lvlJc w:val="left"/>
      <w:rPr>
        <w:rFonts w:hint="eastAsia"/>
      </w:rPr>
    </w:lvl>
  </w:abstractNum>
  <w:abstractNum w:abstractNumId="1">
    <w:nsid w:val="922AB17F"/>
    <w:multiLevelType w:val="singleLevel"/>
    <w:tmpl w:val="922AB17F"/>
    <w:lvl w:ilvl="0" w:tentative="0">
      <w:start w:val="3"/>
      <w:numFmt w:val="chineseCounting"/>
      <w:suff w:val="space"/>
      <w:lvlText w:val="第%1章"/>
      <w:lvlJc w:val="left"/>
      <w:rPr>
        <w:rFonts w:hint="eastAsia"/>
      </w:rPr>
    </w:lvl>
  </w:abstractNum>
  <w:abstractNum w:abstractNumId="2">
    <w:nsid w:val="110A591B"/>
    <w:multiLevelType w:val="multilevel"/>
    <w:tmpl w:val="110A591B"/>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720"/>
        </w:tabs>
        <w:ind w:left="720" w:hanging="720"/>
      </w:pPr>
    </w:lvl>
    <w:lvl w:ilvl="3" w:tentative="0">
      <w:start w:val="1"/>
      <w:numFmt w:val="decimal"/>
      <w:pStyle w:val="5"/>
      <w:lvlText w:val="5.2.%4"/>
      <w:lvlJc w:val="left"/>
      <w:pPr>
        <w:tabs>
          <w:tab w:val="left" w:pos="1080"/>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abstractNum w:abstractNumId="3">
    <w:nsid w:val="46308C78"/>
    <w:multiLevelType w:val="singleLevel"/>
    <w:tmpl w:val="46308C78"/>
    <w:lvl w:ilvl="0" w:tentative="0">
      <w:start w:val="1"/>
      <w:numFmt w:val="decimal"/>
      <w:suff w:val="space"/>
      <w:lvlText w:val="%1."/>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lYThlNjNlMzI2MjFlNjkzZWUzZjZiNjc0YTQzZmMifQ=="/>
  </w:docVars>
  <w:rsids>
    <w:rsidRoot w:val="000126AB"/>
    <w:rsid w:val="00001471"/>
    <w:rsid w:val="000079A0"/>
    <w:rsid w:val="000126AB"/>
    <w:rsid w:val="00037C63"/>
    <w:rsid w:val="000401EA"/>
    <w:rsid w:val="0004063A"/>
    <w:rsid w:val="00043644"/>
    <w:rsid w:val="00043776"/>
    <w:rsid w:val="00054219"/>
    <w:rsid w:val="0006256E"/>
    <w:rsid w:val="00066286"/>
    <w:rsid w:val="000717D9"/>
    <w:rsid w:val="000914D5"/>
    <w:rsid w:val="00097D69"/>
    <w:rsid w:val="000A2E5E"/>
    <w:rsid w:val="000A4479"/>
    <w:rsid w:val="000B42CD"/>
    <w:rsid w:val="000C096C"/>
    <w:rsid w:val="000C14CB"/>
    <w:rsid w:val="000C4C34"/>
    <w:rsid w:val="000D0B6B"/>
    <w:rsid w:val="000D1B83"/>
    <w:rsid w:val="000D7239"/>
    <w:rsid w:val="000E4966"/>
    <w:rsid w:val="000E6F7A"/>
    <w:rsid w:val="000F7CAA"/>
    <w:rsid w:val="00102649"/>
    <w:rsid w:val="001172BF"/>
    <w:rsid w:val="001224B7"/>
    <w:rsid w:val="00133A1F"/>
    <w:rsid w:val="00141A36"/>
    <w:rsid w:val="0014333B"/>
    <w:rsid w:val="00150E25"/>
    <w:rsid w:val="001523E9"/>
    <w:rsid w:val="0016091B"/>
    <w:rsid w:val="00162616"/>
    <w:rsid w:val="0016355C"/>
    <w:rsid w:val="0016410D"/>
    <w:rsid w:val="00165CEB"/>
    <w:rsid w:val="00166614"/>
    <w:rsid w:val="001746EF"/>
    <w:rsid w:val="00174BFD"/>
    <w:rsid w:val="00186164"/>
    <w:rsid w:val="00191534"/>
    <w:rsid w:val="001A09D4"/>
    <w:rsid w:val="001A10F1"/>
    <w:rsid w:val="001A4E58"/>
    <w:rsid w:val="001A53E0"/>
    <w:rsid w:val="001A6CC5"/>
    <w:rsid w:val="001C0D25"/>
    <w:rsid w:val="001D23CA"/>
    <w:rsid w:val="001D64F6"/>
    <w:rsid w:val="001D7A21"/>
    <w:rsid w:val="001E7508"/>
    <w:rsid w:val="001E7719"/>
    <w:rsid w:val="001F4AF8"/>
    <w:rsid w:val="00207AC3"/>
    <w:rsid w:val="00210F23"/>
    <w:rsid w:val="00220EA0"/>
    <w:rsid w:val="00224F00"/>
    <w:rsid w:val="00225AB6"/>
    <w:rsid w:val="00230A7B"/>
    <w:rsid w:val="00235A1E"/>
    <w:rsid w:val="00235E05"/>
    <w:rsid w:val="002419E0"/>
    <w:rsid w:val="00260A82"/>
    <w:rsid w:val="002665C9"/>
    <w:rsid w:val="002665F6"/>
    <w:rsid w:val="002806E3"/>
    <w:rsid w:val="002925D9"/>
    <w:rsid w:val="002A10BC"/>
    <w:rsid w:val="002A2F3F"/>
    <w:rsid w:val="002A2FCB"/>
    <w:rsid w:val="002A3397"/>
    <w:rsid w:val="002B14DA"/>
    <w:rsid w:val="002B504A"/>
    <w:rsid w:val="002B7776"/>
    <w:rsid w:val="002C1256"/>
    <w:rsid w:val="002C1DD8"/>
    <w:rsid w:val="002D12EB"/>
    <w:rsid w:val="002E0916"/>
    <w:rsid w:val="002E5AC2"/>
    <w:rsid w:val="002E7C7C"/>
    <w:rsid w:val="002F0DD4"/>
    <w:rsid w:val="002F440D"/>
    <w:rsid w:val="00303D19"/>
    <w:rsid w:val="00313A4C"/>
    <w:rsid w:val="00321E95"/>
    <w:rsid w:val="00331961"/>
    <w:rsid w:val="0033470B"/>
    <w:rsid w:val="003371B5"/>
    <w:rsid w:val="00341762"/>
    <w:rsid w:val="00346350"/>
    <w:rsid w:val="00347A11"/>
    <w:rsid w:val="00353791"/>
    <w:rsid w:val="003641BD"/>
    <w:rsid w:val="00373408"/>
    <w:rsid w:val="00381695"/>
    <w:rsid w:val="0038506B"/>
    <w:rsid w:val="00390F0E"/>
    <w:rsid w:val="00394209"/>
    <w:rsid w:val="0039475A"/>
    <w:rsid w:val="003D5B81"/>
    <w:rsid w:val="003E1809"/>
    <w:rsid w:val="003F415A"/>
    <w:rsid w:val="003F68E4"/>
    <w:rsid w:val="00403DEA"/>
    <w:rsid w:val="00447741"/>
    <w:rsid w:val="00465B09"/>
    <w:rsid w:val="00474E57"/>
    <w:rsid w:val="00477FEA"/>
    <w:rsid w:val="00481C86"/>
    <w:rsid w:val="00491ACD"/>
    <w:rsid w:val="004B70D8"/>
    <w:rsid w:val="004C47E0"/>
    <w:rsid w:val="004C61F6"/>
    <w:rsid w:val="004D07BB"/>
    <w:rsid w:val="004D31AC"/>
    <w:rsid w:val="0050137A"/>
    <w:rsid w:val="00512437"/>
    <w:rsid w:val="005276AC"/>
    <w:rsid w:val="00534CA5"/>
    <w:rsid w:val="00542F69"/>
    <w:rsid w:val="0056398F"/>
    <w:rsid w:val="00581EF8"/>
    <w:rsid w:val="00582F97"/>
    <w:rsid w:val="00590843"/>
    <w:rsid w:val="005914FA"/>
    <w:rsid w:val="005A62FB"/>
    <w:rsid w:val="005C13AD"/>
    <w:rsid w:val="005C36B1"/>
    <w:rsid w:val="005C4034"/>
    <w:rsid w:val="005C561C"/>
    <w:rsid w:val="005D7AF8"/>
    <w:rsid w:val="005F3CFA"/>
    <w:rsid w:val="005F4D19"/>
    <w:rsid w:val="00601F9D"/>
    <w:rsid w:val="0061234A"/>
    <w:rsid w:val="00612D19"/>
    <w:rsid w:val="00631377"/>
    <w:rsid w:val="00652050"/>
    <w:rsid w:val="0066564A"/>
    <w:rsid w:val="006719CD"/>
    <w:rsid w:val="0068346A"/>
    <w:rsid w:val="00687FAF"/>
    <w:rsid w:val="006953D7"/>
    <w:rsid w:val="006B2BEE"/>
    <w:rsid w:val="006D61B6"/>
    <w:rsid w:val="006F26E3"/>
    <w:rsid w:val="006F6DEB"/>
    <w:rsid w:val="00700A5F"/>
    <w:rsid w:val="00701076"/>
    <w:rsid w:val="007075B6"/>
    <w:rsid w:val="007077C9"/>
    <w:rsid w:val="0071033B"/>
    <w:rsid w:val="00711643"/>
    <w:rsid w:val="0071218C"/>
    <w:rsid w:val="00712884"/>
    <w:rsid w:val="00720781"/>
    <w:rsid w:val="00723FEF"/>
    <w:rsid w:val="0072772E"/>
    <w:rsid w:val="007277C6"/>
    <w:rsid w:val="00731D38"/>
    <w:rsid w:val="00732F76"/>
    <w:rsid w:val="0073687E"/>
    <w:rsid w:val="00736C43"/>
    <w:rsid w:val="0074407F"/>
    <w:rsid w:val="007453EE"/>
    <w:rsid w:val="00750845"/>
    <w:rsid w:val="00754270"/>
    <w:rsid w:val="0077044A"/>
    <w:rsid w:val="00770663"/>
    <w:rsid w:val="00770691"/>
    <w:rsid w:val="0078641C"/>
    <w:rsid w:val="00793BA4"/>
    <w:rsid w:val="00797DAD"/>
    <w:rsid w:val="007B38FA"/>
    <w:rsid w:val="007B7C3E"/>
    <w:rsid w:val="007C3F8D"/>
    <w:rsid w:val="007D0D1E"/>
    <w:rsid w:val="007D3744"/>
    <w:rsid w:val="007E35B0"/>
    <w:rsid w:val="007F3240"/>
    <w:rsid w:val="008046E4"/>
    <w:rsid w:val="00807CBF"/>
    <w:rsid w:val="00815834"/>
    <w:rsid w:val="00815BAB"/>
    <w:rsid w:val="00821573"/>
    <w:rsid w:val="00821F5D"/>
    <w:rsid w:val="00833AC2"/>
    <w:rsid w:val="008415EB"/>
    <w:rsid w:val="00842462"/>
    <w:rsid w:val="00846485"/>
    <w:rsid w:val="0085119A"/>
    <w:rsid w:val="008620B9"/>
    <w:rsid w:val="008665F2"/>
    <w:rsid w:val="00874CE8"/>
    <w:rsid w:val="00880B12"/>
    <w:rsid w:val="00886A4B"/>
    <w:rsid w:val="008A62FD"/>
    <w:rsid w:val="008A659F"/>
    <w:rsid w:val="008A7AFC"/>
    <w:rsid w:val="008B4CDA"/>
    <w:rsid w:val="008C39A5"/>
    <w:rsid w:val="008C44D0"/>
    <w:rsid w:val="008E007A"/>
    <w:rsid w:val="008E00C4"/>
    <w:rsid w:val="008F00C1"/>
    <w:rsid w:val="008F26D8"/>
    <w:rsid w:val="008F2FC3"/>
    <w:rsid w:val="008F43C2"/>
    <w:rsid w:val="008F77B8"/>
    <w:rsid w:val="009041D5"/>
    <w:rsid w:val="00904AC6"/>
    <w:rsid w:val="0090693E"/>
    <w:rsid w:val="009155EE"/>
    <w:rsid w:val="00922E18"/>
    <w:rsid w:val="00924685"/>
    <w:rsid w:val="00931F8A"/>
    <w:rsid w:val="00942F9C"/>
    <w:rsid w:val="00945D70"/>
    <w:rsid w:val="0095263B"/>
    <w:rsid w:val="009536B7"/>
    <w:rsid w:val="00957333"/>
    <w:rsid w:val="009735C0"/>
    <w:rsid w:val="00981102"/>
    <w:rsid w:val="00987FB8"/>
    <w:rsid w:val="00992ADA"/>
    <w:rsid w:val="00994D7E"/>
    <w:rsid w:val="009A1355"/>
    <w:rsid w:val="009A6318"/>
    <w:rsid w:val="009B559D"/>
    <w:rsid w:val="009C2CD4"/>
    <w:rsid w:val="009C6556"/>
    <w:rsid w:val="009D10CC"/>
    <w:rsid w:val="009E7145"/>
    <w:rsid w:val="009E7711"/>
    <w:rsid w:val="00A06C88"/>
    <w:rsid w:val="00A207AF"/>
    <w:rsid w:val="00A26D8E"/>
    <w:rsid w:val="00A31237"/>
    <w:rsid w:val="00A330A9"/>
    <w:rsid w:val="00A44C18"/>
    <w:rsid w:val="00A6471E"/>
    <w:rsid w:val="00A772DD"/>
    <w:rsid w:val="00A96831"/>
    <w:rsid w:val="00AA28C6"/>
    <w:rsid w:val="00AB20B3"/>
    <w:rsid w:val="00AC05D5"/>
    <w:rsid w:val="00AC4202"/>
    <w:rsid w:val="00AC549A"/>
    <w:rsid w:val="00AC63A9"/>
    <w:rsid w:val="00AD20E7"/>
    <w:rsid w:val="00AD2616"/>
    <w:rsid w:val="00AD569C"/>
    <w:rsid w:val="00AE4FDE"/>
    <w:rsid w:val="00AF0942"/>
    <w:rsid w:val="00AF31EE"/>
    <w:rsid w:val="00B00F36"/>
    <w:rsid w:val="00B03A59"/>
    <w:rsid w:val="00B07EEE"/>
    <w:rsid w:val="00B17428"/>
    <w:rsid w:val="00B34E76"/>
    <w:rsid w:val="00B61569"/>
    <w:rsid w:val="00B622A6"/>
    <w:rsid w:val="00B76C14"/>
    <w:rsid w:val="00B95464"/>
    <w:rsid w:val="00BC427D"/>
    <w:rsid w:val="00BC56AB"/>
    <w:rsid w:val="00BD381D"/>
    <w:rsid w:val="00BE1013"/>
    <w:rsid w:val="00BF1B7D"/>
    <w:rsid w:val="00BF4072"/>
    <w:rsid w:val="00BF6CDF"/>
    <w:rsid w:val="00C02835"/>
    <w:rsid w:val="00C13197"/>
    <w:rsid w:val="00C34712"/>
    <w:rsid w:val="00C36A49"/>
    <w:rsid w:val="00C42494"/>
    <w:rsid w:val="00C478EE"/>
    <w:rsid w:val="00C65DED"/>
    <w:rsid w:val="00C814D6"/>
    <w:rsid w:val="00CA6ACE"/>
    <w:rsid w:val="00CB680F"/>
    <w:rsid w:val="00CD2CCE"/>
    <w:rsid w:val="00CD5E82"/>
    <w:rsid w:val="00CE4524"/>
    <w:rsid w:val="00CE7283"/>
    <w:rsid w:val="00CF3127"/>
    <w:rsid w:val="00CF5E47"/>
    <w:rsid w:val="00D04014"/>
    <w:rsid w:val="00D07857"/>
    <w:rsid w:val="00D15295"/>
    <w:rsid w:val="00D2564F"/>
    <w:rsid w:val="00D42A73"/>
    <w:rsid w:val="00D53AC2"/>
    <w:rsid w:val="00D67C67"/>
    <w:rsid w:val="00D71C5A"/>
    <w:rsid w:val="00D7563E"/>
    <w:rsid w:val="00D850A7"/>
    <w:rsid w:val="00D9772F"/>
    <w:rsid w:val="00DA121B"/>
    <w:rsid w:val="00DC01FA"/>
    <w:rsid w:val="00DD727E"/>
    <w:rsid w:val="00E0250E"/>
    <w:rsid w:val="00E0358F"/>
    <w:rsid w:val="00E10621"/>
    <w:rsid w:val="00E1437B"/>
    <w:rsid w:val="00E17C75"/>
    <w:rsid w:val="00E26BC9"/>
    <w:rsid w:val="00E30764"/>
    <w:rsid w:val="00E30E37"/>
    <w:rsid w:val="00E31879"/>
    <w:rsid w:val="00E3475F"/>
    <w:rsid w:val="00E35260"/>
    <w:rsid w:val="00E47AF8"/>
    <w:rsid w:val="00E6026B"/>
    <w:rsid w:val="00E62C8A"/>
    <w:rsid w:val="00E7363A"/>
    <w:rsid w:val="00EB60B2"/>
    <w:rsid w:val="00EC1239"/>
    <w:rsid w:val="00EC64E5"/>
    <w:rsid w:val="00EE3AFD"/>
    <w:rsid w:val="00EF76C9"/>
    <w:rsid w:val="00F02524"/>
    <w:rsid w:val="00F125A5"/>
    <w:rsid w:val="00F15E73"/>
    <w:rsid w:val="00F24321"/>
    <w:rsid w:val="00F24B86"/>
    <w:rsid w:val="00F27C74"/>
    <w:rsid w:val="00F43EE8"/>
    <w:rsid w:val="00F44123"/>
    <w:rsid w:val="00F663CB"/>
    <w:rsid w:val="00F7303D"/>
    <w:rsid w:val="00F74917"/>
    <w:rsid w:val="00F75866"/>
    <w:rsid w:val="00F75A29"/>
    <w:rsid w:val="00F94A6A"/>
    <w:rsid w:val="00FA50D6"/>
    <w:rsid w:val="00FA57A8"/>
    <w:rsid w:val="00FB1EC9"/>
    <w:rsid w:val="00FB275E"/>
    <w:rsid w:val="00FC22BC"/>
    <w:rsid w:val="00FC6BE0"/>
    <w:rsid w:val="00FD6D86"/>
    <w:rsid w:val="00FF109D"/>
    <w:rsid w:val="00FF6118"/>
    <w:rsid w:val="010821A7"/>
    <w:rsid w:val="019742B5"/>
    <w:rsid w:val="019B62D0"/>
    <w:rsid w:val="01A138E3"/>
    <w:rsid w:val="01C5735F"/>
    <w:rsid w:val="020B7E0E"/>
    <w:rsid w:val="0210549F"/>
    <w:rsid w:val="02300221"/>
    <w:rsid w:val="02365B9E"/>
    <w:rsid w:val="024E68F9"/>
    <w:rsid w:val="0252665D"/>
    <w:rsid w:val="028935FA"/>
    <w:rsid w:val="029F7154"/>
    <w:rsid w:val="02AF1970"/>
    <w:rsid w:val="02CC5036"/>
    <w:rsid w:val="02D45FE9"/>
    <w:rsid w:val="02D72787"/>
    <w:rsid w:val="03033B68"/>
    <w:rsid w:val="03253AFD"/>
    <w:rsid w:val="03664EA1"/>
    <w:rsid w:val="03B42308"/>
    <w:rsid w:val="03DF7CC1"/>
    <w:rsid w:val="0410030A"/>
    <w:rsid w:val="04472467"/>
    <w:rsid w:val="04937180"/>
    <w:rsid w:val="049D07FB"/>
    <w:rsid w:val="04C45D2C"/>
    <w:rsid w:val="051360BD"/>
    <w:rsid w:val="051A07E0"/>
    <w:rsid w:val="051F4C0C"/>
    <w:rsid w:val="052510C0"/>
    <w:rsid w:val="053358E8"/>
    <w:rsid w:val="055004AD"/>
    <w:rsid w:val="05A07FC9"/>
    <w:rsid w:val="06214D6F"/>
    <w:rsid w:val="063D244B"/>
    <w:rsid w:val="06527A7A"/>
    <w:rsid w:val="06652D7B"/>
    <w:rsid w:val="067143D0"/>
    <w:rsid w:val="06AC0501"/>
    <w:rsid w:val="06B37672"/>
    <w:rsid w:val="06B926E9"/>
    <w:rsid w:val="06BE3E59"/>
    <w:rsid w:val="06D9248E"/>
    <w:rsid w:val="072F5235"/>
    <w:rsid w:val="073E1C63"/>
    <w:rsid w:val="074410B5"/>
    <w:rsid w:val="074D56ED"/>
    <w:rsid w:val="07521F93"/>
    <w:rsid w:val="07887722"/>
    <w:rsid w:val="07DD1DB1"/>
    <w:rsid w:val="080630D6"/>
    <w:rsid w:val="0808616E"/>
    <w:rsid w:val="0809222C"/>
    <w:rsid w:val="08175703"/>
    <w:rsid w:val="089875E8"/>
    <w:rsid w:val="08AB1615"/>
    <w:rsid w:val="08D00067"/>
    <w:rsid w:val="08D95C0C"/>
    <w:rsid w:val="08E23D86"/>
    <w:rsid w:val="08E66DE2"/>
    <w:rsid w:val="09A2783F"/>
    <w:rsid w:val="09FC1F49"/>
    <w:rsid w:val="0A412C3C"/>
    <w:rsid w:val="0A446798"/>
    <w:rsid w:val="0AF6720E"/>
    <w:rsid w:val="0B1D155E"/>
    <w:rsid w:val="0B244541"/>
    <w:rsid w:val="0B6C32B6"/>
    <w:rsid w:val="0B796626"/>
    <w:rsid w:val="0B89133A"/>
    <w:rsid w:val="0BED48A0"/>
    <w:rsid w:val="0BF875A3"/>
    <w:rsid w:val="0C20531D"/>
    <w:rsid w:val="0C2325D0"/>
    <w:rsid w:val="0C446145"/>
    <w:rsid w:val="0CA01C33"/>
    <w:rsid w:val="0CA50F3A"/>
    <w:rsid w:val="0CB84ED7"/>
    <w:rsid w:val="0D1C5BD2"/>
    <w:rsid w:val="0D367333"/>
    <w:rsid w:val="0D620A31"/>
    <w:rsid w:val="0D731909"/>
    <w:rsid w:val="0D8D4539"/>
    <w:rsid w:val="0DA73404"/>
    <w:rsid w:val="0DD7449D"/>
    <w:rsid w:val="0E455054"/>
    <w:rsid w:val="0E4D292A"/>
    <w:rsid w:val="0E5C6264"/>
    <w:rsid w:val="0E6353A4"/>
    <w:rsid w:val="0E64594E"/>
    <w:rsid w:val="0E6E3089"/>
    <w:rsid w:val="0E6E427B"/>
    <w:rsid w:val="0E9E6512"/>
    <w:rsid w:val="0EC870E3"/>
    <w:rsid w:val="0ED66F60"/>
    <w:rsid w:val="0EED4B73"/>
    <w:rsid w:val="0EF752D2"/>
    <w:rsid w:val="0EF85937"/>
    <w:rsid w:val="0F1A64E0"/>
    <w:rsid w:val="0F31382A"/>
    <w:rsid w:val="0F6725AF"/>
    <w:rsid w:val="0F7457FA"/>
    <w:rsid w:val="0F7E4578"/>
    <w:rsid w:val="0FAB56C5"/>
    <w:rsid w:val="0FF00FEF"/>
    <w:rsid w:val="10362BFB"/>
    <w:rsid w:val="105B274B"/>
    <w:rsid w:val="105D1A2F"/>
    <w:rsid w:val="10D65CBD"/>
    <w:rsid w:val="10E67546"/>
    <w:rsid w:val="10F735F8"/>
    <w:rsid w:val="113B7123"/>
    <w:rsid w:val="114E680F"/>
    <w:rsid w:val="118C6588"/>
    <w:rsid w:val="119172A8"/>
    <w:rsid w:val="11B027BA"/>
    <w:rsid w:val="123E391C"/>
    <w:rsid w:val="128B78AC"/>
    <w:rsid w:val="12FC2FC5"/>
    <w:rsid w:val="134F29F1"/>
    <w:rsid w:val="13A505EF"/>
    <w:rsid w:val="13C33060"/>
    <w:rsid w:val="143313C5"/>
    <w:rsid w:val="14CA5D29"/>
    <w:rsid w:val="14DC6A82"/>
    <w:rsid w:val="14EF3F6B"/>
    <w:rsid w:val="14F612E8"/>
    <w:rsid w:val="156076B9"/>
    <w:rsid w:val="1584525A"/>
    <w:rsid w:val="15846CFF"/>
    <w:rsid w:val="15C8474D"/>
    <w:rsid w:val="15D40EB1"/>
    <w:rsid w:val="15D50200"/>
    <w:rsid w:val="15D75008"/>
    <w:rsid w:val="160061C5"/>
    <w:rsid w:val="162163A6"/>
    <w:rsid w:val="169F5087"/>
    <w:rsid w:val="16AE4E44"/>
    <w:rsid w:val="16B234A2"/>
    <w:rsid w:val="16BF34C9"/>
    <w:rsid w:val="16CC200A"/>
    <w:rsid w:val="16E573D4"/>
    <w:rsid w:val="1711402C"/>
    <w:rsid w:val="17180C70"/>
    <w:rsid w:val="17C542FD"/>
    <w:rsid w:val="17DF240E"/>
    <w:rsid w:val="17E57D41"/>
    <w:rsid w:val="17FD074D"/>
    <w:rsid w:val="181037CC"/>
    <w:rsid w:val="18804292"/>
    <w:rsid w:val="18863C8F"/>
    <w:rsid w:val="1890711E"/>
    <w:rsid w:val="18EB2DBB"/>
    <w:rsid w:val="18ED5B2C"/>
    <w:rsid w:val="18EF5E65"/>
    <w:rsid w:val="19191C8E"/>
    <w:rsid w:val="191E36D1"/>
    <w:rsid w:val="1967243E"/>
    <w:rsid w:val="197151F5"/>
    <w:rsid w:val="1977008B"/>
    <w:rsid w:val="197F0DB4"/>
    <w:rsid w:val="19CA4DCB"/>
    <w:rsid w:val="19DF6BF6"/>
    <w:rsid w:val="1A085187"/>
    <w:rsid w:val="1A222BE5"/>
    <w:rsid w:val="1A2A1FE4"/>
    <w:rsid w:val="1A2C70A9"/>
    <w:rsid w:val="1A315F7E"/>
    <w:rsid w:val="1A3957B8"/>
    <w:rsid w:val="1A4D1FC4"/>
    <w:rsid w:val="1A4F29EB"/>
    <w:rsid w:val="1A725970"/>
    <w:rsid w:val="1A850D0B"/>
    <w:rsid w:val="1A8C3EE8"/>
    <w:rsid w:val="1AD55213"/>
    <w:rsid w:val="1AD5775F"/>
    <w:rsid w:val="1B0F2998"/>
    <w:rsid w:val="1B230FB9"/>
    <w:rsid w:val="1B4A1EFB"/>
    <w:rsid w:val="1B5763C6"/>
    <w:rsid w:val="1B6F5F44"/>
    <w:rsid w:val="1B7164A4"/>
    <w:rsid w:val="1B812021"/>
    <w:rsid w:val="1B917B2A"/>
    <w:rsid w:val="1B944F25"/>
    <w:rsid w:val="1BCF5219"/>
    <w:rsid w:val="1BE452B5"/>
    <w:rsid w:val="1BFC4550"/>
    <w:rsid w:val="1C1656C3"/>
    <w:rsid w:val="1C3041CB"/>
    <w:rsid w:val="1C782F6F"/>
    <w:rsid w:val="1CA76C23"/>
    <w:rsid w:val="1CAD0994"/>
    <w:rsid w:val="1CC2049E"/>
    <w:rsid w:val="1D036806"/>
    <w:rsid w:val="1D477E44"/>
    <w:rsid w:val="1D4E2398"/>
    <w:rsid w:val="1D4F683E"/>
    <w:rsid w:val="1D81772B"/>
    <w:rsid w:val="1DBA560C"/>
    <w:rsid w:val="1DC52BF8"/>
    <w:rsid w:val="1DCD0BC2"/>
    <w:rsid w:val="1DDA2FCB"/>
    <w:rsid w:val="1DE1754B"/>
    <w:rsid w:val="1E182C62"/>
    <w:rsid w:val="1E1E766F"/>
    <w:rsid w:val="1E1E7810"/>
    <w:rsid w:val="1E230E86"/>
    <w:rsid w:val="1E4B24C1"/>
    <w:rsid w:val="1E512D9B"/>
    <w:rsid w:val="1E6803E1"/>
    <w:rsid w:val="1E9F0ACC"/>
    <w:rsid w:val="1EA77527"/>
    <w:rsid w:val="1EB1495D"/>
    <w:rsid w:val="1EC218FC"/>
    <w:rsid w:val="1EE214B9"/>
    <w:rsid w:val="1EF33423"/>
    <w:rsid w:val="1EFD3307"/>
    <w:rsid w:val="1F0101B0"/>
    <w:rsid w:val="1F0C32FF"/>
    <w:rsid w:val="1F130856"/>
    <w:rsid w:val="1F47042D"/>
    <w:rsid w:val="1F564014"/>
    <w:rsid w:val="1F703EFB"/>
    <w:rsid w:val="1F90082F"/>
    <w:rsid w:val="1F9A5FFD"/>
    <w:rsid w:val="1FA3607E"/>
    <w:rsid w:val="1FDC0735"/>
    <w:rsid w:val="2002150A"/>
    <w:rsid w:val="208539D6"/>
    <w:rsid w:val="208B3563"/>
    <w:rsid w:val="20A63420"/>
    <w:rsid w:val="20C41327"/>
    <w:rsid w:val="20EC6113"/>
    <w:rsid w:val="20F36533"/>
    <w:rsid w:val="20F841A8"/>
    <w:rsid w:val="211A411E"/>
    <w:rsid w:val="21244F9D"/>
    <w:rsid w:val="21417D3A"/>
    <w:rsid w:val="21D73792"/>
    <w:rsid w:val="21DD0364"/>
    <w:rsid w:val="21EC4F86"/>
    <w:rsid w:val="22A650E4"/>
    <w:rsid w:val="22EA5D72"/>
    <w:rsid w:val="22EE4940"/>
    <w:rsid w:val="22F207FB"/>
    <w:rsid w:val="22F51655"/>
    <w:rsid w:val="23025714"/>
    <w:rsid w:val="23103FE6"/>
    <w:rsid w:val="23767606"/>
    <w:rsid w:val="237E727D"/>
    <w:rsid w:val="23911AF0"/>
    <w:rsid w:val="23A30289"/>
    <w:rsid w:val="23F2581F"/>
    <w:rsid w:val="23F7578E"/>
    <w:rsid w:val="240C7DA9"/>
    <w:rsid w:val="2423604B"/>
    <w:rsid w:val="2425685A"/>
    <w:rsid w:val="242865A6"/>
    <w:rsid w:val="2432177F"/>
    <w:rsid w:val="246D6C5B"/>
    <w:rsid w:val="24A2409A"/>
    <w:rsid w:val="24A77A41"/>
    <w:rsid w:val="24AF79E7"/>
    <w:rsid w:val="24C11243"/>
    <w:rsid w:val="24D8676B"/>
    <w:rsid w:val="24EB6AA1"/>
    <w:rsid w:val="24EE1B49"/>
    <w:rsid w:val="24FA6E3B"/>
    <w:rsid w:val="252B148B"/>
    <w:rsid w:val="258D1AFB"/>
    <w:rsid w:val="25AD40C7"/>
    <w:rsid w:val="25C1100C"/>
    <w:rsid w:val="25C74CF4"/>
    <w:rsid w:val="25D81889"/>
    <w:rsid w:val="25E04F29"/>
    <w:rsid w:val="25F81544"/>
    <w:rsid w:val="25FC3C0B"/>
    <w:rsid w:val="26311E82"/>
    <w:rsid w:val="264A0220"/>
    <w:rsid w:val="26565101"/>
    <w:rsid w:val="26951DC1"/>
    <w:rsid w:val="26A07882"/>
    <w:rsid w:val="26E272D8"/>
    <w:rsid w:val="26F61C77"/>
    <w:rsid w:val="2708674F"/>
    <w:rsid w:val="270B67B4"/>
    <w:rsid w:val="27292D0E"/>
    <w:rsid w:val="2745595A"/>
    <w:rsid w:val="276237A8"/>
    <w:rsid w:val="276348D1"/>
    <w:rsid w:val="2772178A"/>
    <w:rsid w:val="27785472"/>
    <w:rsid w:val="27870515"/>
    <w:rsid w:val="27CB6172"/>
    <w:rsid w:val="27CF5826"/>
    <w:rsid w:val="27D668C5"/>
    <w:rsid w:val="27D80470"/>
    <w:rsid w:val="28005AE7"/>
    <w:rsid w:val="280B4196"/>
    <w:rsid w:val="281C53A2"/>
    <w:rsid w:val="282E3EE4"/>
    <w:rsid w:val="282E61C5"/>
    <w:rsid w:val="283F4AF6"/>
    <w:rsid w:val="284C0682"/>
    <w:rsid w:val="285D2B42"/>
    <w:rsid w:val="28744158"/>
    <w:rsid w:val="28A24386"/>
    <w:rsid w:val="28E30464"/>
    <w:rsid w:val="28EA6ACC"/>
    <w:rsid w:val="28F416F8"/>
    <w:rsid w:val="28F67CCE"/>
    <w:rsid w:val="28F9286B"/>
    <w:rsid w:val="290441D9"/>
    <w:rsid w:val="29133F30"/>
    <w:rsid w:val="294D58D2"/>
    <w:rsid w:val="29807A50"/>
    <w:rsid w:val="2992570E"/>
    <w:rsid w:val="29977FD0"/>
    <w:rsid w:val="29C72969"/>
    <w:rsid w:val="2A07545B"/>
    <w:rsid w:val="2A3D207C"/>
    <w:rsid w:val="2A445D45"/>
    <w:rsid w:val="2A9117EF"/>
    <w:rsid w:val="2AE4155D"/>
    <w:rsid w:val="2B402D12"/>
    <w:rsid w:val="2B5C13A8"/>
    <w:rsid w:val="2B8F395A"/>
    <w:rsid w:val="2BEA379B"/>
    <w:rsid w:val="2C7D570A"/>
    <w:rsid w:val="2C93753A"/>
    <w:rsid w:val="2CBE2DC2"/>
    <w:rsid w:val="2CC51381"/>
    <w:rsid w:val="2CDF4688"/>
    <w:rsid w:val="2D815C26"/>
    <w:rsid w:val="2D8E211C"/>
    <w:rsid w:val="2DC15F3F"/>
    <w:rsid w:val="2E110657"/>
    <w:rsid w:val="2E1919B2"/>
    <w:rsid w:val="2E3211F3"/>
    <w:rsid w:val="2E432B08"/>
    <w:rsid w:val="2E50633A"/>
    <w:rsid w:val="2E5540DC"/>
    <w:rsid w:val="2EB76F86"/>
    <w:rsid w:val="2EE0771C"/>
    <w:rsid w:val="2F0238F2"/>
    <w:rsid w:val="2F1C72B3"/>
    <w:rsid w:val="2F3F000C"/>
    <w:rsid w:val="2F666452"/>
    <w:rsid w:val="2F673453"/>
    <w:rsid w:val="2F68644E"/>
    <w:rsid w:val="2F712F07"/>
    <w:rsid w:val="2F7670FF"/>
    <w:rsid w:val="2FAD2601"/>
    <w:rsid w:val="2FB71F8B"/>
    <w:rsid w:val="2FCF25FE"/>
    <w:rsid w:val="30055EA5"/>
    <w:rsid w:val="301C26FD"/>
    <w:rsid w:val="30316D8E"/>
    <w:rsid w:val="30567800"/>
    <w:rsid w:val="30B05F05"/>
    <w:rsid w:val="30B433E9"/>
    <w:rsid w:val="30FD1934"/>
    <w:rsid w:val="30FF0771"/>
    <w:rsid w:val="310F699B"/>
    <w:rsid w:val="3118158E"/>
    <w:rsid w:val="31270277"/>
    <w:rsid w:val="314529D5"/>
    <w:rsid w:val="3163709C"/>
    <w:rsid w:val="318A0E4C"/>
    <w:rsid w:val="31A41772"/>
    <w:rsid w:val="31B47C77"/>
    <w:rsid w:val="31C00176"/>
    <w:rsid w:val="320C7AB3"/>
    <w:rsid w:val="3224336E"/>
    <w:rsid w:val="323D30A0"/>
    <w:rsid w:val="32815A38"/>
    <w:rsid w:val="32965722"/>
    <w:rsid w:val="32B85C87"/>
    <w:rsid w:val="32E1603D"/>
    <w:rsid w:val="33042264"/>
    <w:rsid w:val="33292742"/>
    <w:rsid w:val="33671BDD"/>
    <w:rsid w:val="33BB49FC"/>
    <w:rsid w:val="34234FF9"/>
    <w:rsid w:val="3423590C"/>
    <w:rsid w:val="34324DB1"/>
    <w:rsid w:val="344F3C87"/>
    <w:rsid w:val="345D2B40"/>
    <w:rsid w:val="34683A6C"/>
    <w:rsid w:val="347E2DBF"/>
    <w:rsid w:val="3492538B"/>
    <w:rsid w:val="349415D2"/>
    <w:rsid w:val="34A165CC"/>
    <w:rsid w:val="34D44283"/>
    <w:rsid w:val="34F60439"/>
    <w:rsid w:val="35526135"/>
    <w:rsid w:val="355C665B"/>
    <w:rsid w:val="35697F42"/>
    <w:rsid w:val="356D4E6F"/>
    <w:rsid w:val="356E6D37"/>
    <w:rsid w:val="35847960"/>
    <w:rsid w:val="35AB1391"/>
    <w:rsid w:val="35B02DBD"/>
    <w:rsid w:val="35B509D9"/>
    <w:rsid w:val="35CB4E9B"/>
    <w:rsid w:val="36086F35"/>
    <w:rsid w:val="360B2BC5"/>
    <w:rsid w:val="362B7624"/>
    <w:rsid w:val="362C23F2"/>
    <w:rsid w:val="36832389"/>
    <w:rsid w:val="36AB7B0B"/>
    <w:rsid w:val="36C429DD"/>
    <w:rsid w:val="36D71D80"/>
    <w:rsid w:val="36DB7A54"/>
    <w:rsid w:val="36F32FEF"/>
    <w:rsid w:val="36FD34CA"/>
    <w:rsid w:val="37387D27"/>
    <w:rsid w:val="37CB7AC8"/>
    <w:rsid w:val="37E961A0"/>
    <w:rsid w:val="38121D8F"/>
    <w:rsid w:val="382673F4"/>
    <w:rsid w:val="382D1819"/>
    <w:rsid w:val="38602906"/>
    <w:rsid w:val="38AA3B82"/>
    <w:rsid w:val="38D17AEA"/>
    <w:rsid w:val="38DF2326"/>
    <w:rsid w:val="391D1A6B"/>
    <w:rsid w:val="395A55A8"/>
    <w:rsid w:val="39816E89"/>
    <w:rsid w:val="39AE20D9"/>
    <w:rsid w:val="39EF0DB1"/>
    <w:rsid w:val="39F663B1"/>
    <w:rsid w:val="3A140B6A"/>
    <w:rsid w:val="3A1D44D9"/>
    <w:rsid w:val="3A34360A"/>
    <w:rsid w:val="3A3D0ED7"/>
    <w:rsid w:val="3A45129F"/>
    <w:rsid w:val="3A8E7CB7"/>
    <w:rsid w:val="3AC21974"/>
    <w:rsid w:val="3ADE419E"/>
    <w:rsid w:val="3AE453B6"/>
    <w:rsid w:val="3B182C13"/>
    <w:rsid w:val="3B392F9B"/>
    <w:rsid w:val="3B782727"/>
    <w:rsid w:val="3BF85F93"/>
    <w:rsid w:val="3C275E59"/>
    <w:rsid w:val="3C5321E7"/>
    <w:rsid w:val="3CBA4519"/>
    <w:rsid w:val="3CC62C0F"/>
    <w:rsid w:val="3D5937E8"/>
    <w:rsid w:val="3D613D22"/>
    <w:rsid w:val="3D98544B"/>
    <w:rsid w:val="3E0C014D"/>
    <w:rsid w:val="3E113C4E"/>
    <w:rsid w:val="3E287329"/>
    <w:rsid w:val="3E3B5648"/>
    <w:rsid w:val="3E7C4783"/>
    <w:rsid w:val="3EB70727"/>
    <w:rsid w:val="3ECA50FB"/>
    <w:rsid w:val="3F2026E6"/>
    <w:rsid w:val="3F291EF0"/>
    <w:rsid w:val="3F292B06"/>
    <w:rsid w:val="3F700D03"/>
    <w:rsid w:val="3F780868"/>
    <w:rsid w:val="3F9D7827"/>
    <w:rsid w:val="3FD6258B"/>
    <w:rsid w:val="3FFD0BCB"/>
    <w:rsid w:val="40002627"/>
    <w:rsid w:val="400C0882"/>
    <w:rsid w:val="402C672F"/>
    <w:rsid w:val="40316936"/>
    <w:rsid w:val="4044741C"/>
    <w:rsid w:val="40712B23"/>
    <w:rsid w:val="40B13CAC"/>
    <w:rsid w:val="40B9143D"/>
    <w:rsid w:val="40CB56E0"/>
    <w:rsid w:val="40D33373"/>
    <w:rsid w:val="40F6150B"/>
    <w:rsid w:val="41006D23"/>
    <w:rsid w:val="41042CC1"/>
    <w:rsid w:val="412030D8"/>
    <w:rsid w:val="4128610B"/>
    <w:rsid w:val="412F0974"/>
    <w:rsid w:val="413B2FBC"/>
    <w:rsid w:val="414C1CB1"/>
    <w:rsid w:val="41710BEB"/>
    <w:rsid w:val="41742992"/>
    <w:rsid w:val="417C49E5"/>
    <w:rsid w:val="419D7C79"/>
    <w:rsid w:val="41BB42A0"/>
    <w:rsid w:val="4250572E"/>
    <w:rsid w:val="425C5EED"/>
    <w:rsid w:val="4267663F"/>
    <w:rsid w:val="42AC7F1B"/>
    <w:rsid w:val="42B371E2"/>
    <w:rsid w:val="42FF3E34"/>
    <w:rsid w:val="43000F6E"/>
    <w:rsid w:val="43454EAD"/>
    <w:rsid w:val="435F2402"/>
    <w:rsid w:val="43A97591"/>
    <w:rsid w:val="43AD6EC5"/>
    <w:rsid w:val="43E8433B"/>
    <w:rsid w:val="43E97C54"/>
    <w:rsid w:val="43F6148C"/>
    <w:rsid w:val="43F74FBC"/>
    <w:rsid w:val="441E71D2"/>
    <w:rsid w:val="443E2003"/>
    <w:rsid w:val="445268AE"/>
    <w:rsid w:val="446753C6"/>
    <w:rsid w:val="449E2CE7"/>
    <w:rsid w:val="44E0760E"/>
    <w:rsid w:val="44E1016B"/>
    <w:rsid w:val="452E6C83"/>
    <w:rsid w:val="45300830"/>
    <w:rsid w:val="45303AE1"/>
    <w:rsid w:val="454C73AE"/>
    <w:rsid w:val="457D6E7C"/>
    <w:rsid w:val="458B498F"/>
    <w:rsid w:val="458E6424"/>
    <w:rsid w:val="45B43BF3"/>
    <w:rsid w:val="45E537BE"/>
    <w:rsid w:val="461C5682"/>
    <w:rsid w:val="466B24B4"/>
    <w:rsid w:val="467341A1"/>
    <w:rsid w:val="46E01544"/>
    <w:rsid w:val="46F801AE"/>
    <w:rsid w:val="46F8780C"/>
    <w:rsid w:val="476E2CB9"/>
    <w:rsid w:val="477E4B57"/>
    <w:rsid w:val="478B4B78"/>
    <w:rsid w:val="478B797B"/>
    <w:rsid w:val="47901EED"/>
    <w:rsid w:val="47BB0665"/>
    <w:rsid w:val="47C14A44"/>
    <w:rsid w:val="47EF1671"/>
    <w:rsid w:val="4802036D"/>
    <w:rsid w:val="480A6E93"/>
    <w:rsid w:val="483271BA"/>
    <w:rsid w:val="484F29B8"/>
    <w:rsid w:val="48A948A2"/>
    <w:rsid w:val="48BC2DE1"/>
    <w:rsid w:val="48BD3EBE"/>
    <w:rsid w:val="48D24942"/>
    <w:rsid w:val="48E93765"/>
    <w:rsid w:val="490B5F77"/>
    <w:rsid w:val="494C5331"/>
    <w:rsid w:val="49766EA5"/>
    <w:rsid w:val="497E1C24"/>
    <w:rsid w:val="49C14E5A"/>
    <w:rsid w:val="4A056E6A"/>
    <w:rsid w:val="4A1357F4"/>
    <w:rsid w:val="4A4601D5"/>
    <w:rsid w:val="4AB526A2"/>
    <w:rsid w:val="4B1C2F60"/>
    <w:rsid w:val="4B2405CE"/>
    <w:rsid w:val="4B316836"/>
    <w:rsid w:val="4B3C4930"/>
    <w:rsid w:val="4B552E13"/>
    <w:rsid w:val="4B60569D"/>
    <w:rsid w:val="4B83558C"/>
    <w:rsid w:val="4BAE52DF"/>
    <w:rsid w:val="4BC71E7B"/>
    <w:rsid w:val="4BE17463"/>
    <w:rsid w:val="4C251A45"/>
    <w:rsid w:val="4C68388E"/>
    <w:rsid w:val="4CBB7CB4"/>
    <w:rsid w:val="4CE0702B"/>
    <w:rsid w:val="4CE3016D"/>
    <w:rsid w:val="4CF12D9A"/>
    <w:rsid w:val="4CFC5F89"/>
    <w:rsid w:val="4CFD490B"/>
    <w:rsid w:val="4D116D4C"/>
    <w:rsid w:val="4D123D00"/>
    <w:rsid w:val="4D4C4DB0"/>
    <w:rsid w:val="4D696CF1"/>
    <w:rsid w:val="4D7A30D0"/>
    <w:rsid w:val="4D8207D1"/>
    <w:rsid w:val="4DBC6400"/>
    <w:rsid w:val="4DCE62E6"/>
    <w:rsid w:val="4DD21BA9"/>
    <w:rsid w:val="4DEE506A"/>
    <w:rsid w:val="4DF755EF"/>
    <w:rsid w:val="4DF9171A"/>
    <w:rsid w:val="4E183066"/>
    <w:rsid w:val="4E487C6D"/>
    <w:rsid w:val="4E5C1022"/>
    <w:rsid w:val="4E66332D"/>
    <w:rsid w:val="4E683C50"/>
    <w:rsid w:val="4E694D09"/>
    <w:rsid w:val="4E704CA0"/>
    <w:rsid w:val="4E8F31A6"/>
    <w:rsid w:val="4E996B85"/>
    <w:rsid w:val="4ED56BD1"/>
    <w:rsid w:val="4ED928D5"/>
    <w:rsid w:val="4EE138DF"/>
    <w:rsid w:val="4EE259CC"/>
    <w:rsid w:val="4F007200"/>
    <w:rsid w:val="4F0324C9"/>
    <w:rsid w:val="4F1342E7"/>
    <w:rsid w:val="4F1D3C8E"/>
    <w:rsid w:val="4F271ADE"/>
    <w:rsid w:val="4FAB4C14"/>
    <w:rsid w:val="4FD42BF3"/>
    <w:rsid w:val="50072B3F"/>
    <w:rsid w:val="50485F03"/>
    <w:rsid w:val="504C2044"/>
    <w:rsid w:val="504F52E3"/>
    <w:rsid w:val="5084100E"/>
    <w:rsid w:val="508C24B5"/>
    <w:rsid w:val="50A71112"/>
    <w:rsid w:val="50AE6DAC"/>
    <w:rsid w:val="50B53F42"/>
    <w:rsid w:val="50EF4CB3"/>
    <w:rsid w:val="513152F0"/>
    <w:rsid w:val="513E3DBE"/>
    <w:rsid w:val="51600758"/>
    <w:rsid w:val="51732F43"/>
    <w:rsid w:val="517B7632"/>
    <w:rsid w:val="518A74AB"/>
    <w:rsid w:val="51B05E4A"/>
    <w:rsid w:val="51D72D57"/>
    <w:rsid w:val="523723B0"/>
    <w:rsid w:val="52656171"/>
    <w:rsid w:val="52D640BC"/>
    <w:rsid w:val="52F24068"/>
    <w:rsid w:val="5300532F"/>
    <w:rsid w:val="53C27D88"/>
    <w:rsid w:val="53D004E8"/>
    <w:rsid w:val="53E1612C"/>
    <w:rsid w:val="53E83D39"/>
    <w:rsid w:val="53F70A40"/>
    <w:rsid w:val="54484D88"/>
    <w:rsid w:val="544C77DD"/>
    <w:rsid w:val="54A713BE"/>
    <w:rsid w:val="54BB5A14"/>
    <w:rsid w:val="552D769A"/>
    <w:rsid w:val="554133AD"/>
    <w:rsid w:val="5561084B"/>
    <w:rsid w:val="55720C69"/>
    <w:rsid w:val="55AE63A2"/>
    <w:rsid w:val="55B54A38"/>
    <w:rsid w:val="561D378D"/>
    <w:rsid w:val="562E70CC"/>
    <w:rsid w:val="563B4B5D"/>
    <w:rsid w:val="563D3A05"/>
    <w:rsid w:val="56781A69"/>
    <w:rsid w:val="56B60B34"/>
    <w:rsid w:val="56BC4D54"/>
    <w:rsid w:val="56E828CA"/>
    <w:rsid w:val="571E1A46"/>
    <w:rsid w:val="57964CB8"/>
    <w:rsid w:val="57A1187D"/>
    <w:rsid w:val="57B1418D"/>
    <w:rsid w:val="57E9573C"/>
    <w:rsid w:val="58051CCA"/>
    <w:rsid w:val="580D3184"/>
    <w:rsid w:val="58175C92"/>
    <w:rsid w:val="58313520"/>
    <w:rsid w:val="58417C07"/>
    <w:rsid w:val="584E24DB"/>
    <w:rsid w:val="585A5481"/>
    <w:rsid w:val="585C72CE"/>
    <w:rsid w:val="587C29ED"/>
    <w:rsid w:val="58AD1CF6"/>
    <w:rsid w:val="58C52663"/>
    <w:rsid w:val="58CA5C5E"/>
    <w:rsid w:val="59327426"/>
    <w:rsid w:val="5966060E"/>
    <w:rsid w:val="59825F5C"/>
    <w:rsid w:val="59956CFE"/>
    <w:rsid w:val="599F2318"/>
    <w:rsid w:val="59D33450"/>
    <w:rsid w:val="5A007DC4"/>
    <w:rsid w:val="5A2618D1"/>
    <w:rsid w:val="5A8F20D1"/>
    <w:rsid w:val="5B5B7F3E"/>
    <w:rsid w:val="5B835D0F"/>
    <w:rsid w:val="5B930C64"/>
    <w:rsid w:val="5BF70F8E"/>
    <w:rsid w:val="5BF81968"/>
    <w:rsid w:val="5BF87FE4"/>
    <w:rsid w:val="5C270EC2"/>
    <w:rsid w:val="5C401F83"/>
    <w:rsid w:val="5C966047"/>
    <w:rsid w:val="5CA262C3"/>
    <w:rsid w:val="5CDD106E"/>
    <w:rsid w:val="5CDD5F0F"/>
    <w:rsid w:val="5D330064"/>
    <w:rsid w:val="5D4B2F91"/>
    <w:rsid w:val="5D51028F"/>
    <w:rsid w:val="5D6B37AB"/>
    <w:rsid w:val="5D7E0FB5"/>
    <w:rsid w:val="5D983CAF"/>
    <w:rsid w:val="5DA03AAA"/>
    <w:rsid w:val="5DAD3495"/>
    <w:rsid w:val="5DD27540"/>
    <w:rsid w:val="5DEB4E23"/>
    <w:rsid w:val="5E0D22F8"/>
    <w:rsid w:val="5E0F50CD"/>
    <w:rsid w:val="5E636A5E"/>
    <w:rsid w:val="5E671402"/>
    <w:rsid w:val="5E6C21DE"/>
    <w:rsid w:val="5E7B4AFF"/>
    <w:rsid w:val="5E93283E"/>
    <w:rsid w:val="5E9700F6"/>
    <w:rsid w:val="5EDD2BEB"/>
    <w:rsid w:val="5F390081"/>
    <w:rsid w:val="5F4C4D82"/>
    <w:rsid w:val="5F583E8D"/>
    <w:rsid w:val="5F5A0076"/>
    <w:rsid w:val="5F9C00BA"/>
    <w:rsid w:val="5F9F2E13"/>
    <w:rsid w:val="602A71D2"/>
    <w:rsid w:val="605C6261"/>
    <w:rsid w:val="605F68C8"/>
    <w:rsid w:val="608036F0"/>
    <w:rsid w:val="60AC14FD"/>
    <w:rsid w:val="60BF328E"/>
    <w:rsid w:val="60F5583E"/>
    <w:rsid w:val="6155061D"/>
    <w:rsid w:val="61955AD1"/>
    <w:rsid w:val="61DA6532"/>
    <w:rsid w:val="61DC6C34"/>
    <w:rsid w:val="61E71F79"/>
    <w:rsid w:val="61FE56B6"/>
    <w:rsid w:val="62000DDC"/>
    <w:rsid w:val="62027B86"/>
    <w:rsid w:val="62281962"/>
    <w:rsid w:val="6232042B"/>
    <w:rsid w:val="62444A24"/>
    <w:rsid w:val="627806C9"/>
    <w:rsid w:val="62E555BB"/>
    <w:rsid w:val="63936E3D"/>
    <w:rsid w:val="63B85430"/>
    <w:rsid w:val="63BB4AC6"/>
    <w:rsid w:val="64144146"/>
    <w:rsid w:val="6417693D"/>
    <w:rsid w:val="641A2FB6"/>
    <w:rsid w:val="64233217"/>
    <w:rsid w:val="64354398"/>
    <w:rsid w:val="643E3849"/>
    <w:rsid w:val="64552344"/>
    <w:rsid w:val="647554D1"/>
    <w:rsid w:val="64B52FB5"/>
    <w:rsid w:val="64B676B6"/>
    <w:rsid w:val="65065387"/>
    <w:rsid w:val="650B3FD7"/>
    <w:rsid w:val="653665FE"/>
    <w:rsid w:val="655D4963"/>
    <w:rsid w:val="657B2FCE"/>
    <w:rsid w:val="659B2AC4"/>
    <w:rsid w:val="65A25A5D"/>
    <w:rsid w:val="65BD4645"/>
    <w:rsid w:val="65C43C25"/>
    <w:rsid w:val="65C77F02"/>
    <w:rsid w:val="66180CB2"/>
    <w:rsid w:val="66276129"/>
    <w:rsid w:val="667A759A"/>
    <w:rsid w:val="66A34FF2"/>
    <w:rsid w:val="66B039F0"/>
    <w:rsid w:val="66E06DD8"/>
    <w:rsid w:val="66EC51E2"/>
    <w:rsid w:val="67191DF5"/>
    <w:rsid w:val="672B7596"/>
    <w:rsid w:val="674E19F8"/>
    <w:rsid w:val="67822552"/>
    <w:rsid w:val="679E7A0B"/>
    <w:rsid w:val="679F73AE"/>
    <w:rsid w:val="67A91325"/>
    <w:rsid w:val="67AD1328"/>
    <w:rsid w:val="67E51F32"/>
    <w:rsid w:val="67E625AF"/>
    <w:rsid w:val="67EE31DB"/>
    <w:rsid w:val="68126ECA"/>
    <w:rsid w:val="684C7C97"/>
    <w:rsid w:val="68590FB6"/>
    <w:rsid w:val="686451E9"/>
    <w:rsid w:val="68C44DC3"/>
    <w:rsid w:val="68C53F3C"/>
    <w:rsid w:val="68CE353C"/>
    <w:rsid w:val="68F77E6E"/>
    <w:rsid w:val="691C34EF"/>
    <w:rsid w:val="692B2D9E"/>
    <w:rsid w:val="69425B4F"/>
    <w:rsid w:val="69490748"/>
    <w:rsid w:val="695A0955"/>
    <w:rsid w:val="698B7223"/>
    <w:rsid w:val="69E44896"/>
    <w:rsid w:val="69EB1780"/>
    <w:rsid w:val="69F4646A"/>
    <w:rsid w:val="6A046C7D"/>
    <w:rsid w:val="6A09458F"/>
    <w:rsid w:val="6A7A197D"/>
    <w:rsid w:val="6A8054F8"/>
    <w:rsid w:val="6A9E6AD6"/>
    <w:rsid w:val="6ACF3DC7"/>
    <w:rsid w:val="6AE34B4E"/>
    <w:rsid w:val="6AFC5C0F"/>
    <w:rsid w:val="6B146952"/>
    <w:rsid w:val="6B431C43"/>
    <w:rsid w:val="6B507623"/>
    <w:rsid w:val="6B582743"/>
    <w:rsid w:val="6B836AA9"/>
    <w:rsid w:val="6BD54CBC"/>
    <w:rsid w:val="6BD601D5"/>
    <w:rsid w:val="6BF35393"/>
    <w:rsid w:val="6BF90031"/>
    <w:rsid w:val="6C31307A"/>
    <w:rsid w:val="6C437B03"/>
    <w:rsid w:val="6C7C2B89"/>
    <w:rsid w:val="6C9456CF"/>
    <w:rsid w:val="6C973575"/>
    <w:rsid w:val="6CD75D69"/>
    <w:rsid w:val="6D075787"/>
    <w:rsid w:val="6D167F4C"/>
    <w:rsid w:val="6D3632BC"/>
    <w:rsid w:val="6D5C29C5"/>
    <w:rsid w:val="6D692C43"/>
    <w:rsid w:val="6D785A21"/>
    <w:rsid w:val="6D883B3C"/>
    <w:rsid w:val="6DA942F0"/>
    <w:rsid w:val="6E381A0B"/>
    <w:rsid w:val="6E5C6DBE"/>
    <w:rsid w:val="6EAA7AF4"/>
    <w:rsid w:val="6EB53E9B"/>
    <w:rsid w:val="6ED5792E"/>
    <w:rsid w:val="6EE45234"/>
    <w:rsid w:val="6F010855"/>
    <w:rsid w:val="6F156D3B"/>
    <w:rsid w:val="6F321DFD"/>
    <w:rsid w:val="6F5F1413"/>
    <w:rsid w:val="6F604B37"/>
    <w:rsid w:val="6F7F4719"/>
    <w:rsid w:val="6F94044D"/>
    <w:rsid w:val="6F9775A3"/>
    <w:rsid w:val="6FE33240"/>
    <w:rsid w:val="6FEA1AD0"/>
    <w:rsid w:val="6FFD4164"/>
    <w:rsid w:val="701A28FB"/>
    <w:rsid w:val="70AC56AD"/>
    <w:rsid w:val="70D20276"/>
    <w:rsid w:val="70FE368D"/>
    <w:rsid w:val="7130216F"/>
    <w:rsid w:val="71596C49"/>
    <w:rsid w:val="717924C8"/>
    <w:rsid w:val="717D085B"/>
    <w:rsid w:val="71893F41"/>
    <w:rsid w:val="7195010A"/>
    <w:rsid w:val="71D96859"/>
    <w:rsid w:val="72051B34"/>
    <w:rsid w:val="720F4F82"/>
    <w:rsid w:val="72176BC2"/>
    <w:rsid w:val="722503D1"/>
    <w:rsid w:val="72C96EC1"/>
    <w:rsid w:val="72CB12D8"/>
    <w:rsid w:val="73054CC1"/>
    <w:rsid w:val="733A6AF9"/>
    <w:rsid w:val="734D7B6D"/>
    <w:rsid w:val="739209A4"/>
    <w:rsid w:val="73934A3E"/>
    <w:rsid w:val="73BF08D5"/>
    <w:rsid w:val="73DB1688"/>
    <w:rsid w:val="73E57241"/>
    <w:rsid w:val="73F3740F"/>
    <w:rsid w:val="74614F7E"/>
    <w:rsid w:val="747E5B1F"/>
    <w:rsid w:val="749444D3"/>
    <w:rsid w:val="74C4793E"/>
    <w:rsid w:val="74E219D2"/>
    <w:rsid w:val="75497D9D"/>
    <w:rsid w:val="755E5C06"/>
    <w:rsid w:val="7579692F"/>
    <w:rsid w:val="75C80F00"/>
    <w:rsid w:val="764B2C0D"/>
    <w:rsid w:val="76590C0B"/>
    <w:rsid w:val="768C2BDE"/>
    <w:rsid w:val="77324E93"/>
    <w:rsid w:val="774178E5"/>
    <w:rsid w:val="77481951"/>
    <w:rsid w:val="7777058E"/>
    <w:rsid w:val="77882BB4"/>
    <w:rsid w:val="784E5888"/>
    <w:rsid w:val="78673B08"/>
    <w:rsid w:val="78794C45"/>
    <w:rsid w:val="789B6A68"/>
    <w:rsid w:val="78F02F79"/>
    <w:rsid w:val="79076E4C"/>
    <w:rsid w:val="7910675B"/>
    <w:rsid w:val="79287ADB"/>
    <w:rsid w:val="79376EEE"/>
    <w:rsid w:val="79852A61"/>
    <w:rsid w:val="79D835F4"/>
    <w:rsid w:val="79EF7159"/>
    <w:rsid w:val="7A471AF3"/>
    <w:rsid w:val="7A8A32FC"/>
    <w:rsid w:val="7ABF06BA"/>
    <w:rsid w:val="7AC34054"/>
    <w:rsid w:val="7AC714F5"/>
    <w:rsid w:val="7AD62E4D"/>
    <w:rsid w:val="7AE6606A"/>
    <w:rsid w:val="7AE71AF0"/>
    <w:rsid w:val="7AFB2A6A"/>
    <w:rsid w:val="7B1F2B23"/>
    <w:rsid w:val="7B46005D"/>
    <w:rsid w:val="7B502849"/>
    <w:rsid w:val="7B527EDE"/>
    <w:rsid w:val="7B7724D2"/>
    <w:rsid w:val="7BA01781"/>
    <w:rsid w:val="7BCC3298"/>
    <w:rsid w:val="7BE70AA1"/>
    <w:rsid w:val="7BF662EE"/>
    <w:rsid w:val="7C0274DD"/>
    <w:rsid w:val="7C0F16F8"/>
    <w:rsid w:val="7C2D6A39"/>
    <w:rsid w:val="7C3F1D3C"/>
    <w:rsid w:val="7C4F2043"/>
    <w:rsid w:val="7C5B2DE9"/>
    <w:rsid w:val="7C6E4CB3"/>
    <w:rsid w:val="7C8364F4"/>
    <w:rsid w:val="7C9F55E8"/>
    <w:rsid w:val="7D0C4B0C"/>
    <w:rsid w:val="7D144317"/>
    <w:rsid w:val="7D1A1BA4"/>
    <w:rsid w:val="7D6A6A08"/>
    <w:rsid w:val="7DD41D86"/>
    <w:rsid w:val="7DD925E9"/>
    <w:rsid w:val="7E0C132B"/>
    <w:rsid w:val="7E3C2094"/>
    <w:rsid w:val="7E577920"/>
    <w:rsid w:val="7E5F089A"/>
    <w:rsid w:val="7E7B2504"/>
    <w:rsid w:val="7E815B71"/>
    <w:rsid w:val="7EB8685C"/>
    <w:rsid w:val="7EB97C47"/>
    <w:rsid w:val="7F0D16B0"/>
    <w:rsid w:val="7F2F75B4"/>
    <w:rsid w:val="7F360E38"/>
    <w:rsid w:val="7F453814"/>
    <w:rsid w:val="7F5578B1"/>
    <w:rsid w:val="7F5D4E94"/>
    <w:rsid w:val="7F607AF5"/>
    <w:rsid w:val="7FC02D44"/>
    <w:rsid w:val="7FD93DB6"/>
    <w:rsid w:val="7FEE7CE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6"/>
    <w:qFormat/>
    <w:uiPriority w:val="0"/>
    <w:pPr>
      <w:keepNext/>
      <w:keepLines/>
      <w:numPr>
        <w:ilvl w:val="0"/>
        <w:numId w:val="1"/>
      </w:numPr>
      <w:spacing w:before="340" w:after="330" w:line="576" w:lineRule="auto"/>
      <w:outlineLvl w:val="0"/>
    </w:pPr>
    <w:rPr>
      <w:rFonts w:ascii="宋体" w:hAnsi="华文宋体"/>
      <w:b/>
      <w:kern w:val="44"/>
      <w:sz w:val="52"/>
      <w:szCs w:val="20"/>
    </w:rPr>
  </w:style>
  <w:style w:type="paragraph" w:styleId="3">
    <w:name w:val="heading 2"/>
    <w:basedOn w:val="1"/>
    <w:next w:val="1"/>
    <w:link w:val="37"/>
    <w:qFormat/>
    <w:uiPriority w:val="0"/>
    <w:pPr>
      <w:keepNext/>
      <w:widowControl/>
      <w:numPr>
        <w:ilvl w:val="1"/>
        <w:numId w:val="1"/>
      </w:numPr>
      <w:spacing w:before="240" w:after="60"/>
      <w:jc w:val="left"/>
      <w:outlineLvl w:val="1"/>
    </w:pPr>
    <w:rPr>
      <w:rFonts w:ascii="Arial" w:hAnsi="Arial" w:eastAsia="华文宋体"/>
      <w:b/>
      <w:i/>
      <w:kern w:val="0"/>
      <w:sz w:val="28"/>
      <w:szCs w:val="20"/>
    </w:rPr>
  </w:style>
  <w:style w:type="paragraph" w:styleId="4">
    <w:name w:val="heading 3"/>
    <w:basedOn w:val="1"/>
    <w:next w:val="1"/>
    <w:link w:val="38"/>
    <w:qFormat/>
    <w:uiPriority w:val="0"/>
    <w:pPr>
      <w:keepNext/>
      <w:widowControl/>
      <w:numPr>
        <w:ilvl w:val="2"/>
        <w:numId w:val="1"/>
      </w:numPr>
      <w:spacing w:before="240" w:after="60"/>
      <w:jc w:val="left"/>
      <w:outlineLvl w:val="2"/>
    </w:pPr>
    <w:rPr>
      <w:rFonts w:ascii="Arial" w:hAnsi="Arial" w:eastAsia="华文宋体"/>
      <w:b/>
      <w:kern w:val="0"/>
      <w:sz w:val="26"/>
      <w:szCs w:val="20"/>
    </w:rPr>
  </w:style>
  <w:style w:type="paragraph" w:styleId="5">
    <w:name w:val="heading 4"/>
    <w:basedOn w:val="1"/>
    <w:next w:val="1"/>
    <w:link w:val="39"/>
    <w:qFormat/>
    <w:uiPriority w:val="0"/>
    <w:pPr>
      <w:widowControl/>
      <w:numPr>
        <w:ilvl w:val="3"/>
        <w:numId w:val="1"/>
      </w:numPr>
      <w:spacing w:before="120" w:after="120" w:line="360" w:lineRule="auto"/>
      <w:outlineLvl w:val="3"/>
    </w:pPr>
    <w:rPr>
      <w:rFonts w:ascii="华文宋体" w:hAnsi="华文宋体" w:eastAsia="华文宋体"/>
      <w:kern w:val="0"/>
      <w:sz w:val="24"/>
      <w:szCs w:val="20"/>
    </w:rPr>
  </w:style>
  <w:style w:type="paragraph" w:styleId="6">
    <w:name w:val="heading 5"/>
    <w:basedOn w:val="1"/>
    <w:next w:val="1"/>
    <w:link w:val="40"/>
    <w:qFormat/>
    <w:uiPriority w:val="0"/>
    <w:pPr>
      <w:widowControl/>
      <w:numPr>
        <w:ilvl w:val="4"/>
        <w:numId w:val="1"/>
      </w:numPr>
      <w:spacing w:before="240" w:after="60"/>
      <w:jc w:val="left"/>
      <w:outlineLvl w:val="4"/>
    </w:pPr>
    <w:rPr>
      <w:rFonts w:ascii="华文宋体" w:hAnsi="华文宋体" w:eastAsia="华文宋体"/>
      <w:b/>
      <w:i/>
      <w:kern w:val="0"/>
      <w:sz w:val="26"/>
      <w:szCs w:val="20"/>
    </w:rPr>
  </w:style>
  <w:style w:type="paragraph" w:styleId="7">
    <w:name w:val="heading 6"/>
    <w:basedOn w:val="1"/>
    <w:next w:val="1"/>
    <w:link w:val="41"/>
    <w:qFormat/>
    <w:uiPriority w:val="0"/>
    <w:pPr>
      <w:widowControl/>
      <w:numPr>
        <w:ilvl w:val="5"/>
        <w:numId w:val="1"/>
      </w:numPr>
      <w:spacing w:before="240" w:after="60"/>
      <w:jc w:val="left"/>
      <w:outlineLvl w:val="5"/>
    </w:pPr>
    <w:rPr>
      <w:rFonts w:ascii="华文宋体" w:hAnsi="华文宋体" w:eastAsia="华文宋体"/>
      <w:b/>
      <w:kern w:val="0"/>
      <w:sz w:val="22"/>
      <w:szCs w:val="20"/>
    </w:rPr>
  </w:style>
  <w:style w:type="paragraph" w:styleId="8">
    <w:name w:val="heading 7"/>
    <w:basedOn w:val="1"/>
    <w:next w:val="1"/>
    <w:link w:val="42"/>
    <w:qFormat/>
    <w:uiPriority w:val="0"/>
    <w:pPr>
      <w:widowControl/>
      <w:numPr>
        <w:ilvl w:val="6"/>
        <w:numId w:val="1"/>
      </w:numPr>
      <w:spacing w:before="240" w:after="60"/>
      <w:jc w:val="left"/>
      <w:outlineLvl w:val="6"/>
    </w:pPr>
    <w:rPr>
      <w:rFonts w:ascii="华文宋体" w:hAnsi="华文宋体" w:eastAsia="华文宋体"/>
      <w:kern w:val="0"/>
      <w:sz w:val="24"/>
      <w:szCs w:val="20"/>
    </w:rPr>
  </w:style>
  <w:style w:type="paragraph" w:styleId="9">
    <w:name w:val="heading 8"/>
    <w:basedOn w:val="1"/>
    <w:next w:val="1"/>
    <w:link w:val="43"/>
    <w:qFormat/>
    <w:uiPriority w:val="0"/>
    <w:pPr>
      <w:widowControl/>
      <w:numPr>
        <w:ilvl w:val="7"/>
        <w:numId w:val="1"/>
      </w:numPr>
      <w:spacing w:before="240" w:after="60"/>
      <w:jc w:val="left"/>
      <w:outlineLvl w:val="7"/>
    </w:pPr>
    <w:rPr>
      <w:rFonts w:ascii="华文宋体" w:hAnsi="华文宋体" w:eastAsia="华文宋体"/>
      <w:i/>
      <w:kern w:val="0"/>
      <w:sz w:val="24"/>
      <w:szCs w:val="20"/>
    </w:rPr>
  </w:style>
  <w:style w:type="paragraph" w:styleId="10">
    <w:name w:val="heading 9"/>
    <w:basedOn w:val="1"/>
    <w:next w:val="1"/>
    <w:link w:val="44"/>
    <w:qFormat/>
    <w:uiPriority w:val="0"/>
    <w:pPr>
      <w:widowControl/>
      <w:numPr>
        <w:ilvl w:val="8"/>
        <w:numId w:val="1"/>
      </w:numPr>
      <w:spacing w:before="240" w:after="60"/>
      <w:jc w:val="left"/>
      <w:outlineLvl w:val="8"/>
    </w:pPr>
    <w:rPr>
      <w:rFonts w:ascii="Arial" w:hAnsi="Arial" w:eastAsia="华文宋体"/>
      <w:kern w:val="0"/>
      <w:sz w:val="22"/>
      <w:szCs w:val="20"/>
    </w:rPr>
  </w:style>
  <w:style w:type="character" w:default="1" w:styleId="31">
    <w:name w:val="Default Paragraph Font"/>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styleId="11">
    <w:name w:val="Normal Indent"/>
    <w:basedOn w:val="1"/>
    <w:qFormat/>
    <w:uiPriority w:val="0"/>
    <w:pPr>
      <w:adjustRightInd w:val="0"/>
      <w:spacing w:line="360" w:lineRule="atLeast"/>
      <w:ind w:firstLine="482"/>
      <w:textAlignment w:val="baseline"/>
    </w:pPr>
    <w:rPr>
      <w:rFonts w:eastAsia="宋体"/>
      <w:kern w:val="0"/>
      <w:sz w:val="24"/>
    </w:rPr>
  </w:style>
  <w:style w:type="paragraph" w:styleId="12">
    <w:name w:val="toa heading"/>
    <w:basedOn w:val="1"/>
    <w:next w:val="1"/>
    <w:unhideWhenUsed/>
    <w:qFormat/>
    <w:uiPriority w:val="99"/>
    <w:pPr>
      <w:spacing w:before="120"/>
    </w:pPr>
    <w:rPr>
      <w:rFonts w:ascii="Arial" w:hAnsi="Arial"/>
      <w:sz w:val="24"/>
    </w:rPr>
  </w:style>
  <w:style w:type="paragraph" w:styleId="13">
    <w:name w:val="annotation text"/>
    <w:basedOn w:val="1"/>
    <w:qFormat/>
    <w:uiPriority w:val="0"/>
    <w:pPr>
      <w:adjustRightInd w:val="0"/>
      <w:spacing w:line="360" w:lineRule="atLeast"/>
      <w:jc w:val="left"/>
      <w:textAlignment w:val="baseline"/>
    </w:pPr>
    <w:rPr>
      <w:kern w:val="0"/>
      <w:sz w:val="24"/>
      <w:szCs w:val="20"/>
    </w:rPr>
  </w:style>
  <w:style w:type="paragraph" w:styleId="14">
    <w:name w:val="Body Text"/>
    <w:basedOn w:val="1"/>
    <w:qFormat/>
    <w:uiPriority w:val="0"/>
    <w:pPr>
      <w:spacing w:after="120"/>
    </w:pPr>
  </w:style>
  <w:style w:type="paragraph" w:styleId="15">
    <w:name w:val="Block Text"/>
    <w:qFormat/>
    <w:uiPriority w:val="0"/>
    <w:pPr>
      <w:widowControl w:val="0"/>
      <w:spacing w:line="480" w:lineRule="auto"/>
      <w:ind w:left="178" w:leftChars="85" w:right="191" w:rightChars="91" w:firstLine="540" w:firstLineChars="257"/>
      <w:jc w:val="both"/>
    </w:pPr>
    <w:rPr>
      <w:rFonts w:ascii="Times New Roman" w:hAnsi="Times New Roman" w:eastAsia="宋体" w:cs="Times New Roman"/>
      <w:kern w:val="2"/>
      <w:sz w:val="21"/>
      <w:szCs w:val="24"/>
      <w:lang w:val="en-US" w:eastAsia="zh-CN" w:bidi="ar-SA"/>
    </w:rPr>
  </w:style>
  <w:style w:type="paragraph" w:styleId="16">
    <w:name w:val="toc 3"/>
    <w:basedOn w:val="1"/>
    <w:next w:val="1"/>
    <w:unhideWhenUsed/>
    <w:qFormat/>
    <w:uiPriority w:val="39"/>
    <w:pPr>
      <w:spacing w:line="380" w:lineRule="exact"/>
      <w:ind w:left="400" w:leftChars="400"/>
      <w:jc w:val="distribute"/>
    </w:pPr>
  </w:style>
  <w:style w:type="paragraph" w:styleId="17">
    <w:name w:val="Plain Text"/>
    <w:basedOn w:val="1"/>
    <w:link w:val="45"/>
    <w:unhideWhenUsed/>
    <w:qFormat/>
    <w:uiPriority w:val="0"/>
    <w:rPr>
      <w:rFonts w:ascii="宋体" w:hAnsi="Courier New"/>
      <w:szCs w:val="20"/>
    </w:rPr>
  </w:style>
  <w:style w:type="paragraph" w:styleId="18">
    <w:name w:val="Date"/>
    <w:basedOn w:val="1"/>
    <w:next w:val="1"/>
    <w:qFormat/>
    <w:uiPriority w:val="0"/>
    <w:pPr>
      <w:ind w:left="100" w:leftChars="2500"/>
    </w:pPr>
  </w:style>
  <w:style w:type="paragraph" w:styleId="19">
    <w:name w:val="Body Text Indent 2"/>
    <w:basedOn w:val="1"/>
    <w:qFormat/>
    <w:uiPriority w:val="0"/>
    <w:pPr>
      <w:widowControl/>
      <w:overflowPunct w:val="0"/>
      <w:autoSpaceDE w:val="0"/>
      <w:autoSpaceDN w:val="0"/>
      <w:adjustRightInd w:val="0"/>
      <w:spacing w:line="360" w:lineRule="auto"/>
      <w:ind w:firstLine="555"/>
      <w:textAlignment w:val="baseline"/>
    </w:pPr>
    <w:rPr>
      <w:rFonts w:ascii="宋体" w:hAnsi="MS Sans Serif"/>
      <w:spacing w:val="12"/>
      <w:kern w:val="0"/>
      <w:sz w:val="24"/>
      <w:szCs w:val="20"/>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style>
  <w:style w:type="paragraph" w:styleId="23">
    <w:name w:val="footnote text"/>
    <w:basedOn w:val="1"/>
    <w:qFormat/>
    <w:uiPriority w:val="99"/>
    <w:pPr>
      <w:snapToGrid w:val="0"/>
      <w:jc w:val="left"/>
    </w:pPr>
    <w:rPr>
      <w:sz w:val="18"/>
      <w:szCs w:val="18"/>
    </w:rPr>
  </w:style>
  <w:style w:type="paragraph" w:styleId="24">
    <w:name w:val="Body Text 2"/>
    <w:basedOn w:val="1"/>
    <w:qFormat/>
    <w:uiPriority w:val="0"/>
    <w:pPr>
      <w:jc w:val="center"/>
    </w:pPr>
    <w:rPr>
      <w:rFonts w:eastAsia="黑体"/>
      <w:bCs/>
      <w:sz w:val="72"/>
    </w:rPr>
  </w:style>
  <w:style w:type="paragraph" w:styleId="2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kern w:val="0"/>
      <w:sz w:val="24"/>
    </w:rPr>
  </w:style>
  <w:style w:type="paragraph" w:styleId="2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7">
    <w:name w:val="Title"/>
    <w:basedOn w:val="1"/>
    <w:qFormat/>
    <w:uiPriority w:val="0"/>
    <w:pPr>
      <w:spacing w:before="240" w:after="60"/>
      <w:jc w:val="center"/>
      <w:outlineLvl w:val="0"/>
    </w:pPr>
    <w:rPr>
      <w:rFonts w:ascii="Arial" w:hAnsi="Arial" w:cs="Arial"/>
      <w:b/>
      <w:bCs/>
      <w:sz w:val="32"/>
      <w:szCs w:val="32"/>
    </w:rPr>
  </w:style>
  <w:style w:type="paragraph" w:styleId="28">
    <w:name w:val="Body Text First Indent"/>
    <w:basedOn w:val="14"/>
    <w:next w:val="1"/>
    <w:qFormat/>
    <w:uiPriority w:val="0"/>
    <w:pPr>
      <w:autoSpaceDE w:val="0"/>
      <w:autoSpaceDN w:val="0"/>
      <w:adjustRightInd w:val="0"/>
      <w:ind w:firstLine="420" w:firstLineChars="100"/>
      <w:jc w:val="left"/>
    </w:pPr>
    <w:rPr>
      <w:rFonts w:ascii="仿宋_GB2312" w:hAnsi="Calibri"/>
      <w:b/>
      <w:kern w:val="0"/>
      <w:sz w:val="32"/>
      <w:szCs w:val="32"/>
    </w:rPr>
  </w:style>
  <w:style w:type="table" w:styleId="30">
    <w:name w:val="Table Grid"/>
    <w:basedOn w:val="2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0"/>
    <w:rPr>
      <w:b/>
      <w:bCs/>
    </w:rPr>
  </w:style>
  <w:style w:type="character" w:styleId="33">
    <w:name w:val="page number"/>
    <w:basedOn w:val="31"/>
    <w:qFormat/>
    <w:uiPriority w:val="0"/>
  </w:style>
  <w:style w:type="character" w:styleId="34">
    <w:name w:val="Hyperlink"/>
    <w:qFormat/>
    <w:uiPriority w:val="0"/>
    <w:rPr>
      <w:color w:val="0000FF"/>
      <w:u w:val="single"/>
    </w:rPr>
  </w:style>
  <w:style w:type="character" w:styleId="35">
    <w:name w:val="HTML Sample"/>
    <w:basedOn w:val="31"/>
    <w:qFormat/>
    <w:uiPriority w:val="0"/>
    <w:rPr>
      <w:rFonts w:ascii="Courier New" w:hAnsi="Courier New"/>
    </w:rPr>
  </w:style>
  <w:style w:type="character" w:customStyle="1" w:styleId="36">
    <w:name w:val="标题 1 Char"/>
    <w:link w:val="2"/>
    <w:qFormat/>
    <w:uiPriority w:val="0"/>
    <w:rPr>
      <w:rFonts w:ascii="宋体" w:hAnsi="华文宋体" w:cs="宋体"/>
      <w:b/>
      <w:kern w:val="44"/>
      <w:sz w:val="52"/>
    </w:rPr>
  </w:style>
  <w:style w:type="character" w:customStyle="1" w:styleId="37">
    <w:name w:val="标题 2 Char"/>
    <w:link w:val="3"/>
    <w:semiHidden/>
    <w:qFormat/>
    <w:uiPriority w:val="0"/>
    <w:rPr>
      <w:rFonts w:ascii="Arial" w:hAnsi="Arial" w:eastAsia="华文宋体"/>
      <w:b/>
      <w:i/>
      <w:sz w:val="28"/>
    </w:rPr>
  </w:style>
  <w:style w:type="character" w:customStyle="1" w:styleId="38">
    <w:name w:val="标题 3 Char"/>
    <w:link w:val="4"/>
    <w:semiHidden/>
    <w:qFormat/>
    <w:uiPriority w:val="0"/>
    <w:rPr>
      <w:rFonts w:ascii="Arial" w:hAnsi="Arial" w:eastAsia="华文宋体"/>
      <w:b/>
      <w:sz w:val="26"/>
    </w:rPr>
  </w:style>
  <w:style w:type="character" w:customStyle="1" w:styleId="39">
    <w:name w:val="标题 4 Char"/>
    <w:link w:val="5"/>
    <w:semiHidden/>
    <w:qFormat/>
    <w:uiPriority w:val="0"/>
    <w:rPr>
      <w:rFonts w:ascii="华文宋体" w:hAnsi="华文宋体" w:eastAsia="华文宋体" w:cs="宋体"/>
      <w:sz w:val="24"/>
    </w:rPr>
  </w:style>
  <w:style w:type="character" w:customStyle="1" w:styleId="40">
    <w:name w:val="标题 5 Char"/>
    <w:link w:val="6"/>
    <w:semiHidden/>
    <w:qFormat/>
    <w:uiPriority w:val="0"/>
    <w:rPr>
      <w:rFonts w:ascii="华文宋体" w:hAnsi="华文宋体" w:eastAsia="华文宋体" w:cs="宋体"/>
      <w:b/>
      <w:i/>
      <w:sz w:val="26"/>
    </w:rPr>
  </w:style>
  <w:style w:type="character" w:customStyle="1" w:styleId="41">
    <w:name w:val="标题 6 Char"/>
    <w:link w:val="7"/>
    <w:semiHidden/>
    <w:qFormat/>
    <w:uiPriority w:val="0"/>
    <w:rPr>
      <w:rFonts w:ascii="华文宋体" w:hAnsi="华文宋体" w:eastAsia="华文宋体" w:cs="宋体"/>
      <w:b/>
      <w:sz w:val="22"/>
    </w:rPr>
  </w:style>
  <w:style w:type="character" w:customStyle="1" w:styleId="42">
    <w:name w:val="标题 7 Char"/>
    <w:link w:val="8"/>
    <w:semiHidden/>
    <w:qFormat/>
    <w:uiPriority w:val="0"/>
    <w:rPr>
      <w:rFonts w:ascii="华文宋体" w:hAnsi="华文宋体" w:eastAsia="华文宋体"/>
      <w:sz w:val="24"/>
    </w:rPr>
  </w:style>
  <w:style w:type="character" w:customStyle="1" w:styleId="43">
    <w:name w:val="标题 8 Char"/>
    <w:link w:val="9"/>
    <w:semiHidden/>
    <w:qFormat/>
    <w:uiPriority w:val="0"/>
    <w:rPr>
      <w:rFonts w:ascii="华文宋体" w:hAnsi="华文宋体" w:eastAsia="华文宋体"/>
      <w:i/>
      <w:sz w:val="24"/>
    </w:rPr>
  </w:style>
  <w:style w:type="character" w:customStyle="1" w:styleId="44">
    <w:name w:val="标题 9 Char"/>
    <w:link w:val="10"/>
    <w:semiHidden/>
    <w:qFormat/>
    <w:uiPriority w:val="0"/>
    <w:rPr>
      <w:rFonts w:ascii="Arial" w:hAnsi="Arial" w:eastAsia="华文宋体"/>
      <w:sz w:val="22"/>
    </w:rPr>
  </w:style>
  <w:style w:type="character" w:customStyle="1" w:styleId="45">
    <w:name w:val="纯文本 Char"/>
    <w:link w:val="17"/>
    <w:qFormat/>
    <w:uiPriority w:val="0"/>
    <w:rPr>
      <w:rFonts w:ascii="宋体" w:hAnsi="Courier New"/>
      <w:kern w:val="2"/>
      <w:sz w:val="21"/>
    </w:rPr>
  </w:style>
  <w:style w:type="paragraph" w:customStyle="1" w:styleId="46">
    <w:name w:val="11111"/>
    <w:basedOn w:val="1"/>
    <w:next w:val="1"/>
    <w:qFormat/>
    <w:uiPriority w:val="0"/>
    <w:pPr>
      <w:spacing w:line="360" w:lineRule="auto"/>
      <w:ind w:firstLine="200" w:firstLineChars="200"/>
    </w:pPr>
    <w:rPr>
      <w:rFonts w:ascii="宋体" w:hAnsi="宋体" w:cs="宋体"/>
      <w:sz w:val="24"/>
      <w:szCs w:val="24"/>
    </w:rPr>
  </w:style>
  <w:style w:type="character" w:customStyle="1" w:styleId="47">
    <w:name w:val="font91"/>
    <w:basedOn w:val="31"/>
    <w:qFormat/>
    <w:uiPriority w:val="0"/>
    <w:rPr>
      <w:rFonts w:hint="eastAsia" w:ascii="宋体" w:hAnsi="宋体" w:eastAsia="宋体" w:cs="宋体"/>
      <w:color w:val="000000"/>
      <w:sz w:val="20"/>
      <w:szCs w:val="20"/>
      <w:u w:val="none"/>
      <w:vertAlign w:val="superscript"/>
    </w:rPr>
  </w:style>
  <w:style w:type="character" w:customStyle="1" w:styleId="48">
    <w:name w:val="10"/>
    <w:basedOn w:val="31"/>
    <w:qFormat/>
    <w:uiPriority w:val="0"/>
    <w:rPr>
      <w:rFonts w:hint="default" w:ascii="Times New Roman" w:hAnsi="Times New Roman" w:cs="Times New Roman"/>
    </w:rPr>
  </w:style>
  <w:style w:type="paragraph" w:customStyle="1" w:styleId="49">
    <w:name w:val="列出段落1"/>
    <w:basedOn w:val="1"/>
    <w:qFormat/>
    <w:uiPriority w:val="0"/>
    <w:pPr>
      <w:ind w:firstLine="200" w:firstLineChars="200"/>
    </w:pPr>
    <w:rPr>
      <w:szCs w:val="21"/>
    </w:rPr>
  </w:style>
  <w:style w:type="paragraph" w:customStyle="1" w:styleId="50">
    <w:name w:val="Normal_29"/>
    <w:qFormat/>
    <w:uiPriority w:val="0"/>
    <w:rPr>
      <w:rFonts w:ascii="Times New Roman" w:hAnsi="Times New Roman" w:eastAsia="Times New Roman" w:cs="Times New Roman"/>
      <w:sz w:val="24"/>
      <w:szCs w:val="24"/>
    </w:rPr>
  </w:style>
  <w:style w:type="paragraph" w:customStyle="1" w:styleId="5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2">
    <w:name w:val="样式 标题 3 + (中文) 黑体 小四 非加粗 段前: 7.8 磅 段后: 0 磅 行距: 固定值 20 磅"/>
    <w:basedOn w:val="4"/>
    <w:qFormat/>
    <w:uiPriority w:val="0"/>
    <w:pPr>
      <w:spacing w:before="120" w:after="120" w:line="400" w:lineRule="exact"/>
    </w:pPr>
    <w:rPr>
      <w:rFonts w:ascii="Times New Roman" w:hAnsi="Times New Roman" w:eastAsia="宋体"/>
      <w:b w:val="0"/>
      <w:sz w:val="24"/>
      <w:szCs w:val="20"/>
    </w:rPr>
  </w:style>
  <w:style w:type="paragraph" w:customStyle="1" w:styleId="53">
    <w:name w:val="标书正文"/>
    <w:basedOn w:val="1"/>
    <w:qFormat/>
    <w:uiPriority w:val="0"/>
    <w:pPr>
      <w:spacing w:line="560" w:lineRule="exact"/>
      <w:ind w:firstLine="723" w:firstLineChars="200"/>
      <w:jc w:val="center"/>
    </w:pPr>
    <w:rPr>
      <w:rFonts w:ascii="仿宋_GB2312" w:eastAsia="仿宋_GB2312"/>
      <w:b/>
      <w:sz w:val="36"/>
    </w:rPr>
  </w:style>
  <w:style w:type="paragraph" w:customStyle="1" w:styleId="54">
    <w:name w:val="2级标题"/>
    <w:basedOn w:val="1"/>
    <w:qFormat/>
    <w:uiPriority w:val="0"/>
    <w:pPr>
      <w:keepLines/>
      <w:widowControl/>
      <w:spacing w:before="240" w:after="120" w:line="360" w:lineRule="auto"/>
      <w:contextualSpacing/>
      <w:jc w:val="left"/>
      <w:outlineLvl w:val="1"/>
    </w:pPr>
    <w:rPr>
      <w:rFonts w:ascii="宋体" w:hAnsi="宋体" w:eastAsia="Times New Roman" w:cs="宋体"/>
      <w:b/>
      <w:kern w:val="0"/>
      <w:sz w:val="32"/>
      <w:szCs w:val="36"/>
      <w:lang w:eastAsia="en-US" w:bidi="en-US"/>
    </w:rPr>
  </w:style>
  <w:style w:type="paragraph" w:customStyle="1" w:styleId="55">
    <w:name w:val="5）标书正文 首行缩进2字符"/>
    <w:basedOn w:val="1"/>
    <w:qFormat/>
    <w:uiPriority w:val="0"/>
    <w:pPr>
      <w:spacing w:line="480" w:lineRule="exact"/>
      <w:ind w:firstLine="200" w:firstLineChars="200"/>
    </w:pPr>
    <w:rPr>
      <w:rFonts w:ascii="仿宋_GB2312" w:eastAsia="仿宋_GB2312"/>
      <w:sz w:val="28"/>
    </w:rPr>
  </w:style>
  <w:style w:type="paragraph" w:customStyle="1" w:styleId="56">
    <w:name w:val="Default Text"/>
    <w:qFormat/>
    <w:uiPriority w:val="0"/>
    <w:pPr>
      <w:widowControl w:val="0"/>
      <w:autoSpaceDE w:val="0"/>
      <w:autoSpaceDN w:val="0"/>
      <w:adjustRightInd w:val="0"/>
    </w:pPr>
    <w:rPr>
      <w:rFonts w:ascii="Times New Roman" w:hAnsi="Times New Roman" w:eastAsia="宋体" w:cs="Times New Roman"/>
      <w:color w:val="000000"/>
      <w:sz w:val="24"/>
      <w:szCs w:val="22"/>
      <w:lang w:val="en-US" w:eastAsia="zh-CN" w:bidi="ar-SA"/>
    </w:rPr>
  </w:style>
  <w:style w:type="paragraph" w:customStyle="1" w:styleId="57">
    <w:name w:val="样式 标题 4 + 行距: 固定值 20 磅"/>
    <w:basedOn w:val="5"/>
    <w:qFormat/>
    <w:uiPriority w:val="0"/>
    <w:pPr>
      <w:keepNext w:val="0"/>
      <w:keepLines w:val="0"/>
      <w:numPr>
        <w:ilvl w:val="3"/>
        <w:numId w:val="0"/>
      </w:numPr>
      <w:tabs>
        <w:tab w:val="left" w:pos="-854"/>
        <w:tab w:val="left" w:pos="1800"/>
      </w:tabs>
      <w:spacing w:before="0" w:beforeLines="0" w:beforeAutospacing="0" w:after="0" w:afterLines="0" w:afterAutospacing="0" w:line="400" w:lineRule="exact"/>
      <w:ind w:left="540"/>
    </w:pPr>
    <w:rPr>
      <w:rFonts w:ascii="Times New Roman" w:hAnsi="Times New Roman" w:eastAsia="宋体"/>
      <w:color w:val="000000"/>
      <w:sz w:val="24"/>
    </w:rPr>
  </w:style>
  <w:style w:type="paragraph" w:customStyle="1" w:styleId="58">
    <w:name w:val="缺省文本"/>
    <w:qFormat/>
    <w:uiPriority w:val="0"/>
    <w:pPr>
      <w:widowControl w:val="0"/>
      <w:autoSpaceDE w:val="0"/>
      <w:autoSpaceDN w:val="0"/>
      <w:adjustRightInd w:val="0"/>
    </w:pPr>
    <w:rPr>
      <w:rFonts w:ascii="Times New Roman" w:hAnsi="Times New Roman" w:eastAsia="宋体" w:cs="Times New Roman"/>
      <w:color w:val="000000"/>
      <w:lang w:val="en-US" w:eastAsia="zh-CN" w:bidi="ar-SA"/>
    </w:rPr>
  </w:style>
  <w:style w:type="paragraph" w:styleId="59">
    <w:name w:val="No Spacing"/>
    <w:qFormat/>
    <w:uiPriority w:val="0"/>
    <w:pPr>
      <w:widowControl w:val="0"/>
      <w:jc w:val="both"/>
    </w:pPr>
    <w:rPr>
      <w:rFonts w:ascii="Calibri" w:hAnsi="Calibri" w:eastAsia="Times New Roman" w:cs="Times New Roman"/>
      <w:kern w:val="2"/>
      <w:sz w:val="21"/>
      <w:lang w:val="en-US" w:eastAsia="zh-CN" w:bidi="ar-SA"/>
    </w:rPr>
  </w:style>
  <w:style w:type="paragraph" w:customStyle="1" w:styleId="60">
    <w:name w:val="Table Paragraph"/>
    <w:basedOn w:val="1"/>
    <w:qFormat/>
    <w:uiPriority w:val="1"/>
    <w:rPr>
      <w:rFonts w:ascii="宋体" w:hAnsi="宋体" w:eastAsia="宋体" w:cs="宋体"/>
      <w:lang w:val="zh-CN" w:eastAsia="zh-CN" w:bidi="zh-CN"/>
    </w:rPr>
  </w:style>
  <w:style w:type="paragraph" w:customStyle="1" w:styleId="61">
    <w:name w:val="样式 样式 样式 左侧:  2 字符1 + 首行缩进:  2 字符1 + 首行缩进:  2 字符"/>
    <w:basedOn w:val="1"/>
    <w:qFormat/>
    <w:uiPriority w:val="0"/>
    <w:pPr>
      <w:widowControl/>
      <w:spacing w:before="60" w:after="120" w:line="440" w:lineRule="atLeast"/>
      <w:ind w:firstLine="480"/>
    </w:pPr>
    <w:rPr>
      <w:rFonts w:hint="eastAsia"/>
      <w:sz w:val="24"/>
    </w:rPr>
  </w:style>
  <w:style w:type="character" w:customStyle="1" w:styleId="62">
    <w:name w:val="font31"/>
    <w:basedOn w:val="31"/>
    <w:qFormat/>
    <w:uiPriority w:val="0"/>
    <w:rPr>
      <w:rFonts w:hint="eastAsia" w:ascii="宋体" w:hAnsi="宋体" w:eastAsia="宋体" w:cs="宋体"/>
      <w:color w:val="000000"/>
      <w:sz w:val="20"/>
      <w:szCs w:val="20"/>
      <w:u w:val="none"/>
    </w:rPr>
  </w:style>
  <w:style w:type="character" w:customStyle="1" w:styleId="63">
    <w:name w:val="font21"/>
    <w:basedOn w:val="31"/>
    <w:qFormat/>
    <w:uiPriority w:val="0"/>
    <w:rPr>
      <w:rFonts w:hint="default" w:ascii="仿宋_GB2312" w:eastAsia="仿宋_GB2312" w:cs="仿宋_GB2312"/>
      <w:color w:val="000000"/>
      <w:sz w:val="20"/>
      <w:szCs w:val="20"/>
      <w:u w:val="none"/>
    </w:rPr>
  </w:style>
  <w:style w:type="paragraph" w:customStyle="1" w:styleId="64">
    <w:name w:val="_Style 2"/>
    <w:qFormat/>
    <w:uiPriority w:val="1"/>
    <w:pPr>
      <w:adjustRightInd w:val="0"/>
      <w:snapToGrid w:val="0"/>
    </w:pPr>
    <w:rPr>
      <w:rFonts w:ascii="Tahoma" w:hAnsi="Tahoma" w:eastAsia="宋体" w:cs="Times New Roman"/>
      <w:sz w:val="22"/>
      <w:szCs w:val="22"/>
      <w:lang w:val="en-US" w:eastAsia="zh-CN" w:bidi="ar-SA"/>
    </w:rPr>
  </w:style>
  <w:style w:type="paragraph" w:customStyle="1" w:styleId="65">
    <w:name w:val="Table Text"/>
    <w:basedOn w:val="1"/>
    <w:semiHidden/>
    <w:qFormat/>
    <w:uiPriority w:val="0"/>
    <w:rPr>
      <w:rFonts w:ascii="宋体" w:hAnsi="宋体" w:eastAsia="宋体" w:cs="宋体"/>
      <w:sz w:val="24"/>
      <w:szCs w:val="24"/>
      <w:lang w:val="en-US" w:eastAsia="en-US" w:bidi="ar-SA"/>
    </w:rPr>
  </w:style>
  <w:style w:type="table" w:customStyle="1" w:styleId="66">
    <w:name w:val="Table Normal"/>
    <w:unhideWhenUsed/>
    <w:qFormat/>
    <w:uiPriority w:val="0"/>
    <w:tblPr>
      <w:tblCellMar>
        <w:top w:w="0" w:type="dxa"/>
        <w:left w:w="0" w:type="dxa"/>
        <w:bottom w:w="0" w:type="dxa"/>
        <w:right w:w="0" w:type="dxa"/>
      </w:tblCellMar>
    </w:tblPr>
  </w:style>
  <w:style w:type="paragraph" w:customStyle="1" w:styleId="67">
    <w:name w:val="Char"/>
    <w:qFormat/>
    <w:uiPriority w:val="99"/>
    <w:pPr>
      <w:widowControl w:val="0"/>
      <w:spacing w:line="240" w:lineRule="exact"/>
      <w:jc w:val="left"/>
    </w:pPr>
    <w:rPr>
      <w:rFonts w:ascii="Times New Roman" w:hAnsi="Times New Roman" w:eastAsia="Times New Roman" w:cs="Times New Roman"/>
      <w:sz w:val="24"/>
      <w:szCs w:val="24"/>
      <w:lang w:bidi="ar-SA"/>
    </w:rPr>
  </w:style>
  <w:style w:type="paragraph" w:customStyle="1" w:styleId="68">
    <w:name w:val="正文_2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69">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cs="宋体"/>
      <w:b w:val="0"/>
      <w:sz w:val="28"/>
      <w:szCs w:val="20"/>
    </w:rPr>
  </w:style>
  <w:style w:type="paragraph" w:customStyle="1" w:styleId="70">
    <w:name w:val="Blockquote"/>
    <w:basedOn w:val="1"/>
    <w:qFormat/>
    <w:uiPriority w:val="0"/>
    <w:pPr>
      <w:autoSpaceDE w:val="0"/>
      <w:autoSpaceDN w:val="0"/>
      <w:adjustRightInd w:val="0"/>
      <w:spacing w:before="100" w:beforeLines="0" w:after="100" w:afterLines="0"/>
      <w:ind w:left="360" w:right="360"/>
      <w:jc w:val="left"/>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58</Pages>
  <Words>151</Words>
  <Characters>172</Characters>
  <Lines>1</Lines>
  <Paragraphs>1</Paragraphs>
  <TotalTime>14</TotalTime>
  <ScaleCrop>false</ScaleCrop>
  <LinksUpToDate>false</LinksUpToDate>
  <CharactersWithSpaces>186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2015-12-10T03:12:00Z</dcterms:created>
  <dc:creator>Administrator</dc:creator>
  <cp:lastModifiedBy>Administrator</cp:lastModifiedBy>
  <cp:lastPrinted>2023-02-02T03:51:00Z</cp:lastPrinted>
  <dcterms:modified xsi:type="dcterms:W3CDTF">2026-10-28T09:54:07Z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1F56A12302B84868BFCEB96CB6D3F5D3_13</vt:lpwstr>
  </property>
  <property fmtid="{D5CDD505-2E9C-101B-9397-08002B2CF9AE}" pid="4" name="commondata">
    <vt:lpwstr>eyJoZGlkIjoiMTNlNjI1NzVlMTM3YjM1NWM2MzdkMjRhZWMwN2UxNjcifQ==</vt:lpwstr>
  </property>
  <property fmtid="{D5CDD505-2E9C-101B-9397-08002B2CF9AE}" pid="5" name="KSOTemplateDocerSaveRecord">
    <vt:lpwstr>eyJoZGlkIjoiYmM3MmQ4NGZjNWE2ZjFmYjQyZTFiMGM0OWJhYjUwZDAiLCJ1c2VySWQiOiIzOTEzMjIyNzMifQ==</vt:lpwstr>
  </property>
</Properties>
</file>