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baseline"/>
        <w:rPr>
          <w:rFonts w:hint="eastAsia" w:ascii="方正小标宋简体" w:hAnsi="方正小标宋简体" w:eastAsia="方正小标宋简体" w:cs="方正小标宋简体"/>
          <w:color w:val="auto"/>
          <w:sz w:val="52"/>
          <w:szCs w:val="52"/>
          <w:highlight w:val="none"/>
          <w:lang w:val="en-US" w:eastAsia="zh-CN"/>
        </w:rPr>
      </w:pPr>
      <w:bookmarkStart w:id="9" w:name="_GoBack"/>
      <w:bookmarkEnd w:id="9"/>
    </w:p>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baseline"/>
        <w:rPr>
          <w:rFonts w:hint="eastAsia" w:ascii="方正小标宋简体" w:hAnsi="方正小标宋简体" w:eastAsia="方正小标宋简体" w:cs="方正小标宋简体"/>
          <w:color w:val="auto"/>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740" w:lineRule="exact"/>
        <w:jc w:val="center"/>
        <w:textAlignment w:val="auto"/>
        <w:rPr>
          <w:rFonts w:hint="eastAsia" w:ascii="方正小标宋简体" w:hAnsi="方正小标宋简体" w:eastAsia="方正小标宋简体" w:cs="方正小标宋简体"/>
          <w:color w:val="auto"/>
          <w:spacing w:val="23"/>
          <w:sz w:val="52"/>
          <w:szCs w:val="52"/>
          <w:highlight w:val="none"/>
          <w:lang w:val="en-US" w:eastAsia="zh-CN"/>
        </w:rPr>
      </w:pPr>
      <w:r>
        <w:rPr>
          <w:rFonts w:hint="eastAsia" w:ascii="方正小标宋简体" w:hAnsi="方正小标宋简体" w:eastAsia="方正小标宋简体" w:cs="方正小标宋简体"/>
          <w:color w:val="auto"/>
          <w:spacing w:val="23"/>
          <w:sz w:val="52"/>
          <w:szCs w:val="52"/>
          <w:highlight w:val="none"/>
          <w:lang w:val="en-US" w:eastAsia="zh-CN"/>
        </w:rPr>
        <w:t>阿瓦提县社会体育指导中心采购阿瓦提县体育馆室外排球场</w:t>
      </w:r>
    </w:p>
    <w:p>
      <w:pPr>
        <w:keepNext w:val="0"/>
        <w:keepLines w:val="0"/>
        <w:pageBreakBefore w:val="0"/>
        <w:widowControl w:val="0"/>
        <w:kinsoku/>
        <w:wordWrap/>
        <w:overflowPunct/>
        <w:topLinePunct w:val="0"/>
        <w:autoSpaceDE/>
        <w:autoSpaceDN/>
        <w:bidi w:val="0"/>
        <w:adjustRightInd/>
        <w:snapToGrid w:val="0"/>
        <w:spacing w:line="740" w:lineRule="exact"/>
        <w:jc w:val="center"/>
        <w:textAlignment w:val="auto"/>
        <w:rPr>
          <w:rFonts w:hint="eastAsia" w:ascii="仿宋_GB2312" w:hAnsi="仿宋_GB2312" w:eastAsia="仿宋_GB2312" w:cs="仿宋_GB2312"/>
          <w:b/>
          <w:color w:val="auto"/>
          <w:sz w:val="48"/>
          <w:szCs w:val="48"/>
          <w:lang w:eastAsia="zh-CN"/>
        </w:rPr>
      </w:pPr>
      <w:r>
        <w:rPr>
          <w:rFonts w:hint="eastAsia" w:ascii="方正小标宋简体" w:hAnsi="方正小标宋简体" w:eastAsia="方正小标宋简体" w:cs="方正小标宋简体"/>
          <w:color w:val="auto"/>
          <w:spacing w:val="23"/>
          <w:sz w:val="52"/>
          <w:szCs w:val="52"/>
          <w:highlight w:val="none"/>
          <w:lang w:val="en-US" w:eastAsia="zh-CN"/>
        </w:rPr>
        <w:t>建设项目</w:t>
      </w:r>
    </w:p>
    <w:p>
      <w:pPr>
        <w:pStyle w:val="6"/>
        <w:rPr>
          <w:rFonts w:hint="eastAsia" w:ascii="仿宋_GB2312" w:hAnsi="仿宋_GB2312" w:eastAsia="仿宋_GB2312" w:cs="仿宋_GB2312"/>
          <w:b/>
          <w:color w:val="auto"/>
          <w:sz w:val="48"/>
          <w:szCs w:val="48"/>
          <w:lang w:eastAsia="zh-CN"/>
        </w:rPr>
      </w:pPr>
    </w:p>
    <w:p>
      <w:pPr>
        <w:pStyle w:val="7"/>
        <w:rPr>
          <w:rFonts w:hint="eastAsia"/>
          <w:lang w:eastAsia="zh-CN"/>
        </w:rPr>
      </w:pPr>
    </w:p>
    <w:p>
      <w:pPr>
        <w:rPr>
          <w:rFonts w:hint="eastAsia" w:ascii="仿宋_GB2312" w:hAnsi="仿宋_GB2312" w:eastAsia="仿宋_GB2312" w:cs="仿宋_GB2312"/>
          <w:color w:val="auto"/>
          <w:lang w:eastAsia="zh-CN"/>
        </w:rPr>
      </w:pPr>
    </w:p>
    <w:p>
      <w:pPr>
        <w:pStyle w:val="21"/>
        <w:keepNext w:val="0"/>
        <w:keepLines w:val="0"/>
        <w:pageBreakBefore w:val="0"/>
        <w:widowControl w:val="0"/>
        <w:kinsoku/>
        <w:wordWrap/>
        <w:overflowPunct/>
        <w:topLinePunct w:val="0"/>
        <w:autoSpaceDE w:val="0"/>
        <w:autoSpaceDN w:val="0"/>
        <w:bidi w:val="0"/>
        <w:adjustRightInd w:val="0"/>
        <w:snapToGrid/>
        <w:spacing w:line="1000" w:lineRule="exact"/>
        <w:jc w:val="center"/>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bCs/>
          <w:color w:val="auto"/>
          <w:spacing w:val="11"/>
          <w:sz w:val="84"/>
          <w:szCs w:val="84"/>
          <w:lang w:eastAsia="zh-CN"/>
        </w:rPr>
        <w:t>竞争性</w:t>
      </w:r>
      <w:r>
        <w:rPr>
          <w:rFonts w:hint="eastAsia" w:ascii="仿宋_GB2312" w:hAnsi="仿宋_GB2312" w:eastAsia="仿宋_GB2312" w:cs="仿宋_GB2312"/>
          <w:b/>
          <w:bCs/>
          <w:color w:val="auto"/>
          <w:spacing w:val="11"/>
          <w:sz w:val="84"/>
          <w:szCs w:val="84"/>
        </w:rPr>
        <w:t>磋商文件</w:t>
      </w:r>
    </w:p>
    <w:p>
      <w:pPr>
        <w:snapToGrid w:val="0"/>
        <w:jc w:val="left"/>
        <w:rPr>
          <w:rFonts w:hint="eastAsia" w:ascii="仿宋_GB2312" w:hAnsi="仿宋_GB2312" w:eastAsia="仿宋_GB2312" w:cs="仿宋_GB2312"/>
          <w:b/>
          <w:color w:val="auto"/>
          <w:sz w:val="32"/>
          <w:szCs w:val="36"/>
        </w:rPr>
      </w:pPr>
    </w:p>
    <w:p>
      <w:pPr>
        <w:snapToGrid w:val="0"/>
        <w:jc w:val="center"/>
        <w:rPr>
          <w:rFonts w:hint="eastAsia" w:ascii="仿宋_GB2312" w:hAnsi="仿宋_GB2312" w:eastAsia="仿宋_GB2312" w:cs="仿宋_GB2312"/>
          <w:b w:val="0"/>
          <w:bCs/>
          <w:color w:val="auto"/>
          <w:sz w:val="36"/>
          <w:szCs w:val="36"/>
        </w:rPr>
      </w:pPr>
      <w:r>
        <w:rPr>
          <w:rFonts w:hint="eastAsia" w:ascii="仿宋_GB2312" w:hAnsi="仿宋_GB2312" w:eastAsia="仿宋_GB2312" w:cs="仿宋_GB2312"/>
          <w:b w:val="0"/>
          <w:bCs/>
          <w:color w:val="auto"/>
          <w:spacing w:val="20"/>
          <w:sz w:val="36"/>
          <w:szCs w:val="36"/>
          <w:lang w:eastAsia="zh-CN"/>
        </w:rPr>
        <w:t>（</w:t>
      </w:r>
      <w:r>
        <w:rPr>
          <w:rFonts w:hint="eastAsia" w:ascii="仿宋_GB2312" w:hAnsi="仿宋_GB2312" w:eastAsia="仿宋_GB2312" w:cs="仿宋_GB2312"/>
          <w:b w:val="0"/>
          <w:bCs/>
          <w:color w:val="auto"/>
          <w:spacing w:val="20"/>
          <w:sz w:val="36"/>
          <w:szCs w:val="36"/>
        </w:rPr>
        <w:t>项目编号</w:t>
      </w:r>
      <w:r>
        <w:rPr>
          <w:rFonts w:hint="eastAsia" w:ascii="仿宋_GB2312" w:hAnsi="仿宋_GB2312" w:eastAsia="仿宋_GB2312" w:cs="仿宋_GB2312"/>
          <w:b w:val="0"/>
          <w:bCs/>
          <w:color w:val="auto"/>
          <w:spacing w:val="20"/>
          <w:sz w:val="36"/>
          <w:szCs w:val="36"/>
          <w:lang w:eastAsia="zh-CN"/>
        </w:rPr>
        <w:t>：</w:t>
      </w:r>
      <w:r>
        <w:rPr>
          <w:rFonts w:hint="eastAsia" w:ascii="仿宋_GB2312" w:hAnsi="仿宋_GB2312" w:eastAsia="仿宋_GB2312" w:cs="仿宋_GB2312"/>
          <w:b w:val="0"/>
          <w:bCs/>
          <w:color w:val="auto"/>
          <w:kern w:val="44"/>
          <w:sz w:val="36"/>
          <w:szCs w:val="36"/>
          <w:lang w:val="zh-CN"/>
        </w:rPr>
        <w:t>AWT-ZFCG-2026（JZXCS）-020号</w:t>
      </w:r>
      <w:r>
        <w:rPr>
          <w:rFonts w:hint="eastAsia" w:ascii="仿宋_GB2312" w:hAnsi="仿宋_GB2312" w:eastAsia="仿宋_GB2312" w:cs="仿宋_GB2312"/>
          <w:b w:val="0"/>
          <w:bCs/>
          <w:color w:val="auto"/>
          <w:spacing w:val="20"/>
          <w:sz w:val="36"/>
          <w:szCs w:val="36"/>
          <w:lang w:eastAsia="zh-CN"/>
        </w:rPr>
        <w:t>）</w:t>
      </w:r>
    </w:p>
    <w:p>
      <w:pPr>
        <w:pStyle w:val="6"/>
        <w:rPr>
          <w:rFonts w:hint="eastAsia" w:ascii="仿宋_GB2312" w:hAnsi="仿宋_GB2312" w:eastAsia="仿宋_GB2312" w:cs="仿宋_GB2312"/>
          <w:color w:val="auto"/>
        </w:rPr>
      </w:pPr>
    </w:p>
    <w:p>
      <w:pPr>
        <w:rPr>
          <w:rFonts w:hint="eastAsia" w:ascii="仿宋_GB2312" w:hAnsi="仿宋_GB2312" w:eastAsia="仿宋_GB2312" w:cs="仿宋_GB2312"/>
          <w:color w:val="auto"/>
        </w:rPr>
      </w:pPr>
    </w:p>
    <w:p>
      <w:pPr>
        <w:snapToGrid w:val="0"/>
        <w:jc w:val="left"/>
        <w:rPr>
          <w:rFonts w:hint="eastAsia" w:ascii="仿宋_GB2312" w:hAnsi="仿宋_GB2312" w:eastAsia="仿宋_GB2312" w:cs="仿宋_GB2312"/>
          <w:b/>
          <w:color w:val="auto"/>
          <w:sz w:val="32"/>
          <w:szCs w:val="36"/>
        </w:rPr>
      </w:pPr>
    </w:p>
    <w:p>
      <w:pPr>
        <w:snapToGrid w:val="0"/>
        <w:spacing w:line="360" w:lineRule="auto"/>
        <w:ind w:right="-44" w:rightChars="-21" w:firstLine="849" w:firstLineChars="302"/>
        <w:jc w:val="left"/>
        <w:rPr>
          <w:rFonts w:hint="eastAsia" w:ascii="仿宋_GB2312" w:hAnsi="仿宋_GB2312" w:eastAsia="仿宋_GB2312" w:cs="仿宋_GB2312"/>
          <w:b/>
          <w:color w:val="auto"/>
          <w:sz w:val="28"/>
          <w:szCs w:val="36"/>
        </w:rPr>
      </w:pPr>
    </w:p>
    <w:p>
      <w:pPr>
        <w:spacing w:line="500" w:lineRule="exact"/>
        <w:rPr>
          <w:rFonts w:hint="eastAsia" w:ascii="仿宋_GB2312" w:hAnsi="仿宋_GB2312" w:eastAsia="仿宋_GB2312" w:cs="仿宋_GB2312"/>
          <w:b/>
          <w:color w:val="auto"/>
          <w:spacing w:val="20"/>
          <w:sz w:val="32"/>
          <w:szCs w:val="32"/>
        </w:rPr>
      </w:pPr>
    </w:p>
    <w:p>
      <w:pPr>
        <w:spacing w:line="500" w:lineRule="exact"/>
        <w:rPr>
          <w:rFonts w:hint="eastAsia" w:ascii="仿宋_GB2312" w:hAnsi="仿宋_GB2312" w:eastAsia="仿宋_GB2312" w:cs="仿宋_GB2312"/>
          <w:b/>
          <w:color w:val="auto"/>
          <w:spacing w:val="20"/>
          <w:sz w:val="32"/>
          <w:szCs w:val="32"/>
        </w:rPr>
      </w:pPr>
    </w:p>
    <w:p>
      <w:pPr>
        <w:keepNext w:val="0"/>
        <w:keepLines w:val="0"/>
        <w:pageBreakBefore w:val="0"/>
        <w:widowControl w:val="0"/>
        <w:kinsoku/>
        <w:wordWrap/>
        <w:overflowPunct/>
        <w:topLinePunct w:val="0"/>
        <w:autoSpaceDE/>
        <w:autoSpaceDN/>
        <w:bidi w:val="0"/>
        <w:adjustRightInd w:val="0"/>
        <w:snapToGrid w:val="0"/>
        <w:spacing w:line="500" w:lineRule="exact"/>
        <w:textAlignment w:val="baseline"/>
        <w:rPr>
          <w:rFonts w:hint="eastAsia" w:ascii="仿宋_GB2312" w:hAnsi="仿宋_GB2312" w:eastAsia="仿宋_GB2312" w:cs="仿宋_GB2312"/>
          <w:bCs/>
          <w:color w:val="auto"/>
          <w:kern w:val="44"/>
          <w:sz w:val="32"/>
          <w:szCs w:val="32"/>
          <w:lang w:val="zh-CN" w:eastAsia="zh-CN"/>
        </w:rPr>
      </w:pPr>
      <w:r>
        <w:rPr>
          <w:rFonts w:hint="eastAsia" w:ascii="仿宋_GB2312" w:hAnsi="仿宋_GB2312" w:eastAsia="仿宋_GB2312" w:cs="仿宋_GB2312"/>
          <w:b/>
          <w:color w:val="auto"/>
          <w:spacing w:val="20"/>
          <w:sz w:val="32"/>
          <w:szCs w:val="32"/>
          <w:lang w:val="en-US" w:eastAsia="zh-CN"/>
        </w:rPr>
        <w:t xml:space="preserve"> </w:t>
      </w:r>
    </w:p>
    <w:p>
      <w:pPr>
        <w:snapToGrid w:val="0"/>
        <w:spacing w:line="500" w:lineRule="exact"/>
        <w:rPr>
          <w:rFonts w:hint="default" w:ascii="仿宋_GB2312" w:hAnsi="仿宋_GB2312" w:eastAsia="仿宋_GB2312" w:cs="仿宋_GB2312"/>
          <w:b/>
          <w:color w:val="auto"/>
          <w:spacing w:val="20"/>
          <w:sz w:val="32"/>
          <w:szCs w:val="32"/>
          <w:lang w:val="en-US" w:eastAsia="zh-CN"/>
        </w:rPr>
      </w:pPr>
      <w:r>
        <w:rPr>
          <w:rFonts w:hint="eastAsia" w:ascii="仿宋_GB2312" w:hAnsi="仿宋_GB2312" w:eastAsia="仿宋_GB2312" w:cs="仿宋_GB2312"/>
          <w:b/>
          <w:color w:val="auto"/>
          <w:spacing w:val="20"/>
          <w:sz w:val="32"/>
          <w:szCs w:val="32"/>
        </w:rPr>
        <w:t>采</w:t>
      </w:r>
      <w:r>
        <w:rPr>
          <w:rFonts w:hint="eastAsia" w:ascii="仿宋_GB2312" w:hAnsi="仿宋_GB2312" w:eastAsia="仿宋_GB2312" w:cs="仿宋_GB2312"/>
          <w:b/>
          <w:color w:val="auto"/>
          <w:spacing w:val="20"/>
          <w:sz w:val="32"/>
          <w:szCs w:val="32"/>
          <w:lang w:val="en-US" w:eastAsia="zh-CN"/>
        </w:rPr>
        <w:t xml:space="preserve"> </w:t>
      </w:r>
      <w:r>
        <w:rPr>
          <w:rFonts w:hint="eastAsia" w:ascii="仿宋_GB2312" w:hAnsi="仿宋_GB2312" w:eastAsia="仿宋_GB2312" w:cs="仿宋_GB2312"/>
          <w:b/>
          <w:color w:val="auto"/>
          <w:spacing w:val="20"/>
          <w:sz w:val="32"/>
          <w:szCs w:val="32"/>
        </w:rPr>
        <w:t>购</w:t>
      </w:r>
      <w:r>
        <w:rPr>
          <w:rFonts w:hint="eastAsia" w:ascii="仿宋_GB2312" w:hAnsi="仿宋_GB2312" w:eastAsia="仿宋_GB2312" w:cs="仿宋_GB2312"/>
          <w:b/>
          <w:color w:val="auto"/>
          <w:spacing w:val="20"/>
          <w:sz w:val="32"/>
          <w:szCs w:val="32"/>
          <w:lang w:val="en-US" w:eastAsia="zh-CN"/>
        </w:rPr>
        <w:t xml:space="preserve"> 人</w:t>
      </w:r>
      <w:r>
        <w:rPr>
          <w:rFonts w:hint="eastAsia" w:ascii="仿宋_GB2312" w:hAnsi="仿宋_GB2312" w:eastAsia="仿宋_GB2312" w:cs="仿宋_GB2312"/>
          <w:b/>
          <w:color w:val="auto"/>
          <w:spacing w:val="20"/>
          <w:sz w:val="32"/>
          <w:szCs w:val="32"/>
        </w:rPr>
        <w:t>：</w:t>
      </w:r>
      <w:r>
        <w:rPr>
          <w:rFonts w:hint="eastAsia" w:ascii="仿宋_GB2312" w:hAnsi="仿宋_GB2312" w:eastAsia="仿宋_GB2312" w:cs="仿宋_GB2312"/>
          <w:bCs/>
          <w:color w:val="auto"/>
          <w:kern w:val="44"/>
          <w:sz w:val="32"/>
          <w:szCs w:val="32"/>
          <w:lang w:eastAsia="zh-CN"/>
        </w:rPr>
        <w:t>阿瓦提县社会体育指导中心</w:t>
      </w:r>
    </w:p>
    <w:p>
      <w:pPr>
        <w:snapToGrid w:val="0"/>
        <w:spacing w:line="500" w:lineRule="exact"/>
        <w:rPr>
          <w:rFonts w:hint="eastAsia" w:ascii="仿宋_GB2312" w:hAnsi="仿宋_GB2312" w:eastAsia="仿宋_GB2312" w:cs="仿宋_GB2312"/>
          <w:b/>
          <w:bCs/>
          <w:color w:val="auto"/>
          <w:kern w:val="44"/>
          <w:sz w:val="32"/>
          <w:szCs w:val="32"/>
          <w:lang w:eastAsia="zh-CN"/>
        </w:rPr>
      </w:pPr>
      <w:r>
        <w:rPr>
          <w:rFonts w:hint="eastAsia" w:ascii="仿宋_GB2312" w:hAnsi="仿宋_GB2312" w:eastAsia="仿宋_GB2312" w:cs="仿宋_GB2312"/>
          <w:b/>
          <w:color w:val="auto"/>
          <w:spacing w:val="20"/>
          <w:sz w:val="32"/>
          <w:szCs w:val="32"/>
          <w:lang w:val="en-US" w:eastAsia="zh-CN"/>
        </w:rPr>
        <w:t>代理机构</w:t>
      </w:r>
      <w:r>
        <w:rPr>
          <w:rFonts w:hint="eastAsia" w:ascii="仿宋_GB2312" w:hAnsi="仿宋_GB2312" w:eastAsia="仿宋_GB2312" w:cs="仿宋_GB2312"/>
          <w:b/>
          <w:color w:val="auto"/>
          <w:spacing w:val="20"/>
          <w:sz w:val="32"/>
          <w:szCs w:val="32"/>
        </w:rPr>
        <w:t>：</w:t>
      </w:r>
      <w:r>
        <w:rPr>
          <w:rFonts w:hint="eastAsia" w:ascii="仿宋_GB2312" w:hAnsi="仿宋_GB2312" w:eastAsia="仿宋_GB2312" w:cs="仿宋_GB2312"/>
          <w:bCs/>
          <w:color w:val="auto"/>
          <w:kern w:val="44"/>
          <w:sz w:val="32"/>
          <w:szCs w:val="32"/>
        </w:rPr>
        <w:t>阿瓦提县</w:t>
      </w:r>
      <w:r>
        <w:rPr>
          <w:rFonts w:hint="eastAsia" w:ascii="仿宋_GB2312" w:hAnsi="仿宋_GB2312" w:eastAsia="仿宋_GB2312" w:cs="仿宋_GB2312"/>
          <w:bCs/>
          <w:color w:val="auto"/>
          <w:kern w:val="44"/>
          <w:sz w:val="32"/>
          <w:szCs w:val="32"/>
          <w:lang w:eastAsia="zh-CN"/>
        </w:rPr>
        <w:t>政务服务和公共资源交易中心</w:t>
      </w:r>
    </w:p>
    <w:p>
      <w:pPr>
        <w:keepNext w:val="0"/>
        <w:keepLines w:val="0"/>
        <w:pageBreakBefore w:val="0"/>
        <w:widowControl w:val="0"/>
        <w:kinsoku/>
        <w:wordWrap/>
        <w:overflowPunct/>
        <w:topLinePunct w:val="0"/>
        <w:autoSpaceDE/>
        <w:autoSpaceDN/>
        <w:bidi w:val="0"/>
        <w:adjustRightInd/>
        <w:snapToGrid w:val="0"/>
        <w:spacing w:line="360" w:lineRule="auto"/>
        <w:ind w:right="-44" w:rightChars="-21"/>
        <w:jc w:val="left"/>
        <w:textAlignment w:val="auto"/>
        <w:rPr>
          <w:rFonts w:hint="eastAsia" w:ascii="仿宋_GB2312" w:hAnsi="仿宋_GB2312" w:eastAsia="仿宋_GB2312" w:cs="仿宋_GB2312"/>
          <w:b/>
          <w:color w:val="auto"/>
          <w:spacing w:val="20"/>
          <w:sz w:val="32"/>
          <w:szCs w:val="32"/>
        </w:rPr>
      </w:pPr>
    </w:p>
    <w:p>
      <w:pPr>
        <w:keepNext w:val="0"/>
        <w:keepLines w:val="0"/>
        <w:pageBreakBefore w:val="0"/>
        <w:widowControl w:val="0"/>
        <w:kinsoku/>
        <w:wordWrap/>
        <w:overflowPunct/>
        <w:topLinePunct w:val="0"/>
        <w:autoSpaceDE/>
        <w:autoSpaceDN/>
        <w:bidi w:val="0"/>
        <w:adjustRightInd/>
        <w:snapToGrid w:val="0"/>
        <w:spacing w:line="360" w:lineRule="auto"/>
        <w:ind w:right="-44" w:rightChars="-21"/>
        <w:jc w:val="left"/>
        <w:textAlignment w:val="auto"/>
        <w:rPr>
          <w:rFonts w:hint="eastAsia" w:ascii="仿宋_GB2312" w:hAnsi="仿宋_GB2312" w:eastAsia="仿宋_GB2312" w:cs="仿宋_GB2312"/>
          <w:bCs/>
          <w:color w:val="auto"/>
          <w:kern w:val="44"/>
          <w:sz w:val="32"/>
          <w:szCs w:val="32"/>
          <w:lang w:val="en-US" w:eastAsia="zh-CN"/>
        </w:rPr>
      </w:pPr>
      <w:r>
        <w:rPr>
          <w:rFonts w:hint="eastAsia" w:ascii="仿宋_GB2312" w:hAnsi="仿宋_GB2312" w:eastAsia="仿宋_GB2312" w:cs="仿宋_GB2312"/>
          <w:b/>
          <w:color w:val="auto"/>
          <w:spacing w:val="20"/>
          <w:sz w:val="32"/>
          <w:szCs w:val="32"/>
        </w:rPr>
        <w:t xml:space="preserve">时  </w:t>
      </w:r>
      <w:r>
        <w:rPr>
          <w:rFonts w:hint="eastAsia" w:ascii="仿宋_GB2312" w:hAnsi="仿宋_GB2312" w:eastAsia="仿宋_GB2312" w:cs="仿宋_GB2312"/>
          <w:b/>
          <w:color w:val="auto"/>
          <w:spacing w:val="20"/>
          <w:sz w:val="32"/>
          <w:szCs w:val="32"/>
          <w:lang w:val="en-US" w:eastAsia="zh-CN"/>
        </w:rPr>
        <w:t xml:space="preserve">  </w:t>
      </w:r>
      <w:r>
        <w:rPr>
          <w:rFonts w:hint="eastAsia" w:ascii="仿宋_GB2312" w:hAnsi="仿宋_GB2312" w:eastAsia="仿宋_GB2312" w:cs="仿宋_GB2312"/>
          <w:b/>
          <w:color w:val="auto"/>
          <w:spacing w:val="20"/>
          <w:sz w:val="32"/>
          <w:szCs w:val="32"/>
        </w:rPr>
        <w:t>间：</w:t>
      </w:r>
      <w:r>
        <w:rPr>
          <w:rFonts w:hint="eastAsia" w:ascii="仿宋_GB2312" w:hAnsi="仿宋_GB2312" w:eastAsia="仿宋_GB2312" w:cs="仿宋_GB2312"/>
          <w:bCs/>
          <w:color w:val="auto"/>
          <w:kern w:val="44"/>
          <w:sz w:val="32"/>
          <w:szCs w:val="32"/>
        </w:rPr>
        <w:t>20</w:t>
      </w:r>
      <w:r>
        <w:rPr>
          <w:rFonts w:hint="eastAsia" w:ascii="仿宋_GB2312" w:hAnsi="仿宋_GB2312" w:eastAsia="仿宋_GB2312" w:cs="仿宋_GB2312"/>
          <w:bCs/>
          <w:color w:val="auto"/>
          <w:kern w:val="44"/>
          <w:sz w:val="32"/>
          <w:szCs w:val="32"/>
          <w:lang w:val="en-US" w:eastAsia="zh-CN"/>
        </w:rPr>
        <w:t>26年10月</w:t>
      </w:r>
    </w:p>
    <w:p>
      <w:pPr>
        <w:keepNext w:val="0"/>
        <w:keepLines w:val="0"/>
        <w:pageBreakBefore w:val="0"/>
        <w:widowControl w:val="0"/>
        <w:kinsoku/>
        <w:wordWrap/>
        <w:overflowPunct/>
        <w:topLinePunct w:val="0"/>
        <w:autoSpaceDE/>
        <w:autoSpaceDN/>
        <w:bidi w:val="0"/>
        <w:adjustRightInd/>
        <w:snapToGrid w:val="0"/>
        <w:spacing w:line="360" w:lineRule="auto"/>
        <w:ind w:right="-44" w:rightChars="-21"/>
        <w:jc w:val="left"/>
        <w:textAlignment w:val="auto"/>
        <w:rPr>
          <w:rFonts w:hint="eastAsia" w:ascii="仿宋_GB2312" w:hAnsi="仿宋_GB2312" w:eastAsia="仿宋_GB2312" w:cs="仿宋_GB2312"/>
          <w:bCs/>
          <w:color w:val="auto"/>
          <w:kern w:val="44"/>
          <w:sz w:val="32"/>
          <w:szCs w:val="32"/>
          <w:lang w:val="en-US" w:eastAsia="zh-CN"/>
        </w:rPr>
      </w:pPr>
    </w:p>
    <w:p>
      <w:pPr>
        <w:spacing w:before="0" w:beforeLines="0" w:after="0" w:afterLines="0" w:line="240" w:lineRule="auto"/>
        <w:ind w:left="0" w:leftChars="0" w:right="0" w:rightChars="0" w:firstLine="0" w:firstLineChars="0"/>
        <w:jc w:val="center"/>
        <w:rPr>
          <w:rFonts w:hint="eastAsia" w:ascii="仿宋_GB2312" w:hAnsi="仿宋_GB2312" w:eastAsia="仿宋_GB2312" w:cs="仿宋_GB2312"/>
          <w:color w:val="auto"/>
          <w:sz w:val="36"/>
          <w:szCs w:val="44"/>
        </w:rPr>
      </w:pPr>
      <w:r>
        <w:rPr>
          <w:rFonts w:hint="eastAsia" w:ascii="仿宋_GB2312" w:hAnsi="仿宋_GB2312" w:eastAsia="仿宋_GB2312" w:cs="仿宋_GB2312"/>
          <w:b/>
          <w:bCs/>
          <w:color w:val="auto"/>
          <w:sz w:val="48"/>
          <w:szCs w:val="56"/>
        </w:rPr>
        <w:t>目</w:t>
      </w:r>
      <w:r>
        <w:rPr>
          <w:rFonts w:hint="eastAsia" w:ascii="仿宋_GB2312" w:hAnsi="仿宋_GB2312" w:eastAsia="仿宋_GB2312" w:cs="仿宋_GB2312"/>
          <w:b/>
          <w:bCs/>
          <w:color w:val="auto"/>
          <w:sz w:val="48"/>
          <w:szCs w:val="56"/>
          <w:lang w:val="en-US" w:eastAsia="zh-CN"/>
        </w:rPr>
        <w:t xml:space="preserve">  </w:t>
      </w:r>
      <w:r>
        <w:rPr>
          <w:rFonts w:hint="eastAsia" w:ascii="仿宋_GB2312" w:hAnsi="仿宋_GB2312" w:eastAsia="仿宋_GB2312" w:cs="仿宋_GB2312"/>
          <w:b/>
          <w:bCs/>
          <w:color w:val="auto"/>
          <w:sz w:val="48"/>
          <w:szCs w:val="56"/>
        </w:rPr>
        <w:t>录</w:t>
      </w:r>
    </w:p>
    <w:p>
      <w:pPr>
        <w:pStyle w:val="22"/>
        <w:tabs>
          <w:tab w:val="right" w:leader="dot" w:pos="8312"/>
        </w:tabs>
        <w:rPr>
          <w:rFonts w:hint="eastAsia" w:ascii="仿宋_GB2312" w:hAnsi="仿宋_GB2312" w:eastAsia="仿宋_GB2312" w:cs="仿宋_GB2312"/>
          <w:color w:val="auto"/>
          <w:sz w:val="32"/>
          <w:szCs w:val="32"/>
        </w:rPr>
      </w:pPr>
    </w:p>
    <w:p>
      <w:pPr>
        <w:numPr>
          <w:ilvl w:val="0"/>
          <w:numId w:val="0"/>
        </w:numPr>
        <w:bidi w:val="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fldChar w:fldCharType="begin"/>
      </w:r>
      <w:r>
        <w:rPr>
          <w:rFonts w:hint="eastAsia" w:ascii="仿宋_GB2312" w:hAnsi="仿宋_GB2312" w:eastAsia="仿宋_GB2312" w:cs="仿宋_GB2312"/>
          <w:b/>
          <w:bCs/>
          <w:kern w:val="2"/>
          <w:sz w:val="32"/>
          <w:szCs w:val="32"/>
          <w:lang w:val="en-US" w:eastAsia="zh-CN" w:bidi="ar-SA"/>
        </w:rPr>
        <w:instrText xml:space="preserve">TOC \o "1-1" \h \u </w:instrText>
      </w:r>
      <w:r>
        <w:rPr>
          <w:rFonts w:hint="eastAsia" w:ascii="仿宋_GB2312" w:hAnsi="仿宋_GB2312" w:eastAsia="仿宋_GB2312" w:cs="仿宋_GB2312"/>
          <w:b/>
          <w:bCs/>
          <w:kern w:val="2"/>
          <w:sz w:val="32"/>
          <w:szCs w:val="32"/>
          <w:lang w:val="en-US" w:eastAsia="zh-CN" w:bidi="ar-SA"/>
        </w:rPr>
        <w:fldChar w:fldCharType="separate"/>
      </w:r>
      <w:r>
        <w:rPr>
          <w:rFonts w:hint="eastAsia" w:ascii="仿宋_GB2312" w:hAnsi="仿宋_GB2312" w:eastAsia="仿宋_GB2312" w:cs="仿宋_GB2312"/>
          <w:b/>
          <w:bCs/>
          <w:kern w:val="2"/>
          <w:sz w:val="32"/>
          <w:szCs w:val="32"/>
          <w:lang w:val="en-US" w:eastAsia="zh-CN" w:bidi="ar-SA"/>
        </w:rPr>
        <w:fldChar w:fldCharType="begin"/>
      </w:r>
      <w:r>
        <w:rPr>
          <w:rFonts w:hint="eastAsia" w:ascii="仿宋_GB2312" w:hAnsi="仿宋_GB2312" w:eastAsia="仿宋_GB2312" w:cs="仿宋_GB2312"/>
          <w:b/>
          <w:bCs/>
          <w:kern w:val="2"/>
          <w:sz w:val="32"/>
          <w:szCs w:val="32"/>
          <w:lang w:val="en-US" w:eastAsia="zh-CN" w:bidi="ar-SA"/>
        </w:rPr>
        <w:instrText xml:space="preserve"> HYPERLINK \l _Toc19918 </w:instrText>
      </w:r>
      <w:r>
        <w:rPr>
          <w:rFonts w:hint="eastAsia" w:ascii="仿宋_GB2312" w:hAnsi="仿宋_GB2312" w:eastAsia="仿宋_GB2312" w:cs="仿宋_GB2312"/>
          <w:b/>
          <w:bCs/>
          <w:kern w:val="2"/>
          <w:sz w:val="32"/>
          <w:szCs w:val="32"/>
          <w:lang w:val="en-US" w:eastAsia="zh-CN" w:bidi="ar-SA"/>
        </w:rPr>
        <w:fldChar w:fldCharType="separate"/>
      </w:r>
      <w:r>
        <w:rPr>
          <w:rFonts w:hint="eastAsia" w:ascii="仿宋_GB2312" w:hAnsi="仿宋_GB2312" w:eastAsia="仿宋_GB2312" w:cs="仿宋_GB2312"/>
          <w:b/>
          <w:bCs/>
          <w:kern w:val="2"/>
          <w:sz w:val="32"/>
          <w:szCs w:val="32"/>
          <w:lang w:val="en-US" w:eastAsia="zh-CN" w:bidi="ar-SA"/>
        </w:rPr>
        <w:t xml:space="preserve">第一章 </w:t>
      </w:r>
      <w:r>
        <w:rPr>
          <w:rFonts w:hint="eastAsia" w:ascii="仿宋_GB2312" w:hAnsi="仿宋_GB2312" w:eastAsia="仿宋_GB2312" w:cs="仿宋_GB2312"/>
          <w:b w:val="0"/>
          <w:bCs w:val="0"/>
          <w:kern w:val="2"/>
          <w:sz w:val="32"/>
          <w:szCs w:val="32"/>
          <w:lang w:val="en-US" w:eastAsia="zh-CN" w:bidi="ar-SA"/>
        </w:rPr>
        <w:t>竞争性磋商公告</w:t>
      </w:r>
      <w:r>
        <w:rPr>
          <w:rFonts w:hint="eastAsia" w:ascii="仿宋_GB2312" w:hAnsi="仿宋_GB2312" w:eastAsia="仿宋_GB2312" w:cs="仿宋_GB2312"/>
          <w:b/>
          <w:bCs/>
          <w:kern w:val="2"/>
          <w:sz w:val="32"/>
          <w:szCs w:val="32"/>
          <w:lang w:val="en-US" w:eastAsia="zh-CN" w:bidi="ar-SA"/>
        </w:rPr>
        <w:tab/>
      </w:r>
      <w:r>
        <w:rPr>
          <w:rFonts w:hint="eastAsia" w:ascii="仿宋_GB2312" w:hAnsi="仿宋_GB2312" w:eastAsia="仿宋_GB2312" w:cs="仿宋_GB2312"/>
          <w:b/>
          <w:bCs/>
          <w:kern w:val="2"/>
          <w:sz w:val="32"/>
          <w:szCs w:val="32"/>
          <w:lang w:val="en-US" w:eastAsia="zh-CN" w:bidi="ar-SA"/>
        </w:rPr>
        <w:fldChar w:fldCharType="end"/>
      </w:r>
    </w:p>
    <w:p>
      <w:pPr>
        <w:numPr>
          <w:ilvl w:val="0"/>
          <w:numId w:val="0"/>
        </w:numPr>
        <w:bidi w:val="0"/>
        <w:jc w:val="left"/>
        <w:rPr>
          <w:rFonts w:hint="eastAsia" w:ascii="仿宋_GB2312" w:hAnsi="仿宋_GB2312" w:eastAsia="仿宋_GB2312" w:cs="仿宋_GB2312"/>
          <w:b/>
          <w:bCs/>
          <w:kern w:val="2"/>
          <w:sz w:val="32"/>
          <w:szCs w:val="32"/>
          <w:lang w:val="en-US" w:eastAsia="zh-CN" w:bidi="ar-SA"/>
        </w:rPr>
      </w:pPr>
    </w:p>
    <w:p>
      <w:pPr>
        <w:numPr>
          <w:ilvl w:val="0"/>
          <w:numId w:val="0"/>
        </w:numPr>
        <w:bidi w:val="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 xml:space="preserve">第二章 </w:t>
      </w:r>
      <w:r>
        <w:rPr>
          <w:rFonts w:hint="eastAsia" w:ascii="仿宋_GB2312" w:hAnsi="仿宋_GB2312" w:eastAsia="仿宋_GB2312" w:cs="仿宋_GB2312"/>
          <w:b w:val="0"/>
          <w:bCs w:val="0"/>
          <w:kern w:val="2"/>
          <w:sz w:val="32"/>
          <w:szCs w:val="32"/>
          <w:lang w:val="en-US" w:eastAsia="zh-CN" w:bidi="ar-SA"/>
        </w:rPr>
        <w:t>供应商须知</w:t>
      </w:r>
      <w:r>
        <w:rPr>
          <w:rFonts w:hint="eastAsia" w:ascii="仿宋_GB2312" w:hAnsi="仿宋_GB2312" w:eastAsia="仿宋_GB2312" w:cs="仿宋_GB2312"/>
          <w:b w:val="0"/>
          <w:bCs w:val="0"/>
          <w:kern w:val="2"/>
          <w:sz w:val="32"/>
          <w:szCs w:val="32"/>
          <w:lang w:val="en-US" w:eastAsia="zh-CN" w:bidi="ar-SA"/>
        </w:rPr>
        <w:tab/>
      </w:r>
    </w:p>
    <w:p>
      <w:pPr>
        <w:numPr>
          <w:ilvl w:val="0"/>
          <w:numId w:val="0"/>
        </w:numPr>
        <w:bidi w:val="0"/>
        <w:jc w:val="left"/>
        <w:rPr>
          <w:rFonts w:hint="eastAsia" w:ascii="仿宋_GB2312" w:hAnsi="仿宋_GB2312" w:eastAsia="仿宋_GB2312" w:cs="仿宋_GB2312"/>
          <w:b/>
          <w:bCs/>
          <w:kern w:val="2"/>
          <w:sz w:val="32"/>
          <w:szCs w:val="32"/>
          <w:lang w:val="en-US" w:eastAsia="zh-CN" w:bidi="ar-SA"/>
        </w:rPr>
      </w:pPr>
    </w:p>
    <w:p>
      <w:pPr>
        <w:numPr>
          <w:ilvl w:val="0"/>
          <w:numId w:val="0"/>
        </w:numPr>
        <w:bidi w:val="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fldChar w:fldCharType="begin"/>
      </w:r>
      <w:r>
        <w:rPr>
          <w:rFonts w:hint="eastAsia" w:ascii="仿宋_GB2312" w:hAnsi="仿宋_GB2312" w:eastAsia="仿宋_GB2312" w:cs="仿宋_GB2312"/>
          <w:b/>
          <w:bCs/>
          <w:kern w:val="2"/>
          <w:sz w:val="32"/>
          <w:szCs w:val="32"/>
          <w:lang w:val="en-US" w:eastAsia="zh-CN" w:bidi="ar-SA"/>
        </w:rPr>
        <w:instrText xml:space="preserve"> HYPERLINK \l _Toc21245 </w:instrText>
      </w:r>
      <w:r>
        <w:rPr>
          <w:rFonts w:hint="eastAsia" w:ascii="仿宋_GB2312" w:hAnsi="仿宋_GB2312" w:eastAsia="仿宋_GB2312" w:cs="仿宋_GB2312"/>
          <w:b/>
          <w:bCs/>
          <w:kern w:val="2"/>
          <w:sz w:val="32"/>
          <w:szCs w:val="32"/>
          <w:lang w:val="en-US" w:eastAsia="zh-CN" w:bidi="ar-SA"/>
        </w:rPr>
        <w:fldChar w:fldCharType="separate"/>
      </w:r>
      <w:r>
        <w:rPr>
          <w:rFonts w:hint="eastAsia" w:ascii="仿宋_GB2312" w:hAnsi="仿宋_GB2312" w:eastAsia="仿宋_GB2312" w:cs="仿宋_GB2312"/>
          <w:b/>
          <w:bCs/>
          <w:kern w:val="2"/>
          <w:sz w:val="32"/>
          <w:szCs w:val="32"/>
          <w:lang w:val="en-US" w:eastAsia="zh-CN" w:bidi="ar-SA"/>
        </w:rPr>
        <w:t xml:space="preserve">第三章 </w:t>
      </w:r>
      <w:r>
        <w:rPr>
          <w:rFonts w:hint="eastAsia" w:ascii="仿宋_GB2312" w:hAnsi="仿宋_GB2312" w:eastAsia="仿宋_GB2312" w:cs="仿宋_GB2312"/>
          <w:b w:val="0"/>
          <w:bCs w:val="0"/>
          <w:kern w:val="2"/>
          <w:sz w:val="32"/>
          <w:szCs w:val="32"/>
          <w:lang w:val="en-US" w:eastAsia="zh-CN" w:bidi="ar-SA"/>
        </w:rPr>
        <w:t>采购需求说明</w:t>
      </w:r>
      <w:r>
        <w:rPr>
          <w:rFonts w:hint="eastAsia" w:ascii="仿宋_GB2312" w:hAnsi="仿宋_GB2312" w:eastAsia="仿宋_GB2312" w:cs="仿宋_GB2312"/>
          <w:b w:val="0"/>
          <w:bCs w:val="0"/>
          <w:kern w:val="2"/>
          <w:sz w:val="32"/>
          <w:szCs w:val="32"/>
          <w:lang w:val="en-US" w:eastAsia="zh-CN" w:bidi="ar-SA"/>
        </w:rPr>
        <w:tab/>
      </w:r>
      <w:r>
        <w:rPr>
          <w:rFonts w:hint="eastAsia" w:ascii="仿宋_GB2312" w:hAnsi="仿宋_GB2312" w:eastAsia="仿宋_GB2312" w:cs="仿宋_GB2312"/>
          <w:b/>
          <w:bCs/>
          <w:kern w:val="2"/>
          <w:sz w:val="32"/>
          <w:szCs w:val="32"/>
          <w:lang w:val="en-US" w:eastAsia="zh-CN" w:bidi="ar-SA"/>
        </w:rPr>
        <w:fldChar w:fldCharType="end"/>
      </w:r>
    </w:p>
    <w:p>
      <w:pPr>
        <w:numPr>
          <w:ilvl w:val="0"/>
          <w:numId w:val="0"/>
        </w:numPr>
        <w:bidi w:val="0"/>
        <w:jc w:val="left"/>
        <w:rPr>
          <w:rFonts w:hint="eastAsia" w:ascii="仿宋_GB2312" w:hAnsi="仿宋_GB2312" w:eastAsia="仿宋_GB2312" w:cs="仿宋_GB2312"/>
          <w:b/>
          <w:bCs/>
          <w:kern w:val="2"/>
          <w:sz w:val="32"/>
          <w:szCs w:val="32"/>
          <w:lang w:val="en-US" w:eastAsia="zh-CN" w:bidi="ar-SA"/>
        </w:rPr>
      </w:pPr>
    </w:p>
    <w:p>
      <w:pPr>
        <w:numPr>
          <w:ilvl w:val="0"/>
          <w:numId w:val="0"/>
        </w:numPr>
        <w:bidi w:val="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fldChar w:fldCharType="begin"/>
      </w:r>
      <w:r>
        <w:rPr>
          <w:rFonts w:hint="eastAsia" w:ascii="仿宋_GB2312" w:hAnsi="仿宋_GB2312" w:eastAsia="仿宋_GB2312" w:cs="仿宋_GB2312"/>
          <w:b/>
          <w:bCs/>
          <w:kern w:val="2"/>
          <w:sz w:val="32"/>
          <w:szCs w:val="32"/>
          <w:lang w:val="en-US" w:eastAsia="zh-CN" w:bidi="ar-SA"/>
        </w:rPr>
        <w:instrText xml:space="preserve"> HYPERLINK \l _Toc5281 </w:instrText>
      </w:r>
      <w:r>
        <w:rPr>
          <w:rFonts w:hint="eastAsia" w:ascii="仿宋_GB2312" w:hAnsi="仿宋_GB2312" w:eastAsia="仿宋_GB2312" w:cs="仿宋_GB2312"/>
          <w:b/>
          <w:bCs/>
          <w:kern w:val="2"/>
          <w:sz w:val="32"/>
          <w:szCs w:val="32"/>
          <w:lang w:val="en-US" w:eastAsia="zh-CN" w:bidi="ar-SA"/>
        </w:rPr>
        <w:fldChar w:fldCharType="separate"/>
      </w:r>
      <w:r>
        <w:rPr>
          <w:rFonts w:hint="eastAsia" w:ascii="仿宋_GB2312" w:hAnsi="仿宋_GB2312" w:eastAsia="仿宋_GB2312" w:cs="仿宋_GB2312"/>
          <w:b/>
          <w:bCs/>
          <w:kern w:val="2"/>
          <w:sz w:val="32"/>
          <w:szCs w:val="32"/>
          <w:lang w:val="en-US" w:eastAsia="zh-CN" w:bidi="ar-SA"/>
        </w:rPr>
        <w:t xml:space="preserve">第四章 </w:t>
      </w:r>
      <w:r>
        <w:rPr>
          <w:rFonts w:hint="eastAsia" w:ascii="仿宋_GB2312" w:hAnsi="仿宋_GB2312" w:eastAsia="仿宋_GB2312" w:cs="仿宋_GB2312"/>
          <w:kern w:val="2"/>
          <w:sz w:val="32"/>
          <w:szCs w:val="32"/>
          <w:lang w:val="en-US" w:eastAsia="zh-CN" w:bidi="ar-SA"/>
        </w:rPr>
        <w:t>合同条款及格式</w:t>
      </w:r>
      <w:r>
        <w:rPr>
          <w:rFonts w:hint="eastAsia" w:ascii="仿宋_GB2312" w:hAnsi="仿宋_GB2312" w:eastAsia="仿宋_GB2312" w:cs="仿宋_GB2312"/>
          <w:b w:val="0"/>
          <w:bCs w:val="0"/>
          <w:kern w:val="2"/>
          <w:sz w:val="32"/>
          <w:szCs w:val="32"/>
          <w:lang w:val="en-US" w:eastAsia="zh-CN" w:bidi="ar-SA"/>
        </w:rPr>
        <w:tab/>
      </w:r>
      <w:r>
        <w:rPr>
          <w:rFonts w:hint="eastAsia" w:ascii="仿宋_GB2312" w:hAnsi="仿宋_GB2312" w:eastAsia="仿宋_GB2312" w:cs="仿宋_GB2312"/>
          <w:b/>
          <w:bCs/>
          <w:kern w:val="2"/>
          <w:sz w:val="32"/>
          <w:szCs w:val="32"/>
          <w:lang w:val="en-US" w:eastAsia="zh-CN" w:bidi="ar-SA"/>
        </w:rPr>
        <w:fldChar w:fldCharType="end"/>
      </w:r>
    </w:p>
    <w:p>
      <w:pPr>
        <w:numPr>
          <w:ilvl w:val="0"/>
          <w:numId w:val="0"/>
        </w:numPr>
        <w:bidi w:val="0"/>
        <w:jc w:val="left"/>
        <w:rPr>
          <w:rFonts w:hint="eastAsia" w:ascii="仿宋_GB2312" w:hAnsi="仿宋_GB2312" w:eastAsia="仿宋_GB2312" w:cs="仿宋_GB2312"/>
          <w:b w:val="0"/>
          <w:bCs w:val="0"/>
          <w:kern w:val="2"/>
          <w:sz w:val="32"/>
          <w:szCs w:val="32"/>
          <w:lang w:val="en-US" w:eastAsia="zh-CN" w:bidi="ar-SA"/>
        </w:rPr>
      </w:pPr>
    </w:p>
    <w:p>
      <w:pPr>
        <w:numPr>
          <w:ilvl w:val="0"/>
          <w:numId w:val="0"/>
        </w:numPr>
        <w:bidi w:val="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fldChar w:fldCharType="begin"/>
      </w:r>
      <w:r>
        <w:rPr>
          <w:rFonts w:hint="eastAsia" w:ascii="仿宋_GB2312" w:hAnsi="仿宋_GB2312" w:eastAsia="仿宋_GB2312" w:cs="仿宋_GB2312"/>
          <w:b w:val="0"/>
          <w:bCs w:val="0"/>
          <w:kern w:val="2"/>
          <w:sz w:val="32"/>
          <w:szCs w:val="32"/>
          <w:lang w:val="en-US" w:eastAsia="zh-CN" w:bidi="ar-SA"/>
        </w:rPr>
        <w:instrText xml:space="preserve"> HYPERLINK \l _Toc4667 </w:instrText>
      </w:r>
      <w:r>
        <w:rPr>
          <w:rFonts w:hint="eastAsia" w:ascii="仿宋_GB2312" w:hAnsi="仿宋_GB2312" w:eastAsia="仿宋_GB2312" w:cs="仿宋_GB2312"/>
          <w:b w:val="0"/>
          <w:bCs w:val="0"/>
          <w:kern w:val="2"/>
          <w:sz w:val="32"/>
          <w:szCs w:val="32"/>
          <w:lang w:val="en-US" w:eastAsia="zh-CN" w:bidi="ar-SA"/>
        </w:rPr>
        <w:fldChar w:fldCharType="separate"/>
      </w:r>
      <w:r>
        <w:rPr>
          <w:rFonts w:hint="eastAsia" w:ascii="仿宋_GB2312" w:hAnsi="仿宋_GB2312" w:eastAsia="仿宋_GB2312" w:cs="仿宋_GB2312"/>
          <w:b/>
          <w:bCs/>
          <w:kern w:val="2"/>
          <w:sz w:val="32"/>
          <w:szCs w:val="32"/>
          <w:lang w:val="en-US" w:eastAsia="zh-CN" w:bidi="ar-SA"/>
        </w:rPr>
        <w:t>第五章</w:t>
      </w:r>
      <w:r>
        <w:rPr>
          <w:rFonts w:hint="eastAsia" w:ascii="仿宋_GB2312" w:hAnsi="仿宋_GB2312" w:eastAsia="仿宋_GB2312" w:cs="仿宋_GB2312"/>
          <w:b w:val="0"/>
          <w:bCs w:val="0"/>
          <w:kern w:val="2"/>
          <w:sz w:val="32"/>
          <w:szCs w:val="32"/>
          <w:lang w:val="en-US" w:eastAsia="zh-CN" w:bidi="ar-SA"/>
        </w:rPr>
        <w:t xml:space="preserve"> 响应文件及格式</w:t>
      </w:r>
      <w:r>
        <w:rPr>
          <w:rFonts w:hint="eastAsia" w:ascii="仿宋_GB2312" w:hAnsi="仿宋_GB2312" w:eastAsia="仿宋_GB2312" w:cs="仿宋_GB2312"/>
          <w:b w:val="0"/>
          <w:bCs w:val="0"/>
          <w:kern w:val="2"/>
          <w:sz w:val="32"/>
          <w:szCs w:val="32"/>
          <w:lang w:val="en-US" w:eastAsia="zh-CN" w:bidi="ar-SA"/>
        </w:rPr>
        <w:tab/>
      </w:r>
      <w:r>
        <w:rPr>
          <w:rFonts w:hint="eastAsia" w:ascii="仿宋_GB2312" w:hAnsi="仿宋_GB2312" w:eastAsia="仿宋_GB2312" w:cs="仿宋_GB2312"/>
          <w:b w:val="0"/>
          <w:bCs w:val="0"/>
          <w:kern w:val="2"/>
          <w:sz w:val="32"/>
          <w:szCs w:val="32"/>
          <w:lang w:val="en-US" w:eastAsia="zh-CN" w:bidi="ar-SA"/>
        </w:rPr>
        <w:fldChar w:fldCharType="end"/>
      </w:r>
    </w:p>
    <w:p>
      <w:pPr>
        <w:numPr>
          <w:ilvl w:val="0"/>
          <w:numId w:val="0"/>
        </w:numPr>
        <w:bidi w:val="0"/>
        <w:jc w:val="left"/>
        <w:rPr>
          <w:rFonts w:hint="eastAsia" w:ascii="仿宋_GB2312" w:hAnsi="仿宋_GB2312" w:eastAsia="仿宋_GB2312" w:cs="仿宋_GB2312"/>
          <w:b/>
          <w:bCs/>
          <w:kern w:val="2"/>
          <w:sz w:val="32"/>
          <w:szCs w:val="32"/>
          <w:lang w:val="en-US" w:eastAsia="zh-CN" w:bidi="ar-SA"/>
        </w:rPr>
        <w:sectPr>
          <w:headerReference r:id="rId3" w:type="default"/>
          <w:pgSz w:w="11906" w:h="16838"/>
          <w:pgMar w:top="1440" w:right="1797" w:bottom="1440" w:left="1797" w:header="1089" w:footer="754" w:gutter="0"/>
          <w:pgNumType w:fmt="numberInDash"/>
          <w:cols w:space="720" w:num="1"/>
          <w:titlePg/>
          <w:docGrid w:linePitch="312" w:charSpace="0"/>
        </w:sectPr>
      </w:pPr>
      <w:r>
        <w:rPr>
          <w:rFonts w:hint="eastAsia" w:ascii="仿宋_GB2312" w:hAnsi="仿宋_GB2312" w:eastAsia="仿宋_GB2312" w:cs="仿宋_GB2312"/>
          <w:b/>
          <w:bCs/>
          <w:kern w:val="2"/>
          <w:sz w:val="32"/>
          <w:szCs w:val="32"/>
          <w:lang w:val="en-US" w:eastAsia="zh-CN" w:bidi="ar-SA"/>
        </w:rPr>
        <w:fldChar w:fldCharType="end"/>
      </w:r>
    </w:p>
    <w:p>
      <w:pPr>
        <w:pStyle w:val="2"/>
        <w:numPr>
          <w:ilvl w:val="0"/>
          <w:numId w:val="0"/>
        </w:numPr>
        <w:tabs>
          <w:tab w:val="left" w:pos="0"/>
        </w:tabs>
        <w:autoSpaceDE w:val="0"/>
        <w:autoSpaceDN w:val="0"/>
        <w:adjustRightInd w:val="0"/>
        <w:spacing w:before="0" w:after="0" w:line="360" w:lineRule="auto"/>
        <w:jc w:val="center"/>
        <w:rPr>
          <w:rFonts w:hint="eastAsia" w:ascii="仿宋_GB2312" w:hAnsi="仿宋_GB2312" w:eastAsia="仿宋_GB2312" w:cs="仿宋_GB2312"/>
          <w:b/>
          <w:bCs w:val="0"/>
          <w:color w:val="auto"/>
          <w:spacing w:val="0"/>
          <w:kern w:val="44"/>
          <w:sz w:val="36"/>
          <w:szCs w:val="36"/>
          <w:lang w:val="en-US" w:eastAsia="zh-CN"/>
        </w:rPr>
      </w:pPr>
      <w:r>
        <w:rPr>
          <w:rFonts w:hint="eastAsia" w:ascii="仿宋_GB2312" w:hAnsi="仿宋_GB2312" w:eastAsia="仿宋_GB2312" w:cs="仿宋_GB2312"/>
          <w:b/>
          <w:bCs w:val="0"/>
          <w:color w:val="auto"/>
          <w:spacing w:val="0"/>
          <w:kern w:val="44"/>
          <w:sz w:val="36"/>
          <w:szCs w:val="36"/>
          <w:lang w:val="en-US" w:eastAsia="zh-CN"/>
        </w:rPr>
        <w:t>第一章竞争性磋商公告</w:t>
      </w:r>
    </w:p>
    <w:p>
      <w:pPr>
        <w:rPr>
          <w:rFonts w:hint="eastAsia" w:ascii="仿宋_GB2312" w:hAnsi="仿宋_GB2312" w:eastAsia="仿宋_GB2312" w:cs="仿宋_GB2312"/>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600" w:firstLineChars="200"/>
        <w:textAlignment w:val="auto"/>
        <w:rPr>
          <w:rFonts w:hint="eastAsia" w:ascii="仿宋_GB2312" w:hAnsi="仿宋_GB2312" w:eastAsia="仿宋_GB2312" w:cs="仿宋_GB2312"/>
          <w:b w:val="0"/>
          <w:bCs w:val="0"/>
          <w:color w:val="000000"/>
          <w:spacing w:val="10"/>
          <w:kern w:val="2"/>
          <w:sz w:val="28"/>
          <w:szCs w:val="28"/>
          <w:highlight w:val="none"/>
          <w:lang w:val="en-US" w:eastAsia="zh-CN" w:bidi="ar-SA"/>
        </w:rPr>
      </w:pPr>
      <w:r>
        <w:rPr>
          <w:rFonts w:hint="eastAsia" w:ascii="仿宋_GB2312" w:hAnsi="仿宋_GB2312" w:eastAsia="仿宋_GB2312" w:cs="仿宋_GB2312"/>
          <w:b w:val="0"/>
          <w:bCs w:val="0"/>
          <w:color w:val="000000"/>
          <w:spacing w:val="10"/>
          <w:kern w:val="2"/>
          <w:sz w:val="28"/>
          <w:szCs w:val="28"/>
          <w:highlight w:val="none"/>
          <w:u w:val="single"/>
          <w:lang w:val="en-US" w:eastAsia="zh-CN" w:bidi="ar-SA"/>
        </w:rPr>
        <w:t>阿瓦提县社会体育指导中心采购阿瓦提县体育馆室外排球场建设项目</w:t>
      </w:r>
      <w:r>
        <w:rPr>
          <w:rFonts w:hint="eastAsia" w:ascii="仿宋_GB2312" w:hAnsi="仿宋_GB2312" w:eastAsia="仿宋_GB2312" w:cs="仿宋_GB2312"/>
          <w:b w:val="0"/>
          <w:bCs w:val="0"/>
          <w:color w:val="000000"/>
          <w:spacing w:val="10"/>
          <w:kern w:val="2"/>
          <w:sz w:val="28"/>
          <w:szCs w:val="28"/>
          <w:highlight w:val="none"/>
          <w:lang w:val="en-US" w:eastAsia="zh-CN" w:bidi="ar-SA"/>
        </w:rPr>
        <w:t>的潜在供应商应在政府采购云平台获取采购文件，并于</w:t>
      </w:r>
      <w:r>
        <w:rPr>
          <w:rFonts w:hint="default" w:ascii="仿宋_GB2312" w:hAnsi="仿宋_GB2312" w:eastAsia="仿宋_GB2312" w:cs="仿宋_GB2312"/>
          <w:b w:val="0"/>
          <w:bCs w:val="0"/>
          <w:color w:val="000000"/>
          <w:spacing w:val="10"/>
          <w:kern w:val="2"/>
          <w:sz w:val="28"/>
          <w:szCs w:val="28"/>
          <w:highlight w:val="none"/>
          <w:lang w:val="en-US" w:eastAsia="zh-CN" w:bidi="ar-SA"/>
        </w:rPr>
        <w:t>2026年</w:t>
      </w:r>
      <w:r>
        <w:rPr>
          <w:rFonts w:hint="eastAsia" w:ascii="仿宋_GB2312" w:hAnsi="仿宋_GB2312" w:eastAsia="仿宋_GB2312" w:cs="仿宋_GB2312"/>
          <w:b w:val="0"/>
          <w:bCs w:val="0"/>
          <w:color w:val="000000"/>
          <w:spacing w:val="10"/>
          <w:kern w:val="2"/>
          <w:sz w:val="28"/>
          <w:szCs w:val="28"/>
          <w:highlight w:val="none"/>
          <w:lang w:val="en-US" w:eastAsia="zh-CN" w:bidi="ar-SA"/>
        </w:rPr>
        <w:t>10</w:t>
      </w:r>
      <w:r>
        <w:rPr>
          <w:rFonts w:hint="default" w:ascii="仿宋_GB2312" w:hAnsi="仿宋_GB2312" w:eastAsia="仿宋_GB2312" w:cs="仿宋_GB2312"/>
          <w:b w:val="0"/>
          <w:bCs w:val="0"/>
          <w:color w:val="000000"/>
          <w:spacing w:val="10"/>
          <w:kern w:val="2"/>
          <w:sz w:val="28"/>
          <w:szCs w:val="28"/>
          <w:highlight w:val="none"/>
          <w:lang w:val="en-US" w:eastAsia="zh-CN" w:bidi="ar-SA"/>
        </w:rPr>
        <w:t>月</w:t>
      </w:r>
      <w:r>
        <w:rPr>
          <w:rFonts w:hint="eastAsia" w:ascii="仿宋_GB2312" w:hAnsi="仿宋_GB2312" w:eastAsia="仿宋_GB2312" w:cs="仿宋_GB2312"/>
          <w:b w:val="0"/>
          <w:bCs w:val="0"/>
          <w:color w:val="000000"/>
          <w:spacing w:val="10"/>
          <w:kern w:val="2"/>
          <w:sz w:val="28"/>
          <w:szCs w:val="28"/>
          <w:highlight w:val="none"/>
          <w:lang w:val="en-US" w:eastAsia="zh-CN" w:bidi="ar-SA"/>
        </w:rPr>
        <w:t>21</w:t>
      </w:r>
      <w:r>
        <w:rPr>
          <w:rFonts w:hint="default" w:ascii="仿宋_GB2312" w:hAnsi="仿宋_GB2312" w:eastAsia="仿宋_GB2312" w:cs="仿宋_GB2312"/>
          <w:b w:val="0"/>
          <w:bCs w:val="0"/>
          <w:color w:val="000000"/>
          <w:spacing w:val="10"/>
          <w:kern w:val="2"/>
          <w:sz w:val="28"/>
          <w:szCs w:val="28"/>
          <w:highlight w:val="none"/>
          <w:lang w:val="en-US" w:eastAsia="zh-CN" w:bidi="ar-SA"/>
        </w:rPr>
        <w:t>日10：30</w:t>
      </w:r>
      <w:r>
        <w:rPr>
          <w:rFonts w:hint="eastAsia" w:ascii="仿宋_GB2312" w:hAnsi="仿宋_GB2312" w:eastAsia="仿宋_GB2312" w:cs="仿宋_GB2312"/>
          <w:b w:val="0"/>
          <w:bCs w:val="0"/>
          <w:color w:val="000000"/>
          <w:spacing w:val="10"/>
          <w:kern w:val="2"/>
          <w:sz w:val="28"/>
          <w:szCs w:val="28"/>
          <w:highlight w:val="none"/>
          <w:lang w:val="en-US" w:eastAsia="zh-CN" w:bidi="ar-SA"/>
        </w:rPr>
        <w:t>前上传电子加密响应文件（JMBS格式）至政府采购云平台投标客户端。</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黑体" w:hAnsi="黑体" w:eastAsia="黑体" w:cs="黑体"/>
          <w:b w:val="0"/>
          <w:bCs w:val="0"/>
          <w:color w:val="000000"/>
          <w:spacing w:val="0"/>
          <w:kern w:val="2"/>
          <w:sz w:val="28"/>
          <w:szCs w:val="28"/>
          <w:highlight w:val="none"/>
          <w:u w:val="none"/>
          <w:lang w:val="en-US"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一、项目基本情况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项目编号：</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AWT-ZFCG-2026（JZXCS）-020号</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b w:val="0"/>
          <w:bCs w:val="0"/>
          <w:color w:val="000000"/>
          <w:spacing w:val="1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项目名称：</w:t>
      </w:r>
      <w:r>
        <w:rPr>
          <w:rFonts w:hint="eastAsia" w:ascii="仿宋_GB2312" w:hAnsi="仿宋_GB2312" w:eastAsia="仿宋_GB2312" w:cs="仿宋_GB2312"/>
          <w:b w:val="0"/>
          <w:bCs w:val="0"/>
          <w:color w:val="000000"/>
          <w:spacing w:val="10"/>
          <w:kern w:val="2"/>
          <w:sz w:val="28"/>
          <w:szCs w:val="28"/>
          <w:highlight w:val="none"/>
          <w:u w:val="none"/>
          <w:lang w:val="en-US" w:eastAsia="zh-CN" w:bidi="ar-SA"/>
        </w:rPr>
        <w:t>阿瓦提县社会体育指导中心采购阿瓦提县体育馆室外排球场建设项目</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采购方式：竞争性磋商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default"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预算金额：1000000元</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default"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最高限价：1000000元</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项目类型：工程类</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b w:val="0"/>
          <w:bCs w:val="0"/>
          <w:color w:val="000000"/>
          <w:spacing w:val="1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采购需求：</w:t>
      </w:r>
      <w:r>
        <w:rPr>
          <w:rFonts w:hint="eastAsia" w:ascii="仿宋_GB2312" w:hAnsi="仿宋_GB2312" w:eastAsia="仿宋_GB2312" w:cs="仿宋_GB2312"/>
          <w:b w:val="0"/>
          <w:bCs w:val="0"/>
          <w:color w:val="000000"/>
          <w:spacing w:val="10"/>
          <w:kern w:val="2"/>
          <w:sz w:val="28"/>
          <w:szCs w:val="28"/>
          <w:highlight w:val="none"/>
          <w:u w:val="none"/>
          <w:lang w:val="en-US" w:eastAsia="zh-CN" w:bidi="ar-SA"/>
        </w:rPr>
        <w:t>阿瓦提县体育馆等室外排球场建设（详见工程量清单）</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合同履行期限</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w:t>
      </w:r>
      <w:bookmarkStart w:id="0" w:name="OLE_LINK7"/>
      <w:r>
        <w:rPr>
          <w:rFonts w:hint="eastAsia" w:ascii="仿宋_GB2312" w:hAnsi="仿宋_GB2312" w:eastAsia="仿宋_GB2312" w:cs="仿宋_GB2312"/>
          <w:b w:val="0"/>
          <w:bCs w:val="0"/>
          <w:color w:val="000000"/>
          <w:spacing w:val="0"/>
          <w:kern w:val="2"/>
          <w:sz w:val="28"/>
          <w:szCs w:val="28"/>
          <w:highlight w:val="none"/>
          <w:u w:val="none"/>
          <w:lang w:val="en-US" w:eastAsia="zh-CN" w:bidi="ar-SA"/>
        </w:rPr>
        <w:t>自合同签订之日起90日历天</w:t>
      </w:r>
      <w:bookmarkEnd w:id="0"/>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b/>
          <w:bCs/>
          <w:color w:val="FF0000"/>
          <w:sz w:val="24"/>
          <w:szCs w:val="24"/>
          <w:highlight w:val="none"/>
          <w:u w:val="single"/>
          <w:lang w:eastAsia="zh-CN"/>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本项目不接受联合体。</w:t>
      </w:r>
    </w:p>
    <w:p>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color w:val="FF0000"/>
          <w:sz w:val="24"/>
          <w:szCs w:val="24"/>
          <w:highlight w:val="none"/>
          <w:u w:val="single"/>
          <w:lang w:eastAsia="zh-CN"/>
        </w:rPr>
        <w:t>备注：</w:t>
      </w:r>
      <w:r>
        <w:rPr>
          <w:rFonts w:hint="eastAsia" w:ascii="仿宋_GB2312" w:hAnsi="仿宋_GB2312" w:eastAsia="仿宋_GB2312" w:cs="仿宋_GB2312"/>
          <w:color w:val="FF0000"/>
          <w:sz w:val="24"/>
          <w:szCs w:val="24"/>
          <w:highlight w:val="none"/>
          <w:u w:val="single"/>
        </w:rPr>
        <w:t>投标人所投报产品为计算机、打印机、空调、照明产品、电视机、电热水器、显示器、便器、水嘴等九大类政府强制采购的产品，必须为国家财政部、环境保护部、国家发改委等有关部门发布的《环境标志产品政府采购清单》和《节能产品政府采购清单》中的产品</w:t>
      </w:r>
      <w:r>
        <w:rPr>
          <w:rFonts w:hint="eastAsia" w:ascii="仿宋_GB2312" w:hAnsi="仿宋_GB2312" w:eastAsia="仿宋_GB2312" w:cs="仿宋_GB2312"/>
          <w:color w:val="FF0000"/>
          <w:sz w:val="24"/>
          <w:szCs w:val="24"/>
          <w:highlight w:val="none"/>
          <w:u w:val="single"/>
          <w:lang w:eastAsia="zh-CN"/>
        </w:rPr>
        <w:t>。</w:t>
      </w:r>
      <w:r>
        <w:rPr>
          <w:rFonts w:hint="eastAsia" w:ascii="仿宋_GB2312" w:hAnsi="仿宋_GB2312" w:eastAsia="仿宋_GB2312" w:cs="仿宋_GB2312"/>
          <w:color w:val="FF0000"/>
          <w:sz w:val="24"/>
          <w:szCs w:val="24"/>
          <w:highlight w:val="none"/>
          <w:u w:val="single"/>
        </w:rPr>
        <w:t>本项目不允许进口产品参与投标。</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黑体" w:hAnsi="黑体" w:eastAsia="黑体" w:cs="黑体"/>
          <w:b w:val="0"/>
          <w:bCs w:val="0"/>
          <w:color w:val="000000"/>
          <w:spacing w:val="0"/>
          <w:kern w:val="2"/>
          <w:sz w:val="28"/>
          <w:szCs w:val="28"/>
          <w:highlight w:val="none"/>
          <w:u w:val="none"/>
          <w:lang w:val="en-US"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二、申请人的资格要求</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bookmarkStart w:id="1" w:name="OLE_LINK11"/>
      <w:r>
        <w:rPr>
          <w:rFonts w:hint="eastAsia" w:ascii="仿宋_GB2312" w:hAnsi="仿宋_GB2312" w:eastAsia="仿宋_GB2312" w:cs="仿宋_GB2312"/>
          <w:b w:val="0"/>
          <w:bCs w:val="0"/>
          <w:color w:val="000000"/>
          <w:spacing w:val="0"/>
          <w:kern w:val="2"/>
          <w:sz w:val="28"/>
          <w:szCs w:val="28"/>
          <w:highlight w:val="none"/>
          <w:u w:val="none"/>
          <w:lang w:val="zh-CN" w:eastAsia="zh-CN" w:bidi="ar-SA"/>
        </w:rPr>
        <w:t>1.满足《中华人民共和国政府采购法》第二十二条规定；</w:t>
      </w:r>
    </w:p>
    <w:p>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供应商须具有良好的信誉，未在“信用中国”网站（www.creditchina.gov.cn）、中国政府采购网（www.ccgp.gov.cn）被列入失信被执行人、重大税收违法案件当事人名单、政府采购违法失信名单</w:t>
      </w:r>
      <w:r>
        <w:rPr>
          <w:rFonts w:hint="eastAsia" w:ascii="仿宋_GB2312" w:hAnsi="仿宋_GB2312" w:eastAsia="仿宋_GB2312" w:cs="仿宋_GB2312"/>
          <w:color w:val="auto"/>
          <w:sz w:val="28"/>
          <w:szCs w:val="28"/>
          <w:lang w:val="en-US" w:eastAsia="zh-CN"/>
        </w:rPr>
        <w:t>且</w:t>
      </w:r>
      <w:r>
        <w:rPr>
          <w:rFonts w:hint="eastAsia" w:ascii="仿宋_GB2312" w:hAnsi="仿宋_GB2312" w:eastAsia="仿宋_GB2312" w:cs="仿宋_GB2312"/>
          <w:color w:val="auto"/>
          <w:sz w:val="28"/>
          <w:szCs w:val="28"/>
        </w:rPr>
        <w:t>在处罚</w:t>
      </w:r>
      <w:r>
        <w:rPr>
          <w:rFonts w:hint="eastAsia" w:ascii="仿宋_GB2312" w:hAnsi="仿宋_GB2312" w:eastAsia="仿宋_GB2312" w:cs="仿宋_GB2312"/>
          <w:color w:val="auto"/>
          <w:sz w:val="28"/>
          <w:szCs w:val="28"/>
          <w:lang w:eastAsia="zh-CN"/>
        </w:rPr>
        <w:t>期内</w:t>
      </w:r>
      <w:r>
        <w:rPr>
          <w:rFonts w:hint="eastAsia" w:ascii="仿宋_GB2312" w:hAnsi="仿宋_GB2312" w:eastAsia="仿宋_GB2312" w:cs="仿宋_GB2312"/>
          <w:color w:val="auto"/>
          <w:sz w:val="28"/>
          <w:szCs w:val="28"/>
          <w:lang w:val="en-US" w:eastAsia="zh-CN"/>
        </w:rPr>
        <w:t>；（资格审查人员通过系统进行查询）</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3.</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与采购人存在利害关系可能影响招标公正性的单位，不得参加投标。</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相互关联的存在实际控制、管理关系的两个企业，不得参加同一项目投标。</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4.参加本次采购活动前三年内在经营活动中没有重大违法记录。</w:t>
      </w:r>
    </w:p>
    <w:p>
      <w:pPr>
        <w:numPr>
          <w:ilvl w:val="0"/>
          <w:numId w:val="0"/>
        </w:numPr>
        <w:snapToGrid w:val="0"/>
        <w:spacing w:line="500" w:lineRule="exact"/>
        <w:ind w:firstLine="560" w:firstLineChars="200"/>
        <w:rPr>
          <w:rFonts w:hint="eastAsia" w:ascii="仿宋_GB2312" w:hAnsi="仿宋_GB2312" w:eastAsia="仿宋_GB2312" w:cs="仿宋_GB2312"/>
          <w:b/>
          <w:bCs/>
          <w:color w:val="auto"/>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5</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.落实政府采购政策需满足的资格要求：（1）《政府采购促进中小企业发展暂行办法》（财库〔2020〕46号）；（</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2</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）《国务院办公厅关于建立政府强制采购节能产品制度的通知》（国办发〔2007〕51号）；（</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3</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）《财政部民政部中国残疾人联合会关于促进残疾人就业政府采购政策的通知》财库〔2017〕141号；（</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4</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）《国务院办公厅关于建立政府强制采购节能产品制度的通知》（国办发〔2007〕51号）。根据《政府采购促进中小企业发展管理办法》（财库〔2020〕46号）要求，</w:t>
      </w:r>
      <w:r>
        <w:rPr>
          <w:rFonts w:hint="eastAsia" w:ascii="仿宋_GB2312" w:hAnsi="仿宋_GB2312" w:eastAsia="仿宋_GB2312" w:cs="仿宋_GB2312"/>
          <w:b/>
          <w:bCs/>
          <w:color w:val="auto"/>
          <w:spacing w:val="0"/>
          <w:kern w:val="2"/>
          <w:sz w:val="28"/>
          <w:szCs w:val="28"/>
          <w:highlight w:val="none"/>
          <w:u w:val="none"/>
          <w:lang w:val="zh-CN" w:eastAsia="zh-CN" w:bidi="ar-SA"/>
        </w:rPr>
        <w:t>本项目</w:t>
      </w:r>
      <w:r>
        <w:rPr>
          <w:rFonts w:hint="eastAsia" w:ascii="仿宋_GB2312" w:hAnsi="仿宋_GB2312" w:eastAsia="仿宋_GB2312" w:cs="仿宋_GB2312"/>
          <w:b/>
          <w:bCs/>
          <w:color w:val="auto"/>
          <w:spacing w:val="0"/>
          <w:kern w:val="2"/>
          <w:sz w:val="28"/>
          <w:szCs w:val="28"/>
          <w:highlight w:val="none"/>
          <w:u w:val="none"/>
          <w:lang w:val="en-US" w:eastAsia="zh-CN" w:bidi="ar-SA"/>
        </w:rPr>
        <w:t>专门</w:t>
      </w:r>
      <w:r>
        <w:rPr>
          <w:rFonts w:hint="eastAsia" w:ascii="仿宋_GB2312" w:hAnsi="仿宋_GB2312" w:eastAsia="仿宋_GB2312" w:cs="仿宋_GB2312"/>
          <w:b/>
          <w:bCs/>
          <w:color w:val="auto"/>
          <w:spacing w:val="0"/>
          <w:kern w:val="2"/>
          <w:sz w:val="28"/>
          <w:szCs w:val="28"/>
          <w:highlight w:val="none"/>
          <w:u w:val="none"/>
          <w:lang w:val="zh-CN" w:eastAsia="zh-CN" w:bidi="ar-SA"/>
        </w:rPr>
        <w:t>面向中</w:t>
      </w:r>
      <w:r>
        <w:rPr>
          <w:rFonts w:hint="eastAsia" w:ascii="仿宋_GB2312" w:hAnsi="仿宋_GB2312" w:eastAsia="仿宋_GB2312" w:cs="仿宋_GB2312"/>
          <w:b/>
          <w:bCs/>
          <w:color w:val="auto"/>
          <w:spacing w:val="0"/>
          <w:kern w:val="2"/>
          <w:sz w:val="28"/>
          <w:szCs w:val="28"/>
          <w:highlight w:val="none"/>
          <w:u w:val="none"/>
          <w:lang w:val="en-US" w:eastAsia="zh-CN" w:bidi="ar-SA"/>
        </w:rPr>
        <w:t>小</w:t>
      </w:r>
      <w:r>
        <w:rPr>
          <w:rFonts w:hint="eastAsia" w:ascii="仿宋_GB2312" w:hAnsi="仿宋_GB2312" w:eastAsia="仿宋_GB2312" w:cs="仿宋_GB2312"/>
          <w:b/>
          <w:bCs/>
          <w:color w:val="auto"/>
          <w:spacing w:val="0"/>
          <w:kern w:val="2"/>
          <w:sz w:val="28"/>
          <w:szCs w:val="28"/>
          <w:highlight w:val="none"/>
          <w:u w:val="none"/>
          <w:lang w:val="zh-CN" w:eastAsia="zh-CN" w:bidi="ar-SA"/>
        </w:rPr>
        <w:t>企业</w:t>
      </w:r>
      <w:r>
        <w:rPr>
          <w:rFonts w:hint="eastAsia" w:ascii="仿宋_GB2312" w:hAnsi="仿宋_GB2312" w:eastAsia="仿宋_GB2312" w:cs="仿宋_GB2312"/>
          <w:b/>
          <w:bCs/>
          <w:color w:val="000000"/>
          <w:spacing w:val="0"/>
          <w:kern w:val="2"/>
          <w:sz w:val="28"/>
          <w:szCs w:val="28"/>
          <w:highlight w:val="none"/>
          <w:u w:val="none"/>
          <w:lang w:val="zh-CN" w:eastAsia="zh-CN" w:bidi="ar-SA"/>
        </w:rPr>
        <w:t>，</w:t>
      </w:r>
      <w:r>
        <w:rPr>
          <w:rFonts w:hint="eastAsia" w:ascii="仿宋_GB2312" w:hAnsi="仿宋_GB2312" w:eastAsia="仿宋_GB2312" w:cs="仿宋_GB2312"/>
          <w:b/>
          <w:bCs/>
          <w:color w:val="000000"/>
          <w:spacing w:val="0"/>
          <w:kern w:val="2"/>
          <w:sz w:val="28"/>
          <w:szCs w:val="28"/>
          <w:highlight w:val="none"/>
          <w:u w:val="none"/>
          <w:lang w:val="en-US" w:eastAsia="zh-CN" w:bidi="ar-SA"/>
        </w:rPr>
        <w:t>即</w:t>
      </w:r>
      <w:r>
        <w:rPr>
          <w:rFonts w:hint="eastAsia" w:ascii="仿宋_GB2312" w:hAnsi="仿宋_GB2312" w:eastAsia="仿宋_GB2312" w:cs="仿宋_GB2312"/>
          <w:b/>
          <w:bCs/>
          <w:color w:val="000000"/>
          <w:spacing w:val="0"/>
          <w:kern w:val="2"/>
          <w:sz w:val="28"/>
          <w:szCs w:val="28"/>
          <w:highlight w:val="none"/>
          <w:u w:val="none"/>
          <w:lang w:val="zh-CN" w:eastAsia="zh-CN" w:bidi="ar-SA"/>
        </w:rPr>
        <w:t>工程的施工单位全部为符合政策要求的中型</w:t>
      </w:r>
      <w:r>
        <w:rPr>
          <w:rFonts w:hint="eastAsia" w:ascii="仿宋_GB2312" w:hAnsi="仿宋_GB2312" w:eastAsia="仿宋_GB2312" w:cs="仿宋_GB2312"/>
          <w:b/>
          <w:bCs/>
          <w:color w:val="000000"/>
          <w:spacing w:val="0"/>
          <w:kern w:val="2"/>
          <w:sz w:val="28"/>
          <w:szCs w:val="28"/>
          <w:highlight w:val="none"/>
          <w:u w:val="none"/>
          <w:lang w:val="en-US" w:eastAsia="zh-CN" w:bidi="ar-SA"/>
        </w:rPr>
        <w:t>/小型/微型</w:t>
      </w:r>
      <w:r>
        <w:rPr>
          <w:rFonts w:hint="eastAsia" w:ascii="仿宋_GB2312" w:hAnsi="仿宋_GB2312" w:eastAsia="仿宋_GB2312" w:cs="仿宋_GB2312"/>
          <w:b/>
          <w:bCs/>
          <w:color w:val="000000"/>
          <w:spacing w:val="0"/>
          <w:kern w:val="2"/>
          <w:sz w:val="28"/>
          <w:szCs w:val="28"/>
          <w:highlight w:val="none"/>
          <w:u w:val="none"/>
          <w:lang w:val="zh-CN" w:eastAsia="zh-CN" w:bidi="ar-SA"/>
        </w:rPr>
        <w:t>企业</w:t>
      </w:r>
      <w:r>
        <w:rPr>
          <w:rFonts w:hint="eastAsia" w:ascii="仿宋_GB2312" w:hAnsi="仿宋_GB2312" w:eastAsia="仿宋_GB2312" w:cs="仿宋_GB2312"/>
          <w:b/>
          <w:bCs/>
          <w:color w:val="000000"/>
          <w:spacing w:val="0"/>
          <w:kern w:val="2"/>
          <w:sz w:val="28"/>
          <w:szCs w:val="28"/>
          <w:highlight w:val="none"/>
          <w:u w:val="none"/>
          <w:lang w:val="en-US" w:eastAsia="zh-CN" w:bidi="ar-SA"/>
        </w:rPr>
        <w:t>承建</w:t>
      </w:r>
      <w:r>
        <w:rPr>
          <w:rFonts w:hint="eastAsia" w:ascii="仿宋_GB2312" w:hAnsi="仿宋_GB2312" w:eastAsia="仿宋_GB2312" w:cs="仿宋_GB2312"/>
          <w:b/>
          <w:bCs/>
          <w:color w:val="auto"/>
          <w:spacing w:val="0"/>
          <w:kern w:val="2"/>
          <w:sz w:val="28"/>
          <w:szCs w:val="28"/>
          <w:highlight w:val="none"/>
          <w:u w:val="none"/>
          <w:lang w:val="zh-CN" w:eastAsia="zh-CN" w:bidi="ar-SA"/>
        </w:rPr>
        <w:t>。</w:t>
      </w:r>
    </w:p>
    <w:p>
      <w:pPr>
        <w:snapToGrid w:val="0"/>
        <w:spacing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6.</w:t>
      </w:r>
      <w:bookmarkStart w:id="2" w:name="OLE_LINK3"/>
      <w:bookmarkStart w:id="3" w:name="OLE_LINK8"/>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本项目的特定资格要求：</w:t>
      </w:r>
      <w:bookmarkEnd w:id="1"/>
      <w:bookmarkEnd w:id="2"/>
      <w:r>
        <w:rPr>
          <w:rFonts w:hint="eastAsia" w:ascii="仿宋_GB2312" w:hAnsi="仿宋_GB2312" w:eastAsia="仿宋_GB2312" w:cs="仿宋_GB2312"/>
          <w:b w:val="0"/>
          <w:bCs w:val="0"/>
          <w:color w:val="000000"/>
          <w:spacing w:val="0"/>
          <w:kern w:val="2"/>
          <w:sz w:val="28"/>
          <w:szCs w:val="28"/>
          <w:highlight w:val="none"/>
          <w:u w:val="none"/>
          <w:lang w:val="zh-CN" w:eastAsia="zh-CN" w:bidi="ar-SA"/>
        </w:rPr>
        <w:t>企业具有[建筑工程施工总承包三级](含)</w:t>
      </w:r>
    </w:p>
    <w:p>
      <w:pPr>
        <w:snapToGrid w:val="0"/>
        <w:spacing w:line="500" w:lineRule="exact"/>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以上资质、企业安全生产许可证；拟派项目负责人具有二级（含）以上建造师资格（建筑工程专业）和安全生产考核合格证书，且不得担任其他在建工程项目的项目负责人。</w:t>
      </w:r>
    </w:p>
    <w:bookmarkEnd w:id="3"/>
    <w:p>
      <w:pPr>
        <w:snapToGrid w:val="0"/>
        <w:spacing w:line="500" w:lineRule="exact"/>
        <w:ind w:firstLine="562" w:firstLineChars="200"/>
        <w:rPr>
          <w:rFonts w:hint="eastAsia" w:ascii="仿宋_GB2312" w:hAnsi="仿宋_GB2312" w:eastAsia="仿宋_GB2312" w:cs="仿宋_GB2312"/>
          <w:b/>
          <w:bCs/>
          <w:color w:val="000000"/>
          <w:spacing w:val="0"/>
          <w:kern w:val="2"/>
          <w:sz w:val="28"/>
          <w:szCs w:val="28"/>
          <w:highlight w:val="none"/>
          <w:u w:val="none"/>
          <w:lang w:val="en-US" w:eastAsia="zh-CN" w:bidi="ar-SA"/>
        </w:rPr>
      </w:pPr>
      <w:r>
        <w:rPr>
          <w:rFonts w:hint="eastAsia" w:ascii="仿宋_GB2312" w:hAnsi="仿宋_GB2312" w:eastAsia="仿宋_GB2312" w:cs="仿宋_GB2312"/>
          <w:b/>
          <w:bCs/>
          <w:color w:val="000000"/>
          <w:spacing w:val="0"/>
          <w:kern w:val="2"/>
          <w:sz w:val="28"/>
          <w:szCs w:val="28"/>
          <w:highlight w:val="none"/>
          <w:u w:val="none"/>
          <w:lang w:val="en-US" w:eastAsia="zh-CN" w:bidi="ar-SA"/>
        </w:rPr>
        <w:t>并上传以下资料：</w:t>
      </w:r>
    </w:p>
    <w:p>
      <w:pPr>
        <w:numPr>
          <w:ilvl w:val="0"/>
          <w:numId w:val="0"/>
        </w:numPr>
        <w:snapToGrid w:val="0"/>
        <w:spacing w:line="500" w:lineRule="exact"/>
        <w:ind w:firstLine="56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有效经年检的三证合一</w:t>
      </w:r>
      <w:r>
        <w:rPr>
          <w:rFonts w:hint="eastAsia" w:ascii="仿宋_GB2312" w:hAnsi="仿宋_GB2312" w:eastAsia="仿宋_GB2312" w:cs="仿宋_GB2312"/>
          <w:i w:val="0"/>
          <w:caps w:val="0"/>
          <w:color w:val="000000"/>
          <w:spacing w:val="0"/>
          <w:sz w:val="28"/>
          <w:szCs w:val="28"/>
        </w:rPr>
        <w:t>营业执照</w:t>
      </w:r>
      <w:r>
        <w:rPr>
          <w:rFonts w:hint="eastAsia" w:ascii="仿宋_GB2312" w:hAnsi="仿宋_GB2312" w:eastAsia="仿宋_GB2312" w:cs="仿宋_GB2312"/>
          <w:i w:val="0"/>
          <w:caps w:val="0"/>
          <w:color w:val="000000"/>
          <w:spacing w:val="0"/>
          <w:sz w:val="28"/>
          <w:szCs w:val="28"/>
          <w:lang w:val="en-US" w:eastAsia="zh-CN"/>
        </w:rPr>
        <w:t>正本或副本</w:t>
      </w:r>
      <w:r>
        <w:rPr>
          <w:rFonts w:hint="eastAsia" w:ascii="仿宋_GB2312" w:hAnsi="仿宋_GB2312" w:eastAsia="仿宋_GB2312" w:cs="仿宋_GB2312"/>
          <w:color w:val="000000"/>
          <w:sz w:val="28"/>
          <w:szCs w:val="28"/>
          <w:highlight w:val="none"/>
        </w:rPr>
        <w:t>原件</w:t>
      </w:r>
      <w:r>
        <w:rPr>
          <w:rFonts w:hint="eastAsia" w:ascii="仿宋_GB2312" w:hAnsi="仿宋_GB2312" w:eastAsia="仿宋_GB2312" w:cs="仿宋_GB2312"/>
          <w:color w:val="000000"/>
          <w:sz w:val="28"/>
          <w:szCs w:val="28"/>
          <w:highlight w:val="none"/>
          <w:lang w:val="en-US" w:eastAsia="zh-CN"/>
        </w:rPr>
        <w:t>扫描件</w:t>
      </w:r>
      <w:r>
        <w:rPr>
          <w:rFonts w:hint="eastAsia" w:ascii="仿宋_GB2312" w:hAnsi="仿宋_GB2312" w:eastAsia="仿宋_GB2312" w:cs="仿宋_GB2312"/>
          <w:color w:val="auto"/>
          <w:highlight w:val="none"/>
          <w:lang w:val="en-US" w:eastAsia="zh-CN"/>
        </w:rPr>
        <w:t>。</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）法定代表人需提供身份证明及身份证；投标企业法定代表人授权委托人参与开标全过程的，参加的授权委托人提供附有法定代表人身份证明的授权委托书（模板详见</w:t>
      </w:r>
      <w:r>
        <w:rPr>
          <w:rFonts w:hint="eastAsia" w:ascii="仿宋_GB2312" w:hAnsi="仿宋_GB2312" w:eastAsia="仿宋_GB2312" w:cs="仿宋_GB2312"/>
          <w:color w:val="auto"/>
          <w:sz w:val="28"/>
          <w:szCs w:val="28"/>
          <w:lang w:val="en-US" w:eastAsia="zh-CN"/>
        </w:rPr>
        <w:t>磋商</w:t>
      </w:r>
      <w:r>
        <w:rPr>
          <w:rFonts w:hint="eastAsia" w:ascii="仿宋_GB2312" w:hAnsi="仿宋_GB2312" w:eastAsia="仿宋_GB2312" w:cs="仿宋_GB2312"/>
          <w:color w:val="auto"/>
          <w:sz w:val="28"/>
          <w:szCs w:val="28"/>
          <w:lang w:eastAsia="zh-CN"/>
        </w:rPr>
        <w:t>文件）及被委托人身份证原件。</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）投标企业年度财务审计报告（20</w:t>
      </w:r>
      <w:r>
        <w:rPr>
          <w:rFonts w:hint="eastAsia" w:ascii="仿宋_GB2312" w:hAnsi="仿宋_GB2312" w:eastAsia="仿宋_GB2312" w:cs="仿宋_GB2312"/>
          <w:color w:val="auto"/>
          <w:sz w:val="28"/>
          <w:szCs w:val="28"/>
          <w:lang w:val="en-US" w:eastAsia="zh-CN"/>
        </w:rPr>
        <w:t>24</w:t>
      </w:r>
      <w:r>
        <w:rPr>
          <w:rFonts w:hint="eastAsia" w:ascii="仿宋_GB2312" w:hAnsi="仿宋_GB2312" w:eastAsia="仿宋_GB2312" w:cs="仿宋_GB2312"/>
          <w:color w:val="auto"/>
          <w:sz w:val="28"/>
          <w:szCs w:val="28"/>
        </w:rPr>
        <w:t>年-202</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年任意一年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企业成立不足1年的提供企业成立至今的财务报表，包含资产负债表、现金流量表、利润表）；提供投标截止前3个月内任意一个月的依法缴纳税收的证明材料（增值税、企业所得税等主要税种的税收完税证明、银行缴税回单均可），复印件加盖单位公章；新成立企业按实际成立时段提供任意一月的缴税凭证；依法免税、零申报或无实际缴税记录的，提供税务部门出具的无欠税证明或依法纳税承诺函；证明材料应真实有效，能够反映供应商具有依法缴纳税收的良好记录。</w:t>
      </w:r>
      <w:r>
        <w:rPr>
          <w:rFonts w:hint="eastAsia" w:ascii="仿宋_GB2312" w:hAnsi="仿宋_GB2312" w:eastAsia="仿宋_GB2312" w:cs="仿宋_GB2312"/>
          <w:color w:val="auto"/>
          <w:sz w:val="28"/>
          <w:szCs w:val="28"/>
          <w:highlight w:val="none"/>
          <w:lang w:val="en-US" w:eastAsia="zh-CN"/>
        </w:rPr>
        <w:t>提供法定代表人（或分支机构负责人）、授权委托人投标截止时间前3个月内任意一个月的社保缴纳证明（社保部门出具材料或官网带验证信息的缴费明细均可），复印件加盖公章；</w:t>
      </w:r>
      <w:r>
        <w:rPr>
          <w:rFonts w:hint="eastAsia" w:ascii="仿宋_GB2312" w:hAnsi="仿宋_GB2312" w:eastAsia="仿宋_GB2312" w:cs="仿宋_GB2312"/>
          <w:color w:val="auto"/>
          <w:sz w:val="28"/>
          <w:szCs w:val="28"/>
          <w:lang w:val="en-US" w:eastAsia="zh-CN"/>
        </w:rPr>
        <w:t>新成立企业按实际成立时段提供任意一月的社保缴纳</w:t>
      </w:r>
      <w:r>
        <w:rPr>
          <w:rFonts w:hint="eastAsia" w:ascii="仿宋_GB2312" w:hAnsi="仿宋_GB2312" w:eastAsia="仿宋_GB2312" w:cs="仿宋_GB2312"/>
          <w:color w:val="auto"/>
          <w:sz w:val="28"/>
          <w:szCs w:val="28"/>
          <w:highlight w:val="none"/>
          <w:lang w:val="en-US" w:eastAsia="zh-CN"/>
        </w:rPr>
        <w:t>凭证；退休人员提供退休证；无缴费记录的提供社保部门证明或依法缴纳社保承诺函。</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（4）根据《政府采购促进中小企业发展管理办法》（财库〔2020〕46号）要求，供应商</w:t>
      </w:r>
      <w:r>
        <w:rPr>
          <w:rFonts w:hint="eastAsia" w:ascii="仿宋_GB2312" w:hAnsi="仿宋_GB2312" w:eastAsia="仿宋_GB2312" w:cs="仿宋_GB2312"/>
          <w:color w:val="auto"/>
          <w:sz w:val="28"/>
          <w:szCs w:val="28"/>
          <w:highlight w:val="none"/>
          <w:lang w:val="en-US" w:eastAsia="zh-CN"/>
        </w:rPr>
        <w:t>须上</w:t>
      </w:r>
      <w:r>
        <w:rPr>
          <w:rFonts w:hint="eastAsia" w:ascii="仿宋_GB2312" w:hAnsi="仿宋_GB2312" w:eastAsia="仿宋_GB2312" w:cs="仿宋_GB2312"/>
          <w:color w:val="auto"/>
          <w:sz w:val="28"/>
          <w:szCs w:val="28"/>
          <w:lang w:val="en-US" w:eastAsia="zh-CN"/>
        </w:rPr>
        <w:t>传《中小企业声明函》原件。</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（5）参加政府采购活动近三年内,在经营活动中无重大违法记录（供应商因违法经营受到刑事处罚或者责令停产停业、吊销许可证或者执照、较大数额罚款等行政处罚。格式自拟）。</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（6）供应商须提供建筑工程施工总承包三级（含）以上资质证书扫描件或复印件并加盖公章，有效的企业安全生产许可证扫描件或复印件并加盖公章。</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（7）供应商须提供项目负责人二级（含）以上建造师资格（建筑工程</w:t>
      </w:r>
    </w:p>
    <w:p>
      <w:pPr>
        <w:numPr>
          <w:ilvl w:val="0"/>
          <w:numId w:val="0"/>
        </w:numPr>
        <w:snapToGrid w:val="0"/>
        <w:spacing w:line="500" w:lineRule="exac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专业）和安全生产考核合格证书扫描件或复印件并加盖公章。</w:t>
      </w:r>
    </w:p>
    <w:p>
      <w:pPr>
        <w:numPr>
          <w:ilvl w:val="0"/>
          <w:numId w:val="0"/>
        </w:numPr>
        <w:snapToGrid w:val="0"/>
        <w:spacing w:line="500" w:lineRule="exact"/>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（8）供应商须提供加盖公章的承诺函，承诺项目负责人无在建项目（格式自拟，需包含项目负责人姓名、身份证号及承诺内容）。注：上述证件齐全、满足要求的投标人为有效投标人。</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黑体" w:hAnsi="黑体" w:eastAsia="黑体" w:cs="黑体"/>
          <w:b w:val="0"/>
          <w:bCs w:val="0"/>
          <w:color w:val="000000"/>
          <w:spacing w:val="0"/>
          <w:kern w:val="2"/>
          <w:sz w:val="28"/>
          <w:szCs w:val="28"/>
          <w:highlight w:val="none"/>
          <w:u w:val="none"/>
          <w:lang w:val="zh-CN"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三、</w:t>
      </w:r>
      <w:r>
        <w:rPr>
          <w:rFonts w:hint="eastAsia" w:ascii="黑体" w:hAnsi="黑体" w:eastAsia="黑体" w:cs="黑体"/>
          <w:b w:val="0"/>
          <w:bCs w:val="0"/>
          <w:color w:val="000000"/>
          <w:spacing w:val="0"/>
          <w:kern w:val="2"/>
          <w:sz w:val="28"/>
          <w:szCs w:val="28"/>
          <w:highlight w:val="none"/>
          <w:u w:val="none"/>
          <w:lang w:val="zh-CN" w:eastAsia="zh-CN" w:bidi="ar-SA"/>
        </w:rPr>
        <w:t>获取采购文件</w:t>
      </w:r>
    </w:p>
    <w:p>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时间：</w:t>
      </w:r>
      <w:bookmarkStart w:id="4" w:name="OLE_LINK9"/>
      <w:r>
        <w:rPr>
          <w:rFonts w:hint="eastAsia" w:ascii="仿宋_GB2312" w:hAnsi="仿宋_GB2312" w:eastAsia="仿宋_GB2312" w:cs="仿宋_GB2312"/>
          <w:b w:val="0"/>
          <w:bCs w:val="0"/>
          <w:color w:val="000000"/>
          <w:spacing w:val="0"/>
          <w:kern w:val="2"/>
          <w:sz w:val="28"/>
          <w:szCs w:val="28"/>
          <w:highlight w:val="none"/>
          <w:u w:val="none"/>
          <w:lang w:val="en-US" w:eastAsia="zh-CN" w:bidi="ar-SA"/>
        </w:rPr>
        <w:t>2026年10月10日至2026年10月16日（法定节假日除外）</w:t>
      </w:r>
      <w:bookmarkEnd w:id="4"/>
    </w:p>
    <w:p>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地点：</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新疆政府采购网（政采云一站式政府采购云平台）</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方式：供应商登录政采云平台https://</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www.zcygov.cn/在线申请获取采购文件（进入“项目采购”应用，在获取采购文件菜单中选择项目，申请获取采购文件）</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b w:val="0"/>
          <w:bCs w:val="0"/>
          <w:color w:val="000000"/>
          <w:spacing w:val="0"/>
          <w:kern w:val="2"/>
          <w:sz w:val="28"/>
          <w:szCs w:val="28"/>
          <w:highlight w:val="none"/>
          <w:u w:val="none"/>
          <w:lang w:val="en-US"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四、</w:t>
      </w:r>
      <w:r>
        <w:rPr>
          <w:rFonts w:hint="eastAsia" w:ascii="黑体" w:hAnsi="黑体" w:eastAsia="黑体" w:cs="黑体"/>
          <w:b w:val="0"/>
          <w:bCs w:val="0"/>
          <w:color w:val="000000"/>
          <w:spacing w:val="0"/>
          <w:kern w:val="2"/>
          <w:sz w:val="28"/>
          <w:szCs w:val="28"/>
          <w:highlight w:val="none"/>
          <w:u w:val="none"/>
          <w:lang w:val="zh-CN" w:eastAsia="zh-CN" w:bidi="ar-SA"/>
        </w:rPr>
        <w:t>响应文件提交截止时间、地点：</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560" w:firstLineChars="200"/>
        <w:textAlignment w:val="auto"/>
        <w:rPr>
          <w:rFonts w:hint="eastAsia" w:ascii="仿宋_GB2312" w:hAnsi="仿宋_GB2312" w:eastAsia="仿宋_GB2312" w:cs="仿宋_GB2312"/>
          <w:i w:val="0"/>
          <w:iCs w:val="0"/>
          <w:caps w:val="0"/>
          <w:color w:val="auto"/>
          <w:spacing w:val="0"/>
          <w:sz w:val="28"/>
          <w:szCs w:val="28"/>
          <w:highlight w:val="yellow"/>
          <w:lang w:eastAsia="zh-CN"/>
        </w:rPr>
      </w:pPr>
      <w:r>
        <w:rPr>
          <w:rFonts w:hint="eastAsia" w:ascii="仿宋_GB2312" w:hAnsi="仿宋_GB2312" w:eastAsia="仿宋_GB2312" w:cs="仿宋_GB2312"/>
          <w:i w:val="0"/>
          <w:iCs w:val="0"/>
          <w:caps w:val="0"/>
          <w:color w:val="000000"/>
          <w:spacing w:val="0"/>
          <w:sz w:val="28"/>
          <w:szCs w:val="28"/>
          <w:highlight w:val="none"/>
        </w:rPr>
        <w:t>截止时间：</w:t>
      </w:r>
      <w:bookmarkStart w:id="5" w:name="OLE_LINK10"/>
      <w:r>
        <w:rPr>
          <w:rFonts w:hint="eastAsia" w:ascii="仿宋_GB2312" w:hAnsi="仿宋_GB2312" w:eastAsia="仿宋_GB2312" w:cs="仿宋_GB2312"/>
          <w:i w:val="0"/>
          <w:iCs w:val="0"/>
          <w:caps w:val="0"/>
          <w:color w:val="000000"/>
          <w:spacing w:val="0"/>
          <w:sz w:val="28"/>
          <w:szCs w:val="28"/>
          <w:highlight w:val="none"/>
          <w:lang w:val="en-US" w:eastAsia="zh-CN"/>
        </w:rPr>
        <w:t>2026年</w:t>
      </w:r>
      <w:bookmarkStart w:id="6" w:name="OLE_LINK1"/>
      <w:r>
        <w:rPr>
          <w:rFonts w:hint="eastAsia" w:ascii="仿宋_GB2312" w:hAnsi="仿宋_GB2312" w:eastAsia="仿宋_GB2312" w:cs="仿宋_GB2312"/>
          <w:i w:val="0"/>
          <w:iCs w:val="0"/>
          <w:caps w:val="0"/>
          <w:color w:val="000000"/>
          <w:spacing w:val="0"/>
          <w:sz w:val="28"/>
          <w:szCs w:val="28"/>
          <w:highlight w:val="none"/>
          <w:lang w:val="en-US" w:eastAsia="zh-CN"/>
        </w:rPr>
        <w:t>10月21日1</w:t>
      </w:r>
      <w:bookmarkEnd w:id="6"/>
      <w:r>
        <w:rPr>
          <w:rFonts w:hint="eastAsia" w:ascii="仿宋_GB2312" w:hAnsi="仿宋_GB2312" w:eastAsia="仿宋_GB2312" w:cs="仿宋_GB2312"/>
          <w:i w:val="0"/>
          <w:iCs w:val="0"/>
          <w:caps w:val="0"/>
          <w:color w:val="000000"/>
          <w:spacing w:val="0"/>
          <w:sz w:val="28"/>
          <w:szCs w:val="28"/>
          <w:highlight w:val="none"/>
          <w:lang w:val="en-US" w:eastAsia="zh-CN"/>
        </w:rPr>
        <w:t>0：30</w:t>
      </w:r>
      <w:r>
        <w:rPr>
          <w:rFonts w:hint="eastAsia" w:ascii="仿宋_GB2312" w:hAnsi="仿宋_GB2312" w:eastAsia="仿宋_GB2312" w:cs="仿宋_GB2312"/>
          <w:i w:val="0"/>
          <w:iCs w:val="0"/>
          <w:caps w:val="0"/>
          <w:color w:val="000000"/>
          <w:spacing w:val="0"/>
          <w:sz w:val="28"/>
          <w:szCs w:val="28"/>
          <w:highlight w:val="none"/>
        </w:rPr>
        <w:t>（北京时间）</w:t>
      </w:r>
      <w:bookmarkEnd w:id="5"/>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i w:val="0"/>
          <w:iCs w:val="0"/>
          <w:caps w:val="0"/>
          <w:color w:val="000000"/>
          <w:spacing w:val="0"/>
          <w:sz w:val="28"/>
          <w:szCs w:val="28"/>
        </w:rPr>
        <w:t>响应文件提交</w:t>
      </w:r>
      <w:r>
        <w:rPr>
          <w:rFonts w:hint="eastAsia" w:ascii="仿宋_GB2312" w:hAnsi="仿宋_GB2312" w:eastAsia="仿宋_GB2312" w:cs="仿宋_GB2312"/>
          <w:color w:val="000000"/>
          <w:sz w:val="28"/>
          <w:szCs w:val="28"/>
        </w:rPr>
        <w:t>地点</w:t>
      </w:r>
      <w:r>
        <w:rPr>
          <w:rFonts w:hint="eastAsia" w:ascii="仿宋_GB2312" w:hAnsi="仿宋_GB2312" w:eastAsia="仿宋_GB2312" w:cs="仿宋_GB2312"/>
          <w:color w:val="000000"/>
          <w:sz w:val="28"/>
          <w:szCs w:val="28"/>
          <w:lang w:eastAsia="zh-CN"/>
        </w:rPr>
        <w:t>及格式</w:t>
      </w:r>
      <w:r>
        <w:rPr>
          <w:rFonts w:hint="eastAsia" w:ascii="仿宋_GB2312" w:hAnsi="仿宋_GB2312" w:eastAsia="仿宋_GB2312" w:cs="仿宋_GB2312"/>
          <w:color w:val="000000"/>
          <w:kern w:val="2"/>
          <w:sz w:val="28"/>
          <w:szCs w:val="28"/>
          <w:highlight w:val="none"/>
          <w:lang w:val="en-US" w:eastAsia="zh-CN" w:bidi="ar-SA"/>
        </w:rPr>
        <w:t>：</w:t>
      </w:r>
      <w:r>
        <w:rPr>
          <w:rFonts w:hint="eastAsia" w:ascii="仿宋_GB2312" w:hAnsi="仿宋_GB2312" w:eastAsia="仿宋_GB2312" w:cs="仿宋_GB2312"/>
          <w:b w:val="0"/>
          <w:bCs w:val="0"/>
          <w:color w:val="000000"/>
          <w:kern w:val="2"/>
          <w:sz w:val="28"/>
          <w:szCs w:val="28"/>
          <w:highlight w:val="none"/>
          <w:lang w:val="en-US" w:eastAsia="zh-CN" w:bidi="ar-SA"/>
        </w:rPr>
        <w:t>电子加密响应文件（</w:t>
      </w:r>
      <w:r>
        <w:rPr>
          <w:rFonts w:hint="eastAsia" w:ascii="仿宋_GB2312" w:hAnsi="仿宋_GB2312" w:eastAsia="仿宋_GB2312" w:cs="仿宋_GB2312"/>
          <w:b w:val="0"/>
          <w:bCs w:val="0"/>
          <w:color w:val="000000"/>
          <w:spacing w:val="0"/>
          <w:kern w:val="2"/>
          <w:sz w:val="28"/>
          <w:szCs w:val="28"/>
          <w:highlight w:val="none"/>
          <w:lang w:val="en-US" w:eastAsia="zh-CN" w:bidi="ar-SA"/>
        </w:rPr>
        <w:t>JMBS格式</w:t>
      </w:r>
      <w:r>
        <w:rPr>
          <w:rFonts w:hint="eastAsia" w:ascii="仿宋_GB2312" w:hAnsi="仿宋_GB2312" w:eastAsia="仿宋_GB2312" w:cs="仿宋_GB2312"/>
          <w:b w:val="0"/>
          <w:bCs w:val="0"/>
          <w:color w:val="000000"/>
          <w:kern w:val="2"/>
          <w:sz w:val="28"/>
          <w:szCs w:val="28"/>
          <w:highlight w:val="none"/>
          <w:lang w:val="en-US" w:eastAsia="zh-CN" w:bidi="ar-SA"/>
        </w:rPr>
        <w:t>）上传至</w:t>
      </w:r>
      <w:r>
        <w:rPr>
          <w:rFonts w:hint="eastAsia" w:ascii="仿宋_GB2312" w:hAnsi="仿宋_GB2312" w:eastAsia="仿宋_GB2312" w:cs="仿宋_GB2312"/>
          <w:color w:val="000000"/>
          <w:sz w:val="28"/>
          <w:szCs w:val="28"/>
          <w:highlight w:val="none"/>
          <w:lang w:val="en-US" w:eastAsia="zh-CN"/>
        </w:rPr>
        <w:t>政府采购云平台投标客户端</w:t>
      </w:r>
      <w:r>
        <w:rPr>
          <w:rFonts w:hint="eastAsia" w:ascii="仿宋_GB2312" w:hAnsi="仿宋_GB2312" w:eastAsia="仿宋_GB2312" w:cs="仿宋_GB2312"/>
          <w:color w:val="000000"/>
          <w:kern w:val="2"/>
          <w:sz w:val="28"/>
          <w:szCs w:val="28"/>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b w:val="0"/>
          <w:bCs w:val="0"/>
          <w:color w:val="000000"/>
          <w:spacing w:val="0"/>
          <w:kern w:val="2"/>
          <w:sz w:val="28"/>
          <w:szCs w:val="28"/>
          <w:highlight w:val="none"/>
          <w:u w:val="none"/>
          <w:lang w:val="en-US"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五、开标时间、地点及响应文件解密时长：</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lang w:val="en-US" w:eastAsia="zh-CN"/>
        </w:rPr>
        <w:t>开标时</w:t>
      </w:r>
      <w:r>
        <w:rPr>
          <w:rFonts w:hint="eastAsia" w:ascii="仿宋_GB2312" w:hAnsi="仿宋_GB2312" w:eastAsia="仿宋_GB2312" w:cs="仿宋_GB2312"/>
          <w:sz w:val="28"/>
          <w:szCs w:val="28"/>
          <w:highlight w:val="none"/>
        </w:rPr>
        <w:t>间：</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2026年</w:t>
      </w:r>
      <w:r>
        <w:rPr>
          <w:rFonts w:hint="eastAsia" w:ascii="仿宋_GB2312" w:hAnsi="仿宋_GB2312" w:eastAsia="仿宋_GB2312" w:cs="仿宋_GB2312"/>
          <w:i w:val="0"/>
          <w:iCs w:val="0"/>
          <w:caps w:val="0"/>
          <w:color w:val="000000"/>
          <w:spacing w:val="0"/>
          <w:sz w:val="28"/>
          <w:szCs w:val="28"/>
          <w:highlight w:val="none"/>
          <w:lang w:val="en-US" w:eastAsia="zh-CN"/>
        </w:rPr>
        <w:t>10月21日10：30</w:t>
      </w:r>
      <w:r>
        <w:rPr>
          <w:rFonts w:hint="eastAsia" w:ascii="仿宋_GB2312" w:hAnsi="仿宋_GB2312" w:eastAsia="仿宋_GB2312" w:cs="仿宋_GB2312"/>
          <w:i w:val="0"/>
          <w:iCs w:val="0"/>
          <w:caps w:val="0"/>
          <w:color w:val="000000"/>
          <w:spacing w:val="0"/>
          <w:kern w:val="0"/>
          <w:sz w:val="28"/>
          <w:szCs w:val="28"/>
          <w:highlight w:val="none"/>
          <w:lang w:val="en-US" w:eastAsia="zh-CN" w:bidi="ar-SA"/>
        </w:rPr>
        <w:t>（北京时间）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i w:val="0"/>
          <w:iCs w:val="0"/>
          <w:caps w:val="0"/>
          <w:color w:val="000000"/>
          <w:spacing w:val="0"/>
          <w:sz w:val="28"/>
          <w:szCs w:val="28"/>
          <w:lang w:eastAsia="zh-CN"/>
        </w:rPr>
      </w:pPr>
      <w:r>
        <w:rPr>
          <w:rFonts w:hint="eastAsia" w:ascii="仿宋_GB2312" w:hAnsi="仿宋_GB2312" w:eastAsia="仿宋_GB2312" w:cs="仿宋_GB2312"/>
          <w:sz w:val="28"/>
          <w:szCs w:val="28"/>
        </w:rPr>
        <w:t>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点：</w:t>
      </w:r>
      <w:bookmarkStart w:id="7" w:name="OLE_LINK4"/>
      <w:r>
        <w:rPr>
          <w:rFonts w:hint="eastAsia" w:ascii="仿宋_GB2312" w:hAnsi="仿宋_GB2312" w:eastAsia="仿宋_GB2312" w:cs="仿宋_GB2312"/>
          <w:color w:val="000000"/>
          <w:sz w:val="28"/>
          <w:szCs w:val="28"/>
          <w:highlight w:val="none"/>
        </w:rPr>
        <w:t>政采云一站式政府采购云平台</w:t>
      </w:r>
      <w:bookmarkEnd w:id="7"/>
    </w:p>
    <w:p>
      <w:pPr>
        <w:pStyle w:val="17"/>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kern w:val="2"/>
          <w:sz w:val="28"/>
          <w:szCs w:val="28"/>
          <w:lang w:val="en-US" w:eastAsia="zh-CN" w:bidi="ar-SA"/>
        </w:rPr>
        <w:t>响应文件</w:t>
      </w:r>
      <w:r>
        <w:rPr>
          <w:rFonts w:hint="eastAsia" w:ascii="仿宋_GB2312" w:hAnsi="仿宋_GB2312" w:eastAsia="仿宋_GB2312" w:cs="仿宋_GB2312"/>
          <w:color w:val="000000"/>
          <w:sz w:val="28"/>
          <w:szCs w:val="28"/>
          <w:lang w:val="en-US" w:eastAsia="zh-CN"/>
        </w:rPr>
        <w:t>解密时长：30分钟</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b w:val="0"/>
          <w:bCs w:val="0"/>
          <w:color w:val="000000"/>
          <w:spacing w:val="0"/>
          <w:kern w:val="2"/>
          <w:sz w:val="28"/>
          <w:szCs w:val="28"/>
          <w:highlight w:val="none"/>
          <w:u w:val="none"/>
          <w:lang w:val="en-US"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六、公告期限</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sz w:val="28"/>
          <w:szCs w:val="28"/>
        </w:rPr>
        <w:t>自本公告发布之日起</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个工作日。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b w:val="0"/>
          <w:bCs w:val="0"/>
          <w:color w:val="000000"/>
          <w:spacing w:val="0"/>
          <w:kern w:val="2"/>
          <w:sz w:val="28"/>
          <w:szCs w:val="28"/>
          <w:highlight w:val="none"/>
          <w:u w:val="none"/>
          <w:lang w:val="en-US" w:eastAsia="zh-CN" w:bidi="ar-SA"/>
        </w:rPr>
      </w:pPr>
      <w:r>
        <w:rPr>
          <w:rFonts w:hint="eastAsia" w:ascii="黑体" w:hAnsi="黑体" w:eastAsia="黑体" w:cs="黑体"/>
          <w:b w:val="0"/>
          <w:bCs w:val="0"/>
          <w:color w:val="000000"/>
          <w:spacing w:val="0"/>
          <w:kern w:val="2"/>
          <w:sz w:val="28"/>
          <w:szCs w:val="28"/>
          <w:highlight w:val="none"/>
          <w:u w:val="none"/>
          <w:lang w:val="en-US" w:eastAsia="zh-CN" w:bidi="ar-SA"/>
        </w:rPr>
        <w:t>七、其他补充事宜</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bookmarkStart w:id="8" w:name="OLE_LINK12"/>
      <w:r>
        <w:rPr>
          <w:rFonts w:hint="eastAsia" w:ascii="仿宋_GB2312" w:hAnsi="仿宋_GB2312" w:eastAsia="仿宋_GB2312" w:cs="仿宋_GB2312"/>
          <w:b w:val="0"/>
          <w:bCs w:val="0"/>
          <w:color w:val="000000"/>
          <w:spacing w:val="0"/>
          <w:kern w:val="2"/>
          <w:sz w:val="28"/>
          <w:szCs w:val="28"/>
          <w:highlight w:val="none"/>
          <w:u w:val="none"/>
          <w:lang w:val="en-US" w:eastAsia="zh-CN" w:bidi="ar-SA"/>
        </w:rPr>
        <w:t>1</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.本公告同时在新疆政府采购网和阿瓦提</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县</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人民政府网发布。</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2</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项目采购文件的答疑、澄清将在新疆政府采购网和阿瓦提人民政府网上发布，采购人在新疆政府采购网和阿瓦提人民政府网上发出澄清或修改通知即视为所有供应商收到该澄清或修改通知。请供应商每天自行登录新疆政府采购网和阿瓦提人民政府网随时关注本项目的变更、答疑、澄清文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3</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项目实行不见面开标（网上投标，网上开标、评标），投标人需办理CA锁。已办理CA锁的，需添加在政府采购云平台使用的功能，登录政采云电子投标客户端制作响应文件，若供应商参与投标,自行承担与投标有关的一切费用。CA锁办理或升级地址：阿克苏市行政服务中心一号楼二楼D5数字证书窗口（地址位于阿克苏市多浪河二期），联系人：卢海霞，咨询电话：0997-2151777，22999746069,17767696492（监督）。或潜在投标人自行登录新疆数字认证中心网站https://www.xjca.com.cn/办理。供应商因未注册入政府采购云平台“供应商库”、或未办理CA数字证书等原因造成无法投标或投标失败等后果由供应商自行承担。</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4.</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各供应商应在开标前确保是新疆维吾尔自治区政府采购网正式注册入库的供应商，并完成CA数字证书申领。因未注册入库、未办理CA数字证书等原因造成无法投标或投标失败等后果的由供应商自行承担。</w:t>
      </w:r>
    </w:p>
    <w:p>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5.</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供应商可前往新疆政府采购网（http://www.ccgp-xinjiang.gov.cn/）下载专区，下载政采云电子投标客户端，安装完成后，可通过账号密码或CA登录客户端进行响应文件制作。在使用政采云电子投标客户端时，建议使用WIN7及以上操作系统。如有问题可拨打政采云客户服务热线400-881-7190进行咨询。</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6.</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供应商在开标时须携带制作加密电子响应文件（JMBS格式）所使用的CA锁，电脑须提前配置好浏览器（建议使用360浏览器或谷歌浏览器），以便开标时在线解密。</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7.</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投标供应商应当在投标截止时间前，将生成的“电子加密响应文件（JMBS格式）”上传递交至“政府采购云平台”，投标截止时间以后上传递交的响应文件将被“政府采购云平台”拒收。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8.</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本项目响应文件解密时间定为30分钟，如因自身原因导致无法正常解密，后果由供应商自行承担。</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9.</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投标企业下载采购文件后请仔细阅读，如对采购文件内容有质疑，投标人应在采购文件规定的质疑及澄清时间内以书面形式通知采购人。采购人认为必要时，将（澄清）修改后的公告发布在新疆政府采购网，敬请投标企业及时关注。在规定期限内投标企业未提出质疑的视为投标企业默认招标文件不存在质疑的相关问题。超过招标文件质疑时间将不再接受投标企业所提出的质疑。</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b w:val="0"/>
          <w:bCs w:val="0"/>
          <w:color w:val="000000"/>
          <w:spacing w:val="0"/>
          <w:kern w:val="2"/>
          <w:sz w:val="28"/>
          <w:szCs w:val="28"/>
          <w:highlight w:val="red"/>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10.</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相互关联的存在实际控制、管理关系的两个企业，不得同时参加同一项目的投标。</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11.</w:t>
      </w:r>
      <w:bookmarkEnd w:id="8"/>
      <w:r>
        <w:rPr>
          <w:rFonts w:hint="eastAsia" w:ascii="仿宋_GB2312" w:hAnsi="仿宋_GB2312" w:eastAsia="仿宋_GB2312" w:cs="仿宋_GB2312"/>
          <w:b w:val="0"/>
          <w:bCs w:val="0"/>
          <w:color w:val="000000"/>
          <w:spacing w:val="0"/>
          <w:kern w:val="2"/>
          <w:sz w:val="28"/>
          <w:szCs w:val="28"/>
          <w:highlight w:val="none"/>
          <w:u w:val="none"/>
          <w:lang w:val="zh-CN" w:eastAsia="zh-CN" w:bidi="ar-SA"/>
        </w:rPr>
        <w:t>供应商必须完成采购范围内所有的工程内容，要求达到安全及其相关规范要求，供应商须对磋商文件、工程量清单所有本工程涉及到的内容作出全部响应，须通过相关部门验收。（报价若有遗漏，供应商均应免费提供遗漏的项目，总报价即为交付使用的价格，总报价为供应商在响应文件中提出的各项支付金额的总和，包括按工程量清单和谈判文件要求内容所报综合单价和合价，以及完成本工程所需要的全部费用，施工期间如遇材料涨价等一切风险，均由供应商自行承担。本项目只允许一个方案报价，所有工作内容必须报全，采购人不接受任何选择的报价。</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12</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本工程的投标报价采用工程量清单固定综合单价的方式进行报价。投标报价为供应商在响应文件中提出的各项支付金额的总和，应是完成本须知所列招标工程范围及工期的全部，不得以任何理由予以重复，作为供应商计算单价或总价的依据。</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12</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1工程量清单中列明的所有需要填报的单价和合价，供应商均应填报。除纳入投标价格中的非竞争性费用金额（暂定金额、以项为单位设立的暂估价、预备费等）以及规费和安全文明施工费外，未填写的单价和合价，视为此项费用己包括在工程量清单的其他单价和合价中。供应商不得进行投标总价优惠、让利，供应商对投标报价的任何优惠、让利均应体现在清单项目的综合单价中。</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12</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2供应商应按采购人提供的统一表格格式按规定的内容填写、签字、盖章，并按采购人提供的工程量清单的内容和计价要求填报投标价，供应商填写的项目编码、项目名称、项目特征、计量单位和工程量必须与采购人提供的一致。</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12</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3供应商的投标总价应与分部分项工程费、措施项目费、其他项目费和规费、税金的合计金额一致，各部分的合计金额应与其中的各分项之和一致。否则评审委员会有权根据实际情况做出不利于供应商的评审决定。</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12.4</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采购人在签订合同时如对采购内容的数量和服务予以减少，须经财政部门批准后，按成交单价相应调整总价。</w:t>
      </w:r>
    </w:p>
    <w:p>
      <w:pPr>
        <w:pStyle w:val="15"/>
        <w:spacing w:before="0" w:beforeAutospacing="0" w:after="0" w:afterAutospacing="0" w:line="500" w:lineRule="exact"/>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 xml:space="preserve">    12.5</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质量及验收：国产设备按国家标准（无国家标准的按部标或行业标准）要求制造、验收；需进口的应执行原产地国家有关部门最新颁布的相应正式标准。</w:t>
      </w:r>
    </w:p>
    <w:p>
      <w:pPr>
        <w:pStyle w:val="15"/>
        <w:spacing w:before="0" w:beforeAutospacing="0" w:after="0" w:afterAutospacing="0" w:line="500" w:lineRule="exact"/>
        <w:ind w:firstLine="560" w:firstLineChars="200"/>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12.6</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采购人不组织统一考察现场。无论供应商对现场考察与否，都将被视为熟悉履行合同有关的一切情况，并承担一切与报价有关的风险、责任和义务。</w:t>
      </w:r>
    </w:p>
    <w:p>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color w:val="000000"/>
          <w:spacing w:val="0"/>
          <w:kern w:val="2"/>
          <w:sz w:val="28"/>
          <w:szCs w:val="28"/>
          <w:highlight w:val="none"/>
          <w:u w:val="none"/>
          <w:lang w:val="zh-CN" w:eastAsia="zh-CN" w:bidi="ar-SA"/>
        </w:rPr>
      </w:pPr>
      <w:r>
        <w:rPr>
          <w:rFonts w:hint="eastAsia" w:ascii="仿宋_GB2312" w:hAnsi="仿宋_GB2312" w:eastAsia="仿宋_GB2312" w:cs="仿宋_GB2312"/>
          <w:b/>
          <w:bCs/>
          <w:color w:val="000000"/>
          <w:spacing w:val="0"/>
          <w:kern w:val="2"/>
          <w:sz w:val="28"/>
          <w:szCs w:val="28"/>
          <w:highlight w:val="none"/>
          <w:u w:val="none"/>
          <w:lang w:val="zh-CN" w:eastAsia="zh-CN" w:bidi="ar-SA"/>
        </w:rPr>
        <w:t>特别提示：</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_GB2312" w:hAnsi="仿宋_GB2312" w:eastAsia="仿宋_GB2312" w:cs="仿宋_GB2312"/>
          <w:i w:val="0"/>
          <w:iCs w:val="0"/>
          <w:caps w:val="0"/>
          <w:color w:val="000000"/>
          <w:spacing w:val="0"/>
          <w:sz w:val="28"/>
          <w:szCs w:val="28"/>
        </w:rPr>
      </w:pPr>
      <w:r>
        <w:rPr>
          <w:rFonts w:hint="eastAsia" w:ascii="仿宋_GB2312" w:hAnsi="仿宋_GB2312" w:eastAsia="仿宋_GB2312" w:cs="仿宋_GB2312"/>
          <w:i w:val="0"/>
          <w:iCs w:val="0"/>
          <w:caps w:val="0"/>
          <w:color w:val="000000"/>
          <w:spacing w:val="0"/>
          <w:sz w:val="28"/>
          <w:szCs w:val="28"/>
        </w:rPr>
        <w:t>1</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采购限额标准以上，200万元以下的货物和服务采购项目、400万元以下的工程采购项目，适宜由中小企业提供的，采购人应当专门面向中小企业采购。</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_GB2312" w:hAnsi="仿宋_GB2312" w:eastAsia="仿宋_GB2312" w:cs="仿宋_GB2312"/>
          <w:i w:val="0"/>
          <w:iCs w:val="0"/>
          <w:caps w:val="0"/>
          <w:color w:val="000000"/>
          <w:spacing w:val="0"/>
          <w:sz w:val="28"/>
          <w:szCs w:val="28"/>
        </w:rPr>
      </w:pPr>
      <w:r>
        <w:rPr>
          <w:rFonts w:hint="eastAsia" w:ascii="仿宋_GB2312" w:hAnsi="仿宋_GB2312" w:eastAsia="仿宋_GB2312" w:cs="仿宋_GB2312"/>
          <w:i w:val="0"/>
          <w:iCs w:val="0"/>
          <w:caps w:val="0"/>
          <w:color w:val="000000"/>
          <w:spacing w:val="0"/>
          <w:sz w:val="28"/>
          <w:szCs w:val="28"/>
        </w:rPr>
        <w:t>2</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超过200万元的货物和服务采购项目，预留该部分采购项目预算总额的30%以上专门面向中小企业采购，其中预留给小微企业的比例不低于60%。</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_GB2312" w:hAnsi="仿宋_GB2312" w:eastAsia="仿宋_GB2312" w:cs="仿宋_GB2312"/>
          <w:i w:val="0"/>
          <w:iCs w:val="0"/>
          <w:caps w:val="0"/>
          <w:color w:val="000000"/>
          <w:spacing w:val="0"/>
          <w:sz w:val="28"/>
          <w:szCs w:val="28"/>
        </w:rPr>
      </w:pPr>
      <w:r>
        <w:rPr>
          <w:rFonts w:hint="eastAsia" w:ascii="仿宋_GB2312" w:hAnsi="仿宋_GB2312" w:eastAsia="仿宋_GB2312" w:cs="仿宋_GB2312"/>
          <w:i w:val="0"/>
          <w:iCs w:val="0"/>
          <w:caps w:val="0"/>
          <w:color w:val="000000"/>
          <w:spacing w:val="0"/>
          <w:sz w:val="28"/>
          <w:szCs w:val="28"/>
        </w:rPr>
        <w:t>3</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超过400万元的工程采购项目中适宜由中小企业提供的，预留该部分采购项目预算总额的40%以上专门面向中小企业采购，其中预留给小微企业的比例不低于60%。</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_GB2312" w:hAnsi="仿宋_GB2312" w:eastAsia="仿宋_GB2312" w:cs="仿宋_GB2312"/>
          <w:i w:val="0"/>
          <w:iCs w:val="0"/>
          <w:caps w:val="0"/>
          <w:color w:val="000000"/>
          <w:spacing w:val="0"/>
          <w:sz w:val="28"/>
          <w:szCs w:val="28"/>
        </w:rPr>
      </w:pPr>
      <w:r>
        <w:rPr>
          <w:rFonts w:hint="eastAsia" w:ascii="仿宋_GB2312" w:hAnsi="仿宋_GB2312" w:eastAsia="仿宋_GB2312" w:cs="仿宋_GB2312"/>
          <w:i w:val="0"/>
          <w:iCs w:val="0"/>
          <w:caps w:val="0"/>
          <w:color w:val="000000"/>
          <w:spacing w:val="0"/>
          <w:sz w:val="28"/>
          <w:szCs w:val="28"/>
        </w:rPr>
        <w:t>4</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对于未预留份额专门面向中小企业的采购项目，以及预留份额项目中的非预留部分采购包，采购人、采购代理机构应当对符合规定的小微企业报价给予10%</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20%（工程项目为3%</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5%）的扣除，用扣除后的价格参加评审。适用招标投标法的政府采购工程建设项目，采用综合评估法但未采用低价优先法计算价格分的，评标时应当在采用原报价进行评分的基础上增加其价格得分的3%</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5%作为其价格分。</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i w:val="0"/>
          <w:iCs w:val="0"/>
          <w:caps w:val="0"/>
          <w:color w:val="000000"/>
          <w:spacing w:val="0"/>
          <w:sz w:val="28"/>
          <w:szCs w:val="28"/>
        </w:rPr>
        <w:t>5</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6%（工程项目为1%</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2%）的扣除，用扣除后的价格参加评审。适用招标投标法的政府采购工程建设项目，采用综合评估法但未采用低价优先法计算价格分的，评标时应当在采用原报价进行评分的基础上增加其价格得分的1%</w:t>
      </w:r>
      <w:r>
        <w:rPr>
          <w:rFonts w:hint="eastAsia" w:ascii="仿宋_GB2312" w:hAnsi="仿宋_GB2312" w:eastAsia="仿宋_GB2312" w:cs="仿宋_GB2312"/>
          <w:i w:val="0"/>
          <w:iCs w:val="0"/>
          <w:caps w:val="0"/>
          <w:color w:val="000000"/>
          <w:spacing w:val="0"/>
          <w:sz w:val="28"/>
          <w:szCs w:val="28"/>
          <w:lang w:val="en-US" w:eastAsia="zh-CN"/>
        </w:rPr>
        <w:t>-</w:t>
      </w:r>
      <w:r>
        <w:rPr>
          <w:rFonts w:hint="eastAsia" w:ascii="仿宋_GB2312" w:hAnsi="仿宋_GB2312" w:eastAsia="仿宋_GB2312" w:cs="仿宋_GB2312"/>
          <w:i w:val="0"/>
          <w:iCs w:val="0"/>
          <w:caps w:val="0"/>
          <w:color w:val="000000"/>
          <w:spacing w:val="0"/>
          <w:sz w:val="28"/>
          <w:szCs w:val="28"/>
        </w:rPr>
        <w:t>2%作为其价格分。</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八、凡对本次采购提出询问，请按以下方式联系</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1.采购人信息</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名 称</w:t>
      </w:r>
      <w:r>
        <w:rPr>
          <w:rFonts w:hint="eastAsia" w:ascii="仿宋_GB2312" w:hAnsi="仿宋_GB2312" w:eastAsia="仿宋_GB2312" w:cs="仿宋_GB2312"/>
          <w:color w:val="auto"/>
          <w:sz w:val="28"/>
          <w:szCs w:val="28"/>
          <w:lang w:val="en-US" w:eastAsia="zh-CN"/>
        </w:rPr>
        <w:t>：阿瓦提县社会体育指导中心</w:t>
      </w:r>
    </w:p>
    <w:p>
      <w:pPr>
        <w:keepNext w:val="0"/>
        <w:keepLines w:val="0"/>
        <w:widowControl/>
        <w:suppressLineNumbers w:val="0"/>
        <w:ind w:firstLine="560" w:firstLineChars="200"/>
        <w:jc w:val="left"/>
        <w:rPr>
          <w:highlight w:val="none"/>
        </w:rPr>
      </w:pPr>
      <w:r>
        <w:rPr>
          <w:rFonts w:hint="eastAsia" w:ascii="仿宋_GB2312" w:hAnsi="仿宋_GB2312" w:eastAsia="仿宋_GB2312" w:cs="仿宋_GB2312"/>
          <w:color w:val="auto"/>
          <w:sz w:val="28"/>
          <w:szCs w:val="28"/>
          <w:highlight w:val="none"/>
          <w:lang w:val="en-US" w:eastAsia="zh-CN"/>
        </w:rPr>
        <w:t>地 址：阿瓦提县学府路</w:t>
      </w:r>
      <w:r>
        <w:rPr>
          <w:rFonts w:hint="default" w:ascii="仿宋_GB2312" w:hAnsi="仿宋_GB2312" w:eastAsia="仿宋_GB2312" w:cs="仿宋_GB2312"/>
          <w:color w:val="auto"/>
          <w:sz w:val="28"/>
          <w:szCs w:val="28"/>
          <w:highlight w:val="none"/>
          <w:lang w:val="en-US" w:eastAsia="zh-CN"/>
        </w:rPr>
        <w:t>11</w:t>
      </w:r>
      <w:r>
        <w:rPr>
          <w:rFonts w:hint="eastAsia" w:ascii="仿宋_GB2312" w:hAnsi="仿宋_GB2312" w:eastAsia="仿宋_GB2312" w:cs="仿宋_GB2312"/>
          <w:color w:val="auto"/>
          <w:sz w:val="28"/>
          <w:szCs w:val="28"/>
          <w:highlight w:val="none"/>
          <w:lang w:val="en-US" w:eastAsia="zh-CN"/>
        </w:rPr>
        <w:t>号</w:t>
      </w:r>
    </w:p>
    <w:p>
      <w:pPr>
        <w:keepNext w:val="0"/>
        <w:keepLines w:val="0"/>
        <w:widowControl/>
        <w:suppressLineNumbers w:val="0"/>
        <w:spacing w:before="0" w:beforeAutospacing="0" w:after="0" w:afterAutospacing="0"/>
        <w:ind w:left="0" w:leftChars="0" w:right="0" w:rightChars="0" w:firstLine="560" w:firstLineChars="200"/>
        <w:jc w:val="both"/>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联系方式：代兵兵，13031268448</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2</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采购代理机构信息</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zh-CN" w:eastAsia="zh-CN" w:bidi="ar-SA"/>
        </w:rPr>
        <w:t xml:space="preserve">名 </w:t>
      </w:r>
      <w:r>
        <w:rPr>
          <w:rFonts w:hint="eastAsia" w:ascii="仿宋_GB2312" w:hAnsi="仿宋_GB2312" w:eastAsia="仿宋_GB2312" w:cs="仿宋_GB2312"/>
          <w:b w:val="0"/>
          <w:bCs w:val="0"/>
          <w:color w:val="000000"/>
          <w:spacing w:val="0"/>
          <w:kern w:val="2"/>
          <w:sz w:val="28"/>
          <w:szCs w:val="28"/>
          <w:highlight w:val="none"/>
          <w:u w:val="none"/>
          <w:lang w:val="en-US" w:eastAsia="zh-CN" w:bidi="ar-SA"/>
        </w:rPr>
        <w:t xml:space="preserve">   </w:t>
      </w:r>
      <w:r>
        <w:rPr>
          <w:rFonts w:hint="eastAsia" w:ascii="仿宋_GB2312" w:hAnsi="仿宋_GB2312" w:eastAsia="仿宋_GB2312" w:cs="仿宋_GB2312"/>
          <w:b w:val="0"/>
          <w:bCs w:val="0"/>
          <w:color w:val="000000"/>
          <w:spacing w:val="0"/>
          <w:kern w:val="2"/>
          <w:sz w:val="28"/>
          <w:szCs w:val="28"/>
          <w:highlight w:val="none"/>
          <w:u w:val="none"/>
          <w:lang w:val="zh-CN" w:eastAsia="zh-CN" w:bidi="ar-SA"/>
        </w:rPr>
        <w:t>称：阿瓦提县政务服务和公共资源交易中心（采购中心）</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en-US"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地    址：新疆阿瓦提县政务服务和公共资源交易中心</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color w:val="000000"/>
          <w:spacing w:val="0"/>
          <w:kern w:val="2"/>
          <w:sz w:val="28"/>
          <w:szCs w:val="28"/>
          <w:highlight w:val="none"/>
          <w:u w:val="none"/>
          <w:lang w:val="zh-CN" w:eastAsia="zh-CN" w:bidi="ar-SA"/>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联系方式：0997-5122717</w:t>
      </w:r>
    </w:p>
    <w:p>
      <w:pPr>
        <w:keepNext w:val="0"/>
        <w:keepLines w:val="0"/>
        <w:pageBreakBefore w:val="0"/>
        <w:kinsoku/>
        <w:overflowPunct/>
        <w:topLinePunct w:val="0"/>
        <w:autoSpaceDE/>
        <w:autoSpaceDN/>
        <w:bidi w:val="0"/>
        <w:adjustRightInd/>
        <w:spacing w:line="500" w:lineRule="exact"/>
        <w:ind w:firstLine="560" w:firstLineChars="200"/>
        <w:textAlignment w:val="auto"/>
        <w:outlineLvl w:val="2"/>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财政监管</w:t>
      </w:r>
      <w:r>
        <w:rPr>
          <w:rFonts w:hint="eastAsia" w:ascii="仿宋_GB2312" w:hAnsi="仿宋_GB2312" w:eastAsia="仿宋_GB2312" w:cs="仿宋_GB2312"/>
          <w:color w:val="000000"/>
          <w:sz w:val="28"/>
          <w:szCs w:val="28"/>
        </w:rPr>
        <w:t>信息</w:t>
      </w:r>
    </w:p>
    <w:p>
      <w:pPr>
        <w:keepNext w:val="0"/>
        <w:keepLines w:val="0"/>
        <w:pageBreakBefore w:val="0"/>
        <w:kinsoku/>
        <w:overflowPunct/>
        <w:topLinePunct w:val="0"/>
        <w:autoSpaceDE/>
        <w:autoSpaceDN/>
        <w:bidi w:val="0"/>
        <w:adjustRightInd/>
        <w:spacing w:line="500" w:lineRule="exact"/>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名</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称：</w:t>
      </w:r>
      <w:r>
        <w:rPr>
          <w:rFonts w:hint="eastAsia" w:ascii="仿宋_GB2312" w:hAnsi="仿宋_GB2312" w:eastAsia="仿宋_GB2312" w:cs="仿宋_GB2312"/>
          <w:color w:val="000000"/>
          <w:sz w:val="28"/>
          <w:szCs w:val="28"/>
          <w:lang w:val="en-US" w:eastAsia="zh-CN"/>
        </w:rPr>
        <w:t>阿瓦提县</w:t>
      </w:r>
      <w:r>
        <w:rPr>
          <w:rFonts w:hint="eastAsia" w:ascii="仿宋_GB2312" w:hAnsi="仿宋_GB2312" w:eastAsia="仿宋_GB2312" w:cs="仿宋_GB2312"/>
          <w:color w:val="000000"/>
          <w:sz w:val="28"/>
          <w:szCs w:val="28"/>
          <w:lang w:eastAsia="zh-CN"/>
        </w:rPr>
        <w:t>财政局政府采购管理办公室</w:t>
      </w:r>
    </w:p>
    <w:p>
      <w:pPr>
        <w:keepNext w:val="0"/>
        <w:keepLines w:val="0"/>
        <w:pageBreakBefore w:val="0"/>
        <w:kinsoku/>
        <w:overflowPunct/>
        <w:topLinePunct w:val="0"/>
        <w:autoSpaceDE/>
        <w:autoSpaceDN/>
        <w:bidi w:val="0"/>
        <w:adjustRightInd/>
        <w:spacing w:line="500" w:lineRule="exact"/>
        <w:ind w:firstLine="560" w:firstLineChars="200"/>
        <w:textAlignment w:val="auto"/>
        <w:rPr>
          <w:rFonts w:hint="eastAsia"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rPr>
        <w:t>地</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址：</w:t>
      </w:r>
      <w:r>
        <w:rPr>
          <w:rFonts w:hint="eastAsia" w:ascii="仿宋_GB2312" w:hAnsi="仿宋_GB2312" w:eastAsia="仿宋_GB2312" w:cs="仿宋_GB2312"/>
          <w:color w:val="000000"/>
          <w:sz w:val="28"/>
          <w:szCs w:val="28"/>
          <w:lang w:val="en-US" w:eastAsia="zh-CN"/>
        </w:rPr>
        <w:t>阿瓦提县2号综合楼3楼</w:t>
      </w:r>
    </w:p>
    <w:p>
      <w:pPr>
        <w:keepNext w:val="0"/>
        <w:keepLines w:val="0"/>
        <w:pageBreakBefore w:val="0"/>
        <w:numPr>
          <w:ilvl w:val="0"/>
          <w:numId w:val="0"/>
        </w:numPr>
        <w:kinsoku/>
        <w:overflowPunct/>
        <w:topLinePunct w:val="0"/>
        <w:autoSpaceDE/>
        <w:autoSpaceDN/>
        <w:bidi w:val="0"/>
        <w:adjustRightInd/>
        <w:spacing w:line="500" w:lineRule="exac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联系方式：099</w:t>
      </w:r>
      <w:r>
        <w:rPr>
          <w:rFonts w:hint="eastAsia" w:ascii="仿宋_GB2312" w:hAnsi="仿宋_GB2312" w:eastAsia="仿宋_GB2312" w:cs="仿宋_GB2312"/>
          <w:color w:val="000000"/>
          <w:sz w:val="28"/>
          <w:szCs w:val="28"/>
          <w:lang w:val="en-US" w:eastAsia="zh-CN"/>
        </w:rPr>
        <w:t>7-5131792</w:t>
      </w:r>
    </w:p>
    <w:p>
      <w:pPr>
        <w:keepNext w:val="0"/>
        <w:keepLines w:val="0"/>
        <w:pageBreakBefore w:val="0"/>
        <w:widowControl w:val="0"/>
        <w:numPr>
          <w:ilvl w:val="0"/>
          <w:numId w:val="0"/>
        </w:numPr>
        <w:kinsoku/>
        <w:overflowPunct/>
        <w:topLinePunct w:val="0"/>
        <w:autoSpaceDE/>
        <w:autoSpaceDN/>
        <w:bidi w:val="0"/>
        <w:adjustRightInd/>
        <w:spacing w:line="500" w:lineRule="exact"/>
        <w:jc w:val="both"/>
        <w:textAlignment w:val="auto"/>
        <w:outlineLvl w:val="2"/>
        <w:rPr>
          <w:rFonts w:hint="eastAsia" w:ascii="仿宋_GB2312" w:hAnsi="仿宋_GB2312" w:eastAsia="仿宋_GB2312" w:cs="仿宋_GB2312"/>
          <w:color w:val="000000"/>
          <w:sz w:val="28"/>
          <w:szCs w:val="28"/>
        </w:rPr>
      </w:pPr>
    </w:p>
    <w:p>
      <w:pPr>
        <w:keepNext w:val="0"/>
        <w:keepLines w:val="0"/>
        <w:pageBreakBefore/>
        <w:widowControl w:val="0"/>
        <w:numPr>
          <w:ilvl w:val="0"/>
          <w:numId w:val="0"/>
        </w:numPr>
        <w:kinsoku/>
        <w:wordWrap/>
        <w:overflowPunct/>
        <w:topLinePunct w:val="0"/>
        <w:autoSpaceDE/>
        <w:autoSpaceDN/>
        <w:bidi w:val="0"/>
        <w:adjustRightInd/>
        <w:snapToGrid/>
        <w:spacing w:line="500" w:lineRule="exact"/>
        <w:jc w:val="center"/>
        <w:textAlignment w:val="auto"/>
        <w:outlineLvl w:val="2"/>
        <w:rPr>
          <w:rFonts w:hint="eastAsia" w:ascii="仿宋_GB2312" w:hAnsi="仿宋_GB2312" w:eastAsia="仿宋_GB2312" w:cs="仿宋_GB2312"/>
          <w:b/>
          <w:bCs/>
          <w:color w:val="000000"/>
          <w:sz w:val="36"/>
          <w:szCs w:val="36"/>
          <w:lang w:val="en-US" w:eastAsia="zh-CN"/>
        </w:rPr>
      </w:pPr>
      <w:r>
        <w:rPr>
          <w:rFonts w:hint="eastAsia" w:ascii="仿宋_GB2312" w:hAnsi="仿宋_GB2312" w:eastAsia="仿宋_GB2312" w:cs="仿宋_GB2312"/>
          <w:b/>
          <w:bCs/>
          <w:color w:val="000000"/>
          <w:sz w:val="36"/>
          <w:szCs w:val="36"/>
          <w:lang w:val="en-US" w:eastAsia="zh-CN"/>
        </w:rPr>
        <w:t>第二章 供应商须知</w:t>
      </w:r>
    </w:p>
    <w:p>
      <w:pPr>
        <w:keepNext w:val="0"/>
        <w:keepLines w:val="0"/>
        <w:pageBreakBefore w:val="0"/>
        <w:widowControl w:val="0"/>
        <w:numPr>
          <w:ilvl w:val="0"/>
          <w:numId w:val="0"/>
        </w:numPr>
        <w:kinsoku/>
        <w:overflowPunct/>
        <w:topLinePunct w:val="0"/>
        <w:autoSpaceDE/>
        <w:autoSpaceDN/>
        <w:bidi w:val="0"/>
        <w:adjustRightInd/>
        <w:spacing w:line="500" w:lineRule="exact"/>
        <w:jc w:val="both"/>
        <w:textAlignment w:val="auto"/>
        <w:outlineLvl w:val="2"/>
        <w:rPr>
          <w:rFonts w:hint="default" w:ascii="方正小标宋简体" w:hAnsi="方正小标宋简体" w:eastAsia="方正小标宋简体" w:cs="方正小标宋简体"/>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须知前附表</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b/>
          <w:bCs/>
          <w:color w:val="auto"/>
          <w:sz w:val="28"/>
          <w:szCs w:val="28"/>
        </w:rPr>
      </w:pPr>
      <w:r>
        <w:rPr>
          <w:rFonts w:hint="eastAsia" w:ascii="仿宋" w:hAnsi="仿宋" w:eastAsia="仿宋" w:cs="仿宋"/>
          <w:color w:val="auto"/>
          <w:sz w:val="28"/>
          <w:szCs w:val="28"/>
          <w:highlight w:val="none"/>
          <w:lang w:val="en-US" w:eastAsia="zh-CN"/>
        </w:rPr>
        <w:t>此</w:t>
      </w:r>
      <w:r>
        <w:rPr>
          <w:rFonts w:hint="eastAsia" w:ascii="仿宋" w:hAnsi="仿宋" w:eastAsia="仿宋" w:cs="仿宋"/>
          <w:color w:val="auto"/>
          <w:sz w:val="28"/>
          <w:szCs w:val="28"/>
          <w:highlight w:val="none"/>
        </w:rPr>
        <w:t>表是本项目的具体资料，是对投标人须知的具体补充和修改，如有矛盾，应以</w:t>
      </w:r>
      <w:r>
        <w:rPr>
          <w:rFonts w:hint="eastAsia" w:ascii="仿宋" w:hAnsi="仿宋" w:eastAsia="仿宋" w:cs="仿宋"/>
          <w:color w:val="auto"/>
          <w:sz w:val="28"/>
          <w:szCs w:val="28"/>
          <w:highlight w:val="none"/>
          <w:lang w:val="en-US" w:eastAsia="zh-CN"/>
        </w:rPr>
        <w:t>此</w:t>
      </w:r>
      <w:r>
        <w:rPr>
          <w:rFonts w:hint="eastAsia" w:ascii="仿宋" w:hAnsi="仿宋" w:eastAsia="仿宋" w:cs="仿宋"/>
          <w:color w:val="auto"/>
          <w:sz w:val="28"/>
          <w:szCs w:val="28"/>
          <w:highlight w:val="none"/>
        </w:rPr>
        <w:t>资料表为准。</w:t>
      </w:r>
    </w:p>
    <w:tbl>
      <w:tblPr>
        <w:tblStyle w:val="18"/>
        <w:tblW w:w="53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2337"/>
        <w:gridCol w:w="6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kern w:val="2"/>
                <w:sz w:val="28"/>
                <w:szCs w:val="28"/>
                <w:lang w:val="en-US" w:eastAsia="zh-CN" w:bidi="ar-SA"/>
              </w:rPr>
            </w:pPr>
            <w:r>
              <w:rPr>
                <w:rFonts w:hint="eastAsia" w:ascii="仿宋_GB2312" w:hAnsi="仿宋_GB2312" w:eastAsia="仿宋_GB2312" w:cs="仿宋_GB2312"/>
                <w:b/>
                <w:bCs w:val="0"/>
                <w:color w:val="auto"/>
                <w:kern w:val="2"/>
                <w:sz w:val="28"/>
                <w:szCs w:val="28"/>
                <w:lang w:val="en-US" w:eastAsia="zh-CN" w:bidi="ar-SA"/>
              </w:rPr>
              <w:t>项号</w:t>
            </w: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kern w:val="2"/>
                <w:sz w:val="28"/>
                <w:szCs w:val="28"/>
                <w:lang w:val="en-US" w:eastAsia="zh-CN" w:bidi="ar-SA"/>
              </w:rPr>
            </w:pPr>
            <w:r>
              <w:rPr>
                <w:rFonts w:hint="eastAsia" w:ascii="仿宋_GB2312" w:hAnsi="仿宋_GB2312" w:eastAsia="仿宋_GB2312" w:cs="仿宋_GB2312"/>
                <w:b/>
                <w:bCs w:val="0"/>
                <w:color w:val="auto"/>
                <w:kern w:val="2"/>
                <w:sz w:val="28"/>
                <w:szCs w:val="28"/>
                <w:lang w:val="en-US" w:eastAsia="zh-CN" w:bidi="ar-SA"/>
              </w:rPr>
              <w:t>内容</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kern w:val="2"/>
                <w:sz w:val="28"/>
                <w:szCs w:val="28"/>
                <w:lang w:val="en-US" w:eastAsia="zh-CN" w:bidi="ar-SA"/>
              </w:rPr>
            </w:pPr>
            <w:r>
              <w:rPr>
                <w:rFonts w:hint="eastAsia" w:ascii="仿宋_GB2312" w:hAnsi="仿宋_GB2312" w:eastAsia="仿宋_GB2312" w:cs="仿宋_GB2312"/>
                <w:b/>
                <w:bCs w:val="0"/>
                <w:color w:val="auto"/>
                <w:kern w:val="2"/>
                <w:sz w:val="28"/>
                <w:szCs w:val="28"/>
                <w:lang w:val="en-US" w:eastAsia="zh-CN" w:bidi="ar-SA"/>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453" w:type="pct"/>
            <w:vMerge w:val="restar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1</w:t>
            </w: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sz w:val="28"/>
                <w:szCs w:val="28"/>
              </w:rPr>
            </w:pPr>
            <w:r>
              <w:rPr>
                <w:rFonts w:hint="eastAsia" w:ascii="仿宋_GB2312" w:hAnsi="仿宋_GB2312" w:eastAsia="仿宋_GB2312" w:cs="仿宋_GB2312"/>
                <w:b/>
                <w:bCs w:val="0"/>
                <w:color w:val="auto"/>
                <w:kern w:val="2"/>
                <w:sz w:val="28"/>
                <w:szCs w:val="28"/>
                <w:lang w:val="en-US" w:eastAsia="zh-CN" w:bidi="ar-SA"/>
              </w:rPr>
              <w:t>项目名称</w:t>
            </w:r>
          </w:p>
        </w:tc>
        <w:tc>
          <w:tcPr>
            <w:tcW w:w="3355" w:type="pct"/>
            <w:noWrap w:val="0"/>
            <w:vAlign w:val="center"/>
          </w:tcPr>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b w:val="0"/>
                <w:bCs w:val="0"/>
                <w:color w:val="auto"/>
                <w:sz w:val="28"/>
                <w:szCs w:val="28"/>
                <w:lang w:eastAsia="zh-CN"/>
              </w:rPr>
              <w:t>阿瓦提县社会体育指导中心采购阿瓦提县体育馆室外排球场建设项目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53" w:type="pct"/>
            <w:vMerge w:val="continue"/>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rPr>
            </w:pP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kern w:val="2"/>
                <w:sz w:val="28"/>
                <w:szCs w:val="28"/>
                <w:lang w:val="en-US" w:eastAsia="zh-CN" w:bidi="ar-SA"/>
              </w:rPr>
            </w:pPr>
            <w:r>
              <w:rPr>
                <w:rFonts w:hint="eastAsia" w:ascii="仿宋_GB2312" w:hAnsi="仿宋_GB2312" w:eastAsia="仿宋_GB2312" w:cs="仿宋_GB2312"/>
                <w:b/>
                <w:bCs w:val="0"/>
                <w:color w:val="auto"/>
                <w:sz w:val="28"/>
                <w:szCs w:val="28"/>
                <w:lang w:eastAsia="zh-CN"/>
              </w:rPr>
              <w:t>采购人</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_GB2312" w:hAnsi="仿宋_GB2312" w:eastAsia="仿宋_GB2312" w:cs="仿宋_GB2312"/>
                <w:b/>
                <w:color w:val="auto"/>
                <w:sz w:val="28"/>
                <w:szCs w:val="28"/>
                <w:lang w:val="en-US"/>
              </w:rPr>
            </w:pPr>
            <w:r>
              <w:rPr>
                <w:rFonts w:hint="eastAsia" w:ascii="仿宋_GB2312" w:hAnsi="仿宋_GB2312" w:eastAsia="仿宋_GB2312" w:cs="仿宋_GB2312"/>
                <w:b w:val="0"/>
                <w:bCs/>
                <w:color w:val="auto"/>
                <w:kern w:val="2"/>
                <w:sz w:val="28"/>
                <w:szCs w:val="28"/>
                <w:lang w:val="en-US" w:eastAsia="zh-CN" w:bidi="ar-SA"/>
              </w:rPr>
              <w:t>阿瓦提县社会体育指导中心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3" w:type="pct"/>
            <w:vMerge w:val="continue"/>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rPr>
            </w:pP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kern w:val="2"/>
                <w:sz w:val="28"/>
                <w:szCs w:val="28"/>
                <w:lang w:val="en-US" w:eastAsia="zh-CN" w:bidi="ar-SA"/>
              </w:rPr>
            </w:pPr>
            <w:r>
              <w:rPr>
                <w:rFonts w:hint="eastAsia" w:ascii="仿宋_GB2312" w:hAnsi="仿宋_GB2312" w:eastAsia="仿宋_GB2312" w:cs="仿宋_GB2312"/>
                <w:b/>
                <w:bCs w:val="0"/>
                <w:color w:val="auto"/>
                <w:sz w:val="28"/>
                <w:szCs w:val="28"/>
                <w:lang w:val="en-US" w:eastAsia="zh-CN"/>
              </w:rPr>
              <w:t>采购</w:t>
            </w:r>
            <w:r>
              <w:rPr>
                <w:rFonts w:hint="eastAsia" w:ascii="仿宋_GB2312" w:hAnsi="仿宋_GB2312" w:eastAsia="仿宋_GB2312" w:cs="仿宋_GB2312"/>
                <w:b/>
                <w:bCs w:val="0"/>
                <w:color w:val="auto"/>
                <w:sz w:val="28"/>
                <w:szCs w:val="28"/>
              </w:rPr>
              <w:t>方式</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color w:val="auto"/>
                <w:sz w:val="28"/>
                <w:szCs w:val="28"/>
                <w:lang w:eastAsia="zh-CN"/>
              </w:rPr>
              <w:t>竞争性</w:t>
            </w:r>
            <w:r>
              <w:rPr>
                <w:rFonts w:hint="eastAsia" w:ascii="仿宋_GB2312" w:hAnsi="仿宋_GB2312" w:eastAsia="仿宋_GB2312" w:cs="仿宋_GB2312"/>
                <w:color w:val="auto"/>
                <w:sz w:val="28"/>
                <w:szCs w:val="28"/>
              </w:rPr>
              <w:t>磋商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lang w:val="en-US" w:eastAsia="zh-CN"/>
              </w:rPr>
              <w:t>2</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8" w:firstLineChars="49"/>
              <w:jc w:val="center"/>
              <w:textAlignment w:val="auto"/>
              <w:rPr>
                <w:rFonts w:hint="eastAsia" w:ascii="仿宋_GB2312" w:hAnsi="仿宋_GB2312" w:eastAsia="仿宋_GB2312" w:cs="仿宋_GB2312"/>
                <w:b/>
                <w:bCs w:val="0"/>
                <w:color w:val="auto"/>
                <w:sz w:val="28"/>
                <w:szCs w:val="28"/>
              </w:rPr>
            </w:pPr>
            <w:r>
              <w:rPr>
                <w:rFonts w:hint="eastAsia" w:ascii="仿宋_GB2312" w:hAnsi="仿宋_GB2312" w:eastAsia="仿宋_GB2312" w:cs="仿宋_GB2312"/>
                <w:b/>
                <w:bCs w:val="0"/>
                <w:color w:val="auto"/>
                <w:sz w:val="28"/>
                <w:szCs w:val="28"/>
              </w:rPr>
              <w:t>审查方式</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7" w:firstLineChars="49"/>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kern w:val="0"/>
                <w:sz w:val="28"/>
                <w:szCs w:val="28"/>
              </w:rPr>
              <w:t>资格后审</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本项目资格审查由本次项目依法组建的评标委员会依据磋商文件规定的资格要求及投标企业提交的资格证明材料进行审查</w:t>
            </w:r>
            <w:r>
              <w:rPr>
                <w:rFonts w:hint="eastAsia" w:ascii="仿宋_GB2312" w:hAnsi="仿宋_GB2312" w:eastAsia="仿宋_GB2312" w:cs="仿宋_GB2312"/>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lang w:val="en-US" w:eastAsia="zh-CN"/>
              </w:rPr>
              <w:t>3</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rPr>
            </w:pPr>
            <w:r>
              <w:rPr>
                <w:rFonts w:hint="eastAsia" w:ascii="仿宋_GB2312" w:hAnsi="仿宋_GB2312" w:eastAsia="仿宋_GB2312" w:cs="仿宋_GB2312"/>
                <w:b/>
                <w:bCs w:val="0"/>
                <w:color w:val="auto"/>
                <w:kern w:val="0"/>
                <w:sz w:val="28"/>
                <w:szCs w:val="28"/>
                <w:lang w:val="en-US" w:eastAsia="zh-CN"/>
              </w:rPr>
              <w:t>采购</w:t>
            </w:r>
            <w:r>
              <w:rPr>
                <w:rFonts w:hint="eastAsia" w:ascii="仿宋_GB2312" w:hAnsi="仿宋_GB2312" w:eastAsia="仿宋_GB2312" w:cs="仿宋_GB2312"/>
                <w:b/>
                <w:bCs w:val="0"/>
                <w:color w:val="auto"/>
                <w:kern w:val="0"/>
                <w:sz w:val="28"/>
                <w:szCs w:val="28"/>
              </w:rPr>
              <w:t>内容</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color w:val="auto"/>
                <w:kern w:val="0"/>
                <w:sz w:val="28"/>
                <w:szCs w:val="28"/>
                <w:lang w:val="en-US" w:eastAsia="zh-CN"/>
              </w:rPr>
            </w:pPr>
            <w:r>
              <w:rPr>
                <w:rFonts w:hint="eastAsia" w:ascii="仿宋_GB2312" w:hAnsi="仿宋_GB2312" w:eastAsia="仿宋_GB2312" w:cs="仿宋_GB2312"/>
                <w:b w:val="0"/>
                <w:bCs w:val="0"/>
                <w:color w:val="000000"/>
                <w:spacing w:val="10"/>
                <w:kern w:val="2"/>
                <w:sz w:val="28"/>
                <w:szCs w:val="28"/>
                <w:highlight w:val="none"/>
                <w:u w:val="none"/>
                <w:lang w:val="en-US" w:eastAsia="zh-CN" w:bidi="ar-SA"/>
              </w:rPr>
              <w:t>阿瓦提县体育馆等室外排球场建设（详见工程量清单）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4</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资金来源</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default"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5</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代理机构</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阿瓦提县政务服务和公共资源交易中心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6</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项目地点</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default"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由采购人指定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7</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项目类型</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8</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中小企业划分标准所属行业</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sz w:val="28"/>
                <w:szCs w:val="28"/>
              </w:rPr>
              <w:t>本项目属于</w:t>
            </w:r>
            <w:r>
              <w:rPr>
                <w:rFonts w:hint="eastAsia" w:ascii="仿宋_GB2312" w:hAnsi="仿宋_GB2312" w:eastAsia="仿宋_GB2312" w:cs="仿宋_GB2312"/>
                <w:sz w:val="28"/>
                <w:szCs w:val="28"/>
                <w:lang w:val="en-US" w:eastAsia="zh-CN"/>
              </w:rPr>
              <w:t>建筑业</w:t>
            </w:r>
            <w:r>
              <w:rPr>
                <w:rFonts w:hint="eastAsia" w:ascii="仿宋_GB2312" w:hAnsi="仿宋_GB2312" w:eastAsia="仿宋_GB2312" w:cs="仿宋_GB2312"/>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9</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验收标准</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采购人依据国家有关规定、招标文件、中标人的投标文件以及合同约定的内容和验收标准进行验收，采购人可以邀请相关专家或参加本项目的其他投标人或者第三方机构参与验收。参与验收的投标人或者第三方机构的意见作为验收书的参考资料一并存档。因质量问题发生争议时，以质量技术检验检测机构检验结果为准，如产生检验费用，则该费用由过失方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10</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highlight w:val="none"/>
                <w:lang w:val="en-US" w:eastAsia="zh-CN"/>
              </w:rPr>
            </w:pPr>
            <w:r>
              <w:rPr>
                <w:rFonts w:hint="eastAsia" w:ascii="仿宋_GB2312" w:hAnsi="仿宋_GB2312" w:eastAsia="仿宋_GB2312" w:cs="仿宋_GB2312"/>
                <w:b/>
                <w:bCs w:val="0"/>
                <w:color w:val="auto"/>
                <w:kern w:val="0"/>
                <w:sz w:val="28"/>
                <w:szCs w:val="28"/>
                <w:highlight w:val="none"/>
                <w:lang w:val="en-US" w:eastAsia="zh-CN"/>
              </w:rPr>
              <w:t>工期要求</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val="0"/>
                <w:bCs/>
                <w:color w:val="auto"/>
                <w:kern w:val="0"/>
                <w:sz w:val="28"/>
                <w:szCs w:val="28"/>
                <w:highlight w:val="none"/>
                <w:lang w:val="en-US" w:eastAsia="zh-CN"/>
              </w:rPr>
            </w:pPr>
            <w:r>
              <w:rPr>
                <w:rFonts w:hint="eastAsia" w:ascii="仿宋_GB2312" w:hAnsi="仿宋_GB2312" w:eastAsia="仿宋_GB2312" w:cs="仿宋_GB2312"/>
                <w:b w:val="0"/>
                <w:bCs/>
                <w:color w:val="auto"/>
                <w:kern w:val="0"/>
                <w:sz w:val="28"/>
                <w:szCs w:val="28"/>
                <w:highlight w:val="none"/>
                <w:lang w:val="en-US" w:eastAsia="zh-CN"/>
              </w:rPr>
              <w:t>自合同签订之日起90日历天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11</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分包和转包</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本项目不允许分包和转包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12</w:t>
            </w: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val="0"/>
                <w:color w:val="auto"/>
                <w:sz w:val="28"/>
                <w:szCs w:val="28"/>
              </w:rPr>
            </w:pPr>
            <w:r>
              <w:rPr>
                <w:rFonts w:hint="eastAsia" w:ascii="仿宋_GB2312" w:hAnsi="仿宋_GB2312" w:eastAsia="仿宋_GB2312" w:cs="仿宋_GB2312"/>
                <w:b/>
                <w:bCs w:val="0"/>
                <w:color w:val="auto"/>
                <w:sz w:val="28"/>
                <w:szCs w:val="28"/>
                <w:lang w:eastAsia="zh-CN"/>
              </w:rPr>
              <w:t>供应商</w:t>
            </w:r>
            <w:r>
              <w:rPr>
                <w:rFonts w:hint="eastAsia" w:ascii="仿宋_GB2312" w:hAnsi="仿宋_GB2312" w:eastAsia="仿宋_GB2312" w:cs="仿宋_GB2312"/>
                <w:b/>
                <w:bCs w:val="0"/>
                <w:color w:val="auto"/>
                <w:sz w:val="28"/>
                <w:szCs w:val="28"/>
              </w:rPr>
              <w:t>资格要求：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center"/>
              <w:textAlignment w:val="auto"/>
              <w:rPr>
                <w:rFonts w:hint="eastAsia" w:ascii="仿宋_GB2312" w:hAnsi="仿宋_GB2312" w:eastAsia="仿宋_GB2312" w:cs="仿宋_GB2312"/>
                <w:b/>
                <w:bCs w:val="0"/>
                <w:color w:val="auto"/>
                <w:kern w:val="0"/>
                <w:sz w:val="28"/>
                <w:szCs w:val="28"/>
                <w:lang w:val="zh-CN" w:eastAsia="zh-CN"/>
              </w:rPr>
            </w:pP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1.满足《中华人民共和国政府采购法》第二十二条规定；</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zh-CN" w:eastAsia="zh-CN"/>
              </w:rPr>
              <w:t>供应商须具有良好的信誉，未在“信用中国”网站（www.creditchina.gov.cn）、中国政府采购网（www.ccgp.gov.cn）被列入失信被执行人、重大税收违法案件当事人名单、政府采购违法失信名单</w:t>
            </w:r>
            <w:r>
              <w:rPr>
                <w:rFonts w:hint="eastAsia" w:ascii="仿宋_GB2312" w:hAnsi="仿宋_GB2312" w:eastAsia="仿宋_GB2312" w:cs="仿宋_GB2312"/>
                <w:color w:val="auto"/>
                <w:sz w:val="28"/>
                <w:szCs w:val="28"/>
                <w:highlight w:val="none"/>
                <w:lang w:val="en-US" w:eastAsia="zh-CN"/>
              </w:rPr>
              <w:t>且</w:t>
            </w:r>
            <w:r>
              <w:rPr>
                <w:rFonts w:hint="eastAsia" w:ascii="仿宋_GB2312" w:hAnsi="仿宋_GB2312" w:eastAsia="仿宋_GB2312" w:cs="仿宋_GB2312"/>
                <w:color w:val="auto"/>
                <w:sz w:val="28"/>
                <w:szCs w:val="28"/>
                <w:highlight w:val="none"/>
                <w:lang w:val="zh-CN" w:eastAsia="zh-CN"/>
              </w:rPr>
              <w:t>在处罚期内</w:t>
            </w:r>
            <w:r>
              <w:rPr>
                <w:rFonts w:hint="eastAsia" w:ascii="仿宋_GB2312" w:hAnsi="仿宋_GB2312" w:eastAsia="仿宋_GB2312" w:cs="仿宋_GB2312"/>
                <w:color w:val="auto"/>
                <w:sz w:val="28"/>
                <w:szCs w:val="28"/>
                <w:highlight w:val="none"/>
                <w:lang w:val="en-US" w:eastAsia="zh-CN"/>
              </w:rPr>
              <w:t>；（资格审查人员通过系统进行查询）</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zh-CN" w:eastAsia="zh-CN"/>
              </w:rPr>
              <w:t>与采购人存在利害关系可能影响招标公正性的单位，不得参加投标。</w:t>
            </w:r>
            <w:r>
              <w:rPr>
                <w:rFonts w:hint="eastAsia" w:ascii="仿宋_GB2312" w:hAnsi="仿宋_GB2312" w:eastAsia="仿宋_GB2312" w:cs="仿宋_GB2312"/>
                <w:color w:val="auto"/>
                <w:sz w:val="28"/>
                <w:szCs w:val="28"/>
                <w:highlight w:val="none"/>
                <w:lang w:val="en-US" w:eastAsia="zh-CN"/>
              </w:rPr>
              <w:t>相互关联的存在实际控制、管理关系的两个企业，不得参加同一项目投标。</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4.参加本次采购活动前三年内在经营活动中没有重大违法记录。</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bCs/>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val="zh-CN" w:eastAsia="zh-CN"/>
              </w:rPr>
              <w:t>.落实政府采购政策需满足的资格要求：（1）《政府采购促进中小企业发展暂行办法》（财库〔2020〕46号）；（</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zh-CN" w:eastAsia="zh-CN"/>
              </w:rPr>
              <w:t>）《国务院办公厅关于建立政府强制采购节能产品制度的通知》（国办发〔2007〕51号）；（</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zh-CN" w:eastAsia="zh-CN"/>
              </w:rPr>
              <w:t>）《财政部民政部中国残疾人联合会关于促进残疾人就业政府采购政策的通知》财库〔2017〕141号；（</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val="zh-CN" w:eastAsia="zh-CN"/>
              </w:rPr>
              <w:t>）《国务院办公厅关于建立政府强制采购节能产品制度的通知》（国办发〔2007〕51号）。根据《政府采购促进中小企业发展管理办法》（财库〔2020〕46号）要求，</w:t>
            </w:r>
            <w:r>
              <w:rPr>
                <w:rFonts w:hint="eastAsia" w:ascii="仿宋_GB2312" w:hAnsi="仿宋_GB2312" w:eastAsia="仿宋_GB2312" w:cs="仿宋_GB2312"/>
                <w:b/>
                <w:bCs/>
                <w:color w:val="auto"/>
                <w:sz w:val="28"/>
                <w:szCs w:val="28"/>
                <w:highlight w:val="none"/>
                <w:lang w:val="zh-CN" w:eastAsia="zh-CN"/>
              </w:rPr>
              <w:t>本项目</w:t>
            </w:r>
            <w:r>
              <w:rPr>
                <w:rFonts w:hint="eastAsia" w:ascii="仿宋_GB2312" w:hAnsi="仿宋_GB2312" w:eastAsia="仿宋_GB2312" w:cs="仿宋_GB2312"/>
                <w:b/>
                <w:bCs/>
                <w:color w:val="auto"/>
                <w:sz w:val="28"/>
                <w:szCs w:val="28"/>
                <w:highlight w:val="none"/>
                <w:lang w:val="en-US" w:eastAsia="zh-CN"/>
              </w:rPr>
              <w:t>专门</w:t>
            </w:r>
            <w:r>
              <w:rPr>
                <w:rFonts w:hint="eastAsia" w:ascii="仿宋_GB2312" w:hAnsi="仿宋_GB2312" w:eastAsia="仿宋_GB2312" w:cs="仿宋_GB2312"/>
                <w:b/>
                <w:bCs/>
                <w:color w:val="auto"/>
                <w:sz w:val="28"/>
                <w:szCs w:val="28"/>
                <w:highlight w:val="none"/>
                <w:lang w:val="zh-CN" w:eastAsia="zh-CN"/>
              </w:rPr>
              <w:t>面向中</w:t>
            </w:r>
            <w:r>
              <w:rPr>
                <w:rFonts w:hint="eastAsia" w:ascii="仿宋_GB2312" w:hAnsi="仿宋_GB2312" w:eastAsia="仿宋_GB2312" w:cs="仿宋_GB2312"/>
                <w:b/>
                <w:bCs/>
                <w:color w:val="auto"/>
                <w:sz w:val="28"/>
                <w:szCs w:val="28"/>
                <w:highlight w:val="none"/>
                <w:lang w:val="en-US" w:eastAsia="zh-CN"/>
              </w:rPr>
              <w:t>小</w:t>
            </w:r>
            <w:r>
              <w:rPr>
                <w:rFonts w:hint="eastAsia" w:ascii="仿宋_GB2312" w:hAnsi="仿宋_GB2312" w:eastAsia="仿宋_GB2312" w:cs="仿宋_GB2312"/>
                <w:b/>
                <w:bCs/>
                <w:color w:val="auto"/>
                <w:sz w:val="28"/>
                <w:szCs w:val="28"/>
                <w:highlight w:val="none"/>
                <w:lang w:val="zh-CN" w:eastAsia="zh-CN"/>
              </w:rPr>
              <w:t>企业</w:t>
            </w:r>
            <w:r>
              <w:rPr>
                <w:rFonts w:hint="eastAsia" w:ascii="仿宋_GB2312" w:hAnsi="仿宋_GB2312" w:eastAsia="仿宋_GB2312" w:cs="仿宋_GB2312"/>
                <w:b/>
                <w:bCs/>
                <w:color w:val="000000"/>
                <w:spacing w:val="0"/>
                <w:kern w:val="2"/>
                <w:sz w:val="28"/>
                <w:szCs w:val="28"/>
                <w:highlight w:val="none"/>
                <w:u w:val="none"/>
                <w:lang w:val="zh-CN" w:eastAsia="zh-CN" w:bidi="ar-SA"/>
              </w:rPr>
              <w:t>，</w:t>
            </w:r>
            <w:r>
              <w:rPr>
                <w:rFonts w:hint="eastAsia" w:ascii="仿宋_GB2312" w:hAnsi="仿宋_GB2312" w:eastAsia="仿宋_GB2312" w:cs="仿宋_GB2312"/>
                <w:b/>
                <w:bCs/>
                <w:color w:val="000000"/>
                <w:spacing w:val="0"/>
                <w:kern w:val="2"/>
                <w:sz w:val="28"/>
                <w:szCs w:val="28"/>
                <w:highlight w:val="none"/>
                <w:u w:val="none"/>
                <w:lang w:val="en-US" w:eastAsia="zh-CN" w:bidi="ar-SA"/>
              </w:rPr>
              <w:t>即</w:t>
            </w:r>
            <w:r>
              <w:rPr>
                <w:rFonts w:hint="eastAsia" w:ascii="仿宋_GB2312" w:hAnsi="仿宋_GB2312" w:eastAsia="仿宋_GB2312" w:cs="仿宋_GB2312"/>
                <w:b/>
                <w:bCs/>
                <w:color w:val="000000"/>
                <w:spacing w:val="0"/>
                <w:kern w:val="2"/>
                <w:sz w:val="28"/>
                <w:szCs w:val="28"/>
                <w:highlight w:val="none"/>
                <w:u w:val="none"/>
                <w:lang w:val="zh-CN" w:eastAsia="zh-CN" w:bidi="ar-SA"/>
              </w:rPr>
              <w:t>工程的施工单位全部为符合政策要求的中型</w:t>
            </w:r>
            <w:r>
              <w:rPr>
                <w:rFonts w:hint="eastAsia" w:ascii="仿宋_GB2312" w:hAnsi="仿宋_GB2312" w:eastAsia="仿宋_GB2312" w:cs="仿宋_GB2312"/>
                <w:b/>
                <w:bCs/>
                <w:color w:val="000000"/>
                <w:spacing w:val="0"/>
                <w:kern w:val="2"/>
                <w:sz w:val="28"/>
                <w:szCs w:val="28"/>
                <w:highlight w:val="none"/>
                <w:u w:val="none"/>
                <w:lang w:val="en-US" w:eastAsia="zh-CN" w:bidi="ar-SA"/>
              </w:rPr>
              <w:t>/小型/微型</w:t>
            </w:r>
            <w:r>
              <w:rPr>
                <w:rFonts w:hint="eastAsia" w:ascii="仿宋_GB2312" w:hAnsi="仿宋_GB2312" w:eastAsia="仿宋_GB2312" w:cs="仿宋_GB2312"/>
                <w:b/>
                <w:bCs/>
                <w:color w:val="000000"/>
                <w:spacing w:val="0"/>
                <w:kern w:val="2"/>
                <w:sz w:val="28"/>
                <w:szCs w:val="28"/>
                <w:highlight w:val="none"/>
                <w:u w:val="none"/>
                <w:lang w:val="zh-CN" w:eastAsia="zh-CN" w:bidi="ar-SA"/>
              </w:rPr>
              <w:t>企业</w:t>
            </w:r>
            <w:r>
              <w:rPr>
                <w:rFonts w:hint="eastAsia" w:ascii="仿宋_GB2312" w:hAnsi="仿宋_GB2312" w:eastAsia="仿宋_GB2312" w:cs="仿宋_GB2312"/>
                <w:b/>
                <w:bCs/>
                <w:color w:val="000000"/>
                <w:spacing w:val="0"/>
                <w:kern w:val="2"/>
                <w:sz w:val="28"/>
                <w:szCs w:val="28"/>
                <w:highlight w:val="none"/>
                <w:u w:val="none"/>
                <w:lang w:val="en-US" w:eastAsia="zh-CN" w:bidi="ar-SA"/>
              </w:rPr>
              <w:t>承建</w:t>
            </w:r>
            <w:r>
              <w:rPr>
                <w:rFonts w:hint="eastAsia" w:ascii="仿宋_GB2312" w:hAnsi="仿宋_GB2312" w:eastAsia="仿宋_GB2312" w:cs="仿宋_GB2312"/>
                <w:b/>
                <w:bCs/>
                <w:color w:val="auto"/>
                <w:sz w:val="28"/>
                <w:szCs w:val="28"/>
                <w:highlight w:val="none"/>
                <w:lang w:val="zh-CN" w:eastAsia="zh-CN"/>
              </w:rPr>
              <w:t>。</w:t>
            </w:r>
            <w:r>
              <w:rPr>
                <w:rFonts w:hint="eastAsia" w:ascii="仿宋_GB2312" w:hAnsi="仿宋_GB2312" w:eastAsia="仿宋_GB2312" w:cs="仿宋_GB2312"/>
                <w:color w:val="auto"/>
                <w:sz w:val="28"/>
                <w:szCs w:val="28"/>
                <w:highlight w:val="none"/>
                <w:lang w:val="zh-CN" w:eastAsia="zh-CN"/>
              </w:rPr>
              <w:t>（</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val="zh-CN" w:eastAsia="zh-CN"/>
              </w:rPr>
              <w:t>）企业具有[建筑工程施工总承包三级](含)以上资质、企业安全生产许可证；拟派项目负责人具有二级（含）以上建造师资格（建筑工程专业）和安全生产考核合格证书，且不得担任其他在建工程项目的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13</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8" w:firstLineChars="49"/>
              <w:jc w:val="center"/>
              <w:textAlignment w:val="auto"/>
              <w:rPr>
                <w:rFonts w:hint="eastAsia" w:ascii="仿宋_GB2312" w:hAnsi="仿宋_GB2312" w:eastAsia="仿宋_GB2312" w:cs="仿宋_GB2312"/>
                <w:b/>
                <w:bCs w:val="0"/>
                <w:i w:val="0"/>
                <w:caps w:val="0"/>
                <w:color w:val="auto"/>
                <w:spacing w:val="0"/>
                <w:sz w:val="28"/>
                <w:szCs w:val="28"/>
                <w:highlight w:val="none"/>
                <w:u w:val="none"/>
                <w:lang w:val="en-US" w:eastAsia="zh-CN"/>
              </w:rPr>
            </w:pPr>
            <w:r>
              <w:rPr>
                <w:rFonts w:hint="eastAsia" w:ascii="仿宋_GB2312" w:hAnsi="仿宋_GB2312" w:eastAsia="仿宋_GB2312" w:cs="仿宋_GB2312"/>
                <w:b/>
                <w:bCs w:val="0"/>
                <w:i w:val="0"/>
                <w:caps w:val="0"/>
                <w:color w:val="auto"/>
                <w:spacing w:val="0"/>
                <w:sz w:val="28"/>
                <w:szCs w:val="28"/>
                <w:highlight w:val="none"/>
                <w:u w:val="none"/>
                <w:lang w:val="en-US" w:eastAsia="zh-CN"/>
              </w:rPr>
              <w:t>付款方式</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default"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合同签订后，采购人向中标供应商支付合同总金额的</w:t>
            </w:r>
            <w:r>
              <w:rPr>
                <w:rFonts w:hint="eastAsia" w:ascii="仿宋_GB2312" w:hAnsi="仿宋_GB2312" w:eastAsia="仿宋_GB2312" w:cs="仿宋_GB2312"/>
                <w:color w:val="auto"/>
                <w:sz w:val="28"/>
                <w:szCs w:val="28"/>
                <w:highlight w:val="none"/>
                <w:lang w:val="en-US" w:eastAsia="zh-CN"/>
              </w:rPr>
              <w:t>5</w:t>
            </w:r>
            <w:r>
              <w:rPr>
                <w:rFonts w:hint="default"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val="en-US" w:eastAsia="zh-CN"/>
              </w:rPr>
              <w:t>工程竣工</w:t>
            </w:r>
            <w:r>
              <w:rPr>
                <w:rFonts w:hint="default" w:ascii="仿宋_GB2312" w:hAnsi="仿宋_GB2312" w:eastAsia="仿宋_GB2312" w:cs="仿宋_GB2312"/>
                <w:color w:val="auto"/>
                <w:sz w:val="28"/>
                <w:szCs w:val="28"/>
                <w:highlight w:val="none"/>
                <w:lang w:val="en-US" w:eastAsia="zh-CN"/>
              </w:rPr>
              <w:t>验收合格后，支付合同总金额的</w:t>
            </w:r>
            <w:r>
              <w:rPr>
                <w:rFonts w:hint="eastAsia" w:ascii="仿宋_GB2312" w:hAnsi="仿宋_GB2312" w:eastAsia="仿宋_GB2312" w:cs="仿宋_GB2312"/>
                <w:color w:val="auto"/>
                <w:sz w:val="28"/>
                <w:szCs w:val="28"/>
                <w:highlight w:val="none"/>
                <w:lang w:val="en-US" w:eastAsia="zh-CN"/>
              </w:rPr>
              <w:t>30</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。结算审计后支付审计价</w:t>
            </w:r>
            <w:r>
              <w:rPr>
                <w:rFonts w:hint="default" w:ascii="仿宋_GB2312" w:hAnsi="仿宋_GB2312" w:eastAsia="仿宋_GB2312" w:cs="仿宋_GB2312"/>
                <w:color w:val="auto"/>
                <w:sz w:val="28"/>
                <w:szCs w:val="28"/>
                <w:highlight w:val="none"/>
                <w:lang w:val="en-US" w:eastAsia="zh-CN"/>
              </w:rPr>
              <w:t>的</w:t>
            </w:r>
            <w:r>
              <w:rPr>
                <w:rFonts w:hint="eastAsia" w:ascii="仿宋_GB2312" w:hAnsi="仿宋_GB2312" w:eastAsia="仿宋_GB2312" w:cs="仿宋_GB2312"/>
                <w:color w:val="auto"/>
                <w:sz w:val="28"/>
                <w:szCs w:val="28"/>
                <w:highlight w:val="none"/>
                <w:lang w:val="en-US" w:eastAsia="zh-CN"/>
              </w:rPr>
              <w:t>20%。（以最终合同签订为准）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14</w:t>
            </w:r>
          </w:p>
        </w:tc>
        <w:tc>
          <w:tcPr>
            <w:tcW w:w="119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i w:val="0"/>
                <w:caps w:val="0"/>
                <w:color w:val="auto"/>
                <w:spacing w:val="0"/>
                <w:sz w:val="28"/>
                <w:szCs w:val="28"/>
                <w:highlight w:val="none"/>
                <w:u w:val="none"/>
                <w:lang w:val="zh-CN" w:eastAsia="zh-CN"/>
              </w:rPr>
              <w:t>投标保证金</w:t>
            </w:r>
          </w:p>
        </w:tc>
        <w:tc>
          <w:tcPr>
            <w:tcW w:w="3355" w:type="pct"/>
            <w:noWrap w:val="0"/>
            <w:vAlign w:val="center"/>
          </w:tcPr>
          <w:p>
            <w:pPr>
              <w:rPr>
                <w:rFonts w:hint="default" w:ascii="仿宋_GB2312" w:hAnsi="仿宋_GB2312" w:eastAsia="仿宋_GB2312" w:cs="仿宋_GB2312"/>
                <w:lang w:val="en-US" w:eastAsia="zh-CN"/>
              </w:rPr>
            </w:pPr>
            <w:r>
              <w:rPr>
                <w:rFonts w:hint="eastAsia" w:ascii="仿宋_GB2312" w:hAnsi="仿宋_GB2312" w:eastAsia="仿宋_GB2312" w:cs="仿宋_GB2312"/>
                <w:color w:val="auto"/>
                <w:sz w:val="28"/>
                <w:szCs w:val="28"/>
                <w:highlight w:val="none"/>
                <w:lang w:val="en-US" w:eastAsia="zh-CN"/>
              </w:rPr>
              <w:t>本项目不收取投标保证金，投标人无需缴纳。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sz w:val="28"/>
                <w:szCs w:val="28"/>
                <w:lang w:val="en-US" w:eastAsia="zh-CN"/>
              </w:rPr>
            </w:pPr>
            <w:r>
              <w:rPr>
                <w:rFonts w:hint="eastAsia" w:ascii="仿宋_GB2312" w:hAnsi="仿宋_GB2312" w:eastAsia="仿宋_GB2312" w:cs="仿宋_GB2312"/>
                <w:b/>
                <w:bCs w:val="0"/>
                <w:color w:val="auto"/>
                <w:sz w:val="28"/>
                <w:szCs w:val="28"/>
                <w:lang w:eastAsia="zh-CN"/>
              </w:rPr>
              <w:t>响应文件</w:t>
            </w:r>
            <w:r>
              <w:rPr>
                <w:rFonts w:hint="eastAsia" w:ascii="仿宋_GB2312" w:hAnsi="仿宋_GB2312" w:eastAsia="仿宋_GB2312" w:cs="仿宋_GB2312"/>
                <w:b/>
                <w:bCs w:val="0"/>
                <w:color w:val="auto"/>
                <w:sz w:val="28"/>
                <w:szCs w:val="28"/>
                <w:lang w:val="en-US" w:eastAsia="zh-CN"/>
              </w:rPr>
              <w:t>递交</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本项目实行电子招投标，供应商须登录政府采购云平台申请获取采购文件，并需要使用CA锁，在新疆政府采购网--下载专区下载--供应商客户端制作响应文件，并生成加密文件，在投标截止前上传至政府采购云平台。若供应商参与投标,自行承担与投标有关的一切费用。</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2.各供应商应在开标前确保是新疆维吾尔自治区政府采购网正式注册入库的供应商，并完成CA数字证书申领。因未注册入库、未办理CA数字证书等原因造成无法投标或投标失败等后果的由供应商自行承担。</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3.供应商可前往新疆政府采购网</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http://www.ccgp-xinjiang.gov.cn/）下载专区，下载政府采购云平台电子投标客户端，安装完成后，可通过账号密码或CA登录客户端进行响应文件制作。在使用政府采购云平台电子投标客户端时，建议使用WIN7及以上操作系统。如有问题可拨打政府采购云平台客户服务热线400-881-7190进行咨询。</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4.供应商在开标时须携带制作加密电子响应文件（</w:t>
            </w:r>
            <w:r>
              <w:rPr>
                <w:rFonts w:hint="eastAsia" w:ascii="仿宋_GB2312" w:hAnsi="仿宋_GB2312" w:eastAsia="仿宋_GB2312" w:cs="仿宋_GB2312"/>
                <w:b w:val="0"/>
                <w:bCs w:val="0"/>
                <w:color w:val="000000"/>
                <w:spacing w:val="0"/>
                <w:kern w:val="2"/>
                <w:sz w:val="28"/>
                <w:szCs w:val="28"/>
                <w:highlight w:val="none"/>
                <w:lang w:val="en-US" w:eastAsia="zh-CN" w:bidi="ar-SA"/>
              </w:rPr>
              <w:t>JMBS格式</w:t>
            </w:r>
            <w:r>
              <w:rPr>
                <w:rFonts w:hint="eastAsia" w:ascii="仿宋_GB2312" w:hAnsi="仿宋_GB2312" w:eastAsia="仿宋_GB2312" w:cs="仿宋_GB2312"/>
                <w:color w:val="auto"/>
                <w:sz w:val="28"/>
                <w:szCs w:val="28"/>
                <w:lang w:val="en-US" w:eastAsia="zh-CN"/>
              </w:rPr>
              <w:t>）所使用的CA锁，电脑须提前配置好浏览器（建议使用360浏览器或谷歌浏览器），以便开标时在线解密。</w:t>
            </w:r>
          </w:p>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5、投标供应商应当在投标截止时间前，将生成的“电子加密响应文件（</w:t>
            </w:r>
            <w:r>
              <w:rPr>
                <w:rFonts w:hint="eastAsia" w:ascii="仿宋_GB2312" w:hAnsi="仿宋_GB2312" w:eastAsia="仿宋_GB2312" w:cs="仿宋_GB2312"/>
                <w:b w:val="0"/>
                <w:bCs w:val="0"/>
                <w:color w:val="000000"/>
                <w:spacing w:val="0"/>
                <w:kern w:val="2"/>
                <w:sz w:val="28"/>
                <w:szCs w:val="28"/>
                <w:highlight w:val="none"/>
                <w:lang w:val="en-US" w:eastAsia="zh-CN" w:bidi="ar-SA"/>
              </w:rPr>
              <w:t>JMBS格式</w:t>
            </w:r>
            <w:r>
              <w:rPr>
                <w:rFonts w:hint="eastAsia" w:ascii="仿宋_GB2312" w:hAnsi="仿宋_GB2312" w:eastAsia="仿宋_GB2312" w:cs="仿宋_GB2312"/>
                <w:color w:val="auto"/>
                <w:sz w:val="28"/>
                <w:szCs w:val="28"/>
                <w:lang w:val="en-US" w:eastAsia="zh-CN"/>
              </w:rPr>
              <w:t>）”上传递交至“政府采购云平台”，投标截止时间以后上传递交的响应文件将被“政府采购云平台”拒收。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16</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b/>
                <w:bCs w:val="0"/>
                <w:color w:val="auto"/>
                <w:sz w:val="28"/>
                <w:szCs w:val="28"/>
                <w:highlight w:val="none"/>
                <w:lang w:val="en-US" w:eastAsia="zh-CN"/>
              </w:rPr>
            </w:pPr>
            <w:r>
              <w:rPr>
                <w:rFonts w:hint="eastAsia" w:ascii="仿宋_GB2312" w:hAnsi="仿宋_GB2312" w:eastAsia="仿宋_GB2312" w:cs="仿宋_GB2312"/>
                <w:b/>
                <w:bCs w:val="0"/>
                <w:color w:val="auto"/>
                <w:sz w:val="28"/>
                <w:szCs w:val="28"/>
                <w:lang w:eastAsia="zh-CN"/>
              </w:rPr>
              <w:t>响应文件递交截止时间（</w:t>
            </w:r>
            <w:r>
              <w:rPr>
                <w:rFonts w:hint="eastAsia" w:ascii="仿宋_GB2312" w:hAnsi="仿宋_GB2312" w:eastAsia="仿宋_GB2312" w:cs="仿宋_GB2312"/>
                <w:b/>
                <w:bCs w:val="0"/>
                <w:color w:val="auto"/>
                <w:sz w:val="28"/>
                <w:szCs w:val="28"/>
                <w:lang w:val="en-US" w:eastAsia="zh-CN"/>
              </w:rPr>
              <w:t>开标时间）</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7" w:firstLineChars="49"/>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000000"/>
                <w:spacing w:val="0"/>
                <w:sz w:val="28"/>
                <w:szCs w:val="28"/>
                <w:highlight w:val="none"/>
                <w:lang w:val="en-US" w:eastAsia="zh-CN"/>
              </w:rPr>
              <w:t>2026年10月21日10</w:t>
            </w:r>
            <w:r>
              <w:rPr>
                <w:rFonts w:hint="eastAsia" w:ascii="仿宋_GB2312" w:hAnsi="仿宋_GB2312" w:eastAsia="仿宋_GB2312" w:cs="仿宋_GB2312"/>
                <w:i w:val="0"/>
                <w:iCs w:val="0"/>
                <w:caps w:val="0"/>
                <w:color w:val="000000"/>
                <w:spacing w:val="0"/>
                <w:sz w:val="28"/>
                <w:szCs w:val="28"/>
                <w:highlight w:val="none"/>
              </w:rPr>
              <w:t>:</w:t>
            </w:r>
            <w:r>
              <w:rPr>
                <w:rFonts w:hint="eastAsia" w:ascii="仿宋_GB2312" w:hAnsi="仿宋_GB2312" w:eastAsia="仿宋_GB2312" w:cs="仿宋_GB2312"/>
                <w:i w:val="0"/>
                <w:iCs w:val="0"/>
                <w:caps w:val="0"/>
                <w:color w:val="000000"/>
                <w:spacing w:val="0"/>
                <w:sz w:val="28"/>
                <w:szCs w:val="28"/>
                <w:highlight w:val="none"/>
                <w:lang w:val="en-US" w:eastAsia="zh-CN"/>
              </w:rPr>
              <w:t>30</w:t>
            </w:r>
            <w:r>
              <w:rPr>
                <w:rFonts w:hint="eastAsia" w:ascii="仿宋_GB2312" w:hAnsi="仿宋_GB2312" w:eastAsia="仿宋_GB2312" w:cs="仿宋_GB2312"/>
                <w:color w:val="auto"/>
                <w:sz w:val="28"/>
                <w:szCs w:val="28"/>
                <w:highlight w:val="none"/>
              </w:rPr>
              <w:t xml:space="preserve">（北京时间）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w:t>
            </w: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bCs w:val="0"/>
                <w:color w:val="auto"/>
                <w:sz w:val="28"/>
                <w:szCs w:val="28"/>
                <w:lang w:val="en-US" w:eastAsia="zh-CN"/>
              </w:rPr>
            </w:pPr>
            <w:r>
              <w:rPr>
                <w:rFonts w:hint="eastAsia" w:ascii="仿宋_GB2312" w:hAnsi="仿宋_GB2312" w:eastAsia="仿宋_GB2312" w:cs="仿宋_GB2312"/>
                <w:b/>
                <w:bCs w:val="0"/>
                <w:color w:val="auto"/>
                <w:sz w:val="28"/>
                <w:szCs w:val="28"/>
                <w:lang w:val="en-US" w:eastAsia="zh-CN"/>
              </w:rPr>
              <w:t>投标有效期</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i w:val="0"/>
                <w:caps w:val="0"/>
                <w:color w:val="auto"/>
                <w:spacing w:val="0"/>
                <w:sz w:val="28"/>
                <w:szCs w:val="28"/>
                <w:highlight w:val="none"/>
                <w:u w:val="none"/>
                <w:lang w:val="en-US" w:eastAsia="zh-CN"/>
              </w:rPr>
              <w:t>60</w:t>
            </w:r>
            <w:r>
              <w:rPr>
                <w:rFonts w:hint="eastAsia" w:ascii="仿宋_GB2312" w:hAnsi="仿宋_GB2312" w:eastAsia="仿宋_GB2312" w:cs="仿宋_GB2312"/>
                <w:i w:val="0"/>
                <w:caps w:val="0"/>
                <w:color w:val="auto"/>
                <w:spacing w:val="0"/>
                <w:sz w:val="28"/>
                <w:szCs w:val="28"/>
                <w:highlight w:val="none"/>
                <w:u w:val="none"/>
                <w:lang w:eastAsia="zh-CN"/>
              </w:rPr>
              <w:t>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18</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8" w:firstLineChars="49"/>
              <w:jc w:val="center"/>
              <w:textAlignment w:val="auto"/>
              <w:rPr>
                <w:rFonts w:hint="eastAsia" w:ascii="仿宋_GB2312" w:hAnsi="仿宋_GB2312" w:eastAsia="仿宋_GB2312" w:cs="仿宋_GB2312"/>
                <w:b/>
                <w:bCs w:val="0"/>
                <w:color w:val="auto"/>
                <w:kern w:val="0"/>
                <w:sz w:val="28"/>
                <w:szCs w:val="28"/>
              </w:rPr>
            </w:pPr>
            <w:r>
              <w:rPr>
                <w:rFonts w:hint="eastAsia" w:ascii="仿宋_GB2312" w:hAnsi="仿宋_GB2312" w:eastAsia="仿宋_GB2312" w:cs="仿宋_GB2312"/>
                <w:b/>
                <w:bCs w:val="0"/>
                <w:color w:val="auto"/>
                <w:kern w:val="0"/>
                <w:sz w:val="28"/>
                <w:szCs w:val="28"/>
              </w:rPr>
              <w:t>评标方法</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7" w:firstLineChars="49"/>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综合评标法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19</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8" w:firstLineChars="49"/>
              <w:jc w:val="center"/>
              <w:textAlignment w:val="auto"/>
              <w:rPr>
                <w:rFonts w:hint="eastAsia" w:ascii="仿宋_GB2312" w:hAnsi="仿宋_GB2312" w:eastAsia="仿宋_GB2312" w:cs="仿宋_GB2312"/>
                <w:b/>
                <w:bCs w:val="0"/>
                <w:color w:val="auto"/>
                <w:kern w:val="0"/>
                <w:sz w:val="28"/>
                <w:szCs w:val="28"/>
                <w:highlight w:val="none"/>
                <w:lang w:val="en-US" w:eastAsia="zh-CN"/>
              </w:rPr>
            </w:pPr>
            <w:r>
              <w:rPr>
                <w:rFonts w:hint="eastAsia" w:ascii="仿宋_GB2312" w:hAnsi="仿宋_GB2312" w:eastAsia="仿宋_GB2312" w:cs="仿宋_GB2312"/>
                <w:b/>
                <w:bCs w:val="0"/>
                <w:color w:val="auto"/>
                <w:kern w:val="0"/>
                <w:sz w:val="28"/>
                <w:szCs w:val="28"/>
                <w:highlight w:val="none"/>
                <w:lang w:val="en-US" w:eastAsia="zh-CN"/>
              </w:rPr>
              <w:t>最高限价</w:t>
            </w:r>
          </w:p>
        </w:tc>
        <w:tc>
          <w:tcPr>
            <w:tcW w:w="3355"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7" w:firstLineChars="49"/>
              <w:jc w:val="both"/>
              <w:textAlignment w:val="auto"/>
              <w:rPr>
                <w:rFonts w:hint="default" w:ascii="仿宋_GB2312" w:hAnsi="仿宋_GB2312" w:eastAsia="仿宋_GB2312" w:cs="仿宋_GB2312"/>
                <w:b w:val="0"/>
                <w:bCs/>
                <w:color w:val="auto"/>
                <w:kern w:val="0"/>
                <w:sz w:val="28"/>
                <w:szCs w:val="28"/>
                <w:highlight w:val="none"/>
                <w:lang w:val="en-US" w:eastAsia="zh-CN"/>
              </w:rPr>
            </w:pPr>
            <w:r>
              <w:rPr>
                <w:rFonts w:hint="eastAsia" w:ascii="仿宋_GB2312" w:hAnsi="仿宋_GB2312" w:eastAsia="仿宋_GB2312" w:cs="仿宋_GB2312"/>
                <w:b w:val="0"/>
                <w:bCs w:val="0"/>
                <w:color w:val="000000"/>
                <w:spacing w:val="0"/>
                <w:kern w:val="2"/>
                <w:sz w:val="28"/>
                <w:szCs w:val="28"/>
                <w:highlight w:val="none"/>
                <w:u w:val="none"/>
                <w:lang w:val="en-US" w:eastAsia="zh-CN" w:bidi="ar-SA"/>
              </w:rPr>
              <w:t>1000000元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w:t>
            </w:r>
          </w:p>
        </w:tc>
        <w:tc>
          <w:tcPr>
            <w:tcW w:w="1191" w:type="pct"/>
            <w:noWrap w:val="0"/>
            <w:vAlign w:val="center"/>
          </w:tcPr>
          <w:p>
            <w:pPr>
              <w:keepNext w:val="0"/>
              <w:keepLines w:val="0"/>
              <w:pageBreakBefore w:val="0"/>
              <w:widowControl w:val="0"/>
              <w:kinsoku/>
              <w:wordWrap/>
              <w:overflowPunct/>
              <w:topLinePunct w:val="0"/>
              <w:autoSpaceDE/>
              <w:autoSpaceDN/>
              <w:bidi w:val="0"/>
              <w:adjustRightInd/>
              <w:spacing w:line="300" w:lineRule="exact"/>
              <w:ind w:left="-118" w:leftChars="-56" w:firstLine="138" w:firstLineChars="49"/>
              <w:jc w:val="center"/>
              <w:textAlignment w:val="auto"/>
              <w:rPr>
                <w:rFonts w:hint="eastAsia" w:ascii="仿宋_GB2312" w:hAnsi="仿宋_GB2312" w:eastAsia="仿宋_GB2312" w:cs="仿宋_GB2312"/>
                <w:b/>
                <w:bCs w:val="0"/>
                <w:color w:val="auto"/>
                <w:kern w:val="0"/>
                <w:sz w:val="28"/>
                <w:szCs w:val="28"/>
              </w:rPr>
            </w:pPr>
            <w:r>
              <w:rPr>
                <w:rFonts w:hint="eastAsia" w:ascii="仿宋_GB2312" w:hAnsi="仿宋_GB2312" w:eastAsia="仿宋_GB2312" w:cs="仿宋_GB2312"/>
                <w:b/>
                <w:bCs w:val="0"/>
                <w:color w:val="auto"/>
                <w:kern w:val="0"/>
                <w:sz w:val="28"/>
                <w:szCs w:val="28"/>
              </w:rPr>
              <w:t>履约保证金</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val="0"/>
                <w:bCs/>
                <w:color w:val="auto"/>
                <w:kern w:val="0"/>
                <w:sz w:val="28"/>
                <w:szCs w:val="28"/>
                <w:lang w:eastAsia="zh-CN"/>
              </w:rPr>
            </w:pPr>
            <w:r>
              <w:rPr>
                <w:rFonts w:hint="eastAsia" w:ascii="仿宋_GB2312" w:hAnsi="仿宋_GB2312" w:eastAsia="仿宋_GB2312" w:cs="仿宋_GB2312"/>
                <w:i w:val="0"/>
                <w:iCs w:val="0"/>
                <w:color w:val="auto"/>
                <w:sz w:val="28"/>
                <w:szCs w:val="28"/>
                <w:highlight w:val="none"/>
                <w:lang w:val="en-US" w:eastAsia="zh-CN"/>
              </w:rPr>
              <w:t>与采购人签订合同约定，履约保证金的数额不得超出政府采购合同金额的10%，以非现金形式提交至采购人，项目按时履约、按质履约后无息退还。为进一步推进“放管服”改革，优化营商环境，采购人可根据项目特点、投标人诚信等情况免收履约保证金或降低缴纳比例，具体细节中标投标人与采购人商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color w:val="auto"/>
                <w:sz w:val="28"/>
                <w:szCs w:val="28"/>
                <w:lang w:val="en-US"/>
              </w:rPr>
            </w:pPr>
            <w:r>
              <w:rPr>
                <w:rFonts w:hint="eastAsia" w:ascii="仿宋_GB2312" w:hAnsi="仿宋_GB2312" w:eastAsia="仿宋_GB2312" w:cs="仿宋_GB2312"/>
                <w:i w:val="0"/>
                <w:iCs w:val="0"/>
                <w:color w:val="auto"/>
                <w:sz w:val="28"/>
                <w:szCs w:val="28"/>
                <w:highlight w:val="none"/>
                <w:lang w:val="en-US" w:eastAsia="zh-CN"/>
              </w:rPr>
              <w:t>21</w:t>
            </w: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118" w:leftChars="-56" w:firstLine="138" w:firstLineChars="49"/>
              <w:jc w:val="center"/>
              <w:textAlignment w:val="auto"/>
              <w:rPr>
                <w:rFonts w:hint="eastAsia" w:ascii="仿宋_GB2312" w:hAnsi="仿宋_GB2312" w:eastAsia="仿宋_GB2312" w:cs="仿宋_GB2312"/>
                <w:b/>
                <w:bCs w:val="0"/>
                <w:i w:val="0"/>
                <w:iCs w:val="0"/>
                <w:color w:val="auto"/>
                <w:sz w:val="28"/>
                <w:szCs w:val="28"/>
                <w:highlight w:val="none"/>
                <w:lang w:val="en-US" w:eastAsia="zh-CN"/>
              </w:rPr>
            </w:pPr>
            <w:r>
              <w:rPr>
                <w:rFonts w:hint="eastAsia" w:ascii="仿宋_GB2312" w:hAnsi="仿宋_GB2312" w:eastAsia="仿宋_GB2312" w:cs="仿宋_GB2312"/>
                <w:b/>
                <w:bCs w:val="0"/>
                <w:i w:val="0"/>
                <w:iCs w:val="0"/>
                <w:color w:val="auto"/>
                <w:sz w:val="28"/>
                <w:szCs w:val="28"/>
                <w:highlight w:val="none"/>
                <w:lang w:val="en-US" w:eastAsia="zh-CN"/>
              </w:rPr>
              <w:t>投标人资质证明材料</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须上传的资格证明文件：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（1）有效经年检的三证合一营业执照正本或副本原件扫描件。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（2）法定代表人需提供身份证明及身份证；投标企业法定代表人授权委托人参与开标全过程的，参加的授权委托人提供附有法定代表人身份证明的授权委托书（模板详见磋商文件）及被委托人身份证原件。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3）投标企业年度财务审计报告（2024年-2025年任意一年，企业成立不足1年的提供企业成立至今的财务报表，包含资产负债表、现金流量表、利润表）；提供投标截止前3个月内任意一个月的依法缴纳税收的证明材料（增值税、企业所得税等主要税种的税收完税证明、银行缴税回单均可），复印件加盖单位公章；新成立企业按实际成立时段提供任意一月的缴税凭证；依法免税、零申报或无实际缴税记录的，提供税务部门出具的无欠税证明或依法纳税承诺函； 证明材料应真实有效，能够反映供应商具有依法缴纳税收的良好记录。提供法定代表人（或分支机构负责人）、授权委托人投标截止时间前3个月内任意一个月的社保缴纳证明（社保部门出具材料或官网带验证信息的缴费明细均可），复印件加盖公章；新成立企业按实际成立时段提供任意一月的社保缴纳凭证；退休人员提供退休证；无缴费记录的提供社保部门证明或依法缴纳社保承诺函。</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（4）根据《政府采购促进中小企业发展管理办法》（财库〔2020〕46号）要求，供应商须上传《中小企业声明函》原件。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（5）参加政府采购活动近三年内,在经营活动中无重大违法记录（供应商因违法经营受到刑事处罚或者责令停产停业、吊销许可证或者执照、较大数额罚款等行政处罚。格式自拟）。</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（6）供应商须提供建筑工程施工总承包三级（含）</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以上资质证书扫描件或复印件并加盖公章，有效的企</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业安全生产许可证扫描件或复印件并加盖公章。</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（7）供应商须提供项目负责人二级（含）以上建造</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师资格（建筑工程专业）和安全生产考核合格证书扫</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描件或复印件并加盖公章。</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（8）供应商须提供加盖公章的承诺函，承诺项目负</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责人无在建项目（格式自拟，需包含项目负责人姓名、</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i w:val="0"/>
                <w:iCs w:val="0"/>
                <w:color w:val="auto"/>
                <w:sz w:val="28"/>
                <w:szCs w:val="28"/>
                <w:highlight w:val="yellow"/>
                <w:lang w:val="en-US" w:eastAsia="zh-CN"/>
              </w:rPr>
            </w:pPr>
            <w:r>
              <w:rPr>
                <w:rFonts w:hint="eastAsia" w:ascii="仿宋_GB2312" w:hAnsi="仿宋_GB2312" w:eastAsia="仿宋_GB2312" w:cs="仿宋_GB2312"/>
                <w:i w:val="0"/>
                <w:iCs w:val="0"/>
                <w:color w:val="auto"/>
                <w:sz w:val="28"/>
                <w:szCs w:val="28"/>
                <w:highlight w:val="none"/>
                <w:lang w:val="en-US" w:eastAsia="zh-CN"/>
              </w:rPr>
              <w:t>身份证号及承诺内容）。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53" w:type="pct"/>
            <w:noWrap w:val="0"/>
            <w:vAlign w:val="center"/>
          </w:tcPr>
          <w:p>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22</w:t>
            </w:r>
          </w:p>
        </w:tc>
        <w:tc>
          <w:tcPr>
            <w:tcW w:w="1191"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118" w:leftChars="-56" w:firstLine="138" w:firstLineChars="49"/>
              <w:jc w:val="center"/>
              <w:textAlignment w:val="auto"/>
              <w:rPr>
                <w:rFonts w:hint="eastAsia" w:ascii="仿宋_GB2312" w:hAnsi="仿宋_GB2312" w:eastAsia="仿宋_GB2312" w:cs="仿宋_GB2312"/>
                <w:b/>
                <w:bCs w:val="0"/>
                <w:i w:val="0"/>
                <w:iCs w:val="0"/>
                <w:color w:val="auto"/>
                <w:kern w:val="2"/>
                <w:sz w:val="28"/>
                <w:szCs w:val="28"/>
                <w:highlight w:val="none"/>
                <w:lang w:val="en-US" w:eastAsia="zh-CN" w:bidi="ar-SA"/>
              </w:rPr>
            </w:pPr>
            <w:r>
              <w:rPr>
                <w:rFonts w:hint="eastAsia" w:ascii="仿宋_GB2312" w:hAnsi="仿宋_GB2312" w:eastAsia="仿宋_GB2312" w:cs="仿宋_GB2312"/>
                <w:b/>
                <w:bCs w:val="0"/>
                <w:i w:val="0"/>
                <w:iCs w:val="0"/>
                <w:color w:val="auto"/>
                <w:sz w:val="28"/>
                <w:szCs w:val="28"/>
                <w:highlight w:val="none"/>
                <w:lang w:val="en-US" w:eastAsia="zh-CN"/>
              </w:rPr>
              <w:t>政府采购其他政策</w:t>
            </w:r>
          </w:p>
        </w:tc>
        <w:tc>
          <w:tcPr>
            <w:tcW w:w="3355" w:type="pct"/>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1、政府采购强制采购：（1）标记*符号的节能产品；（2）其他采购《节能产品政府采购清单》内的产品。</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2、政府采购优先采购：(1)非标记*符号的节能产品；(2)环境标志产品；</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color w:val="auto"/>
                <w:sz w:val="28"/>
                <w:szCs w:val="28"/>
                <w:highlight w:val="none"/>
                <w:lang w:val="en-US" w:eastAsia="zh-CN"/>
              </w:rPr>
            </w:pPr>
            <w:r>
              <w:rPr>
                <w:rFonts w:hint="eastAsia" w:ascii="仿宋_GB2312" w:hAnsi="仿宋_GB2312" w:eastAsia="仿宋_GB2312" w:cs="仿宋_GB2312"/>
                <w:i w:val="0"/>
                <w:iCs w:val="0"/>
                <w:color w:val="auto"/>
                <w:sz w:val="28"/>
                <w:szCs w:val="28"/>
                <w:highlight w:val="none"/>
                <w:lang w:val="en-US" w:eastAsia="zh-CN"/>
              </w:rPr>
              <w:t>3、采购产品为《节能产品政府采购清单》内非标记*符号的节能产品及《环境标志产品政府采购清单》内的产品：</w:t>
            </w:r>
          </w:p>
          <w:p>
            <w:pPr>
              <w:keepNext w:val="0"/>
              <w:keepLines w:val="0"/>
              <w:pageBreakBefore w:val="0"/>
              <w:widowControl w:val="0"/>
              <w:kinsoku/>
              <w:wordWrap/>
              <w:overflowPunct/>
              <w:topLinePunct w:val="0"/>
              <w:autoSpaceDE/>
              <w:autoSpaceDN/>
              <w:bidi w:val="0"/>
              <w:adjustRightInd/>
              <w:snapToGrid/>
              <w:spacing w:line="300" w:lineRule="exact"/>
              <w:ind w:left="-118" w:leftChars="-56" w:firstLine="137" w:firstLineChars="49"/>
              <w:jc w:val="both"/>
              <w:textAlignment w:val="auto"/>
              <w:rPr>
                <w:rFonts w:hint="eastAsia" w:ascii="仿宋_GB2312" w:hAnsi="仿宋_GB2312" w:eastAsia="仿宋_GB2312" w:cs="仿宋_GB2312"/>
                <w:b/>
                <w:bCs/>
                <w:color w:val="auto"/>
                <w:kern w:val="0"/>
                <w:sz w:val="28"/>
                <w:szCs w:val="28"/>
                <w:lang w:val="en-US" w:eastAsia="zh-CN" w:bidi="ar-SA"/>
              </w:rPr>
            </w:pPr>
            <w:r>
              <w:rPr>
                <w:rFonts w:hint="eastAsia" w:ascii="仿宋_GB2312" w:hAnsi="仿宋_GB2312" w:eastAsia="仿宋_GB2312" w:cs="仿宋_GB2312"/>
                <w:i w:val="0"/>
                <w:iCs w:val="0"/>
                <w:color w:val="auto"/>
                <w:sz w:val="28"/>
                <w:szCs w:val="28"/>
                <w:highlight w:val="none"/>
                <w:lang w:val="en-US" w:eastAsia="zh-CN"/>
              </w:rPr>
              <w:t>响应文件中对所投标产品为节能、环境标志产品清单中的产品，在投标报价时必须对此类产品单独分项报价，计算出小计及占合同包总金额的百分比，并提供属于清单内产品的证明资料（从发布以上清单目录的权威媒体网站上下载的网页公告、目录清单、证书等），未单独分项报价且未提供属于清单内产品的证明资料的不给予加分。</w:t>
            </w:r>
          </w:p>
        </w:tc>
      </w:tr>
    </w:tbl>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outlineLvl w:val="9"/>
        <w:rPr>
          <w:rFonts w:hint="eastAsia" w:ascii="仿宋_GB2312" w:hAnsi="仿宋_GB2312" w:eastAsia="仿宋_GB2312" w:cs="仿宋_GB2312"/>
          <w:b/>
          <w:color w:val="auto"/>
          <w:sz w:val="28"/>
          <w:szCs w:val="28"/>
        </w:rPr>
      </w:pPr>
    </w:p>
    <w:p>
      <w:pPr>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32"/>
          <w:szCs w:val="32"/>
          <w:lang w:val="en-US" w:eastAsia="zh-CN"/>
        </w:rPr>
        <w:t>二、</w:t>
      </w:r>
      <w:r>
        <w:rPr>
          <w:rFonts w:hint="eastAsia" w:ascii="仿宋_GB2312" w:hAnsi="仿宋_GB2312" w:eastAsia="仿宋_GB2312" w:cs="仿宋_GB2312"/>
          <w:b/>
          <w:color w:val="auto"/>
          <w:sz w:val="32"/>
          <w:szCs w:val="32"/>
        </w:rPr>
        <w:t>总则</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制定本项目招标的依据为：《中华人民共和国</w:t>
      </w:r>
      <w:r>
        <w:rPr>
          <w:rFonts w:hint="eastAsia" w:ascii="仿宋_GB2312" w:hAnsi="仿宋_GB2312" w:eastAsia="仿宋_GB2312" w:cs="仿宋_GB2312"/>
          <w:color w:val="auto"/>
          <w:sz w:val="28"/>
          <w:szCs w:val="28"/>
          <w:lang w:val="en-US" w:eastAsia="zh-CN"/>
        </w:rPr>
        <w:t>政府采购法</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财政部《政府采购竞争性磋商采购方式管理暂行办法》（财库[2014]214号</w:t>
      </w:r>
      <w:r>
        <w:rPr>
          <w:rFonts w:hint="eastAsia" w:ascii="仿宋_GB2312" w:hAnsi="仿宋_GB2312" w:eastAsia="仿宋_GB2312" w:cs="仿宋_GB2312"/>
          <w:color w:val="auto"/>
          <w:sz w:val="28"/>
          <w:szCs w:val="28"/>
        </w:rPr>
        <w:t>等有关法律、法规。</w:t>
      </w:r>
    </w:p>
    <w:p>
      <w:pPr>
        <w:pageBreakBefore w:val="0"/>
        <w:widowControl w:val="0"/>
        <w:numPr>
          <w:ilvl w:val="0"/>
          <w:numId w:val="0"/>
        </w:numPr>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val="en-US" w:eastAsia="zh-CN"/>
        </w:rPr>
        <w:t>1、</w:t>
      </w:r>
      <w:r>
        <w:rPr>
          <w:rFonts w:hint="eastAsia" w:ascii="仿宋_GB2312" w:hAnsi="仿宋_GB2312" w:eastAsia="仿宋_GB2312" w:cs="仿宋_GB2312"/>
          <w:b/>
          <w:color w:val="auto"/>
          <w:sz w:val="28"/>
          <w:szCs w:val="28"/>
          <w:lang w:eastAsia="zh-CN"/>
        </w:rPr>
        <w:t>采购人</w:t>
      </w:r>
      <w:r>
        <w:rPr>
          <w:rFonts w:hint="eastAsia" w:ascii="仿宋_GB2312" w:hAnsi="仿宋_GB2312" w:eastAsia="仿宋_GB2312" w:cs="仿宋_GB2312"/>
          <w:b/>
          <w:color w:val="auto"/>
          <w:sz w:val="28"/>
          <w:szCs w:val="28"/>
        </w:rPr>
        <w:t>、合格的</w:t>
      </w:r>
      <w:r>
        <w:rPr>
          <w:rFonts w:hint="eastAsia" w:ascii="仿宋_GB2312" w:hAnsi="仿宋_GB2312" w:eastAsia="仿宋_GB2312" w:cs="仿宋_GB2312"/>
          <w:b/>
          <w:color w:val="auto"/>
          <w:sz w:val="28"/>
          <w:szCs w:val="28"/>
          <w:lang w:eastAsia="zh-CN"/>
        </w:rPr>
        <w:t>供应商</w:t>
      </w:r>
      <w:r>
        <w:rPr>
          <w:rFonts w:hint="eastAsia" w:ascii="仿宋_GB2312" w:hAnsi="仿宋_GB2312" w:eastAsia="仿宋_GB2312" w:cs="仿宋_GB2312"/>
          <w:b/>
          <w:color w:val="auto"/>
          <w:sz w:val="28"/>
          <w:szCs w:val="28"/>
        </w:rPr>
        <w:t>及合格的服务</w:t>
      </w:r>
    </w:p>
    <w:p>
      <w:pPr>
        <w:pStyle w:val="23"/>
        <w:pageBreakBefore w:val="0"/>
        <w:widowControl w:val="0"/>
        <w:numPr>
          <w:ilvl w:val="0"/>
          <w:numId w:val="0"/>
        </w:numPr>
        <w:kinsoku/>
        <w:wordWrap/>
        <w:overflowPunct/>
        <w:topLinePunct w:val="0"/>
        <w:autoSpaceDE/>
        <w:autoSpaceDN/>
        <w:bidi w:val="0"/>
        <w:adjustRightInd/>
        <w:spacing w:line="500" w:lineRule="exact"/>
        <w:ind w:leftChars="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是指提出国内招标采购货物服务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和工程</w:t>
      </w:r>
      <w:r>
        <w:rPr>
          <w:rFonts w:hint="eastAsia" w:ascii="仿宋_GB2312" w:hAnsi="仿宋_GB2312" w:eastAsia="仿宋_GB2312" w:cs="仿宋_GB2312"/>
          <w:color w:val="auto"/>
          <w:sz w:val="28"/>
          <w:szCs w:val="28"/>
        </w:rPr>
        <w:t>的国家机关、企业、事业单位或其他组织，本《</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》中</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指</w:t>
      </w:r>
      <w:r>
        <w:rPr>
          <w:rFonts w:hint="eastAsia" w:ascii="仿宋_GB2312" w:hAnsi="仿宋_GB2312" w:eastAsia="仿宋_GB2312" w:cs="仿宋_GB2312"/>
          <w:color w:val="auto"/>
          <w:sz w:val="28"/>
          <w:szCs w:val="28"/>
          <w:lang w:val="en-US" w:eastAsia="zh-CN"/>
        </w:rPr>
        <w:t>阿瓦提县教育局。</w:t>
      </w:r>
    </w:p>
    <w:p>
      <w:pPr>
        <w:pStyle w:val="23"/>
        <w:pageBreakBefore w:val="0"/>
        <w:widowControl w:val="0"/>
        <w:numPr>
          <w:ilvl w:val="0"/>
          <w:numId w:val="0"/>
        </w:numPr>
        <w:kinsoku/>
        <w:wordWrap/>
        <w:overflowPunct/>
        <w:topLinePunct w:val="0"/>
        <w:autoSpaceDE/>
        <w:autoSpaceDN/>
        <w:bidi w:val="0"/>
        <w:adjustRightInd/>
        <w:spacing w:line="500" w:lineRule="exact"/>
        <w:ind w:leftChars="0" w:firstLine="560" w:firstLineChars="20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1.2</w:t>
      </w:r>
      <w:r>
        <w:rPr>
          <w:rFonts w:hint="eastAsia" w:ascii="仿宋_GB2312" w:hAnsi="仿宋_GB2312" w:eastAsia="仿宋_GB2312" w:cs="仿宋_GB2312"/>
          <w:color w:val="auto"/>
          <w:sz w:val="28"/>
          <w:szCs w:val="28"/>
          <w:highlight w:val="none"/>
        </w:rPr>
        <w:t>合格的</w:t>
      </w:r>
      <w:r>
        <w:rPr>
          <w:rFonts w:hint="eastAsia" w:ascii="仿宋_GB2312" w:hAnsi="仿宋_GB2312" w:eastAsia="仿宋_GB2312" w:cs="仿宋_GB2312"/>
          <w:color w:val="auto"/>
          <w:sz w:val="28"/>
          <w:szCs w:val="28"/>
          <w:highlight w:val="none"/>
          <w:lang w:eastAsia="zh-CN"/>
        </w:rPr>
        <w:t>供应商</w:t>
      </w:r>
      <w:r>
        <w:rPr>
          <w:rFonts w:hint="eastAsia" w:ascii="仿宋_GB2312" w:hAnsi="仿宋_GB2312" w:eastAsia="仿宋_GB2312" w:cs="仿宋_GB2312"/>
          <w:color w:val="auto"/>
          <w:sz w:val="28"/>
          <w:szCs w:val="28"/>
          <w:highlight w:val="none"/>
        </w:rPr>
        <w:t>：</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（1）</w:t>
      </w:r>
      <w:r>
        <w:rPr>
          <w:rFonts w:hint="eastAsia" w:ascii="仿宋_GB2312" w:hAnsi="仿宋_GB2312" w:eastAsia="仿宋_GB2312" w:cs="仿宋_GB2312"/>
          <w:b w:val="0"/>
          <w:bCs w:val="0"/>
          <w:color w:val="auto"/>
          <w:kern w:val="0"/>
          <w:sz w:val="28"/>
          <w:szCs w:val="28"/>
          <w:highlight w:val="none"/>
          <w:lang w:eastAsia="zh-CN"/>
        </w:rPr>
        <w:t>供应商</w:t>
      </w:r>
      <w:r>
        <w:rPr>
          <w:rFonts w:hint="eastAsia" w:ascii="仿宋_GB2312" w:hAnsi="仿宋_GB2312" w:eastAsia="仿宋_GB2312" w:cs="仿宋_GB2312"/>
          <w:b w:val="0"/>
          <w:bCs w:val="0"/>
          <w:color w:val="auto"/>
          <w:kern w:val="0"/>
          <w:sz w:val="28"/>
          <w:szCs w:val="28"/>
          <w:highlight w:val="none"/>
        </w:rPr>
        <w:t>必须符合《中华人民共和国政府采购法》第二十二条规定的条件；</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val="0"/>
          <w:color w:val="auto"/>
          <w:sz w:val="28"/>
          <w:szCs w:val="28"/>
          <w:highlight w:val="none"/>
        </w:rPr>
        <w:t>（2）</w:t>
      </w:r>
      <w:r>
        <w:rPr>
          <w:rFonts w:hint="eastAsia" w:ascii="仿宋_GB2312" w:hAnsi="仿宋_GB2312" w:eastAsia="仿宋_GB2312" w:cs="仿宋_GB2312"/>
          <w:b w:val="0"/>
          <w:bCs w:val="0"/>
          <w:color w:val="auto"/>
          <w:kern w:val="0"/>
          <w:sz w:val="28"/>
          <w:szCs w:val="28"/>
          <w:highlight w:val="none"/>
        </w:rPr>
        <w:t>具备独立</w:t>
      </w:r>
      <w:r>
        <w:rPr>
          <w:rFonts w:hint="eastAsia" w:ascii="仿宋_GB2312" w:hAnsi="仿宋_GB2312" w:eastAsia="仿宋_GB2312" w:cs="仿宋_GB2312"/>
          <w:b w:val="0"/>
          <w:bCs w:val="0"/>
          <w:color w:val="auto"/>
          <w:kern w:val="0"/>
          <w:sz w:val="28"/>
          <w:szCs w:val="28"/>
          <w:highlight w:val="none"/>
          <w:lang w:eastAsia="zh-CN"/>
        </w:rPr>
        <w:t>法定代表人</w:t>
      </w:r>
      <w:r>
        <w:rPr>
          <w:rFonts w:hint="eastAsia" w:ascii="仿宋_GB2312" w:hAnsi="仿宋_GB2312" w:eastAsia="仿宋_GB2312" w:cs="仿宋_GB2312"/>
          <w:b w:val="0"/>
          <w:bCs w:val="0"/>
          <w:color w:val="auto"/>
          <w:kern w:val="0"/>
          <w:sz w:val="28"/>
          <w:szCs w:val="28"/>
          <w:highlight w:val="none"/>
        </w:rPr>
        <w:t>资格，并有相应</w:t>
      </w:r>
      <w:r>
        <w:rPr>
          <w:rFonts w:hint="eastAsia" w:ascii="仿宋_GB2312" w:hAnsi="仿宋_GB2312" w:eastAsia="仿宋_GB2312" w:cs="仿宋_GB2312"/>
          <w:color w:val="auto"/>
          <w:sz w:val="28"/>
          <w:szCs w:val="28"/>
          <w:highlight w:val="none"/>
        </w:rPr>
        <w:t>的经营范围和</w:t>
      </w:r>
      <w:r>
        <w:rPr>
          <w:rFonts w:hint="eastAsia" w:ascii="仿宋_GB2312" w:hAnsi="仿宋_GB2312" w:eastAsia="仿宋_GB2312" w:cs="仿宋_GB2312"/>
          <w:color w:val="auto"/>
          <w:sz w:val="28"/>
          <w:szCs w:val="28"/>
          <w:highlight w:val="none"/>
          <w:lang w:val="en-US" w:eastAsia="zh-CN"/>
        </w:rPr>
        <w:t>施工</w:t>
      </w:r>
      <w:r>
        <w:rPr>
          <w:rFonts w:hint="eastAsia" w:ascii="仿宋_GB2312" w:hAnsi="仿宋_GB2312" w:eastAsia="仿宋_GB2312" w:cs="仿宋_GB2312"/>
          <w:color w:val="auto"/>
          <w:sz w:val="28"/>
          <w:szCs w:val="28"/>
          <w:highlight w:val="none"/>
        </w:rPr>
        <w:t>能力的企业。</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b w:val="0"/>
          <w:bCs w:val="0"/>
          <w:color w:val="auto"/>
          <w:spacing w:val="-20"/>
          <w:kern w:val="0"/>
          <w:sz w:val="28"/>
          <w:szCs w:val="28"/>
          <w:highlight w:val="none"/>
        </w:rPr>
      </w:pP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3</w:t>
      </w:r>
      <w:r>
        <w:rPr>
          <w:rFonts w:hint="eastAsia" w:ascii="仿宋_GB2312" w:hAnsi="仿宋_GB2312" w:eastAsia="仿宋_GB2312" w:cs="仿宋_GB2312"/>
          <w:b w:val="0"/>
          <w:bCs w:val="0"/>
          <w:color w:val="auto"/>
          <w:sz w:val="28"/>
          <w:szCs w:val="28"/>
          <w:highlight w:val="none"/>
          <w:lang w:eastAsia="zh-CN"/>
        </w:rPr>
        <w:t>）供</w:t>
      </w:r>
      <w:r>
        <w:rPr>
          <w:rFonts w:hint="eastAsia" w:ascii="仿宋_GB2312" w:hAnsi="仿宋_GB2312" w:eastAsia="仿宋_GB2312" w:cs="仿宋_GB2312"/>
          <w:b w:val="0"/>
          <w:bCs w:val="0"/>
          <w:color w:val="auto"/>
          <w:spacing w:val="-20"/>
          <w:kern w:val="0"/>
          <w:sz w:val="28"/>
          <w:szCs w:val="28"/>
          <w:highlight w:val="none"/>
          <w:lang w:eastAsia="zh-CN"/>
        </w:rPr>
        <w:t>应商</w:t>
      </w:r>
      <w:r>
        <w:rPr>
          <w:rFonts w:hint="eastAsia" w:ascii="仿宋_GB2312" w:hAnsi="仿宋_GB2312" w:eastAsia="仿宋_GB2312" w:cs="仿宋_GB2312"/>
          <w:b w:val="0"/>
          <w:bCs w:val="0"/>
          <w:color w:val="auto"/>
          <w:spacing w:val="-20"/>
          <w:kern w:val="0"/>
          <w:sz w:val="28"/>
          <w:szCs w:val="28"/>
          <w:highlight w:val="none"/>
        </w:rPr>
        <w:t>近三年无违约或不恰当履约引起的合同终止、纠纷、争议、仲裁和公诉纪录；</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eastAsia="zh-CN"/>
        </w:rPr>
        <w:t>）法定代表人代表或其委托代理人应提交本人身份证原件，委托代理人还应提交《法定代表人代表授权委托书》原件；</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（5）营业执照原件或副本扫描件；</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（6）投标企业年度财务审计报告（2024年-2025年任意一年，企业成立不足1年的提供企业成立至今的财务报表，包含资产负债表、现金流量表、利润表）；</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lang w:val="en-US" w:eastAsia="zh-CN"/>
        </w:rPr>
        <w:t>提供投标截止前三个月内任意一个月的</w:t>
      </w:r>
      <w:r>
        <w:rPr>
          <w:rFonts w:hint="eastAsia" w:ascii="仿宋_GB2312" w:hAnsi="仿宋_GB2312" w:eastAsia="仿宋_GB2312" w:cs="仿宋_GB2312"/>
          <w:color w:val="auto"/>
          <w:sz w:val="28"/>
          <w:szCs w:val="28"/>
          <w:highlight w:val="none"/>
          <w:lang w:val="en-US" w:eastAsia="zh-CN"/>
        </w:rPr>
        <w:t>社保缴纳证明和</w:t>
      </w:r>
      <w:r>
        <w:rPr>
          <w:rFonts w:hint="eastAsia" w:ascii="仿宋_GB2312" w:hAnsi="仿宋_GB2312" w:eastAsia="仿宋_GB2312" w:cs="仿宋_GB2312"/>
          <w:color w:val="auto"/>
          <w:sz w:val="28"/>
          <w:szCs w:val="28"/>
          <w:highlight w:val="none"/>
          <w:lang w:eastAsia="zh-CN"/>
        </w:rPr>
        <w:t>完税证明（</w:t>
      </w:r>
      <w:r>
        <w:rPr>
          <w:rFonts w:hint="eastAsia" w:ascii="仿宋_GB2312" w:hAnsi="仿宋_GB2312" w:eastAsia="仿宋_GB2312" w:cs="仿宋_GB2312"/>
          <w:color w:val="auto"/>
          <w:sz w:val="28"/>
          <w:szCs w:val="28"/>
          <w:highlight w:val="none"/>
          <w:lang w:val="en-US" w:eastAsia="zh-CN"/>
        </w:rPr>
        <w:t>需提供相关人员社保明细)；</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lang w:eastAsia="zh-CN"/>
        </w:rPr>
        <w:t>）如在“信用中国”网站（http://www.creditchina.gov.cn）、中国政府采购网（http://www.ccgp.gov.cn）、国家企业信息系统（http://www.gsxt.gov.cn）受过处罚的、被列入失信被执行人、重大税收违法案件当事人名单、政府采购严重违法失信行为记录名单的（尚在处罚期内的），将拒绝其参本次采购活动；（</w:t>
      </w:r>
      <w:r>
        <w:rPr>
          <w:rFonts w:hint="eastAsia" w:ascii="仿宋_GB2312" w:hAnsi="仿宋_GB2312" w:eastAsia="仿宋_GB2312" w:cs="仿宋_GB2312"/>
          <w:color w:val="auto"/>
          <w:sz w:val="28"/>
          <w:szCs w:val="28"/>
          <w:highlight w:val="none"/>
          <w:lang w:val="en-US" w:eastAsia="zh-CN"/>
        </w:rPr>
        <w:t>评标小组</w:t>
      </w:r>
      <w:r>
        <w:rPr>
          <w:rFonts w:hint="eastAsia" w:ascii="仿宋_GB2312" w:hAnsi="仿宋_GB2312" w:eastAsia="仿宋_GB2312" w:cs="仿宋_GB2312"/>
          <w:color w:val="auto"/>
          <w:sz w:val="28"/>
          <w:szCs w:val="28"/>
          <w:highlight w:val="none"/>
          <w:lang w:eastAsia="zh-CN"/>
        </w:rPr>
        <w:t>通过系统查询）</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lang w:eastAsia="zh-CN"/>
        </w:rPr>
        <w:t>）与采购人存在利害关系可能影响招标公正性的单位，不得参加投标。单位负责人为同一人或存在控股、管理关系的不同单位，不得参加同一标段投标，否则，相关投标均无效。</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lang w:eastAsia="zh-CN"/>
        </w:rPr>
        <w:t>）供应商须提供建筑工程施工总承包三级（含）以上资质证书、有效的企业安全生产许可证、项目负责人二级（含）以上建造师资格（建筑工程专业）和安全生产考核合格证书、承诺项目负责人无在建项目的承诺函。</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11</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投标企业应为</w:t>
      </w:r>
      <w:r>
        <w:rPr>
          <w:rFonts w:hint="eastAsia" w:ascii="仿宋_GB2312" w:hAnsi="仿宋_GB2312" w:eastAsia="仿宋_GB2312" w:cs="仿宋_GB2312"/>
          <w:color w:val="auto"/>
          <w:sz w:val="28"/>
          <w:szCs w:val="28"/>
          <w:highlight w:val="none"/>
          <w:lang w:val="zh-CN" w:eastAsia="zh-CN"/>
        </w:rPr>
        <w:t>中</w:t>
      </w:r>
      <w:r>
        <w:rPr>
          <w:rFonts w:hint="eastAsia" w:ascii="仿宋_GB2312" w:hAnsi="仿宋_GB2312" w:eastAsia="仿宋_GB2312" w:cs="仿宋_GB2312"/>
          <w:color w:val="auto"/>
          <w:sz w:val="28"/>
          <w:szCs w:val="28"/>
          <w:highlight w:val="none"/>
          <w:lang w:val="en-US" w:eastAsia="zh-CN"/>
        </w:rPr>
        <w:t>小</w:t>
      </w:r>
      <w:r>
        <w:rPr>
          <w:rFonts w:hint="eastAsia" w:ascii="仿宋_GB2312" w:hAnsi="仿宋_GB2312" w:eastAsia="仿宋_GB2312" w:cs="仿宋_GB2312"/>
          <w:color w:val="auto"/>
          <w:sz w:val="28"/>
          <w:szCs w:val="28"/>
          <w:highlight w:val="none"/>
          <w:lang w:val="zh-CN" w:eastAsia="zh-CN"/>
        </w:rPr>
        <w:t>企业</w:t>
      </w:r>
      <w:r>
        <w:rPr>
          <w:rFonts w:hint="eastAsia" w:ascii="仿宋_GB2312" w:hAnsi="仿宋_GB2312" w:eastAsia="仿宋_GB2312" w:cs="仿宋_GB2312"/>
          <w:color w:val="auto"/>
          <w:sz w:val="28"/>
          <w:szCs w:val="28"/>
          <w:highlight w:val="none"/>
          <w:lang w:val="en-US" w:eastAsia="zh-CN"/>
        </w:rPr>
        <w:t>。</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1.3 合格的服务应至少包括如下：</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（1）项目服务组：</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保险人应成立专门项目服务组，承诺在整个保险期限内负责受理所有涉及本合同的出单、承保、日常维护及理赔等事宜。</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（2）建立投诉制度：</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保险人项目服务组应设立专项投诉受理电话，指定投诉受理人，并确保接到有关投诉后24小时内书面答复针对投诉的初步处理建议，在3个工作日内书面答复对投诉的调查和处理结果。</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（3）防灾防损：</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1）保险人需为投保人举办防灾防损或风险管理或保险方面的技术交流与培训；</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2）承保人需于每年至少组织一次由业主、保险人参加的交流会；</w:t>
      </w:r>
    </w:p>
    <w:p>
      <w:pPr>
        <w:pStyle w:val="23"/>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（4）保险人理赔方面至少包括：</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保险人设立理赔绿色通道；被保险人有权指定损失理算人；损失证明和赔款支付或预付；成立项目协调小组，负责赔案的指导与协调；预付赔款机制的制定与响应等。</w:t>
      </w:r>
    </w:p>
    <w:p>
      <w:pPr>
        <w:pStyle w:val="23"/>
        <w:pageBreakBefore w:val="0"/>
        <w:widowControl w:val="0"/>
        <w:kinsoku/>
        <w:wordWrap/>
        <w:overflowPunct/>
        <w:topLinePunct w:val="0"/>
        <w:autoSpaceDE/>
        <w:autoSpaceDN/>
        <w:bidi w:val="0"/>
        <w:adjustRightIn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2、投标费用</w:t>
      </w:r>
    </w:p>
    <w:p>
      <w:pPr>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2.1 </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应承担其投标书编制与递交所涉及的一切费用。在任何情况下</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对上述费用均不负任何责任。</w:t>
      </w:r>
    </w:p>
    <w:p>
      <w:pPr>
        <w:pageBreakBefore w:val="0"/>
        <w:widowControl w:val="0"/>
        <w:kinsoku/>
        <w:wordWrap/>
        <w:overflowPunct/>
        <w:topLinePunct w:val="0"/>
        <w:autoSpaceDE/>
        <w:autoSpaceDN/>
        <w:bidi w:val="0"/>
        <w:adjustRightInd/>
        <w:snapToGrid w:val="0"/>
        <w:spacing w:line="500" w:lineRule="exact"/>
        <w:ind w:left="0" w:leftChars="0" w:firstLine="562"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三、《</w:t>
      </w:r>
      <w:r>
        <w:rPr>
          <w:rFonts w:hint="eastAsia" w:ascii="仿宋_GB2312" w:hAnsi="仿宋_GB2312" w:eastAsia="仿宋_GB2312" w:cs="仿宋_GB2312"/>
          <w:b/>
          <w:color w:val="auto"/>
          <w:sz w:val="28"/>
          <w:szCs w:val="28"/>
          <w:lang w:eastAsia="zh-CN"/>
        </w:rPr>
        <w:t>磋商文件</w:t>
      </w:r>
      <w:r>
        <w:rPr>
          <w:rFonts w:hint="eastAsia" w:ascii="仿宋_GB2312" w:hAnsi="仿宋_GB2312" w:eastAsia="仿宋_GB2312" w:cs="仿宋_GB2312"/>
          <w:b/>
          <w:color w:val="auto"/>
          <w:sz w:val="28"/>
          <w:szCs w:val="28"/>
        </w:rPr>
        <w:t>》说明</w:t>
      </w:r>
    </w:p>
    <w:p>
      <w:pPr>
        <w:pageBreakBefore w:val="0"/>
        <w:widowControl w:val="0"/>
        <w:kinsoku/>
        <w:wordWrap/>
        <w:overflowPunct/>
        <w:topLinePunct w:val="0"/>
        <w:autoSpaceDE/>
        <w:autoSpaceDN/>
        <w:bidi w:val="0"/>
        <w:adjustRightIn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3、</w:t>
      </w:r>
      <w:r>
        <w:rPr>
          <w:rFonts w:hint="eastAsia" w:ascii="仿宋_GB2312" w:hAnsi="仿宋_GB2312" w:eastAsia="仿宋_GB2312" w:cs="仿宋_GB2312"/>
          <w:b/>
          <w:color w:val="auto"/>
          <w:sz w:val="28"/>
          <w:szCs w:val="28"/>
          <w:lang w:eastAsia="zh-CN"/>
        </w:rPr>
        <w:t>磋商文件</w:t>
      </w:r>
      <w:r>
        <w:rPr>
          <w:rFonts w:hint="eastAsia" w:ascii="仿宋_GB2312" w:hAnsi="仿宋_GB2312" w:eastAsia="仿宋_GB2312" w:cs="仿宋_GB2312"/>
          <w:b/>
          <w:color w:val="auto"/>
          <w:sz w:val="28"/>
          <w:szCs w:val="28"/>
        </w:rPr>
        <w:t>的组成</w:t>
      </w:r>
    </w:p>
    <w:p>
      <w:pPr>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3.1 </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获取《</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》后，应仔细检查《</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》的所有内容，如有残缺等问题应在获得《</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》后2个工作日内及时向</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提出，否则，由此引起的损失由</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自己承担。</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同时应认真审阅《</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》中所有的事项、格式、条款和规范要求等，若</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的</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没有按《</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》要求提交全部资料，或</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没有对《</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》做出实质性响应，其风险由</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自行承担，并根据有关条款规定，该投标有可能被拒绝。</w:t>
      </w:r>
    </w:p>
    <w:p>
      <w:pPr>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3.2 </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包括本文件以及所有按照以下第5条发出的补充通知和第4条所述的招标答疑纪要。</w:t>
      </w:r>
    </w:p>
    <w:p>
      <w:pPr>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3.3 </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应认真阅读和理解</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的所有内容，尤其应注意有“无效</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”、“拒绝评审”字样的条款，如果</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的</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不能符合</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的要求，责任由</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负责。</w:t>
      </w:r>
    </w:p>
    <w:p>
      <w:pPr>
        <w:pageBreakBefore w:val="0"/>
        <w:widowControl w:val="0"/>
        <w:kinsoku/>
        <w:wordWrap/>
        <w:overflowPunct/>
        <w:topLinePunct w:val="0"/>
        <w:autoSpaceDE/>
        <w:autoSpaceDN/>
        <w:bidi w:val="0"/>
        <w:adjustRightInd/>
        <w:snapToGrid w:val="0"/>
        <w:spacing w:line="500" w:lineRule="exact"/>
        <w:ind w:left="0" w:leftChars="0" w:firstLine="562"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4、</w:t>
      </w:r>
      <w:r>
        <w:rPr>
          <w:rFonts w:hint="eastAsia" w:ascii="仿宋_GB2312" w:hAnsi="仿宋_GB2312" w:eastAsia="仿宋_GB2312" w:cs="仿宋_GB2312"/>
          <w:b/>
          <w:color w:val="auto"/>
          <w:sz w:val="28"/>
          <w:szCs w:val="28"/>
          <w:lang w:eastAsia="zh-CN"/>
        </w:rPr>
        <w:t>竞争性磋商文件的澄清和质疑</w:t>
      </w:r>
    </w:p>
    <w:p>
      <w:pPr>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1、综合说明</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供应商对政府采购活动事项有疑问的，可以向被质疑人提出询问，被质疑人应当及时予以答复，但答复的内容不得涉及商业秘密。供应商询问和质疑实行实名制。供应商询问和质疑应当有事实根据，不得进行虚假、恶意询问或质疑，干扰政府采购正常的工作秩序。供应商提起质疑应当符合下列条件：必须是参与被质疑项目的供应商；必须在规定的质疑有效期内提起质疑；政府采购监督管理部门规定的其他条件。质疑人提出质疑时，应当提交书面质疑书，质疑书应当包括下列主要内容：被质疑人的名称、地址、电话；采购项目名称、项目编号；具体事项、请求和主张；提起质疑的供应商名称、地址及联系方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质疑日期。质疑书的递交应当采取当面递交的形式。</w:t>
      </w:r>
    </w:p>
    <w:p>
      <w:pPr>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2、对竞争性磋商文件的澄清和质疑</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val="0"/>
          <w:bCs w:val="0"/>
          <w:color w:val="auto"/>
          <w:sz w:val="28"/>
          <w:szCs w:val="28"/>
        </w:rPr>
        <w:t>供应商应尽早领取竞争性磋商文件，若对竞争性磋商文件有疑问需要澄清或质疑，须在领取竞争性磋商文件5个工作日内，由澄清或质疑方的法定代表人或授权供应商（必须为法定代表人授权进行该项目投标的被授权人）以书面形式向采购人及集采机构递交澄清或质疑函(原件)，并登记备案。澄清或质疑函须有法定代表人亲笔签字。澄清函应说明需要澄清的内容，质疑函除应说明需要质疑的内容外，还应提供能够证明质疑内容的相关书面证据。澄清或质疑函应内容真实，证据充分，不得进行恶意质疑。由法定代表人递交澄清或质疑函时，提供法定代表人身份证复印件；由授权供应商递交澄清或质疑函时，还须提供</w:t>
      </w:r>
      <w:r>
        <w:rPr>
          <w:rFonts w:hint="eastAsia" w:ascii="仿宋_GB2312" w:hAnsi="仿宋_GB2312" w:eastAsia="仿宋_GB2312" w:cs="仿宋_GB2312"/>
          <w:b w:val="0"/>
          <w:bCs w:val="0"/>
          <w:color w:val="auto"/>
          <w:sz w:val="28"/>
          <w:szCs w:val="28"/>
          <w:lang w:eastAsia="zh-CN"/>
        </w:rPr>
        <w:t>法定代表人</w:t>
      </w:r>
      <w:r>
        <w:rPr>
          <w:rFonts w:hint="eastAsia" w:ascii="仿宋_GB2312" w:hAnsi="仿宋_GB2312" w:eastAsia="仿宋_GB2312" w:cs="仿宋_GB2312"/>
          <w:b w:val="0"/>
          <w:bCs w:val="0"/>
          <w:color w:val="auto"/>
          <w:sz w:val="28"/>
          <w:szCs w:val="28"/>
        </w:rPr>
        <w:t>投标授权函和质疑授权函（均为原件）及被授权供应商的身份证复印件。身份证复印件须正反面清晰、有效，并要求由该身份证持有人在复印件正反面非空白位置注明“</w:t>
      </w:r>
      <w:r>
        <w:rPr>
          <w:rFonts w:hint="eastAsia" w:ascii="仿宋_GB2312" w:hAnsi="仿宋_GB2312" w:eastAsia="仿宋_GB2312" w:cs="仿宋_GB2312"/>
          <w:b/>
          <w:bCs/>
          <w:color w:val="auto"/>
          <w:sz w:val="28"/>
          <w:szCs w:val="28"/>
          <w:u w:val="single"/>
        </w:rPr>
        <w:t>该复印件用于</w:t>
      </w:r>
      <w:r>
        <w:rPr>
          <w:rFonts w:hint="eastAsia" w:ascii="仿宋_GB2312" w:hAnsi="仿宋_GB2312" w:eastAsia="仿宋_GB2312" w:cs="仿宋_GB2312"/>
          <w:b/>
          <w:bCs/>
          <w:color w:val="000000"/>
          <w:spacing w:val="10"/>
          <w:kern w:val="2"/>
          <w:sz w:val="28"/>
          <w:szCs w:val="28"/>
          <w:highlight w:val="none"/>
          <w:u w:val="single"/>
          <w:lang w:val="en-US" w:eastAsia="zh-CN" w:bidi="ar-SA"/>
        </w:rPr>
        <w:t>阿瓦提县社会体育指导中心采购阿瓦提县体育馆室外排球场建设项目</w:t>
      </w:r>
      <w:r>
        <w:rPr>
          <w:rFonts w:hint="eastAsia" w:ascii="仿宋_GB2312" w:hAnsi="仿宋_GB2312" w:eastAsia="仿宋_GB2312" w:cs="仿宋_GB2312"/>
          <w:b/>
          <w:bCs/>
          <w:color w:val="auto"/>
          <w:sz w:val="28"/>
          <w:szCs w:val="28"/>
          <w:u w:val="single"/>
        </w:rPr>
        <w:t>澄清或质疑使用</w:t>
      </w:r>
      <w:r>
        <w:rPr>
          <w:rFonts w:hint="eastAsia" w:ascii="仿宋_GB2312" w:hAnsi="仿宋_GB2312" w:eastAsia="仿宋_GB2312" w:cs="仿宋_GB2312"/>
          <w:color w:val="auto"/>
          <w:sz w:val="28"/>
          <w:szCs w:val="28"/>
        </w:rPr>
        <w:t>”字样，并由身份证持有人签字确认。上述资料均须加盖公章。</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可视采购具体情况，延长投标截止时间和开标时间，但至少应当在竞争性磋商文件要求提交响应文件的截止时间三日前，将变更时间书面通知所有竞争性磋商文件收受人，并在财政部门指定的政府采购信息发布媒体上发布变更公告。</w:t>
      </w:r>
    </w:p>
    <w:p>
      <w:pPr>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3、对磋商过程和拟中标结果的质疑</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2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val="0"/>
          <w:bCs w:val="0"/>
          <w:color w:val="auto"/>
          <w:sz w:val="28"/>
          <w:szCs w:val="28"/>
        </w:rPr>
        <w:t>供应商认为招标采购过程和拟中标结果使自己的权益受到损害的，可以在拟中标结果发布之日起7个工作日内，由质疑方的法定代表人或授权供应商以书面形式向采购人及集采机构递交质疑函（原件），并登记备案。质疑函须有法定代表人亲笔签字，除应说明需要质疑的内容外，还应提供能够证明质疑内容的相关书面证据。质疑函应内容真实，证据充分，不得进行恶意质疑。由法定代表人递交质疑函时，提供法定代表人身份证复印件；由授权供应商递交质疑函时，还须提供</w:t>
      </w:r>
      <w:r>
        <w:rPr>
          <w:rFonts w:hint="eastAsia" w:ascii="仿宋_GB2312" w:hAnsi="仿宋_GB2312" w:eastAsia="仿宋_GB2312" w:cs="仿宋_GB2312"/>
          <w:b w:val="0"/>
          <w:bCs w:val="0"/>
          <w:color w:val="auto"/>
          <w:sz w:val="28"/>
          <w:szCs w:val="28"/>
          <w:lang w:eastAsia="zh-CN"/>
        </w:rPr>
        <w:t>法定代表人</w:t>
      </w:r>
      <w:r>
        <w:rPr>
          <w:rFonts w:hint="eastAsia" w:ascii="仿宋_GB2312" w:hAnsi="仿宋_GB2312" w:eastAsia="仿宋_GB2312" w:cs="仿宋_GB2312"/>
          <w:b w:val="0"/>
          <w:bCs w:val="0"/>
          <w:color w:val="auto"/>
          <w:sz w:val="28"/>
          <w:szCs w:val="28"/>
        </w:rPr>
        <w:t>投标授权函和质疑授权函（均为原件）及被授权供应商的身份证复印件。身份证复印件须正反面清晰、有效，并要求由该身份证持有人在复印件正反面非空白位置注明</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u w:val="single"/>
        </w:rPr>
        <w:t>该复印件用于</w:t>
      </w:r>
      <w:r>
        <w:rPr>
          <w:rFonts w:hint="eastAsia" w:ascii="仿宋_GB2312" w:hAnsi="仿宋_GB2312" w:eastAsia="仿宋_GB2312" w:cs="仿宋_GB2312"/>
          <w:b/>
          <w:bCs/>
          <w:color w:val="000000"/>
          <w:spacing w:val="10"/>
          <w:kern w:val="2"/>
          <w:sz w:val="28"/>
          <w:szCs w:val="28"/>
          <w:highlight w:val="none"/>
          <w:u w:val="single"/>
          <w:lang w:val="en-US" w:eastAsia="zh-CN" w:bidi="ar-SA"/>
        </w:rPr>
        <w:t>阿瓦提县社会体育指导中心采购阿瓦提县体育馆室外排球场建设项目</w:t>
      </w:r>
      <w:r>
        <w:rPr>
          <w:rFonts w:hint="eastAsia" w:ascii="仿宋_GB2312" w:hAnsi="仿宋_GB2312" w:eastAsia="仿宋_GB2312" w:cs="仿宋_GB2312"/>
          <w:b/>
          <w:bCs/>
          <w:color w:val="auto"/>
          <w:sz w:val="28"/>
          <w:szCs w:val="28"/>
          <w:u w:val="single"/>
        </w:rPr>
        <w:t>澄清或质疑使用</w:t>
      </w:r>
      <w:r>
        <w:rPr>
          <w:rFonts w:hint="eastAsia" w:ascii="仿宋_GB2312" w:hAnsi="仿宋_GB2312" w:eastAsia="仿宋_GB2312" w:cs="仿宋_GB2312"/>
          <w:color w:val="auto"/>
          <w:sz w:val="28"/>
          <w:szCs w:val="28"/>
        </w:rPr>
        <w:t>”字样，并由身份证持有人签字确认。上述资料均须加盖公章。</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采购人与集采机构应在受理供应商的书面质疑后，根据质疑函的具体内容及时向递交质疑函的供应商作出答复或不予答复，答复内容不得涉及商业秘密。作出答复的以书面形式通知递交质疑的供应商和其他有关供应商。递交质疑的供应商和其他有关供应商在被告知、收到上述公告、通知或答疑书后，应立即向采购人及集采机构回函确认。未确认情况应当视为对质疑答复的知晓，也将视为对质疑答复内容接受的默认。</w:t>
      </w:r>
    </w:p>
    <w:p>
      <w:pPr>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4、澄清或质疑不予受理的情况，有下列情形之一的，属于无效质疑，被质疑人不予受理，由此产生的影响由供应商自行承担：</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(一)不是参与该政府采购项目活动供应商的;</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(二)被质疑人为采购人或政府集采机构之外的；</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(三)所有质疑事项超过质疑有效期的；</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(四)以具有法律效力的文书送达之外方式提出的；</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(五)未按上述规定递交澄清或质疑函的；</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(六)其它不符合受理条件的情形。</w:t>
      </w:r>
    </w:p>
    <w:p>
      <w:pPr>
        <w:pageBreakBefore w:val="0"/>
        <w:widowControl w:val="0"/>
        <w:kinsoku/>
        <w:wordWrap/>
        <w:overflowPunct/>
        <w:topLinePunct w:val="0"/>
        <w:autoSpaceDE/>
        <w:autoSpaceDN/>
        <w:bidi w:val="0"/>
        <w:adjustRightInd/>
        <w:snapToGrid w:val="0"/>
        <w:spacing w:line="500" w:lineRule="exact"/>
        <w:ind w:left="0" w:leftChars="0" w:firstLine="562"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5、</w:t>
      </w:r>
      <w:r>
        <w:rPr>
          <w:rFonts w:hint="eastAsia" w:ascii="仿宋_GB2312" w:hAnsi="仿宋_GB2312" w:eastAsia="仿宋_GB2312" w:cs="仿宋_GB2312"/>
          <w:b/>
          <w:color w:val="auto"/>
          <w:sz w:val="28"/>
          <w:szCs w:val="28"/>
          <w:lang w:eastAsia="zh-CN"/>
        </w:rPr>
        <w:t>磋商文件</w:t>
      </w:r>
      <w:r>
        <w:rPr>
          <w:rFonts w:hint="eastAsia" w:ascii="仿宋_GB2312" w:hAnsi="仿宋_GB2312" w:eastAsia="仿宋_GB2312" w:cs="仿宋_GB2312"/>
          <w:b/>
          <w:color w:val="auto"/>
          <w:sz w:val="28"/>
          <w:szCs w:val="28"/>
        </w:rPr>
        <w:t>的修改</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5.1、</w:t>
      </w:r>
      <w:r>
        <w:rPr>
          <w:rFonts w:hint="eastAsia" w:ascii="仿宋_GB2312" w:hAnsi="仿宋_GB2312" w:eastAsia="仿宋_GB2312" w:cs="仿宋_GB2312"/>
          <w:color w:val="auto"/>
          <w:sz w:val="28"/>
          <w:szCs w:val="28"/>
        </w:rPr>
        <w:t>在投标截止日前的任何时候，无论出于何种原因，采购人及集采机构可主动地或在解答供应商提出的问题时对竞争性磋商文件进行修改，据此发出的补遗书将</w:t>
      </w:r>
      <w:r>
        <w:rPr>
          <w:rFonts w:hint="eastAsia" w:ascii="仿宋_GB2312" w:hAnsi="仿宋_GB2312" w:eastAsia="仿宋_GB2312" w:cs="仿宋_GB2312"/>
          <w:color w:val="auto"/>
          <w:sz w:val="28"/>
          <w:szCs w:val="28"/>
          <w:lang w:val="en-US" w:eastAsia="zh-CN"/>
        </w:rPr>
        <w:t>构成竞争性磋商文件的一部分。</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2、竞争性磋商文件的修改将在新疆政府采购网站以变更通知的形式予以公布或以书面形式通知所有获取竞争性磋商文件的供应商，采购人及集采机构可以酌情延长投标日期。</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5.3、</w:t>
      </w:r>
      <w:r>
        <w:rPr>
          <w:rFonts w:hint="eastAsia" w:ascii="仿宋_GB2312" w:hAnsi="仿宋_GB2312" w:eastAsia="仿宋_GB2312" w:cs="仿宋_GB2312"/>
          <w:color w:val="auto"/>
          <w:sz w:val="28"/>
          <w:szCs w:val="28"/>
        </w:rPr>
        <w:t>供应商的风险</w:t>
      </w:r>
      <w:r>
        <w:rPr>
          <w:rFonts w:hint="eastAsia" w:ascii="仿宋_GB2312" w:hAnsi="仿宋_GB2312" w:eastAsia="仿宋_GB2312" w:cs="仿宋_GB2312"/>
          <w:color w:val="auto"/>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供应商没有按照竞争性磋商文件要求提供全部资料，或者供应商没有对竞争性磋商文件在各方面作出实质性响应是供应商的风险，并可能导致其投标被拒绝。</w:t>
      </w:r>
    </w:p>
    <w:p>
      <w:pPr>
        <w:pageBreakBefore w:val="0"/>
        <w:widowControl w:val="0"/>
        <w:kinsoku/>
        <w:wordWrap/>
        <w:overflowPunct/>
        <w:topLinePunct w:val="0"/>
        <w:autoSpaceDE/>
        <w:autoSpaceDN/>
        <w:bidi w:val="0"/>
        <w:adjustRightInd/>
        <w:snapToGrid w:val="0"/>
        <w:spacing w:line="500" w:lineRule="exact"/>
        <w:ind w:left="0" w:leftChars="0" w:firstLine="562"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四、</w:t>
      </w:r>
      <w:r>
        <w:rPr>
          <w:rFonts w:hint="eastAsia" w:ascii="仿宋_GB2312" w:hAnsi="仿宋_GB2312" w:eastAsia="仿宋_GB2312" w:cs="仿宋_GB2312"/>
          <w:b/>
          <w:color w:val="auto"/>
          <w:sz w:val="28"/>
          <w:szCs w:val="28"/>
          <w:lang w:eastAsia="zh-CN"/>
        </w:rPr>
        <w:t>响应文件</w:t>
      </w:r>
      <w:r>
        <w:rPr>
          <w:rFonts w:hint="eastAsia" w:ascii="仿宋_GB2312" w:hAnsi="仿宋_GB2312" w:eastAsia="仿宋_GB2312" w:cs="仿宋_GB2312"/>
          <w:b/>
          <w:color w:val="auto"/>
          <w:sz w:val="28"/>
          <w:szCs w:val="28"/>
        </w:rPr>
        <w:t>的编写</w:t>
      </w:r>
    </w:p>
    <w:p>
      <w:pPr>
        <w:pStyle w:val="23"/>
        <w:keepNext w:val="0"/>
        <w:keepLines w:val="0"/>
        <w:pageBreakBefore w:val="0"/>
        <w:widowControl w:val="0"/>
        <w:tabs>
          <w:tab w:val="left" w:pos="720"/>
        </w:tabs>
        <w:kinsoku/>
        <w:wordWrap/>
        <w:overflowPunct/>
        <w:topLinePunct w:val="0"/>
        <w:autoSpaceDE/>
        <w:autoSpaceDN/>
        <w:bidi w:val="0"/>
        <w:adjustRightInd/>
        <w:spacing w:line="56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6、</w:t>
      </w:r>
      <w:r>
        <w:rPr>
          <w:rFonts w:hint="eastAsia" w:ascii="仿宋_GB2312" w:hAnsi="仿宋_GB2312" w:eastAsia="仿宋_GB2312" w:cs="仿宋_GB2312"/>
          <w:b/>
          <w:color w:val="auto"/>
          <w:sz w:val="28"/>
          <w:szCs w:val="28"/>
          <w:lang w:eastAsia="zh-CN"/>
        </w:rPr>
        <w:t>响应文件</w:t>
      </w:r>
      <w:r>
        <w:rPr>
          <w:rFonts w:hint="eastAsia" w:ascii="仿宋_GB2312" w:hAnsi="仿宋_GB2312" w:eastAsia="仿宋_GB2312" w:cs="仿宋_GB2312"/>
          <w:b/>
          <w:color w:val="auto"/>
          <w:sz w:val="28"/>
          <w:szCs w:val="28"/>
        </w:rPr>
        <w:t>的语言</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6.1 与投标活动有关的所有文件均使用汉语。</w:t>
      </w:r>
    </w:p>
    <w:p>
      <w:pPr>
        <w:keepNext w:val="0"/>
        <w:keepLines w:val="0"/>
        <w:pageBreakBefore w:val="0"/>
        <w:widowControl w:val="0"/>
        <w:tabs>
          <w:tab w:val="left" w:pos="540"/>
        </w:tabs>
        <w:kinsoku/>
        <w:wordWrap/>
        <w:overflowPunct/>
        <w:topLinePunct w:val="0"/>
        <w:autoSpaceDE/>
        <w:autoSpaceDN/>
        <w:bidi w:val="0"/>
        <w:adjustRightInd/>
        <w:spacing w:line="56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7、计量单位</w:t>
      </w:r>
    </w:p>
    <w:p>
      <w:pPr>
        <w:pStyle w:val="23"/>
        <w:keepNext w:val="0"/>
        <w:keepLines w:val="0"/>
        <w:pageBreakBefore w:val="0"/>
        <w:widowControl w:val="0"/>
        <w:tabs>
          <w:tab w:val="left" w:pos="720"/>
        </w:tabs>
        <w:kinsoku/>
        <w:wordWrap/>
        <w:overflowPunct/>
        <w:topLinePunct w:val="0"/>
        <w:autoSpaceDE/>
        <w:autoSpaceDN/>
        <w:bidi w:val="0"/>
        <w:adjustRightInd/>
        <w:spacing w:line="56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7.1 除另有规定外，</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使用的度量衡单位，均应使用中华人民共和国法定计量单位。</w:t>
      </w:r>
    </w:p>
    <w:p>
      <w:pPr>
        <w:keepNext w:val="0"/>
        <w:keepLines w:val="0"/>
        <w:pageBreakBefore w:val="0"/>
        <w:widowControl w:val="0"/>
        <w:tabs>
          <w:tab w:val="left" w:pos="540"/>
        </w:tabs>
        <w:kinsoku/>
        <w:wordWrap/>
        <w:overflowPunct/>
        <w:topLinePunct w:val="0"/>
        <w:autoSpaceDE/>
        <w:autoSpaceDN/>
        <w:bidi w:val="0"/>
        <w:adjustRightInd/>
        <w:spacing w:line="56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8、</w:t>
      </w:r>
      <w:r>
        <w:rPr>
          <w:rFonts w:hint="eastAsia" w:ascii="仿宋_GB2312" w:hAnsi="仿宋_GB2312" w:eastAsia="仿宋_GB2312" w:cs="仿宋_GB2312"/>
          <w:b/>
          <w:color w:val="auto"/>
          <w:sz w:val="28"/>
          <w:szCs w:val="28"/>
          <w:lang w:eastAsia="zh-CN"/>
        </w:rPr>
        <w:t>响应文件</w:t>
      </w:r>
      <w:r>
        <w:rPr>
          <w:rFonts w:hint="eastAsia" w:ascii="仿宋_GB2312" w:hAnsi="仿宋_GB2312" w:eastAsia="仿宋_GB2312" w:cs="仿宋_GB2312"/>
          <w:b/>
          <w:color w:val="auto"/>
          <w:sz w:val="28"/>
          <w:szCs w:val="28"/>
        </w:rPr>
        <w:t>的组成</w:t>
      </w:r>
    </w:p>
    <w:p>
      <w:pPr>
        <w:pStyle w:val="23"/>
        <w:keepNext w:val="0"/>
        <w:keepLines w:val="0"/>
        <w:pageBreakBefore w:val="0"/>
        <w:widowControl w:val="0"/>
        <w:tabs>
          <w:tab w:val="left" w:pos="540"/>
        </w:tabs>
        <w:kinsoku/>
        <w:wordWrap/>
        <w:overflowPunct/>
        <w:topLinePunct w:val="0"/>
        <w:autoSpaceDE/>
        <w:autoSpaceDN/>
        <w:bidi w:val="0"/>
        <w:adjustRightInd/>
        <w:spacing w:line="56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8.1</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的组成：</w:t>
      </w:r>
    </w:p>
    <w:p>
      <w:pPr>
        <w:keepNext w:val="0"/>
        <w:keepLines w:val="0"/>
        <w:pageBreakBefore w:val="0"/>
        <w:widowControl w:val="0"/>
        <w:tabs>
          <w:tab w:val="left" w:pos="1260"/>
        </w:tabs>
        <w:kinsoku/>
        <w:wordWrap/>
        <w:overflowPunct/>
        <w:topLinePunct w:val="0"/>
        <w:autoSpaceDE/>
        <w:autoSpaceDN/>
        <w:bidi w:val="0"/>
        <w:adjustRightInd/>
        <w:spacing w:line="560" w:lineRule="exact"/>
        <w:ind w:left="0" w:leftChars="0" w:firstLine="562" w:firstLineChars="200"/>
        <w:jc w:val="both"/>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商务文件：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（1）投标函（模板见附件）；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color w:val="auto"/>
          <w:sz w:val="28"/>
          <w:szCs w:val="28"/>
          <w:lang w:val="en-US" w:eastAsia="zh-CN"/>
        </w:rPr>
        <w:t>（2）开标/报价一览表（模板见附件）；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color w:val="auto"/>
          <w:sz w:val="28"/>
          <w:szCs w:val="28"/>
          <w:lang w:val="en-US" w:eastAsia="zh-CN"/>
        </w:rPr>
        <w:t>（3）投标报价明细表（模板见附件）；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（4）法定代表人资格证明文件、法定代表人授权委托书（模板见附件）；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（5）投标人资料表（模板见附件）；</w:t>
      </w:r>
    </w:p>
    <w:p>
      <w:pPr>
        <w:keepNext w:val="0"/>
        <w:keepLines w:val="0"/>
        <w:pageBreakBefore w:val="0"/>
        <w:widowControl w:val="0"/>
        <w:kinsoku/>
        <w:overflowPunct/>
        <w:topLinePunct w:val="0"/>
        <w:autoSpaceDE/>
        <w:autoSpaceDN/>
        <w:bidi w:val="0"/>
        <w:adjustRightIn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附：①</w:t>
      </w:r>
      <w:r>
        <w:rPr>
          <w:rFonts w:hint="eastAsia" w:ascii="仿宋_GB2312" w:hAnsi="仿宋_GB2312" w:eastAsia="仿宋_GB2312" w:cs="仿宋_GB2312"/>
          <w:sz w:val="28"/>
          <w:szCs w:val="28"/>
          <w:highlight w:val="none"/>
        </w:rPr>
        <w:t>、有关部门年检通过的企业</w:t>
      </w:r>
      <w:r>
        <w:rPr>
          <w:rFonts w:hint="eastAsia" w:ascii="仿宋_GB2312" w:hAnsi="仿宋_GB2312" w:eastAsia="仿宋_GB2312" w:cs="仿宋_GB2312"/>
          <w:sz w:val="28"/>
          <w:szCs w:val="28"/>
          <w:highlight w:val="none"/>
          <w:lang w:eastAsia="zh-CN"/>
        </w:rPr>
        <w:t>法定代表人</w:t>
      </w:r>
      <w:r>
        <w:rPr>
          <w:rFonts w:hint="eastAsia" w:ascii="仿宋_GB2312" w:hAnsi="仿宋_GB2312" w:eastAsia="仿宋_GB2312" w:cs="仿宋_GB2312"/>
          <w:sz w:val="28"/>
          <w:szCs w:val="28"/>
          <w:highlight w:val="none"/>
        </w:rPr>
        <w:t>营业执照</w:t>
      </w:r>
      <w:r>
        <w:rPr>
          <w:rFonts w:hint="eastAsia" w:ascii="仿宋_GB2312" w:hAnsi="仿宋_GB2312" w:eastAsia="仿宋_GB2312" w:cs="仿宋_GB2312"/>
          <w:color w:val="auto"/>
          <w:sz w:val="28"/>
          <w:szCs w:val="28"/>
          <w:highlight w:val="none"/>
        </w:rPr>
        <w:t>证明文件</w:t>
      </w:r>
      <w:r>
        <w:rPr>
          <w:rFonts w:hint="eastAsia" w:ascii="仿宋_GB2312" w:hAnsi="仿宋_GB2312" w:eastAsia="仿宋_GB2312" w:cs="仿宋_GB2312"/>
          <w:sz w:val="28"/>
          <w:szCs w:val="28"/>
          <w:highlight w:val="none"/>
          <w:lang w:val="en-US" w:eastAsia="zh-CN"/>
        </w:rPr>
        <w:t>扫描件；</w:t>
      </w:r>
    </w:p>
    <w:p>
      <w:pPr>
        <w:keepNext w:val="0"/>
        <w:keepLines w:val="0"/>
        <w:pageBreakBefore w:val="0"/>
        <w:widowControl w:val="0"/>
        <w:kinsoku/>
        <w:overflowPunct/>
        <w:topLinePunct w:val="0"/>
        <w:autoSpaceDE/>
        <w:autoSpaceDN/>
        <w:bidi w:val="0"/>
        <w:adjustRightInd/>
        <w:spacing w:line="560" w:lineRule="exact"/>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②、投标企业年度</w:t>
      </w:r>
      <w:r>
        <w:rPr>
          <w:rFonts w:hint="eastAsia" w:ascii="仿宋_GB2312" w:hAnsi="仿宋_GB2312" w:eastAsia="仿宋_GB2312" w:cs="仿宋_GB2312"/>
          <w:color w:val="auto"/>
          <w:sz w:val="28"/>
          <w:szCs w:val="28"/>
        </w:rPr>
        <w:t>财务审计报告</w:t>
      </w:r>
      <w:r>
        <w:rPr>
          <w:rFonts w:hint="eastAsia" w:ascii="仿宋_GB2312" w:hAnsi="仿宋_GB2312" w:eastAsia="仿宋_GB2312" w:cs="仿宋_GB2312"/>
          <w:sz w:val="28"/>
          <w:szCs w:val="28"/>
          <w:highlight w:val="none"/>
          <w:lang w:val="en-US" w:eastAsia="zh-CN"/>
        </w:rPr>
        <w:t>（2024年-2025年任意一年，企业成立不足1年的提供企业成立至今的财务报表，包含资产负债表、现金流量表、利润表）</w:t>
      </w:r>
      <w:r>
        <w:rPr>
          <w:rFonts w:hint="eastAsia" w:ascii="仿宋_GB2312" w:hAnsi="仿宋_GB2312" w:eastAsia="仿宋_GB2312" w:cs="仿宋_GB2312"/>
          <w:color w:val="000000"/>
          <w:spacing w:val="0"/>
          <w:sz w:val="28"/>
          <w:szCs w:val="28"/>
          <w:highlight w:val="none"/>
          <w:lang w:val="en-US" w:eastAsia="zh-CN"/>
        </w:rPr>
        <w:t>。</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③、</w:t>
      </w:r>
      <w:r>
        <w:rPr>
          <w:rFonts w:hint="eastAsia" w:ascii="仿宋_GB2312" w:hAnsi="仿宋_GB2312" w:eastAsia="仿宋_GB2312" w:cs="仿宋_GB2312"/>
          <w:color w:val="000000"/>
          <w:spacing w:val="0"/>
          <w:sz w:val="28"/>
          <w:szCs w:val="28"/>
          <w:highlight w:val="none"/>
          <w:lang w:val="en-US" w:eastAsia="zh-CN"/>
        </w:rPr>
        <w:t>提供投标截止前三个月内任意一个月的依法缴纳税收的证明材料（增值税、企业所得税等主要税种的税收完税证明、银行缴税回单均可），复印件加盖单位公章；新成立企业按实际成立时段提供任意一月的缴税凭证；依法免税、零申报或无实际缴税记录的，提供税务部门出具的无欠税证明或依法纳税承诺函； 证明材料应真实有效，能够反映供应商具有依法缴纳税收的良好记录。</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000000"/>
          <w:spacing w:val="0"/>
          <w:sz w:val="28"/>
          <w:szCs w:val="28"/>
          <w:highlight w:val="none"/>
          <w:lang w:val="en-US" w:eastAsia="zh-CN"/>
        </w:rPr>
      </w:pPr>
      <w:r>
        <w:rPr>
          <w:rFonts w:hint="eastAsia" w:ascii="仿宋_GB2312" w:hAnsi="仿宋_GB2312" w:eastAsia="仿宋_GB2312" w:cs="仿宋_GB2312"/>
          <w:sz w:val="28"/>
          <w:szCs w:val="28"/>
          <w:highlight w:val="none"/>
          <w:lang w:val="en-US" w:eastAsia="zh-CN"/>
        </w:rPr>
        <w:t>④、</w:t>
      </w:r>
      <w:r>
        <w:rPr>
          <w:rFonts w:hint="eastAsia" w:ascii="仿宋_GB2312" w:hAnsi="仿宋_GB2312" w:eastAsia="仿宋_GB2312" w:cs="仿宋_GB2312"/>
          <w:color w:val="000000"/>
          <w:spacing w:val="0"/>
          <w:sz w:val="28"/>
          <w:szCs w:val="28"/>
          <w:highlight w:val="none"/>
          <w:lang w:val="en-US" w:eastAsia="zh-CN"/>
        </w:rPr>
        <w:t>提供法定代表人（或分支机构负责人）、授权委托人投标截止时间前3个月内任意一个月的社保缴纳证明（社保部门出具材料或官网带验证信息的缴费明细均可），复印件加盖公章；新成立企业按实际成立时段提供任意一月的社保缴纳凭证；退休人员提供退休证；无缴费记录的提供社保部门证明或依法缴纳社保承诺函。</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000000"/>
          <w:spacing w:val="0"/>
          <w:sz w:val="28"/>
          <w:szCs w:val="28"/>
          <w:highlight w:val="none"/>
          <w:lang w:val="en-US" w:eastAsia="zh-CN"/>
        </w:rPr>
      </w:pPr>
      <w:r>
        <w:rPr>
          <w:rFonts w:hint="eastAsia" w:ascii="仿宋_GB2312" w:hAnsi="仿宋_GB2312" w:eastAsia="仿宋_GB2312" w:cs="仿宋_GB2312"/>
          <w:sz w:val="28"/>
          <w:szCs w:val="28"/>
          <w:highlight w:val="none"/>
          <w:lang w:val="en-US" w:eastAsia="zh-CN"/>
        </w:rPr>
        <w:t>⑤</w:t>
      </w:r>
      <w:r>
        <w:rPr>
          <w:rFonts w:hint="eastAsia" w:ascii="仿宋_GB2312" w:hAnsi="仿宋_GB2312" w:eastAsia="仿宋_GB2312" w:cs="仿宋_GB2312"/>
          <w:color w:val="000000"/>
          <w:spacing w:val="0"/>
          <w:sz w:val="28"/>
          <w:szCs w:val="28"/>
          <w:highlight w:val="none"/>
          <w:lang w:val="en-US" w:eastAsia="zh-CN"/>
        </w:rPr>
        <w:t>、参加政府采购活动近三年内,在经营活动中无重大违法记录声明（格式自拟）。</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000000"/>
          <w:spacing w:val="0"/>
          <w:sz w:val="28"/>
          <w:szCs w:val="28"/>
          <w:highlight w:val="none"/>
          <w:lang w:val="en-US" w:eastAsia="zh-CN"/>
        </w:rPr>
      </w:pPr>
      <w:r>
        <w:rPr>
          <w:rFonts w:hint="eastAsia" w:ascii="仿宋_GB2312" w:hAnsi="仿宋_GB2312" w:eastAsia="仿宋_GB2312" w:cs="仿宋_GB2312"/>
          <w:color w:val="000000"/>
          <w:spacing w:val="0"/>
          <w:sz w:val="28"/>
          <w:szCs w:val="28"/>
          <w:highlight w:val="none"/>
          <w:lang w:val="en-US" w:eastAsia="zh-CN"/>
        </w:rPr>
        <w:t>⑥、供应商须提供建筑工程施工总承包三级（含）以上资质证书扫描件或复印件并加盖公章，有效的企业安全生产许可证扫描件或复印件并加盖公章。供应商须提供项目负责人二级（含）以上建造师资格（建筑工程专业）和安全生产考核合格证书扫描件或复印件并加盖公章。供应商须提供加盖公章的承诺函，承诺项目负责人无在建项目（格式自拟，需包含项目负责人姓名、身份证号及承诺内容）。</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（6）商务（服务）</w:t>
      </w:r>
      <w:r>
        <w:rPr>
          <w:rFonts w:hint="eastAsia" w:ascii="仿宋_GB2312" w:hAnsi="仿宋_GB2312" w:eastAsia="仿宋_GB2312" w:cs="仿宋_GB2312"/>
          <w:sz w:val="28"/>
          <w:szCs w:val="28"/>
          <w:highlight w:val="none"/>
          <w:lang w:val="en-US" w:eastAsia="zh-CN"/>
        </w:rPr>
        <w:t>条</w:t>
      </w:r>
      <w:r>
        <w:rPr>
          <w:rFonts w:hint="eastAsia" w:ascii="仿宋_GB2312" w:hAnsi="仿宋_GB2312" w:eastAsia="仿宋_GB2312" w:cs="仿宋_GB2312"/>
          <w:color w:val="auto"/>
          <w:sz w:val="28"/>
          <w:szCs w:val="28"/>
          <w:highlight w:val="none"/>
          <w:lang w:val="en-US" w:eastAsia="zh-CN"/>
        </w:rPr>
        <w:t>款偏离表；</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（7）中小企业声明函（工程、服务）（模板见附件）；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（8）残疾人福利性单位声明函（若需）（模板见附件）；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（9）监狱企业声明函（若需）（模板见附件）；</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outlineLvl w:val="1"/>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（10）反商业贿赂承诺书（模板见附件）。</w:t>
      </w:r>
    </w:p>
    <w:p>
      <w:pPr>
        <w:pageBreakBefore w:val="0"/>
        <w:widowControl w:val="0"/>
        <w:kinsoku/>
        <w:wordWrap/>
        <w:overflowPunct/>
        <w:topLinePunct w:val="0"/>
        <w:autoSpaceDE/>
        <w:autoSpaceDN/>
        <w:bidi w:val="0"/>
        <w:adjustRightInd/>
        <w:snapToGrid w:val="0"/>
        <w:spacing w:line="500" w:lineRule="exact"/>
        <w:ind w:left="0" w:leftChars="0" w:firstLine="562" w:firstLineChars="200"/>
        <w:jc w:val="both"/>
        <w:textAlignment w:val="auto"/>
        <w:outlineLvl w:val="1"/>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技术文件：</w:t>
      </w:r>
    </w:p>
    <w:p>
      <w:pPr>
        <w:keepNext w:val="0"/>
        <w:keepLines w:val="0"/>
        <w:pageBreakBefore w:val="0"/>
        <w:widowControl w:val="0"/>
        <w:kinsoku/>
        <w:wordWrap/>
        <w:overflowPunct/>
        <w:topLinePunct w:val="0"/>
        <w:autoSpaceDE/>
        <w:autoSpaceDN/>
        <w:bidi w:val="0"/>
        <w:adjustRightInd/>
        <w:snapToGrid w:val="0"/>
        <w:spacing w:line="500" w:lineRule="exact"/>
        <w:ind w:left="0" w:leftChars="0" w:firstLine="560"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color w:val="auto"/>
          <w:sz w:val="28"/>
          <w:szCs w:val="28"/>
          <w:lang w:val="en-US" w:eastAsia="zh-CN"/>
        </w:rPr>
        <w:t>（11）技术文件（模板见附件）（格式自拟）。</w:t>
      </w:r>
    </w:p>
    <w:p>
      <w:pPr>
        <w:pStyle w:val="23"/>
        <w:keepNext w:val="0"/>
        <w:keepLines w:val="0"/>
        <w:pageBreakBefore w:val="0"/>
        <w:widowControl w:val="0"/>
        <w:tabs>
          <w:tab w:val="left" w:pos="720"/>
        </w:tabs>
        <w:kinsoku/>
        <w:wordWrap/>
        <w:overflowPunct/>
        <w:topLinePunct w:val="0"/>
        <w:autoSpaceDE/>
        <w:autoSpaceDN/>
        <w:bidi w:val="0"/>
        <w:adjustRightIn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9、投标书要求</w:t>
      </w:r>
    </w:p>
    <w:p>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9.1 </w:t>
      </w:r>
      <w:r>
        <w:rPr>
          <w:rFonts w:hint="eastAsia" w:ascii="仿宋_GB2312" w:hAnsi="仿宋_GB2312" w:eastAsia="仿宋_GB2312" w:cs="仿宋_GB2312"/>
          <w:color w:val="auto"/>
          <w:sz w:val="28"/>
          <w:szCs w:val="28"/>
          <w:lang w:val="en-US" w:eastAsia="zh-CN"/>
        </w:rPr>
        <w:t>投标人应按竞争性磋商文件提供的格式完整地填写所提供的货物、服务、数量及价格。</w:t>
      </w:r>
    </w:p>
    <w:p>
      <w:pPr>
        <w:keepNext w:val="0"/>
        <w:keepLines w:val="0"/>
        <w:pageBreakBefore w:val="0"/>
        <w:widowControl w:val="0"/>
        <w:kinsoku/>
        <w:wordWrap w:val="0"/>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9.2  电子版响应文件编辑完成后，在公告规定的开标时间前将电子加密响应文件（JMBS格式）上传至政府采购云平台投标客户端（政府采购云平台投标客户端下载地址：</w:t>
      </w:r>
      <w:r>
        <w:rPr>
          <w:rFonts w:hint="eastAsia" w:ascii="仿宋_GB2312" w:hAnsi="仿宋_GB2312" w:eastAsia="仿宋_GB2312" w:cs="仿宋_GB2312"/>
          <w:color w:val="auto"/>
          <w:sz w:val="28"/>
          <w:szCs w:val="28"/>
          <w:lang w:val="en-US" w:eastAsia="zh-CN"/>
        </w:rPr>
        <w:fldChar w:fldCharType="begin"/>
      </w:r>
      <w:r>
        <w:rPr>
          <w:rFonts w:hint="eastAsia" w:ascii="仿宋_GB2312" w:hAnsi="仿宋_GB2312" w:eastAsia="仿宋_GB2312" w:cs="仿宋_GB2312"/>
          <w:color w:val="auto"/>
          <w:sz w:val="28"/>
          <w:szCs w:val="28"/>
          <w:lang w:val="en-US" w:eastAsia="zh-CN"/>
        </w:rPr>
        <w:instrText xml:space="preserve"> HYPERLINK "https://customer.zcygov.cn/CA-driver-download?utm=web-ca-front." </w:instrText>
      </w:r>
      <w:r>
        <w:rPr>
          <w:rFonts w:hint="eastAsia" w:ascii="仿宋_GB2312" w:hAnsi="仿宋_GB2312" w:eastAsia="仿宋_GB2312" w:cs="仿宋_GB2312"/>
          <w:color w:val="auto"/>
          <w:sz w:val="28"/>
          <w:szCs w:val="28"/>
          <w:lang w:val="en-US" w:eastAsia="zh-CN"/>
        </w:rPr>
        <w:fldChar w:fldCharType="separate"/>
      </w:r>
      <w:r>
        <w:rPr>
          <w:rFonts w:hint="eastAsia" w:ascii="仿宋_GB2312" w:hAnsi="仿宋_GB2312" w:eastAsia="仿宋_GB2312" w:cs="仿宋_GB2312"/>
          <w:color w:val="auto"/>
          <w:sz w:val="28"/>
          <w:szCs w:val="28"/>
          <w:lang w:val="en-US" w:eastAsia="zh-CN"/>
        </w:rPr>
        <w:t>https://customer.zcygov.cn/CA-driver-download?utm=web-ca-front.</w:t>
      </w:r>
      <w:r>
        <w:rPr>
          <w:rFonts w:hint="eastAsia" w:ascii="仿宋_GB2312" w:hAnsi="仿宋_GB2312" w:eastAsia="仿宋_GB2312" w:cs="仿宋_GB2312"/>
          <w:color w:val="auto"/>
          <w:sz w:val="28"/>
          <w:szCs w:val="28"/>
          <w:lang w:val="en-US" w:eastAsia="zh-CN"/>
        </w:rPr>
        <w:fldChar w:fldCharType="end"/>
      </w:r>
      <w:r>
        <w:rPr>
          <w:rFonts w:hint="eastAsia" w:ascii="仿宋_GB2312" w:hAnsi="仿宋_GB2312" w:eastAsia="仿宋_GB2312" w:cs="仿宋_GB2312"/>
          <w:color w:val="auto"/>
          <w:sz w:val="28"/>
          <w:szCs w:val="28"/>
          <w:lang w:val="en-US" w:eastAsia="zh-CN"/>
        </w:rPr>
        <w:t>3ddc8fbb.0.0.744734903d5911ec80b1370c1c0d466e）。响应文件正本均须在《磋商文件》要求的地方签章，且均需签章原迹（红章）。</w:t>
      </w:r>
    </w:p>
    <w:p>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9.3</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应尽量避免</w:t>
      </w:r>
      <w:r>
        <w:rPr>
          <w:rFonts w:hint="eastAsia" w:ascii="仿宋_GB2312" w:hAnsi="仿宋_GB2312" w:eastAsia="仿宋_GB2312" w:cs="仿宋_GB2312"/>
          <w:color w:val="auto"/>
          <w:sz w:val="28"/>
          <w:szCs w:val="28"/>
          <w:lang w:val="en-US" w:eastAsia="zh-CN"/>
        </w:rPr>
        <w:t>错字</w:t>
      </w:r>
      <w:r>
        <w:rPr>
          <w:rFonts w:hint="eastAsia" w:ascii="仿宋_GB2312" w:hAnsi="仿宋_GB2312" w:eastAsia="仿宋_GB2312" w:cs="仿宋_GB2312"/>
          <w:color w:val="auto"/>
          <w:sz w:val="28"/>
          <w:szCs w:val="28"/>
        </w:rPr>
        <w:t>和插字，除了按</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书面指示进行修改的以外，</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中的修改均应由法定代表人（或委托代理人）在修改处签名确认。</w:t>
      </w:r>
    </w:p>
    <w:p>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9.4</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在</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递交截止时间前</w:t>
      </w:r>
      <w:r>
        <w:rPr>
          <w:rFonts w:hint="eastAsia" w:ascii="仿宋_GB2312" w:hAnsi="仿宋_GB2312" w:eastAsia="仿宋_GB2312" w:cs="仿宋_GB2312"/>
          <w:color w:val="auto"/>
          <w:sz w:val="28"/>
          <w:szCs w:val="28"/>
          <w:lang w:val="en-US" w:eastAsia="zh-CN"/>
        </w:rPr>
        <w:t>在投标截止前递交至政采云网上不见面开标系统。</w:t>
      </w:r>
      <w:r>
        <w:rPr>
          <w:rFonts w:hint="eastAsia" w:ascii="仿宋_GB2312" w:hAnsi="仿宋_GB2312" w:eastAsia="仿宋_GB2312" w:cs="仿宋_GB2312"/>
          <w:color w:val="auto"/>
          <w:sz w:val="28"/>
          <w:szCs w:val="28"/>
        </w:rPr>
        <w:t>并记录递交时间，超过时间送达投标书，</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将不再受理。</w:t>
      </w:r>
    </w:p>
    <w:p>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jc w:val="both"/>
        <w:textAlignment w:val="auto"/>
        <w:outlineLvl w:val="1"/>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10、投标报价</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10.1 </w:t>
      </w:r>
      <w:r>
        <w:rPr>
          <w:rFonts w:hint="eastAsia" w:ascii="仿宋_GB2312" w:hAnsi="仿宋_GB2312" w:eastAsia="仿宋_GB2312" w:cs="仿宋_GB2312"/>
          <w:i w:val="0"/>
          <w:iCs w:val="0"/>
          <w:color w:val="auto"/>
          <w:kern w:val="2"/>
          <w:sz w:val="28"/>
          <w:szCs w:val="28"/>
          <w:highlight w:val="none"/>
          <w:lang w:val="en-US" w:eastAsia="zh-CN" w:bidi="ar-SA"/>
        </w:rPr>
        <w:t xml:space="preserve"> 投标人应按竞争性磋商文件要求，标明拟提供服务的单价和总价。如单价和总价不符，以单价累计为准</w:t>
      </w:r>
      <w:r>
        <w:rPr>
          <w:rFonts w:hint="eastAsia" w:ascii="仿宋_GB2312" w:hAnsi="仿宋_GB2312" w:eastAsia="仿宋_GB2312" w:cs="仿宋_GB2312"/>
          <w:color w:val="auto"/>
          <w:sz w:val="28"/>
          <w:szCs w:val="28"/>
        </w:rPr>
        <w:t>。</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color w:val="auto"/>
          <w:sz w:val="28"/>
          <w:szCs w:val="28"/>
        </w:rPr>
        <w:t>10.2</w:t>
      </w:r>
      <w:r>
        <w:rPr>
          <w:rFonts w:hint="eastAsia" w:ascii="仿宋_GB2312" w:hAnsi="仿宋_GB2312" w:eastAsia="仿宋_GB2312" w:cs="仿宋_GB2312"/>
          <w:i w:val="0"/>
          <w:iCs w:val="0"/>
          <w:color w:val="auto"/>
          <w:kern w:val="2"/>
          <w:sz w:val="28"/>
          <w:szCs w:val="28"/>
          <w:highlight w:val="none"/>
          <w:lang w:val="en-US" w:eastAsia="zh-CN" w:bidi="ar-SA"/>
        </w:rPr>
        <w:t>本标针对每种服务只接受一个报价，不接受备选方案，但不拒绝优惠声明。</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10.3 </w:t>
      </w:r>
      <w:r>
        <w:rPr>
          <w:rFonts w:hint="eastAsia" w:ascii="仿宋_GB2312" w:hAnsi="仿宋_GB2312" w:eastAsia="仿宋_GB2312" w:cs="仿宋_GB2312"/>
          <w:color w:val="auto"/>
          <w:sz w:val="28"/>
          <w:szCs w:val="28"/>
          <w:lang w:val="en-US" w:eastAsia="zh-CN"/>
        </w:rPr>
        <w:t>投标人应按竞争性磋商文件的要求对有关采购文件、服务的全部内容进行报价。</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10.4 在合同实施期间，本项目合同价不随国家政策或法规、标准及市场因素的变化而进行调整。</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10.5 除非</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对《磋商文件》予以修改，</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应按本《磋商文件》进行报价。任何有选择的报价将不予接受。</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10.6 </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应充分了解项目内容及任何其他足以影响其提交服务方案的可实现性和投标报价的情况。任何因中标人忽视或误解项目基本情况，而使</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在项目实施过程中蒙受的损失，将由中标人对</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进行赔偿。</w:t>
      </w:r>
    </w:p>
    <w:p>
      <w:pPr>
        <w:keepNext w:val="0"/>
        <w:keepLines w:val="0"/>
        <w:widowControl/>
        <w:suppressLineNumbers w:val="0"/>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10.7 政府采购异常低价审查</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（1）政府采购评审中出现下列情形之一的，评审委员会应当启动异常低价投标（响应）审查程序：</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微软雅黑" w:hAnsi="微软雅黑" w:eastAsia="微软雅黑" w:cs="微软雅黑"/>
          <w:color w:val="auto"/>
          <w:kern w:val="2"/>
          <w:sz w:val="28"/>
          <w:szCs w:val="28"/>
          <w:highlight w:val="none"/>
          <w:lang w:val="en-US" w:eastAsia="zh-CN" w:bidi="ar-SA"/>
        </w:rPr>
        <w:t>①</w:t>
      </w:r>
      <w:r>
        <w:rPr>
          <w:rFonts w:hint="eastAsia" w:ascii="仿宋_GB2312" w:hAnsi="仿宋_GB2312" w:eastAsia="仿宋_GB2312" w:cs="仿宋_GB2312"/>
          <w:color w:val="auto"/>
          <w:kern w:val="2"/>
          <w:sz w:val="28"/>
          <w:szCs w:val="28"/>
          <w:highlight w:val="none"/>
          <w:lang w:val="en-US" w:eastAsia="zh-CN" w:bidi="ar-SA"/>
        </w:rPr>
        <w:t>投标（响应）报价低于全部通过符合性审查供应商投标（响应）报价平均值65%的，即投标（响应）报价&lt;全部通过符合性审查供应商投标（响应）报价平均值×65%；</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微软雅黑" w:hAnsi="微软雅黑" w:eastAsia="微软雅黑" w:cs="微软雅黑"/>
          <w:color w:val="auto"/>
          <w:kern w:val="2"/>
          <w:sz w:val="28"/>
          <w:szCs w:val="28"/>
          <w:highlight w:val="none"/>
          <w:lang w:val="en-US" w:eastAsia="zh-CN" w:bidi="ar-SA"/>
        </w:rPr>
        <w:t>②</w:t>
      </w:r>
      <w:r>
        <w:rPr>
          <w:rFonts w:hint="eastAsia" w:ascii="仿宋_GB2312" w:hAnsi="仿宋_GB2312" w:eastAsia="仿宋_GB2312" w:cs="仿宋_GB2312"/>
          <w:color w:val="auto"/>
          <w:kern w:val="2"/>
          <w:sz w:val="28"/>
          <w:szCs w:val="28"/>
          <w:highlight w:val="none"/>
          <w:lang w:val="en-US" w:eastAsia="zh-CN" w:bidi="ar-SA"/>
        </w:rPr>
        <w:t>投标（响应）报价低于通过符合性审查的次低报价供应商投标（响应）报价65%的，即投标（响应）报价&lt;通过符合性审查的次低报价供应商投标（响应）报价×65%；</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微软雅黑" w:hAnsi="微软雅黑" w:eastAsia="微软雅黑" w:cs="微软雅黑"/>
          <w:color w:val="auto"/>
          <w:kern w:val="2"/>
          <w:sz w:val="28"/>
          <w:szCs w:val="28"/>
          <w:highlight w:val="none"/>
          <w:lang w:val="en-US" w:eastAsia="zh-CN" w:bidi="ar-SA"/>
        </w:rPr>
        <w:t>③</w:t>
      </w:r>
      <w:r>
        <w:rPr>
          <w:rFonts w:hint="eastAsia" w:ascii="仿宋_GB2312" w:hAnsi="仿宋_GB2312" w:eastAsia="仿宋_GB2312" w:cs="仿宋_GB2312"/>
          <w:color w:val="auto"/>
          <w:kern w:val="2"/>
          <w:sz w:val="28"/>
          <w:szCs w:val="28"/>
          <w:highlight w:val="none"/>
          <w:lang w:val="en-US" w:eastAsia="zh-CN" w:bidi="ar-SA"/>
        </w:rPr>
        <w:t>投标（响应）报价低于采购项目最高限价65%的，即投标（响应）报价&lt;采购项目最高限价×65%；</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微软雅黑" w:hAnsi="微软雅黑" w:eastAsia="微软雅黑" w:cs="微软雅黑"/>
          <w:color w:val="auto"/>
          <w:kern w:val="2"/>
          <w:sz w:val="28"/>
          <w:szCs w:val="28"/>
          <w:highlight w:val="none"/>
          <w:lang w:val="en-US" w:eastAsia="zh-CN" w:bidi="ar-SA"/>
        </w:rPr>
        <w:t>④</w:t>
      </w:r>
      <w:r>
        <w:rPr>
          <w:rFonts w:hint="eastAsia" w:ascii="仿宋_GB2312" w:hAnsi="仿宋_GB2312" w:eastAsia="仿宋_GB2312" w:cs="仿宋_GB2312"/>
          <w:color w:val="auto"/>
          <w:kern w:val="2"/>
          <w:sz w:val="28"/>
          <w:szCs w:val="28"/>
          <w:highlight w:val="none"/>
          <w:lang w:val="en-US" w:eastAsia="zh-CN" w:bidi="ar-SA"/>
        </w:rPr>
        <w:t>评审委员会基于专业判断，认为供应商报价过低，有可能影响产品质量或者不能诚信履约的其他情形。</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采购人可以结合具体项目实际情况，提高上述第1项至第3项中启动异常低价投标（响应）审查的数值标准，但是最高不得超过65%。</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相关法律法规对供应商报价有规定的，从其规定。</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异常低价投标（响应）审查的启动原因、审查意见和审查结果应当在评审报告中记录，并随供应提供的相关书面说明及证明材料，以及评审委员会有关互联网浏览、查询历史一并归档。</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rPr>
        <w:t>11、投标保证金</w:t>
      </w:r>
      <w:r>
        <w:rPr>
          <w:rFonts w:hint="eastAsia" w:ascii="仿宋_GB2312" w:hAnsi="仿宋_GB2312" w:eastAsia="仿宋_GB2312" w:cs="仿宋_GB2312"/>
          <w:b/>
          <w:color w:val="auto"/>
          <w:sz w:val="28"/>
          <w:szCs w:val="28"/>
          <w:lang w:val="en-US" w:eastAsia="zh-CN"/>
        </w:rPr>
        <w:t xml:space="preserve"> （见《</w:t>
      </w:r>
      <w:r>
        <w:rPr>
          <w:rFonts w:hint="eastAsia" w:ascii="仿宋_GB2312" w:hAnsi="仿宋_GB2312" w:eastAsia="仿宋_GB2312" w:cs="仿宋_GB2312"/>
          <w:b/>
          <w:bCs/>
          <w:color w:val="auto"/>
          <w:sz w:val="28"/>
          <w:szCs w:val="28"/>
          <w:lang w:eastAsia="zh-CN"/>
        </w:rPr>
        <w:t>供应商</w:t>
      </w:r>
      <w:r>
        <w:rPr>
          <w:rFonts w:hint="eastAsia" w:ascii="仿宋_GB2312" w:hAnsi="仿宋_GB2312" w:eastAsia="仿宋_GB2312" w:cs="仿宋_GB2312"/>
          <w:b/>
          <w:bCs/>
          <w:color w:val="auto"/>
          <w:sz w:val="28"/>
          <w:szCs w:val="28"/>
        </w:rPr>
        <w:t>须知</w:t>
      </w:r>
      <w:r>
        <w:rPr>
          <w:rFonts w:hint="eastAsia" w:ascii="仿宋_GB2312" w:hAnsi="仿宋_GB2312" w:eastAsia="仿宋_GB2312" w:cs="仿宋_GB2312"/>
          <w:b/>
          <w:color w:val="auto"/>
          <w:sz w:val="28"/>
          <w:szCs w:val="28"/>
          <w:lang w:val="en-US" w:eastAsia="zh-CN"/>
        </w:rPr>
        <w:t>前附表》）</w:t>
      </w:r>
    </w:p>
    <w:p>
      <w:pPr>
        <w:pStyle w:val="23"/>
        <w:pageBreakBefore w:val="0"/>
        <w:widowControl w:val="0"/>
        <w:tabs>
          <w:tab w:val="left" w:pos="720"/>
        </w:tabs>
        <w:kinsoku/>
        <w:wordWrap/>
        <w:overflowPunct/>
        <w:topLinePunct w:val="0"/>
        <w:autoSpaceDE/>
        <w:autoSpaceDN/>
        <w:bidi w:val="0"/>
        <w:adjustRightInd/>
        <w:spacing w:line="500" w:lineRule="exact"/>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pacing w:val="10"/>
          <w:sz w:val="28"/>
          <w:szCs w:val="28"/>
          <w:lang w:val="en-US" w:eastAsia="zh-CN"/>
        </w:rPr>
        <w:t>12、代理服务费：无</w:t>
      </w:r>
      <w:r>
        <w:rPr>
          <w:rFonts w:hint="eastAsia" w:ascii="仿宋_GB2312" w:hAnsi="仿宋_GB2312" w:eastAsia="仿宋_GB2312" w:cs="仿宋_GB2312"/>
          <w:color w:val="auto"/>
          <w:sz w:val="28"/>
          <w:szCs w:val="28"/>
          <w:lang w:val="en-US" w:eastAsia="zh-CN"/>
        </w:rPr>
        <w:t xml:space="preserve">  </w:t>
      </w:r>
    </w:p>
    <w:p>
      <w:pPr>
        <w:pStyle w:val="23"/>
        <w:keepNext/>
        <w:keepLines/>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1</w:t>
      </w:r>
      <w:r>
        <w:rPr>
          <w:rFonts w:hint="eastAsia" w:ascii="仿宋_GB2312" w:hAnsi="仿宋_GB2312" w:eastAsia="仿宋_GB2312" w:cs="仿宋_GB2312"/>
          <w:b/>
          <w:color w:val="auto"/>
          <w:sz w:val="28"/>
          <w:szCs w:val="28"/>
          <w:lang w:val="en-US" w:eastAsia="zh-CN"/>
        </w:rPr>
        <w:t>3</w:t>
      </w:r>
      <w:r>
        <w:rPr>
          <w:rFonts w:hint="eastAsia" w:ascii="仿宋_GB2312" w:hAnsi="仿宋_GB2312" w:eastAsia="仿宋_GB2312" w:cs="仿宋_GB2312"/>
          <w:b/>
          <w:color w:val="auto"/>
          <w:sz w:val="28"/>
          <w:szCs w:val="28"/>
        </w:rPr>
        <w:t>、投标书的效力</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自提交之日起</w:t>
      </w:r>
      <w:r>
        <w:rPr>
          <w:rFonts w:hint="eastAsia" w:ascii="仿宋_GB2312" w:hAnsi="仿宋_GB2312" w:eastAsia="仿宋_GB2312" w:cs="仿宋_GB2312"/>
          <w:color w:val="auto"/>
          <w:sz w:val="28"/>
          <w:szCs w:val="28"/>
          <w:lang w:val="en-US" w:eastAsia="zh-CN"/>
        </w:rPr>
        <w:t>60日历</w:t>
      </w:r>
      <w:r>
        <w:rPr>
          <w:rFonts w:hint="eastAsia" w:ascii="仿宋_GB2312" w:hAnsi="仿宋_GB2312" w:eastAsia="仿宋_GB2312" w:cs="仿宋_GB2312"/>
          <w:color w:val="auto"/>
          <w:sz w:val="28"/>
          <w:szCs w:val="28"/>
        </w:rPr>
        <w:t>天内有效，中标签订合同者，有效期随合同。未中标者，自动失效。投标书全部条款对</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具有约束力；</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在投标截止前可以作适当补充、修改。</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的补充或修改，应使用与投标书相同的密封和标志方式递交，在封面上标明“修改”字样，并作为</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的组成部份。</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五、</w:t>
      </w:r>
      <w:r>
        <w:rPr>
          <w:rFonts w:hint="eastAsia" w:ascii="仿宋_GB2312" w:hAnsi="仿宋_GB2312" w:eastAsia="仿宋_GB2312" w:cs="仿宋_GB2312"/>
          <w:b/>
          <w:color w:val="auto"/>
          <w:sz w:val="28"/>
          <w:szCs w:val="28"/>
          <w:lang w:eastAsia="zh-CN"/>
        </w:rPr>
        <w:t>响应文件</w:t>
      </w:r>
      <w:r>
        <w:rPr>
          <w:rFonts w:hint="eastAsia" w:ascii="仿宋_GB2312" w:hAnsi="仿宋_GB2312" w:eastAsia="仿宋_GB2312" w:cs="仿宋_GB2312"/>
          <w:b/>
          <w:color w:val="auto"/>
          <w:sz w:val="28"/>
          <w:szCs w:val="28"/>
        </w:rPr>
        <w:t>的提交</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rPr>
        <w:t>1</w:t>
      </w:r>
      <w:r>
        <w:rPr>
          <w:rFonts w:hint="eastAsia" w:ascii="仿宋_GB2312" w:hAnsi="仿宋_GB2312" w:eastAsia="仿宋_GB2312" w:cs="仿宋_GB2312"/>
          <w:b/>
          <w:bCs/>
          <w:color w:val="auto"/>
          <w:sz w:val="28"/>
          <w:szCs w:val="28"/>
          <w:lang w:val="en-US" w:eastAsia="zh-CN"/>
        </w:rPr>
        <w:t>4</w:t>
      </w:r>
      <w:r>
        <w:rPr>
          <w:rFonts w:hint="eastAsia" w:ascii="仿宋_GB2312" w:hAnsi="仿宋_GB2312" w:eastAsia="仿宋_GB2312" w:cs="仿宋_GB2312"/>
          <w:b/>
          <w:bCs/>
          <w:color w:val="auto"/>
          <w:sz w:val="28"/>
          <w:szCs w:val="28"/>
        </w:rPr>
        <w:t>、</w:t>
      </w:r>
      <w:r>
        <w:rPr>
          <w:rFonts w:hint="eastAsia" w:ascii="仿宋_GB2312" w:hAnsi="仿宋_GB2312" w:eastAsia="仿宋_GB2312" w:cs="仿宋_GB2312"/>
          <w:b/>
          <w:bCs/>
          <w:color w:val="auto"/>
          <w:sz w:val="28"/>
          <w:szCs w:val="28"/>
          <w:lang w:val="en-US" w:eastAsia="zh-CN"/>
        </w:rPr>
        <w:t>响应文件递交的格式</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14.1、本项目实行电子招投标，供应商须登录政府采购云平台申请获取采购文件，并需要使用CA锁，在新疆政府采购网--下载专区下载--供应商客户端制作响应文件，并生成加密文件，在投标截止前上传至政府采购云平台。若供应商参与投标,自行承担与投标有关的一切费用。</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14.2、各供应商应在开标前确保是新疆维吾尔自治区政府采购网正式注册入库的供应商，并完成CA数字证书申领。因未注册入库、未办理CA数字证书等原因造成无法投标或投标失败等后果的由供应商自行承担。</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14.3、供应商可前往新疆政府采购网（http://www.ccgp-xinjiang.gov.cn/）下载专区，下载政府采购云平台电子投标客户端，安装完成后，可通过账号密码或CA登录客户端进行响应文件制作。在使用政府采购云平台电子投标客户端时，建议使用WIN7及以上操作系统。如有问题可拨打政府采购云平台客户服务热线400-881-7190进行咨询。</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14.4、供应商在开标时须携带制作加密电子响应文件所使用的CA锁，电脑须提前配置好浏览器（建议使用360浏览器或谷歌浏览器），以便开标时在线解密。</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14.5、投标供应商应当在投标截止时间前，将生成的“电子加密响应文件（JMBS格式）”上传递交至“政府采购云平台”，投标截止时间以后上传递交的响应文件将被“政府采购云平台”拒收。</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 xml:space="preserve">6 </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的编制必须按照本《</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》规定的有关格式及要求填报。</w:t>
      </w: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1</w:t>
      </w:r>
      <w:r>
        <w:rPr>
          <w:rFonts w:hint="eastAsia" w:ascii="仿宋_GB2312" w:hAnsi="仿宋_GB2312" w:eastAsia="仿宋_GB2312" w:cs="仿宋_GB2312"/>
          <w:b/>
          <w:color w:val="auto"/>
          <w:sz w:val="28"/>
          <w:szCs w:val="28"/>
          <w:lang w:val="en-US" w:eastAsia="zh-CN"/>
        </w:rPr>
        <w:t>5</w:t>
      </w:r>
      <w:r>
        <w:rPr>
          <w:rFonts w:hint="eastAsia" w:ascii="仿宋_GB2312" w:hAnsi="仿宋_GB2312" w:eastAsia="仿宋_GB2312" w:cs="仿宋_GB2312"/>
          <w:b/>
          <w:color w:val="auto"/>
          <w:sz w:val="28"/>
          <w:szCs w:val="28"/>
        </w:rPr>
        <w:t>、</w:t>
      </w:r>
      <w:r>
        <w:rPr>
          <w:rFonts w:hint="eastAsia" w:ascii="仿宋_GB2312" w:hAnsi="仿宋_GB2312" w:eastAsia="仿宋_GB2312" w:cs="仿宋_GB2312"/>
          <w:b/>
          <w:color w:val="auto"/>
          <w:sz w:val="28"/>
          <w:szCs w:val="28"/>
          <w:lang w:eastAsia="zh-CN"/>
        </w:rPr>
        <w:t>响应文件</w:t>
      </w:r>
      <w:r>
        <w:rPr>
          <w:rFonts w:hint="eastAsia" w:ascii="仿宋_GB2312" w:hAnsi="仿宋_GB2312" w:eastAsia="仿宋_GB2312" w:cs="仿宋_GB2312"/>
          <w:b/>
          <w:color w:val="auto"/>
          <w:sz w:val="28"/>
          <w:szCs w:val="28"/>
        </w:rPr>
        <w:t>的提交</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 xml:space="preserve">.1 </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应按“</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须知前附表”第</w:t>
      </w:r>
      <w:r>
        <w:rPr>
          <w:rFonts w:hint="eastAsia" w:ascii="仿宋_GB2312" w:hAnsi="仿宋_GB2312" w:eastAsia="仿宋_GB2312" w:cs="仿宋_GB2312"/>
          <w:color w:val="auto"/>
          <w:sz w:val="28"/>
          <w:szCs w:val="28"/>
          <w:lang w:val="en-US" w:eastAsia="zh-CN"/>
        </w:rPr>
        <w:t>7-8</w:t>
      </w:r>
      <w:r>
        <w:rPr>
          <w:rFonts w:hint="eastAsia" w:ascii="仿宋_GB2312" w:hAnsi="仿宋_GB2312" w:eastAsia="仿宋_GB2312" w:cs="仿宋_GB2312"/>
          <w:color w:val="auto"/>
          <w:sz w:val="28"/>
          <w:szCs w:val="28"/>
        </w:rPr>
        <w:t>项所规定的地点，于截止时间前提交</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 xml:space="preserve">.2 </w:t>
      </w:r>
      <w:r>
        <w:rPr>
          <w:rFonts w:hint="eastAsia" w:ascii="仿宋_GB2312" w:hAnsi="仿宋_GB2312" w:eastAsia="仿宋_GB2312" w:cs="仿宋_GB2312"/>
          <w:i w:val="0"/>
          <w:iCs w:val="0"/>
          <w:color w:val="auto"/>
          <w:kern w:val="2"/>
          <w:sz w:val="28"/>
          <w:szCs w:val="28"/>
          <w:highlight w:val="none"/>
          <w:lang w:val="en-US" w:eastAsia="zh-CN" w:bidi="ar-SA"/>
        </w:rPr>
        <w:t>投标人不得在投标截止时间起至响应文件有效期满前撤销响应文件。</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 xml:space="preserve">.3 </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可按第5条（《磋商文件》的修改）规定以修改补充通知的方式</w:t>
      </w:r>
      <w:r>
        <w:rPr>
          <w:rFonts w:hint="eastAsia" w:ascii="仿宋_GB2312" w:hAnsi="仿宋_GB2312" w:eastAsia="仿宋_GB2312" w:cs="仿宋_GB2312"/>
          <w:color w:val="auto"/>
          <w:sz w:val="28"/>
          <w:szCs w:val="28"/>
          <w:lang w:eastAsia="zh-CN"/>
        </w:rPr>
        <w:t>。酌情延长提交响应文件的截止时间。在此情况下，供应商的所有权利和义务及供应商受制约的截止时间，均以延长后新的投标截止时间为准。</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六、开标</w:t>
      </w: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1</w:t>
      </w:r>
      <w:r>
        <w:rPr>
          <w:rFonts w:hint="eastAsia" w:ascii="仿宋_GB2312" w:hAnsi="仿宋_GB2312" w:eastAsia="仿宋_GB2312" w:cs="仿宋_GB2312"/>
          <w:b/>
          <w:color w:val="auto"/>
          <w:sz w:val="28"/>
          <w:szCs w:val="28"/>
          <w:lang w:val="en-US" w:eastAsia="zh-CN"/>
        </w:rPr>
        <w:t>6</w:t>
      </w:r>
      <w:r>
        <w:rPr>
          <w:rFonts w:hint="eastAsia" w:ascii="仿宋_GB2312" w:hAnsi="仿宋_GB2312" w:eastAsia="仿宋_GB2312" w:cs="仿宋_GB2312"/>
          <w:b/>
          <w:color w:val="auto"/>
          <w:sz w:val="28"/>
          <w:szCs w:val="28"/>
        </w:rPr>
        <w:t>、</w:t>
      </w:r>
      <w:r>
        <w:rPr>
          <w:rFonts w:hint="eastAsia" w:ascii="仿宋_GB2312" w:hAnsi="仿宋_GB2312" w:eastAsia="仿宋_GB2312" w:cs="仿宋_GB2312"/>
          <w:b/>
          <w:bCs/>
          <w:color w:val="auto"/>
          <w:sz w:val="28"/>
          <w:szCs w:val="28"/>
        </w:rPr>
        <w:t>开标会程序</w:t>
      </w:r>
    </w:p>
    <w:p>
      <w:pPr>
        <w:pStyle w:val="17"/>
        <w:keepNext w:val="0"/>
        <w:keepLines w:val="0"/>
        <w:pageBreakBefore w:val="0"/>
        <w:widowControl w:val="0"/>
        <w:kinsoku/>
        <w:wordWrap w:val="0"/>
        <w:overflowPunct/>
        <w:topLinePunct w:val="0"/>
        <w:autoSpaceDE/>
        <w:autoSpaceDN/>
        <w:bidi w:val="0"/>
        <w:adjustRightInd/>
        <w:snapToGrid/>
        <w:spacing w:after="0" w:line="500" w:lineRule="exact"/>
        <w:ind w:left="0" w:leftChars="0" w:firstLine="600" w:firstLineChars="200"/>
        <w:jc w:val="both"/>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spacing w:val="10"/>
          <w:sz w:val="28"/>
          <w:szCs w:val="28"/>
          <w:lang w:val="en-US" w:eastAsia="zh-CN" w:bidi="ar-SA"/>
        </w:rPr>
        <w:t>代理机构在公告或变更通知的规定日期、时间和地点组织开标会。</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七、评标</w:t>
      </w: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lang w:val="en-US" w:eastAsia="zh-CN"/>
        </w:rPr>
        <w:t>17</w:t>
      </w:r>
      <w:r>
        <w:rPr>
          <w:rFonts w:hint="eastAsia" w:ascii="仿宋_GB2312" w:hAnsi="仿宋_GB2312" w:eastAsia="仿宋_GB2312" w:cs="仿宋_GB2312"/>
          <w:b/>
          <w:color w:val="auto"/>
          <w:sz w:val="28"/>
          <w:szCs w:val="28"/>
          <w:highlight w:val="none"/>
        </w:rPr>
        <w:t>、评标</w:t>
      </w:r>
    </w:p>
    <w:p>
      <w:pPr>
        <w:pStyle w:val="23"/>
        <w:keepNext w:val="0"/>
        <w:keepLines w:val="0"/>
        <w:pageBreakBefore w:val="0"/>
        <w:widowControl w:val="0"/>
        <w:tabs>
          <w:tab w:val="left" w:pos="720"/>
        </w:tabs>
        <w:kinsoku/>
        <w:wordWrap w:val="0"/>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eastAsia="zh-CN"/>
        </w:rPr>
        <w:t>1</w:t>
      </w:r>
      <w:r>
        <w:rPr>
          <w:rFonts w:hint="eastAsia" w:ascii="仿宋_GB2312" w:hAnsi="仿宋_GB2312" w:eastAsia="仿宋_GB2312" w:cs="仿宋_GB2312"/>
          <w:b/>
          <w:bCs/>
          <w:color w:val="auto"/>
          <w:sz w:val="28"/>
          <w:szCs w:val="28"/>
          <w:highlight w:val="none"/>
          <w:lang w:val="en-US" w:eastAsia="zh-CN"/>
        </w:rPr>
        <w:t>7</w:t>
      </w:r>
      <w:r>
        <w:rPr>
          <w:rFonts w:hint="eastAsia" w:ascii="仿宋_GB2312" w:hAnsi="仿宋_GB2312" w:eastAsia="仿宋_GB2312" w:cs="仿宋_GB2312"/>
          <w:b/>
          <w:bCs/>
          <w:color w:val="auto"/>
          <w:sz w:val="28"/>
          <w:szCs w:val="28"/>
          <w:highlight w:val="none"/>
        </w:rPr>
        <w:t>.1 评标委员会</w:t>
      </w:r>
    </w:p>
    <w:p>
      <w:pPr>
        <w:pStyle w:val="15"/>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00" w:firstLineChars="200"/>
        <w:jc w:val="both"/>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spacing w:val="10"/>
          <w:sz w:val="28"/>
          <w:szCs w:val="28"/>
          <w:lang w:eastAsia="zh-CN"/>
        </w:rPr>
        <w:t>招标人</w:t>
      </w:r>
      <w:r>
        <w:rPr>
          <w:rFonts w:hint="eastAsia" w:ascii="仿宋_GB2312" w:hAnsi="仿宋_GB2312" w:eastAsia="仿宋_GB2312" w:cs="仿宋_GB2312"/>
          <w:spacing w:val="10"/>
          <w:sz w:val="28"/>
          <w:szCs w:val="28"/>
        </w:rPr>
        <w:t>根据有关法律法规和本</w:t>
      </w:r>
      <w:r>
        <w:rPr>
          <w:rFonts w:hint="eastAsia" w:ascii="仿宋_GB2312" w:hAnsi="仿宋_GB2312" w:eastAsia="仿宋_GB2312" w:cs="仿宋_GB2312"/>
          <w:spacing w:val="10"/>
          <w:sz w:val="28"/>
          <w:szCs w:val="28"/>
          <w:lang w:val="en-US" w:eastAsia="zh-CN"/>
        </w:rPr>
        <w:t>磋商</w:t>
      </w:r>
      <w:r>
        <w:rPr>
          <w:rFonts w:hint="eastAsia" w:ascii="仿宋_GB2312" w:hAnsi="仿宋_GB2312" w:eastAsia="仿宋_GB2312" w:cs="仿宋_GB2312"/>
          <w:spacing w:val="10"/>
          <w:sz w:val="28"/>
          <w:szCs w:val="28"/>
        </w:rPr>
        <w:t>文件的规定，结合本采购项目的特点组建</w:t>
      </w:r>
      <w:r>
        <w:rPr>
          <w:rFonts w:hint="eastAsia" w:ascii="仿宋_GB2312" w:hAnsi="仿宋_GB2312" w:eastAsia="仿宋_GB2312" w:cs="仿宋_GB2312"/>
          <w:spacing w:val="10"/>
          <w:sz w:val="28"/>
          <w:szCs w:val="28"/>
          <w:lang w:val="en-US" w:eastAsia="zh-CN"/>
        </w:rPr>
        <w:t>磋商</w:t>
      </w:r>
      <w:r>
        <w:rPr>
          <w:rFonts w:hint="eastAsia" w:ascii="仿宋_GB2312" w:hAnsi="仿宋_GB2312" w:eastAsia="仿宋_GB2312" w:cs="仿宋_GB2312"/>
          <w:spacing w:val="10"/>
          <w:sz w:val="28"/>
          <w:szCs w:val="28"/>
        </w:rPr>
        <w:t>小组，对</w:t>
      </w:r>
      <w:r>
        <w:rPr>
          <w:rFonts w:hint="eastAsia" w:ascii="仿宋_GB2312" w:hAnsi="仿宋_GB2312" w:eastAsia="仿宋_GB2312" w:cs="仿宋_GB2312"/>
          <w:spacing w:val="10"/>
          <w:sz w:val="28"/>
          <w:szCs w:val="28"/>
          <w:lang w:val="en-US" w:eastAsia="zh-CN"/>
        </w:rPr>
        <w:t>响应</w:t>
      </w:r>
      <w:r>
        <w:rPr>
          <w:rFonts w:hint="eastAsia" w:ascii="仿宋_GB2312" w:hAnsi="仿宋_GB2312" w:eastAsia="仿宋_GB2312" w:cs="仿宋_GB2312"/>
          <w:spacing w:val="10"/>
          <w:sz w:val="28"/>
          <w:szCs w:val="28"/>
        </w:rPr>
        <w:t>文件进行评估和比较。</w:t>
      </w:r>
      <w:r>
        <w:rPr>
          <w:rFonts w:hint="eastAsia" w:ascii="仿宋_GB2312" w:hAnsi="仿宋_GB2312" w:eastAsia="仿宋_GB2312" w:cs="仿宋_GB2312"/>
          <w:spacing w:val="10"/>
          <w:sz w:val="28"/>
          <w:szCs w:val="28"/>
          <w:lang w:val="en-US" w:eastAsia="zh-CN"/>
        </w:rPr>
        <w:t>磋商</w:t>
      </w:r>
      <w:r>
        <w:rPr>
          <w:rFonts w:hint="eastAsia" w:ascii="仿宋_GB2312" w:hAnsi="仿宋_GB2312" w:eastAsia="仿宋_GB2312" w:cs="仿宋_GB2312"/>
          <w:spacing w:val="10"/>
          <w:sz w:val="28"/>
          <w:szCs w:val="28"/>
        </w:rPr>
        <w:t>小组由</w:t>
      </w:r>
      <w:r>
        <w:rPr>
          <w:rFonts w:hint="eastAsia" w:ascii="仿宋_GB2312" w:hAnsi="仿宋_GB2312" w:eastAsia="仿宋_GB2312" w:cs="仿宋_GB2312"/>
          <w:spacing w:val="10"/>
          <w:sz w:val="28"/>
          <w:szCs w:val="28"/>
          <w:lang w:val="en-US" w:eastAsia="zh-CN"/>
        </w:rPr>
        <w:t>三</w:t>
      </w:r>
      <w:r>
        <w:rPr>
          <w:rFonts w:hint="eastAsia" w:ascii="仿宋_GB2312" w:hAnsi="仿宋_GB2312" w:eastAsia="仿宋_GB2312" w:cs="仿宋_GB2312"/>
          <w:spacing w:val="10"/>
          <w:sz w:val="28"/>
          <w:szCs w:val="28"/>
        </w:rPr>
        <w:t>人以上单数组成。</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eastAsia="zh-CN"/>
        </w:rPr>
        <w:t>1</w:t>
      </w:r>
      <w:r>
        <w:rPr>
          <w:rFonts w:hint="eastAsia" w:ascii="仿宋_GB2312" w:hAnsi="仿宋_GB2312" w:eastAsia="仿宋_GB2312" w:cs="仿宋_GB2312"/>
          <w:b/>
          <w:bCs/>
          <w:color w:val="auto"/>
          <w:sz w:val="28"/>
          <w:szCs w:val="28"/>
          <w:highlight w:val="none"/>
          <w:lang w:val="en-US" w:eastAsia="zh-CN"/>
        </w:rPr>
        <w:t>7</w:t>
      </w:r>
      <w:r>
        <w:rPr>
          <w:rFonts w:hint="eastAsia" w:ascii="仿宋_GB2312" w:hAnsi="仿宋_GB2312" w:eastAsia="仿宋_GB2312" w:cs="仿宋_GB2312"/>
          <w:b/>
          <w:bCs/>
          <w:color w:val="auto"/>
          <w:sz w:val="28"/>
          <w:szCs w:val="28"/>
          <w:highlight w:val="none"/>
        </w:rPr>
        <w:t>.2 评标原则</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i w:val="0"/>
          <w:iCs w:val="0"/>
          <w:color w:val="auto"/>
          <w:kern w:val="2"/>
          <w:sz w:val="28"/>
          <w:szCs w:val="28"/>
          <w:highlight w:val="none"/>
          <w:lang w:val="en-US" w:eastAsia="zh-CN" w:bidi="ar-SA"/>
        </w:rPr>
        <w:t>（1）评标委员会将严格按照《中华人民共和国政府采购法》、《中华人民共和国政府采购法实施条例》、《政府采购竞争性磋商采购方式管理暂行办法》（财库[2014]214号的规定及相关法律法规的规定依法评标，维护招标投标各方当事人的合法权益。法律、法规、规章和省级以上财政部门涉及政府采购政策功能及其他规定，评标委员会应根据竞争性磋商文件规定，优先推荐节能、环保产品，优先考虑中小企业。投标人符合规定，获得相应政府采购政策优惠的，应提供相关证明材料。</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i w:val="0"/>
          <w:iCs w:val="0"/>
          <w:color w:val="auto"/>
          <w:kern w:val="2"/>
          <w:sz w:val="28"/>
          <w:szCs w:val="28"/>
          <w:highlight w:val="none"/>
          <w:lang w:val="en-US" w:eastAsia="zh-CN" w:bidi="ar-SA"/>
        </w:rPr>
        <w:t>（2）不徇私情，不明招暗定。</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i w:val="0"/>
          <w:iCs w:val="0"/>
          <w:color w:val="auto"/>
          <w:kern w:val="2"/>
          <w:sz w:val="28"/>
          <w:szCs w:val="28"/>
          <w:highlight w:val="none"/>
          <w:lang w:val="en-US" w:eastAsia="zh-CN" w:bidi="ar-SA"/>
        </w:rPr>
        <w:t>（3）资格审查合格的投标人，均有同等机会参加竞争。</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i w:val="0"/>
          <w:iCs w:val="0"/>
          <w:color w:val="auto"/>
          <w:kern w:val="2"/>
          <w:sz w:val="28"/>
          <w:szCs w:val="28"/>
          <w:highlight w:val="none"/>
          <w:lang w:val="en-US" w:eastAsia="zh-CN" w:bidi="ar-SA"/>
        </w:rPr>
        <w:t>（4）评标人员不得私自泄露评标内容，不得进行旨在影响评标结果公正、公平的任何活动。</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i w:val="0"/>
          <w:iCs w:val="0"/>
          <w:color w:val="auto"/>
          <w:kern w:val="2"/>
          <w:sz w:val="28"/>
          <w:szCs w:val="28"/>
          <w:highlight w:val="none"/>
          <w:lang w:val="en-US" w:eastAsia="zh-CN" w:bidi="ar-SA"/>
        </w:rPr>
      </w:pPr>
      <w:r>
        <w:rPr>
          <w:rFonts w:hint="eastAsia" w:ascii="仿宋_GB2312" w:hAnsi="仿宋_GB2312" w:eastAsia="仿宋_GB2312" w:cs="仿宋_GB2312"/>
          <w:i w:val="0"/>
          <w:iCs w:val="0"/>
          <w:color w:val="auto"/>
          <w:kern w:val="2"/>
          <w:sz w:val="28"/>
          <w:szCs w:val="28"/>
          <w:highlight w:val="none"/>
          <w:lang w:val="en-US" w:eastAsia="zh-CN" w:bidi="ar-SA"/>
        </w:rPr>
        <w:t>（5）对于响应文件中含义不明确、同类问题表述不一致或者有明显文字和计算错误的内容，评标委员会应当以书面形式要求投标人作出必要的澄清、说明或者补正。</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1</w:t>
      </w:r>
      <w:r>
        <w:rPr>
          <w:rFonts w:hint="eastAsia" w:ascii="仿宋_GB2312" w:hAnsi="仿宋_GB2312" w:eastAsia="仿宋_GB2312" w:cs="仿宋_GB2312"/>
          <w:b/>
          <w:bCs/>
          <w:color w:val="auto"/>
          <w:sz w:val="28"/>
          <w:szCs w:val="28"/>
          <w:lang w:val="en-US" w:eastAsia="zh-CN"/>
        </w:rPr>
        <w:t>7</w:t>
      </w:r>
      <w:r>
        <w:rPr>
          <w:rFonts w:hint="eastAsia" w:ascii="仿宋_GB2312" w:hAnsi="仿宋_GB2312" w:eastAsia="仿宋_GB2312" w:cs="仿宋_GB2312"/>
          <w:b/>
          <w:bCs/>
          <w:color w:val="auto"/>
          <w:sz w:val="28"/>
          <w:szCs w:val="28"/>
        </w:rPr>
        <w:t>.3 评标方法</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（1）本次采购项目的评标方法为综合评分法。</w:t>
      </w:r>
      <w:r>
        <w:rPr>
          <w:rFonts w:hint="eastAsia" w:ascii="仿宋_GB2312" w:hAnsi="仿宋_GB2312" w:eastAsia="仿宋_GB2312" w:cs="仿宋_GB2312"/>
          <w:color w:val="auto"/>
          <w:sz w:val="28"/>
          <w:szCs w:val="28"/>
          <w:lang w:val="en-US" w:eastAsia="zh-CN"/>
        </w:rPr>
        <w:t>评标分初步评审和详细评审两个阶段。</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（2）评委按</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规定的评标办法进行综合评审，按得分高低排序确定中标候选人。</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的综合得分为：所有评委成员对其的评标的算术平均值。</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（4）计算过程中，算术平均值保留2位小数，第三位小数四舍五入。</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eastAsia="zh-CN"/>
        </w:rPr>
        <w:t>1</w:t>
      </w:r>
      <w:r>
        <w:rPr>
          <w:rFonts w:hint="eastAsia" w:ascii="仿宋_GB2312" w:hAnsi="仿宋_GB2312" w:eastAsia="仿宋_GB2312" w:cs="仿宋_GB2312"/>
          <w:b/>
          <w:bCs/>
          <w:color w:val="auto"/>
          <w:sz w:val="28"/>
          <w:szCs w:val="28"/>
          <w:lang w:val="en-US" w:eastAsia="zh-CN"/>
        </w:rPr>
        <w:t>7</w:t>
      </w:r>
      <w:r>
        <w:rPr>
          <w:rFonts w:hint="eastAsia" w:ascii="仿宋_GB2312" w:hAnsi="仿宋_GB2312" w:eastAsia="仿宋_GB2312" w:cs="仿宋_GB2312"/>
          <w:b/>
          <w:bCs/>
          <w:color w:val="auto"/>
          <w:sz w:val="28"/>
          <w:szCs w:val="28"/>
        </w:rPr>
        <w:t>.4 评标过程的保密</w:t>
      </w:r>
      <w:r>
        <w:rPr>
          <w:rFonts w:hint="eastAsia" w:ascii="仿宋_GB2312" w:hAnsi="仿宋_GB2312" w:eastAsia="仿宋_GB2312" w:cs="仿宋_GB2312"/>
          <w:b/>
          <w:bCs/>
          <w:color w:val="auto"/>
          <w:sz w:val="28"/>
          <w:szCs w:val="28"/>
          <w:lang w:val="en-US" w:eastAsia="zh-CN"/>
        </w:rPr>
        <w:t>和评标准则</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（1）公开开标后，直到宣布授予中标单位为止，凡属于审查、澄清、评价和比较投标的所有资料，有关授予合同的信息，都不应向</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或与评标无关的其他人泄露。</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（2）在</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审查、澄清、评价和比较以及授予合同的过程中，</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对</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和评标委员会成员施加影响的任何行为，都将导致取消其投标资格。</w:t>
      </w:r>
    </w:p>
    <w:p>
      <w:pPr>
        <w:pStyle w:val="23"/>
        <w:keepNext w:val="0"/>
        <w:keepLines w:val="0"/>
        <w:pageBreakBefore w:val="0"/>
        <w:widowControl w:val="0"/>
        <w:tabs>
          <w:tab w:val="left" w:pos="720"/>
        </w:tabs>
        <w:kinsoku/>
        <w:wordWrap/>
        <w:overflowPunct/>
        <w:topLinePunct w:val="0"/>
        <w:autoSpaceDE/>
        <w:autoSpaceDN/>
        <w:bidi w:val="0"/>
        <w:adjustRightInd/>
        <w:snapToGrid/>
        <w:spacing w:line="480" w:lineRule="exact"/>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竞争性磋商共有两次报价，二次报价为最终报价</w:t>
      </w:r>
      <w:r>
        <w:rPr>
          <w:rFonts w:hint="eastAsia" w:ascii="仿宋_GB2312" w:hAnsi="仿宋_GB2312" w:eastAsia="仿宋_GB2312" w:cs="仿宋_GB2312"/>
          <w:b/>
          <w:bCs/>
          <w:color w:val="auto"/>
          <w:sz w:val="28"/>
          <w:szCs w:val="28"/>
          <w:lang w:val="en-US" w:eastAsia="zh-CN"/>
        </w:rPr>
        <w:t>（不接受高于上一轮的报价）</w:t>
      </w:r>
      <w:r>
        <w:rPr>
          <w:rFonts w:hint="eastAsia" w:ascii="仿宋_GB2312" w:hAnsi="仿宋_GB2312" w:eastAsia="仿宋_GB2312" w:cs="仿宋_GB2312"/>
          <w:color w:val="auto"/>
          <w:sz w:val="28"/>
          <w:szCs w:val="28"/>
          <w:lang w:val="en-US" w:eastAsia="zh-CN"/>
        </w:rPr>
        <w:t>，磋商小组所有成员集中与单一供应商分别进行磋商，并给予所有参加磋商的供应商平等的磋商机会，磋商小组要求所有实质性响应的供应商在规定时间内提交最后报价，最后报价是供应商响应文件的有效组成部分，经磋商确定最终采购需求和提交最后报价的供应商后，由磋商小组采用综合评分法对提交最后报价的供应商的响应文件和最后报价进行综合评分。磋商小组应当从质量和服务均能满足采购文件实质性响应要求的供应商中，按照综合评分由高到低的顺序提出成交候选人，并编写评审报告，将结果通知所有参加磋商的未成交的供应商。</w:t>
      </w:r>
    </w:p>
    <w:p>
      <w:pPr>
        <w:pStyle w:val="23"/>
        <w:keepNext w:val="0"/>
        <w:keepLines w:val="0"/>
        <w:pageBreakBefore w:val="0"/>
        <w:widowControl w:val="0"/>
        <w:tabs>
          <w:tab w:val="left" w:pos="720"/>
        </w:tabs>
        <w:kinsoku/>
        <w:wordWrap/>
        <w:overflowPunct/>
        <w:topLinePunct w:val="0"/>
        <w:autoSpaceDE/>
        <w:autoSpaceDN/>
        <w:bidi w:val="0"/>
        <w:adjustRightInd/>
        <w:snapToGrid/>
        <w:spacing w:line="480" w:lineRule="exact"/>
        <w:ind w:left="0" w:leftChars="0" w:firstLine="280" w:firstLineChars="100"/>
        <w:jc w:val="both"/>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（4）计分权值及评分内容</w:t>
      </w:r>
    </w:p>
    <w:p>
      <w:pPr>
        <w:pStyle w:val="23"/>
        <w:pageBreakBefore w:val="0"/>
        <w:widowControl w:val="0"/>
        <w:tabs>
          <w:tab w:val="left" w:pos="720"/>
        </w:tabs>
        <w:kinsoku/>
        <w:wordWrap/>
        <w:overflowPunct/>
        <w:topLinePunct w:val="0"/>
        <w:autoSpaceDE/>
        <w:autoSpaceDN/>
        <w:bidi w:val="0"/>
        <w:adjustRightInd/>
        <w:spacing w:line="500" w:lineRule="exact"/>
        <w:ind w:left="0" w:leftChars="0" w:firstLine="281" w:firstLineChars="10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bCs/>
          <w:color w:val="auto"/>
          <w:sz w:val="28"/>
          <w:szCs w:val="28"/>
          <w:lang w:val="en-US" w:eastAsia="zh-CN"/>
        </w:rPr>
        <w:t>一、初步评审标准</w:t>
      </w:r>
    </w:p>
    <w:tbl>
      <w:tblPr>
        <w:tblStyle w:val="18"/>
        <w:tblW w:w="9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404"/>
        <w:gridCol w:w="7691"/>
        <w:gridCol w:w="469"/>
        <w:gridCol w:w="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61" w:type="dxa"/>
            <w:vMerge w:val="restart"/>
            <w:noWrap w:val="0"/>
            <w:vAlign w:val="center"/>
          </w:tcPr>
          <w:p>
            <w:pPr>
              <w:jc w:val="center"/>
              <w:outlineLvl w:val="9"/>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项目</w:t>
            </w:r>
          </w:p>
        </w:tc>
        <w:tc>
          <w:tcPr>
            <w:tcW w:w="8095" w:type="dxa"/>
            <w:gridSpan w:val="2"/>
            <w:vMerge w:val="restart"/>
            <w:noWrap w:val="0"/>
            <w:vAlign w:val="center"/>
          </w:tcPr>
          <w:p>
            <w:pPr>
              <w:jc w:val="center"/>
              <w:outlineLvl w:val="9"/>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评审内容</w:t>
            </w:r>
          </w:p>
        </w:tc>
        <w:tc>
          <w:tcPr>
            <w:tcW w:w="911" w:type="dxa"/>
            <w:gridSpan w:val="2"/>
            <w:noWrap w:val="0"/>
            <w:vAlign w:val="center"/>
          </w:tcPr>
          <w:p>
            <w:pPr>
              <w:jc w:val="center"/>
              <w:outlineLvl w:val="9"/>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评审</w:t>
            </w:r>
          </w:p>
          <w:p>
            <w:pPr>
              <w:jc w:val="center"/>
              <w:outlineLvl w:val="9"/>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8095" w:type="dxa"/>
            <w:gridSpan w:val="2"/>
            <w:vMerge w:val="continue"/>
            <w:noWrap w:val="0"/>
            <w:vAlign w:val="top"/>
          </w:tcPr>
          <w:p>
            <w:pPr>
              <w:outlineLvl w:val="9"/>
              <w:rPr>
                <w:rFonts w:hint="eastAsia" w:ascii="仿宋_GB2312" w:hAnsi="仿宋_GB2312" w:eastAsia="仿宋_GB2312" w:cs="仿宋_GB2312"/>
                <w:color w:val="auto"/>
                <w:sz w:val="24"/>
                <w:szCs w:val="24"/>
              </w:rPr>
            </w:pPr>
          </w:p>
        </w:tc>
        <w:tc>
          <w:tcPr>
            <w:tcW w:w="469" w:type="dxa"/>
            <w:noWrap w:val="0"/>
            <w:vAlign w:val="center"/>
          </w:tcPr>
          <w:p>
            <w:pPr>
              <w:jc w:val="center"/>
              <w:outlineLvl w:val="9"/>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是</w:t>
            </w:r>
          </w:p>
        </w:tc>
        <w:tc>
          <w:tcPr>
            <w:tcW w:w="442" w:type="dxa"/>
            <w:noWrap w:val="0"/>
            <w:vAlign w:val="center"/>
          </w:tcPr>
          <w:p>
            <w:pPr>
              <w:jc w:val="center"/>
              <w:outlineLvl w:val="9"/>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661" w:type="dxa"/>
            <w:vMerge w:val="restart"/>
            <w:noWrap w:val="0"/>
            <w:textDirection w:val="tbRlV"/>
            <w:vAlign w:val="center"/>
          </w:tcPr>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形式评审</w:t>
            </w: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1</w:t>
            </w:r>
          </w:p>
        </w:tc>
        <w:tc>
          <w:tcPr>
            <w:tcW w:w="7691" w:type="dxa"/>
            <w:noWrap w:val="0"/>
            <w:vAlign w:val="center"/>
          </w:tcPr>
          <w:p>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响应文件按照磋商文件规定要求签署、盖章的；</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661" w:type="dxa"/>
            <w:vMerge w:val="continue"/>
            <w:noWrap w:val="0"/>
            <w:textDirection w:val="tbRlV"/>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2</w:t>
            </w:r>
          </w:p>
        </w:tc>
        <w:tc>
          <w:tcPr>
            <w:tcW w:w="7691" w:type="dxa"/>
            <w:noWrap w:val="0"/>
            <w:vAlign w:val="center"/>
          </w:tcPr>
          <w:p>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投标人报价低于磋商文件规定的预算金额（最高限价）；</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661" w:type="dxa"/>
            <w:vMerge w:val="continue"/>
            <w:noWrap w:val="0"/>
            <w:textDirection w:val="tbRlV"/>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3</w:t>
            </w:r>
          </w:p>
        </w:tc>
        <w:tc>
          <w:tcPr>
            <w:tcW w:w="7691" w:type="dxa"/>
            <w:noWrap w:val="0"/>
            <w:vAlign w:val="center"/>
          </w:tcPr>
          <w:p>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投标有效期符合磋商文件中规定；</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661" w:type="dxa"/>
            <w:vMerge w:val="continue"/>
            <w:noWrap w:val="0"/>
            <w:textDirection w:val="tbRlV"/>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4</w:t>
            </w:r>
          </w:p>
        </w:tc>
        <w:tc>
          <w:tcPr>
            <w:tcW w:w="7691" w:type="dxa"/>
            <w:noWrap w:val="0"/>
            <w:vAlign w:val="center"/>
          </w:tcPr>
          <w:p>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供货期符合磋商文件规定期限的；</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5</w:t>
            </w:r>
          </w:p>
        </w:tc>
        <w:tc>
          <w:tcPr>
            <w:tcW w:w="7691" w:type="dxa"/>
            <w:noWrap w:val="0"/>
            <w:vAlign w:val="center"/>
          </w:tcPr>
          <w:p>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响应文件中没有招标人不能接受的附加条件的；</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6</w:t>
            </w:r>
          </w:p>
        </w:tc>
        <w:tc>
          <w:tcPr>
            <w:tcW w:w="7691" w:type="dxa"/>
            <w:noWrap w:val="0"/>
            <w:vAlign w:val="center"/>
          </w:tcPr>
          <w:p>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响应文件的构成或格式符合磋商文件要求的；</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7</w:t>
            </w:r>
          </w:p>
        </w:tc>
        <w:tc>
          <w:tcPr>
            <w:tcW w:w="7691" w:type="dxa"/>
            <w:noWrap w:val="0"/>
            <w:vAlign w:val="center"/>
          </w:tcPr>
          <w:p>
            <w:pPr>
              <w:jc w:val="both"/>
              <w:outlineLvl w:val="9"/>
              <w:rPr>
                <w:rFonts w:hint="eastAsia" w:ascii="仿宋_GB2312" w:hAnsi="仿宋_GB2312" w:eastAsia="仿宋_GB2312" w:cs="仿宋_GB2312"/>
                <w:color w:val="auto"/>
                <w:spacing w:val="-11"/>
                <w:kern w:val="2"/>
                <w:sz w:val="24"/>
                <w:szCs w:val="24"/>
                <w:lang w:val="en-US" w:eastAsia="zh-CN" w:bidi="ar-SA"/>
              </w:rPr>
            </w:pPr>
            <w:r>
              <w:rPr>
                <w:rFonts w:hint="eastAsia" w:ascii="仿宋_GB2312" w:hAnsi="仿宋_GB2312" w:eastAsia="仿宋_GB2312" w:cs="仿宋_GB2312"/>
                <w:color w:val="auto"/>
                <w:spacing w:val="-11"/>
                <w:kern w:val="2"/>
                <w:sz w:val="24"/>
                <w:szCs w:val="24"/>
                <w:lang w:val="en-US" w:eastAsia="zh-CN" w:bidi="ar-SA"/>
              </w:rPr>
              <w:t>不存在不符合法律、法规及本磋商文件规定的其他情形。</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3" w:hRule="atLeast"/>
          <w:jc w:val="center"/>
        </w:trPr>
        <w:tc>
          <w:tcPr>
            <w:tcW w:w="661" w:type="dxa"/>
            <w:vMerge w:val="restart"/>
            <w:noWrap w:val="0"/>
            <w:vAlign w:val="center"/>
          </w:tcPr>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资</w:t>
            </w:r>
          </w:p>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格</w:t>
            </w:r>
          </w:p>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评</w:t>
            </w:r>
          </w:p>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审</w:t>
            </w:r>
          </w:p>
          <w:p>
            <w:pPr>
              <w:jc w:val="both"/>
              <w:outlineLvl w:val="9"/>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lang w:val="en-US" w:eastAsia="zh-CN"/>
              </w:rPr>
              <w:t>(</w:t>
            </w:r>
            <w:r>
              <w:rPr>
                <w:rFonts w:hint="eastAsia" w:ascii="仿宋_GB2312" w:hAnsi="仿宋_GB2312" w:eastAsia="仿宋_GB2312" w:cs="仿宋_GB2312"/>
                <w:b w:val="0"/>
                <w:bCs/>
                <w:color w:val="auto"/>
                <w:sz w:val="24"/>
                <w:szCs w:val="24"/>
              </w:rPr>
              <w:t>适</w:t>
            </w:r>
          </w:p>
          <w:p>
            <w:pPr>
              <w:jc w:val="center"/>
              <w:outlineLvl w:val="9"/>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用</w:t>
            </w:r>
          </w:p>
          <w:p>
            <w:pPr>
              <w:jc w:val="center"/>
              <w:outlineLvl w:val="9"/>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于</w:t>
            </w:r>
          </w:p>
          <w:p>
            <w:pPr>
              <w:jc w:val="center"/>
              <w:outlineLvl w:val="9"/>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资</w:t>
            </w:r>
          </w:p>
          <w:p>
            <w:pPr>
              <w:jc w:val="center"/>
              <w:outlineLvl w:val="9"/>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格</w:t>
            </w:r>
          </w:p>
          <w:p>
            <w:pPr>
              <w:jc w:val="center"/>
              <w:outlineLvl w:val="9"/>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后</w:t>
            </w:r>
          </w:p>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b w:val="0"/>
                <w:bCs/>
                <w:color w:val="auto"/>
                <w:sz w:val="24"/>
                <w:szCs w:val="24"/>
              </w:rPr>
              <w:t>审)</w:t>
            </w:r>
          </w:p>
        </w:tc>
        <w:tc>
          <w:tcPr>
            <w:tcW w:w="404" w:type="dxa"/>
            <w:noWrap w:val="0"/>
            <w:vAlign w:val="center"/>
          </w:tcPr>
          <w:p>
            <w:pPr>
              <w:jc w:val="cente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7691" w:type="dxa"/>
            <w:noWrap w:val="0"/>
            <w:vAlign w:val="center"/>
          </w:tcPr>
          <w:p>
            <w:pPr>
              <w:pStyle w:val="23"/>
              <w:pageBreakBefore w:val="0"/>
              <w:widowControl w:val="0"/>
              <w:kinsoku/>
              <w:wordWrap/>
              <w:overflowPunct/>
              <w:topLinePunct w:val="0"/>
              <w:autoSpaceDE/>
              <w:autoSpaceDN/>
              <w:bidi w:val="0"/>
              <w:adjustRightInd/>
              <w:spacing w:line="360" w:lineRule="exact"/>
              <w:ind w:left="0" w:leftChars="0" w:firstLine="0" w:firstLineChars="0"/>
              <w:jc w:val="left"/>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kern w:val="2"/>
                <w:sz w:val="24"/>
                <w:szCs w:val="24"/>
                <w:lang w:val="en-US" w:eastAsia="zh-CN" w:bidi="ar-SA"/>
              </w:rPr>
              <w:t>营业执照原件或副本扫描件；</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1"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2</w:t>
            </w:r>
          </w:p>
        </w:tc>
        <w:tc>
          <w:tcPr>
            <w:tcW w:w="7691" w:type="dxa"/>
            <w:noWrap w:val="0"/>
            <w:vAlign w:val="center"/>
          </w:tcPr>
          <w:p>
            <w:pPr>
              <w:outlineLvl w:val="9"/>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企业信誉是否满足</w:t>
            </w:r>
            <w:r>
              <w:rPr>
                <w:rFonts w:hint="eastAsia" w:ascii="仿宋_GB2312" w:hAnsi="仿宋_GB2312" w:eastAsia="仿宋_GB2312" w:cs="仿宋_GB2312"/>
                <w:color w:val="auto"/>
                <w:spacing w:val="-11"/>
                <w:sz w:val="24"/>
                <w:szCs w:val="24"/>
                <w:lang w:eastAsia="zh-CN"/>
              </w:rPr>
              <w:t>磋商文件</w:t>
            </w:r>
            <w:r>
              <w:rPr>
                <w:rFonts w:hint="eastAsia" w:ascii="仿宋_GB2312" w:hAnsi="仿宋_GB2312" w:eastAsia="仿宋_GB2312" w:cs="仿宋_GB2312"/>
                <w:color w:val="auto"/>
                <w:spacing w:val="-11"/>
                <w:sz w:val="24"/>
                <w:szCs w:val="24"/>
              </w:rPr>
              <w:t>的要求；</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3</w:t>
            </w:r>
          </w:p>
        </w:tc>
        <w:tc>
          <w:tcPr>
            <w:tcW w:w="7691" w:type="dxa"/>
            <w:noWrap w:val="0"/>
            <w:vAlign w:val="center"/>
          </w:tcPr>
          <w:p>
            <w:pPr>
              <w:numPr>
                <w:ilvl w:val="0"/>
                <w:numId w:val="0"/>
              </w:numPr>
              <w:spacing w:line="240" w:lineRule="auto"/>
              <w:jc w:val="left"/>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lang w:val="en-US" w:eastAsia="zh-CN"/>
              </w:rPr>
              <w:t>法定代表人需提供身份证明及身份证；投标企业法定代表人授权委托人参与开标全过程的，参加的授权委托人提供附有法定代表人身份证明的授权委托书（模板详见招标文件）及被委托人身份证原件。</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7691" w:type="dxa"/>
            <w:noWrap w:val="0"/>
            <w:vAlign w:val="center"/>
          </w:tcPr>
          <w:p>
            <w:pPr>
              <w:numPr>
                <w:ilvl w:val="0"/>
                <w:numId w:val="0"/>
              </w:numPr>
              <w:spacing w:line="240" w:lineRule="auto"/>
              <w:jc w:val="left"/>
              <w:rPr>
                <w:rFonts w:hint="eastAsia" w:ascii="仿宋_GB2312" w:hAnsi="仿宋_GB2312" w:eastAsia="仿宋_GB2312" w:cs="仿宋_GB2312"/>
                <w:color w:val="auto"/>
                <w:spacing w:val="-11"/>
                <w:sz w:val="24"/>
                <w:szCs w:val="24"/>
                <w:lang w:val="en-US" w:eastAsia="zh-CN"/>
              </w:rPr>
            </w:pPr>
            <w:r>
              <w:rPr>
                <w:rFonts w:hint="eastAsia" w:ascii="仿宋_GB2312" w:hAnsi="仿宋_GB2312" w:eastAsia="仿宋_GB2312" w:cs="仿宋_GB2312"/>
                <w:color w:val="auto"/>
                <w:spacing w:val="-11"/>
                <w:sz w:val="24"/>
                <w:szCs w:val="24"/>
                <w:lang w:val="en-US" w:eastAsia="zh-CN"/>
              </w:rPr>
              <w:t>参加政府采购活动近三年内,在经营活动中无重大违法记录；</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7691" w:type="dxa"/>
            <w:noWrap w:val="0"/>
            <w:vAlign w:val="center"/>
          </w:tcPr>
          <w:p>
            <w:pPr>
              <w:outlineLvl w:val="9"/>
              <w:rPr>
                <w:rFonts w:hint="eastAsia" w:ascii="仿宋_GB2312" w:hAnsi="仿宋_GB2312" w:eastAsia="仿宋_GB2312" w:cs="仿宋_GB2312"/>
                <w:color w:val="auto"/>
                <w:spacing w:val="-11"/>
                <w:sz w:val="24"/>
                <w:szCs w:val="24"/>
                <w:lang w:val="en-US" w:eastAsia="zh-CN"/>
              </w:rPr>
            </w:pPr>
            <w:r>
              <w:rPr>
                <w:rFonts w:hint="eastAsia" w:ascii="仿宋_GB2312" w:hAnsi="仿宋_GB2312" w:eastAsia="仿宋_GB2312" w:cs="仿宋_GB2312"/>
                <w:color w:val="auto"/>
                <w:spacing w:val="-11"/>
                <w:kern w:val="2"/>
                <w:sz w:val="24"/>
                <w:szCs w:val="24"/>
                <w:lang w:val="en-US" w:eastAsia="zh-CN" w:bidi="ar-SA"/>
              </w:rPr>
              <w:t>投标企业年度财务审计报告（2024年-2025年任意一年，企业成立不足1年的提供企业成立至今的财务报表，包含资产负债表、现金流量表、利润表）；提供投标截止前三个月内任意一个月的社保缴纳证明和完税证明（需提供相关人员社保明细)</w:t>
            </w:r>
          </w:p>
        </w:tc>
        <w:tc>
          <w:tcPr>
            <w:tcW w:w="469" w:type="dxa"/>
            <w:noWrap w:val="0"/>
            <w:vAlign w:val="top"/>
          </w:tcPr>
          <w:p>
            <w:pPr>
              <w:pStyle w:val="17"/>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7691" w:type="dxa"/>
            <w:noWrap w:val="0"/>
            <w:vAlign w:val="center"/>
          </w:tcPr>
          <w:p>
            <w:pPr>
              <w:jc w:val="both"/>
              <w:outlineLvl w:val="9"/>
              <w:rPr>
                <w:rFonts w:hint="eastAsia" w:ascii="仿宋_GB2312" w:hAnsi="仿宋_GB2312" w:eastAsia="仿宋_GB2312" w:cs="仿宋_GB2312"/>
                <w:color w:val="auto"/>
                <w:spacing w:val="-11"/>
                <w:sz w:val="24"/>
                <w:szCs w:val="24"/>
                <w:lang w:val="en-US" w:eastAsia="zh-CN"/>
              </w:rPr>
            </w:pPr>
            <w:r>
              <w:rPr>
                <w:rFonts w:hint="eastAsia" w:ascii="仿宋_GB2312" w:hAnsi="仿宋_GB2312" w:eastAsia="仿宋_GB2312" w:cs="仿宋_GB2312"/>
                <w:color w:val="auto"/>
                <w:spacing w:val="-11"/>
                <w:sz w:val="24"/>
                <w:szCs w:val="24"/>
                <w:lang w:eastAsia="zh-CN"/>
              </w:rPr>
              <w:t>不符合竞争性磋商文件中规定的其他实质性要求；</w:t>
            </w:r>
          </w:p>
        </w:tc>
        <w:tc>
          <w:tcPr>
            <w:tcW w:w="469" w:type="dxa"/>
            <w:noWrap w:val="0"/>
            <w:vAlign w:val="top"/>
          </w:tcPr>
          <w:p>
            <w:pPr>
              <w:pStyle w:val="17"/>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2"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76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color w:val="auto"/>
                <w:spacing w:val="-11"/>
                <w:sz w:val="24"/>
                <w:szCs w:val="24"/>
                <w:lang w:val="en-US" w:eastAsia="zh-CN"/>
              </w:rPr>
            </w:pPr>
            <w:r>
              <w:rPr>
                <w:rFonts w:hint="eastAsia" w:ascii="仿宋_GB2312" w:hAnsi="仿宋_GB2312" w:eastAsia="仿宋_GB2312" w:cs="仿宋_GB2312"/>
                <w:color w:val="auto"/>
                <w:spacing w:val="-11"/>
                <w:sz w:val="24"/>
                <w:szCs w:val="24"/>
                <w:lang w:val="en-US" w:eastAsia="zh-CN"/>
              </w:rPr>
              <w:t>企业具有[建筑工程施工总承包三级](含)以上资质、企业安全生产许可证；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color w:val="auto"/>
                <w:spacing w:val="-11"/>
                <w:sz w:val="24"/>
                <w:szCs w:val="24"/>
                <w:lang w:val="en-US" w:eastAsia="zh-CN"/>
              </w:rPr>
            </w:pPr>
            <w:r>
              <w:rPr>
                <w:rFonts w:hint="eastAsia" w:ascii="仿宋_GB2312" w:hAnsi="仿宋_GB2312" w:eastAsia="仿宋_GB2312" w:cs="仿宋_GB2312"/>
                <w:color w:val="auto"/>
                <w:spacing w:val="-11"/>
                <w:sz w:val="24"/>
                <w:szCs w:val="24"/>
                <w:lang w:val="en-US" w:eastAsia="zh-CN"/>
              </w:rPr>
              <w:t>拟派项目负责人具有二级（含）以上建造师资格（建筑工程专业）和安全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color w:val="auto"/>
                <w:spacing w:val="-11"/>
                <w:sz w:val="24"/>
                <w:szCs w:val="24"/>
                <w:lang w:val="en-US" w:eastAsia="zh-CN"/>
              </w:rPr>
            </w:pPr>
            <w:r>
              <w:rPr>
                <w:rFonts w:hint="eastAsia" w:ascii="仿宋_GB2312" w:hAnsi="仿宋_GB2312" w:eastAsia="仿宋_GB2312" w:cs="仿宋_GB2312"/>
                <w:color w:val="auto"/>
                <w:spacing w:val="-11"/>
                <w:sz w:val="24"/>
                <w:szCs w:val="24"/>
                <w:lang w:val="en-US" w:eastAsia="zh-CN"/>
              </w:rPr>
              <w:t>生产考核合格证书，且不得担任其他在建工程项目的项目负责人。</w:t>
            </w:r>
          </w:p>
        </w:tc>
        <w:tc>
          <w:tcPr>
            <w:tcW w:w="469" w:type="dxa"/>
            <w:noWrap w:val="0"/>
            <w:vAlign w:val="top"/>
          </w:tcPr>
          <w:p>
            <w:pPr>
              <w:pStyle w:val="17"/>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661" w:type="dxa"/>
            <w:vMerge w:val="continue"/>
            <w:noWrap w:val="0"/>
            <w:vAlign w:val="center"/>
          </w:tcPr>
          <w:p>
            <w:pPr>
              <w:outlineLvl w:val="9"/>
              <w:rPr>
                <w:rFonts w:hint="eastAsia" w:ascii="仿宋_GB2312" w:hAnsi="仿宋_GB2312" w:eastAsia="仿宋_GB2312" w:cs="仿宋_GB2312"/>
                <w:color w:val="auto"/>
                <w:sz w:val="24"/>
                <w:szCs w:val="24"/>
              </w:rPr>
            </w:pPr>
          </w:p>
        </w:tc>
        <w:tc>
          <w:tcPr>
            <w:tcW w:w="404" w:type="dxa"/>
            <w:noWrap w:val="0"/>
            <w:vAlign w:val="center"/>
          </w:tcPr>
          <w:p>
            <w:pPr>
              <w:jc w:val="center"/>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76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color w:val="auto"/>
                <w:spacing w:val="-11"/>
                <w:sz w:val="24"/>
                <w:szCs w:val="24"/>
                <w:lang w:eastAsia="zh-CN"/>
              </w:rPr>
            </w:pPr>
            <w:r>
              <w:rPr>
                <w:rFonts w:hint="eastAsia" w:ascii="仿宋_GB2312" w:hAnsi="仿宋_GB2312" w:eastAsia="仿宋_GB2312" w:cs="仿宋_GB2312"/>
                <w:color w:val="auto"/>
                <w:spacing w:val="-11"/>
                <w:sz w:val="24"/>
                <w:szCs w:val="24"/>
                <w:lang w:val="en-US" w:eastAsia="zh-CN"/>
              </w:rPr>
              <w:t>符合落实中小企业政策要求。</w:t>
            </w:r>
          </w:p>
        </w:tc>
        <w:tc>
          <w:tcPr>
            <w:tcW w:w="469" w:type="dxa"/>
            <w:noWrap w:val="0"/>
            <w:vAlign w:val="top"/>
          </w:tcPr>
          <w:p>
            <w:pPr>
              <w:pStyle w:val="17"/>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61" w:type="dxa"/>
            <w:noWrap w:val="0"/>
            <w:vAlign w:val="center"/>
          </w:tcPr>
          <w:p>
            <w:pPr>
              <w:jc w:val="center"/>
              <w:outlineLvl w:val="9"/>
              <w:rPr>
                <w:rFonts w:hint="eastAsia" w:ascii="仿宋_GB2312" w:hAnsi="仿宋_GB2312" w:eastAsia="仿宋_GB2312" w:cs="仿宋_GB2312"/>
                <w:color w:val="auto"/>
                <w:sz w:val="24"/>
                <w:szCs w:val="24"/>
              </w:rPr>
            </w:pPr>
          </w:p>
        </w:tc>
        <w:tc>
          <w:tcPr>
            <w:tcW w:w="8095" w:type="dxa"/>
            <w:gridSpan w:val="2"/>
            <w:noWrap w:val="0"/>
            <w:vAlign w:val="center"/>
          </w:tcPr>
          <w:p>
            <w:pPr>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结论：是否通过评审</w:t>
            </w:r>
            <w:r>
              <w:rPr>
                <w:rFonts w:hint="eastAsia" w:ascii="仿宋_GB2312" w:hAnsi="仿宋_GB2312" w:eastAsia="仿宋_GB2312" w:cs="仿宋_GB2312"/>
                <w:color w:val="auto"/>
                <w:sz w:val="24"/>
                <w:szCs w:val="24"/>
                <w:lang w:val="en-US" w:eastAsia="zh-CN"/>
              </w:rPr>
              <w:t>,</w:t>
            </w:r>
            <w:r>
              <w:rPr>
                <w:rFonts w:hint="eastAsia" w:ascii="仿宋_GB2312" w:hAnsi="仿宋_GB2312" w:eastAsia="仿宋_GB2312" w:cs="仿宋_GB2312"/>
                <w:b/>
                <w:bCs/>
                <w:color w:val="auto"/>
                <w:sz w:val="24"/>
                <w:szCs w:val="24"/>
              </w:rPr>
              <w:t>初步评审合格后方可进入详细评审阶段</w:t>
            </w:r>
          </w:p>
        </w:tc>
        <w:tc>
          <w:tcPr>
            <w:tcW w:w="469" w:type="dxa"/>
            <w:noWrap w:val="0"/>
            <w:vAlign w:val="top"/>
          </w:tcPr>
          <w:p>
            <w:pPr>
              <w:outlineLvl w:val="9"/>
              <w:rPr>
                <w:rFonts w:hint="eastAsia" w:ascii="仿宋_GB2312" w:hAnsi="仿宋_GB2312" w:eastAsia="仿宋_GB2312" w:cs="仿宋_GB2312"/>
                <w:color w:val="auto"/>
                <w:sz w:val="24"/>
                <w:szCs w:val="24"/>
              </w:rPr>
            </w:pPr>
          </w:p>
        </w:tc>
        <w:tc>
          <w:tcPr>
            <w:tcW w:w="442" w:type="dxa"/>
            <w:noWrap w:val="0"/>
            <w:vAlign w:val="top"/>
          </w:tcPr>
          <w:p>
            <w:pPr>
              <w:outlineLvl w:val="9"/>
              <w:rPr>
                <w:rFonts w:hint="eastAsia" w:ascii="仿宋_GB2312" w:hAnsi="仿宋_GB2312" w:eastAsia="仿宋_GB2312" w:cs="仿宋_GB2312"/>
                <w:color w:val="auto"/>
                <w:sz w:val="24"/>
                <w:szCs w:val="24"/>
              </w:rPr>
            </w:pPr>
          </w:p>
        </w:tc>
      </w:tr>
    </w:tbl>
    <w:p>
      <w:pPr>
        <w:pStyle w:val="23"/>
        <w:pageBreakBefore w:val="0"/>
        <w:widowControl w:val="0"/>
        <w:numPr>
          <w:ilvl w:val="0"/>
          <w:numId w:val="0"/>
        </w:numPr>
        <w:tabs>
          <w:tab w:val="left" w:pos="720"/>
        </w:tabs>
        <w:kinsoku/>
        <w:wordWrap/>
        <w:overflowPunct/>
        <w:topLinePunct w:val="0"/>
        <w:autoSpaceDE/>
        <w:autoSpaceDN/>
        <w:bidi w:val="0"/>
        <w:adjustRightInd/>
        <w:spacing w:line="360" w:lineRule="exact"/>
        <w:ind w:leftChars="-200"/>
        <w:jc w:val="left"/>
        <w:textAlignment w:val="auto"/>
        <w:rPr>
          <w:rFonts w:hint="eastAsia" w:ascii="仿宋_GB2312" w:hAnsi="仿宋_GB2312" w:eastAsia="仿宋_GB2312" w:cs="仿宋_GB2312"/>
          <w:color w:val="auto"/>
          <w:sz w:val="24"/>
          <w:szCs w:val="24"/>
          <w:lang w:val="en-US" w:eastAsia="zh-CN"/>
        </w:rPr>
        <w:sectPr>
          <w:headerReference r:id="rId4" w:type="default"/>
          <w:footerReference r:id="rId5" w:type="default"/>
          <w:pgSz w:w="11906" w:h="16838"/>
          <w:pgMar w:top="1417" w:right="1440" w:bottom="1440" w:left="1440" w:header="851" w:footer="992" w:gutter="0"/>
          <w:pgNumType w:fmt="numberInDash"/>
          <w:cols w:space="720" w:num="1"/>
          <w:rtlGutter w:val="0"/>
          <w:docGrid w:linePitch="312" w:charSpace="0"/>
        </w:sect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firstLine="562" w:firstLineChars="200"/>
        <w:jc w:val="left"/>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二、详细评审（技术标评分标准90分）</w:t>
      </w:r>
    </w:p>
    <w:tbl>
      <w:tblPr>
        <w:tblStyle w:val="19"/>
        <w:tblpPr w:leftFromText="180" w:rightFromText="180" w:vertAnchor="text" w:horzAnchor="page" w:tblpX="1441" w:tblpY="340"/>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157"/>
        <w:gridCol w:w="996"/>
        <w:gridCol w:w="6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项目分值</w:t>
            </w:r>
          </w:p>
        </w:tc>
        <w:tc>
          <w:tcPr>
            <w:tcW w:w="626" w:type="pct"/>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评分因素</w:t>
            </w:r>
          </w:p>
        </w:tc>
        <w:tc>
          <w:tcPr>
            <w:tcW w:w="539" w:type="pct"/>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分值</w:t>
            </w:r>
          </w:p>
        </w:tc>
        <w:tc>
          <w:tcPr>
            <w:tcW w:w="3277" w:type="pct"/>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评分方法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556" w:type="pct"/>
            <w:vMerge w:val="restart"/>
          </w:tcPr>
          <w:p>
            <w:pPr>
              <w:spacing w:beforeLines="30" w:line="312" w:lineRule="auto"/>
              <w:jc w:val="center"/>
              <w:rPr>
                <w:rFonts w:hint="eastAsia" w:ascii="仿宋_GB2312" w:hAnsi="仿宋_GB2312" w:eastAsia="仿宋_GB2312" w:cs="仿宋_GB2312"/>
                <w:sz w:val="22"/>
                <w:szCs w:val="22"/>
                <w:highlight w:val="none"/>
                <w:lang w:val="en-US" w:eastAsia="zh-CN"/>
              </w:rPr>
            </w:pPr>
          </w:p>
          <w:p>
            <w:pPr>
              <w:spacing w:beforeLines="30" w:line="312" w:lineRule="auto"/>
              <w:jc w:val="center"/>
              <w:rPr>
                <w:rFonts w:hint="eastAsia" w:ascii="仿宋_GB2312" w:hAnsi="仿宋_GB2312" w:eastAsia="仿宋_GB2312" w:cs="仿宋_GB2312"/>
                <w:sz w:val="22"/>
                <w:szCs w:val="22"/>
                <w:highlight w:val="none"/>
                <w:lang w:val="en-US" w:eastAsia="zh-CN"/>
              </w:rPr>
            </w:pPr>
          </w:p>
          <w:p>
            <w:pPr>
              <w:spacing w:beforeLines="30" w:line="312" w:lineRule="auto"/>
              <w:jc w:val="center"/>
              <w:rPr>
                <w:rFonts w:hint="eastAsia" w:ascii="仿宋_GB2312" w:hAnsi="仿宋_GB2312" w:eastAsia="仿宋_GB2312" w:cs="仿宋_GB2312"/>
                <w:sz w:val="22"/>
                <w:szCs w:val="22"/>
                <w:highlight w:val="none"/>
                <w:lang w:val="en-US" w:eastAsia="zh-CN"/>
              </w:rPr>
            </w:pPr>
          </w:p>
          <w:p>
            <w:pPr>
              <w:spacing w:beforeLines="30" w:line="312" w:lineRule="auto"/>
              <w:jc w:val="center"/>
              <w:rPr>
                <w:rFonts w:hint="eastAsia" w:ascii="仿宋_GB2312" w:hAnsi="仿宋_GB2312" w:eastAsia="仿宋_GB2312" w:cs="仿宋_GB2312"/>
                <w:sz w:val="22"/>
                <w:szCs w:val="22"/>
                <w:highlight w:val="none"/>
                <w:lang w:val="en-US" w:eastAsia="zh-CN"/>
              </w:rPr>
            </w:pPr>
          </w:p>
          <w:p>
            <w:pPr>
              <w:spacing w:beforeLines="30" w:line="312" w:lineRule="auto"/>
              <w:jc w:val="center"/>
              <w:rPr>
                <w:rFonts w:hint="eastAsia" w:ascii="仿宋_GB2312" w:hAnsi="仿宋_GB2312" w:eastAsia="仿宋_GB2312" w:cs="仿宋_GB2312"/>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p>
          <w:p>
            <w:pPr>
              <w:spacing w:beforeLines="30" w:line="312" w:lineRule="auto"/>
              <w:jc w:val="center"/>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技</w:t>
            </w:r>
          </w:p>
          <w:p>
            <w:pPr>
              <w:spacing w:beforeLines="30" w:line="312" w:lineRule="auto"/>
              <w:jc w:val="center"/>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术</w:t>
            </w:r>
          </w:p>
          <w:p>
            <w:pPr>
              <w:spacing w:beforeLines="30" w:line="312" w:lineRule="auto"/>
              <w:jc w:val="center"/>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标</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firstLine="221" w:firstLineChars="100"/>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bCs/>
                <w:sz w:val="22"/>
                <w:szCs w:val="22"/>
                <w:highlight w:val="none"/>
                <w:lang w:val="en-US" w:eastAsia="zh-CN"/>
              </w:rPr>
              <w:t>90分</w:t>
            </w:r>
          </w:p>
        </w:tc>
        <w:tc>
          <w:tcPr>
            <w:tcW w:w="1157" w:type="dxa"/>
            <w:vAlign w:val="center"/>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sz w:val="22"/>
                <w:szCs w:val="22"/>
                <w:highlight w:val="none"/>
                <w:vertAlign w:val="baseline"/>
                <w:lang w:val="en-US" w:eastAsia="zh-CN"/>
              </w:rPr>
              <w:t>业绩</w:t>
            </w:r>
          </w:p>
        </w:tc>
        <w:tc>
          <w:tcPr>
            <w:tcW w:w="996" w:type="dxa"/>
            <w:vAlign w:val="center"/>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sz w:val="22"/>
                <w:szCs w:val="22"/>
                <w:highlight w:val="none"/>
                <w:vertAlign w:val="baseline"/>
                <w:lang w:val="en-US" w:eastAsia="zh-CN"/>
              </w:rPr>
              <w:t>3</w:t>
            </w:r>
          </w:p>
        </w:tc>
        <w:tc>
          <w:tcPr>
            <w:tcW w:w="6055" w:type="dxa"/>
            <w:vAlign w:val="center"/>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2023年1月1日-至今，有相关类似于本项目业绩，每提供一个加 1 分，最高3分。（业绩需提供中标通知书和合同等相关证明材料，否则视为无效业绩）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技术人员</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sz w:val="22"/>
                <w:szCs w:val="22"/>
                <w:highlight w:val="none"/>
                <w:vertAlign w:val="baseline"/>
                <w:lang w:val="en-US" w:eastAsia="zh-CN"/>
              </w:rPr>
              <w:t>配置情况</w:t>
            </w:r>
          </w:p>
        </w:tc>
        <w:tc>
          <w:tcPr>
            <w:tcW w:w="996" w:type="dxa"/>
            <w:vAlign w:val="center"/>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sz w:val="22"/>
                <w:szCs w:val="22"/>
                <w:highlight w:val="none"/>
                <w:vertAlign w:val="baseline"/>
                <w:lang w:val="en-US" w:eastAsia="zh-CN"/>
              </w:rPr>
              <w:t>8</w:t>
            </w:r>
          </w:p>
        </w:tc>
        <w:tc>
          <w:tcPr>
            <w:tcW w:w="6055" w:type="dxa"/>
            <w:vAlign w:val="center"/>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kern w:val="2"/>
                <w:sz w:val="22"/>
                <w:szCs w:val="22"/>
                <w:highlight w:val="none"/>
                <w:lang w:val="en-US" w:eastAsia="zh-CN" w:bidi="ar-SA"/>
              </w:rPr>
              <w:t>拟投入本项目项目实施团队人数达到 10 人（含）以上得8分；达到 8 人（含）以上得5分，达到 5 人（含）以上得2 分；未提供或少于 5 人不得分。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color w:val="000000"/>
                <w:sz w:val="22"/>
                <w:szCs w:val="22"/>
                <w:highlight w:val="none"/>
                <w:lang w:val="en-US" w:eastAsia="zh-CN"/>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color w:val="000000"/>
                <w:sz w:val="22"/>
                <w:szCs w:val="22"/>
                <w:highlight w:val="none"/>
                <w:lang w:val="en-US" w:eastAsia="zh-CN"/>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color w:val="000000"/>
                <w:sz w:val="22"/>
                <w:szCs w:val="22"/>
                <w:highlight w:val="none"/>
                <w:lang w:val="en-US" w:eastAsia="zh-CN"/>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color w:val="000000"/>
                <w:sz w:val="22"/>
                <w:szCs w:val="22"/>
                <w:highlight w:val="none"/>
                <w:lang w:val="en-US" w:eastAsia="zh-CN"/>
              </w:rPr>
              <w:t>项目实施方案</w:t>
            </w:r>
          </w:p>
        </w:tc>
        <w:tc>
          <w:tcPr>
            <w:tcW w:w="996"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14</w:t>
            </w:r>
          </w:p>
        </w:tc>
        <w:tc>
          <w:tcPr>
            <w:tcW w:w="6055" w:type="dxa"/>
            <w:vAlign w:val="top"/>
          </w:tcPr>
          <w:p>
            <w:pPr>
              <w:pStyle w:val="28"/>
              <w:spacing w:before="65" w:line="273" w:lineRule="auto"/>
              <w:ind w:left="139" w:right="117" w:hanging="8"/>
              <w:jc w:val="both"/>
              <w:rPr>
                <w:rFonts w:hint="eastAsia" w:ascii="仿宋_GB2312" w:hAnsi="仿宋_GB2312" w:eastAsia="仿宋_GB2312" w:cs="仿宋_GB2312"/>
                <w:kern w:val="2"/>
                <w:sz w:val="22"/>
                <w:szCs w:val="22"/>
                <w:highlight w:val="none"/>
                <w:lang w:val="en-US" w:eastAsia="zh-CN" w:bidi="ar-SA"/>
              </w:rPr>
            </w:pPr>
            <w:r>
              <w:rPr>
                <w:rFonts w:hint="eastAsia" w:ascii="仿宋_GB2312" w:hAnsi="仿宋_GB2312" w:eastAsia="仿宋_GB2312" w:cs="仿宋_GB2312"/>
                <w:color w:val="000000"/>
                <w:sz w:val="22"/>
                <w:szCs w:val="22"/>
                <w:highlight w:val="none"/>
                <w:lang w:val="en-US" w:eastAsia="zh-CN"/>
              </w:rPr>
              <w:t>实施</w:t>
            </w:r>
            <w:r>
              <w:rPr>
                <w:rFonts w:hint="eastAsia" w:ascii="仿宋_GB2312" w:hAnsi="仿宋_GB2312" w:eastAsia="仿宋_GB2312" w:cs="仿宋_GB2312"/>
                <w:color w:val="000000"/>
                <w:sz w:val="22"/>
                <w:szCs w:val="22"/>
                <w:highlight w:val="none"/>
                <w:lang w:val="zh-CN" w:eastAsia="zh-CN"/>
              </w:rPr>
              <w:t>方案</w:t>
            </w:r>
            <w:r>
              <w:rPr>
                <w:rFonts w:hint="eastAsia" w:ascii="仿宋_GB2312" w:hAnsi="仿宋_GB2312" w:eastAsia="仿宋_GB2312" w:cs="仿宋_GB2312"/>
                <w:color w:val="000000"/>
                <w:sz w:val="22"/>
                <w:szCs w:val="22"/>
                <w:highlight w:val="none"/>
                <w:lang w:val="en-US" w:eastAsia="zh-CN"/>
              </w:rPr>
              <w:t>包括①有完善的管理架构②有详细合理的施工计划（</w:t>
            </w:r>
            <w:r>
              <w:rPr>
                <w:rFonts w:hint="eastAsia" w:ascii="仿宋_GB2312" w:hAnsi="仿宋_GB2312" w:eastAsia="仿宋_GB2312" w:cs="仿宋_GB2312"/>
                <w:color w:val="000000"/>
                <w:sz w:val="22"/>
                <w:szCs w:val="22"/>
                <w:highlight w:val="none"/>
              </w:rPr>
              <w:t>确保按照工期要求完成施工的具体计划</w:t>
            </w:r>
            <w:r>
              <w:rPr>
                <w:rFonts w:hint="eastAsia" w:ascii="仿宋_GB2312" w:hAnsi="仿宋_GB2312" w:eastAsia="仿宋_GB2312" w:cs="仿宋_GB2312"/>
                <w:color w:val="000000"/>
                <w:sz w:val="22"/>
                <w:szCs w:val="22"/>
                <w:highlight w:val="none"/>
                <w:lang w:eastAsia="zh-CN"/>
              </w:rPr>
              <w:t>）</w:t>
            </w:r>
            <w:r>
              <w:rPr>
                <w:rFonts w:hint="eastAsia" w:ascii="仿宋_GB2312" w:hAnsi="仿宋_GB2312" w:eastAsia="仿宋_GB2312" w:cs="仿宋_GB2312"/>
                <w:color w:val="000000"/>
                <w:sz w:val="22"/>
                <w:szCs w:val="22"/>
                <w:highlight w:val="none"/>
                <w:lang w:val="en-US" w:eastAsia="zh-CN"/>
              </w:rPr>
              <w:t>③质量服务④人员配备⑤机械设备使用⑥资金使用计划⑦保证措施</w:t>
            </w:r>
            <w:r>
              <w:rPr>
                <w:rFonts w:hint="eastAsia" w:ascii="仿宋_GB2312" w:hAnsi="仿宋_GB2312" w:eastAsia="仿宋_GB2312" w:cs="仿宋_GB2312"/>
                <w:kern w:val="2"/>
                <w:sz w:val="22"/>
                <w:szCs w:val="22"/>
                <w:highlight w:val="none"/>
                <w:lang w:val="en-US" w:eastAsia="zh-CN" w:bidi="ar-SA"/>
              </w:rPr>
              <w:t>全部可行且满足；对以上7项</w:t>
            </w:r>
            <w:r>
              <w:rPr>
                <w:rFonts w:hint="eastAsia" w:ascii="仿宋_GB2312" w:hAnsi="仿宋_GB2312" w:eastAsia="仿宋_GB2312" w:cs="仿宋_GB2312"/>
                <w:color w:val="000000"/>
                <w:sz w:val="22"/>
                <w:szCs w:val="22"/>
                <w:highlight w:val="none"/>
                <w:lang w:val="zh-CN" w:eastAsia="zh-CN"/>
              </w:rPr>
              <w:t>进行打分</w:t>
            </w:r>
            <w:r>
              <w:rPr>
                <w:rFonts w:hint="eastAsia" w:ascii="仿宋_GB2312" w:hAnsi="仿宋_GB2312" w:eastAsia="仿宋_GB2312" w:cs="仿宋_GB2312"/>
                <w:color w:val="000000"/>
                <w:sz w:val="22"/>
                <w:szCs w:val="22"/>
                <w:highlight w:val="none"/>
                <w:lang w:val="en-US" w:eastAsia="zh-CN"/>
              </w:rPr>
              <w:t>，每项2分，满分14分，</w:t>
            </w:r>
            <w:r>
              <w:rPr>
                <w:rFonts w:hint="eastAsia" w:ascii="仿宋_GB2312" w:hAnsi="仿宋_GB2312" w:eastAsia="仿宋_GB2312" w:cs="仿宋_GB2312"/>
                <w:kern w:val="2"/>
                <w:sz w:val="22"/>
                <w:szCs w:val="22"/>
                <w:highlight w:val="none"/>
                <w:lang w:val="en-US" w:eastAsia="zh-CN" w:bidi="ar-SA"/>
              </w:rPr>
              <w:t>每缺一项的扣2分；每有一项内容不完整、有缺陷、逻辑不清晰、不满足实际情况的扣0.5-2分，未提供不得分。</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kern w:val="2"/>
                <w:sz w:val="22"/>
                <w:szCs w:val="22"/>
                <w:highlight w:val="none"/>
                <w:lang w:val="en-US" w:eastAsia="zh-CN" w:bidi="ar-SA"/>
              </w:rPr>
              <w:t>注：不完整指内容具有明显缺陷，只有单纯的文字描述，前后内容无法连贯；不满足实际情况指内容脱离了实际情况不具备实施的可能性或套用其他项目方案或引用科学原理错误或前后内容互相矛盾或存在与本项目无关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sz w:val="22"/>
                <w:szCs w:val="22"/>
                <w:highlight w:val="none"/>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sz w:val="22"/>
                <w:szCs w:val="22"/>
                <w:highlight w:val="none"/>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工作进度计划</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tc>
        <w:tc>
          <w:tcPr>
            <w:tcW w:w="996"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16</w:t>
            </w:r>
          </w:p>
        </w:tc>
        <w:tc>
          <w:tcPr>
            <w:tcW w:w="6055" w:type="dxa"/>
            <w:vAlign w:val="center"/>
          </w:tcPr>
          <w:p>
            <w:pPr>
              <w:spacing w:line="240" w:lineRule="atLeast"/>
              <w:jc w:val="both"/>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根据供应商的进度计划科学完善程度方案进行打分，包含且不限于以下内容（工作范围与区域、时间安排与阶段划分、人员组织与分工、机械安排作业等方案），每一项4分，满分得16分，</w:t>
            </w:r>
            <w:r>
              <w:rPr>
                <w:rFonts w:hint="eastAsia" w:ascii="仿宋_GB2312" w:hAnsi="仿宋_GB2312" w:eastAsia="仿宋_GB2312" w:cs="仿宋_GB2312"/>
                <w:kern w:val="2"/>
                <w:sz w:val="22"/>
                <w:szCs w:val="22"/>
                <w:highlight w:val="none"/>
                <w:lang w:val="en-US" w:eastAsia="zh-CN" w:bidi="ar-SA"/>
              </w:rPr>
              <w:t>每有一项内容不完整、有缺陷、逻辑不清晰、不满足实际情况的扣1-4分，未提供不得分。</w:t>
            </w:r>
            <w:r>
              <w:rPr>
                <w:rFonts w:hint="eastAsia" w:ascii="仿宋_GB2312" w:hAnsi="仿宋_GB2312" w:eastAsia="仿宋_GB2312" w:cs="仿宋_GB2312"/>
                <w:b w:val="0"/>
                <w:bCs w:val="0"/>
                <w:color w:val="auto"/>
                <w:kern w:val="2"/>
                <w:sz w:val="22"/>
                <w:szCs w:val="22"/>
                <w:highlight w:val="none"/>
                <w:vertAlign w:val="baseline"/>
                <w:lang w:val="en-US" w:eastAsia="zh-CN" w:bidi="ar-SA"/>
              </w:rPr>
              <w:t>根据内容进行打分，无描述或完全脱离项目实际需求的不得分。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sz w:val="22"/>
                <w:szCs w:val="22"/>
                <w:highlight w:val="none"/>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sz w:val="22"/>
                <w:szCs w:val="22"/>
                <w:highlight w:val="none"/>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服务承诺</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tc>
        <w:tc>
          <w:tcPr>
            <w:tcW w:w="996" w:type="dxa"/>
            <w:vAlign w:val="center"/>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440" w:firstLineChars="200"/>
              <w:jc w:val="both"/>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9</w:t>
            </w:r>
          </w:p>
        </w:tc>
        <w:tc>
          <w:tcPr>
            <w:tcW w:w="6055"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kern w:val="2"/>
                <w:sz w:val="22"/>
                <w:szCs w:val="22"/>
                <w:highlight w:val="none"/>
                <w:lang w:val="en-US" w:eastAsia="zh-CN" w:bidi="ar-SA"/>
              </w:rPr>
            </w:pPr>
            <w:r>
              <w:rPr>
                <w:rFonts w:hint="eastAsia" w:ascii="仿宋_GB2312" w:hAnsi="仿宋_GB2312" w:eastAsia="仿宋_GB2312" w:cs="仿宋_GB2312"/>
                <w:kern w:val="2"/>
                <w:sz w:val="22"/>
                <w:szCs w:val="22"/>
                <w:highlight w:val="none"/>
                <w:lang w:val="en-US" w:eastAsia="zh-CN" w:bidi="ar-SA"/>
              </w:rPr>
              <w:t>1.提供具体详细，满足用户要求服务承诺书得3分（包括施工质量保障、汛期应急响应等），内容不完整、有缺陷、逻辑不清晰、不满足实际情况的扣1-3分，未提供不得分。</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kern w:val="2"/>
                <w:sz w:val="22"/>
                <w:szCs w:val="22"/>
                <w:highlight w:val="none"/>
                <w:lang w:val="en-US" w:eastAsia="zh-CN" w:bidi="ar-SA"/>
              </w:rPr>
            </w:pPr>
            <w:r>
              <w:rPr>
                <w:rFonts w:hint="eastAsia" w:ascii="仿宋_GB2312" w:hAnsi="仿宋_GB2312" w:eastAsia="仿宋_GB2312" w:cs="仿宋_GB2312"/>
                <w:kern w:val="2"/>
                <w:sz w:val="22"/>
                <w:szCs w:val="22"/>
                <w:highlight w:val="none"/>
                <w:lang w:val="en-US" w:eastAsia="zh-CN" w:bidi="ar-SA"/>
              </w:rPr>
              <w:t xml:space="preserve">2.提供资源化利用及无害化处置能力及技术承诺书的得3分，内容不完整、有缺陷、逻辑不清晰、不满足实际情况的扣1-3分，未提供不得分。 </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kern w:val="2"/>
                <w:sz w:val="22"/>
                <w:szCs w:val="22"/>
                <w:highlight w:val="none"/>
                <w:lang w:val="en-US" w:eastAsia="zh-CN" w:bidi="ar-SA"/>
              </w:rPr>
              <w:t>3.提供具体详细的后续服务体系和后续服务内容，有明确的服务标准的得 3分，内容不完整、有缺陷、逻辑不清晰、不满足实际情况的扣1-3分，未提供不得分。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sz w:val="22"/>
                <w:szCs w:val="22"/>
                <w:highlight w:val="none"/>
              </w:rPr>
              <w:t>施工质量（安全、环保、工期、售后服务）保障措施及相关的违约承诺</w:t>
            </w:r>
          </w:p>
        </w:tc>
        <w:tc>
          <w:tcPr>
            <w:tcW w:w="996"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11</w:t>
            </w:r>
          </w:p>
        </w:tc>
        <w:tc>
          <w:tcPr>
            <w:tcW w:w="6055" w:type="dxa"/>
            <w:vAlign w:val="top"/>
          </w:tcPr>
          <w:p>
            <w:pP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在</w:t>
            </w:r>
            <w:r>
              <w:rPr>
                <w:rFonts w:hint="eastAsia" w:ascii="仿宋_GB2312" w:hAnsi="仿宋_GB2312" w:eastAsia="仿宋_GB2312" w:cs="仿宋_GB2312"/>
                <w:color w:val="000000"/>
                <w:sz w:val="22"/>
                <w:szCs w:val="22"/>
                <w:highlight w:val="none"/>
                <w:lang w:val="en-US" w:eastAsia="zh-CN"/>
              </w:rPr>
              <w:t>响应</w:t>
            </w:r>
            <w:r>
              <w:rPr>
                <w:rFonts w:hint="eastAsia" w:ascii="仿宋_GB2312" w:hAnsi="仿宋_GB2312" w:eastAsia="仿宋_GB2312" w:cs="仿宋_GB2312"/>
                <w:color w:val="000000"/>
                <w:sz w:val="22"/>
                <w:szCs w:val="22"/>
                <w:highlight w:val="none"/>
              </w:rPr>
              <w:t>文件中提供</w:t>
            </w:r>
            <w:r>
              <w:rPr>
                <w:rFonts w:hint="eastAsia" w:ascii="仿宋_GB2312" w:hAnsi="仿宋_GB2312" w:eastAsia="仿宋_GB2312" w:cs="仿宋_GB2312"/>
                <w:color w:val="000000"/>
                <w:sz w:val="22"/>
                <w:szCs w:val="22"/>
                <w:highlight w:val="none"/>
                <w:lang w:val="en-US" w:eastAsia="zh-CN"/>
              </w:rPr>
              <w:t>科学合理的（1）</w:t>
            </w:r>
            <w:r>
              <w:rPr>
                <w:rFonts w:hint="eastAsia" w:ascii="仿宋_GB2312" w:hAnsi="仿宋_GB2312" w:eastAsia="仿宋_GB2312" w:cs="仿宋_GB2312"/>
                <w:color w:val="000000"/>
                <w:sz w:val="22"/>
                <w:szCs w:val="22"/>
                <w:highlight w:val="none"/>
              </w:rPr>
              <w:t>施工质量（安全、环保、工期、售后服务）保障措施</w:t>
            </w:r>
            <w:r>
              <w:rPr>
                <w:rFonts w:hint="eastAsia" w:ascii="仿宋_GB2312" w:hAnsi="仿宋_GB2312" w:eastAsia="仿宋_GB2312" w:cs="仿宋_GB2312"/>
                <w:color w:val="000000"/>
                <w:sz w:val="22"/>
                <w:szCs w:val="22"/>
                <w:highlight w:val="none"/>
                <w:lang w:val="en-US" w:eastAsia="zh-CN"/>
              </w:rPr>
              <w:t>（2）</w:t>
            </w:r>
            <w:r>
              <w:rPr>
                <w:rFonts w:hint="eastAsia" w:ascii="仿宋_GB2312" w:hAnsi="仿宋_GB2312" w:eastAsia="仿宋_GB2312" w:cs="仿宋_GB2312"/>
                <w:color w:val="000000"/>
                <w:sz w:val="22"/>
                <w:szCs w:val="22"/>
                <w:highlight w:val="none"/>
              </w:rPr>
              <w:t>相关的违约承诺。</w:t>
            </w:r>
          </w:p>
          <w:p>
            <w:pP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以上第（1）项内容全部满足得8分，</w:t>
            </w:r>
            <w:r>
              <w:rPr>
                <w:rFonts w:hint="eastAsia" w:ascii="仿宋_GB2312" w:hAnsi="仿宋_GB2312" w:eastAsia="仿宋_GB2312" w:cs="仿宋_GB2312"/>
                <w:kern w:val="2"/>
                <w:sz w:val="22"/>
                <w:szCs w:val="22"/>
                <w:highlight w:val="none"/>
                <w:lang w:val="en-US" w:eastAsia="zh-CN" w:bidi="ar-SA"/>
              </w:rPr>
              <w:t>每缺一项的扣2分，扣完为止；每有一项内容不完整、有缺陷、逻辑不清晰、不满足实际情况的扣0.5-2分，未提供不得分。第（2）内容</w:t>
            </w:r>
            <w:r>
              <w:rPr>
                <w:rFonts w:hint="eastAsia" w:ascii="仿宋_GB2312" w:hAnsi="仿宋_GB2312" w:eastAsia="仿宋_GB2312" w:cs="仿宋_GB2312"/>
                <w:color w:val="000000"/>
                <w:sz w:val="22"/>
                <w:szCs w:val="22"/>
                <w:highlight w:val="none"/>
              </w:rPr>
              <w:t>违约承诺</w:t>
            </w:r>
            <w:r>
              <w:rPr>
                <w:rFonts w:hint="eastAsia" w:ascii="仿宋_GB2312" w:hAnsi="仿宋_GB2312" w:eastAsia="仿宋_GB2312" w:cs="仿宋_GB2312"/>
                <w:color w:val="000000"/>
                <w:sz w:val="22"/>
                <w:szCs w:val="22"/>
                <w:highlight w:val="none"/>
                <w:lang w:val="en-US" w:eastAsia="zh-CN"/>
              </w:rPr>
              <w:t>内容需</w:t>
            </w:r>
            <w:r>
              <w:rPr>
                <w:rFonts w:hint="eastAsia" w:ascii="仿宋_GB2312" w:hAnsi="仿宋_GB2312" w:eastAsia="仿宋_GB2312" w:cs="仿宋_GB2312"/>
                <w:color w:val="000000"/>
                <w:sz w:val="22"/>
                <w:szCs w:val="22"/>
                <w:highlight w:val="none"/>
              </w:rPr>
              <w:t>明确</w:t>
            </w:r>
            <w:r>
              <w:rPr>
                <w:rFonts w:hint="eastAsia" w:ascii="仿宋_GB2312" w:hAnsi="仿宋_GB2312" w:eastAsia="仿宋_GB2312" w:cs="仿宋_GB2312"/>
                <w:color w:val="000000"/>
                <w:sz w:val="22"/>
                <w:szCs w:val="22"/>
                <w:highlight w:val="none"/>
                <w:lang w:eastAsia="zh-CN"/>
              </w:rPr>
              <w:t>，</w:t>
            </w:r>
            <w:r>
              <w:rPr>
                <w:rFonts w:hint="eastAsia" w:ascii="仿宋_GB2312" w:hAnsi="仿宋_GB2312" w:eastAsia="仿宋_GB2312" w:cs="仿宋_GB2312"/>
                <w:color w:val="000000"/>
                <w:sz w:val="22"/>
                <w:szCs w:val="22"/>
                <w:highlight w:val="none"/>
              </w:rPr>
              <w:t>包含竣工验收后的质保期承诺</w:t>
            </w:r>
            <w:r>
              <w:rPr>
                <w:rFonts w:hint="eastAsia" w:ascii="仿宋_GB2312" w:hAnsi="仿宋_GB2312" w:eastAsia="仿宋_GB2312" w:cs="仿宋_GB2312"/>
                <w:color w:val="000000"/>
                <w:sz w:val="22"/>
                <w:szCs w:val="22"/>
                <w:highlight w:val="none"/>
                <w:lang w:eastAsia="zh-CN"/>
              </w:rPr>
              <w:t>，</w:t>
            </w:r>
            <w:r>
              <w:rPr>
                <w:rFonts w:hint="eastAsia" w:ascii="仿宋_GB2312" w:hAnsi="仿宋_GB2312" w:eastAsia="仿宋_GB2312" w:cs="仿宋_GB2312"/>
                <w:color w:val="000000"/>
                <w:sz w:val="22"/>
                <w:szCs w:val="22"/>
                <w:highlight w:val="none"/>
                <w:lang w:val="en-US" w:eastAsia="zh-CN"/>
              </w:rPr>
              <w:t>供应商出现违约情况的处理方案等，满足的得1-3分，不满足的不得分。</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kern w:val="2"/>
                <w:sz w:val="22"/>
                <w:szCs w:val="22"/>
                <w:highlight w:val="none"/>
                <w:lang w:val="en-US" w:eastAsia="zh-CN" w:bidi="ar-SA"/>
              </w:rPr>
              <w:t>注：不完整指内容具有明显缺陷，只有单纯的文字描述，前后内容无法连贯；不满足实际情况指内容脱离了实际情况不具备实施的可能性或套用其他项目方案或引用科学原理错误或前后内容互相矛盾或存在与本项目无关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6" w:hRule="atLeast"/>
        </w:trPr>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sz w:val="22"/>
                <w:szCs w:val="22"/>
                <w:highlight w:val="none"/>
              </w:rPr>
              <w:t>劳动力、机械设备、材料投入计划及其保证措施</w:t>
            </w:r>
          </w:p>
        </w:tc>
        <w:tc>
          <w:tcPr>
            <w:tcW w:w="996"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14</w:t>
            </w:r>
          </w:p>
        </w:tc>
        <w:tc>
          <w:tcPr>
            <w:tcW w:w="6055" w:type="dxa"/>
            <w:vAlign w:val="top"/>
          </w:tcPr>
          <w:p>
            <w:pPr>
              <w:spacing w:line="240" w:lineRule="auto"/>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kern w:val="2"/>
                <w:sz w:val="22"/>
                <w:szCs w:val="22"/>
                <w:highlight w:val="none"/>
                <w:lang w:val="en-US" w:eastAsia="zh-CN" w:bidi="ar-SA"/>
              </w:rPr>
              <w:t>项目实施使用的①机械设备配备方案、②劳动力备置方案；③材料投入计划④项目实施其配套保证措施方案；</w:t>
            </w:r>
          </w:p>
          <w:p>
            <w:pPr>
              <w:pStyle w:val="28"/>
              <w:spacing w:line="240" w:lineRule="auto"/>
              <w:ind w:left="0" w:right="0" w:firstLine="0"/>
              <w:jc w:val="both"/>
              <w:rPr>
                <w:rFonts w:hint="eastAsia" w:ascii="仿宋_GB2312" w:hAnsi="仿宋_GB2312" w:eastAsia="仿宋_GB2312" w:cs="仿宋_GB2312"/>
                <w:kern w:val="2"/>
                <w:sz w:val="22"/>
                <w:szCs w:val="22"/>
                <w:highlight w:val="none"/>
                <w:lang w:val="en-US" w:eastAsia="zh-CN" w:bidi="ar-SA"/>
              </w:rPr>
            </w:pPr>
            <w:r>
              <w:rPr>
                <w:rFonts w:hint="eastAsia" w:ascii="仿宋_GB2312" w:hAnsi="仿宋_GB2312" w:eastAsia="仿宋_GB2312" w:cs="仿宋_GB2312"/>
                <w:kern w:val="2"/>
                <w:sz w:val="22"/>
                <w:szCs w:val="22"/>
                <w:highlight w:val="none"/>
                <w:lang w:val="en-US" w:eastAsia="zh-CN" w:bidi="ar-SA"/>
              </w:rPr>
              <w:t>对以上4项</w:t>
            </w:r>
            <w:r>
              <w:rPr>
                <w:rFonts w:hint="eastAsia" w:ascii="仿宋_GB2312" w:hAnsi="仿宋_GB2312" w:eastAsia="仿宋_GB2312" w:cs="仿宋_GB2312"/>
                <w:color w:val="000000"/>
                <w:sz w:val="22"/>
                <w:szCs w:val="22"/>
                <w:highlight w:val="none"/>
                <w:lang w:val="zh-CN" w:eastAsia="zh-CN"/>
              </w:rPr>
              <w:t>进行打分</w:t>
            </w:r>
            <w:r>
              <w:rPr>
                <w:rFonts w:hint="eastAsia" w:ascii="仿宋_GB2312" w:hAnsi="仿宋_GB2312" w:eastAsia="仿宋_GB2312" w:cs="仿宋_GB2312"/>
                <w:color w:val="000000"/>
                <w:sz w:val="22"/>
                <w:szCs w:val="22"/>
                <w:highlight w:val="none"/>
                <w:lang w:val="en-US" w:eastAsia="zh-CN"/>
              </w:rPr>
              <w:t>，每项3.5分</w:t>
            </w:r>
            <w:r>
              <w:rPr>
                <w:rFonts w:hint="eastAsia" w:ascii="仿宋_GB2312" w:hAnsi="仿宋_GB2312" w:eastAsia="仿宋_GB2312" w:cs="仿宋_GB2312"/>
                <w:kern w:val="2"/>
                <w:sz w:val="22"/>
                <w:szCs w:val="22"/>
                <w:highlight w:val="none"/>
                <w:lang w:val="en-US" w:eastAsia="zh-CN" w:bidi="ar-SA"/>
              </w:rPr>
              <w:t>：每缺一项的扣3.5分，扣完为止；每有一项内容不完整、有缺陷、逻辑不清晰、不满足实际情况的扣0.5-3.5分，未提供不得分。</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kern w:val="2"/>
                <w:sz w:val="22"/>
                <w:szCs w:val="22"/>
                <w:highlight w:val="none"/>
                <w:lang w:val="en-US" w:eastAsia="zh-CN" w:bidi="ar-SA"/>
              </w:rPr>
              <w:t>注：不完整指内容具有明显缺陷，只有单纯的文字描述，前后内容无法连贯；不满足实际情况指内容脱离了实际情况不具备实施的可能性或套用其他项目方案或引用科学原理错误或前后内容互相矛盾或存在与本项目无关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Merge w:val="continue"/>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2"/>
                <w:szCs w:val="22"/>
                <w:highlight w:val="none"/>
                <w:vertAlign w:val="baseline"/>
                <w:lang w:val="en-US" w:eastAsia="zh-CN"/>
              </w:rPr>
            </w:pPr>
          </w:p>
        </w:tc>
        <w:tc>
          <w:tcPr>
            <w:tcW w:w="1157"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_GB2312" w:hAnsi="仿宋_GB2312" w:eastAsia="仿宋_GB2312" w:cs="仿宋_GB2312"/>
                <w:sz w:val="22"/>
                <w:szCs w:val="22"/>
                <w:highlight w:val="none"/>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color w:val="auto"/>
                <w:kern w:val="2"/>
                <w:sz w:val="22"/>
                <w:szCs w:val="22"/>
                <w:highlight w:val="none"/>
                <w:vertAlign w:val="baseline"/>
                <w:lang w:val="en-US" w:eastAsia="zh-CN" w:bidi="ar-SA"/>
              </w:rPr>
            </w:pPr>
            <w:r>
              <w:rPr>
                <w:rFonts w:hint="eastAsia" w:ascii="仿宋_GB2312" w:hAnsi="仿宋_GB2312" w:eastAsia="仿宋_GB2312" w:cs="仿宋_GB2312"/>
                <w:sz w:val="22"/>
                <w:szCs w:val="22"/>
                <w:highlight w:val="none"/>
              </w:rPr>
              <w:t>应急预案及突发 事件的处理措施</w:t>
            </w:r>
          </w:p>
        </w:tc>
        <w:tc>
          <w:tcPr>
            <w:tcW w:w="996" w:type="dxa"/>
            <w:vAlign w:val="top"/>
          </w:tcPr>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10"/>
                <w:kern w:val="2"/>
                <w:sz w:val="23"/>
                <w:szCs w:val="23"/>
                <w:highlight w:val="no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10"/>
                <w:kern w:val="2"/>
                <w:sz w:val="23"/>
                <w:szCs w:val="23"/>
                <w:highlight w:val="no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10"/>
                <w:kern w:val="2"/>
                <w:sz w:val="23"/>
                <w:szCs w:val="23"/>
                <w:highlight w:val="none"/>
                <w:lang w:val="en-US" w:eastAsia="zh-CN" w:bidi="ar-SA"/>
              </w:rPr>
            </w:pP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pacing w:val="10"/>
                <w:kern w:val="2"/>
                <w:sz w:val="23"/>
                <w:szCs w:val="23"/>
                <w:highlight w:val="none"/>
                <w:lang w:val="en-US" w:eastAsia="zh-CN" w:bidi="ar-SA"/>
              </w:rPr>
            </w:pPr>
            <w:r>
              <w:rPr>
                <w:rFonts w:hint="eastAsia" w:ascii="仿宋_GB2312" w:hAnsi="仿宋_GB2312" w:eastAsia="仿宋_GB2312" w:cs="仿宋_GB2312"/>
                <w:b w:val="0"/>
                <w:bCs w:val="0"/>
                <w:color w:val="auto"/>
                <w:kern w:val="2"/>
                <w:sz w:val="22"/>
                <w:szCs w:val="22"/>
                <w:highlight w:val="none"/>
                <w:vertAlign w:val="baseline"/>
                <w:lang w:val="en-US" w:eastAsia="zh-CN" w:bidi="ar-SA"/>
              </w:rPr>
              <w:t>15</w:t>
            </w:r>
          </w:p>
        </w:tc>
        <w:tc>
          <w:tcPr>
            <w:tcW w:w="6055" w:type="dxa"/>
            <w:vAlign w:val="top"/>
          </w:tcPr>
          <w:p>
            <w:pPr>
              <w:pStyle w:val="28"/>
              <w:spacing w:line="240" w:lineRule="auto"/>
              <w:ind w:left="0" w:right="0" w:firstLine="0"/>
              <w:jc w:val="both"/>
              <w:rPr>
                <w:rFonts w:hint="eastAsia" w:ascii="仿宋_GB2312" w:hAnsi="仿宋_GB2312" w:eastAsia="仿宋_GB2312" w:cs="仿宋_GB2312"/>
                <w:kern w:val="2"/>
                <w:sz w:val="22"/>
                <w:szCs w:val="22"/>
                <w:highlight w:val="none"/>
                <w:lang w:val="en-US" w:eastAsia="zh-CN" w:bidi="ar-SA"/>
              </w:rPr>
            </w:pPr>
            <w:r>
              <w:rPr>
                <w:rFonts w:hint="eastAsia" w:ascii="仿宋_GB2312" w:hAnsi="仿宋_GB2312" w:eastAsia="仿宋_GB2312" w:cs="仿宋_GB2312"/>
                <w:kern w:val="2"/>
                <w:sz w:val="22"/>
                <w:szCs w:val="22"/>
                <w:highlight w:val="none"/>
                <w:lang w:val="en-US" w:eastAsia="zh-CN" w:bidi="ar-SA"/>
              </w:rPr>
              <w:t>应急方案包含 1、应急配备人员 2、应急事件处理方案 3、应急事件处理措施等内容 4、应急处理解决时间 5、机器故障、设备零部件短缺等以上方案每提供一项的得3分，满分15分。每缺少一项方案内容，或一项内容存在缺陷的，每一项扣0.5-3分；未提供项目方案的，此项不得分。</w:t>
            </w:r>
          </w:p>
          <w:p>
            <w:pPr>
              <w:pStyle w:val="28"/>
              <w:spacing w:line="240" w:lineRule="auto"/>
              <w:ind w:left="0" w:leftChars="0" w:right="0" w:rightChars="0" w:firstLine="0" w:firstLineChars="0"/>
              <w:jc w:val="both"/>
              <w:rPr>
                <w:rFonts w:hint="eastAsia" w:ascii="仿宋" w:hAnsi="仿宋" w:eastAsia="仿宋" w:cs="仿宋"/>
                <w:spacing w:val="10"/>
                <w:kern w:val="2"/>
                <w:sz w:val="23"/>
                <w:szCs w:val="23"/>
                <w:highlight w:val="none"/>
                <w:lang w:val="en-US" w:eastAsia="zh-CN" w:bidi="ar-SA"/>
              </w:rPr>
            </w:pPr>
            <w:r>
              <w:rPr>
                <w:rFonts w:hint="eastAsia" w:ascii="仿宋_GB2312" w:hAnsi="仿宋_GB2312" w:eastAsia="仿宋_GB2312" w:cs="仿宋_GB2312"/>
                <w:kern w:val="2"/>
                <w:sz w:val="22"/>
                <w:szCs w:val="22"/>
                <w:highlight w:val="none"/>
                <w:lang w:val="en-US" w:eastAsia="zh-CN" w:bidi="ar-SA"/>
              </w:rPr>
              <w:t>注 ：1.内容存在缺陷是指：①该项内容描述前后不一致 ；②该项内容所阐述的项目信息与本项目实际信息不一致；③该项内容引用的规定 、规范错误：④该项内容描述不符合国家相关法律法规 、政策文件 、规范标准要求；⑤该项内容阐述的方式方法明显不符合本项目实际情况；⑥该项内容描述与本项目实际情况不符；⑦该项内容套用其他项目内容。</w:t>
            </w:r>
          </w:p>
        </w:tc>
      </w:tr>
    </w:tbl>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2" w:firstLineChars="200"/>
        <w:jc w:val="left"/>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highlight w:val="none"/>
          <w:lang w:val="en-US" w:eastAsia="zh-CN"/>
        </w:rPr>
        <w:t>投标报价得分评分标准（10分）</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0" w:firstLineChars="20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根据财政部《财库2007（2）》文件，综合评分法中的价格分统一采用低价优先法计算，即满足磋商文件要求且投标价格最低的投标报价为评标基准价，其价格分为满分。其他供应商的价格分统一按照下列公式计算：投标报价得分=（评标基准价／投标报价）×10（注：1.实质性响应磋商文件要求且最低评标价为评标基准价；2.供应商报价低于成本的除外。）</w:t>
      </w:r>
    </w:p>
    <w:p>
      <w:pPr>
        <w:pStyle w:val="23"/>
        <w:keepNext w:val="0"/>
        <w:keepLines w:val="0"/>
        <w:pageBreakBefore w:val="0"/>
        <w:widowControl w:val="0"/>
        <w:tabs>
          <w:tab w:val="left" w:pos="720"/>
        </w:tabs>
        <w:kinsoku/>
        <w:wordWrap/>
        <w:overflowPunct/>
        <w:topLinePunct w:val="0"/>
        <w:autoSpaceDE/>
        <w:autoSpaceDN/>
        <w:bidi w:val="0"/>
        <w:adjustRightInd/>
        <w:snapToGrid/>
        <w:spacing w:line="500" w:lineRule="exact"/>
        <w:ind w:left="0" w:leftChars="0" w:firstLine="562" w:firstLineChars="200"/>
        <w:jc w:val="left"/>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17.5、磋商程序</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17.5.1 初审结束后，磋商小组所有成员集中与供应商同时在线上进行磋商，并给予所有参加磋商的供应商平等的磋商机会。供应商应派其法定代表人或授权代表参加磋商。</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17.5.2 在磋商过程中，磋商小组可以根据磋商文件和磋商情况实质性变动采购需求中的技术、服务要求以及合同草案条款，但不得变动磋商文件中的其他内容。实质性变动的内容，须经采购人代表确认。</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17.5.3 对磋商文件作出的实质性变动是磋商文件的有效组成部分，磋商小组应当及时以书面形式同时通知所有参加磋商的供应商。</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17.5.4 供应商应当按照磋商文件的变动情况和磋商小组的要求重新提交响应文件，并由其法定代表人或授权代表签字或者加盖公章。由授权代表签字的，应当附法定代表人授权书。</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2" w:firstLineChars="200"/>
        <w:jc w:val="left"/>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17.6 最后报价</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17.6.1 磋商小组按照磋商文件规定的审查标准对供应商递交的响应文件进行资格审查和完备性符合审查。通过审查的供应商按顺序进入二次（或多次）报价。</w:t>
      </w:r>
    </w:p>
    <w:p>
      <w:pPr>
        <w:pStyle w:val="23"/>
        <w:keepNext w:val="0"/>
        <w:keepLines w:val="0"/>
        <w:pageBreakBefore w:val="0"/>
        <w:widowControl w:val="0"/>
        <w:tabs>
          <w:tab w:val="left" w:pos="720"/>
        </w:tabs>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17.6.2 本次采购方式为竞争性磋商，共有二次（或多次）报价机会，响应单位在截止时间内递交的响应文件中的报价作为第一次报价；经查看供应商响应文件之后，磋商小组要求所有实质性响应竞争性磋商文件和采购方要求的供应商在规定的时间内提交最后报价，供应商的最后报价进入投标报价评审。</w:t>
      </w:r>
    </w:p>
    <w:p>
      <w:pPr>
        <w:keepNext w:val="0"/>
        <w:keepLines w:val="0"/>
        <w:pageBreakBefore w:val="0"/>
        <w:widowControl w:val="0"/>
        <w:tabs>
          <w:tab w:val="left" w:pos="749"/>
          <w:tab w:val="left" w:pos="3346"/>
          <w:tab w:val="left" w:pos="3873"/>
          <w:tab w:val="left" w:pos="9611"/>
        </w:tabs>
        <w:kinsoku/>
        <w:wordWrap/>
        <w:overflowPunct/>
        <w:topLinePunct w:val="0"/>
        <w:autoSpaceDE/>
        <w:autoSpaceDN/>
        <w:bidi w:val="0"/>
        <w:adjustRightInd/>
        <w:snapToGrid/>
        <w:spacing w:line="460" w:lineRule="exact"/>
        <w:ind w:firstLine="560" w:firstLineChars="200"/>
        <w:jc w:val="both"/>
        <w:textAlignment w:val="auto"/>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color w:val="auto"/>
          <w:sz w:val="28"/>
          <w:szCs w:val="28"/>
          <w:lang w:val="en-US" w:eastAsia="zh-CN"/>
        </w:rPr>
        <w:t>17.6.3 最后报价是供应商响应文件的有效组成部分，</w:t>
      </w:r>
      <w:r>
        <w:rPr>
          <w:rFonts w:hint="eastAsia" w:ascii="仿宋_GB2312" w:hAnsi="仿宋_GB2312" w:eastAsia="仿宋_GB2312" w:cs="仿宋_GB2312"/>
          <w:b/>
          <w:bCs/>
          <w:color w:val="auto"/>
          <w:sz w:val="28"/>
          <w:szCs w:val="28"/>
          <w:lang w:val="en-US" w:eastAsia="zh-CN"/>
        </w:rPr>
        <w:t>每轮报价不得高于上轮报价。</w:t>
      </w:r>
    </w:p>
    <w:p>
      <w:pPr>
        <w:keepNext w:val="0"/>
        <w:keepLines w:val="0"/>
        <w:pageBreakBefore w:val="0"/>
        <w:widowControl w:val="0"/>
        <w:tabs>
          <w:tab w:val="left" w:pos="749"/>
          <w:tab w:val="left" w:pos="3346"/>
          <w:tab w:val="left" w:pos="3873"/>
          <w:tab w:val="left" w:pos="9611"/>
        </w:tabs>
        <w:kinsoku/>
        <w:wordWrap/>
        <w:overflowPunct/>
        <w:topLinePunct w:val="0"/>
        <w:autoSpaceDE/>
        <w:autoSpaceDN/>
        <w:bidi w:val="0"/>
        <w:adjustRightInd/>
        <w:snapToGrid/>
        <w:spacing w:line="500" w:lineRule="exact"/>
        <w:ind w:firstLine="560" w:firstLineChars="200"/>
        <w:jc w:val="both"/>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商务评分标准（K</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408"/>
        <w:gridCol w:w="994"/>
        <w:gridCol w:w="5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860" w:type="dxa"/>
            <w:tcBorders>
              <w:bottom w:val="single" w:color="auto" w:sz="4" w:space="0"/>
            </w:tcBorders>
            <w:noWrap w:val="0"/>
            <w:vAlign w:val="center"/>
          </w:tcPr>
          <w:p>
            <w:pPr>
              <w:keepNext w:val="0"/>
              <w:keepLines w:val="0"/>
              <w:pageBreakBefore w:val="0"/>
              <w:widowControl w:val="0"/>
              <w:tabs>
                <w:tab w:val="left" w:pos="749"/>
                <w:tab w:val="left" w:pos="3346"/>
                <w:tab w:val="left" w:pos="3873"/>
                <w:tab w:val="left" w:pos="9611"/>
              </w:tabs>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序号</w:t>
            </w:r>
          </w:p>
        </w:tc>
        <w:tc>
          <w:tcPr>
            <w:tcW w:w="1408" w:type="dxa"/>
            <w:tcBorders>
              <w:bottom w:val="single" w:color="auto" w:sz="4" w:space="0"/>
            </w:tcBorders>
            <w:noWrap w:val="0"/>
            <w:vAlign w:val="center"/>
          </w:tcPr>
          <w:p>
            <w:pPr>
              <w:keepNext w:val="0"/>
              <w:keepLines w:val="0"/>
              <w:pageBreakBefore w:val="0"/>
              <w:widowControl w:val="0"/>
              <w:tabs>
                <w:tab w:val="left" w:pos="749"/>
                <w:tab w:val="left" w:pos="3346"/>
                <w:tab w:val="left" w:pos="3873"/>
                <w:tab w:val="left" w:pos="9611"/>
              </w:tabs>
              <w:kinsoku/>
              <w:wordWrap/>
              <w:overflowPunct/>
              <w:topLinePunct w:val="0"/>
              <w:autoSpaceDE/>
              <w:autoSpaceDN/>
              <w:bidi w:val="0"/>
              <w:adjustRightInd/>
              <w:snapToGrid/>
              <w:spacing w:line="300" w:lineRule="exact"/>
              <w:ind w:left="227"/>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评审项目</w:t>
            </w:r>
          </w:p>
        </w:tc>
        <w:tc>
          <w:tcPr>
            <w:tcW w:w="994" w:type="dxa"/>
            <w:tcBorders>
              <w:bottom w:val="single" w:color="auto" w:sz="4" w:space="0"/>
            </w:tcBorders>
            <w:noWrap w:val="0"/>
            <w:vAlign w:val="center"/>
          </w:tcPr>
          <w:p>
            <w:pPr>
              <w:keepNext w:val="0"/>
              <w:keepLines w:val="0"/>
              <w:pageBreakBefore w:val="0"/>
              <w:widowControl w:val="0"/>
              <w:tabs>
                <w:tab w:val="left" w:pos="761"/>
                <w:tab w:val="left" w:pos="1662"/>
                <w:tab w:val="left" w:pos="3363"/>
                <w:tab w:val="left" w:pos="3887"/>
                <w:tab w:val="left" w:pos="9649"/>
              </w:tabs>
              <w:kinsoku/>
              <w:wordWrap/>
              <w:overflowPunct/>
              <w:topLinePunct w:val="0"/>
              <w:autoSpaceDE/>
              <w:autoSpaceDN/>
              <w:bidi w:val="0"/>
              <w:adjustRightInd/>
              <w:snapToGrid/>
              <w:spacing w:line="300" w:lineRule="exact"/>
              <w:ind w:left="43"/>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标准分</w:t>
            </w:r>
          </w:p>
        </w:tc>
        <w:tc>
          <w:tcPr>
            <w:tcW w:w="5997" w:type="dxa"/>
            <w:tcBorders>
              <w:bottom w:val="single" w:color="auto" w:sz="4" w:space="0"/>
            </w:tcBorders>
            <w:noWrap w:val="0"/>
            <w:vAlign w:val="center"/>
          </w:tcPr>
          <w:p>
            <w:pPr>
              <w:keepNext w:val="0"/>
              <w:keepLines w:val="0"/>
              <w:pageBreakBefore w:val="0"/>
              <w:widowControl w:val="0"/>
              <w:tabs>
                <w:tab w:val="left" w:pos="761"/>
                <w:tab w:val="left" w:pos="1662"/>
                <w:tab w:val="left" w:pos="3363"/>
                <w:tab w:val="left" w:pos="3887"/>
                <w:tab w:val="left" w:pos="9649"/>
              </w:tabs>
              <w:kinsoku/>
              <w:wordWrap/>
              <w:overflowPunct/>
              <w:topLinePunct w:val="0"/>
              <w:autoSpaceDE/>
              <w:autoSpaceDN/>
              <w:bidi w:val="0"/>
              <w:adjustRightInd/>
              <w:snapToGrid/>
              <w:spacing w:line="300" w:lineRule="exact"/>
              <w:ind w:left="43"/>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6" w:hRule="atLeast"/>
          <w:jc w:val="center"/>
        </w:trPr>
        <w:tc>
          <w:tcPr>
            <w:tcW w:w="860" w:type="dxa"/>
            <w:tcBorders>
              <w:bottom w:val="single" w:color="auto" w:sz="4" w:space="0"/>
            </w:tcBorders>
            <w:noWrap w:val="0"/>
            <w:vAlign w:val="center"/>
          </w:tcPr>
          <w:p>
            <w:pPr>
              <w:keepNext w:val="0"/>
              <w:keepLines w:val="0"/>
              <w:pageBreakBefore w:val="0"/>
              <w:widowControl w:val="0"/>
              <w:tabs>
                <w:tab w:val="left" w:pos="749"/>
                <w:tab w:val="left" w:pos="3346"/>
                <w:tab w:val="left" w:pos="3873"/>
                <w:tab w:val="left" w:pos="9611"/>
              </w:tabs>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1408" w:type="dxa"/>
            <w:tcBorders>
              <w:bottom w:val="single" w:color="auto" w:sz="4" w:space="0"/>
            </w:tcBorders>
            <w:noWrap w:val="0"/>
            <w:vAlign w:val="center"/>
          </w:tcPr>
          <w:p>
            <w:pPr>
              <w:keepNext w:val="0"/>
              <w:keepLines w:val="0"/>
              <w:pageBreakBefore w:val="0"/>
              <w:widowControl w:val="0"/>
              <w:tabs>
                <w:tab w:val="left" w:pos="749"/>
                <w:tab w:val="left" w:pos="3346"/>
                <w:tab w:val="left" w:pos="3873"/>
                <w:tab w:val="left" w:pos="9611"/>
              </w:tabs>
              <w:kinsoku/>
              <w:wordWrap/>
              <w:overflowPunct/>
              <w:topLinePunct w:val="0"/>
              <w:autoSpaceDE/>
              <w:autoSpaceDN/>
              <w:bidi w:val="0"/>
              <w:adjustRightInd/>
              <w:snapToGrid/>
              <w:spacing w:line="300" w:lineRule="exact"/>
              <w:ind w:left="227"/>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投标报价 </w:t>
            </w:r>
          </w:p>
        </w:tc>
        <w:tc>
          <w:tcPr>
            <w:tcW w:w="994" w:type="dxa"/>
            <w:tcBorders>
              <w:bottom w:val="single" w:color="auto" w:sz="4" w:space="0"/>
            </w:tcBorders>
            <w:noWrap w:val="0"/>
            <w:vAlign w:val="center"/>
          </w:tcPr>
          <w:p>
            <w:pPr>
              <w:keepNext w:val="0"/>
              <w:keepLines w:val="0"/>
              <w:pageBreakBefore w:val="0"/>
              <w:widowControl w:val="0"/>
              <w:tabs>
                <w:tab w:val="left" w:pos="761"/>
                <w:tab w:val="left" w:pos="1662"/>
                <w:tab w:val="left" w:pos="3363"/>
                <w:tab w:val="left" w:pos="3887"/>
                <w:tab w:val="left" w:pos="9649"/>
              </w:tabs>
              <w:kinsoku/>
              <w:wordWrap/>
              <w:overflowPunct/>
              <w:topLinePunct w:val="0"/>
              <w:autoSpaceDE/>
              <w:autoSpaceDN/>
              <w:bidi w:val="0"/>
              <w:adjustRightInd/>
              <w:snapToGrid/>
              <w:spacing w:line="300" w:lineRule="exact"/>
              <w:ind w:left="43"/>
              <w:jc w:val="center"/>
              <w:textAlignment w:val="auto"/>
              <w:outlineLvl w:val="9"/>
              <w:rPr>
                <w:rFonts w:hint="default"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lang w:val="en-US" w:eastAsia="zh-CN"/>
              </w:rPr>
              <w:t>100</w:t>
            </w:r>
          </w:p>
        </w:tc>
        <w:tc>
          <w:tcPr>
            <w:tcW w:w="5997" w:type="dxa"/>
            <w:tcBorders>
              <w:bottom w:val="single" w:color="auto" w:sz="4" w:space="0"/>
            </w:tcBorders>
            <w:noWrap w:val="0"/>
            <w:vAlign w:val="center"/>
          </w:tcPr>
          <w:p>
            <w:pPr>
              <w:keepNext w:val="0"/>
              <w:keepLines w:val="0"/>
              <w:pageBreakBefore w:val="0"/>
              <w:widowControl w:val="0"/>
              <w:tabs>
                <w:tab w:val="left" w:pos="761"/>
                <w:tab w:val="left" w:pos="1662"/>
                <w:tab w:val="left" w:pos="3363"/>
                <w:tab w:val="left" w:pos="3887"/>
                <w:tab w:val="left" w:pos="9649"/>
              </w:tabs>
              <w:kinsoku/>
              <w:wordWrap/>
              <w:overflowPunct/>
              <w:topLinePunct w:val="0"/>
              <w:autoSpaceDE/>
              <w:autoSpaceDN/>
              <w:bidi w:val="0"/>
              <w:adjustRightInd/>
              <w:snapToGrid/>
              <w:spacing w:line="300" w:lineRule="exact"/>
              <w:ind w:left="43"/>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投标报价得分=（评标基准价/投标报价）*价格权重*100</w:t>
            </w:r>
          </w:p>
          <w:p>
            <w:pPr>
              <w:keepNext w:val="0"/>
              <w:keepLines w:val="0"/>
              <w:pageBreakBefore w:val="0"/>
              <w:widowControl w:val="0"/>
              <w:tabs>
                <w:tab w:val="left" w:pos="761"/>
                <w:tab w:val="left" w:pos="1662"/>
                <w:tab w:val="left" w:pos="3363"/>
                <w:tab w:val="left" w:pos="3887"/>
                <w:tab w:val="left" w:pos="9649"/>
              </w:tabs>
              <w:kinsoku/>
              <w:wordWrap/>
              <w:overflowPunct/>
              <w:topLinePunct w:val="0"/>
              <w:autoSpaceDE/>
              <w:autoSpaceDN/>
              <w:bidi w:val="0"/>
              <w:adjustRightInd/>
              <w:snapToGrid/>
              <w:spacing w:line="300" w:lineRule="exact"/>
              <w:ind w:left="43"/>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注：基准价=响应</w:t>
            </w:r>
            <w:r>
              <w:rPr>
                <w:rFonts w:hint="eastAsia" w:ascii="仿宋_GB2312" w:hAnsi="仿宋_GB2312" w:eastAsia="仿宋_GB2312" w:cs="仿宋_GB2312"/>
                <w:color w:val="auto"/>
                <w:sz w:val="28"/>
                <w:szCs w:val="28"/>
                <w:highlight w:val="none"/>
                <w:lang w:eastAsia="zh-CN"/>
              </w:rPr>
              <w:t>磋商文件</w:t>
            </w:r>
            <w:r>
              <w:rPr>
                <w:rFonts w:hint="eastAsia" w:ascii="仿宋_GB2312" w:hAnsi="仿宋_GB2312" w:eastAsia="仿宋_GB2312" w:cs="仿宋_GB2312"/>
                <w:color w:val="auto"/>
                <w:sz w:val="28"/>
                <w:szCs w:val="28"/>
                <w:highlight w:val="none"/>
              </w:rPr>
              <w:t>有效的最低投标报价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报价明显低于市场成本价的除外</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 xml:space="preserve"> </w:t>
            </w:r>
          </w:p>
          <w:p>
            <w:pPr>
              <w:keepNext w:val="0"/>
              <w:keepLines w:val="0"/>
              <w:pageBreakBefore w:val="0"/>
              <w:widowControl w:val="0"/>
              <w:tabs>
                <w:tab w:val="left" w:pos="761"/>
                <w:tab w:val="left" w:pos="1662"/>
                <w:tab w:val="left" w:pos="3363"/>
                <w:tab w:val="left" w:pos="3887"/>
                <w:tab w:val="left" w:pos="9649"/>
              </w:tabs>
              <w:kinsoku/>
              <w:wordWrap/>
              <w:overflowPunct/>
              <w:topLinePunct w:val="0"/>
              <w:autoSpaceDE/>
              <w:autoSpaceDN/>
              <w:bidi w:val="0"/>
              <w:adjustRightInd/>
              <w:snapToGrid/>
              <w:spacing w:line="300" w:lineRule="exact"/>
              <w:ind w:left="43" w:firstLine="560" w:firstLineChars="200"/>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价格权重=</w:t>
            </w: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268" w:type="dxa"/>
            <w:gridSpan w:val="2"/>
            <w:noWrap w:val="0"/>
            <w:vAlign w:val="center"/>
          </w:tcPr>
          <w:p>
            <w:pPr>
              <w:keepNext w:val="0"/>
              <w:keepLines w:val="0"/>
              <w:pageBreakBefore w:val="0"/>
              <w:widowControl w:val="0"/>
              <w:tabs>
                <w:tab w:val="left" w:pos="741"/>
                <w:tab w:val="left" w:pos="1642"/>
                <w:tab w:val="left" w:pos="3363"/>
                <w:tab w:val="left" w:pos="3887"/>
                <w:tab w:val="left" w:pos="9649"/>
              </w:tabs>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合计</w:t>
            </w:r>
          </w:p>
        </w:tc>
        <w:tc>
          <w:tcPr>
            <w:tcW w:w="6991" w:type="dxa"/>
            <w:gridSpan w:val="2"/>
            <w:noWrap w:val="0"/>
            <w:vAlign w:val="center"/>
          </w:tcPr>
          <w:p>
            <w:pPr>
              <w:keepNext w:val="0"/>
              <w:keepLines w:val="0"/>
              <w:pageBreakBefore w:val="0"/>
              <w:widowControl w:val="0"/>
              <w:tabs>
                <w:tab w:val="left" w:pos="1642"/>
                <w:tab w:val="left" w:pos="3363"/>
                <w:tab w:val="left" w:pos="3887"/>
                <w:tab w:val="left" w:pos="9649"/>
              </w:tabs>
              <w:kinsoku/>
              <w:wordWrap/>
              <w:overflowPunct/>
              <w:topLinePunct w:val="0"/>
              <w:autoSpaceDE/>
              <w:autoSpaceDN/>
              <w:bidi w:val="0"/>
              <w:adjustRightInd/>
              <w:snapToGrid/>
              <w:spacing w:line="300" w:lineRule="exact"/>
              <w:ind w:left="43"/>
              <w:jc w:val="center"/>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9259" w:type="dxa"/>
            <w:gridSpan w:val="4"/>
            <w:noWrap w:val="0"/>
            <w:vAlign w:val="center"/>
          </w:tcPr>
          <w:p>
            <w:pPr>
              <w:keepNext w:val="0"/>
              <w:keepLines w:val="0"/>
              <w:pageBreakBefore w:val="0"/>
              <w:widowControl w:val="0"/>
              <w:tabs>
                <w:tab w:val="left" w:pos="1642"/>
                <w:tab w:val="left" w:pos="3363"/>
                <w:tab w:val="left" w:pos="3887"/>
                <w:tab w:val="left" w:pos="9649"/>
              </w:tabs>
              <w:kinsoku/>
              <w:wordWrap/>
              <w:overflowPunct/>
              <w:topLinePunct w:val="0"/>
              <w:autoSpaceDE/>
              <w:autoSpaceDN/>
              <w:bidi w:val="0"/>
              <w:adjustRightInd/>
              <w:snapToGrid/>
              <w:spacing w:line="300" w:lineRule="exact"/>
              <w:ind w:left="43"/>
              <w:jc w:val="center"/>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注：上述相关文件，如有弄虚作假者，一经发现，则按废标处理。</w:t>
            </w:r>
          </w:p>
        </w:tc>
      </w:tr>
    </w:tbl>
    <w:p>
      <w:pPr>
        <w:keepNext w:val="0"/>
        <w:keepLines w:val="0"/>
        <w:pageBreakBefore w:val="0"/>
        <w:widowControl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1</w:t>
      </w:r>
      <w:r>
        <w:rPr>
          <w:rFonts w:hint="eastAsia" w:ascii="仿宋_GB2312" w:hAnsi="仿宋_GB2312" w:eastAsia="仿宋_GB2312" w:cs="仿宋_GB2312"/>
          <w:b/>
          <w:bCs/>
          <w:color w:val="auto"/>
          <w:sz w:val="28"/>
          <w:szCs w:val="28"/>
          <w:lang w:val="en-US" w:eastAsia="zh-CN"/>
        </w:rPr>
        <w:t>7.</w:t>
      </w:r>
      <w:r>
        <w:rPr>
          <w:rFonts w:hint="eastAsia" w:ascii="仿宋_GB2312" w:hAnsi="仿宋_GB2312" w:eastAsia="仿宋_GB2312" w:cs="仿宋_GB2312"/>
          <w:b/>
          <w:bCs/>
          <w:color w:val="auto"/>
          <w:sz w:val="28"/>
          <w:szCs w:val="28"/>
        </w:rPr>
        <w:t>7 定标原则</w:t>
      </w:r>
    </w:p>
    <w:p>
      <w:pPr>
        <w:keepNext w:val="0"/>
        <w:keepLines w:val="0"/>
        <w:pageBreakBefore w:val="0"/>
        <w:widowControl w:val="0"/>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1</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.7.1初步评审：</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color w:val="auto"/>
          <w:sz w:val="28"/>
          <w:szCs w:val="28"/>
        </w:rPr>
        <w:t>审查</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是否有重大偏差：</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中出现以下情况之一的，属于重大偏差，作为废标处理，不进入下阶段的评审：</w:t>
      </w:r>
    </w:p>
    <w:p>
      <w:pPr>
        <w:keepNext w:val="0"/>
        <w:keepLines w:val="0"/>
        <w:pageBreakBefore w:val="0"/>
        <w:numPr>
          <w:ilvl w:val="0"/>
          <w:numId w:val="0"/>
        </w:numPr>
        <w:tabs>
          <w:tab w:val="left" w:pos="360"/>
          <w:tab w:val="left" w:pos="1080"/>
        </w:tabs>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1</w:t>
      </w:r>
      <w:r>
        <w:rPr>
          <w:rFonts w:hint="eastAsia" w:ascii="仿宋_GB2312" w:hAnsi="仿宋_GB2312" w:eastAsia="仿宋_GB2312" w:cs="仿宋_GB2312"/>
          <w:b/>
          <w:bCs/>
          <w:color w:val="auto"/>
          <w:sz w:val="28"/>
          <w:szCs w:val="28"/>
          <w:lang w:eastAsia="zh-CN"/>
        </w:rPr>
        <w:t>）供应商</w:t>
      </w:r>
      <w:r>
        <w:rPr>
          <w:rFonts w:hint="eastAsia" w:ascii="仿宋_GB2312" w:hAnsi="仿宋_GB2312" w:eastAsia="仿宋_GB2312" w:cs="仿宋_GB2312"/>
          <w:b/>
          <w:bCs/>
          <w:color w:val="auto"/>
          <w:sz w:val="28"/>
          <w:szCs w:val="28"/>
        </w:rPr>
        <w:t>资格不满足</w:t>
      </w:r>
      <w:r>
        <w:rPr>
          <w:rFonts w:hint="eastAsia" w:ascii="仿宋_GB2312" w:hAnsi="仿宋_GB2312" w:eastAsia="仿宋_GB2312" w:cs="仿宋_GB2312"/>
          <w:b/>
          <w:bCs/>
          <w:color w:val="auto"/>
          <w:sz w:val="28"/>
          <w:szCs w:val="28"/>
          <w:lang w:eastAsia="zh-CN"/>
        </w:rPr>
        <w:t>磋商文件</w:t>
      </w:r>
      <w:r>
        <w:rPr>
          <w:rFonts w:hint="eastAsia" w:ascii="仿宋_GB2312" w:hAnsi="仿宋_GB2312" w:eastAsia="仿宋_GB2312" w:cs="仿宋_GB2312"/>
          <w:b/>
          <w:bCs/>
          <w:color w:val="auto"/>
          <w:sz w:val="28"/>
          <w:szCs w:val="28"/>
        </w:rPr>
        <w:t>要求；</w:t>
      </w:r>
    </w:p>
    <w:p>
      <w:pPr>
        <w:keepNext w:val="0"/>
        <w:keepLines w:val="0"/>
        <w:pageBreakBefore w:val="0"/>
        <w:numPr>
          <w:ilvl w:val="0"/>
          <w:numId w:val="0"/>
        </w:numPr>
        <w:tabs>
          <w:tab w:val="left" w:pos="360"/>
          <w:tab w:val="left" w:pos="1080"/>
        </w:tabs>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2</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rPr>
        <w:t>不能满足服务要求的</w:t>
      </w:r>
      <w:r>
        <w:rPr>
          <w:rFonts w:hint="eastAsia" w:ascii="仿宋_GB2312" w:hAnsi="仿宋_GB2312" w:eastAsia="仿宋_GB2312" w:cs="仿宋_GB2312"/>
          <w:b/>
          <w:bCs/>
          <w:color w:val="auto"/>
          <w:sz w:val="28"/>
          <w:szCs w:val="28"/>
          <w:lang w:eastAsia="zh-CN"/>
        </w:rPr>
        <w:t>响应文件</w:t>
      </w:r>
      <w:r>
        <w:rPr>
          <w:rFonts w:hint="eastAsia" w:ascii="仿宋_GB2312" w:hAnsi="仿宋_GB2312" w:eastAsia="仿宋_GB2312" w:cs="仿宋_GB2312"/>
          <w:b/>
          <w:bCs/>
          <w:color w:val="auto"/>
          <w:sz w:val="28"/>
          <w:szCs w:val="28"/>
        </w:rPr>
        <w:t>；</w:t>
      </w:r>
    </w:p>
    <w:p>
      <w:pPr>
        <w:keepNext w:val="0"/>
        <w:keepLines w:val="0"/>
        <w:pageBreakBefore w:val="0"/>
        <w:numPr>
          <w:ilvl w:val="0"/>
          <w:numId w:val="0"/>
        </w:numPr>
        <w:tabs>
          <w:tab w:val="left" w:pos="360"/>
          <w:tab w:val="left" w:pos="1080"/>
        </w:tabs>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3</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rPr>
        <w:t>未按</w:t>
      </w:r>
      <w:r>
        <w:rPr>
          <w:rFonts w:hint="eastAsia" w:ascii="仿宋_GB2312" w:hAnsi="仿宋_GB2312" w:eastAsia="仿宋_GB2312" w:cs="仿宋_GB2312"/>
          <w:b/>
          <w:bCs/>
          <w:color w:val="auto"/>
          <w:sz w:val="28"/>
          <w:szCs w:val="28"/>
          <w:lang w:eastAsia="zh-CN"/>
        </w:rPr>
        <w:t>磋商文件</w:t>
      </w:r>
      <w:r>
        <w:rPr>
          <w:rFonts w:hint="eastAsia" w:ascii="仿宋_GB2312" w:hAnsi="仿宋_GB2312" w:eastAsia="仿宋_GB2312" w:cs="仿宋_GB2312"/>
          <w:b/>
          <w:bCs/>
          <w:color w:val="auto"/>
          <w:sz w:val="28"/>
          <w:szCs w:val="28"/>
        </w:rPr>
        <w:t>要求提供投标保证金；</w:t>
      </w:r>
    </w:p>
    <w:p>
      <w:pPr>
        <w:keepNext w:val="0"/>
        <w:keepLines w:val="0"/>
        <w:pageBreakBefore w:val="0"/>
        <w:numPr>
          <w:ilvl w:val="0"/>
          <w:numId w:val="0"/>
        </w:numPr>
        <w:tabs>
          <w:tab w:val="left" w:pos="360"/>
          <w:tab w:val="left" w:pos="1080"/>
        </w:tabs>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4</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rPr>
        <w:t>附有</w:t>
      </w:r>
      <w:r>
        <w:rPr>
          <w:rFonts w:hint="eastAsia" w:ascii="仿宋_GB2312" w:hAnsi="仿宋_GB2312" w:eastAsia="仿宋_GB2312" w:cs="仿宋_GB2312"/>
          <w:b/>
          <w:bCs/>
          <w:color w:val="auto"/>
          <w:sz w:val="28"/>
          <w:szCs w:val="28"/>
          <w:lang w:eastAsia="zh-CN"/>
        </w:rPr>
        <w:t>采购人</w:t>
      </w:r>
      <w:r>
        <w:rPr>
          <w:rFonts w:hint="eastAsia" w:ascii="仿宋_GB2312" w:hAnsi="仿宋_GB2312" w:eastAsia="仿宋_GB2312" w:cs="仿宋_GB2312"/>
          <w:b/>
          <w:bCs/>
          <w:color w:val="auto"/>
          <w:sz w:val="28"/>
          <w:szCs w:val="28"/>
        </w:rPr>
        <w:t>不能接受的条件；</w:t>
      </w:r>
    </w:p>
    <w:p>
      <w:pPr>
        <w:keepNext w:val="0"/>
        <w:keepLines w:val="0"/>
        <w:pageBreakBefore w:val="0"/>
        <w:tabs>
          <w:tab w:val="left" w:pos="360"/>
          <w:tab w:val="left" w:pos="1080"/>
        </w:tabs>
        <w:kinsoku/>
        <w:wordWrap/>
        <w:overflowPunct/>
        <w:topLinePunct w:val="0"/>
        <w:autoSpaceDE/>
        <w:autoSpaceDN/>
        <w:bidi w:val="0"/>
        <w:adjustRightInd/>
        <w:spacing w:line="500" w:lineRule="exact"/>
        <w:ind w:left="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5</w:t>
      </w:r>
      <w:r>
        <w:rPr>
          <w:rFonts w:hint="eastAsia" w:ascii="仿宋_GB2312" w:hAnsi="仿宋_GB2312" w:eastAsia="仿宋_GB2312" w:cs="仿宋_GB2312"/>
          <w:b/>
          <w:bCs/>
          <w:color w:val="auto"/>
          <w:sz w:val="28"/>
          <w:szCs w:val="28"/>
          <w:lang w:eastAsia="zh-CN"/>
        </w:rPr>
        <w:t>）响应文件</w:t>
      </w:r>
      <w:r>
        <w:rPr>
          <w:rFonts w:hint="eastAsia" w:ascii="仿宋_GB2312" w:hAnsi="仿宋_GB2312" w:eastAsia="仿宋_GB2312" w:cs="仿宋_GB2312"/>
          <w:b/>
          <w:bCs/>
          <w:color w:val="auto"/>
          <w:sz w:val="28"/>
          <w:szCs w:val="28"/>
        </w:rPr>
        <w:t>中关键处出现书写、字迹模糊、涂擦或修改处无法定代表人或委托代理人小签及加盖被授权投标单位公章；</w:t>
      </w:r>
    </w:p>
    <w:p>
      <w:pPr>
        <w:keepNext w:val="0"/>
        <w:keepLines w:val="0"/>
        <w:pageBreakBefore w:val="0"/>
        <w:numPr>
          <w:ilvl w:val="0"/>
          <w:numId w:val="0"/>
        </w:numPr>
        <w:tabs>
          <w:tab w:val="left" w:pos="360"/>
          <w:tab w:val="left" w:pos="1080"/>
        </w:tabs>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6</w:t>
      </w:r>
      <w:r>
        <w:rPr>
          <w:rFonts w:hint="eastAsia" w:ascii="仿宋_GB2312" w:hAnsi="仿宋_GB2312" w:eastAsia="仿宋_GB2312" w:cs="仿宋_GB2312"/>
          <w:b/>
          <w:bCs/>
          <w:color w:val="auto"/>
          <w:sz w:val="28"/>
          <w:szCs w:val="28"/>
          <w:lang w:eastAsia="zh-CN"/>
        </w:rPr>
        <w:t>）响应文件</w:t>
      </w:r>
      <w:r>
        <w:rPr>
          <w:rFonts w:hint="eastAsia" w:ascii="仿宋_GB2312" w:hAnsi="仿宋_GB2312" w:eastAsia="仿宋_GB2312" w:cs="仿宋_GB2312"/>
          <w:b/>
          <w:bCs/>
          <w:color w:val="auto"/>
          <w:sz w:val="28"/>
          <w:szCs w:val="28"/>
        </w:rPr>
        <w:t>未按照采购文件规定要求密封、签署、盖章的；</w:t>
      </w:r>
    </w:p>
    <w:p>
      <w:pPr>
        <w:keepNext w:val="0"/>
        <w:keepLines w:val="0"/>
        <w:pageBreakBefore w:val="0"/>
        <w:numPr>
          <w:ilvl w:val="0"/>
          <w:numId w:val="0"/>
        </w:numPr>
        <w:tabs>
          <w:tab w:val="left" w:pos="360"/>
          <w:tab w:val="left" w:pos="1080"/>
        </w:tabs>
        <w:kinsoku/>
        <w:wordWrap/>
        <w:overflowPunct/>
        <w:topLinePunct w:val="0"/>
        <w:autoSpaceDE/>
        <w:autoSpaceDN/>
        <w:bidi w:val="0"/>
        <w:adjustRightInd/>
        <w:spacing w:line="500" w:lineRule="exact"/>
        <w:ind w:leftChars="0" w:firstLine="562" w:firstLineChars="200"/>
        <w:jc w:val="both"/>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7</w:t>
      </w:r>
      <w:r>
        <w:rPr>
          <w:rFonts w:hint="eastAsia" w:ascii="仿宋_GB2312" w:hAnsi="仿宋_GB2312" w:eastAsia="仿宋_GB2312" w:cs="仿宋_GB2312"/>
          <w:b/>
          <w:bCs/>
          <w:color w:val="auto"/>
          <w:sz w:val="28"/>
          <w:szCs w:val="28"/>
          <w:lang w:eastAsia="zh-CN"/>
        </w:rPr>
        <w:t>）磋商文件</w:t>
      </w:r>
      <w:r>
        <w:rPr>
          <w:rFonts w:hint="eastAsia" w:ascii="仿宋_GB2312" w:hAnsi="仿宋_GB2312" w:eastAsia="仿宋_GB2312" w:cs="仿宋_GB2312"/>
          <w:b/>
          <w:bCs/>
          <w:color w:val="auto"/>
          <w:sz w:val="28"/>
          <w:szCs w:val="28"/>
        </w:rPr>
        <w:t>规定的其它废标情况。</w:t>
      </w:r>
    </w:p>
    <w:p>
      <w:pPr>
        <w:keepNext w:val="0"/>
        <w:keepLines w:val="0"/>
        <w:pageBreakBefore w:val="0"/>
        <w:tabs>
          <w:tab w:val="left" w:pos="360"/>
          <w:tab w:val="left" w:pos="1080"/>
        </w:tabs>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color w:val="auto"/>
          <w:sz w:val="28"/>
          <w:szCs w:val="28"/>
          <w:lang w:eastAsia="zh-CN"/>
        </w:rPr>
        <w:t>1</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.7.2 详细评审</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的评审</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评标委员会对</w:t>
      </w:r>
      <w:r>
        <w:rPr>
          <w:rFonts w:hint="eastAsia" w:ascii="仿宋_GB2312" w:hAnsi="仿宋_GB2312" w:eastAsia="仿宋_GB2312" w:cs="仿宋_GB2312"/>
          <w:color w:val="auto"/>
          <w:sz w:val="28"/>
          <w:szCs w:val="28"/>
          <w:lang w:eastAsia="zh-CN"/>
        </w:rPr>
        <w:t>供应商响应文件</w:t>
      </w:r>
      <w:r>
        <w:rPr>
          <w:rFonts w:hint="eastAsia" w:ascii="仿宋_GB2312" w:hAnsi="仿宋_GB2312" w:eastAsia="仿宋_GB2312" w:cs="仿宋_GB2312"/>
          <w:color w:val="auto"/>
          <w:sz w:val="28"/>
          <w:szCs w:val="28"/>
        </w:rPr>
        <w:t>的资格证明资料的提交情况进行审查。</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经审查，</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实质上不响应</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的要求，应作为废标。如果实质上与</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有重大偏差，不允许</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通过修正或撤消其不符合要求的差异或保留，使之成为具有响应性的投标。所谓实质上响应</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的要求，就是</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应该与</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的所有商务条款、条件规定相符，无显著差异或保留。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评标委员会要审查</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是否响应了</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的要求。响应的投标应该是满足或优于</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要求的全部条款。</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outlineLvl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（2）对投标报价评估</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对响应</w:t>
      </w:r>
      <w:r>
        <w:rPr>
          <w:rFonts w:hint="eastAsia" w:ascii="仿宋_GB2312" w:hAnsi="仿宋_GB2312" w:eastAsia="仿宋_GB2312" w:cs="仿宋_GB2312"/>
          <w:color w:val="auto"/>
          <w:sz w:val="28"/>
          <w:szCs w:val="28"/>
          <w:lang w:eastAsia="zh-CN"/>
        </w:rPr>
        <w:t>磋商文件</w:t>
      </w:r>
      <w:r>
        <w:rPr>
          <w:rFonts w:hint="eastAsia" w:ascii="仿宋_GB2312" w:hAnsi="仿宋_GB2312" w:eastAsia="仿宋_GB2312" w:cs="仿宋_GB2312"/>
          <w:color w:val="auto"/>
          <w:sz w:val="28"/>
          <w:szCs w:val="28"/>
        </w:rPr>
        <w:t>要求的</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进行比较和评价。</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outlineLvl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1</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.7.3综合评价</w:t>
      </w:r>
    </w:p>
    <w:p>
      <w:pPr>
        <w:keepNext w:val="0"/>
        <w:keepLines w:val="0"/>
        <w:pageBreakBefore w:val="0"/>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依据评分的标准，评委根据投标单位的</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按照评分表进行综合评价。</w:t>
      </w:r>
    </w:p>
    <w:p>
      <w:pPr>
        <w:keepNext w:val="0"/>
        <w:keepLines w:val="0"/>
        <w:pageBreakBefore w:val="0"/>
        <w:kinsoku/>
        <w:wordWrap/>
        <w:overflowPunct/>
        <w:topLinePunct w:val="0"/>
        <w:autoSpaceDE/>
        <w:autoSpaceDN/>
        <w:bidi w:val="0"/>
        <w:adjustRightInd/>
        <w:spacing w:line="500" w:lineRule="exact"/>
        <w:ind w:left="0" w:firstLine="560" w:firstLineChars="200"/>
        <w:jc w:val="both"/>
        <w:textAlignment w:val="auto"/>
        <w:outlineLvl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磋商小组对通过资格审查、</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完备性及符合性审查标准的合格投标单位，以技术商务评审部分得分加最终二次（或多次）报价评审得分高者，确定出前三名作为中标候选人推荐给</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从三名中标候选人中确定出最终的中标人。</w:t>
      </w:r>
    </w:p>
    <w:p>
      <w:pPr>
        <w:keepNext w:val="0"/>
        <w:keepLines w:val="0"/>
        <w:pageBreakBefore w:val="0"/>
        <w:kinsoku/>
        <w:wordWrap/>
        <w:overflowPunct/>
        <w:topLinePunct w:val="0"/>
        <w:autoSpaceDE/>
        <w:autoSpaceDN/>
        <w:bidi w:val="0"/>
        <w:adjustRightInd/>
        <w:spacing w:line="500" w:lineRule="exact"/>
        <w:ind w:left="0" w:firstLine="560" w:firstLineChars="200"/>
        <w:jc w:val="both"/>
        <w:textAlignment w:val="auto"/>
        <w:outlineLvl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1</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.7.4评标报告</w:t>
      </w:r>
    </w:p>
    <w:p>
      <w:pPr>
        <w:keepNext w:val="0"/>
        <w:keepLines w:val="0"/>
        <w:pageBreakBefore w:val="0"/>
        <w:kinsoku/>
        <w:wordWrap/>
        <w:overflowPunct/>
        <w:topLinePunct w:val="0"/>
        <w:autoSpaceDE/>
        <w:autoSpaceDN/>
        <w:bidi w:val="0"/>
        <w:adjustRightInd/>
        <w:spacing w:line="500" w:lineRule="exact"/>
        <w:ind w:left="0" w:firstLine="560" w:firstLineChars="200"/>
        <w:jc w:val="both"/>
        <w:textAlignment w:val="auto"/>
        <w:outlineLvl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评标</w:t>
      </w:r>
      <w:r>
        <w:rPr>
          <w:rFonts w:hint="eastAsia" w:ascii="仿宋_GB2312" w:hAnsi="仿宋_GB2312" w:eastAsia="仿宋_GB2312" w:cs="仿宋_GB2312"/>
          <w:color w:val="auto"/>
          <w:sz w:val="28"/>
          <w:szCs w:val="28"/>
          <w:lang w:val="en-US" w:eastAsia="zh-CN"/>
        </w:rPr>
        <w:t>小组</w:t>
      </w:r>
      <w:r>
        <w:rPr>
          <w:rFonts w:hint="eastAsia" w:ascii="仿宋_GB2312" w:hAnsi="仿宋_GB2312" w:eastAsia="仿宋_GB2312" w:cs="仿宋_GB2312"/>
          <w:color w:val="auto"/>
          <w:sz w:val="28"/>
          <w:szCs w:val="28"/>
        </w:rPr>
        <w:t>完成评标后，全体评委要在书面评标报告上签字，对评标结论有不同意见的可书面阐述不同意见和理由。</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向</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提交书面评标报告后，评标</w:t>
      </w:r>
      <w:r>
        <w:rPr>
          <w:rFonts w:hint="eastAsia" w:ascii="仿宋_GB2312" w:hAnsi="仿宋_GB2312" w:eastAsia="仿宋_GB2312" w:cs="仿宋_GB2312"/>
          <w:color w:val="auto"/>
          <w:sz w:val="28"/>
          <w:szCs w:val="28"/>
          <w:lang w:val="en-US" w:eastAsia="zh-CN"/>
        </w:rPr>
        <w:t>小组</w:t>
      </w:r>
      <w:r>
        <w:rPr>
          <w:rFonts w:hint="eastAsia" w:ascii="仿宋_GB2312" w:hAnsi="仿宋_GB2312" w:eastAsia="仿宋_GB2312" w:cs="仿宋_GB2312"/>
          <w:color w:val="auto"/>
          <w:sz w:val="28"/>
          <w:szCs w:val="28"/>
        </w:rPr>
        <w:t>即告解散。</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outlineLvl w:val="0"/>
        <w:rPr>
          <w:rFonts w:hint="eastAsia" w:ascii="仿宋_GB2312" w:hAnsi="仿宋_GB2312" w:eastAsia="仿宋_GB2312" w:cs="仿宋_GB2312"/>
          <w:b/>
          <w:color w:val="auto"/>
          <w:sz w:val="28"/>
          <w:szCs w:val="28"/>
        </w:rPr>
      </w:pPr>
      <w:r>
        <w:rPr>
          <w:rFonts w:hint="eastAsia" w:ascii="仿宋_GB2312" w:hAnsi="仿宋_GB2312" w:eastAsia="仿宋_GB2312" w:cs="仿宋_GB2312"/>
          <w:color w:val="auto"/>
          <w:sz w:val="28"/>
          <w:szCs w:val="28"/>
          <w:lang w:eastAsia="zh-CN"/>
        </w:rPr>
        <w:t>1</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b/>
          <w:color w:val="auto"/>
          <w:sz w:val="28"/>
          <w:szCs w:val="28"/>
        </w:rPr>
        <w:t>.</w:t>
      </w:r>
      <w:r>
        <w:rPr>
          <w:rFonts w:hint="eastAsia" w:ascii="仿宋_GB2312" w:hAnsi="仿宋_GB2312" w:eastAsia="仿宋_GB2312" w:cs="仿宋_GB2312"/>
          <w:color w:val="auto"/>
          <w:sz w:val="28"/>
          <w:szCs w:val="28"/>
        </w:rPr>
        <w:t>5定标</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根据评标</w:t>
      </w:r>
      <w:r>
        <w:rPr>
          <w:rFonts w:hint="eastAsia" w:ascii="仿宋_GB2312" w:hAnsi="仿宋_GB2312" w:eastAsia="仿宋_GB2312" w:cs="仿宋_GB2312"/>
          <w:color w:val="auto"/>
          <w:sz w:val="28"/>
          <w:szCs w:val="28"/>
          <w:lang w:val="en-US" w:eastAsia="zh-CN"/>
        </w:rPr>
        <w:t>小组</w:t>
      </w:r>
      <w:r>
        <w:rPr>
          <w:rFonts w:hint="eastAsia" w:ascii="仿宋_GB2312" w:hAnsi="仿宋_GB2312" w:eastAsia="仿宋_GB2312" w:cs="仿宋_GB2312"/>
          <w:color w:val="auto"/>
          <w:sz w:val="28"/>
          <w:szCs w:val="28"/>
        </w:rPr>
        <w:t>评标报告进行定标。</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（2）中标结果公布：中标人确定后,</w:t>
      </w:r>
      <w:r>
        <w:rPr>
          <w:rFonts w:hint="eastAsia" w:ascii="仿宋_GB2312" w:hAnsi="仿宋_GB2312" w:eastAsia="仿宋_GB2312" w:cs="仿宋_GB2312"/>
          <w:color w:val="auto"/>
          <w:sz w:val="28"/>
          <w:szCs w:val="28"/>
          <w:lang w:eastAsia="zh-CN"/>
        </w:rPr>
        <w:t>招标人</w:t>
      </w:r>
      <w:r>
        <w:rPr>
          <w:rFonts w:hint="eastAsia" w:ascii="仿宋_GB2312" w:hAnsi="仿宋_GB2312" w:eastAsia="仿宋_GB2312" w:cs="仿宋_GB2312"/>
          <w:color w:val="auto"/>
          <w:sz w:val="28"/>
          <w:szCs w:val="28"/>
        </w:rPr>
        <w:t>将在刊登本次</w:t>
      </w:r>
      <w:r>
        <w:rPr>
          <w:rFonts w:hint="eastAsia" w:ascii="仿宋_GB2312" w:hAnsi="仿宋_GB2312" w:eastAsia="仿宋_GB2312" w:cs="仿宋_GB2312"/>
          <w:color w:val="auto"/>
          <w:sz w:val="28"/>
          <w:szCs w:val="28"/>
          <w:lang w:val="en-US" w:eastAsia="zh-CN"/>
        </w:rPr>
        <w:t>磋商</w:t>
      </w:r>
      <w:r>
        <w:rPr>
          <w:rFonts w:hint="eastAsia" w:ascii="仿宋_GB2312" w:hAnsi="仿宋_GB2312" w:eastAsia="仿宋_GB2312" w:cs="仿宋_GB2312"/>
          <w:color w:val="auto"/>
          <w:sz w:val="28"/>
          <w:szCs w:val="28"/>
        </w:rPr>
        <w:t>公告的网络上发布中标公告，并以书面形式向中标人发出中标通知书，但该中标结果的有效性不依赖于未成交的报价人是否知道成交结果。中标通知书对采购人和中标人具有同等法律效力。中标通知书发出以后，采购人改变成交结果或者成交供应商放弃成交，应当承担相应的法律责任。</w:t>
      </w:r>
    </w:p>
    <w:p>
      <w:pPr>
        <w:keepNext w:val="0"/>
        <w:keepLines w:val="0"/>
        <w:pageBreakBefore w:val="0"/>
        <w:widowControl/>
        <w:kinsoku/>
        <w:wordWrap/>
        <w:overflowPunct/>
        <w:topLinePunct w:val="0"/>
        <w:autoSpaceDE/>
        <w:autoSpaceDN/>
        <w:bidi w:val="0"/>
        <w:adjustRightInd/>
        <w:spacing w:line="500" w:lineRule="exact"/>
        <w:ind w:lef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根据中标通知书要求的时间、地点与</w:t>
      </w:r>
      <w:r>
        <w:rPr>
          <w:rFonts w:hint="eastAsia" w:ascii="仿宋_GB2312" w:hAnsi="仿宋_GB2312" w:eastAsia="仿宋_GB2312" w:cs="仿宋_GB2312"/>
          <w:color w:val="auto"/>
          <w:sz w:val="28"/>
          <w:szCs w:val="28"/>
          <w:lang w:eastAsia="zh-CN"/>
        </w:rPr>
        <w:t>采购人</w:t>
      </w:r>
      <w:r>
        <w:rPr>
          <w:rFonts w:hint="eastAsia" w:ascii="仿宋_GB2312" w:hAnsi="仿宋_GB2312" w:eastAsia="仿宋_GB2312" w:cs="仿宋_GB2312"/>
          <w:color w:val="auto"/>
          <w:sz w:val="28"/>
          <w:szCs w:val="28"/>
        </w:rPr>
        <w:t>商签合同。</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18</w:t>
      </w:r>
      <w:r>
        <w:rPr>
          <w:rFonts w:hint="eastAsia" w:ascii="仿宋_GB2312" w:hAnsi="仿宋_GB2312" w:eastAsia="仿宋_GB2312" w:cs="仿宋_GB2312"/>
          <w:b/>
          <w:bCs/>
          <w:color w:val="auto"/>
          <w:sz w:val="28"/>
          <w:szCs w:val="28"/>
        </w:rPr>
        <w:t xml:space="preserve"> </w:t>
      </w:r>
      <w:r>
        <w:rPr>
          <w:rFonts w:hint="eastAsia" w:ascii="仿宋_GB2312" w:hAnsi="仿宋_GB2312" w:eastAsia="仿宋_GB2312" w:cs="仿宋_GB2312"/>
          <w:b/>
          <w:bCs/>
          <w:color w:val="auto"/>
          <w:sz w:val="28"/>
          <w:szCs w:val="28"/>
          <w:lang w:val="en-US" w:eastAsia="zh-CN"/>
        </w:rPr>
        <w:t xml:space="preserve"> </w:t>
      </w:r>
      <w:r>
        <w:rPr>
          <w:rFonts w:hint="eastAsia" w:ascii="仿宋_GB2312" w:hAnsi="仿宋_GB2312" w:eastAsia="仿宋_GB2312" w:cs="仿宋_GB2312"/>
          <w:b/>
          <w:bCs/>
          <w:color w:val="auto"/>
          <w:sz w:val="28"/>
          <w:szCs w:val="28"/>
          <w:lang w:eastAsia="zh-CN"/>
        </w:rPr>
        <w:t>响应文件</w:t>
      </w:r>
      <w:r>
        <w:rPr>
          <w:rFonts w:hint="eastAsia" w:ascii="仿宋_GB2312" w:hAnsi="仿宋_GB2312" w:eastAsia="仿宋_GB2312" w:cs="仿宋_GB2312"/>
          <w:b/>
          <w:bCs/>
          <w:color w:val="auto"/>
          <w:sz w:val="28"/>
          <w:szCs w:val="28"/>
        </w:rPr>
        <w:t>的澄清</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评标</w:t>
      </w:r>
      <w:r>
        <w:rPr>
          <w:rFonts w:hint="eastAsia" w:ascii="仿宋_GB2312" w:hAnsi="仿宋_GB2312" w:eastAsia="仿宋_GB2312" w:cs="仿宋_GB2312"/>
          <w:color w:val="auto"/>
          <w:sz w:val="28"/>
          <w:szCs w:val="28"/>
          <w:lang w:val="en-US" w:eastAsia="zh-CN"/>
        </w:rPr>
        <w:t>小组</w:t>
      </w:r>
      <w:r>
        <w:rPr>
          <w:rFonts w:hint="eastAsia" w:ascii="仿宋_GB2312" w:hAnsi="仿宋_GB2312" w:eastAsia="仿宋_GB2312" w:cs="仿宋_GB2312"/>
          <w:color w:val="auto"/>
          <w:sz w:val="28"/>
          <w:szCs w:val="28"/>
        </w:rPr>
        <w:t>可以用书面形式要求存在细微偏差的</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对</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中含义不明确的内容作出必要的澄清或说明，并且补正这些遗漏或者不完整不会对其他</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造成不公平的结果。</w:t>
      </w:r>
      <w:r>
        <w:rPr>
          <w:rFonts w:hint="eastAsia" w:ascii="仿宋_GB2312" w:hAnsi="仿宋_GB2312" w:eastAsia="仿宋_GB2312" w:cs="仿宋_GB2312"/>
          <w:color w:val="auto"/>
          <w:sz w:val="28"/>
          <w:szCs w:val="28"/>
          <w:lang w:eastAsia="zh-CN"/>
        </w:rPr>
        <w:t>供应商</w:t>
      </w:r>
      <w:r>
        <w:rPr>
          <w:rFonts w:hint="eastAsia" w:ascii="仿宋_GB2312" w:hAnsi="仿宋_GB2312" w:eastAsia="仿宋_GB2312" w:cs="仿宋_GB2312"/>
          <w:color w:val="auto"/>
          <w:sz w:val="28"/>
          <w:szCs w:val="28"/>
        </w:rPr>
        <w:t>应在评标结束前予以补正。当采用书面形式进行澄清或说明，其澄清或者说明不得超出</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的范围或者改变</w:t>
      </w:r>
      <w:r>
        <w:rPr>
          <w:rFonts w:hint="eastAsia" w:ascii="仿宋_GB2312" w:hAnsi="仿宋_GB2312" w:eastAsia="仿宋_GB2312" w:cs="仿宋_GB2312"/>
          <w:color w:val="auto"/>
          <w:sz w:val="28"/>
          <w:szCs w:val="28"/>
          <w:lang w:eastAsia="zh-CN"/>
        </w:rPr>
        <w:t>响应文件</w:t>
      </w:r>
      <w:r>
        <w:rPr>
          <w:rFonts w:hint="eastAsia" w:ascii="仿宋_GB2312" w:hAnsi="仿宋_GB2312" w:eastAsia="仿宋_GB2312" w:cs="仿宋_GB2312"/>
          <w:color w:val="auto"/>
          <w:sz w:val="28"/>
          <w:szCs w:val="28"/>
        </w:rPr>
        <w:t>的实质性内容。</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 xml:space="preserve">八、保密与纪律事项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19.1 磋商小组成员以及与评审工作有关的人员不得泄露评审情况以及磋商过程中获悉的国家秘密、商业秘密。</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磋商过程保密是指磋商开始后磋商小组对投标人资格审查开始至成交公告期结束、成交通知书发出等与项目相关所有的文字、磋商小组的对话、音视频等相关资料的保密，如与采购项目相关的采购人、采购代理机构、磋商小组及其他相关人员泄密，从而导致评审结果出现不公正性，我单位将根据《政府采购法》《政府采购法实施条例》及相关法律法规规定将责任人提请上级行政主管部门追究其责任；构成犯罪的，将提请司法机关依法追究其刑事责任。</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19.2 投标人不得与采购人、采购代理机构、其他投标人恶意串通；不得向采购人、采购代理机构或者磋商小组成员行贿或者提供其他不正当利益；不得提供虚假材料谋取成交；不得以任何方式干扰、影响采购工作。</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19.3 有下列情形之一的，属于恶意串通，成交无效，并依照《政府采购法》第七十七条的规定追究法律责任：</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19.3.1 投标人直接或者间接从采购人、采购代理机构获得其他投标人的情况，并修改其响应文件的；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19.3.2 采购人、采购代理机构授意投标人撤换、修改响应文件的；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19.3.3 投标人之间协商技术方案、合同条款以及报价等响应文件实质性内容的;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19.3.4 属于同一集团、协会、商会等组织成员的投标人按照该组织要求协同参加政府采购活动的；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19.3.5 投标人之间事先约定由某一特定投标人成交的；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19.3.6 投标人之间商定部分投标人放弃提交响应文件或者退出磋商或者放弃成交的；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19.3.7 投标人与采购人、采购代理机构以及评标委员会成员之间、投标人相互之间，为谋求特定投标人成交或者排斥其他投标人的其他串通行为的。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19.3.8 法律、行政法规或规章规定的其他串通行为。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19.4 投标人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（一）提供虚假材料谋取成交的；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（二）采取不正当手段诋毁、排挤其他投标人的；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（三）与采购人、其他投标人或者采购代理机构恶意串通的；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（四）向采购人、采购代理机构行贿或者提供其他不正当利益的；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（五）在采购过程中与采购人进行协商磋商的；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（六）拒绝有关部门监督检查或者提供虚假情况的。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投标人有上述第（一）至（五）项情形之一的，成交无效。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19.5 投标人有下列情形之一的，依照《政府采购法》第七十七条第一款的规定追究法律责任：</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（一）向磋商小组成员行贿或者提供其他不正当利益；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（二）成交后无正当理由拒不与采购人签订政府采购合同；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（三）未按照磋商文件确定的事项签订政府采购合同；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（四）将政府采购合同转包；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（五）擅自变更、中止或者终止政府采购合同。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投标人有上述第一项规定情形的，成交无效。评审阶段资格发生变化，投标人未依照《政府采购法实施条例》第二十一条的规定通知采购人和采购代理机构的，处以采购金额5%的罚款，列入不良行为记录名单，成交无效。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19.6 投标人捏造事实、提供虚假材料或者以非法手段取得证明材料进行投诉的，由财政部门列入不良行为记录名单，禁止其1至3年内参加政府采购活动。 </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b/>
          <w:bCs/>
          <w:color w:val="auto"/>
          <w:sz w:val="28"/>
          <w:szCs w:val="28"/>
          <w:lang w:val="en-US" w:eastAsia="zh-CN"/>
        </w:rPr>
        <w:t>九、磋商终止</w:t>
      </w:r>
      <w:r>
        <w:rPr>
          <w:rFonts w:hint="eastAsia" w:ascii="仿宋_GB2312" w:hAnsi="仿宋_GB2312" w:eastAsia="仿宋_GB2312" w:cs="仿宋_GB2312"/>
          <w:color w:val="auto"/>
          <w:sz w:val="28"/>
          <w:szCs w:val="28"/>
          <w:lang w:val="en-US" w:eastAsia="zh-CN"/>
        </w:rPr>
        <w:t xml:space="preserve">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20.1 出现下列情形之一的，采购人或者采购代理机构应当终止竞争性磋商采购活动，发布项目终止公告并说明原因，重新开展采购活动：</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（一）因情况变化，不再符合规定的竞争性磋商采购方式适用情形的；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（二）出现影响采购公正的违法、违规行为的；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（三）在采购过程中符合竞争要求的投标人或者报价未超过采购预算的投标人不足 3 家的，但技术复杂或者性质特殊，不能确定详细规格或者具体要求的情形除外。</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（四）未在规定时间内按时解密的；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（五）不具备采购文件中规定资格要求的；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（六）投标文件未按规定由投标人法定代表人或其授权代理人签字和加盖公章的；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（七）投标文件未按照采购文件规定要求签章的；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（八）投标文件载明的采购项目供货期限超过采购文件规定期限的；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（九）评标过程中拒绝澄清相关事宜和问题的；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（十）投标文件附有采购人和组织采购方不能接受的其它条件的；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20.2 在采购活动中因重大变故，采购任务取消的，采购人或者采购代理机构应当终止采购活动，通知所有参加采购活动的投标人，并将项目实施情况和采购任务取消原因报送本级财政部门。</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b/>
          <w:bCs/>
          <w:color w:val="auto"/>
          <w:sz w:val="28"/>
          <w:szCs w:val="28"/>
          <w:lang w:val="en-US" w:eastAsia="zh-CN"/>
        </w:rPr>
        <w:t>21. 重新评审</w:t>
      </w:r>
      <w:r>
        <w:rPr>
          <w:rFonts w:hint="eastAsia" w:ascii="仿宋_GB2312" w:hAnsi="仿宋_GB2312" w:eastAsia="仿宋_GB2312" w:cs="仿宋_GB2312"/>
          <w:color w:val="auto"/>
          <w:sz w:val="28"/>
          <w:szCs w:val="28"/>
          <w:lang w:val="en-US" w:eastAsia="zh-CN"/>
        </w:rPr>
        <w:t xml:space="preserve">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21.1 除资格性审查认定错误和价格计算错误外，采购人或者采购代理机构不得以任何理由组织重新评审。采购人、采购代理机构发现磋商小组未按照磋商文件规定的评定成交的标准进行评审的，应当重新开展采购活动，并同时书面报告本级财政部门。</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21.2采购过程中出现以下情形，导致电子交易平台无法正常运行，或者无法保证电子交易的公平、公正和安全时，采购人（或代理机构）可中止电子交易活动：</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（1）电子交易平台发生故障而无法登录访问的；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（2）电子交易平台应用或数据库出现错误，不能进行正常操作的；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（3）电子交易平台发现严重安全漏洞，有潜在泄密危险的；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（4）病毒发作导致不能进行正常操作的；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（5）其他无法保证电子交易的公平、公正和安全的情况。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出现上述规定情形，不影响采购公平、公正性的，采购人（或代理机构）可以待上述情形消除后继续组织电子交易活动，也可以决定某些环节以纸质形式进行。 </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 xml:space="preserve">十、成交结果信息公布与授予合同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22. </w:t>
      </w:r>
      <w:r>
        <w:rPr>
          <w:rFonts w:hint="eastAsia" w:ascii="仿宋_GB2312" w:hAnsi="仿宋_GB2312" w:eastAsia="仿宋_GB2312" w:cs="仿宋_GB2312"/>
          <w:b/>
          <w:bCs/>
          <w:color w:val="auto"/>
          <w:sz w:val="28"/>
          <w:szCs w:val="28"/>
          <w:lang w:val="en-US" w:eastAsia="zh-CN"/>
        </w:rPr>
        <w:t>成交信息的公布</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22.1 采购人或者采购代理机构应当在成交投标人确定后 2 个工作日内，在省级以上财政部门指定的媒体上公告成交结果，同时向成交投标人发出成交通知书。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22.2 成交通知书对采购人和成交投标人具有同等法律效力。 </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 xml:space="preserve">23.成交通知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23.1 成交投标人确定后，采购人或采购代理机构将以书面形式向成交投标人发出成交通知书。成交通知书对采购人和成交投标人具有同等法律效力。成交通知书发出后，采购人不得违法改变成交结果，成交投标人无正当理由不得放弃成交。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23.2 成交投标人在收到采购代理机构的成交通知书后10日内，应按照投标人须知前附表的规定，向采购人提交履约担保。联合体成交的，履约担保由联合体各方或联合体中牵头人的名义提交。</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23.3 竞争性磋商要求成交投标人提交履约保证金的，投标人应当以支票、汇票、本票或者金融机构、担保机构出具的保函等非现金形式提交。成交投标人没有按照规定提交履约担保的，视为放弃成交资格，其磋商保证金不予退还。 </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 xml:space="preserve">24. 签订合同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24.1 采购人与成交投标人应当在成交通知书发出之日起 30 日内，按照磋商文件确定的合同文本以及采购标的、规格、采购金额、采购数量、技术和服务要求等事项签订政府采购合同。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采购人不得向成交投标人提出超出磋商文件以外的任何要求作为签订合同的条件，不得与成交投标人订立背离磋商文件确定的合同文本以及采购标的、规格、采购金额、采购数量、技术和服务要求等实质性内容的协议。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24.2 政府采购合同应当包括采购人与成交投标人的名称和住所、标的、数量、质量、价款或者报酬、履行期限及地点和方式、验收要求、违约责任、解决争议的方法等内容。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24.3 采购人与成交投标人应当根据合同的约定依法履行合同义务。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政府采购合同的履行、违约责任和解决争议的方法等适用《中华人民共和国合同法》。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除不可抗力等因素外，成交通知书发出后，采购人改变成交结果，或者成交投标人拒绝签订政府采购合同的，应当承担相应的法律责任。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成交投标人拒绝签订政府采购合同的，采购人可以按照财政部令第 74 号《政府采购非招标采购方式管理办法》第三十六条第二款、第四十九条第二款规定的原则确定其他投标人作为成交投标人并签订政府采购合同，也可以重新开展采购活动。拒绝签订政府采购合同的成交投标人不得参加对该项目重新开展的采购活动。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24.4 在采购活动中因重大变故，采购任务取消的，采购人或者采购代理机构应当终止采购活动，通知所有参加采购活动的投标人，并将项目实施情况和采购任务取消原因报送本级财政部门。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24.5 采购人或者采购代理机构应当按照采购合同规定的技术、服务等要求组织对投标人履约的验收，并出具验收书。验收书应当包括每一项技术、服务等要求的履约情况。大型或者复杂的项目，应当邀请国家认可的质量检测机构参加验收。验收方成员应当在验收书上签字，并承担相应的法律责任。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24.6 采购人应当加强对成交投标人的履约管理，并按照采购合同约定，及时向成交投标人支付采购资金。对于成交投标人违反采购合同约定的行为，采购人应当及时处理，依法追究其违约责任。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24.7 成交投标人应当按照合同约定履行义务。成交投标人不得向他人转让成交项目，也不得将成交项目分包后分别向他人转让。合同分包需在响应文件中予以说明，并需经采购人同意。否则，采购人有权取消成交投标人的成交资格。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24.8 成交投标人有下列情形之一的，责令限期改正，情节严重的，列入不良行为记录名单，在1至3年内禁止参加政府采购活动，并予以通报：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（一）未按照磋商文件确定的事项签订政府采购合同，或者与采购人另行订立背离合同实质性内容的协议的；</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（二）成交后无正当理由不与采购人签订合同的；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（三）拒绝履行合同义务的。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24.9 政府采购合同的双方当事人不得擅自变更、中止或者终止合同。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政府采购合同继续履行将损害国家利益和社会公共利益的，双方当事人应当变更、中止或者终止合同。有过错的一方应当承担赔偿责任，双方都有过错的，各自承担相应的责任。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24.10 采购人应当自政府采购合同签订之日起 2 个工作日内,将政府采购合同在省级以上人民政府财政部门指定的媒体上公告,但政府采购合同中涉及国家秘密、商业秘密的内容除外。 </w:t>
      </w:r>
    </w:p>
    <w:p>
      <w:pPr>
        <w:keepNext w:val="0"/>
        <w:keepLines w:val="0"/>
        <w:pageBreakBefore w:val="0"/>
        <w:widowControl w:val="0"/>
        <w:kinsoku/>
        <w:wordWrap w:val="0"/>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24.11 评标结束后 5 个工作日内，在新疆政府采购网（http://www.ccgp-xinjiang.gov.cn/）上公布成交结果。 </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b/>
          <w:bCs/>
          <w:color w:val="auto"/>
          <w:sz w:val="28"/>
          <w:szCs w:val="28"/>
          <w:lang w:val="en-US" w:eastAsia="zh-CN"/>
        </w:rPr>
        <w:t>25.</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b/>
          <w:bCs/>
          <w:color w:val="auto"/>
          <w:sz w:val="28"/>
          <w:szCs w:val="28"/>
          <w:lang w:val="en-US" w:eastAsia="zh-CN"/>
        </w:rPr>
        <w:t xml:space="preserve">政府采购合同履行中数量的变更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25.1 政府采购合同履行中，采购人需追加与合同标的相同的货物、工程或者服务的，在不改变合同其他条款的前提下，可以与成交投标人协商签订补充合同，但所有补充合同的采购金额不得高于采购金额的 10%。 </w:t>
      </w:r>
    </w:p>
    <w:p>
      <w:pPr>
        <w:keepNext w:val="0"/>
        <w:keepLines w:val="0"/>
        <w:pageBreakBefore w:val="0"/>
        <w:kinsoku/>
        <w:wordWrap/>
        <w:overflowPunct/>
        <w:topLinePunct w:val="0"/>
        <w:autoSpaceDE/>
        <w:autoSpaceDN/>
        <w:bidi w:val="0"/>
        <w:adjustRightInd/>
        <w:snapToGrid w:val="0"/>
        <w:spacing w:line="500" w:lineRule="exact"/>
        <w:ind w:left="0" w:firstLine="562" w:firstLineChars="200"/>
        <w:jc w:val="both"/>
        <w:textAlignment w:val="auto"/>
        <w:outlineLvl w:val="1"/>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 xml:space="preserve">十一、项目验收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26.1 政府采购合同及投标承诺是政府采购项目验收的依据，是采购人和投标人之间的权利和义务。投标人、采购人应按照采购合同的约定，全面履行合同。任何一方当事人在履行合同过程中均不得擅自变更、中止或终止合同。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26.2 对投标人履约和项目完成情况，由采购人组织验收人员进行验收，以确认政府采购项目是否符合合同的要求。</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 xml:space="preserve">26.3 验收人员根据政府采购合同条款认真核对服务内容和投标人等情况，现场检验设备运行状况或货物、服务质量。 </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26.4 项目验收应有验收记录，验收结束后，所有验收人员应当在验收书上签字，并承担相应的法律责任。</w:t>
      </w: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keepNext w:val="0"/>
        <w:keepLines w:val="0"/>
        <w:pageBreakBefore w:val="0"/>
        <w:kinsoku/>
        <w:wordWrap/>
        <w:overflowPunct/>
        <w:topLinePunct w:val="0"/>
        <w:autoSpaceDE/>
        <w:autoSpaceDN/>
        <w:bidi w:val="0"/>
        <w:adjustRightInd/>
        <w:snapToGrid w:val="0"/>
        <w:spacing w:line="500" w:lineRule="exact"/>
        <w:ind w:left="0" w:firstLine="560" w:firstLineChars="200"/>
        <w:jc w:val="both"/>
        <w:textAlignment w:val="auto"/>
        <w:outlineLvl w:val="1"/>
        <w:rPr>
          <w:rFonts w:hint="eastAsia" w:ascii="仿宋_GB2312" w:hAnsi="仿宋_GB2312" w:eastAsia="仿宋_GB2312" w:cs="仿宋_GB2312"/>
          <w:color w:val="auto"/>
          <w:sz w:val="28"/>
          <w:szCs w:val="28"/>
          <w:lang w:val="en-US" w:eastAsia="zh-CN"/>
        </w:rPr>
      </w:pPr>
    </w:p>
    <w:p>
      <w:pPr>
        <w:numPr>
          <w:ilvl w:val="0"/>
          <w:numId w:val="0"/>
        </w:numPr>
        <w:spacing w:line="360" w:lineRule="auto"/>
        <w:jc w:val="center"/>
        <w:outlineLvl w:val="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br w:type="page"/>
      </w:r>
      <w:r>
        <w:rPr>
          <w:rFonts w:hint="eastAsia" w:ascii="仿宋_GB2312" w:hAnsi="仿宋_GB2312" w:eastAsia="仿宋_GB2312" w:cs="仿宋_GB2312"/>
          <w:b/>
          <w:bCs/>
          <w:color w:val="auto"/>
          <w:sz w:val="36"/>
          <w:szCs w:val="36"/>
          <w:lang w:val="en-US" w:eastAsia="zh-CN"/>
        </w:rPr>
        <w:t>第三章 采购需求说明</w:t>
      </w:r>
    </w:p>
    <w:p>
      <w:pPr>
        <w:spacing w:line="440" w:lineRule="exact"/>
        <w:ind w:firstLine="518"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pacing w:val="-11"/>
          <w:sz w:val="28"/>
          <w:szCs w:val="28"/>
          <w:lang w:val="en-US" w:eastAsia="zh-CN"/>
        </w:rPr>
        <w:t>一、项目建设清单</w:t>
      </w:r>
      <w:r>
        <w:rPr>
          <w:rFonts w:hint="eastAsia" w:ascii="仿宋_GB2312" w:hAnsi="仿宋_GB2312" w:eastAsia="仿宋_GB2312" w:cs="仿宋_GB2312"/>
          <w:b/>
          <w:bCs/>
          <w:sz w:val="40"/>
          <w:szCs w:val="40"/>
          <w:lang w:val="en-US" w:eastAsia="zh-CN"/>
        </w:rPr>
        <w:t>（另</w:t>
      </w:r>
      <w:r>
        <w:rPr>
          <w:rFonts w:hint="eastAsia" w:ascii="仿宋_GB2312" w:hAnsi="仿宋_GB2312" w:eastAsia="仿宋_GB2312" w:cs="仿宋_GB2312"/>
          <w:b/>
          <w:bCs/>
          <w:color w:val="auto"/>
          <w:sz w:val="40"/>
          <w:szCs w:val="40"/>
          <w:lang w:val="en-US" w:eastAsia="zh-CN"/>
        </w:rPr>
        <w:t>附）</w:t>
      </w:r>
    </w:p>
    <w:p>
      <w:pPr>
        <w:spacing w:line="440" w:lineRule="exact"/>
        <w:ind w:firstLine="562" w:firstLineChars="200"/>
        <w:rPr>
          <w:rFonts w:hint="eastAsia" w:ascii="仿宋_GB2312" w:hAnsi="仿宋_GB2312" w:eastAsia="仿宋_GB2312" w:cs="仿宋_GB2312"/>
          <w:b/>
          <w:bCs/>
          <w:spacing w:val="-11"/>
          <w:sz w:val="28"/>
          <w:szCs w:val="28"/>
        </w:rPr>
      </w:pP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pacing w:val="-11"/>
          <w:sz w:val="28"/>
          <w:szCs w:val="28"/>
          <w:lang w:val="en-US" w:eastAsia="zh-CN"/>
        </w:rPr>
        <w:t>标的所属行业：</w:t>
      </w:r>
      <w:r>
        <w:rPr>
          <w:rFonts w:hint="eastAsia" w:ascii="仿宋_GB2312" w:hAnsi="仿宋_GB2312" w:eastAsia="仿宋_GB2312" w:cs="仿宋_GB2312"/>
          <w:spacing w:val="-11"/>
          <w:sz w:val="28"/>
          <w:szCs w:val="28"/>
          <w:lang w:val="en-US" w:eastAsia="zh-CN"/>
        </w:rPr>
        <w:t>本项目采购标的对应的中小企业划分标准所属行业：</w:t>
      </w:r>
    </w:p>
    <w:tbl>
      <w:tblPr>
        <w:tblStyle w:val="19"/>
        <w:tblW w:w="0" w:type="auto"/>
        <w:tblInd w:w="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4759"/>
        <w:gridCol w:w="2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395" w:type="dxa"/>
            <w:noWrap w:val="0"/>
            <w:vAlign w:val="top"/>
          </w:tcPr>
          <w:p>
            <w:pPr>
              <w:spacing w:line="440" w:lineRule="exact"/>
              <w:jc w:val="center"/>
              <w:rPr>
                <w:rFonts w:hint="eastAsia" w:ascii="仿宋_GB2312" w:hAnsi="仿宋_GB2312" w:eastAsia="仿宋_GB2312" w:cs="仿宋_GB2312"/>
                <w:b/>
                <w:bCs/>
                <w:sz w:val="28"/>
                <w:szCs w:val="36"/>
                <w:vertAlign w:val="baseline"/>
                <w:lang w:val="en-US" w:eastAsia="zh-CN"/>
              </w:rPr>
            </w:pPr>
          </w:p>
          <w:p>
            <w:pPr>
              <w:spacing w:line="440" w:lineRule="exact"/>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b/>
                <w:bCs/>
                <w:sz w:val="28"/>
                <w:szCs w:val="36"/>
                <w:vertAlign w:val="baseline"/>
                <w:lang w:val="en-US" w:eastAsia="zh-CN"/>
              </w:rPr>
              <w:t>序号</w:t>
            </w:r>
          </w:p>
        </w:tc>
        <w:tc>
          <w:tcPr>
            <w:tcW w:w="4759" w:type="dxa"/>
            <w:noWrap w:val="0"/>
            <w:vAlign w:val="top"/>
          </w:tcPr>
          <w:p>
            <w:pPr>
              <w:spacing w:line="440" w:lineRule="exact"/>
              <w:jc w:val="both"/>
              <w:rPr>
                <w:rFonts w:hint="eastAsia" w:ascii="仿宋_GB2312" w:hAnsi="仿宋_GB2312" w:eastAsia="仿宋_GB2312" w:cs="仿宋_GB2312"/>
                <w:b/>
                <w:bCs/>
                <w:sz w:val="28"/>
                <w:szCs w:val="36"/>
                <w:vertAlign w:val="baseline"/>
                <w:lang w:val="en-US" w:eastAsia="zh-CN"/>
              </w:rPr>
            </w:pPr>
          </w:p>
          <w:p>
            <w:pPr>
              <w:spacing w:line="440" w:lineRule="exact"/>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b/>
                <w:bCs/>
                <w:sz w:val="28"/>
                <w:szCs w:val="36"/>
                <w:vertAlign w:val="baseline"/>
                <w:lang w:val="en-US" w:eastAsia="zh-CN"/>
              </w:rPr>
              <w:t>标的名称</w:t>
            </w:r>
          </w:p>
        </w:tc>
        <w:tc>
          <w:tcPr>
            <w:tcW w:w="2756" w:type="dxa"/>
            <w:noWrap w:val="0"/>
            <w:vAlign w:val="top"/>
          </w:tcPr>
          <w:p>
            <w:pPr>
              <w:spacing w:line="440" w:lineRule="exact"/>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b/>
                <w:bCs/>
                <w:sz w:val="28"/>
                <w:szCs w:val="36"/>
                <w:vertAlign w:val="baseline"/>
                <w:lang w:val="en-US" w:eastAsia="zh-CN"/>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noWrap w:val="0"/>
            <w:vAlign w:val="center"/>
          </w:tcPr>
          <w:p>
            <w:pPr>
              <w:spacing w:line="440" w:lineRule="exact"/>
              <w:ind w:firstLine="560" w:firstLineChars="200"/>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sz w:val="28"/>
                <w:szCs w:val="28"/>
                <w:highlight w:val="none"/>
                <w:lang w:val="en-US" w:eastAsia="zh-CN"/>
              </w:rPr>
              <w:t>1</w:t>
            </w:r>
          </w:p>
        </w:tc>
        <w:tc>
          <w:tcPr>
            <w:tcW w:w="4759" w:type="dxa"/>
            <w:noWrap w:val="0"/>
            <w:vAlign w:val="center"/>
          </w:tcPr>
          <w:p>
            <w:pPr>
              <w:bidi w:val="0"/>
              <w:jc w:val="center"/>
              <w:rPr>
                <w:rFonts w:hint="eastAsia" w:ascii="仿宋_GB2312" w:hAnsi="仿宋_GB2312" w:eastAsia="仿宋_GB2312" w:cs="仿宋_GB2312"/>
                <w:b w:val="0"/>
                <w:bCs w:val="0"/>
                <w:vertAlign w:val="baseline"/>
                <w:lang w:val="en-US" w:eastAsia="zh-CN"/>
              </w:rPr>
            </w:pPr>
            <w:r>
              <w:rPr>
                <w:rFonts w:hint="eastAsia" w:ascii="仿宋_GB2312" w:hAnsi="仿宋_GB2312" w:eastAsia="仿宋_GB2312" w:cs="仿宋_GB2312"/>
                <w:sz w:val="28"/>
                <w:szCs w:val="28"/>
                <w:highlight w:val="none"/>
                <w:lang w:val="en-US" w:eastAsia="zh-CN"/>
              </w:rPr>
              <w:t>阿瓦提县社会体育指导中心采购阿瓦提县体育馆室外排球场建设项目</w:t>
            </w:r>
          </w:p>
        </w:tc>
        <w:tc>
          <w:tcPr>
            <w:tcW w:w="2756" w:type="dxa"/>
            <w:noWrap w:val="0"/>
            <w:vAlign w:val="center"/>
          </w:tcPr>
          <w:p>
            <w:pPr>
              <w:spacing w:line="440" w:lineRule="exact"/>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sz w:val="28"/>
                <w:szCs w:val="28"/>
                <w:highlight w:val="none"/>
                <w:lang w:val="en-US" w:eastAsia="zh-CN"/>
              </w:rPr>
              <w:t>建筑业</w:t>
            </w:r>
          </w:p>
        </w:tc>
      </w:tr>
    </w:tbl>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三、商务和服务条款部分。</w:t>
      </w:r>
    </w:p>
    <w:p>
      <w:pPr>
        <w:spacing w:line="440" w:lineRule="exact"/>
        <w:ind w:firstLine="560" w:firstLineChars="200"/>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8"/>
          <w:szCs w:val="28"/>
        </w:rPr>
        <w:t>带★号条款为不可偏离条款，投标人必须完全响应满足，否则将导致投标无效。投标人是否满足本部分带★号条款要求，以《商务（服务）条款偏离表》响应为准。</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8"/>
        <w:gridCol w:w="7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dxa"/>
            <w:noWrap w:val="0"/>
            <w:vAlign w:val="center"/>
          </w:tcPr>
          <w:p>
            <w:pPr>
              <w:spacing w:after="60" w:afterLines="25" w:line="360" w:lineRule="exact"/>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
                <w:color w:val="auto"/>
                <w:sz w:val="28"/>
                <w:szCs w:val="28"/>
                <w:highlight w:val="none"/>
              </w:rPr>
              <w:t>报价要求</w:t>
            </w:r>
          </w:p>
        </w:tc>
        <w:tc>
          <w:tcPr>
            <w:tcW w:w="7724" w:type="dxa"/>
            <w:noWrap w:val="0"/>
            <w:vAlign w:val="center"/>
          </w:tcPr>
          <w:p>
            <w:pPr>
              <w:snapToGrid w:val="0"/>
              <w:spacing w:line="360" w:lineRule="exact"/>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highlight w:val="none"/>
              </w:rPr>
              <w:t>投标总价必须是完成该项目的一切费用总和。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18" w:type="dxa"/>
            <w:noWrap w:val="0"/>
            <w:vAlign w:val="center"/>
          </w:tcPr>
          <w:p>
            <w:pPr>
              <w:spacing w:after="60" w:afterLines="25" w:line="360" w:lineRule="exact"/>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
                <w:color w:val="auto"/>
                <w:sz w:val="28"/>
                <w:szCs w:val="28"/>
                <w:highlight w:val="none"/>
                <w:lang w:val="en-US" w:eastAsia="zh-CN"/>
              </w:rPr>
              <w:t>服务地点</w:t>
            </w:r>
          </w:p>
        </w:tc>
        <w:tc>
          <w:tcPr>
            <w:tcW w:w="7724" w:type="dxa"/>
            <w:noWrap w:val="0"/>
            <w:vAlign w:val="center"/>
          </w:tcPr>
          <w:p>
            <w:pPr>
              <w:spacing w:after="60" w:afterLines="25" w:line="360" w:lineRule="exact"/>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color w:val="auto"/>
                <w:kern w:val="0"/>
                <w:sz w:val="28"/>
                <w:szCs w:val="28"/>
                <w:lang w:val="en-US" w:eastAsia="zh-CN"/>
              </w:rPr>
              <w:t>由采购人指定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18" w:type="dxa"/>
            <w:noWrap w:val="0"/>
            <w:vAlign w:val="center"/>
          </w:tcPr>
          <w:p>
            <w:pPr>
              <w:spacing w:after="60" w:afterLines="25" w:line="360" w:lineRule="exact"/>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
                <w:color w:val="auto"/>
                <w:sz w:val="28"/>
                <w:szCs w:val="28"/>
                <w:highlight w:val="none"/>
                <w:lang w:val="en-US" w:eastAsia="zh-CN"/>
              </w:rPr>
              <w:t>服务期限</w:t>
            </w:r>
          </w:p>
        </w:tc>
        <w:tc>
          <w:tcPr>
            <w:tcW w:w="7724" w:type="dxa"/>
            <w:noWrap w:val="0"/>
            <w:vAlign w:val="center"/>
          </w:tcPr>
          <w:p>
            <w:pPr>
              <w:spacing w:after="60" w:afterLines="25" w:line="360" w:lineRule="exact"/>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color w:val="auto"/>
                <w:sz w:val="28"/>
                <w:szCs w:val="28"/>
                <w:highlight w:val="none"/>
                <w:u w:val="none"/>
                <w:lang w:val="en-US" w:eastAsia="zh-CN"/>
              </w:rPr>
              <w:t>自合同签订之日起90日历天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518" w:type="dxa"/>
            <w:noWrap w:val="0"/>
            <w:vAlign w:val="center"/>
          </w:tcPr>
          <w:p>
            <w:pPr>
              <w:spacing w:after="60" w:afterLines="25" w:line="360" w:lineRule="exact"/>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
                <w:color w:val="auto"/>
                <w:sz w:val="28"/>
                <w:szCs w:val="28"/>
                <w:highlight w:val="none"/>
              </w:rPr>
              <w:t>付款方式</w:t>
            </w:r>
          </w:p>
        </w:tc>
        <w:tc>
          <w:tcPr>
            <w:tcW w:w="7724" w:type="dxa"/>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eastAsia" w:ascii="仿宋_GB2312" w:hAnsi="仿宋_GB2312" w:eastAsia="仿宋_GB2312" w:cs="仿宋_GB2312"/>
                <w:b/>
                <w:bCs/>
                <w:sz w:val="28"/>
                <w:szCs w:val="28"/>
                <w:highlight w:val="none"/>
                <w:vertAlign w:val="baseline"/>
                <w:lang w:val="en-US" w:eastAsia="zh-CN"/>
              </w:rPr>
            </w:pPr>
            <w:r>
              <w:rPr>
                <w:rFonts w:hint="default" w:ascii="仿宋_GB2312" w:hAnsi="仿宋_GB2312" w:eastAsia="仿宋_GB2312" w:cs="仿宋_GB2312"/>
                <w:color w:val="auto"/>
                <w:sz w:val="28"/>
                <w:szCs w:val="28"/>
                <w:highlight w:val="none"/>
                <w:lang w:val="en-US" w:eastAsia="zh-CN"/>
              </w:rPr>
              <w:t>合同签订后，采购人向中标供应商支付合同总金额的</w:t>
            </w:r>
            <w:r>
              <w:rPr>
                <w:rFonts w:hint="eastAsia" w:ascii="仿宋_GB2312" w:hAnsi="仿宋_GB2312" w:eastAsia="仿宋_GB2312" w:cs="仿宋_GB2312"/>
                <w:color w:val="auto"/>
                <w:sz w:val="28"/>
                <w:szCs w:val="28"/>
                <w:highlight w:val="none"/>
                <w:lang w:val="en-US" w:eastAsia="zh-CN"/>
              </w:rPr>
              <w:t>5</w:t>
            </w:r>
            <w:r>
              <w:rPr>
                <w:rFonts w:hint="default"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val="en-US" w:eastAsia="zh-CN"/>
              </w:rPr>
              <w:t>工程竣工</w:t>
            </w:r>
            <w:r>
              <w:rPr>
                <w:rFonts w:hint="default" w:ascii="仿宋_GB2312" w:hAnsi="仿宋_GB2312" w:eastAsia="仿宋_GB2312" w:cs="仿宋_GB2312"/>
                <w:color w:val="auto"/>
                <w:sz w:val="28"/>
                <w:szCs w:val="28"/>
                <w:highlight w:val="none"/>
                <w:lang w:val="en-US" w:eastAsia="zh-CN"/>
              </w:rPr>
              <w:t>验收合格后，支付合同总金额的</w:t>
            </w:r>
            <w:r>
              <w:rPr>
                <w:rFonts w:hint="eastAsia" w:ascii="仿宋_GB2312" w:hAnsi="仿宋_GB2312" w:eastAsia="仿宋_GB2312" w:cs="仿宋_GB2312"/>
                <w:color w:val="auto"/>
                <w:sz w:val="28"/>
                <w:szCs w:val="28"/>
                <w:highlight w:val="none"/>
                <w:lang w:val="en-US" w:eastAsia="zh-CN"/>
              </w:rPr>
              <w:t>30</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。结算审计后支付审计价</w:t>
            </w:r>
            <w:r>
              <w:rPr>
                <w:rFonts w:hint="default" w:ascii="仿宋_GB2312" w:hAnsi="仿宋_GB2312" w:eastAsia="仿宋_GB2312" w:cs="仿宋_GB2312"/>
                <w:color w:val="auto"/>
                <w:sz w:val="28"/>
                <w:szCs w:val="28"/>
                <w:highlight w:val="none"/>
                <w:lang w:val="en-US" w:eastAsia="zh-CN"/>
              </w:rPr>
              <w:t>的</w:t>
            </w:r>
            <w:r>
              <w:rPr>
                <w:rFonts w:hint="eastAsia" w:ascii="仿宋_GB2312" w:hAnsi="仿宋_GB2312" w:eastAsia="仿宋_GB2312" w:cs="仿宋_GB2312"/>
                <w:color w:val="auto"/>
                <w:sz w:val="28"/>
                <w:szCs w:val="28"/>
                <w:highlight w:val="none"/>
                <w:lang w:val="en-US" w:eastAsia="zh-CN"/>
              </w:rPr>
              <w:t>20%。</w:t>
            </w:r>
            <w:r>
              <w:rPr>
                <w:rFonts w:hint="eastAsia" w:ascii="仿宋_GB2312" w:hAnsi="仿宋_GB2312" w:eastAsia="仿宋_GB2312" w:cs="仿宋_GB2312"/>
                <w:snapToGrid w:val="0"/>
                <w:spacing w:val="0"/>
                <w:sz w:val="30"/>
                <w:szCs w:val="30"/>
                <w:highlight w:val="none"/>
                <w:lang w:val="en-US" w:eastAsia="zh-CN"/>
              </w:rPr>
              <w:t>（以最终合同签订为准）。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518" w:type="dxa"/>
            <w:noWrap w:val="0"/>
            <w:vAlign w:val="center"/>
          </w:tcPr>
          <w:p>
            <w:pPr>
              <w:spacing w:after="60" w:afterLines="25" w:line="360" w:lineRule="exact"/>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
                <w:color w:val="auto"/>
                <w:sz w:val="28"/>
                <w:szCs w:val="28"/>
                <w:highlight w:val="none"/>
                <w:lang w:eastAsia="zh-CN"/>
              </w:rPr>
              <w:t>售后服务</w:t>
            </w:r>
          </w:p>
        </w:tc>
        <w:tc>
          <w:tcPr>
            <w:tcW w:w="7724" w:type="dxa"/>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提供售后免费质保1年</w:t>
            </w:r>
          </w:p>
        </w:tc>
      </w:tr>
    </w:tbl>
    <w:p>
      <w:pPr>
        <w:spacing w:line="44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合同签订时间及地点：</w:t>
      </w:r>
    </w:p>
    <w:p>
      <w:pPr>
        <w:spacing w:line="44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时间：</w:t>
      </w:r>
      <w:r>
        <w:rPr>
          <w:rFonts w:hint="eastAsia" w:ascii="仿宋_GB2312" w:hAnsi="仿宋_GB2312" w:eastAsia="仿宋_GB2312" w:cs="仿宋_GB2312"/>
          <w:sz w:val="28"/>
          <w:szCs w:val="28"/>
        </w:rPr>
        <w:t>采购人应当自中标通知书发出之日起30日内，按照招标文件和中标人投标文件的规定，与中标人签订书面合同。所签订的合同不得对招标文件确定的事项和中标人投标文件作实质性修改。</w:t>
      </w:r>
    </w:p>
    <w:p>
      <w:pPr>
        <w:spacing w:line="440" w:lineRule="exact"/>
        <w:ind w:firstLine="562" w:firstLineChars="200"/>
        <w:rPr>
          <w:rFonts w:hint="eastAsia" w:ascii="仿宋_GB2312" w:hAnsi="仿宋_GB2312" w:eastAsia="仿宋_GB2312" w:cs="仿宋_GB2312"/>
          <w:color w:val="auto"/>
          <w:lang w:eastAsia="zh-CN"/>
        </w:rPr>
      </w:pPr>
      <w:r>
        <w:rPr>
          <w:rFonts w:hint="eastAsia" w:ascii="仿宋_GB2312" w:hAnsi="仿宋_GB2312" w:eastAsia="仿宋_GB2312" w:cs="仿宋_GB2312"/>
          <w:b/>
          <w:bCs/>
          <w:sz w:val="28"/>
          <w:szCs w:val="28"/>
        </w:rPr>
        <w:t>地点：</w:t>
      </w:r>
      <w:r>
        <w:rPr>
          <w:rFonts w:hint="eastAsia" w:ascii="仿宋_GB2312" w:hAnsi="仿宋_GB2312" w:eastAsia="仿宋_GB2312" w:cs="仿宋_GB2312"/>
          <w:b w:val="0"/>
          <w:bCs/>
          <w:color w:val="auto"/>
          <w:kern w:val="0"/>
          <w:sz w:val="28"/>
          <w:szCs w:val="28"/>
          <w:lang w:val="en-US" w:eastAsia="zh-CN"/>
        </w:rPr>
        <w:t>由采购人指定</w:t>
      </w:r>
    </w:p>
    <w:p>
      <w:pPr>
        <w:keepNext w:val="0"/>
        <w:keepLines w:val="0"/>
        <w:pageBreakBefore/>
        <w:widowControl w:val="0"/>
        <w:kinsoku/>
        <w:wordWrap/>
        <w:overflowPunct/>
        <w:topLinePunct w:val="0"/>
        <w:autoSpaceDE/>
        <w:autoSpaceDN/>
        <w:bidi w:val="0"/>
        <w:adjustRightInd/>
        <w:snapToGrid/>
        <w:jc w:val="center"/>
        <w:textAlignment w:val="auto"/>
        <w:outlineLvl w:val="0"/>
        <w:rPr>
          <w:rFonts w:hint="eastAsia" w:ascii="仿宋_GB2312" w:hAnsi="仿宋_GB2312" w:eastAsia="仿宋_GB2312" w:cs="仿宋_GB2312"/>
          <w:b/>
          <w:bCs/>
          <w:color w:val="auto"/>
          <w:sz w:val="36"/>
          <w:szCs w:val="36"/>
          <w:lang w:eastAsia="zh-CN"/>
        </w:rPr>
      </w:pPr>
      <w:r>
        <w:rPr>
          <w:rFonts w:hint="eastAsia" w:ascii="仿宋_GB2312" w:hAnsi="仿宋_GB2312" w:eastAsia="仿宋_GB2312" w:cs="仿宋_GB2312"/>
          <w:b/>
          <w:bCs/>
          <w:color w:val="auto"/>
          <w:sz w:val="36"/>
          <w:szCs w:val="36"/>
        </w:rPr>
        <w:t>第</w:t>
      </w:r>
      <w:r>
        <w:rPr>
          <w:rFonts w:hint="eastAsia" w:ascii="仿宋_GB2312" w:hAnsi="仿宋_GB2312" w:eastAsia="仿宋_GB2312" w:cs="仿宋_GB2312"/>
          <w:b/>
          <w:bCs/>
          <w:color w:val="auto"/>
          <w:sz w:val="36"/>
          <w:szCs w:val="36"/>
          <w:lang w:val="en-US" w:eastAsia="zh-CN"/>
        </w:rPr>
        <w:t>四</w:t>
      </w:r>
      <w:r>
        <w:rPr>
          <w:rFonts w:hint="eastAsia" w:ascii="仿宋_GB2312" w:hAnsi="仿宋_GB2312" w:eastAsia="仿宋_GB2312" w:cs="仿宋_GB2312"/>
          <w:b/>
          <w:bCs/>
          <w:color w:val="auto"/>
          <w:sz w:val="36"/>
          <w:szCs w:val="36"/>
        </w:rPr>
        <w:t>章  合同</w:t>
      </w:r>
      <w:r>
        <w:rPr>
          <w:rFonts w:hint="eastAsia" w:ascii="仿宋_GB2312" w:hAnsi="仿宋_GB2312" w:eastAsia="仿宋_GB2312" w:cs="仿宋_GB2312"/>
          <w:b/>
          <w:bCs/>
          <w:color w:val="auto"/>
          <w:sz w:val="36"/>
          <w:szCs w:val="36"/>
          <w:lang w:eastAsia="zh-CN"/>
        </w:rPr>
        <w:t>条款及格式</w:t>
      </w:r>
    </w:p>
    <w:p>
      <w:pPr>
        <w:spacing w:line="360" w:lineRule="auto"/>
        <w:jc w:val="center"/>
        <w:rPr>
          <w:rFonts w:hint="eastAsia" w:ascii="仿宋_GB2312" w:hAnsi="仿宋_GB2312" w:eastAsia="仿宋_GB2312" w:cs="仿宋_GB2312"/>
          <w:b/>
          <w:bCs/>
          <w:color w:val="000000"/>
          <w:sz w:val="28"/>
          <w:szCs w:val="28"/>
          <w:shd w:val="clear" w:color="auto" w:fill="FFFFFF"/>
        </w:rPr>
      </w:pPr>
      <w:r>
        <w:rPr>
          <w:rFonts w:hint="eastAsia" w:ascii="仿宋_GB2312" w:hAnsi="仿宋_GB2312" w:eastAsia="仿宋_GB2312" w:cs="仿宋_GB2312"/>
          <w:b/>
          <w:bCs/>
          <w:color w:val="000000"/>
          <w:sz w:val="28"/>
          <w:szCs w:val="28"/>
          <w:shd w:val="clear" w:color="auto" w:fill="FFFFFF"/>
        </w:rPr>
        <w:t>政府采购合同书</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default" w:ascii="仿宋_GB2312" w:hAnsi="仿宋_GB2312" w:eastAsia="仿宋_GB2312" w:cs="仿宋_GB2312"/>
          <w:color w:val="000000"/>
          <w:sz w:val="24"/>
          <w:szCs w:val="24"/>
          <w:u w:val="none"/>
          <w:shd w:val="clear" w:color="auto" w:fill="FFFFFF"/>
          <w:lang w:val="en-US" w:eastAsia="zh-CN"/>
        </w:rPr>
      </w:pPr>
      <w:r>
        <w:rPr>
          <w:rFonts w:hint="eastAsia" w:ascii="仿宋_GB2312" w:hAnsi="仿宋_GB2312" w:eastAsia="仿宋_GB2312" w:cs="仿宋_GB2312"/>
          <w:color w:val="000000"/>
          <w:sz w:val="24"/>
          <w:szCs w:val="24"/>
          <w:shd w:val="clear" w:color="auto" w:fill="FFFFFF"/>
        </w:rPr>
        <w:t>采购合同编号：</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采购人（全称）：</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（甲方）</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供应商（全称）：</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（乙方）</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为了保护甲、乙双方合法权益，根据《中华人民共和国民法典》、《中华人民共和国政府采购法》及其他有关法律、法规、规章，双方签订本合同协议书。</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1. 项目信息</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u w:val="none"/>
          <w:shd w:val="clear" w:color="auto" w:fill="FFFFFF"/>
          <w:lang w:val="en-US" w:eastAsia="zh-CN"/>
        </w:rPr>
      </w:pPr>
      <w:r>
        <w:rPr>
          <w:rFonts w:hint="eastAsia" w:ascii="仿宋_GB2312" w:hAnsi="仿宋_GB2312" w:eastAsia="仿宋_GB2312" w:cs="仿宋_GB2312"/>
          <w:color w:val="000000"/>
          <w:sz w:val="24"/>
          <w:szCs w:val="24"/>
          <w:shd w:val="clear" w:color="auto" w:fill="FFFFFF"/>
        </w:rPr>
        <w:t>（1）采购项目名称：</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default" w:ascii="仿宋_GB2312" w:hAnsi="仿宋_GB2312" w:eastAsia="仿宋_GB2312" w:cs="仿宋_GB2312"/>
          <w:color w:val="000000"/>
          <w:sz w:val="24"/>
          <w:szCs w:val="24"/>
          <w:u w:val="single"/>
          <w:shd w:val="clear" w:color="auto" w:fill="FFFFFF"/>
          <w:lang w:val="en-US" w:eastAsia="zh-CN"/>
        </w:rPr>
      </w:pPr>
      <w:r>
        <w:rPr>
          <w:rFonts w:hint="eastAsia" w:ascii="仿宋_GB2312" w:hAnsi="仿宋_GB2312" w:eastAsia="仿宋_GB2312" w:cs="仿宋_GB2312"/>
          <w:color w:val="000000"/>
          <w:sz w:val="24"/>
          <w:szCs w:val="24"/>
          <w:shd w:val="clear" w:color="auto" w:fill="FFFFFF"/>
        </w:rPr>
        <w:t>（2）采购计划编号：</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（3）项目内容：</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r>
        <w:rPr>
          <w:rFonts w:hint="eastAsia" w:ascii="仿宋_GB2312" w:hAnsi="仿宋_GB2312" w:eastAsia="仿宋_GB2312" w:cs="仿宋_GB2312"/>
          <w:color w:val="000000"/>
          <w:sz w:val="24"/>
          <w:szCs w:val="24"/>
          <w:shd w:val="clear" w:color="auto" w:fill="FFFFFF"/>
        </w:rPr>
        <w:t>（工程项目）</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承包范围：</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r>
        <w:rPr>
          <w:rFonts w:hint="eastAsia" w:ascii="仿宋_GB2312" w:hAnsi="仿宋_GB2312" w:eastAsia="仿宋_GB2312" w:cs="仿宋_GB2312"/>
          <w:color w:val="000000"/>
          <w:sz w:val="24"/>
          <w:szCs w:val="24"/>
          <w:shd w:val="clear" w:color="auto" w:fill="FFFFFF"/>
        </w:rPr>
        <w:t xml:space="preserve"> 项目经理：</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r>
        <w:rPr>
          <w:rFonts w:hint="eastAsia" w:ascii="仿宋_GB2312" w:hAnsi="仿宋_GB2312" w:eastAsia="仿宋_GB2312" w:cs="仿宋_GB2312"/>
          <w:color w:val="000000"/>
          <w:sz w:val="24"/>
          <w:szCs w:val="24"/>
          <w:shd w:val="clear" w:color="auto" w:fill="FFFFFF"/>
        </w:rPr>
        <w:t xml:space="preserve"> </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2. 合同金额</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（1）合同金额小写：</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r>
        <w:rPr>
          <w:rFonts w:hint="eastAsia" w:ascii="仿宋_GB2312" w:hAnsi="仿宋_GB2312" w:eastAsia="仿宋_GB2312" w:cs="仿宋_GB2312"/>
          <w:color w:val="000000"/>
          <w:sz w:val="24"/>
          <w:szCs w:val="24"/>
          <w:shd w:val="clear" w:color="auto" w:fill="FFFFFF"/>
        </w:rPr>
        <w:t>大写：</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r>
        <w:rPr>
          <w:rFonts w:hint="eastAsia" w:ascii="仿宋_GB2312" w:hAnsi="仿宋_GB2312" w:eastAsia="仿宋_GB2312" w:cs="仿宋_GB2312"/>
          <w:color w:val="000000"/>
          <w:sz w:val="24"/>
          <w:szCs w:val="24"/>
          <w:shd w:val="clear" w:color="auto" w:fill="FFFFFF"/>
        </w:rPr>
        <w:t>(合同金额为含税金额，并包括乙方履行全部合同义务过程中产生的所有费用。）</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（2）具体标的见附件。</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（3）合同价格形式：</w:t>
      </w:r>
      <w:r>
        <w:rPr>
          <w:rFonts w:hint="eastAsia" w:ascii="仿宋_GB2312" w:hAnsi="仿宋_GB2312" w:eastAsia="仿宋_GB2312" w:cs="仿宋_GB2312"/>
          <w:color w:val="000000"/>
          <w:sz w:val="24"/>
          <w:szCs w:val="24"/>
          <w:u w:val="single"/>
          <w:shd w:val="clear" w:color="auto" w:fill="FFFFFF"/>
        </w:rPr>
        <w:t>固定总价</w:t>
      </w:r>
      <w:r>
        <w:rPr>
          <w:rFonts w:hint="eastAsia" w:ascii="仿宋_GB2312" w:hAnsi="仿宋_GB2312" w:eastAsia="仿宋_GB2312" w:cs="仿宋_GB2312"/>
          <w:color w:val="000000"/>
          <w:sz w:val="24"/>
          <w:szCs w:val="24"/>
          <w:u w:val="single"/>
          <w:shd w:val="clear" w:color="auto" w:fill="FFFFFF"/>
          <w:lang w:val="en-US" w:eastAsia="zh-CN"/>
        </w:rPr>
        <w:t>合</w:t>
      </w:r>
      <w:r>
        <w:rPr>
          <w:rFonts w:hint="eastAsia" w:ascii="仿宋_GB2312" w:hAnsi="仿宋_GB2312" w:eastAsia="仿宋_GB2312" w:cs="仿宋_GB2312"/>
          <w:color w:val="000000"/>
          <w:sz w:val="24"/>
          <w:szCs w:val="24"/>
          <w:u w:val="single"/>
          <w:shd w:val="clear" w:color="auto" w:fill="FFFFFF"/>
        </w:rPr>
        <w:t>同</w:t>
      </w:r>
      <w:r>
        <w:rPr>
          <w:rFonts w:hint="eastAsia" w:ascii="仿宋_GB2312" w:hAnsi="仿宋_GB2312" w:eastAsia="仿宋_GB2312" w:cs="仿宋_GB2312"/>
          <w:color w:val="000000"/>
          <w:sz w:val="24"/>
          <w:szCs w:val="24"/>
          <w:u w:val="single"/>
          <w:shd w:val="clear" w:color="auto" w:fill="FFFFFF"/>
          <w:lang w:val="en-US" w:eastAsia="zh-CN"/>
        </w:rPr>
        <w:t>。</w:t>
      </w:r>
      <w:r>
        <w:rPr>
          <w:rFonts w:hint="eastAsia" w:ascii="仿宋_GB2312" w:hAnsi="仿宋_GB2312" w:eastAsia="仿宋_GB2312" w:cs="仿宋_GB2312"/>
          <w:color w:val="000000"/>
          <w:sz w:val="24"/>
          <w:szCs w:val="24"/>
          <w:shd w:val="clear" w:color="auto" w:fill="FFFFFF"/>
        </w:rPr>
        <w:t xml:space="preserve"> </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3. 履行合同的时间、地点及方式</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起始日期：</w:t>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年</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月</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日，完成日期：</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年</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月</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日。</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完工期：</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天。</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u w:val="single"/>
          <w:shd w:val="clear" w:color="auto" w:fill="FFFFFF"/>
          <w:lang w:val="en-US" w:eastAsia="zh-CN"/>
        </w:rPr>
      </w:pPr>
      <w:r>
        <w:rPr>
          <w:rFonts w:hint="eastAsia" w:ascii="仿宋_GB2312" w:hAnsi="仿宋_GB2312" w:eastAsia="仿宋_GB2312" w:cs="仿宋_GB2312"/>
          <w:color w:val="000000"/>
          <w:sz w:val="24"/>
          <w:szCs w:val="24"/>
          <w:shd w:val="clear" w:color="auto" w:fill="FFFFFF"/>
        </w:rPr>
        <w:t>地点 ：</w:t>
      </w:r>
      <w:r>
        <w:rPr>
          <w:rFonts w:hint="eastAsia" w:ascii="仿宋_GB2312" w:hAnsi="仿宋_GB2312" w:eastAsia="仿宋_GB2312" w:cs="仿宋_GB2312"/>
          <w:color w:val="000000"/>
          <w:sz w:val="24"/>
          <w:szCs w:val="24"/>
          <w:u w:val="single"/>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方式：</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p>
    <w:p>
      <w:pPr>
        <w:keepNext w:val="0"/>
        <w:keepLines w:val="0"/>
        <w:pageBreakBefore w:val="0"/>
        <w:widowControl w:val="0"/>
        <w:numPr>
          <w:ilvl w:val="0"/>
          <w:numId w:val="3"/>
        </w:numPr>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u w:val="none"/>
          <w:shd w:val="clear" w:color="auto" w:fill="FFFFFF"/>
          <w:lang w:val="en-US" w:eastAsia="zh-CN"/>
        </w:rPr>
      </w:pPr>
      <w:r>
        <w:rPr>
          <w:rFonts w:hint="eastAsia" w:ascii="仿宋_GB2312" w:hAnsi="仿宋_GB2312" w:eastAsia="仿宋_GB2312" w:cs="仿宋_GB2312"/>
          <w:color w:val="000000"/>
          <w:sz w:val="24"/>
          <w:szCs w:val="24"/>
          <w:shd w:val="clear" w:color="auto" w:fill="FFFFFF"/>
        </w:rPr>
        <w:t>付款</w:t>
      </w:r>
      <w:r>
        <w:rPr>
          <w:rFonts w:hint="eastAsia" w:ascii="仿宋_GB2312" w:hAnsi="仿宋_GB2312" w:eastAsia="仿宋_GB2312" w:cs="仿宋_GB2312"/>
          <w:color w:val="000000"/>
          <w:sz w:val="24"/>
          <w:szCs w:val="24"/>
          <w:shd w:val="clear" w:color="auto" w:fill="FFFFFF"/>
          <w:lang w:eastAsia="zh-CN"/>
        </w:rPr>
        <w:t>：</w:t>
      </w:r>
      <w:r>
        <w:rPr>
          <w:rFonts w:hint="eastAsia" w:ascii="仿宋_GB2312" w:hAnsi="仿宋_GB2312" w:eastAsia="仿宋_GB2312" w:cs="仿宋_GB2312"/>
          <w:color w:val="000000"/>
          <w:sz w:val="24"/>
          <w:szCs w:val="24"/>
          <w:shd w:val="clear" w:color="auto" w:fill="FFFFFF"/>
        </w:rPr>
        <w:t>1、</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u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firstLine="480" w:firstLineChars="200"/>
        <w:jc w:val="both"/>
        <w:textAlignment w:val="auto"/>
        <w:rPr>
          <w:rFonts w:hint="default" w:ascii="仿宋_GB2312" w:hAnsi="仿宋_GB2312" w:eastAsia="仿宋_GB2312" w:cs="仿宋_GB2312"/>
          <w:color w:val="000000"/>
          <w:sz w:val="24"/>
          <w:szCs w:val="24"/>
          <w:shd w:val="clear" w:color="auto" w:fill="FFFFFF"/>
          <w:lang w:val="en-US"/>
        </w:rPr>
      </w:pPr>
      <w:r>
        <w:rPr>
          <w:rFonts w:hint="eastAsia" w:ascii="仿宋_GB2312" w:hAnsi="仿宋_GB2312" w:eastAsia="仿宋_GB2312" w:cs="仿宋_GB2312"/>
          <w:color w:val="000000"/>
          <w:sz w:val="24"/>
          <w:szCs w:val="24"/>
          <w:u w:val="none"/>
          <w:shd w:val="clear" w:color="auto" w:fill="FFFFFF"/>
          <w:lang w:val="en-US" w:eastAsia="zh-CN"/>
        </w:rPr>
        <w:t>2、履约保证金：</w:t>
      </w:r>
      <w:r>
        <w:rPr>
          <w:rFonts w:hint="eastAsia" w:ascii="仿宋_GB2312" w:hAnsi="仿宋_GB2312" w:eastAsia="仿宋_GB2312" w:cs="仿宋_GB2312"/>
          <w:b w:val="0"/>
          <w:bCs w:val="0"/>
          <w:kern w:val="2"/>
          <w:sz w:val="24"/>
          <w:szCs w:val="24"/>
          <w:lang w:val="en-US" w:eastAsia="zh-CN" w:bidi="ar-SA"/>
        </w:rPr>
        <w:t>供应商向采购单位缴纳</w:t>
      </w:r>
      <w:r>
        <w:rPr>
          <w:rFonts w:hint="eastAsia" w:ascii="仿宋_GB2312" w:hAnsi="仿宋_GB2312" w:eastAsia="仿宋_GB2312" w:cs="仿宋_GB2312"/>
          <w:b w:val="0"/>
          <w:bCs w:val="0"/>
          <w:kern w:val="2"/>
          <w:sz w:val="24"/>
          <w:szCs w:val="24"/>
          <w:u w:val="single"/>
          <w:lang w:val="en-US" w:eastAsia="zh-CN" w:bidi="ar-SA"/>
        </w:rPr>
        <w:t xml:space="preserve">       </w:t>
      </w:r>
      <w:r>
        <w:rPr>
          <w:rFonts w:hint="eastAsia" w:ascii="仿宋_GB2312" w:hAnsi="仿宋_GB2312" w:eastAsia="仿宋_GB2312" w:cs="仿宋_GB2312"/>
          <w:b w:val="0"/>
          <w:bCs w:val="0"/>
          <w:kern w:val="2"/>
          <w:sz w:val="24"/>
          <w:szCs w:val="24"/>
          <w:u w:val="none"/>
          <w:lang w:val="en-US" w:eastAsia="zh-CN" w:bidi="ar-SA"/>
        </w:rPr>
        <w:t>的履约保证金。履约保证金应当以非现金形式向采购单位提交。项目按时履约、按质履约后无息退还。</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5. 解决合同纠纷方式</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首先通过双方协商解决，协商解决不成，则通过以下途径之一解决纠纷：</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 提请仲裁 □ 向人民法院提起诉讼</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6. 组成合同的文件</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本合同书与下列文件一起构成合同文件，如下述文件之间有任何抵触、矛盾或歧义，应按以下顺序解释：</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（1）在采购或合同履行过程中乙方作出的承诺以及双方协商达成的变更或补充协议</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（2）成交通知书</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（3）响应文件</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（4）政府采购合同格式条款及其附件</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（5）专用合同条款</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（6）通用合同条款（如果有）</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（7）标准、规范及有关技术文件，图纸，已标价工程量清单或工程预算书。</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（8）其他合同文件。</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7. 合同生效</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本合同自</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生效。</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8. 合同份数</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本合同一式</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份，甲方执</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份，乙方执</w:t>
      </w:r>
      <w:r>
        <w:rPr>
          <w:rFonts w:hint="eastAsia" w:ascii="仿宋_GB2312" w:hAnsi="仿宋_GB2312" w:eastAsia="仿宋_GB2312" w:cs="仿宋_GB2312"/>
          <w:color w:val="000000"/>
          <w:sz w:val="24"/>
          <w:szCs w:val="24"/>
          <w:u w:val="single"/>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份，交易中心执</w:t>
      </w:r>
      <w:r>
        <w:rPr>
          <w:rFonts w:hint="eastAsia" w:ascii="仿宋_GB2312" w:hAnsi="仿宋_GB2312" w:eastAsia="仿宋_GB2312" w:cs="仿宋_GB2312"/>
          <w:color w:val="000000"/>
          <w:sz w:val="24"/>
          <w:szCs w:val="24"/>
          <w:u w:val="single"/>
          <w:shd w:val="clear" w:color="auto" w:fill="FFFFFF"/>
        </w:rPr>
        <w:t xml:space="preserve"> 壹 </w:t>
      </w:r>
      <w:r>
        <w:rPr>
          <w:rFonts w:hint="eastAsia" w:ascii="仿宋_GB2312" w:hAnsi="仿宋_GB2312" w:eastAsia="仿宋_GB2312" w:cs="仿宋_GB2312"/>
          <w:color w:val="000000"/>
          <w:sz w:val="24"/>
          <w:szCs w:val="24"/>
          <w:shd w:val="clear" w:color="auto" w:fill="FFFFFF"/>
        </w:rPr>
        <w:t>份，该合同经甲方、乙方法定代表人（或经营者/执行事务合伙人/负责人/自然人）或委托代理人签字并加盖公章后开始生效，均具有同等法律效力。</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注：在不改变合同实质性条款前提下，双方可就合同条款进行补充、修订或增加内容，具体以甲乙双方签订的合同内容为准。</w:t>
      </w:r>
    </w:p>
    <w:p>
      <w:pPr>
        <w:spacing w:line="360" w:lineRule="auto"/>
        <w:jc w:val="left"/>
        <w:rPr>
          <w:rFonts w:hint="eastAsia" w:ascii="仿宋_GB2312" w:hAnsi="仿宋_GB2312" w:eastAsia="仿宋_GB2312" w:cs="仿宋_GB2312"/>
          <w:color w:val="000000"/>
          <w:sz w:val="24"/>
          <w:szCs w:val="24"/>
          <w:shd w:val="clear" w:color="auto" w:fill="FFFFFF"/>
        </w:rPr>
      </w:pPr>
    </w:p>
    <w:p>
      <w:pPr>
        <w:spacing w:line="360" w:lineRule="auto"/>
        <w:jc w:val="left"/>
        <w:rPr>
          <w:rFonts w:hint="eastAsia" w:ascii="仿宋_GB2312" w:hAnsi="仿宋_GB2312" w:eastAsia="仿宋_GB2312" w:cs="仿宋_GB2312"/>
          <w:color w:val="000000"/>
          <w:sz w:val="24"/>
          <w:szCs w:val="24"/>
          <w:shd w:val="clear" w:color="auto" w:fill="FFFFFF"/>
        </w:rPr>
      </w:pPr>
    </w:p>
    <w:p>
      <w:pPr>
        <w:spacing w:line="360" w:lineRule="auto"/>
        <w:jc w:val="left"/>
        <w:rPr>
          <w:rFonts w:hint="eastAsia" w:ascii="仿宋_GB2312" w:hAnsi="仿宋_GB2312" w:eastAsia="仿宋_GB2312" w:cs="仿宋_GB2312"/>
          <w:color w:val="000000"/>
          <w:sz w:val="24"/>
          <w:szCs w:val="24"/>
          <w:shd w:val="clear" w:color="auto" w:fill="FFFFFF"/>
          <w:lang w:eastAsia="zh-CN"/>
        </w:rPr>
      </w:pPr>
      <w:r>
        <w:rPr>
          <w:rFonts w:hint="eastAsia" w:ascii="仿宋_GB2312" w:hAnsi="仿宋_GB2312" w:eastAsia="仿宋_GB2312" w:cs="仿宋_GB2312"/>
          <w:color w:val="000000"/>
          <w:sz w:val="24"/>
          <w:szCs w:val="24"/>
          <w:shd w:val="clear" w:color="auto" w:fill="FFFFFF"/>
        </w:rPr>
        <w:t>甲 方：（公章）</w:t>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lang w:eastAsia="zh-CN"/>
        </w:rPr>
        <w:tab/>
      </w:r>
      <w:r>
        <w:rPr>
          <w:rFonts w:hint="eastAsia" w:ascii="仿宋_GB2312" w:hAnsi="仿宋_GB2312" w:eastAsia="仿宋_GB2312" w:cs="仿宋_GB2312"/>
          <w:color w:val="000000"/>
          <w:sz w:val="24"/>
          <w:szCs w:val="24"/>
          <w:shd w:val="clear" w:color="auto" w:fill="FFFFFF"/>
        </w:rPr>
        <w:t>乙 方：（公章）</w:t>
      </w:r>
    </w:p>
    <w:p>
      <w:pPr>
        <w:spacing w:line="360" w:lineRule="auto"/>
        <w:jc w:val="left"/>
        <w:rPr>
          <w:rFonts w:hint="eastAsia" w:ascii="仿宋_GB2312" w:hAnsi="仿宋_GB2312" w:eastAsia="仿宋_GB2312" w:cs="仿宋_GB2312"/>
          <w:color w:val="000000"/>
          <w:sz w:val="24"/>
          <w:szCs w:val="24"/>
          <w:shd w:val="clear" w:color="auto" w:fill="FFFFFF"/>
          <w:lang w:eastAsia="zh-CN"/>
        </w:rPr>
      </w:pPr>
      <w:r>
        <w:rPr>
          <w:rFonts w:hint="eastAsia" w:ascii="仿宋_GB2312" w:hAnsi="仿宋_GB2312" w:eastAsia="仿宋_GB2312" w:cs="仿宋_GB2312"/>
          <w:color w:val="000000"/>
          <w:sz w:val="24"/>
          <w:szCs w:val="24"/>
          <w:shd w:val="clear" w:color="auto" w:fill="FFFFFF"/>
        </w:rPr>
        <w:t>法定代表人（或经营者/执行事务合伙人/</w:t>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法定代表人（或经营者/执行负责人/自然人）（负责人）：</w:t>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负责人/自然人）（负责人）</w:t>
      </w:r>
      <w:r>
        <w:rPr>
          <w:rFonts w:hint="eastAsia" w:ascii="仿宋_GB2312" w:hAnsi="仿宋_GB2312" w:eastAsia="仿宋_GB2312" w:cs="仿宋_GB2312"/>
          <w:color w:val="000000"/>
          <w:sz w:val="24"/>
          <w:szCs w:val="24"/>
          <w:shd w:val="clear" w:color="auto" w:fill="FFFFFF"/>
          <w:lang w:eastAsia="zh-CN"/>
        </w:rPr>
        <w:t>：</w:t>
      </w:r>
    </w:p>
    <w:p>
      <w:pPr>
        <w:spacing w:line="360" w:lineRule="auto"/>
        <w:jc w:val="left"/>
        <w:rPr>
          <w:rFonts w:hint="eastAsia" w:ascii="仿宋_GB2312" w:hAnsi="仿宋_GB2312" w:eastAsia="仿宋_GB2312" w:cs="仿宋_GB2312"/>
          <w:color w:val="000000"/>
          <w:sz w:val="24"/>
          <w:szCs w:val="24"/>
          <w:shd w:val="clear" w:color="auto" w:fill="FFFFFF"/>
          <w:lang w:eastAsia="zh-CN"/>
        </w:rPr>
      </w:pPr>
      <w:r>
        <w:rPr>
          <w:rFonts w:hint="eastAsia" w:ascii="仿宋_GB2312" w:hAnsi="仿宋_GB2312" w:eastAsia="仿宋_GB2312" w:cs="仿宋_GB2312"/>
          <w:color w:val="000000"/>
          <w:sz w:val="24"/>
          <w:szCs w:val="24"/>
          <w:shd w:val="clear" w:color="auto" w:fill="FFFFFF"/>
        </w:rPr>
        <w:t>委托代理人：</w:t>
      </w:r>
      <w:r>
        <w:rPr>
          <w:rFonts w:hint="eastAsia" w:ascii="仿宋_GB2312" w:hAnsi="仿宋_GB2312" w:eastAsia="仿宋_GB2312" w:cs="仿宋_GB2312"/>
          <w:color w:val="000000"/>
          <w:sz w:val="24"/>
          <w:szCs w:val="24"/>
          <w:shd w:val="clear" w:color="auto" w:fill="FFFFFF"/>
          <w:lang w:eastAsia="zh-CN"/>
        </w:rPr>
        <w:tab/>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委托代理人：</w:t>
      </w:r>
    </w:p>
    <w:p>
      <w:pPr>
        <w:tabs>
          <w:tab w:val="center" w:pos="4513"/>
        </w:tabs>
        <w:spacing w:line="360" w:lineRule="auto"/>
        <w:jc w:val="left"/>
        <w:rPr>
          <w:rFonts w:hint="eastAsia" w:ascii="仿宋_GB2312" w:hAnsi="仿宋_GB2312" w:eastAsia="仿宋_GB2312" w:cs="仿宋_GB2312"/>
          <w:color w:val="000000"/>
          <w:sz w:val="24"/>
          <w:szCs w:val="24"/>
          <w:shd w:val="clear" w:color="auto" w:fill="FFFFFF"/>
          <w:lang w:eastAsia="zh-CN"/>
        </w:rPr>
      </w:pPr>
      <w:r>
        <w:rPr>
          <w:rFonts w:hint="eastAsia" w:ascii="仿宋_GB2312" w:hAnsi="仿宋_GB2312" w:eastAsia="仿宋_GB2312" w:cs="仿宋_GB2312"/>
          <w:color w:val="000000"/>
          <w:sz w:val="24"/>
          <w:szCs w:val="24"/>
          <w:shd w:val="clear" w:color="auto" w:fill="FFFFFF"/>
        </w:rPr>
        <w:t>电 话：</w:t>
      </w:r>
      <w:r>
        <w:rPr>
          <w:rFonts w:hint="eastAsia" w:ascii="仿宋_GB2312" w:hAnsi="仿宋_GB2312" w:eastAsia="仿宋_GB2312" w:cs="仿宋_GB2312"/>
          <w:color w:val="000000"/>
          <w:sz w:val="24"/>
          <w:szCs w:val="24"/>
          <w:shd w:val="clear" w:color="auto" w:fill="FFFFFF"/>
          <w:lang w:eastAsia="zh-CN"/>
        </w:rPr>
        <w:tab/>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电 话：</w:t>
      </w:r>
    </w:p>
    <w:p>
      <w:pPr>
        <w:spacing w:line="360" w:lineRule="auto"/>
        <w:jc w:val="left"/>
        <w:rPr>
          <w:rFonts w:hint="eastAsia" w:ascii="仿宋_GB2312" w:hAnsi="仿宋_GB2312" w:eastAsia="仿宋_GB2312" w:cs="仿宋_GB2312"/>
          <w:color w:val="000000"/>
          <w:sz w:val="24"/>
          <w:szCs w:val="24"/>
          <w:shd w:val="clear" w:color="auto" w:fill="FFFFFF"/>
          <w:lang w:eastAsia="zh-CN"/>
        </w:rPr>
      </w:pPr>
      <w:r>
        <w:rPr>
          <w:rFonts w:hint="eastAsia" w:ascii="仿宋_GB2312" w:hAnsi="仿宋_GB2312" w:eastAsia="仿宋_GB2312" w:cs="仿宋_GB2312"/>
          <w:color w:val="000000"/>
          <w:sz w:val="24"/>
          <w:szCs w:val="24"/>
          <w:shd w:val="clear" w:color="auto" w:fill="FFFFFF"/>
        </w:rPr>
        <w:t>传 真：</w:t>
      </w:r>
      <w:r>
        <w:rPr>
          <w:rFonts w:hint="eastAsia" w:ascii="仿宋_GB2312" w:hAnsi="仿宋_GB2312" w:eastAsia="仿宋_GB2312" w:cs="仿宋_GB2312"/>
          <w:color w:val="000000"/>
          <w:sz w:val="24"/>
          <w:szCs w:val="24"/>
          <w:shd w:val="clear" w:color="auto" w:fill="FFFFFF"/>
          <w:lang w:eastAsia="zh-CN"/>
        </w:rPr>
        <w:tab/>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传 真：</w:t>
      </w:r>
    </w:p>
    <w:p>
      <w:pPr>
        <w:tabs>
          <w:tab w:val="center" w:pos="4513"/>
        </w:tabs>
        <w:spacing w:line="360" w:lineRule="auto"/>
        <w:jc w:val="left"/>
        <w:rPr>
          <w:rFonts w:hint="eastAsia" w:ascii="仿宋_GB2312" w:hAnsi="仿宋_GB2312" w:eastAsia="仿宋_GB2312" w:cs="仿宋_GB2312"/>
          <w:color w:val="000000"/>
          <w:sz w:val="24"/>
          <w:szCs w:val="24"/>
          <w:shd w:val="clear" w:color="auto" w:fill="FFFFFF"/>
          <w:lang w:eastAsia="zh-CN"/>
        </w:rPr>
      </w:pPr>
      <w:r>
        <w:rPr>
          <w:rFonts w:hint="eastAsia" w:ascii="仿宋_GB2312" w:hAnsi="仿宋_GB2312" w:eastAsia="仿宋_GB2312" w:cs="仿宋_GB2312"/>
          <w:color w:val="000000"/>
          <w:sz w:val="24"/>
          <w:szCs w:val="24"/>
          <w:shd w:val="clear" w:color="auto" w:fill="FFFFFF"/>
        </w:rPr>
        <w:t>开 户 银 行：</w:t>
      </w:r>
      <w:r>
        <w:rPr>
          <w:rFonts w:hint="eastAsia" w:ascii="仿宋_GB2312" w:hAnsi="仿宋_GB2312" w:eastAsia="仿宋_GB2312" w:cs="仿宋_GB2312"/>
          <w:color w:val="000000"/>
          <w:sz w:val="24"/>
          <w:szCs w:val="24"/>
          <w:shd w:val="clear" w:color="auto" w:fill="FFFFFF"/>
          <w:lang w:eastAsia="zh-CN"/>
        </w:rPr>
        <w:tab/>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开 户 银 行：</w:t>
      </w:r>
    </w:p>
    <w:p>
      <w:pPr>
        <w:spacing w:line="360" w:lineRule="auto"/>
        <w:jc w:val="left"/>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账 号：</w:t>
      </w:r>
      <w:r>
        <w:rPr>
          <w:rFonts w:hint="eastAsia" w:ascii="仿宋_GB2312" w:hAnsi="仿宋_GB2312" w:eastAsia="仿宋_GB2312" w:cs="仿宋_GB2312"/>
          <w:color w:val="000000"/>
          <w:sz w:val="24"/>
          <w:szCs w:val="24"/>
          <w:shd w:val="clear" w:color="auto" w:fill="FFFFFF"/>
          <w:lang w:eastAsia="zh-CN"/>
        </w:rPr>
        <w:tab/>
      </w:r>
      <w:r>
        <w:rPr>
          <w:rFonts w:hint="eastAsia" w:ascii="仿宋_GB2312" w:hAnsi="仿宋_GB2312" w:eastAsia="仿宋_GB2312" w:cs="仿宋_GB2312"/>
          <w:color w:val="000000"/>
          <w:sz w:val="24"/>
          <w:szCs w:val="24"/>
          <w:shd w:val="clear" w:color="auto" w:fill="FFFFFF"/>
          <w:lang w:val="en-US" w:eastAsia="zh-CN"/>
        </w:rPr>
        <w:t xml:space="preserve">                         </w:t>
      </w:r>
      <w:r>
        <w:rPr>
          <w:rFonts w:hint="eastAsia" w:ascii="仿宋_GB2312" w:hAnsi="仿宋_GB2312" w:eastAsia="仿宋_GB2312" w:cs="仿宋_GB2312"/>
          <w:color w:val="000000"/>
          <w:sz w:val="24"/>
          <w:szCs w:val="24"/>
          <w:shd w:val="clear" w:color="auto" w:fill="FFFFFF"/>
        </w:rPr>
        <w:t>账 号：</w:t>
      </w:r>
    </w:p>
    <w:p>
      <w:pPr>
        <w:tabs>
          <w:tab w:val="left" w:pos="3799"/>
        </w:tabs>
        <w:spacing w:line="360" w:lineRule="auto"/>
        <w:jc w:val="left"/>
        <w:rPr>
          <w:rFonts w:hint="eastAsia" w:ascii="仿宋_GB2312" w:hAnsi="仿宋_GB2312" w:eastAsia="仿宋_GB2312" w:cs="仿宋_GB2312"/>
          <w:color w:val="000000"/>
          <w:sz w:val="24"/>
          <w:szCs w:val="24"/>
          <w:shd w:val="clear" w:color="auto" w:fill="FFFFFF"/>
          <w:lang w:eastAsia="zh-CN"/>
        </w:rPr>
      </w:pPr>
    </w:p>
    <w:p>
      <w:pPr>
        <w:spacing w:line="360" w:lineRule="auto"/>
        <w:jc w:val="left"/>
        <w:rPr>
          <w:rFonts w:hint="eastAsia" w:ascii="仿宋_GB2312" w:hAnsi="仿宋_GB2312" w:eastAsia="仿宋_GB2312" w:cs="仿宋_GB2312"/>
          <w:color w:val="000000"/>
          <w:sz w:val="24"/>
          <w:szCs w:val="24"/>
          <w:shd w:val="clear" w:color="auto" w:fill="FFFFFF"/>
        </w:rPr>
      </w:pPr>
    </w:p>
    <w:p>
      <w:pPr>
        <w:spacing w:line="360" w:lineRule="auto"/>
        <w:jc w:val="left"/>
        <w:rPr>
          <w:rFonts w:hint="eastAsia" w:ascii="仿宋_GB2312" w:hAnsi="仿宋_GB2312" w:eastAsia="仿宋_GB2312" w:cs="仿宋_GB2312"/>
          <w:color w:val="000000"/>
          <w:sz w:val="24"/>
          <w:szCs w:val="24"/>
          <w:shd w:val="clear" w:color="auto" w:fill="FFFFFF"/>
        </w:rPr>
      </w:pPr>
    </w:p>
    <w:p>
      <w:pPr>
        <w:spacing w:line="360" w:lineRule="auto"/>
        <w:jc w:val="center"/>
        <w:rPr>
          <w:rFonts w:hint="eastAsia" w:ascii="仿宋_GB2312" w:hAnsi="仿宋_GB2312" w:eastAsia="仿宋_GB2312" w:cs="仿宋_GB2312"/>
          <w:b/>
          <w:bCs/>
          <w:color w:val="000000"/>
          <w:sz w:val="28"/>
          <w:szCs w:val="28"/>
          <w:shd w:val="clear" w:color="auto" w:fill="FFFFFF"/>
        </w:rPr>
      </w:pPr>
    </w:p>
    <w:p>
      <w:pPr>
        <w:spacing w:line="360" w:lineRule="auto"/>
        <w:jc w:val="center"/>
        <w:rPr>
          <w:rFonts w:hint="eastAsia" w:ascii="仿宋_GB2312" w:hAnsi="仿宋_GB2312" w:eastAsia="仿宋_GB2312" w:cs="仿宋_GB2312"/>
          <w:b/>
          <w:bCs/>
          <w:color w:val="000000"/>
          <w:sz w:val="28"/>
          <w:szCs w:val="28"/>
          <w:shd w:val="clear" w:color="auto" w:fill="FFFFFF"/>
        </w:rPr>
      </w:pPr>
      <w:r>
        <w:rPr>
          <w:rFonts w:hint="eastAsia" w:ascii="仿宋_GB2312" w:hAnsi="仿宋_GB2312" w:eastAsia="仿宋_GB2312" w:cs="仿宋_GB2312"/>
          <w:b/>
          <w:bCs/>
          <w:color w:val="000000"/>
          <w:sz w:val="28"/>
          <w:szCs w:val="28"/>
          <w:shd w:val="clear" w:color="auto" w:fill="FFFFFF"/>
        </w:rPr>
        <w:t>政府采购合同通用条款</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rPr>
      </w:pPr>
      <w:r>
        <w:rPr>
          <w:rFonts w:hint="eastAsia" w:ascii="仿宋_GB2312" w:hAnsi="仿宋_GB2312" w:eastAsia="仿宋_GB2312" w:cs="仿宋_GB2312"/>
          <w:color w:val="000000"/>
          <w:sz w:val="24"/>
          <w:szCs w:val="24"/>
          <w:shd w:val="clear" w:color="auto" w:fill="FFFFFF"/>
        </w:rPr>
        <w:t>按住房城乡建设部、国家工商行政管理总局制定的《建设工程施工合同（示范文本）》（GF-2017-0201）第一部分执行。</w:t>
      </w:r>
    </w:p>
    <w:p>
      <w:pPr>
        <w:spacing w:line="360" w:lineRule="auto"/>
        <w:jc w:val="center"/>
        <w:rPr>
          <w:rFonts w:hint="eastAsia" w:ascii="仿宋_GB2312" w:hAnsi="仿宋_GB2312" w:eastAsia="仿宋_GB2312" w:cs="仿宋_GB2312"/>
          <w:b/>
          <w:bCs/>
          <w:color w:val="000000"/>
          <w:sz w:val="28"/>
          <w:szCs w:val="28"/>
          <w:shd w:val="clear" w:color="auto" w:fill="FFFFFF"/>
        </w:rPr>
      </w:pPr>
    </w:p>
    <w:p>
      <w:pPr>
        <w:spacing w:line="360" w:lineRule="auto"/>
        <w:jc w:val="center"/>
        <w:rPr>
          <w:rFonts w:hint="eastAsia" w:ascii="仿宋_GB2312" w:hAnsi="仿宋_GB2312" w:eastAsia="仿宋_GB2312" w:cs="仿宋_GB2312"/>
          <w:b/>
          <w:bCs/>
          <w:color w:val="000000"/>
          <w:sz w:val="28"/>
          <w:szCs w:val="28"/>
          <w:shd w:val="clear" w:color="auto" w:fill="FFFFFF"/>
        </w:rPr>
      </w:pPr>
    </w:p>
    <w:p>
      <w:pPr>
        <w:spacing w:line="360" w:lineRule="auto"/>
        <w:jc w:val="center"/>
        <w:rPr>
          <w:rFonts w:hint="eastAsia" w:ascii="仿宋_GB2312" w:hAnsi="仿宋_GB2312" w:eastAsia="仿宋_GB2312" w:cs="仿宋_GB2312"/>
          <w:b/>
          <w:bCs/>
          <w:color w:val="000000"/>
          <w:sz w:val="28"/>
          <w:szCs w:val="28"/>
          <w:shd w:val="clear" w:color="auto" w:fill="FFFFFF"/>
        </w:rPr>
      </w:pPr>
      <w:r>
        <w:rPr>
          <w:rFonts w:hint="eastAsia" w:ascii="仿宋_GB2312" w:hAnsi="仿宋_GB2312" w:eastAsia="仿宋_GB2312" w:cs="仿宋_GB2312"/>
          <w:b/>
          <w:bCs/>
          <w:color w:val="000000"/>
          <w:sz w:val="28"/>
          <w:szCs w:val="28"/>
          <w:shd w:val="clear" w:color="auto" w:fill="FFFFFF"/>
        </w:rPr>
        <w:t>政府采购合同专用条款</w:t>
      </w:r>
    </w:p>
    <w:p>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auto"/>
        <w:rPr>
          <w:rFonts w:hint="eastAsia" w:ascii="仿宋_GB2312" w:hAnsi="仿宋_GB2312" w:eastAsia="仿宋_GB2312" w:cs="仿宋_GB2312"/>
          <w:color w:val="000000"/>
          <w:sz w:val="24"/>
          <w:szCs w:val="24"/>
          <w:shd w:val="clear" w:color="auto" w:fill="FFFFFF"/>
          <w:lang w:eastAsia="zh-CN"/>
        </w:rPr>
        <w:sectPr>
          <w:headerReference r:id="rId6" w:type="default"/>
          <w:footerReference r:id="rId7" w:type="default"/>
          <w:pgSz w:w="11906" w:h="16838"/>
          <w:pgMar w:top="1440" w:right="1440" w:bottom="2098" w:left="1440" w:header="851" w:footer="992" w:gutter="0"/>
          <w:pgNumType w:fmt="numberInDash"/>
          <w:cols w:space="720" w:num="1"/>
          <w:docGrid w:linePitch="312" w:charSpace="0"/>
        </w:sectPr>
      </w:pPr>
      <w:r>
        <w:rPr>
          <w:rFonts w:hint="eastAsia" w:ascii="仿宋_GB2312" w:hAnsi="仿宋_GB2312" w:eastAsia="仿宋_GB2312" w:cs="仿宋_GB2312"/>
          <w:color w:val="000000"/>
          <w:sz w:val="24"/>
          <w:szCs w:val="24"/>
          <w:shd w:val="clear" w:color="auto" w:fill="FFFFFF"/>
        </w:rPr>
        <w:t>按住房城乡建设部、国家工商行政管理总局制定的《建设工程施工合同（示范文本）》（GF-2017-0201）第一部分执行</w:t>
      </w:r>
      <w:r>
        <w:rPr>
          <w:rFonts w:hint="eastAsia" w:ascii="仿宋_GB2312" w:hAnsi="仿宋_GB2312" w:eastAsia="仿宋_GB2312" w:cs="仿宋_GB2312"/>
          <w:color w:val="000000"/>
          <w:sz w:val="24"/>
          <w:szCs w:val="24"/>
          <w:shd w:val="clear" w:color="auto" w:fill="FFFFFF"/>
          <w:lang w:eastAsia="zh-CN"/>
        </w:rPr>
        <w:t>。</w:t>
      </w:r>
    </w:p>
    <w:p>
      <w:pPr>
        <w:snapToGrid w:val="0"/>
        <w:spacing w:line="360" w:lineRule="auto"/>
        <w:jc w:val="center"/>
        <w:outlineLvl w:val="0"/>
        <w:rPr>
          <w:rFonts w:hint="eastAsia" w:ascii="仿宋_GB2312" w:hAnsi="仿宋_GB2312" w:eastAsia="仿宋_GB2312" w:cs="仿宋_GB2312"/>
          <w:bCs/>
          <w:color w:val="auto"/>
          <w:sz w:val="36"/>
          <w:szCs w:val="36"/>
        </w:rPr>
      </w:pPr>
      <w:r>
        <w:rPr>
          <w:rFonts w:hint="eastAsia" w:ascii="仿宋_GB2312" w:hAnsi="仿宋_GB2312" w:eastAsia="仿宋_GB2312" w:cs="仿宋_GB2312"/>
          <w:b/>
          <w:bCs/>
          <w:color w:val="auto"/>
          <w:sz w:val="36"/>
          <w:szCs w:val="36"/>
        </w:rPr>
        <w:t>第</w:t>
      </w:r>
      <w:r>
        <w:rPr>
          <w:rFonts w:hint="eastAsia" w:ascii="仿宋_GB2312" w:hAnsi="仿宋_GB2312" w:eastAsia="仿宋_GB2312" w:cs="仿宋_GB2312"/>
          <w:b/>
          <w:bCs/>
          <w:color w:val="auto"/>
          <w:sz w:val="36"/>
          <w:szCs w:val="36"/>
          <w:lang w:val="en-US" w:eastAsia="zh-CN"/>
        </w:rPr>
        <w:t>五</w:t>
      </w:r>
      <w:r>
        <w:rPr>
          <w:rFonts w:hint="eastAsia" w:ascii="仿宋_GB2312" w:hAnsi="仿宋_GB2312" w:eastAsia="仿宋_GB2312" w:cs="仿宋_GB2312"/>
          <w:b/>
          <w:bCs/>
          <w:color w:val="auto"/>
          <w:sz w:val="36"/>
          <w:szCs w:val="36"/>
        </w:rPr>
        <w:t xml:space="preserve">章  </w:t>
      </w:r>
      <w:r>
        <w:rPr>
          <w:rFonts w:hint="eastAsia" w:ascii="仿宋_GB2312" w:hAnsi="仿宋_GB2312" w:eastAsia="仿宋_GB2312" w:cs="仿宋_GB2312"/>
          <w:b/>
          <w:bCs/>
          <w:color w:val="auto"/>
          <w:sz w:val="36"/>
          <w:szCs w:val="36"/>
          <w:lang w:eastAsia="zh-CN"/>
        </w:rPr>
        <w:t>响应文件</w:t>
      </w:r>
      <w:r>
        <w:rPr>
          <w:rFonts w:hint="eastAsia" w:ascii="仿宋_GB2312" w:hAnsi="仿宋_GB2312" w:eastAsia="仿宋_GB2312" w:cs="仿宋_GB2312"/>
          <w:b/>
          <w:bCs/>
          <w:color w:val="auto"/>
          <w:sz w:val="36"/>
          <w:szCs w:val="36"/>
        </w:rPr>
        <w:t>及格式</w:t>
      </w:r>
    </w:p>
    <w:p>
      <w:pPr>
        <w:spacing w:line="360" w:lineRule="auto"/>
        <w:jc w:val="righ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b/>
          <w:bCs/>
          <w:color w:val="auto"/>
          <w:spacing w:val="20"/>
          <w:sz w:val="28"/>
          <w:szCs w:val="28"/>
          <w:lang w:val="en-US" w:eastAsia="zh-CN" w:bidi="ar-SA"/>
        </w:rPr>
        <w:t>附件1</w:t>
      </w:r>
    </w:p>
    <w:p>
      <w:pPr>
        <w:pStyle w:val="25"/>
        <w:numPr>
          <w:ilvl w:val="0"/>
          <w:numId w:val="0"/>
        </w:numPr>
        <w:snapToGrid w:val="0"/>
        <w:spacing w:line="500" w:lineRule="exact"/>
        <w:ind w:left="624" w:leftChars="0"/>
        <w:jc w:val="center"/>
        <w:rPr>
          <w:rFonts w:hint="eastAsia" w:ascii="仿宋_GB2312" w:hAnsi="仿宋_GB2312" w:eastAsia="仿宋_GB2312" w:cs="仿宋_GB2312"/>
          <w:bCs/>
          <w:sz w:val="32"/>
          <w:szCs w:val="32"/>
        </w:rPr>
      </w:pPr>
      <w:r>
        <w:rPr>
          <w:rFonts w:hint="eastAsia" w:ascii="仿宋_GB2312" w:hAnsi="仿宋_GB2312" w:eastAsia="仿宋_GB2312" w:cs="仿宋_GB2312"/>
          <w:b/>
          <w:bCs/>
          <w:color w:val="auto"/>
          <w:spacing w:val="20"/>
          <w:sz w:val="32"/>
          <w:szCs w:val="32"/>
          <w:lang w:val="en-US" w:eastAsia="zh-CN" w:bidi="ar-SA"/>
        </w:rPr>
        <w:t>投  标  函</w:t>
      </w:r>
    </w:p>
    <w:p>
      <w:pPr>
        <w:keepNext w:val="0"/>
        <w:keepLines w:val="0"/>
        <w:pageBreakBefore w:val="0"/>
        <w:widowControl w:val="0"/>
        <w:kinsoku/>
        <w:wordWrap/>
        <w:overflowPunct/>
        <w:topLinePunct w:val="0"/>
        <w:autoSpaceDE/>
        <w:autoSpaceDN/>
        <w:bidi w:val="0"/>
        <w:adjustRightInd/>
        <w:spacing w:line="440" w:lineRule="exact"/>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阿瓦提县政务服务和公共资源交易中心：</w:t>
      </w:r>
    </w:p>
    <w:p>
      <w:pPr>
        <w:keepNext w:val="0"/>
        <w:keepLines w:val="0"/>
        <w:pageBreakBefore w:val="0"/>
        <w:widowControl w:val="0"/>
        <w:kinsoku/>
        <w:wordWrap/>
        <w:overflowPunct/>
        <w:topLinePunct w:val="0"/>
        <w:autoSpaceDE/>
        <w:autoSpaceDN/>
        <w:bidi w:val="0"/>
        <w:adjustRightInd/>
        <w:spacing w:line="440" w:lineRule="exact"/>
        <w:ind w:firstLine="280" w:firstLineChars="1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我方对本次招标文件已详细审阅，内容全部清楚。我方自愿对此</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次</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lang w:val="en-US" w:eastAsia="zh-CN"/>
        </w:rPr>
        <w:t>项目名称）</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采购项目投标，现郑重声明以下诸点并对之负法律责任：</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1、我方同意招标文件的各项规定，赞同你方对招标文件的解释。</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2、我方提供的投标文件及资料、证照真实合法有效。</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3、我方愿向你方提供与本次招标有关的一切真实数据或资料。</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4、我方同意承担由投标文件内容填报不清或填报错误所造成的无效标、废标、落标等后果。</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rPr>
        <w:t>5、我方赞同你方组织的评标委员会（组）所做出的评审和选择，同意</w:t>
      </w:r>
      <w:r>
        <w:rPr>
          <w:rFonts w:hint="eastAsia" w:ascii="仿宋_GB2312" w:hAnsi="仿宋_GB2312" w:eastAsia="仿宋_GB2312" w:cs="仿宋_GB2312"/>
          <w:sz w:val="28"/>
          <w:szCs w:val="28"/>
          <w:shd w:val="clear" w:color="auto" w:fill="FFFFFF"/>
        </w:rPr>
        <w:t>评标委员会无义务向投标人进行任何有关评标解释的规定</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6、我方保证诚实履行合同，做到所供货物货真价实，绝不以次充好、以假充真，保质保量按期交货（完工）。</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7、我方完全同意本次招标并不一定以最低价中标。</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8、我方保证按照服务承诺提供及时有效的售后服务。</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9、我方同意本</w:t>
      </w:r>
      <w:r>
        <w:rPr>
          <w:rFonts w:hint="eastAsia" w:ascii="仿宋_GB2312" w:hAnsi="仿宋_GB2312" w:eastAsia="仿宋_GB2312" w:cs="仿宋_GB2312"/>
          <w:sz w:val="28"/>
          <w:szCs w:val="28"/>
          <w:lang w:val="en-US" w:eastAsia="zh-CN"/>
        </w:rPr>
        <w:t>响应</w:t>
      </w:r>
      <w:r>
        <w:rPr>
          <w:rFonts w:hint="eastAsia" w:ascii="仿宋_GB2312" w:hAnsi="仿宋_GB2312" w:eastAsia="仿宋_GB2312" w:cs="仿宋_GB2312"/>
          <w:sz w:val="28"/>
          <w:szCs w:val="28"/>
        </w:rPr>
        <w:t>文件的有效期为开标后</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天；一旦中标将投标文件转为合同附件。</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10、本次投标总价为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（大写）。</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11、我方提交的投标文件为</w:t>
      </w:r>
      <w:r>
        <w:rPr>
          <w:rFonts w:hint="eastAsia" w:ascii="仿宋_GB2312" w:hAnsi="仿宋_GB2312" w:eastAsia="仿宋_GB2312" w:cs="仿宋_GB2312"/>
          <w:sz w:val="28"/>
          <w:szCs w:val="28"/>
          <w:lang w:val="en-US" w:eastAsia="zh-CN"/>
        </w:rPr>
        <w:t>JMBS</w:t>
      </w:r>
      <w:r>
        <w:rPr>
          <w:rFonts w:hint="eastAsia" w:ascii="仿宋_GB2312" w:hAnsi="仿宋_GB2312" w:eastAsia="仿宋_GB2312" w:cs="仿宋_GB2312"/>
          <w:sz w:val="28"/>
          <w:szCs w:val="28"/>
        </w:rPr>
        <w:t>格式的电子投标文件。</w:t>
      </w:r>
    </w:p>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12、与本次招标的一切往来，请按下列方式联系：</w:t>
      </w:r>
    </w:p>
    <w:p>
      <w:pPr>
        <w:keepNext w:val="0"/>
        <w:keepLines w:val="0"/>
        <w:pageBreakBefore w:val="0"/>
        <w:widowControl w:val="0"/>
        <w:kinsoku/>
        <w:wordWrap/>
        <w:overflowPunct/>
        <w:topLinePunct w:val="0"/>
        <w:autoSpaceDE/>
        <w:autoSpaceDN/>
        <w:bidi w:val="0"/>
        <w:adjustRightInd/>
        <w:spacing w:line="440" w:lineRule="exact"/>
        <w:jc w:val="both"/>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pacing w:line="440" w:lineRule="exact"/>
        <w:ind w:firstLine="280" w:firstLineChars="1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法定代表人或其委托代理人（签字</w:t>
      </w:r>
      <w:r>
        <w:rPr>
          <w:rFonts w:hint="eastAsia" w:ascii="仿宋_GB2312" w:hAnsi="仿宋_GB2312" w:eastAsia="仿宋_GB2312" w:cs="仿宋_GB2312"/>
          <w:sz w:val="28"/>
          <w:szCs w:val="28"/>
          <w:lang w:val="en-US" w:eastAsia="zh-CN"/>
        </w:rPr>
        <w:t>或签章</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pacing w:line="440" w:lineRule="exact"/>
        <w:ind w:firstLine="280" w:firstLineChars="100"/>
        <w:jc w:val="both"/>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手机：</w:t>
      </w:r>
      <w:r>
        <w:rPr>
          <w:rFonts w:hint="eastAsia" w:ascii="仿宋_GB2312" w:hAnsi="仿宋_GB2312" w:eastAsia="仿宋_GB2312" w:cs="仿宋_GB2312"/>
          <w:sz w:val="28"/>
          <w:szCs w:val="28"/>
          <w:u w:val="single"/>
        </w:rPr>
        <w:t xml:space="preserve">                 </w:t>
      </w:r>
    </w:p>
    <w:p>
      <w:pPr>
        <w:keepNext w:val="0"/>
        <w:keepLines w:val="0"/>
        <w:pageBreakBefore w:val="0"/>
        <w:widowControl w:val="0"/>
        <w:kinsoku/>
        <w:wordWrap/>
        <w:overflowPunct/>
        <w:topLinePunct w:val="0"/>
        <w:autoSpaceDE/>
        <w:autoSpaceDN/>
        <w:bidi w:val="0"/>
        <w:adjustRightInd/>
        <w:spacing w:line="440" w:lineRule="exact"/>
        <w:ind w:firstLine="280" w:firstLineChars="1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投标单位全称：</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（加盖单位公章）      </w:t>
      </w:r>
    </w:p>
    <w:p>
      <w:pPr>
        <w:keepNext w:val="0"/>
        <w:keepLines w:val="0"/>
        <w:pageBreakBefore w:val="0"/>
        <w:widowControl w:val="0"/>
        <w:kinsoku/>
        <w:wordWrap/>
        <w:overflowPunct/>
        <w:topLinePunct w:val="0"/>
        <w:autoSpaceDE/>
        <w:autoSpaceDN/>
        <w:bidi w:val="0"/>
        <w:adjustRightInd/>
        <w:spacing w:line="440" w:lineRule="exact"/>
        <w:ind w:firstLine="2240" w:firstLineChars="8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签署日期：        年     月     日</w:t>
      </w:r>
    </w:p>
    <w:p>
      <w:pPr>
        <w:snapToGrid w:val="0"/>
        <w:spacing w:line="500" w:lineRule="exact"/>
        <w:rPr>
          <w:rFonts w:hint="eastAsia" w:ascii="仿宋_GB2312" w:hAnsi="仿宋_GB2312" w:eastAsia="仿宋_GB2312" w:cs="仿宋_GB2312"/>
          <w:b/>
          <w:spacing w:val="20"/>
          <w:sz w:val="24"/>
          <w:szCs w:val="24"/>
        </w:rPr>
      </w:pPr>
    </w:p>
    <w:p>
      <w:pPr>
        <w:widowControl/>
        <w:spacing w:line="360" w:lineRule="auto"/>
        <w:jc w:val="left"/>
        <w:outlineLvl w:val="0"/>
        <w:rPr>
          <w:rFonts w:hint="eastAsia" w:ascii="仿宋_GB2312" w:hAnsi="仿宋_GB2312" w:eastAsia="仿宋_GB2312" w:cs="仿宋_GB2312"/>
          <w:b/>
          <w:bCs/>
          <w:color w:val="auto"/>
          <w:spacing w:val="20"/>
          <w:sz w:val="24"/>
          <w:szCs w:val="24"/>
          <w:lang w:val="en-US" w:eastAsia="zh-CN" w:bidi="ar-SA"/>
        </w:rPr>
      </w:pPr>
      <w:r>
        <w:rPr>
          <w:rFonts w:hint="eastAsia" w:ascii="仿宋_GB2312" w:hAnsi="仿宋_GB2312" w:eastAsia="仿宋_GB2312" w:cs="仿宋_GB2312"/>
          <w:b/>
          <w:bCs/>
          <w:color w:val="auto"/>
          <w:spacing w:val="20"/>
          <w:sz w:val="28"/>
          <w:szCs w:val="28"/>
          <w:lang w:val="en-US" w:eastAsia="zh-CN" w:bidi="ar-SA"/>
        </w:rPr>
        <w:t>附件2</w:t>
      </w:r>
    </w:p>
    <w:p>
      <w:pPr>
        <w:spacing w:line="520" w:lineRule="exact"/>
        <w:ind w:firstLine="361" w:firstLineChars="100"/>
        <w:jc w:val="center"/>
        <w:rPr>
          <w:rFonts w:hint="eastAsia" w:ascii="仿宋_GB2312" w:hAnsi="仿宋_GB2312" w:eastAsia="仿宋_GB2312" w:cs="仿宋_GB2312"/>
          <w:b/>
          <w:bCs/>
          <w:color w:val="auto"/>
          <w:spacing w:val="20"/>
          <w:sz w:val="32"/>
          <w:szCs w:val="32"/>
          <w:lang w:val="en-US" w:eastAsia="zh-CN" w:bidi="ar-SA"/>
        </w:rPr>
      </w:pPr>
      <w:r>
        <w:rPr>
          <w:rFonts w:hint="eastAsia" w:ascii="仿宋_GB2312" w:hAnsi="仿宋_GB2312" w:eastAsia="仿宋_GB2312" w:cs="仿宋_GB2312"/>
          <w:b/>
          <w:bCs/>
          <w:color w:val="auto"/>
          <w:spacing w:val="20"/>
          <w:sz w:val="32"/>
          <w:szCs w:val="32"/>
          <w:lang w:val="en-US" w:eastAsia="zh-CN" w:bidi="ar-SA"/>
        </w:rPr>
        <w:t>开标/报价一览表（格式）</w:t>
      </w:r>
    </w:p>
    <w:p>
      <w:pPr>
        <w:spacing w:line="500" w:lineRule="exact"/>
        <w:jc w:val="right"/>
        <w:rPr>
          <w:rFonts w:hint="eastAsia" w:ascii="仿宋_GB2312" w:hAnsi="仿宋_GB2312" w:eastAsia="仿宋_GB2312" w:cs="仿宋_GB2312"/>
          <w:spacing w:val="20"/>
          <w:sz w:val="28"/>
          <w:szCs w:val="28"/>
        </w:rPr>
      </w:pPr>
      <w:r>
        <w:rPr>
          <w:rFonts w:hint="eastAsia" w:ascii="仿宋_GB2312" w:hAnsi="仿宋_GB2312" w:eastAsia="仿宋_GB2312" w:cs="仿宋_GB2312"/>
          <w:bCs/>
          <w:sz w:val="28"/>
          <w:szCs w:val="28"/>
        </w:rPr>
        <w:t>货币：人民币/元</w:t>
      </w:r>
    </w:p>
    <w:tbl>
      <w:tblPr>
        <w:tblStyle w:val="18"/>
        <w:tblW w:w="9574" w:type="dxa"/>
        <w:tblInd w:w="-252" w:type="dxa"/>
        <w:tblLayout w:type="fixed"/>
        <w:tblCellMar>
          <w:top w:w="0" w:type="dxa"/>
          <w:left w:w="108" w:type="dxa"/>
          <w:bottom w:w="0" w:type="dxa"/>
          <w:right w:w="108" w:type="dxa"/>
        </w:tblCellMar>
      </w:tblPr>
      <w:tblGrid>
        <w:gridCol w:w="885"/>
        <w:gridCol w:w="3586"/>
        <w:gridCol w:w="5103"/>
      </w:tblGrid>
      <w:tr>
        <w:tblPrEx>
          <w:tblCellMar>
            <w:top w:w="0" w:type="dxa"/>
            <w:left w:w="108" w:type="dxa"/>
            <w:bottom w:w="0" w:type="dxa"/>
            <w:right w:w="108" w:type="dxa"/>
          </w:tblCellMar>
        </w:tblPrEx>
        <w:trPr>
          <w:trHeight w:val="697"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3586" w:type="dxa"/>
            <w:tcBorders>
              <w:top w:val="single" w:color="auto" w:sz="4" w:space="0"/>
              <w:left w:val="nil"/>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　</w:t>
            </w:r>
          </w:p>
        </w:tc>
        <w:tc>
          <w:tcPr>
            <w:tcW w:w="5103" w:type="dxa"/>
            <w:tcBorders>
              <w:top w:val="single" w:color="auto" w:sz="4" w:space="0"/>
              <w:left w:val="nil"/>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总价（元）</w:t>
            </w:r>
          </w:p>
        </w:tc>
      </w:tr>
      <w:tr>
        <w:tblPrEx>
          <w:tblCellMar>
            <w:top w:w="0" w:type="dxa"/>
            <w:left w:w="108" w:type="dxa"/>
            <w:bottom w:w="0" w:type="dxa"/>
            <w:right w:w="108" w:type="dxa"/>
          </w:tblCellMar>
        </w:tblPrEx>
        <w:trPr>
          <w:trHeight w:val="100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3586" w:type="dxa"/>
            <w:tcBorders>
              <w:top w:val="single" w:color="auto" w:sz="4" w:space="0"/>
              <w:left w:val="nil"/>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p>
        </w:tc>
        <w:tc>
          <w:tcPr>
            <w:tcW w:w="5103" w:type="dxa"/>
            <w:tcBorders>
              <w:top w:val="single" w:color="auto" w:sz="4" w:space="0"/>
              <w:left w:val="nil"/>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p>
        </w:tc>
      </w:tr>
      <w:tr>
        <w:tblPrEx>
          <w:tblCellMar>
            <w:top w:w="0" w:type="dxa"/>
            <w:left w:w="108" w:type="dxa"/>
            <w:bottom w:w="0" w:type="dxa"/>
            <w:right w:w="108" w:type="dxa"/>
          </w:tblCellMar>
        </w:tblPrEx>
        <w:trPr>
          <w:trHeight w:val="257" w:hRule="atLeast"/>
        </w:trPr>
        <w:tc>
          <w:tcPr>
            <w:tcW w:w="447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工</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期</w:t>
            </w:r>
          </w:p>
        </w:tc>
        <w:tc>
          <w:tcPr>
            <w:tcW w:w="5103" w:type="dxa"/>
            <w:tcBorders>
              <w:top w:val="single" w:color="auto" w:sz="4" w:space="0"/>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p>
        </w:tc>
      </w:tr>
      <w:tr>
        <w:tblPrEx>
          <w:tblCellMar>
            <w:top w:w="0" w:type="dxa"/>
            <w:left w:w="108" w:type="dxa"/>
            <w:bottom w:w="0" w:type="dxa"/>
            <w:right w:w="108" w:type="dxa"/>
          </w:tblCellMar>
        </w:tblPrEx>
        <w:trPr>
          <w:trHeight w:val="257" w:hRule="atLeast"/>
        </w:trPr>
        <w:tc>
          <w:tcPr>
            <w:tcW w:w="447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合计</w:t>
            </w:r>
          </w:p>
        </w:tc>
        <w:tc>
          <w:tcPr>
            <w:tcW w:w="5103" w:type="dxa"/>
            <w:tcBorders>
              <w:top w:val="single" w:color="auto" w:sz="4" w:space="0"/>
              <w:bottom w:val="single" w:color="auto" w:sz="4" w:space="0"/>
              <w:right w:val="single" w:color="auto" w:sz="4" w:space="0"/>
            </w:tcBorders>
            <w:noWrap w:val="0"/>
            <w:vAlign w:val="center"/>
          </w:tcPr>
          <w:p>
            <w:pPr>
              <w:widowControl/>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大写：</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元整</w:t>
            </w:r>
          </w:p>
        </w:tc>
      </w:tr>
    </w:tbl>
    <w:p>
      <w:pPr>
        <w:spacing w:line="500" w:lineRule="exact"/>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备注：1、单价及总价中包括税费等项目。</w:t>
      </w:r>
    </w:p>
    <w:p>
      <w:pPr>
        <w:spacing w:line="500" w:lineRule="exact"/>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 xml:space="preserve">                          </w:t>
      </w:r>
    </w:p>
    <w:p>
      <w:pPr>
        <w:spacing w:line="500" w:lineRule="exact"/>
        <w:rPr>
          <w:rFonts w:hint="eastAsia" w:ascii="仿宋_GB2312" w:hAnsi="仿宋_GB2312" w:eastAsia="仿宋_GB2312" w:cs="仿宋_GB2312"/>
          <w:spacing w:val="20"/>
          <w:sz w:val="28"/>
          <w:szCs w:val="28"/>
        </w:rPr>
      </w:pPr>
    </w:p>
    <w:p>
      <w:pPr>
        <w:spacing w:line="500" w:lineRule="exact"/>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ab/>
      </w:r>
      <w:r>
        <w:rPr>
          <w:rFonts w:hint="eastAsia" w:ascii="仿宋_GB2312" w:hAnsi="仿宋_GB2312" w:eastAsia="仿宋_GB2312" w:cs="仿宋_GB2312"/>
          <w:spacing w:val="20"/>
          <w:sz w:val="28"/>
          <w:szCs w:val="28"/>
        </w:rPr>
        <w:t>　</w:t>
      </w:r>
    </w:p>
    <w:p>
      <w:pPr>
        <w:spacing w:line="500" w:lineRule="exact"/>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报价人（加盖公章）：</w:t>
      </w:r>
    </w:p>
    <w:p>
      <w:pPr>
        <w:spacing w:line="500" w:lineRule="exact"/>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报价人代表签名：</w:t>
      </w:r>
    </w:p>
    <w:p>
      <w:pPr>
        <w:spacing w:line="500" w:lineRule="exact"/>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职务：</w:t>
      </w:r>
    </w:p>
    <w:p>
      <w:pPr>
        <w:spacing w:line="500" w:lineRule="exact"/>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日期：  年   月  日</w:t>
      </w:r>
    </w:p>
    <w:p>
      <w:pPr>
        <w:spacing w:line="500" w:lineRule="exact"/>
        <w:jc w:val="center"/>
        <w:rPr>
          <w:rFonts w:hint="eastAsia" w:ascii="仿宋_GB2312" w:hAnsi="仿宋_GB2312" w:eastAsia="仿宋_GB2312" w:cs="仿宋_GB2312"/>
          <w:spacing w:val="20"/>
          <w:sz w:val="28"/>
          <w:szCs w:val="28"/>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spacing w:line="500" w:lineRule="exact"/>
        <w:jc w:val="center"/>
        <w:rPr>
          <w:rFonts w:hint="eastAsia" w:ascii="仿宋_GB2312" w:hAnsi="仿宋_GB2312" w:eastAsia="仿宋_GB2312" w:cs="仿宋_GB2312"/>
          <w:spacing w:val="20"/>
        </w:rPr>
      </w:pPr>
    </w:p>
    <w:p>
      <w:pPr>
        <w:widowControl/>
        <w:spacing w:line="360" w:lineRule="auto"/>
        <w:jc w:val="left"/>
        <w:rPr>
          <w:rFonts w:hint="eastAsia" w:ascii="仿宋_GB2312" w:hAnsi="仿宋_GB2312" w:eastAsia="仿宋_GB2312" w:cs="仿宋_GB2312"/>
          <w:b/>
          <w:color w:val="auto"/>
          <w:sz w:val="28"/>
          <w:szCs w:val="28"/>
        </w:rPr>
      </w:pPr>
    </w:p>
    <w:p>
      <w:pPr>
        <w:widowControl/>
        <w:spacing w:line="360" w:lineRule="auto"/>
        <w:jc w:val="left"/>
        <w:outlineLvl w:val="0"/>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kern w:val="0"/>
          <w:sz w:val="28"/>
          <w:szCs w:val="32"/>
        </w:rPr>
        <w:t>附件</w:t>
      </w:r>
      <w:r>
        <w:rPr>
          <w:rFonts w:hint="eastAsia" w:ascii="仿宋_GB2312" w:hAnsi="仿宋_GB2312" w:eastAsia="仿宋_GB2312" w:cs="仿宋_GB2312"/>
          <w:b/>
          <w:color w:val="auto"/>
          <w:kern w:val="0"/>
          <w:sz w:val="28"/>
          <w:szCs w:val="32"/>
          <w:lang w:val="en-US" w:eastAsia="zh-CN"/>
        </w:rPr>
        <w:t>3</w:t>
      </w:r>
    </w:p>
    <w:p>
      <w:pPr>
        <w:keepNext w:val="0"/>
        <w:keepLines w:val="0"/>
        <w:widowControl/>
        <w:suppressLineNumbers w:val="0"/>
        <w:jc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rPr>
        <w:t>投标报价明细表</w:t>
      </w:r>
      <w:r>
        <w:rPr>
          <w:rFonts w:hint="eastAsia" w:ascii="仿宋_GB2312" w:hAnsi="仿宋_GB2312" w:eastAsia="仿宋_GB2312" w:cs="仿宋_GB2312"/>
          <w:b/>
          <w:color w:val="auto"/>
          <w:sz w:val="28"/>
          <w:szCs w:val="28"/>
          <w:lang w:eastAsia="zh-CN"/>
        </w:rPr>
        <w:t>（</w:t>
      </w:r>
      <w:r>
        <w:rPr>
          <w:rFonts w:hint="eastAsia" w:ascii="仿宋_GB2312" w:hAnsi="仿宋_GB2312" w:eastAsia="仿宋_GB2312" w:cs="仿宋_GB2312"/>
          <w:b/>
          <w:color w:val="auto"/>
          <w:sz w:val="28"/>
          <w:szCs w:val="28"/>
          <w:lang w:val="en-US" w:eastAsia="zh-CN"/>
        </w:rPr>
        <w:t>已标价的工程量清单</w:t>
      </w:r>
      <w:r>
        <w:rPr>
          <w:rFonts w:hint="eastAsia" w:ascii="仿宋_GB2312" w:hAnsi="仿宋_GB2312" w:eastAsia="仿宋_GB2312" w:cs="仿宋_GB2312"/>
          <w:b/>
          <w:color w:val="auto"/>
          <w:sz w:val="28"/>
          <w:szCs w:val="28"/>
          <w:lang w:eastAsia="zh-CN"/>
        </w:rPr>
        <w:t>）</w:t>
      </w:r>
    </w:p>
    <w:p>
      <w:pPr>
        <w:widowControl/>
        <w:spacing w:line="360" w:lineRule="auto"/>
        <w:ind w:firstLine="485" w:firstLineChars="151"/>
        <w:jc w:val="left"/>
        <w:rPr>
          <w:rFonts w:hint="eastAsia" w:ascii="仿宋_GB2312" w:hAnsi="仿宋_GB2312" w:eastAsia="仿宋_GB2312" w:cs="仿宋_GB2312"/>
          <w:b/>
          <w:color w:val="auto"/>
          <w:sz w:val="32"/>
          <w:szCs w:val="32"/>
        </w:rPr>
      </w:pPr>
    </w:p>
    <w:p>
      <w:pPr>
        <w:widowControl/>
        <w:spacing w:line="360" w:lineRule="auto"/>
        <w:ind w:firstLine="485" w:firstLineChars="151"/>
        <w:jc w:val="left"/>
        <w:rPr>
          <w:rFonts w:hint="eastAsia" w:ascii="仿宋_GB2312" w:hAnsi="仿宋_GB2312" w:eastAsia="仿宋_GB2312" w:cs="仿宋_GB2312"/>
          <w:b/>
          <w:color w:val="auto"/>
          <w:sz w:val="32"/>
          <w:szCs w:val="32"/>
        </w:rPr>
      </w:pPr>
    </w:p>
    <w:p>
      <w:pPr>
        <w:widowControl/>
        <w:spacing w:line="360" w:lineRule="auto"/>
        <w:ind w:firstLine="546" w:firstLineChars="151"/>
        <w:jc w:val="left"/>
        <w:rPr>
          <w:rFonts w:hint="eastAsia" w:ascii="仿宋_GB2312" w:hAnsi="仿宋_GB2312" w:eastAsia="仿宋_GB2312" w:cs="仿宋_GB2312"/>
          <w:b/>
          <w:color w:val="auto"/>
          <w:sz w:val="36"/>
          <w:szCs w:val="36"/>
        </w:rPr>
      </w:pPr>
    </w:p>
    <w:p>
      <w:pPr>
        <w:widowControl/>
        <w:spacing w:line="360" w:lineRule="auto"/>
        <w:ind w:firstLine="364" w:firstLineChars="151"/>
        <w:jc w:val="left"/>
        <w:rPr>
          <w:rFonts w:hint="eastAsia" w:ascii="仿宋_GB2312" w:hAnsi="仿宋_GB2312" w:eastAsia="仿宋_GB2312" w:cs="仿宋_GB2312"/>
          <w:b/>
          <w:color w:val="auto"/>
          <w:sz w:val="24"/>
          <w:szCs w:val="32"/>
        </w:rPr>
      </w:pPr>
      <w:r>
        <w:rPr>
          <w:rFonts w:hint="eastAsia" w:ascii="仿宋_GB2312" w:hAnsi="仿宋_GB2312" w:eastAsia="仿宋_GB2312" w:cs="仿宋_GB2312"/>
          <w:b/>
          <w:color w:val="auto"/>
          <w:sz w:val="24"/>
          <w:szCs w:val="32"/>
          <w:lang w:eastAsia="zh-CN"/>
        </w:rPr>
        <w:t>供应商</w:t>
      </w:r>
      <w:r>
        <w:rPr>
          <w:rFonts w:hint="eastAsia" w:ascii="仿宋_GB2312" w:hAnsi="仿宋_GB2312" w:eastAsia="仿宋_GB2312" w:cs="仿宋_GB2312"/>
          <w:b/>
          <w:color w:val="auto"/>
          <w:sz w:val="24"/>
          <w:szCs w:val="32"/>
        </w:rPr>
        <w:t>针对报价需要说明的其他文件或说明（详细填写，若有偏离详细说明）（格式自拟）</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注 ：1.供应商参考招标需求，以其为准详细编写响应文件不可遗漏；</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 xml:space="preserve">2.投标人编制经济标严格按照采购人发布的工程量清单提供的表格填列，并不得改动表 中的任何地方，表格顺序也不得变动，否则按重大偏差处理。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3.投标人不允许改变招标人所发工程量清单的结构格式、清单编号、名称、工程量、单位、招标人给出的费率及提供的主材顺序。</w:t>
      </w:r>
    </w:p>
    <w:p>
      <w:pPr>
        <w:keepNext w:val="0"/>
        <w:keepLines w:val="0"/>
        <w:widowControl/>
        <w:suppressLineNumbers w:val="0"/>
        <w:jc w:val="left"/>
        <w:rPr>
          <w:rFonts w:hint="eastAsia" w:ascii="仿宋_GB2312" w:hAnsi="仿宋_GB2312" w:eastAsia="仿宋_GB2312" w:cs="仿宋_GB2312"/>
          <w:color w:val="000000"/>
          <w:kern w:val="0"/>
          <w:sz w:val="24"/>
          <w:szCs w:val="24"/>
          <w:lang w:val="en-US" w:eastAsia="zh-CN" w:bidi="ar"/>
        </w:rPr>
        <w:sectPr>
          <w:pgSz w:w="11906" w:h="16838"/>
          <w:pgMar w:top="1417" w:right="1440" w:bottom="1440" w:left="1440" w:header="851" w:footer="992" w:gutter="0"/>
          <w:pgNumType w:fmt="numberInDash"/>
          <w:cols w:space="720" w:num="1"/>
          <w:rtlGutter w:val="0"/>
          <w:docGrid w:linePitch="312" w:charSpace="0"/>
        </w:sectPr>
      </w:pPr>
    </w:p>
    <w:p>
      <w:pPr>
        <w:widowControl/>
        <w:spacing w:line="360" w:lineRule="auto"/>
        <w:jc w:val="left"/>
        <w:outlineLvl w:val="0"/>
        <w:rPr>
          <w:rFonts w:hint="eastAsia" w:ascii="仿宋_GB2312" w:hAnsi="仿宋_GB2312" w:eastAsia="仿宋_GB2312" w:cs="仿宋_GB2312"/>
          <w:b/>
          <w:sz w:val="36"/>
          <w:szCs w:val="36"/>
        </w:rPr>
      </w:pPr>
      <w:r>
        <w:rPr>
          <w:rFonts w:hint="eastAsia" w:ascii="仿宋_GB2312" w:hAnsi="仿宋_GB2312" w:eastAsia="仿宋_GB2312" w:cs="仿宋_GB2312"/>
          <w:b/>
          <w:color w:val="auto"/>
          <w:kern w:val="0"/>
          <w:sz w:val="28"/>
          <w:szCs w:val="32"/>
        </w:rPr>
        <w:t>附件</w:t>
      </w:r>
      <w:r>
        <w:rPr>
          <w:rFonts w:hint="eastAsia" w:ascii="仿宋_GB2312" w:hAnsi="仿宋_GB2312" w:eastAsia="仿宋_GB2312" w:cs="仿宋_GB2312"/>
          <w:b/>
          <w:color w:val="auto"/>
          <w:kern w:val="0"/>
          <w:sz w:val="28"/>
          <w:szCs w:val="32"/>
          <w:lang w:val="en-US" w:eastAsia="zh-CN"/>
        </w:rPr>
        <w:t>4</w:t>
      </w:r>
    </w:p>
    <w:p>
      <w:pPr>
        <w:spacing w:line="520" w:lineRule="exact"/>
        <w:ind w:firstLine="321" w:firstLineChars="100"/>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法定代表人资格证明文件</w:t>
      </w:r>
    </w:p>
    <w:p>
      <w:pPr>
        <w:spacing w:line="520" w:lineRule="exact"/>
        <w:ind w:firstLine="280" w:firstLineChars="100"/>
        <w:rPr>
          <w:rFonts w:hint="eastAsia" w:ascii="仿宋_GB2312" w:hAnsi="仿宋_GB2312" w:eastAsia="仿宋_GB2312" w:cs="仿宋_GB2312"/>
          <w:sz w:val="28"/>
          <w:szCs w:val="32"/>
        </w:rPr>
      </w:pPr>
    </w:p>
    <w:p>
      <w:pPr>
        <w:spacing w:line="520" w:lineRule="exact"/>
        <w:ind w:firstLine="280" w:firstLineChars="100"/>
        <w:rPr>
          <w:rFonts w:hint="eastAsia" w:ascii="仿宋_GB2312" w:hAnsi="仿宋_GB2312" w:eastAsia="仿宋_GB2312" w:cs="仿宋_GB2312"/>
          <w:sz w:val="28"/>
          <w:szCs w:val="28"/>
        </w:rPr>
      </w:pPr>
    </w:p>
    <w:p>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我是</w:t>
      </w:r>
      <w:r>
        <w:rPr>
          <w:rFonts w:hint="eastAsia" w:ascii="仿宋_GB2312" w:hAnsi="仿宋_GB2312" w:eastAsia="仿宋_GB2312" w:cs="仿宋_GB2312"/>
          <w:sz w:val="28"/>
          <w:szCs w:val="28"/>
          <w:u w:val="single"/>
        </w:rPr>
        <w:t>（</w:t>
      </w:r>
      <w:r>
        <w:rPr>
          <w:rFonts w:hint="eastAsia" w:ascii="仿宋_GB2312" w:hAnsi="仿宋_GB2312" w:eastAsia="仿宋_GB2312" w:cs="仿宋_GB2312"/>
          <w:sz w:val="28"/>
          <w:szCs w:val="28"/>
          <w:u w:val="single"/>
          <w:lang w:eastAsia="zh-CN"/>
        </w:rPr>
        <w:t>供应商名称</w:t>
      </w:r>
      <w:r>
        <w:rPr>
          <w:rFonts w:hint="eastAsia" w:ascii="仿宋_GB2312" w:hAnsi="仿宋_GB2312" w:eastAsia="仿宋_GB2312" w:cs="仿宋_GB2312"/>
          <w:sz w:val="28"/>
          <w:szCs w:val="28"/>
          <w:u w:val="single"/>
        </w:rPr>
        <w:t>）</w:t>
      </w:r>
      <w:r>
        <w:rPr>
          <w:rFonts w:hint="eastAsia" w:ascii="仿宋_GB2312" w:hAnsi="仿宋_GB2312" w:eastAsia="仿宋_GB2312" w:cs="仿宋_GB2312"/>
          <w:sz w:val="28"/>
          <w:szCs w:val="28"/>
        </w:rPr>
        <w:t>的法定代表人，现参加阿瓦提县</w:t>
      </w:r>
      <w:r>
        <w:rPr>
          <w:rFonts w:hint="eastAsia" w:ascii="仿宋_GB2312" w:hAnsi="仿宋_GB2312" w:eastAsia="仿宋_GB2312" w:cs="仿宋_GB2312"/>
          <w:sz w:val="28"/>
          <w:szCs w:val="28"/>
          <w:lang w:eastAsia="zh-CN"/>
        </w:rPr>
        <w:t>政务服务和</w:t>
      </w:r>
      <w:r>
        <w:rPr>
          <w:rFonts w:hint="eastAsia" w:ascii="仿宋_GB2312" w:hAnsi="仿宋_GB2312" w:eastAsia="仿宋_GB2312" w:cs="仿宋_GB2312"/>
          <w:sz w:val="28"/>
          <w:szCs w:val="28"/>
        </w:rPr>
        <w:t>公共资源交易中心组织的</w:t>
      </w:r>
      <w:r>
        <w:rPr>
          <w:rFonts w:hint="eastAsia" w:ascii="仿宋_GB2312" w:hAnsi="仿宋_GB2312" w:eastAsia="仿宋_GB2312" w:cs="仿宋_GB2312"/>
          <w:sz w:val="28"/>
          <w:szCs w:val="28"/>
          <w:u w:val="single"/>
        </w:rPr>
        <w:t>（项目名称、项目编号）</w:t>
      </w:r>
      <w:r>
        <w:rPr>
          <w:rFonts w:hint="eastAsia" w:ascii="仿宋_GB2312" w:hAnsi="仿宋_GB2312" w:eastAsia="仿宋_GB2312" w:cs="仿宋_GB2312"/>
          <w:sz w:val="28"/>
          <w:szCs w:val="28"/>
        </w:rPr>
        <w:t>，负责签署本次</w:t>
      </w: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文件，并全权处理评审、澄清事项过程中的一切文件和签署合同及处理与本次</w:t>
      </w:r>
      <w:r>
        <w:rPr>
          <w:rFonts w:hint="eastAsia" w:ascii="仿宋_GB2312" w:hAnsi="仿宋_GB2312" w:eastAsia="仿宋_GB2312" w:cs="仿宋_GB2312"/>
          <w:sz w:val="28"/>
          <w:szCs w:val="28"/>
          <w:lang w:eastAsia="zh-CN"/>
        </w:rPr>
        <w:t>招标</w:t>
      </w:r>
      <w:r>
        <w:rPr>
          <w:rFonts w:hint="eastAsia" w:ascii="仿宋_GB2312" w:hAnsi="仿宋_GB2312" w:eastAsia="仿宋_GB2312" w:cs="仿宋_GB2312"/>
          <w:sz w:val="28"/>
          <w:szCs w:val="28"/>
        </w:rPr>
        <w:t>项目有关的一切事务。</w:t>
      </w:r>
    </w:p>
    <w:p>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特此证明。</w:t>
      </w:r>
    </w:p>
    <w:p>
      <w:pPr>
        <w:spacing w:line="520" w:lineRule="exact"/>
        <w:ind w:firstLine="280" w:firstLineChars="100"/>
        <w:rPr>
          <w:rFonts w:hint="eastAsia" w:ascii="仿宋_GB2312" w:hAnsi="仿宋_GB2312" w:eastAsia="仿宋_GB2312" w:cs="仿宋_GB2312"/>
          <w:sz w:val="28"/>
          <w:szCs w:val="28"/>
        </w:rPr>
      </w:pPr>
    </w:p>
    <w:p>
      <w:pPr>
        <w:pStyle w:val="5"/>
        <w:rPr>
          <w:rFonts w:hint="eastAsia" w:ascii="仿宋_GB2312" w:hAnsi="仿宋_GB2312" w:eastAsia="仿宋_GB2312" w:cs="仿宋_GB2312"/>
          <w:sz w:val="32"/>
          <w:szCs w:val="20"/>
        </w:rPr>
      </w:pPr>
    </w:p>
    <w:p>
      <w:pPr>
        <w:spacing w:line="520" w:lineRule="exact"/>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单位全称：</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（加盖单位公章）</w:t>
      </w:r>
    </w:p>
    <w:p>
      <w:pPr>
        <w:spacing w:line="520" w:lineRule="exact"/>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spacing w:line="520" w:lineRule="exact"/>
        <w:ind w:firstLine="3080" w:firstLineChars="1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签署日期：      年     月     日</w:t>
      </w:r>
    </w:p>
    <w:p>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w:t>
      </w:r>
    </w:p>
    <w:p>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1、法定代表人参加本次采购的应签署本文件并附本人身份证复印件；</w:t>
      </w:r>
    </w:p>
    <w:p>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2、如法定代表人不参加本次采购，应签署《授权委托书》。</w:t>
      </w:r>
    </w:p>
    <w:p>
      <w:pPr>
        <w:pStyle w:val="26"/>
        <w:rPr>
          <w:rFonts w:hint="eastAsia" w:ascii="仿宋_GB2312" w:hAnsi="仿宋_GB2312" w:eastAsia="仿宋_GB2312" w:cs="仿宋_GB2312"/>
          <w:sz w:val="22"/>
          <w:szCs w:val="20"/>
        </w:rPr>
      </w:pPr>
    </w:p>
    <w:tbl>
      <w:tblPr>
        <w:tblStyle w:val="18"/>
        <w:tblW w:w="0" w:type="auto"/>
        <w:tblInd w:w="1728"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504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622" w:hRule="atLeast"/>
        </w:trPr>
        <w:tc>
          <w:tcPr>
            <w:tcW w:w="5040" w:type="dxa"/>
            <w:noWrap w:val="0"/>
            <w:vAlign w:val="center"/>
          </w:tcPr>
          <w:p>
            <w:pPr>
              <w:ind w:firstLine="240" w:firstLineChars="100"/>
              <w:rPr>
                <w:rFonts w:hint="eastAsia" w:ascii="仿宋_GB2312" w:hAnsi="仿宋_GB2312" w:eastAsia="仿宋_GB2312" w:cs="仿宋_GB2312"/>
                <w:sz w:val="24"/>
                <w:szCs w:val="24"/>
              </w:rPr>
            </w:pPr>
          </w:p>
          <w:p>
            <w:pPr>
              <w:ind w:firstLine="240" w:firstLineChars="100"/>
              <w:rPr>
                <w:rFonts w:hint="eastAsia" w:ascii="仿宋_GB2312" w:hAnsi="仿宋_GB2312" w:eastAsia="仿宋_GB2312" w:cs="仿宋_GB2312"/>
                <w:sz w:val="24"/>
                <w:szCs w:val="24"/>
              </w:rPr>
            </w:pPr>
          </w:p>
          <w:p>
            <w:pPr>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法定代表人身份证复印件粘贴处</w:t>
            </w:r>
          </w:p>
          <w:p>
            <w:pPr>
              <w:ind w:firstLine="240" w:firstLineChars="100"/>
              <w:rPr>
                <w:rFonts w:hint="eastAsia" w:ascii="仿宋_GB2312" w:hAnsi="仿宋_GB2312" w:eastAsia="仿宋_GB2312" w:cs="仿宋_GB2312"/>
                <w:sz w:val="24"/>
                <w:szCs w:val="24"/>
              </w:rPr>
            </w:pPr>
          </w:p>
          <w:p>
            <w:pPr>
              <w:ind w:firstLine="240" w:firstLineChars="100"/>
              <w:rPr>
                <w:rFonts w:hint="eastAsia" w:ascii="仿宋_GB2312" w:hAnsi="仿宋_GB2312" w:eastAsia="仿宋_GB2312" w:cs="仿宋_GB2312"/>
                <w:sz w:val="24"/>
                <w:szCs w:val="24"/>
              </w:rPr>
            </w:pPr>
          </w:p>
        </w:tc>
      </w:tr>
    </w:tbl>
    <w:p>
      <w:pPr>
        <w:widowControl/>
        <w:spacing w:line="360" w:lineRule="auto"/>
        <w:jc w:val="left"/>
        <w:outlineLvl w:val="0"/>
        <w:rPr>
          <w:rFonts w:hint="eastAsia" w:ascii="仿宋_GB2312" w:hAnsi="仿宋_GB2312" w:eastAsia="仿宋_GB2312" w:cs="仿宋_GB2312"/>
          <w:b/>
          <w:color w:val="auto"/>
          <w:kern w:val="0"/>
          <w:sz w:val="24"/>
          <w:szCs w:val="28"/>
        </w:rPr>
        <w:sectPr>
          <w:pgSz w:w="11906" w:h="16838"/>
          <w:pgMar w:top="1417" w:right="1440" w:bottom="1440" w:left="1440" w:header="851" w:footer="992" w:gutter="0"/>
          <w:pgNumType w:fmt="numberInDash"/>
          <w:cols w:space="720" w:num="1"/>
          <w:rtlGutter w:val="0"/>
          <w:docGrid w:linePitch="312" w:charSpace="0"/>
        </w:sectPr>
      </w:pPr>
    </w:p>
    <w:p>
      <w:pPr>
        <w:keepNext w:val="0"/>
        <w:keepLines w:val="0"/>
        <w:widowControl/>
        <w:suppressLineNumbers w:val="0"/>
        <w:jc w:val="center"/>
        <w:rPr>
          <w:rFonts w:hint="eastAsia" w:ascii="仿宋_GB2312" w:hAnsi="仿宋_GB2312" w:eastAsia="仿宋_GB2312" w:cs="仿宋_GB2312"/>
        </w:rPr>
      </w:pPr>
      <w:r>
        <w:rPr>
          <w:rFonts w:hint="eastAsia" w:ascii="仿宋_GB2312" w:hAnsi="仿宋_GB2312" w:eastAsia="仿宋_GB2312" w:cs="仿宋_GB2312"/>
          <w:b/>
          <w:bCs/>
          <w:sz w:val="32"/>
          <w:szCs w:val="32"/>
        </w:rPr>
        <w:t>法定代表人授权委托书</w:t>
      </w:r>
      <w:r>
        <w:rPr>
          <w:rFonts w:hint="eastAsia" w:ascii="仿宋_GB2312" w:hAnsi="仿宋_GB2312" w:eastAsia="仿宋_GB2312" w:cs="仿宋_GB2312"/>
          <w:b w:val="0"/>
          <w:bCs w:val="0"/>
          <w:sz w:val="28"/>
          <w:szCs w:val="28"/>
          <w:lang w:val="en-US" w:eastAsia="zh-CN"/>
        </w:rPr>
        <w:t>（适用于有委托代理人的情况）</w:t>
      </w:r>
    </w:p>
    <w:p>
      <w:pPr>
        <w:spacing w:line="460" w:lineRule="exact"/>
        <w:jc w:val="center"/>
        <w:rPr>
          <w:rFonts w:hint="eastAsia" w:ascii="仿宋_GB2312" w:hAnsi="仿宋_GB2312" w:eastAsia="仿宋_GB2312" w:cs="仿宋_GB2312"/>
          <w:b/>
          <w:bCs/>
          <w:sz w:val="32"/>
          <w:szCs w:val="32"/>
        </w:rPr>
      </w:pPr>
    </w:p>
    <w:p>
      <w:pPr>
        <w:pStyle w:val="26"/>
        <w:rPr>
          <w:rFonts w:hint="eastAsia" w:ascii="仿宋_GB2312" w:hAnsi="仿宋_GB2312" w:eastAsia="仿宋_GB2312" w:cs="仿宋_GB2312"/>
        </w:rPr>
      </w:pPr>
    </w:p>
    <w:p>
      <w:pPr>
        <w:pStyle w:val="17"/>
        <w:spacing w:after="0" w:line="460" w:lineRule="exact"/>
        <w:ind w:left="400" w:firstLine="400"/>
        <w:rPr>
          <w:rFonts w:hint="eastAsia" w:ascii="仿宋_GB2312" w:hAnsi="仿宋_GB2312" w:eastAsia="仿宋_GB2312" w:cs="仿宋_GB2312"/>
        </w:rPr>
      </w:pPr>
    </w:p>
    <w:p>
      <w:pPr>
        <w:adjustRightInd/>
        <w:spacing w:line="4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u w:val="single"/>
        </w:rPr>
        <w:t>（姓名）</w:t>
      </w:r>
      <w:r>
        <w:rPr>
          <w:rFonts w:hint="eastAsia" w:ascii="仿宋_GB2312" w:hAnsi="仿宋_GB2312" w:eastAsia="仿宋_GB2312" w:cs="仿宋_GB2312"/>
          <w:sz w:val="28"/>
          <w:szCs w:val="28"/>
        </w:rPr>
        <w:t>是</w:t>
      </w:r>
      <w:r>
        <w:rPr>
          <w:rFonts w:hint="eastAsia" w:ascii="仿宋_GB2312" w:hAnsi="仿宋_GB2312" w:eastAsia="仿宋_GB2312" w:cs="仿宋_GB2312"/>
          <w:sz w:val="28"/>
          <w:szCs w:val="28"/>
          <w:u w:val="single"/>
        </w:rPr>
        <w:t>（</w:t>
      </w:r>
      <w:r>
        <w:rPr>
          <w:rFonts w:hint="eastAsia" w:ascii="仿宋_GB2312" w:hAnsi="仿宋_GB2312" w:eastAsia="仿宋_GB2312" w:cs="仿宋_GB2312"/>
          <w:sz w:val="28"/>
          <w:szCs w:val="28"/>
          <w:u w:val="single"/>
          <w:lang w:eastAsia="zh-CN"/>
        </w:rPr>
        <w:t>供应商名称</w:t>
      </w:r>
      <w:r>
        <w:rPr>
          <w:rFonts w:hint="eastAsia" w:ascii="仿宋_GB2312" w:hAnsi="仿宋_GB2312" w:eastAsia="仿宋_GB2312" w:cs="仿宋_GB2312"/>
          <w:sz w:val="28"/>
          <w:szCs w:val="28"/>
          <w:u w:val="single"/>
        </w:rPr>
        <w:t>）</w:t>
      </w:r>
      <w:r>
        <w:rPr>
          <w:rFonts w:hint="eastAsia" w:ascii="仿宋_GB2312" w:hAnsi="仿宋_GB2312" w:eastAsia="仿宋_GB2312" w:cs="仿宋_GB2312"/>
          <w:sz w:val="28"/>
          <w:szCs w:val="28"/>
        </w:rPr>
        <w:t>的法定代表人，现授权</w:t>
      </w:r>
      <w:r>
        <w:rPr>
          <w:rFonts w:hint="eastAsia" w:ascii="仿宋_GB2312" w:hAnsi="仿宋_GB2312" w:eastAsia="仿宋_GB2312" w:cs="仿宋_GB2312"/>
          <w:sz w:val="28"/>
          <w:szCs w:val="28"/>
          <w:u w:val="single"/>
        </w:rPr>
        <w:t xml:space="preserve">                     （姓名）</w:t>
      </w:r>
      <w:r>
        <w:rPr>
          <w:rFonts w:hint="eastAsia" w:ascii="仿宋_GB2312" w:hAnsi="仿宋_GB2312" w:eastAsia="仿宋_GB2312" w:cs="仿宋_GB2312"/>
          <w:sz w:val="28"/>
          <w:szCs w:val="28"/>
        </w:rPr>
        <w:t>为我公司全权代理人，以我单位名义参加阿瓦提县</w:t>
      </w:r>
      <w:r>
        <w:rPr>
          <w:rFonts w:hint="eastAsia" w:ascii="仿宋_GB2312" w:hAnsi="仿宋_GB2312" w:eastAsia="仿宋_GB2312" w:cs="仿宋_GB2312"/>
          <w:sz w:val="28"/>
          <w:szCs w:val="28"/>
          <w:lang w:eastAsia="zh-CN"/>
        </w:rPr>
        <w:t>政务服务和</w:t>
      </w:r>
      <w:r>
        <w:rPr>
          <w:rFonts w:hint="eastAsia" w:ascii="仿宋_GB2312" w:hAnsi="仿宋_GB2312" w:eastAsia="仿宋_GB2312" w:cs="仿宋_GB2312"/>
          <w:sz w:val="28"/>
          <w:szCs w:val="28"/>
        </w:rPr>
        <w:t>公共资源交易中心组织的</w:t>
      </w:r>
      <w:r>
        <w:rPr>
          <w:rFonts w:hint="eastAsia" w:ascii="仿宋_GB2312" w:hAnsi="仿宋_GB2312" w:eastAsia="仿宋_GB2312" w:cs="仿宋_GB2312"/>
          <w:sz w:val="28"/>
          <w:szCs w:val="28"/>
          <w:u w:val="single"/>
        </w:rPr>
        <w:t>（项目名称、项目编号）</w:t>
      </w:r>
      <w:r>
        <w:rPr>
          <w:rFonts w:hint="eastAsia" w:ascii="仿宋_GB2312" w:hAnsi="仿宋_GB2312" w:eastAsia="仿宋_GB2312" w:cs="仿宋_GB2312"/>
          <w:sz w:val="28"/>
          <w:szCs w:val="28"/>
        </w:rPr>
        <w:t>的采购活动。全权代理人可全权代表我负责签署本次</w:t>
      </w: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文件，并全权处理评审、澄清事项过程中的一切文件和签署合同，其在处理与本次</w:t>
      </w:r>
      <w:r>
        <w:rPr>
          <w:rFonts w:hint="eastAsia" w:ascii="仿宋_GB2312" w:hAnsi="仿宋_GB2312" w:eastAsia="仿宋_GB2312" w:cs="仿宋_GB2312"/>
          <w:sz w:val="28"/>
          <w:szCs w:val="28"/>
          <w:lang w:eastAsia="zh-CN"/>
        </w:rPr>
        <w:t>招标</w:t>
      </w:r>
      <w:r>
        <w:rPr>
          <w:rFonts w:hint="eastAsia" w:ascii="仿宋_GB2312" w:hAnsi="仿宋_GB2312" w:eastAsia="仿宋_GB2312" w:cs="仿宋_GB2312"/>
          <w:sz w:val="28"/>
          <w:szCs w:val="28"/>
        </w:rPr>
        <w:t>项目有关的一切事务，我均予以承认。</w:t>
      </w:r>
    </w:p>
    <w:p>
      <w:pPr>
        <w:widowControl/>
        <w:autoSpaceDE w:val="0"/>
        <w:autoSpaceDN w:val="0"/>
        <w:adjustRightInd/>
        <w:spacing w:line="460" w:lineRule="exact"/>
        <w:ind w:firstLine="560" w:firstLineChars="200"/>
        <w:textAlignment w:val="bottom"/>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全权代理人无权再转委托权。</w:t>
      </w:r>
    </w:p>
    <w:p>
      <w:pPr>
        <w:adjustRightInd/>
        <w:spacing w:line="4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特此声明。</w:t>
      </w:r>
    </w:p>
    <w:p>
      <w:pPr>
        <w:spacing w:line="460" w:lineRule="exact"/>
        <w:ind w:firstLine="560" w:firstLineChars="200"/>
        <w:rPr>
          <w:rFonts w:hint="eastAsia" w:ascii="仿宋_GB2312" w:hAnsi="仿宋_GB2312" w:eastAsia="仿宋_GB2312" w:cs="仿宋_GB2312"/>
          <w:sz w:val="28"/>
          <w:szCs w:val="28"/>
        </w:rPr>
      </w:pPr>
    </w:p>
    <w:p>
      <w:pPr>
        <w:spacing w:line="460" w:lineRule="exact"/>
        <w:ind w:firstLine="3360" w:firstLineChars="1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          （签字</w:t>
      </w:r>
      <w:r>
        <w:rPr>
          <w:rFonts w:hint="eastAsia" w:ascii="仿宋_GB2312" w:hAnsi="仿宋_GB2312" w:eastAsia="仿宋_GB2312" w:cs="仿宋_GB2312"/>
          <w:sz w:val="28"/>
          <w:szCs w:val="28"/>
          <w:lang w:val="en-US" w:eastAsia="zh-CN"/>
        </w:rPr>
        <w:t>或签章</w:t>
      </w:r>
      <w:r>
        <w:rPr>
          <w:rFonts w:hint="eastAsia" w:ascii="仿宋_GB2312" w:hAnsi="仿宋_GB2312" w:eastAsia="仿宋_GB2312" w:cs="仿宋_GB2312"/>
          <w:sz w:val="28"/>
          <w:szCs w:val="28"/>
        </w:rPr>
        <w:t xml:space="preserve">）   </w:t>
      </w:r>
    </w:p>
    <w:p>
      <w:pPr>
        <w:spacing w:line="460" w:lineRule="exact"/>
        <w:ind w:firstLine="2380" w:firstLineChars="8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spacing w:line="460" w:lineRule="exact"/>
        <w:ind w:firstLine="2380" w:firstLineChars="8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企业全称：            （加盖单位公章）</w:t>
      </w:r>
    </w:p>
    <w:p>
      <w:pPr>
        <w:spacing w:line="460" w:lineRule="exact"/>
        <w:ind w:firstLine="140" w:firstLineChars="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spacing w:line="460" w:lineRule="exact"/>
        <w:ind w:left="0" w:leftChars="0" w:firstLine="3399" w:firstLineChars="121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签署日期：      年     月     日</w:t>
      </w:r>
    </w:p>
    <w:p>
      <w:pPr>
        <w:pStyle w:val="26"/>
        <w:rPr>
          <w:rFonts w:hint="eastAsia" w:ascii="仿宋_GB2312" w:hAnsi="仿宋_GB2312" w:eastAsia="仿宋_GB2312" w:cs="仿宋_GB2312"/>
          <w:sz w:val="22"/>
          <w:szCs w:val="20"/>
        </w:rPr>
      </w:pPr>
    </w:p>
    <w:p>
      <w:pPr>
        <w:spacing w:line="360" w:lineRule="auto"/>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说明：应附法定代表人和委托全权代理人身份证复印件    </w:t>
      </w:r>
    </w:p>
    <w:tbl>
      <w:tblPr>
        <w:tblStyle w:val="18"/>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360"/>
        <w:gridCol w:w="4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9" w:hRule="atLeast"/>
        </w:trPr>
        <w:tc>
          <w:tcPr>
            <w:tcW w:w="4320"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法定代表人身份证</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复印件粘贴处</w:t>
            </w:r>
          </w:p>
        </w:tc>
        <w:tc>
          <w:tcPr>
            <w:tcW w:w="360" w:type="dxa"/>
            <w:tcBorders>
              <w:top w:val="nil"/>
              <w:bottom w:val="nil"/>
            </w:tcBorders>
            <w:noWrap w:val="0"/>
            <w:vAlign w:val="center"/>
          </w:tcPr>
          <w:p>
            <w:pPr>
              <w:widowControl/>
              <w:jc w:val="center"/>
              <w:rPr>
                <w:rFonts w:hint="eastAsia" w:ascii="仿宋_GB2312" w:hAnsi="仿宋_GB2312" w:eastAsia="仿宋_GB2312" w:cs="仿宋_GB2312"/>
                <w:sz w:val="24"/>
                <w:szCs w:val="24"/>
              </w:rPr>
            </w:pPr>
          </w:p>
        </w:tc>
        <w:tc>
          <w:tcPr>
            <w:tcW w:w="4320" w:type="dxa"/>
            <w:noWrap w:val="0"/>
            <w:vAlign w:val="center"/>
          </w:tcPr>
          <w:p>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委托全权代理人身份证</w:t>
            </w:r>
          </w:p>
          <w:p>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复印件粘贴处</w:t>
            </w:r>
          </w:p>
        </w:tc>
      </w:tr>
    </w:tbl>
    <w:p>
      <w:pPr>
        <w:widowControl/>
        <w:ind w:firstLine="211" w:firstLineChars="100"/>
        <w:rPr>
          <w:rFonts w:hint="eastAsia" w:ascii="仿宋_GB2312" w:hAnsi="仿宋_GB2312" w:eastAsia="仿宋_GB2312" w:cs="仿宋_GB2312"/>
          <w:b/>
        </w:rPr>
      </w:pPr>
    </w:p>
    <w:p>
      <w:pPr>
        <w:widowControl/>
        <w:ind w:firstLine="211" w:firstLineChars="100"/>
        <w:rPr>
          <w:rFonts w:hint="eastAsia" w:ascii="仿宋_GB2312" w:hAnsi="仿宋_GB2312" w:eastAsia="仿宋_GB2312" w:cs="仿宋_GB2312"/>
          <w:b/>
        </w:rPr>
      </w:pPr>
    </w:p>
    <w:p>
      <w:pPr>
        <w:widowControl/>
        <w:ind w:firstLine="211" w:firstLineChars="100"/>
        <w:rPr>
          <w:rFonts w:hint="eastAsia" w:ascii="仿宋_GB2312" w:hAnsi="仿宋_GB2312" w:eastAsia="仿宋_GB2312" w:cs="仿宋_GB2312"/>
          <w:b/>
        </w:rPr>
      </w:pPr>
    </w:p>
    <w:p>
      <w:pPr>
        <w:widowControl/>
        <w:ind w:firstLine="211" w:firstLineChars="100"/>
        <w:rPr>
          <w:rFonts w:hint="eastAsia" w:ascii="仿宋_GB2312" w:hAnsi="仿宋_GB2312" w:eastAsia="仿宋_GB2312" w:cs="仿宋_GB2312"/>
          <w:b/>
        </w:rPr>
      </w:pPr>
    </w:p>
    <w:p>
      <w:pPr>
        <w:widowControl/>
        <w:spacing w:line="360" w:lineRule="auto"/>
        <w:ind w:firstLine="424" w:firstLineChars="151"/>
        <w:jc w:val="left"/>
        <w:rPr>
          <w:rFonts w:hint="eastAsia" w:ascii="仿宋_GB2312" w:hAnsi="仿宋_GB2312" w:eastAsia="仿宋_GB2312" w:cs="仿宋_GB2312"/>
          <w:b/>
          <w:color w:val="auto"/>
          <w:sz w:val="28"/>
          <w:szCs w:val="28"/>
        </w:rPr>
      </w:pPr>
    </w:p>
    <w:p>
      <w:pPr>
        <w:spacing w:before="120" w:after="120"/>
        <w:jc w:val="both"/>
        <w:outlineLvl w:val="0"/>
        <w:rPr>
          <w:rFonts w:hint="eastAsia" w:ascii="仿宋_GB2312" w:hAnsi="仿宋_GB2312" w:eastAsia="仿宋_GB2312" w:cs="仿宋_GB2312"/>
          <w:b/>
          <w:bCs/>
          <w:color w:val="000000"/>
        </w:rPr>
      </w:pPr>
      <w:r>
        <w:rPr>
          <w:rFonts w:hint="eastAsia" w:ascii="仿宋_GB2312" w:hAnsi="仿宋_GB2312" w:eastAsia="仿宋_GB2312" w:cs="仿宋_GB2312"/>
          <w:b/>
          <w:bCs/>
          <w:color w:val="auto"/>
          <w:spacing w:val="20"/>
          <w:sz w:val="28"/>
          <w:szCs w:val="28"/>
          <w:lang w:val="en-US" w:eastAsia="zh-CN" w:bidi="ar-SA"/>
        </w:rPr>
        <w:t>附件5</w:t>
      </w:r>
    </w:p>
    <w:p>
      <w:pPr>
        <w:spacing w:before="120" w:after="120"/>
        <w:jc w:val="center"/>
        <w:outlineLvl w:val="0"/>
        <w:rPr>
          <w:rFonts w:hint="eastAsia" w:ascii="仿宋_GB2312" w:hAnsi="仿宋_GB2312" w:eastAsia="仿宋_GB2312" w:cs="仿宋_GB2312"/>
          <w:b/>
          <w:color w:val="000000"/>
          <w:sz w:val="32"/>
          <w:szCs w:val="32"/>
        </w:rPr>
      </w:pPr>
      <w:r>
        <w:rPr>
          <w:rFonts w:hint="eastAsia" w:ascii="仿宋_GB2312" w:hAnsi="仿宋_GB2312" w:eastAsia="仿宋_GB2312" w:cs="仿宋_GB2312"/>
          <w:b/>
          <w:bCs/>
          <w:color w:val="000000"/>
          <w:sz w:val="32"/>
          <w:szCs w:val="32"/>
        </w:rPr>
        <w:t xml:space="preserve"> </w:t>
      </w:r>
      <w:r>
        <w:rPr>
          <w:rFonts w:hint="eastAsia" w:ascii="仿宋_GB2312" w:hAnsi="仿宋_GB2312" w:eastAsia="仿宋_GB2312" w:cs="仿宋_GB2312"/>
          <w:b/>
          <w:color w:val="000000"/>
          <w:sz w:val="32"/>
          <w:szCs w:val="32"/>
        </w:rPr>
        <w:t>投标人资料表</w:t>
      </w:r>
    </w:p>
    <w:tbl>
      <w:tblPr>
        <w:tblStyle w:val="18"/>
        <w:tblW w:w="0" w:type="auto"/>
        <w:tblInd w:w="-27"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635"/>
        <w:gridCol w:w="2359"/>
        <w:gridCol w:w="1145"/>
        <w:gridCol w:w="37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67" w:hRule="exact"/>
        </w:trPr>
        <w:tc>
          <w:tcPr>
            <w:tcW w:w="163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单位名称</w:t>
            </w:r>
          </w:p>
        </w:tc>
        <w:tc>
          <w:tcPr>
            <w:tcW w:w="2359"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tc>
        <w:tc>
          <w:tcPr>
            <w:tcW w:w="114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成立日期</w:t>
            </w:r>
          </w:p>
        </w:tc>
        <w:tc>
          <w:tcPr>
            <w:tcW w:w="3767"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37" w:hRule="exact"/>
        </w:trPr>
        <w:tc>
          <w:tcPr>
            <w:tcW w:w="163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经营地址</w:t>
            </w:r>
          </w:p>
        </w:tc>
        <w:tc>
          <w:tcPr>
            <w:tcW w:w="2359"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tc>
        <w:tc>
          <w:tcPr>
            <w:tcW w:w="114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单位性质</w:t>
            </w:r>
          </w:p>
        </w:tc>
        <w:tc>
          <w:tcPr>
            <w:tcW w:w="3767"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3" w:hRule="exact"/>
        </w:trPr>
        <w:tc>
          <w:tcPr>
            <w:tcW w:w="163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注册资金</w:t>
            </w:r>
          </w:p>
        </w:tc>
        <w:tc>
          <w:tcPr>
            <w:tcW w:w="2359"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tc>
        <w:tc>
          <w:tcPr>
            <w:tcW w:w="114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传真</w:t>
            </w:r>
          </w:p>
        </w:tc>
        <w:tc>
          <w:tcPr>
            <w:tcW w:w="3767"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82" w:hRule="exact"/>
        </w:trPr>
        <w:tc>
          <w:tcPr>
            <w:tcW w:w="163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lang w:eastAsia="zh-CN"/>
              </w:rPr>
            </w:pPr>
            <w:r>
              <w:rPr>
                <w:rFonts w:hint="eastAsia" w:ascii="仿宋_GB2312" w:hAnsi="仿宋_GB2312" w:eastAsia="仿宋_GB2312" w:cs="仿宋_GB2312"/>
                <w:sz w:val="28"/>
                <w:szCs w:val="36"/>
              </w:rPr>
              <w:t>法定代表人</w:t>
            </w:r>
          </w:p>
        </w:tc>
        <w:tc>
          <w:tcPr>
            <w:tcW w:w="2359"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tc>
        <w:tc>
          <w:tcPr>
            <w:tcW w:w="114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电话</w:t>
            </w:r>
          </w:p>
        </w:tc>
        <w:tc>
          <w:tcPr>
            <w:tcW w:w="3767"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p>
            <w:pPr>
              <w:spacing w:line="380" w:lineRule="exact"/>
              <w:jc w:val="center"/>
              <w:rPr>
                <w:rFonts w:hint="eastAsia" w:ascii="仿宋_GB2312" w:hAnsi="仿宋_GB2312" w:eastAsia="仿宋_GB2312" w:cs="仿宋_GB2312"/>
                <w:sz w:val="28"/>
                <w:szCs w:val="3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703" w:hRule="atLeast"/>
        </w:trPr>
        <w:tc>
          <w:tcPr>
            <w:tcW w:w="163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经营范围</w:t>
            </w:r>
          </w:p>
        </w:tc>
        <w:tc>
          <w:tcPr>
            <w:tcW w:w="7271" w:type="dxa"/>
            <w:gridSpan w:val="3"/>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888" w:hRule="atLeast"/>
        </w:trPr>
        <w:tc>
          <w:tcPr>
            <w:tcW w:w="1635" w:type="dxa"/>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单位员工概况</w:t>
            </w:r>
          </w:p>
        </w:tc>
        <w:tc>
          <w:tcPr>
            <w:tcW w:w="7271" w:type="dxa"/>
            <w:gridSpan w:val="3"/>
            <w:noWrap w:val="0"/>
            <w:tcMar>
              <w:top w:w="13" w:type="dxa"/>
              <w:left w:w="13" w:type="dxa"/>
              <w:right w:w="13" w:type="dxa"/>
            </w:tcMar>
            <w:vAlign w:val="center"/>
          </w:tcPr>
          <w:p>
            <w:pPr>
              <w:spacing w:line="380" w:lineRule="exact"/>
              <w:jc w:val="center"/>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合计</w:t>
            </w:r>
            <w:r>
              <w:rPr>
                <w:rFonts w:hint="eastAsia" w:ascii="仿宋_GB2312" w:hAnsi="仿宋_GB2312" w:eastAsia="仿宋_GB2312" w:cs="仿宋_GB2312"/>
                <w:sz w:val="28"/>
                <w:szCs w:val="36"/>
                <w:u w:val="single"/>
              </w:rPr>
              <w:t xml:space="preserve">          </w:t>
            </w:r>
            <w:r>
              <w:rPr>
                <w:rFonts w:hint="eastAsia" w:ascii="仿宋_GB2312" w:hAnsi="仿宋_GB2312" w:eastAsia="仿宋_GB2312" w:cs="仿宋_GB2312"/>
                <w:sz w:val="28"/>
                <w:szCs w:val="36"/>
              </w:rPr>
              <w:t>人</w:t>
            </w:r>
          </w:p>
        </w:tc>
      </w:tr>
    </w:tbl>
    <w:p>
      <w:pPr>
        <w:keepNext w:val="0"/>
        <w:keepLines w:val="0"/>
        <w:widowControl/>
        <w:suppressLineNumbers w:val="0"/>
        <w:jc w:val="left"/>
      </w:pPr>
      <w:r>
        <w:rPr>
          <w:rFonts w:hint="eastAsia" w:ascii="仿宋_GB2312" w:hAnsi="仿宋_GB2312" w:eastAsia="仿宋_GB2312" w:cs="仿宋_GB2312"/>
          <w:b/>
          <w:bCs/>
          <w:sz w:val="24"/>
          <w:szCs w:val="32"/>
          <w:lang w:val="en-US" w:eastAsia="zh-CN"/>
        </w:rPr>
        <w:t>备注：</w:t>
      </w:r>
      <w:r>
        <w:rPr>
          <w:rFonts w:hint="eastAsia" w:ascii="仿宋_GB2312" w:hAnsi="仿宋_GB2312" w:eastAsia="仿宋_GB2312" w:cs="仿宋_GB2312"/>
          <w:b w:val="0"/>
          <w:bCs w:val="0"/>
          <w:sz w:val="24"/>
          <w:szCs w:val="32"/>
          <w:lang w:val="en-US" w:eastAsia="zh-CN"/>
        </w:rPr>
        <w:t>本表后</w:t>
      </w:r>
      <w:r>
        <w:rPr>
          <w:rFonts w:hint="eastAsia" w:ascii="仿宋_GB2312" w:hAnsi="仿宋_GB2312" w:eastAsia="仿宋_GB2312" w:cs="仿宋_GB2312"/>
          <w:b w:val="0"/>
          <w:bCs w:val="0"/>
          <w:sz w:val="24"/>
          <w:szCs w:val="32"/>
        </w:rPr>
        <w:t>附</w:t>
      </w:r>
      <w:r>
        <w:rPr>
          <w:rFonts w:hint="eastAsia" w:ascii="仿宋_GB2312" w:hAnsi="仿宋_GB2312" w:eastAsia="仿宋_GB2312" w:cs="仿宋_GB2312"/>
          <w:b w:val="0"/>
          <w:bCs w:val="0"/>
          <w:sz w:val="24"/>
          <w:szCs w:val="32"/>
          <w:lang w:eastAsia="zh-CN"/>
        </w:rPr>
        <w:t>《</w:t>
      </w:r>
      <w:r>
        <w:rPr>
          <w:rFonts w:hint="eastAsia" w:ascii="仿宋_GB2312" w:hAnsi="仿宋_GB2312" w:eastAsia="仿宋_GB2312" w:cs="仿宋_GB2312"/>
          <w:b w:val="0"/>
          <w:bCs w:val="0"/>
          <w:sz w:val="24"/>
          <w:szCs w:val="32"/>
        </w:rPr>
        <w:t>营业执照</w:t>
      </w:r>
      <w:r>
        <w:rPr>
          <w:rFonts w:hint="eastAsia" w:ascii="仿宋_GB2312" w:hAnsi="仿宋_GB2312" w:eastAsia="仿宋_GB2312" w:cs="仿宋_GB2312"/>
          <w:b w:val="0"/>
          <w:bCs w:val="0"/>
          <w:sz w:val="24"/>
          <w:szCs w:val="32"/>
          <w:lang w:eastAsia="zh-CN"/>
        </w:rPr>
        <w:t>》</w:t>
      </w:r>
      <w:r>
        <w:rPr>
          <w:rFonts w:hint="eastAsia" w:ascii="仿宋_GB2312" w:hAnsi="仿宋_GB2312" w:eastAsia="仿宋_GB2312" w:cs="仿宋_GB2312"/>
          <w:b w:val="0"/>
          <w:bCs w:val="0"/>
          <w:sz w:val="24"/>
          <w:szCs w:val="24"/>
          <w:lang w:eastAsia="zh-CN"/>
        </w:rPr>
        <w:t>、提供投标截止前三个月内任意一个月的</w:t>
      </w:r>
      <w:r>
        <w:rPr>
          <w:rFonts w:hint="eastAsia" w:ascii="仿宋_GB2312" w:hAnsi="仿宋_GB2312" w:eastAsia="仿宋_GB2312" w:cs="仿宋_GB2312"/>
          <w:b w:val="0"/>
          <w:bCs w:val="0"/>
          <w:sz w:val="24"/>
          <w:szCs w:val="24"/>
          <w:lang w:val="en-US" w:eastAsia="zh-CN"/>
        </w:rPr>
        <w:t>完税证明及企业社保缴纳凭证、</w:t>
      </w:r>
      <w:r>
        <w:rPr>
          <w:rFonts w:hint="eastAsia" w:ascii="仿宋_GB2312" w:hAnsi="仿宋_GB2312" w:eastAsia="仿宋_GB2312" w:cs="仿宋_GB2312"/>
          <w:b w:val="0"/>
          <w:bCs w:val="0"/>
          <w:color w:val="auto"/>
          <w:sz w:val="24"/>
          <w:szCs w:val="32"/>
          <w:highlight w:val="none"/>
        </w:rPr>
        <w:t>投标企业年度财务审计报告（20</w:t>
      </w:r>
      <w:r>
        <w:rPr>
          <w:rFonts w:hint="eastAsia" w:ascii="仿宋_GB2312" w:hAnsi="仿宋_GB2312" w:eastAsia="仿宋_GB2312" w:cs="仿宋_GB2312"/>
          <w:b w:val="0"/>
          <w:bCs w:val="0"/>
          <w:color w:val="auto"/>
          <w:sz w:val="24"/>
          <w:szCs w:val="32"/>
          <w:highlight w:val="none"/>
          <w:lang w:val="en-US" w:eastAsia="zh-CN"/>
        </w:rPr>
        <w:t>24</w:t>
      </w:r>
      <w:r>
        <w:rPr>
          <w:rFonts w:hint="eastAsia" w:ascii="仿宋_GB2312" w:hAnsi="仿宋_GB2312" w:eastAsia="仿宋_GB2312" w:cs="仿宋_GB2312"/>
          <w:b w:val="0"/>
          <w:bCs w:val="0"/>
          <w:color w:val="auto"/>
          <w:sz w:val="24"/>
          <w:szCs w:val="32"/>
          <w:highlight w:val="none"/>
        </w:rPr>
        <w:t>年-202</w:t>
      </w:r>
      <w:r>
        <w:rPr>
          <w:rFonts w:hint="eastAsia" w:ascii="仿宋_GB2312" w:hAnsi="仿宋_GB2312" w:eastAsia="仿宋_GB2312" w:cs="仿宋_GB2312"/>
          <w:b w:val="0"/>
          <w:bCs w:val="0"/>
          <w:color w:val="auto"/>
          <w:sz w:val="24"/>
          <w:szCs w:val="32"/>
          <w:highlight w:val="none"/>
          <w:lang w:val="en-US" w:eastAsia="zh-CN"/>
        </w:rPr>
        <w:t>5</w:t>
      </w:r>
      <w:r>
        <w:rPr>
          <w:rFonts w:hint="eastAsia" w:ascii="仿宋_GB2312" w:hAnsi="仿宋_GB2312" w:eastAsia="仿宋_GB2312" w:cs="仿宋_GB2312"/>
          <w:b w:val="0"/>
          <w:bCs w:val="0"/>
          <w:color w:val="auto"/>
          <w:sz w:val="24"/>
          <w:szCs w:val="32"/>
          <w:highlight w:val="none"/>
        </w:rPr>
        <w:t>年任意一年</w:t>
      </w:r>
      <w:r>
        <w:rPr>
          <w:rFonts w:hint="eastAsia" w:ascii="仿宋_GB2312" w:hAnsi="仿宋_GB2312" w:eastAsia="仿宋_GB2312" w:cs="仿宋_GB2312"/>
          <w:b w:val="0"/>
          <w:bCs w:val="0"/>
          <w:color w:val="auto"/>
          <w:sz w:val="24"/>
          <w:szCs w:val="32"/>
          <w:highlight w:val="none"/>
          <w:lang w:eastAsia="zh-CN"/>
        </w:rPr>
        <w:t>，</w:t>
      </w:r>
      <w:r>
        <w:rPr>
          <w:rFonts w:hint="eastAsia" w:ascii="仿宋_GB2312" w:hAnsi="仿宋_GB2312" w:eastAsia="仿宋_GB2312" w:cs="仿宋_GB2312"/>
          <w:b w:val="0"/>
          <w:bCs w:val="0"/>
          <w:color w:val="auto"/>
          <w:sz w:val="24"/>
          <w:szCs w:val="32"/>
          <w:highlight w:val="none"/>
          <w:lang w:val="en-US" w:eastAsia="zh-CN"/>
        </w:rPr>
        <w:t>企业成立不足1年的提供企业成立至今的财务报表，包含资产负债表、现金流量表、利润表）</w:t>
      </w:r>
      <w:r>
        <w:rPr>
          <w:rFonts w:hint="eastAsia" w:ascii="仿宋_GB2312" w:hAnsi="仿宋_GB2312" w:eastAsia="仿宋_GB2312" w:cs="仿宋_GB2312"/>
          <w:b w:val="0"/>
          <w:bCs w:val="0"/>
          <w:sz w:val="24"/>
          <w:szCs w:val="24"/>
          <w:lang w:val="en-US" w:eastAsia="zh-CN"/>
        </w:rPr>
        <w:t>、企业良好的信誉、</w:t>
      </w:r>
      <w:r>
        <w:rPr>
          <w:rFonts w:ascii="仿宋_GB2312" w:hAnsi="宋体" w:eastAsia="仿宋_GB2312" w:cs="仿宋_GB2312"/>
          <w:color w:val="000000"/>
          <w:kern w:val="0"/>
          <w:sz w:val="24"/>
          <w:szCs w:val="24"/>
          <w:lang w:val="en-US" w:eastAsia="zh-CN" w:bidi="ar"/>
        </w:rPr>
        <w:t>建筑</w:t>
      </w:r>
      <w:r>
        <w:rPr>
          <w:rFonts w:hint="eastAsia" w:ascii="仿宋_GB2312" w:hAnsi="宋体" w:eastAsia="仿宋_GB2312" w:cs="仿宋_GB2312"/>
          <w:color w:val="000000"/>
          <w:kern w:val="0"/>
          <w:sz w:val="24"/>
          <w:szCs w:val="24"/>
          <w:lang w:val="en-US" w:eastAsia="zh-CN" w:bidi="ar"/>
        </w:rPr>
        <w:t>工程施工总承包三级（含）以上资质证书、有效的企业安全生产许可证、项目负责人二级（含）以上建造师资格（建筑工程专业）和安全生产考核合格证书、承诺项目负责人无在建项目的承诺函等须上传的资格证明材料。</w:t>
      </w:r>
    </w:p>
    <w:p>
      <w:pPr>
        <w:pStyle w:val="17"/>
        <w:ind w:left="0" w:leftChars="0" w:firstLine="0" w:firstLineChars="0"/>
        <w:rPr>
          <w:rFonts w:hint="eastAsia" w:ascii="仿宋_GB2312" w:hAnsi="仿宋_GB2312" w:eastAsia="仿宋_GB2312" w:cs="仿宋_GB2312"/>
          <w:b/>
          <w:bCs/>
          <w:color w:val="000000"/>
          <w:sz w:val="24"/>
          <w:szCs w:val="32"/>
          <w:lang w:val="en-US"/>
        </w:rPr>
      </w:pPr>
    </w:p>
    <w:p>
      <w:pPr>
        <w:spacing w:line="360" w:lineRule="auto"/>
        <w:ind w:firstLine="482" w:firstLineChars="200"/>
        <w:rPr>
          <w:rFonts w:hint="eastAsia" w:ascii="仿宋_GB2312" w:hAnsi="仿宋_GB2312" w:eastAsia="仿宋_GB2312" w:cs="仿宋_GB2312"/>
          <w:sz w:val="24"/>
          <w:szCs w:val="32"/>
        </w:rPr>
      </w:pPr>
      <w:r>
        <w:rPr>
          <w:rFonts w:hint="eastAsia" w:ascii="仿宋_GB2312" w:hAnsi="仿宋_GB2312" w:eastAsia="仿宋_GB2312" w:cs="仿宋_GB2312"/>
          <w:b/>
          <w:bCs/>
          <w:color w:val="000000"/>
          <w:sz w:val="24"/>
          <w:szCs w:val="32"/>
        </w:rPr>
        <w:t>投标人认为需要声明的其它情况</w:t>
      </w:r>
    </w:p>
    <w:p>
      <w:pPr>
        <w:spacing w:line="360" w:lineRule="auto"/>
        <w:ind w:firstLine="480" w:firstLineChars="200"/>
        <w:rPr>
          <w:rFonts w:hint="eastAsia" w:ascii="仿宋_GB2312" w:hAnsi="仿宋_GB2312" w:eastAsia="仿宋_GB2312" w:cs="仿宋_GB2312"/>
          <w:color w:val="000000"/>
          <w:sz w:val="24"/>
          <w:szCs w:val="32"/>
        </w:rPr>
      </w:pPr>
      <w:r>
        <w:rPr>
          <w:rFonts w:hint="eastAsia" w:ascii="仿宋_GB2312" w:hAnsi="仿宋_GB2312" w:eastAsia="仿宋_GB2312" w:cs="仿宋_GB2312"/>
          <w:color w:val="000000"/>
          <w:sz w:val="24"/>
          <w:szCs w:val="32"/>
        </w:rPr>
        <w:t>我单位保证以上声明内容真实、准确。否则，我单位愿意承担由此产生的一切经济责任和法律责任。</w:t>
      </w:r>
    </w:p>
    <w:p>
      <w:pPr>
        <w:widowControl/>
        <w:spacing w:line="360" w:lineRule="auto"/>
        <w:jc w:val="left"/>
        <w:outlineLvl w:val="0"/>
        <w:rPr>
          <w:rFonts w:hint="eastAsia" w:ascii="仿宋_GB2312" w:hAnsi="仿宋_GB2312" w:eastAsia="仿宋_GB2312" w:cs="仿宋_GB2312"/>
          <w:b/>
          <w:color w:val="auto"/>
          <w:kern w:val="0"/>
          <w:sz w:val="32"/>
          <w:szCs w:val="36"/>
        </w:rPr>
        <w:sectPr>
          <w:pgSz w:w="11906" w:h="16838"/>
          <w:pgMar w:top="1417" w:right="1440" w:bottom="1440" w:left="1440" w:header="851" w:footer="992" w:gutter="0"/>
          <w:pgNumType w:fmt="numberInDash"/>
          <w:cols w:space="720" w:num="1"/>
          <w:rtlGutter w:val="0"/>
          <w:docGrid w:linePitch="312" w:charSpace="0"/>
        </w:sectPr>
      </w:pPr>
    </w:p>
    <w:p>
      <w:pPr>
        <w:keepNext w:val="0"/>
        <w:keepLines w:val="0"/>
        <w:widowControl/>
        <w:numPr>
          <w:ilvl w:val="0"/>
          <w:numId w:val="0"/>
        </w:numPr>
        <w:suppressLineNumbers w:val="0"/>
        <w:jc w:val="both"/>
        <w:rPr>
          <w:rFonts w:hint="eastAsia" w:ascii="仿宋_GB2312" w:hAnsi="仿宋_GB2312" w:eastAsia="仿宋_GB2312" w:cs="仿宋_GB2312"/>
          <w:b/>
          <w:bCs/>
          <w:kern w:val="2"/>
          <w:sz w:val="28"/>
          <w:szCs w:val="18"/>
          <w:lang w:val="en-US" w:eastAsia="zh-CN" w:bidi="ar-SA"/>
        </w:rPr>
      </w:pPr>
      <w:r>
        <w:rPr>
          <w:rFonts w:hint="eastAsia" w:ascii="仿宋_GB2312" w:hAnsi="仿宋_GB2312" w:eastAsia="仿宋_GB2312" w:cs="仿宋_GB2312"/>
          <w:b/>
          <w:bCs/>
          <w:color w:val="auto"/>
          <w:spacing w:val="20"/>
          <w:sz w:val="28"/>
          <w:szCs w:val="28"/>
          <w:lang w:val="en-US" w:eastAsia="zh-CN" w:bidi="ar-SA"/>
        </w:rPr>
        <w:t>附件6</w:t>
      </w:r>
    </w:p>
    <w:p>
      <w:pPr>
        <w:keepNext w:val="0"/>
        <w:keepLines w:val="0"/>
        <w:widowControl/>
        <w:numPr>
          <w:ilvl w:val="0"/>
          <w:numId w:val="0"/>
        </w:numPr>
        <w:suppressLineNumbers w:val="0"/>
        <w:jc w:val="center"/>
        <w:rPr>
          <w:rFonts w:hint="eastAsia" w:ascii="仿宋_GB2312" w:hAnsi="仿宋_GB2312" w:eastAsia="仿宋_GB2312" w:cs="仿宋_GB2312"/>
          <w:b/>
          <w:bCs/>
          <w:kern w:val="2"/>
          <w:sz w:val="28"/>
          <w:szCs w:val="18"/>
          <w:lang w:val="en-US" w:eastAsia="zh-CN" w:bidi="ar-SA"/>
        </w:rPr>
      </w:pPr>
      <w:r>
        <w:rPr>
          <w:rFonts w:hint="eastAsia" w:ascii="仿宋_GB2312" w:hAnsi="仿宋_GB2312" w:eastAsia="仿宋_GB2312" w:cs="仿宋_GB2312"/>
          <w:b/>
          <w:bCs/>
          <w:kern w:val="2"/>
          <w:sz w:val="28"/>
          <w:szCs w:val="18"/>
          <w:lang w:val="en-US" w:eastAsia="zh-CN" w:bidi="ar-SA"/>
        </w:rPr>
        <w:t>项目管理机构组成表</w:t>
      </w:r>
    </w:p>
    <w:p>
      <w:pPr>
        <w:bidi w:val="0"/>
        <w:rPr>
          <w:rFonts w:hint="default"/>
          <w:kern w:val="2"/>
          <w:sz w:val="21"/>
          <w:szCs w:val="24"/>
          <w:lang w:val="en-US" w:eastAsia="zh-CN" w:bidi="ar-SA"/>
        </w:rPr>
      </w:pPr>
    </w:p>
    <w:p>
      <w:pPr>
        <w:bidi w:val="0"/>
        <w:rPr>
          <w:rFonts w:hint="default"/>
          <w:lang w:val="en-US" w:eastAsia="zh-CN"/>
        </w:rPr>
      </w:pPr>
    </w:p>
    <w:tbl>
      <w:tblPr>
        <w:tblStyle w:val="19"/>
        <w:tblW w:w="9795" w:type="dxa"/>
        <w:tblInd w:w="-5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750"/>
        <w:gridCol w:w="1290"/>
        <w:gridCol w:w="1380"/>
        <w:gridCol w:w="1080"/>
        <w:gridCol w:w="900"/>
        <w:gridCol w:w="975"/>
        <w:gridCol w:w="1875"/>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noWrap w:val="0"/>
            <w:vAlign w:val="top"/>
          </w:tcPr>
          <w:p>
            <w:pPr>
              <w:bidi w:val="0"/>
              <w:jc w:val="center"/>
              <w:rPr>
                <w:rFonts w:hint="eastAsia" w:ascii="仿宋_GB2312" w:hAnsi="仿宋_GB2312" w:eastAsia="仿宋_GB2312" w:cs="仿宋_GB2312"/>
                <w:sz w:val="24"/>
                <w:szCs w:val="32"/>
                <w:vertAlign w:val="baseline"/>
                <w:lang w:val="en-US" w:eastAsia="zh-CN"/>
              </w:rPr>
            </w:pPr>
          </w:p>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职务</w:t>
            </w:r>
          </w:p>
        </w:tc>
        <w:tc>
          <w:tcPr>
            <w:tcW w:w="750" w:type="dxa"/>
            <w:vMerge w:val="restart"/>
            <w:noWrap w:val="0"/>
            <w:vAlign w:val="top"/>
          </w:tcPr>
          <w:p>
            <w:pPr>
              <w:bidi w:val="0"/>
              <w:jc w:val="center"/>
              <w:rPr>
                <w:rFonts w:hint="eastAsia" w:ascii="仿宋_GB2312" w:hAnsi="仿宋_GB2312" w:eastAsia="仿宋_GB2312" w:cs="仿宋_GB2312"/>
                <w:sz w:val="24"/>
                <w:szCs w:val="32"/>
                <w:vertAlign w:val="baseline"/>
                <w:lang w:val="en-US" w:eastAsia="zh-CN"/>
              </w:rPr>
            </w:pPr>
          </w:p>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姓名</w:t>
            </w:r>
          </w:p>
        </w:tc>
        <w:tc>
          <w:tcPr>
            <w:tcW w:w="1290" w:type="dxa"/>
            <w:vMerge w:val="restart"/>
            <w:noWrap w:val="0"/>
            <w:vAlign w:val="top"/>
          </w:tcPr>
          <w:p>
            <w:pPr>
              <w:bidi w:val="0"/>
              <w:jc w:val="center"/>
              <w:rPr>
                <w:rFonts w:hint="eastAsia" w:ascii="仿宋_GB2312" w:hAnsi="仿宋_GB2312" w:eastAsia="仿宋_GB2312" w:cs="仿宋_GB2312"/>
                <w:sz w:val="24"/>
                <w:szCs w:val="32"/>
                <w:vertAlign w:val="baseline"/>
                <w:lang w:val="en-US" w:eastAsia="zh-CN"/>
              </w:rPr>
            </w:pPr>
          </w:p>
          <w:p>
            <w:pPr>
              <w:bidi w:val="0"/>
              <w:ind w:firstLine="480" w:firstLineChars="20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职称</w:t>
            </w:r>
          </w:p>
        </w:tc>
        <w:tc>
          <w:tcPr>
            <w:tcW w:w="6210" w:type="dxa"/>
            <w:gridSpan w:val="5"/>
            <w:noWrap w:val="0"/>
            <w:vAlign w:val="top"/>
          </w:tcPr>
          <w:p>
            <w:pPr>
              <w:keepNext w:val="0"/>
              <w:keepLines w:val="0"/>
              <w:widowControl/>
              <w:suppressLineNumbers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color w:val="000000"/>
                <w:kern w:val="0"/>
                <w:sz w:val="22"/>
                <w:szCs w:val="22"/>
                <w:lang w:val="en-US" w:eastAsia="zh-CN" w:bidi="ar"/>
              </w:rPr>
              <w:t>执业或职业资格证明</w:t>
            </w:r>
          </w:p>
        </w:tc>
        <w:tc>
          <w:tcPr>
            <w:tcW w:w="750" w:type="dxa"/>
            <w:vMerge w:val="restart"/>
            <w:noWrap w:val="0"/>
            <w:vAlign w:val="top"/>
          </w:tcPr>
          <w:p>
            <w:pPr>
              <w:bidi w:val="0"/>
              <w:jc w:val="left"/>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95" w:type="dxa"/>
            <w:vMerge w:val="continue"/>
            <w:noWrap w:val="0"/>
            <w:vAlign w:val="top"/>
          </w:tcPr>
          <w:p>
            <w:pPr>
              <w:bidi w:val="0"/>
              <w:jc w:val="center"/>
              <w:rPr>
                <w:rFonts w:hint="eastAsia" w:ascii="仿宋_GB2312" w:hAnsi="仿宋_GB2312" w:eastAsia="仿宋_GB2312" w:cs="仿宋_GB2312"/>
                <w:sz w:val="24"/>
                <w:szCs w:val="32"/>
                <w:vertAlign w:val="baseline"/>
                <w:lang w:val="en-US" w:eastAsia="zh-CN"/>
              </w:rPr>
            </w:pPr>
          </w:p>
        </w:tc>
        <w:tc>
          <w:tcPr>
            <w:tcW w:w="750" w:type="dxa"/>
            <w:vMerge w:val="continue"/>
            <w:noWrap w:val="0"/>
            <w:vAlign w:val="top"/>
          </w:tcPr>
          <w:p>
            <w:pPr>
              <w:bidi w:val="0"/>
              <w:jc w:val="center"/>
              <w:rPr>
                <w:rFonts w:hint="eastAsia" w:ascii="仿宋_GB2312" w:hAnsi="仿宋_GB2312" w:eastAsia="仿宋_GB2312" w:cs="仿宋_GB2312"/>
                <w:sz w:val="24"/>
                <w:szCs w:val="32"/>
                <w:vertAlign w:val="baseline"/>
                <w:lang w:val="en-US" w:eastAsia="zh-CN"/>
              </w:rPr>
            </w:pPr>
          </w:p>
        </w:tc>
        <w:tc>
          <w:tcPr>
            <w:tcW w:w="1290" w:type="dxa"/>
            <w:vMerge w:val="continue"/>
            <w:noWrap w:val="0"/>
            <w:vAlign w:val="top"/>
          </w:tcPr>
          <w:p>
            <w:pPr>
              <w:bidi w:val="0"/>
              <w:jc w:val="center"/>
              <w:rPr>
                <w:rFonts w:hint="eastAsia" w:ascii="仿宋_GB2312" w:hAnsi="仿宋_GB2312" w:eastAsia="仿宋_GB2312" w:cs="仿宋_GB2312"/>
                <w:sz w:val="24"/>
                <w:szCs w:val="32"/>
                <w:vertAlign w:val="baseline"/>
                <w:lang w:val="en-US" w:eastAsia="zh-CN"/>
              </w:rPr>
            </w:pPr>
          </w:p>
        </w:tc>
        <w:tc>
          <w:tcPr>
            <w:tcW w:w="1380" w:type="dxa"/>
            <w:noWrap w:val="0"/>
            <w:vAlign w:val="top"/>
          </w:tcPr>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证书名称</w:t>
            </w:r>
          </w:p>
        </w:tc>
        <w:tc>
          <w:tcPr>
            <w:tcW w:w="1080" w:type="dxa"/>
            <w:noWrap w:val="0"/>
            <w:vAlign w:val="top"/>
          </w:tcPr>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级别</w:t>
            </w:r>
          </w:p>
        </w:tc>
        <w:tc>
          <w:tcPr>
            <w:tcW w:w="900" w:type="dxa"/>
            <w:noWrap w:val="0"/>
            <w:vAlign w:val="top"/>
          </w:tcPr>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证号</w:t>
            </w:r>
          </w:p>
        </w:tc>
        <w:tc>
          <w:tcPr>
            <w:tcW w:w="975" w:type="dxa"/>
            <w:noWrap w:val="0"/>
            <w:vAlign w:val="top"/>
          </w:tcPr>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专业</w:t>
            </w:r>
          </w:p>
        </w:tc>
        <w:tc>
          <w:tcPr>
            <w:tcW w:w="1875" w:type="dxa"/>
            <w:noWrap w:val="0"/>
            <w:vAlign w:val="top"/>
          </w:tcPr>
          <w:p>
            <w:pPr>
              <w:bidi w:val="0"/>
              <w:jc w:val="center"/>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养老保险</w:t>
            </w:r>
          </w:p>
        </w:tc>
        <w:tc>
          <w:tcPr>
            <w:tcW w:w="750" w:type="dxa"/>
            <w:vMerge w:val="continue"/>
            <w:noWrap w:val="0"/>
            <w:vAlign w:val="top"/>
          </w:tcPr>
          <w:p>
            <w:pPr>
              <w:bidi w:val="0"/>
              <w:jc w:val="left"/>
              <w:rPr>
                <w:rFonts w:hint="eastAsia"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750"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1290"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1380"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1080"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900"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975"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1875"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c>
          <w:tcPr>
            <w:tcW w:w="750" w:type="dxa"/>
            <w:noWrap w:val="0"/>
            <w:vAlign w:val="top"/>
          </w:tcPr>
          <w:p>
            <w:pPr>
              <w:bidi w:val="0"/>
              <w:jc w:val="left"/>
              <w:rPr>
                <w:rFonts w:hint="eastAsia"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noWrap w:val="0"/>
            <w:vAlign w:val="top"/>
          </w:tcPr>
          <w:p>
            <w:pPr>
              <w:bidi w:val="0"/>
              <w:jc w:val="left"/>
              <w:rPr>
                <w:rFonts w:hint="default"/>
                <w:vertAlign w:val="baseline"/>
                <w:lang w:val="en-US" w:eastAsia="zh-CN"/>
              </w:rPr>
            </w:pPr>
          </w:p>
        </w:tc>
        <w:tc>
          <w:tcPr>
            <w:tcW w:w="750" w:type="dxa"/>
            <w:noWrap w:val="0"/>
            <w:vAlign w:val="top"/>
          </w:tcPr>
          <w:p>
            <w:pPr>
              <w:bidi w:val="0"/>
              <w:jc w:val="left"/>
              <w:rPr>
                <w:rFonts w:hint="default"/>
                <w:vertAlign w:val="baseline"/>
                <w:lang w:val="en-US" w:eastAsia="zh-CN"/>
              </w:rPr>
            </w:pPr>
          </w:p>
        </w:tc>
        <w:tc>
          <w:tcPr>
            <w:tcW w:w="1290" w:type="dxa"/>
            <w:noWrap w:val="0"/>
            <w:vAlign w:val="top"/>
          </w:tcPr>
          <w:p>
            <w:pPr>
              <w:bidi w:val="0"/>
              <w:jc w:val="left"/>
              <w:rPr>
                <w:rFonts w:hint="default"/>
                <w:vertAlign w:val="baseline"/>
                <w:lang w:val="en-US" w:eastAsia="zh-CN"/>
              </w:rPr>
            </w:pPr>
          </w:p>
        </w:tc>
        <w:tc>
          <w:tcPr>
            <w:tcW w:w="1380" w:type="dxa"/>
            <w:noWrap w:val="0"/>
            <w:vAlign w:val="top"/>
          </w:tcPr>
          <w:p>
            <w:pPr>
              <w:bidi w:val="0"/>
              <w:jc w:val="left"/>
              <w:rPr>
                <w:rFonts w:hint="default"/>
                <w:vertAlign w:val="baseline"/>
                <w:lang w:val="en-US" w:eastAsia="zh-CN"/>
              </w:rPr>
            </w:pPr>
          </w:p>
        </w:tc>
        <w:tc>
          <w:tcPr>
            <w:tcW w:w="1080" w:type="dxa"/>
            <w:noWrap w:val="0"/>
            <w:vAlign w:val="top"/>
          </w:tcPr>
          <w:p>
            <w:pPr>
              <w:bidi w:val="0"/>
              <w:jc w:val="left"/>
              <w:rPr>
                <w:rFonts w:hint="default"/>
                <w:vertAlign w:val="baseline"/>
                <w:lang w:val="en-US" w:eastAsia="zh-CN"/>
              </w:rPr>
            </w:pPr>
          </w:p>
        </w:tc>
        <w:tc>
          <w:tcPr>
            <w:tcW w:w="900" w:type="dxa"/>
            <w:noWrap w:val="0"/>
            <w:vAlign w:val="top"/>
          </w:tcPr>
          <w:p>
            <w:pPr>
              <w:bidi w:val="0"/>
              <w:jc w:val="left"/>
              <w:rPr>
                <w:rFonts w:hint="default"/>
                <w:vertAlign w:val="baseline"/>
                <w:lang w:val="en-US" w:eastAsia="zh-CN"/>
              </w:rPr>
            </w:pPr>
          </w:p>
        </w:tc>
        <w:tc>
          <w:tcPr>
            <w:tcW w:w="975" w:type="dxa"/>
            <w:noWrap w:val="0"/>
            <w:vAlign w:val="top"/>
          </w:tcPr>
          <w:p>
            <w:pPr>
              <w:bidi w:val="0"/>
              <w:jc w:val="left"/>
              <w:rPr>
                <w:rFonts w:hint="default"/>
                <w:vertAlign w:val="baseline"/>
                <w:lang w:val="en-US" w:eastAsia="zh-CN"/>
              </w:rPr>
            </w:pPr>
          </w:p>
        </w:tc>
        <w:tc>
          <w:tcPr>
            <w:tcW w:w="1875" w:type="dxa"/>
            <w:noWrap w:val="0"/>
            <w:vAlign w:val="top"/>
          </w:tcPr>
          <w:p>
            <w:pPr>
              <w:bidi w:val="0"/>
              <w:jc w:val="left"/>
              <w:rPr>
                <w:rFonts w:hint="default"/>
                <w:vertAlign w:val="baseline"/>
                <w:lang w:val="en-US" w:eastAsia="zh-CN"/>
              </w:rPr>
            </w:pPr>
          </w:p>
        </w:tc>
        <w:tc>
          <w:tcPr>
            <w:tcW w:w="750" w:type="dxa"/>
            <w:noWrap w:val="0"/>
            <w:vAlign w:val="top"/>
          </w:tcPr>
          <w:p>
            <w:pPr>
              <w:bidi w:val="0"/>
              <w:jc w:val="left"/>
              <w:rPr>
                <w:rFonts w:hint="default"/>
                <w:vertAlign w:val="baseline"/>
                <w:lang w:val="en-US" w:eastAsia="zh-CN"/>
              </w:rPr>
            </w:pPr>
          </w:p>
        </w:tc>
      </w:tr>
    </w:tbl>
    <w:p>
      <w:pPr>
        <w:bidi w:val="0"/>
        <w:jc w:val="left"/>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此表可延长。</w:t>
      </w:r>
    </w:p>
    <w:p>
      <w:pPr>
        <w:keepNext w:val="0"/>
        <w:keepLines w:val="0"/>
        <w:widowControl/>
        <w:suppressLineNumbers w:val="0"/>
        <w:jc w:val="center"/>
        <w:rPr>
          <w:rFonts w:ascii="仿宋" w:hAnsi="仿宋" w:eastAsia="仿宋" w:cs="仿宋"/>
          <w:b/>
          <w:bCs/>
          <w:color w:val="000000"/>
          <w:kern w:val="0"/>
          <w:sz w:val="28"/>
          <w:szCs w:val="28"/>
          <w:lang w:val="en-US" w:eastAsia="zh-CN" w:bidi="ar"/>
        </w:rPr>
      </w:pPr>
    </w:p>
    <w:p>
      <w:pPr>
        <w:keepNext w:val="0"/>
        <w:keepLines w:val="0"/>
        <w:widowControl/>
        <w:suppressLineNumbers w:val="0"/>
        <w:jc w:val="center"/>
        <w:rPr>
          <w:rFonts w:ascii="仿宋" w:hAnsi="仿宋" w:eastAsia="仿宋" w:cs="仿宋"/>
          <w:b/>
          <w:bCs/>
          <w:color w:val="000000"/>
          <w:kern w:val="0"/>
          <w:sz w:val="28"/>
          <w:szCs w:val="28"/>
          <w:lang w:val="en-US" w:eastAsia="zh-CN" w:bidi="ar"/>
        </w:rPr>
      </w:pPr>
    </w:p>
    <w:p>
      <w:pPr>
        <w:keepNext w:val="0"/>
        <w:keepLines w:val="0"/>
        <w:widowControl/>
        <w:suppressLineNumbers w:val="0"/>
        <w:jc w:val="center"/>
        <w:rPr>
          <w:rFonts w:ascii="仿宋" w:hAnsi="仿宋" w:eastAsia="仿宋" w:cs="仿宋"/>
          <w:b/>
          <w:bCs/>
          <w:color w:val="000000"/>
          <w:kern w:val="0"/>
          <w:sz w:val="28"/>
          <w:szCs w:val="28"/>
          <w:lang w:val="en-US" w:eastAsia="zh-CN" w:bidi="ar"/>
        </w:rPr>
      </w:pPr>
    </w:p>
    <w:p>
      <w:pPr>
        <w:keepNext w:val="0"/>
        <w:keepLines w:val="0"/>
        <w:widowControl/>
        <w:numPr>
          <w:ilvl w:val="0"/>
          <w:numId w:val="0"/>
        </w:numPr>
        <w:suppressLineNumbers w:val="0"/>
        <w:jc w:val="center"/>
        <w:rPr>
          <w:rFonts w:hint="eastAsia" w:ascii="仿宋_GB2312" w:hAnsi="仿宋_GB2312" w:eastAsia="仿宋_GB2312" w:cs="仿宋_GB2312"/>
          <w:b/>
          <w:bCs/>
          <w:kern w:val="2"/>
          <w:sz w:val="28"/>
          <w:szCs w:val="18"/>
          <w:lang w:val="en-US" w:eastAsia="zh-CN" w:bidi="ar-SA"/>
        </w:rPr>
      </w:pPr>
      <w:r>
        <w:rPr>
          <w:rFonts w:hint="eastAsia" w:ascii="仿宋_GB2312" w:hAnsi="仿宋_GB2312" w:eastAsia="仿宋_GB2312" w:cs="仿宋_GB2312"/>
          <w:b/>
          <w:bCs/>
          <w:kern w:val="2"/>
          <w:sz w:val="28"/>
          <w:szCs w:val="18"/>
          <w:lang w:val="en-US" w:eastAsia="zh-CN" w:bidi="ar-SA"/>
        </w:rPr>
        <w:t>项目经理简历表</w:t>
      </w:r>
    </w:p>
    <w:p>
      <w:pPr>
        <w:bidi w:val="0"/>
        <w:jc w:val="left"/>
        <w:rPr>
          <w:rFonts w:hint="eastAsia" w:ascii="仿宋_GB2312" w:hAnsi="仿宋_GB2312" w:eastAsia="仿宋_GB2312" w:cs="仿宋_GB2312"/>
          <w:sz w:val="24"/>
          <w:szCs w:val="32"/>
          <w:vertAlign w:val="baseline"/>
          <w:lang w:val="en-US" w:eastAsia="zh-CN"/>
        </w:rPr>
      </w:pPr>
    </w:p>
    <w:tbl>
      <w:tblPr>
        <w:tblStyle w:val="19"/>
        <w:tblW w:w="0" w:type="auto"/>
        <w:tblInd w:w="-5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1080"/>
        <w:gridCol w:w="2733"/>
        <w:gridCol w:w="1473"/>
        <w:gridCol w:w="1473"/>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top"/>
          </w:tcPr>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姓名</w:t>
            </w:r>
          </w:p>
        </w:tc>
        <w:tc>
          <w:tcPr>
            <w:tcW w:w="1080"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2733" w:type="dxa"/>
            <w:noWrap w:val="0"/>
            <w:vAlign w:val="top"/>
          </w:tcPr>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年龄</w:t>
            </w: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学历</w:t>
            </w: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职称</w:t>
            </w:r>
          </w:p>
        </w:tc>
        <w:tc>
          <w:tcPr>
            <w:tcW w:w="1080"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2733" w:type="dxa"/>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职务</w:t>
            </w: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r>
              <w:rPr>
                <w:rFonts w:hint="default" w:ascii="仿宋_GB2312" w:hAnsi="仿宋_GB2312" w:eastAsia="仿宋_GB2312" w:cs="仿宋_GB2312"/>
                <w:sz w:val="24"/>
                <w:szCs w:val="32"/>
                <w:vertAlign w:val="baseline"/>
                <w:lang w:val="en-US" w:eastAsia="zh-CN"/>
              </w:rPr>
              <w:t>拟在本合同任职</w:t>
            </w:r>
          </w:p>
          <w:p>
            <w:pPr>
              <w:bidi w:val="0"/>
              <w:jc w:val="left"/>
              <w:rPr>
                <w:rFonts w:hint="default" w:ascii="仿宋_GB2312" w:hAnsi="仿宋_GB2312" w:eastAsia="仿宋_GB2312" w:cs="仿宋_GB2312"/>
                <w:sz w:val="24"/>
                <w:szCs w:val="32"/>
                <w:vertAlign w:val="baseline"/>
                <w:lang w:val="en-US" w:eastAsia="zh-CN"/>
              </w:rPr>
            </w:pP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top"/>
          </w:tcPr>
          <w:p>
            <w:pPr>
              <w:bidi w:val="0"/>
              <w:jc w:val="left"/>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毕业学校</w:t>
            </w:r>
          </w:p>
          <w:p>
            <w:pPr>
              <w:bidi w:val="0"/>
              <w:jc w:val="left"/>
              <w:rPr>
                <w:rFonts w:hint="default" w:ascii="仿宋_GB2312" w:hAnsi="仿宋_GB2312" w:eastAsia="仿宋_GB2312" w:cs="仿宋_GB2312"/>
                <w:sz w:val="24"/>
                <w:szCs w:val="32"/>
                <w:vertAlign w:val="baseline"/>
                <w:lang w:val="en-US" w:eastAsia="zh-CN"/>
              </w:rPr>
            </w:pPr>
          </w:p>
        </w:tc>
        <w:tc>
          <w:tcPr>
            <w:tcW w:w="8232" w:type="dxa"/>
            <w:gridSpan w:val="5"/>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ind w:firstLine="960" w:firstLineChars="400"/>
              <w:jc w:val="left"/>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年毕业于    学校     专业</w:t>
            </w:r>
          </w:p>
          <w:p>
            <w:pPr>
              <w:bidi w:val="0"/>
              <w:jc w:val="left"/>
              <w:rPr>
                <w:rFonts w:hint="default"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140" w:type="dxa"/>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jc w:val="left"/>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时间</w:t>
            </w:r>
          </w:p>
          <w:p>
            <w:pPr>
              <w:bidi w:val="0"/>
              <w:jc w:val="left"/>
              <w:rPr>
                <w:rFonts w:hint="default" w:ascii="仿宋_GB2312" w:hAnsi="仿宋_GB2312" w:eastAsia="仿宋_GB2312" w:cs="仿宋_GB2312"/>
                <w:sz w:val="24"/>
                <w:szCs w:val="32"/>
                <w:vertAlign w:val="baseline"/>
                <w:lang w:val="en-US" w:eastAsia="zh-CN"/>
              </w:rPr>
            </w:pPr>
          </w:p>
        </w:tc>
        <w:tc>
          <w:tcPr>
            <w:tcW w:w="3813" w:type="dxa"/>
            <w:gridSpan w:val="2"/>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参加过的类似项目</w:t>
            </w:r>
          </w:p>
        </w:tc>
        <w:tc>
          <w:tcPr>
            <w:tcW w:w="2946" w:type="dxa"/>
            <w:gridSpan w:val="2"/>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jc w:val="left"/>
              <w:rPr>
                <w:rFonts w:hint="default"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担任职务</w:t>
            </w:r>
          </w:p>
        </w:tc>
        <w:tc>
          <w:tcPr>
            <w:tcW w:w="1473" w:type="dxa"/>
            <w:noWrap w:val="0"/>
            <w:vAlign w:val="top"/>
          </w:tcPr>
          <w:p>
            <w:pPr>
              <w:bidi w:val="0"/>
              <w:jc w:val="left"/>
              <w:rPr>
                <w:rFonts w:hint="eastAsia" w:ascii="仿宋_GB2312" w:hAnsi="仿宋_GB2312" w:eastAsia="仿宋_GB2312" w:cs="仿宋_GB2312"/>
                <w:sz w:val="24"/>
                <w:szCs w:val="32"/>
                <w:vertAlign w:val="baseline"/>
                <w:lang w:val="en-US" w:eastAsia="zh-CN"/>
              </w:rPr>
            </w:pPr>
          </w:p>
          <w:p>
            <w:pPr>
              <w:bidi w:val="0"/>
              <w:jc w:val="left"/>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发包人及联系电话</w:t>
            </w:r>
          </w:p>
          <w:p>
            <w:pPr>
              <w:bidi w:val="0"/>
              <w:jc w:val="left"/>
              <w:rPr>
                <w:rFonts w:hint="default"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140"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3813" w:type="dxa"/>
            <w:gridSpan w:val="2"/>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2946" w:type="dxa"/>
            <w:gridSpan w:val="2"/>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140"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3813" w:type="dxa"/>
            <w:gridSpan w:val="2"/>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2946" w:type="dxa"/>
            <w:gridSpan w:val="2"/>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140"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3813" w:type="dxa"/>
            <w:gridSpan w:val="2"/>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2946" w:type="dxa"/>
            <w:gridSpan w:val="2"/>
            <w:noWrap w:val="0"/>
            <w:vAlign w:val="top"/>
          </w:tcPr>
          <w:p>
            <w:pPr>
              <w:bidi w:val="0"/>
              <w:jc w:val="left"/>
              <w:rPr>
                <w:rFonts w:hint="default" w:ascii="仿宋_GB2312" w:hAnsi="仿宋_GB2312" w:eastAsia="仿宋_GB2312" w:cs="仿宋_GB2312"/>
                <w:sz w:val="24"/>
                <w:szCs w:val="32"/>
                <w:vertAlign w:val="baseline"/>
                <w:lang w:val="en-US" w:eastAsia="zh-CN"/>
              </w:rPr>
            </w:pPr>
          </w:p>
        </w:tc>
        <w:tc>
          <w:tcPr>
            <w:tcW w:w="1473" w:type="dxa"/>
            <w:noWrap w:val="0"/>
            <w:vAlign w:val="top"/>
          </w:tcPr>
          <w:p>
            <w:pPr>
              <w:bidi w:val="0"/>
              <w:jc w:val="left"/>
              <w:rPr>
                <w:rFonts w:hint="default" w:ascii="仿宋_GB2312" w:hAnsi="仿宋_GB2312" w:eastAsia="仿宋_GB2312" w:cs="仿宋_GB2312"/>
                <w:sz w:val="24"/>
                <w:szCs w:val="32"/>
                <w:vertAlign w:val="baseline"/>
                <w:lang w:val="en-US" w:eastAsia="zh-CN"/>
              </w:rPr>
            </w:pPr>
          </w:p>
        </w:tc>
      </w:tr>
    </w:tbl>
    <w:p>
      <w:pPr>
        <w:bidi w:val="0"/>
        <w:jc w:val="left"/>
        <w:rPr>
          <w:rFonts w:hint="default" w:ascii="仿宋_GB2312" w:hAnsi="仿宋_GB2312" w:eastAsia="仿宋_GB2312" w:cs="仿宋_GB2312"/>
          <w:sz w:val="24"/>
          <w:szCs w:val="32"/>
          <w:vertAlign w:val="baseline"/>
          <w:lang w:val="en-US" w:eastAsia="zh-CN"/>
        </w:rPr>
        <w:sectPr>
          <w:footerReference r:id="rId9" w:type="first"/>
          <w:headerReference r:id="rId8" w:type="default"/>
          <w:pgSz w:w="11906" w:h="16838"/>
          <w:pgMar w:top="1440" w:right="1489" w:bottom="1440" w:left="1797" w:header="1091" w:footer="752" w:gutter="0"/>
          <w:cols w:space="720" w:num="1"/>
          <w:docGrid w:linePitch="312" w:charSpace="0"/>
        </w:sectPr>
      </w:pPr>
      <w:r>
        <w:rPr>
          <w:rFonts w:hint="eastAsia" w:ascii="仿宋_GB2312" w:hAnsi="仿宋_GB2312" w:eastAsia="仿宋_GB2312" w:cs="仿宋_GB2312"/>
          <w:sz w:val="24"/>
          <w:szCs w:val="32"/>
          <w:vertAlign w:val="baseline"/>
          <w:lang w:val="en-US" w:eastAsia="zh-CN"/>
        </w:rPr>
        <w:t>此表可延长。</w:t>
      </w:r>
    </w:p>
    <w:p>
      <w:pPr>
        <w:spacing w:line="360" w:lineRule="auto"/>
        <w:jc w:val="both"/>
        <w:rPr>
          <w:rFonts w:hint="eastAsia" w:ascii="仿宋" w:hAnsi="仿宋" w:eastAsia="仿宋"/>
          <w:b/>
          <w:color w:val="000000"/>
          <w:sz w:val="32"/>
          <w:szCs w:val="32"/>
        </w:rPr>
      </w:pPr>
      <w:r>
        <w:rPr>
          <w:rFonts w:hint="eastAsia" w:ascii="仿宋_GB2312" w:hAnsi="仿宋_GB2312" w:eastAsia="仿宋_GB2312" w:cs="仿宋_GB2312"/>
          <w:b/>
          <w:bCs/>
          <w:color w:val="auto"/>
          <w:spacing w:val="20"/>
          <w:sz w:val="28"/>
          <w:szCs w:val="28"/>
          <w:lang w:val="en-US" w:eastAsia="zh-CN" w:bidi="ar-SA"/>
        </w:rPr>
        <w:t>附件7</w:t>
      </w:r>
    </w:p>
    <w:p>
      <w:pPr>
        <w:spacing w:line="360" w:lineRule="auto"/>
        <w:jc w:val="center"/>
        <w:rPr>
          <w:rFonts w:hint="eastAsia" w:ascii="仿宋" w:hAnsi="仿宋" w:eastAsia="仿宋"/>
          <w:b/>
          <w:color w:val="000000"/>
          <w:sz w:val="32"/>
          <w:szCs w:val="32"/>
        </w:rPr>
      </w:pPr>
      <w:r>
        <w:rPr>
          <w:rFonts w:hint="eastAsia" w:ascii="仿宋" w:hAnsi="仿宋" w:eastAsia="仿宋"/>
          <w:b/>
          <w:color w:val="000000"/>
          <w:sz w:val="32"/>
          <w:szCs w:val="32"/>
        </w:rPr>
        <w:t>近 三 年 业 绩 一 览 表</w:t>
      </w:r>
    </w:p>
    <w:p>
      <w:pPr>
        <w:spacing w:line="360" w:lineRule="auto"/>
        <w:rPr>
          <w:rFonts w:hint="eastAsia" w:ascii="仿宋" w:hAnsi="仿宋" w:eastAsia="仿宋"/>
          <w:b/>
          <w:color w:val="000000"/>
          <w:szCs w:val="21"/>
        </w:rPr>
      </w:pPr>
    </w:p>
    <w:tbl>
      <w:tblPr>
        <w:tblStyle w:val="18"/>
        <w:tblW w:w="857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814"/>
        <w:gridCol w:w="1654"/>
        <w:gridCol w:w="1362"/>
        <w:gridCol w:w="1782"/>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19"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序号</w:t>
            </w:r>
          </w:p>
        </w:tc>
        <w:tc>
          <w:tcPr>
            <w:tcW w:w="1814" w:type="dxa"/>
            <w:noWrap w:val="0"/>
            <w:vAlign w:val="center"/>
          </w:tcPr>
          <w:p>
            <w:pPr>
              <w:jc w:val="center"/>
              <w:rPr>
                <w:rFonts w:hint="default" w:ascii="仿宋" w:hAnsi="仿宋" w:eastAsia="仿宋"/>
                <w:b/>
                <w:bCs/>
                <w:color w:val="000000"/>
                <w:sz w:val="24"/>
                <w:lang w:val="en-US"/>
              </w:rPr>
            </w:pPr>
            <w:r>
              <w:rPr>
                <w:rFonts w:hint="eastAsia" w:ascii="仿宋" w:hAnsi="仿宋" w:eastAsia="仿宋"/>
                <w:b/>
                <w:bCs/>
                <w:color w:val="000000"/>
                <w:sz w:val="24"/>
              </w:rPr>
              <w:t>使用单位全称</w:t>
            </w:r>
          </w:p>
        </w:tc>
        <w:tc>
          <w:tcPr>
            <w:tcW w:w="1654" w:type="dxa"/>
            <w:noWrap w:val="0"/>
            <w:vAlign w:val="center"/>
          </w:tcPr>
          <w:p>
            <w:pPr>
              <w:jc w:val="center"/>
              <w:rPr>
                <w:rFonts w:hint="default" w:ascii="仿宋" w:hAnsi="仿宋" w:eastAsia="仿宋"/>
                <w:b/>
                <w:bCs/>
                <w:color w:val="000000"/>
                <w:sz w:val="24"/>
                <w:lang w:val="en-US" w:eastAsia="zh-CN"/>
              </w:rPr>
            </w:pPr>
            <w:r>
              <w:rPr>
                <w:rFonts w:hint="eastAsia" w:ascii="仿宋" w:hAnsi="仿宋" w:eastAsia="仿宋"/>
                <w:b/>
                <w:bCs/>
                <w:color w:val="000000"/>
                <w:sz w:val="24"/>
              </w:rPr>
              <w:t>合同金额</w:t>
            </w:r>
          </w:p>
        </w:tc>
        <w:tc>
          <w:tcPr>
            <w:tcW w:w="1362"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完成时间</w:t>
            </w:r>
          </w:p>
        </w:tc>
        <w:tc>
          <w:tcPr>
            <w:tcW w:w="1782"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联系人</w:t>
            </w:r>
          </w:p>
        </w:tc>
        <w:tc>
          <w:tcPr>
            <w:tcW w:w="1245" w:type="dxa"/>
            <w:noWrap w:val="0"/>
            <w:vAlign w:val="center"/>
          </w:tcPr>
          <w:p>
            <w:pPr>
              <w:jc w:val="center"/>
              <w:rPr>
                <w:rFonts w:hint="default" w:ascii="仿宋" w:hAnsi="仿宋" w:eastAsia="仿宋"/>
                <w:b/>
                <w:bCs/>
                <w:color w:val="000000"/>
                <w:sz w:val="24"/>
                <w:lang w:val="en-US" w:eastAsia="zh-CN"/>
              </w:rPr>
            </w:pPr>
            <w:r>
              <w:rPr>
                <w:rFonts w:hint="eastAsia" w:ascii="仿宋" w:hAnsi="仿宋" w:eastAsia="仿宋"/>
                <w:b/>
                <w:bCs/>
                <w:color w:val="00000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19"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1</w:t>
            </w:r>
          </w:p>
        </w:tc>
        <w:tc>
          <w:tcPr>
            <w:tcW w:w="1814" w:type="dxa"/>
            <w:noWrap w:val="0"/>
            <w:vAlign w:val="top"/>
          </w:tcPr>
          <w:p>
            <w:pPr>
              <w:jc w:val="center"/>
              <w:rPr>
                <w:rFonts w:hint="eastAsia" w:ascii="仿宋" w:hAnsi="仿宋" w:eastAsia="仿宋"/>
                <w:b/>
                <w:bCs/>
                <w:color w:val="000000"/>
              </w:rPr>
            </w:pPr>
          </w:p>
        </w:tc>
        <w:tc>
          <w:tcPr>
            <w:tcW w:w="1654" w:type="dxa"/>
            <w:noWrap w:val="0"/>
            <w:vAlign w:val="top"/>
          </w:tcPr>
          <w:p>
            <w:pPr>
              <w:jc w:val="center"/>
              <w:rPr>
                <w:rFonts w:hint="eastAsia" w:ascii="仿宋" w:hAnsi="仿宋" w:eastAsia="仿宋"/>
                <w:b/>
                <w:bCs/>
                <w:color w:val="000000"/>
              </w:rPr>
            </w:pPr>
          </w:p>
        </w:tc>
        <w:tc>
          <w:tcPr>
            <w:tcW w:w="1362" w:type="dxa"/>
            <w:noWrap w:val="0"/>
            <w:vAlign w:val="top"/>
          </w:tcPr>
          <w:p>
            <w:pPr>
              <w:jc w:val="center"/>
              <w:rPr>
                <w:rFonts w:hint="eastAsia" w:ascii="仿宋" w:hAnsi="仿宋" w:eastAsia="仿宋"/>
                <w:b/>
                <w:bCs/>
                <w:color w:val="000000"/>
              </w:rPr>
            </w:pPr>
          </w:p>
        </w:tc>
        <w:tc>
          <w:tcPr>
            <w:tcW w:w="1782" w:type="dxa"/>
            <w:noWrap w:val="0"/>
            <w:vAlign w:val="top"/>
          </w:tcPr>
          <w:p>
            <w:pPr>
              <w:jc w:val="center"/>
              <w:rPr>
                <w:rFonts w:hint="eastAsia" w:ascii="仿宋" w:hAnsi="仿宋" w:eastAsia="仿宋"/>
                <w:b/>
                <w:bCs/>
                <w:color w:val="000000"/>
              </w:rPr>
            </w:pPr>
          </w:p>
        </w:tc>
        <w:tc>
          <w:tcPr>
            <w:tcW w:w="1245" w:type="dxa"/>
            <w:noWrap w:val="0"/>
            <w:vAlign w:val="top"/>
          </w:tcPr>
          <w:p>
            <w:pPr>
              <w:jc w:val="center"/>
              <w:rPr>
                <w:rFonts w:hint="eastAsia" w:ascii="仿宋" w:hAnsi="仿宋" w:eastAsia="仿宋"/>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19"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2</w:t>
            </w:r>
          </w:p>
        </w:tc>
        <w:tc>
          <w:tcPr>
            <w:tcW w:w="1814" w:type="dxa"/>
            <w:noWrap w:val="0"/>
            <w:vAlign w:val="top"/>
          </w:tcPr>
          <w:p>
            <w:pPr>
              <w:jc w:val="center"/>
              <w:rPr>
                <w:rFonts w:hint="eastAsia" w:ascii="仿宋" w:hAnsi="仿宋" w:eastAsia="仿宋"/>
                <w:b/>
                <w:bCs/>
                <w:color w:val="000000"/>
                <w:sz w:val="36"/>
                <w:u w:val="single"/>
              </w:rPr>
            </w:pPr>
          </w:p>
        </w:tc>
        <w:tc>
          <w:tcPr>
            <w:tcW w:w="1654" w:type="dxa"/>
            <w:noWrap w:val="0"/>
            <w:vAlign w:val="top"/>
          </w:tcPr>
          <w:p>
            <w:pPr>
              <w:jc w:val="center"/>
              <w:rPr>
                <w:rFonts w:hint="eastAsia" w:ascii="仿宋" w:hAnsi="仿宋" w:eastAsia="仿宋"/>
                <w:b/>
                <w:bCs/>
                <w:color w:val="000000"/>
                <w:sz w:val="36"/>
                <w:u w:val="single"/>
              </w:rPr>
            </w:pPr>
          </w:p>
        </w:tc>
        <w:tc>
          <w:tcPr>
            <w:tcW w:w="1362" w:type="dxa"/>
            <w:noWrap w:val="0"/>
            <w:vAlign w:val="top"/>
          </w:tcPr>
          <w:p>
            <w:pPr>
              <w:jc w:val="center"/>
              <w:rPr>
                <w:rFonts w:hint="eastAsia" w:ascii="仿宋" w:hAnsi="仿宋" w:eastAsia="仿宋"/>
                <w:b/>
                <w:bCs/>
                <w:color w:val="000000"/>
                <w:sz w:val="36"/>
                <w:u w:val="single"/>
              </w:rPr>
            </w:pPr>
          </w:p>
        </w:tc>
        <w:tc>
          <w:tcPr>
            <w:tcW w:w="1782" w:type="dxa"/>
            <w:noWrap w:val="0"/>
            <w:vAlign w:val="top"/>
          </w:tcPr>
          <w:p>
            <w:pPr>
              <w:jc w:val="center"/>
              <w:rPr>
                <w:rFonts w:hint="eastAsia" w:ascii="仿宋" w:hAnsi="仿宋" w:eastAsia="仿宋"/>
                <w:b/>
                <w:bCs/>
                <w:color w:val="000000"/>
                <w:sz w:val="36"/>
                <w:u w:val="single"/>
              </w:rPr>
            </w:pPr>
          </w:p>
        </w:tc>
        <w:tc>
          <w:tcPr>
            <w:tcW w:w="1245" w:type="dxa"/>
            <w:noWrap w:val="0"/>
            <w:vAlign w:val="top"/>
          </w:tcPr>
          <w:p>
            <w:pPr>
              <w:jc w:val="center"/>
              <w:rPr>
                <w:rFonts w:hint="eastAsia" w:ascii="仿宋" w:hAnsi="仿宋" w:eastAsia="仿宋"/>
                <w:b/>
                <w:bCs/>
                <w:color w:val="000000"/>
                <w:sz w:val="36"/>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9"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3</w:t>
            </w:r>
          </w:p>
        </w:tc>
        <w:tc>
          <w:tcPr>
            <w:tcW w:w="1814" w:type="dxa"/>
            <w:noWrap w:val="0"/>
            <w:vAlign w:val="top"/>
          </w:tcPr>
          <w:p>
            <w:pPr>
              <w:jc w:val="center"/>
              <w:rPr>
                <w:rFonts w:hint="eastAsia" w:ascii="仿宋" w:hAnsi="仿宋" w:eastAsia="仿宋"/>
                <w:b/>
                <w:bCs/>
                <w:color w:val="000000"/>
                <w:sz w:val="36"/>
                <w:u w:val="single"/>
              </w:rPr>
            </w:pPr>
          </w:p>
        </w:tc>
        <w:tc>
          <w:tcPr>
            <w:tcW w:w="1654" w:type="dxa"/>
            <w:noWrap w:val="0"/>
            <w:vAlign w:val="top"/>
          </w:tcPr>
          <w:p>
            <w:pPr>
              <w:jc w:val="center"/>
              <w:rPr>
                <w:rFonts w:hint="eastAsia" w:ascii="仿宋" w:hAnsi="仿宋" w:eastAsia="仿宋"/>
                <w:b/>
                <w:bCs/>
                <w:color w:val="000000"/>
                <w:sz w:val="36"/>
                <w:u w:val="single"/>
              </w:rPr>
            </w:pPr>
          </w:p>
        </w:tc>
        <w:tc>
          <w:tcPr>
            <w:tcW w:w="1362" w:type="dxa"/>
            <w:noWrap w:val="0"/>
            <w:vAlign w:val="top"/>
          </w:tcPr>
          <w:p>
            <w:pPr>
              <w:jc w:val="center"/>
              <w:rPr>
                <w:rFonts w:hint="eastAsia" w:ascii="仿宋" w:hAnsi="仿宋" w:eastAsia="仿宋"/>
                <w:b/>
                <w:bCs/>
                <w:color w:val="000000"/>
                <w:sz w:val="36"/>
                <w:u w:val="single"/>
              </w:rPr>
            </w:pPr>
          </w:p>
        </w:tc>
        <w:tc>
          <w:tcPr>
            <w:tcW w:w="1782" w:type="dxa"/>
            <w:noWrap w:val="0"/>
            <w:vAlign w:val="top"/>
          </w:tcPr>
          <w:p>
            <w:pPr>
              <w:jc w:val="center"/>
              <w:rPr>
                <w:rFonts w:hint="eastAsia" w:ascii="仿宋" w:hAnsi="仿宋" w:eastAsia="仿宋"/>
                <w:b/>
                <w:bCs/>
                <w:color w:val="000000"/>
                <w:sz w:val="36"/>
                <w:u w:val="single"/>
              </w:rPr>
            </w:pPr>
          </w:p>
        </w:tc>
        <w:tc>
          <w:tcPr>
            <w:tcW w:w="1245" w:type="dxa"/>
            <w:noWrap w:val="0"/>
            <w:vAlign w:val="top"/>
          </w:tcPr>
          <w:p>
            <w:pPr>
              <w:jc w:val="center"/>
              <w:rPr>
                <w:rFonts w:hint="eastAsia" w:ascii="仿宋" w:hAnsi="仿宋" w:eastAsia="仿宋"/>
                <w:b/>
                <w:bCs/>
                <w:color w:val="000000"/>
                <w:sz w:val="36"/>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19"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4</w:t>
            </w:r>
          </w:p>
        </w:tc>
        <w:tc>
          <w:tcPr>
            <w:tcW w:w="1814" w:type="dxa"/>
            <w:noWrap w:val="0"/>
            <w:vAlign w:val="top"/>
          </w:tcPr>
          <w:p>
            <w:pPr>
              <w:jc w:val="center"/>
              <w:rPr>
                <w:rFonts w:hint="eastAsia" w:ascii="仿宋" w:hAnsi="仿宋" w:eastAsia="仿宋"/>
                <w:b/>
                <w:bCs/>
                <w:color w:val="000000"/>
                <w:sz w:val="36"/>
                <w:u w:val="single"/>
              </w:rPr>
            </w:pPr>
          </w:p>
        </w:tc>
        <w:tc>
          <w:tcPr>
            <w:tcW w:w="1654" w:type="dxa"/>
            <w:noWrap w:val="0"/>
            <w:vAlign w:val="top"/>
          </w:tcPr>
          <w:p>
            <w:pPr>
              <w:jc w:val="center"/>
              <w:rPr>
                <w:rFonts w:hint="eastAsia" w:ascii="仿宋" w:hAnsi="仿宋" w:eastAsia="仿宋"/>
                <w:b/>
                <w:bCs/>
                <w:color w:val="000000"/>
                <w:sz w:val="36"/>
                <w:u w:val="single"/>
              </w:rPr>
            </w:pPr>
          </w:p>
        </w:tc>
        <w:tc>
          <w:tcPr>
            <w:tcW w:w="1362" w:type="dxa"/>
            <w:noWrap w:val="0"/>
            <w:vAlign w:val="top"/>
          </w:tcPr>
          <w:p>
            <w:pPr>
              <w:jc w:val="center"/>
              <w:rPr>
                <w:rFonts w:hint="eastAsia" w:ascii="仿宋" w:hAnsi="仿宋" w:eastAsia="仿宋"/>
                <w:b/>
                <w:bCs/>
                <w:color w:val="000000"/>
                <w:sz w:val="36"/>
                <w:u w:val="single"/>
              </w:rPr>
            </w:pPr>
          </w:p>
        </w:tc>
        <w:tc>
          <w:tcPr>
            <w:tcW w:w="1782" w:type="dxa"/>
            <w:noWrap w:val="0"/>
            <w:vAlign w:val="top"/>
          </w:tcPr>
          <w:p>
            <w:pPr>
              <w:jc w:val="center"/>
              <w:rPr>
                <w:rFonts w:hint="eastAsia" w:ascii="仿宋" w:hAnsi="仿宋" w:eastAsia="仿宋"/>
                <w:b/>
                <w:bCs/>
                <w:color w:val="000000"/>
                <w:sz w:val="36"/>
                <w:u w:val="single"/>
              </w:rPr>
            </w:pPr>
          </w:p>
        </w:tc>
        <w:tc>
          <w:tcPr>
            <w:tcW w:w="1245" w:type="dxa"/>
            <w:noWrap w:val="0"/>
            <w:vAlign w:val="top"/>
          </w:tcPr>
          <w:p>
            <w:pPr>
              <w:jc w:val="center"/>
              <w:rPr>
                <w:rFonts w:hint="eastAsia" w:ascii="仿宋" w:hAnsi="仿宋" w:eastAsia="仿宋"/>
                <w:b/>
                <w:bCs/>
                <w:color w:val="000000"/>
                <w:sz w:val="36"/>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19" w:type="dxa"/>
            <w:noWrap w:val="0"/>
            <w:vAlign w:val="center"/>
          </w:tcPr>
          <w:p>
            <w:pPr>
              <w:jc w:val="center"/>
              <w:rPr>
                <w:rFonts w:hint="eastAsia" w:ascii="仿宋" w:hAnsi="仿宋" w:eastAsia="仿宋"/>
                <w:b/>
                <w:bCs/>
                <w:color w:val="000000"/>
                <w:sz w:val="24"/>
              </w:rPr>
            </w:pPr>
            <w:r>
              <w:rPr>
                <w:rFonts w:hint="eastAsia" w:ascii="仿宋" w:hAnsi="仿宋" w:eastAsia="仿宋"/>
                <w:b/>
                <w:bCs/>
                <w:color w:val="000000"/>
                <w:sz w:val="24"/>
              </w:rPr>
              <w:t>5</w:t>
            </w:r>
          </w:p>
        </w:tc>
        <w:tc>
          <w:tcPr>
            <w:tcW w:w="1814" w:type="dxa"/>
            <w:noWrap w:val="0"/>
            <w:vAlign w:val="top"/>
          </w:tcPr>
          <w:p>
            <w:pPr>
              <w:jc w:val="center"/>
              <w:rPr>
                <w:rFonts w:hint="eastAsia" w:ascii="仿宋" w:hAnsi="仿宋" w:eastAsia="仿宋"/>
                <w:b/>
                <w:bCs/>
                <w:color w:val="000000"/>
                <w:sz w:val="36"/>
                <w:u w:val="single"/>
              </w:rPr>
            </w:pPr>
          </w:p>
        </w:tc>
        <w:tc>
          <w:tcPr>
            <w:tcW w:w="1654" w:type="dxa"/>
            <w:noWrap w:val="0"/>
            <w:vAlign w:val="top"/>
          </w:tcPr>
          <w:p>
            <w:pPr>
              <w:jc w:val="center"/>
              <w:rPr>
                <w:rFonts w:hint="eastAsia" w:ascii="仿宋" w:hAnsi="仿宋" w:eastAsia="仿宋"/>
                <w:b/>
                <w:bCs/>
                <w:color w:val="000000"/>
                <w:sz w:val="36"/>
                <w:u w:val="single"/>
              </w:rPr>
            </w:pPr>
          </w:p>
        </w:tc>
        <w:tc>
          <w:tcPr>
            <w:tcW w:w="1362" w:type="dxa"/>
            <w:noWrap w:val="0"/>
            <w:vAlign w:val="top"/>
          </w:tcPr>
          <w:p>
            <w:pPr>
              <w:jc w:val="center"/>
              <w:rPr>
                <w:rFonts w:hint="eastAsia" w:ascii="仿宋" w:hAnsi="仿宋" w:eastAsia="仿宋"/>
                <w:b/>
                <w:bCs/>
                <w:color w:val="000000"/>
                <w:sz w:val="36"/>
                <w:u w:val="single"/>
              </w:rPr>
            </w:pPr>
          </w:p>
        </w:tc>
        <w:tc>
          <w:tcPr>
            <w:tcW w:w="1782" w:type="dxa"/>
            <w:noWrap w:val="0"/>
            <w:vAlign w:val="top"/>
          </w:tcPr>
          <w:p>
            <w:pPr>
              <w:jc w:val="center"/>
              <w:rPr>
                <w:rFonts w:hint="eastAsia" w:ascii="仿宋" w:hAnsi="仿宋" w:eastAsia="仿宋"/>
                <w:b/>
                <w:bCs/>
                <w:color w:val="000000"/>
                <w:sz w:val="36"/>
                <w:u w:val="single"/>
              </w:rPr>
            </w:pPr>
          </w:p>
        </w:tc>
        <w:tc>
          <w:tcPr>
            <w:tcW w:w="1245" w:type="dxa"/>
            <w:noWrap w:val="0"/>
            <w:vAlign w:val="top"/>
          </w:tcPr>
          <w:p>
            <w:pPr>
              <w:jc w:val="center"/>
              <w:rPr>
                <w:rFonts w:hint="eastAsia" w:ascii="仿宋" w:hAnsi="仿宋" w:eastAsia="仿宋"/>
                <w:b/>
                <w:bCs/>
                <w:color w:val="000000"/>
                <w:sz w:val="36"/>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19" w:type="dxa"/>
            <w:noWrap w:val="0"/>
            <w:vAlign w:val="center"/>
          </w:tcPr>
          <w:p>
            <w:pPr>
              <w:jc w:val="center"/>
              <w:rPr>
                <w:rFonts w:hint="eastAsia" w:ascii="仿宋" w:hAnsi="仿宋" w:eastAsia="仿宋"/>
                <w:b/>
                <w:bCs/>
                <w:color w:val="000000"/>
                <w:sz w:val="24"/>
                <w:u w:val="single"/>
              </w:rPr>
            </w:pPr>
            <w:r>
              <w:rPr>
                <w:rFonts w:hint="eastAsia" w:ascii="仿宋" w:hAnsi="仿宋" w:eastAsia="仿宋"/>
                <w:b/>
                <w:bCs/>
                <w:color w:val="000000"/>
                <w:sz w:val="24"/>
              </w:rPr>
              <w:t>…</w:t>
            </w:r>
          </w:p>
        </w:tc>
        <w:tc>
          <w:tcPr>
            <w:tcW w:w="1814" w:type="dxa"/>
            <w:noWrap w:val="0"/>
            <w:vAlign w:val="top"/>
          </w:tcPr>
          <w:p>
            <w:pPr>
              <w:jc w:val="center"/>
              <w:rPr>
                <w:rFonts w:hint="eastAsia" w:ascii="仿宋" w:hAnsi="仿宋" w:eastAsia="仿宋"/>
                <w:b/>
                <w:bCs/>
                <w:color w:val="000000"/>
                <w:sz w:val="36"/>
                <w:u w:val="single"/>
              </w:rPr>
            </w:pPr>
          </w:p>
        </w:tc>
        <w:tc>
          <w:tcPr>
            <w:tcW w:w="1654" w:type="dxa"/>
            <w:noWrap w:val="0"/>
            <w:vAlign w:val="top"/>
          </w:tcPr>
          <w:p>
            <w:pPr>
              <w:jc w:val="center"/>
              <w:rPr>
                <w:rFonts w:hint="eastAsia" w:ascii="仿宋" w:hAnsi="仿宋" w:eastAsia="仿宋"/>
                <w:b/>
                <w:bCs/>
                <w:color w:val="000000"/>
                <w:sz w:val="36"/>
                <w:u w:val="single"/>
              </w:rPr>
            </w:pPr>
          </w:p>
        </w:tc>
        <w:tc>
          <w:tcPr>
            <w:tcW w:w="1362" w:type="dxa"/>
            <w:noWrap w:val="0"/>
            <w:vAlign w:val="top"/>
          </w:tcPr>
          <w:p>
            <w:pPr>
              <w:jc w:val="center"/>
              <w:rPr>
                <w:rFonts w:hint="eastAsia" w:ascii="仿宋" w:hAnsi="仿宋" w:eastAsia="仿宋"/>
                <w:b/>
                <w:bCs/>
                <w:color w:val="000000"/>
                <w:sz w:val="36"/>
                <w:u w:val="single"/>
              </w:rPr>
            </w:pPr>
          </w:p>
        </w:tc>
        <w:tc>
          <w:tcPr>
            <w:tcW w:w="1782" w:type="dxa"/>
            <w:noWrap w:val="0"/>
            <w:vAlign w:val="top"/>
          </w:tcPr>
          <w:p>
            <w:pPr>
              <w:jc w:val="center"/>
              <w:rPr>
                <w:rFonts w:hint="eastAsia" w:ascii="仿宋" w:hAnsi="仿宋" w:eastAsia="仿宋"/>
                <w:b/>
                <w:bCs/>
                <w:color w:val="000000"/>
                <w:sz w:val="36"/>
                <w:u w:val="single"/>
              </w:rPr>
            </w:pPr>
          </w:p>
        </w:tc>
        <w:tc>
          <w:tcPr>
            <w:tcW w:w="1245" w:type="dxa"/>
            <w:noWrap w:val="0"/>
            <w:vAlign w:val="top"/>
          </w:tcPr>
          <w:p>
            <w:pPr>
              <w:jc w:val="center"/>
              <w:rPr>
                <w:rFonts w:hint="eastAsia" w:ascii="仿宋" w:hAnsi="仿宋" w:eastAsia="仿宋"/>
                <w:b/>
                <w:bCs/>
                <w:color w:val="000000"/>
                <w:sz w:val="36"/>
                <w:u w:val="single"/>
              </w:rPr>
            </w:pPr>
          </w:p>
        </w:tc>
      </w:tr>
    </w:tbl>
    <w:p>
      <w:pPr>
        <w:spacing w:line="360" w:lineRule="auto"/>
        <w:ind w:left="1084" w:hanging="1084" w:hangingChars="450"/>
        <w:rPr>
          <w:rFonts w:hint="eastAsia" w:ascii="仿宋" w:hAnsi="仿宋" w:eastAsia="仿宋"/>
          <w:b/>
          <w:color w:val="000000"/>
          <w:sz w:val="24"/>
        </w:rPr>
      </w:pPr>
      <w:r>
        <w:rPr>
          <w:rFonts w:hint="eastAsia" w:ascii="仿宋" w:hAnsi="仿宋" w:eastAsia="仿宋"/>
          <w:b/>
          <w:color w:val="000000"/>
          <w:sz w:val="24"/>
        </w:rPr>
        <w:t>备注：1、投标人应填写与招标项目相一致或相类似的业绩。所有业绩应提供中标通知书</w:t>
      </w:r>
      <w:r>
        <w:rPr>
          <w:rFonts w:hint="eastAsia" w:ascii="仿宋" w:hAnsi="仿宋" w:eastAsia="仿宋"/>
          <w:b/>
          <w:color w:val="000000"/>
          <w:sz w:val="24"/>
          <w:lang w:val="en-US" w:eastAsia="zh-CN"/>
        </w:rPr>
        <w:t>和</w:t>
      </w:r>
      <w:r>
        <w:rPr>
          <w:rFonts w:hint="eastAsia" w:ascii="仿宋" w:hAnsi="仿宋" w:eastAsia="仿宋"/>
          <w:b/>
          <w:color w:val="000000"/>
          <w:sz w:val="24"/>
        </w:rPr>
        <w:t>合同复印件</w:t>
      </w:r>
      <w:r>
        <w:rPr>
          <w:rFonts w:hint="eastAsia" w:ascii="仿宋" w:hAnsi="仿宋" w:eastAsia="仿宋"/>
          <w:b/>
          <w:color w:val="000000"/>
          <w:sz w:val="24"/>
          <w:lang w:val="en-US" w:eastAsia="zh-CN"/>
        </w:rPr>
        <w:t>加盖公章</w:t>
      </w:r>
      <w:r>
        <w:rPr>
          <w:rFonts w:hint="eastAsia" w:ascii="仿宋" w:hAnsi="仿宋" w:eastAsia="仿宋"/>
          <w:b/>
          <w:color w:val="000000"/>
          <w:sz w:val="24"/>
        </w:rPr>
        <w:t>并附在此业绩表之后。</w:t>
      </w:r>
    </w:p>
    <w:p>
      <w:pPr>
        <w:spacing w:line="360" w:lineRule="auto"/>
        <w:ind w:firstLine="723" w:firstLineChars="300"/>
        <w:rPr>
          <w:rFonts w:hint="eastAsia" w:ascii="仿宋" w:hAnsi="仿宋" w:eastAsia="仿宋"/>
          <w:b/>
          <w:color w:val="000000"/>
          <w:sz w:val="24"/>
        </w:rPr>
      </w:pPr>
      <w:r>
        <w:rPr>
          <w:rFonts w:hint="eastAsia" w:ascii="仿宋" w:hAnsi="仿宋" w:eastAsia="仿宋"/>
          <w:b/>
          <w:color w:val="000000"/>
          <w:sz w:val="24"/>
        </w:rPr>
        <w:t>2、业绩不实而造成的废标，由投标人自行承担</w:t>
      </w:r>
    </w:p>
    <w:p>
      <w:pPr>
        <w:spacing w:line="360" w:lineRule="auto"/>
        <w:ind w:firstLine="723" w:firstLineChars="300"/>
        <w:rPr>
          <w:rFonts w:hint="eastAsia" w:ascii="仿宋" w:hAnsi="仿宋" w:eastAsia="仿宋"/>
          <w:b/>
          <w:color w:val="000000"/>
        </w:rPr>
      </w:pPr>
      <w:r>
        <w:rPr>
          <w:rFonts w:hint="eastAsia" w:ascii="仿宋" w:hAnsi="仿宋" w:eastAsia="仿宋"/>
          <w:b/>
          <w:color w:val="000000"/>
          <w:sz w:val="24"/>
        </w:rPr>
        <w:t>3、此表如填写不完内容，可另附页。</w:t>
      </w:r>
    </w:p>
    <w:p>
      <w:pPr>
        <w:spacing w:line="200" w:lineRule="exact"/>
        <w:ind w:firstLine="3162" w:firstLineChars="1500"/>
        <w:rPr>
          <w:rFonts w:hint="eastAsia" w:ascii="仿宋" w:hAnsi="仿宋" w:eastAsia="仿宋"/>
          <w:b/>
          <w:color w:val="000000"/>
        </w:rPr>
      </w:pPr>
    </w:p>
    <w:p>
      <w:pPr>
        <w:pStyle w:val="9"/>
        <w:tabs>
          <w:tab w:val="right" w:leader="dot" w:pos="8777"/>
          <w:tab w:val="clear" w:pos="1470"/>
          <w:tab w:val="clear" w:pos="8449"/>
        </w:tabs>
        <w:ind w:left="1120"/>
        <w:rPr>
          <w:rFonts w:hint="eastAsia"/>
        </w:rPr>
      </w:pPr>
    </w:p>
    <w:p>
      <w:pPr>
        <w:spacing w:line="400" w:lineRule="exact"/>
        <w:ind w:firstLine="3162" w:firstLineChars="1500"/>
        <w:rPr>
          <w:rFonts w:hint="eastAsia" w:ascii="仿宋" w:hAnsi="仿宋" w:eastAsia="仿宋"/>
          <w:b/>
          <w:color w:val="000000"/>
        </w:rPr>
      </w:pPr>
    </w:p>
    <w:p>
      <w:pPr>
        <w:pStyle w:val="10"/>
        <w:spacing w:line="560" w:lineRule="exact"/>
        <w:ind w:firstLine="1120" w:firstLineChars="4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投  标  单位（盖单位章）：                            </w:t>
      </w:r>
    </w:p>
    <w:p>
      <w:pPr>
        <w:pStyle w:val="10"/>
        <w:spacing w:line="560" w:lineRule="exact"/>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        法定代表人或授权委托人（签字或签章）:                      </w:t>
      </w:r>
    </w:p>
    <w:p>
      <w:pPr>
        <w:spacing w:line="600" w:lineRule="exact"/>
        <w:ind w:left="2100" w:leftChars="1000" w:firstLine="6160" w:firstLineChars="2200"/>
        <w:rPr>
          <w:rFonts w:hint="default" w:ascii="仿宋_GB2312" w:hAnsi="仿宋_GB2312" w:eastAsia="仿宋_GB2312" w:cs="仿宋_GB2312"/>
          <w:b/>
          <w:bCs/>
          <w:kern w:val="2"/>
          <w:sz w:val="32"/>
          <w:szCs w:val="20"/>
          <w:lang w:val="en-US" w:eastAsia="zh-CN" w:bidi="ar-SA"/>
        </w:rPr>
        <w:sectPr>
          <w:pgSz w:w="11906" w:h="16838"/>
          <w:pgMar w:top="1440" w:right="1489" w:bottom="1440" w:left="1797" w:header="1091" w:footer="752" w:gutter="0"/>
          <w:cols w:space="720" w:num="1"/>
          <w:docGrid w:linePitch="312" w:charSpace="0"/>
        </w:sectPr>
      </w:pPr>
      <w:r>
        <w:rPr>
          <w:rFonts w:hint="eastAsia" w:ascii="仿宋" w:hAnsi="仿宋" w:eastAsia="仿宋" w:cs="仿宋"/>
          <w:color w:val="000000"/>
          <w:kern w:val="2"/>
          <w:sz w:val="28"/>
          <w:szCs w:val="28"/>
          <w:lang w:val="en-US" w:eastAsia="zh-CN" w:bidi="ar-SA"/>
        </w:rPr>
        <w:t xml:space="preserve"> 年     月     日</w:t>
      </w:r>
    </w:p>
    <w:p>
      <w:pPr>
        <w:spacing w:before="120" w:after="120"/>
        <w:jc w:val="both"/>
        <w:outlineLvl w:val="0"/>
        <w:rPr>
          <w:rFonts w:hint="default" w:ascii="仿宋_GB2312" w:hAnsi="仿宋_GB2312" w:eastAsia="仿宋_GB2312" w:cs="仿宋_GB2312"/>
          <w:b/>
          <w:bCs/>
          <w:color w:val="auto"/>
          <w:spacing w:val="20"/>
          <w:sz w:val="32"/>
          <w:szCs w:val="32"/>
          <w:lang w:val="en-US" w:eastAsia="zh-CN" w:bidi="ar-SA"/>
        </w:rPr>
      </w:pPr>
      <w:r>
        <w:rPr>
          <w:rFonts w:hint="eastAsia" w:ascii="仿宋_GB2312" w:hAnsi="仿宋_GB2312" w:eastAsia="仿宋_GB2312" w:cs="仿宋_GB2312"/>
          <w:b/>
          <w:bCs/>
          <w:color w:val="auto"/>
          <w:spacing w:val="20"/>
          <w:sz w:val="28"/>
          <w:szCs w:val="28"/>
          <w:lang w:val="en-US" w:eastAsia="zh-CN" w:bidi="ar-SA"/>
        </w:rPr>
        <w:t>附件8</w:t>
      </w:r>
    </w:p>
    <w:p>
      <w:pPr>
        <w:jc w:val="center"/>
        <w:rPr>
          <w:rFonts w:hint="eastAsia" w:ascii="仿宋_GB2312" w:hAnsi="仿宋_GB2312" w:eastAsia="仿宋_GB2312" w:cs="仿宋_GB2312"/>
          <w:b/>
          <w:bCs w:val="0"/>
          <w:color w:val="000000"/>
          <w:sz w:val="32"/>
          <w:szCs w:val="32"/>
        </w:rPr>
      </w:pPr>
      <w:r>
        <w:rPr>
          <w:rFonts w:hint="eastAsia" w:ascii="仿宋_GB2312" w:hAnsi="仿宋_GB2312" w:eastAsia="仿宋_GB2312" w:cs="仿宋_GB2312"/>
          <w:b/>
          <w:bCs w:val="0"/>
          <w:color w:val="000000"/>
          <w:sz w:val="32"/>
          <w:szCs w:val="32"/>
        </w:rPr>
        <w:t>商务（服务）条款偏离表</w:t>
      </w:r>
    </w:p>
    <w:p>
      <w:pPr>
        <w:snapToGrid w:val="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投标单位（投标人）名称：</w:t>
      </w:r>
    </w:p>
    <w:p>
      <w:pPr>
        <w:pStyle w:val="17"/>
        <w:rPr>
          <w:rFonts w:hint="eastAsia" w:ascii="仿宋_GB2312" w:hAnsi="仿宋_GB2312" w:eastAsia="仿宋_GB2312" w:cs="仿宋_GB231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631"/>
        <w:gridCol w:w="2213"/>
        <w:gridCol w:w="2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trPr>
        <w:tc>
          <w:tcPr>
            <w:tcW w:w="804" w:type="dxa"/>
            <w:noWrap w:val="0"/>
            <w:vAlign w:val="top"/>
          </w:tcPr>
          <w:p>
            <w:pPr>
              <w:snapToGrid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序号</w:t>
            </w:r>
          </w:p>
        </w:tc>
        <w:tc>
          <w:tcPr>
            <w:tcW w:w="3816" w:type="dxa"/>
            <w:noWrap w:val="0"/>
            <w:vAlign w:val="center"/>
          </w:tcPr>
          <w:p>
            <w:pPr>
              <w:jc w:val="center"/>
              <w:rPr>
                <w:rFonts w:hint="eastAsia" w:ascii="仿宋_GB2312" w:hAnsi="仿宋_GB2312" w:eastAsia="仿宋_GB2312" w:cs="仿宋_GB2312"/>
                <w:b/>
                <w:kern w:val="2"/>
                <w:sz w:val="28"/>
                <w:szCs w:val="28"/>
                <w:lang w:val="en-US" w:eastAsia="zh-CN" w:bidi="ar-SA"/>
              </w:rPr>
            </w:pPr>
            <w:r>
              <w:rPr>
                <w:rFonts w:hint="eastAsia" w:ascii="仿宋_GB2312" w:hAnsi="仿宋_GB2312" w:eastAsia="仿宋_GB2312" w:cs="仿宋_GB2312"/>
                <w:b/>
                <w:sz w:val="28"/>
                <w:szCs w:val="28"/>
              </w:rPr>
              <w:t>招标文件要求</w:t>
            </w:r>
          </w:p>
        </w:tc>
        <w:tc>
          <w:tcPr>
            <w:tcW w:w="2311" w:type="dxa"/>
            <w:noWrap w:val="0"/>
            <w:vAlign w:val="center"/>
          </w:tcPr>
          <w:p>
            <w:pPr>
              <w:jc w:val="center"/>
              <w:rPr>
                <w:rFonts w:hint="eastAsia" w:ascii="仿宋_GB2312" w:hAnsi="仿宋_GB2312" w:eastAsia="仿宋_GB2312" w:cs="仿宋_GB2312"/>
                <w:b/>
                <w:kern w:val="2"/>
                <w:sz w:val="28"/>
                <w:szCs w:val="28"/>
                <w:lang w:val="en-US" w:eastAsia="zh-CN" w:bidi="ar-SA"/>
              </w:rPr>
            </w:pPr>
            <w:r>
              <w:rPr>
                <w:rFonts w:hint="eastAsia" w:ascii="仿宋_GB2312" w:hAnsi="仿宋_GB2312" w:eastAsia="仿宋_GB2312" w:cs="仿宋_GB2312"/>
                <w:b/>
                <w:sz w:val="28"/>
                <w:szCs w:val="28"/>
              </w:rPr>
              <w:t>投标文件响应</w:t>
            </w:r>
          </w:p>
        </w:tc>
        <w:tc>
          <w:tcPr>
            <w:tcW w:w="2311" w:type="dxa"/>
            <w:noWrap w:val="0"/>
            <w:vAlign w:val="center"/>
          </w:tcPr>
          <w:p>
            <w:pPr>
              <w:jc w:val="center"/>
              <w:rPr>
                <w:rFonts w:hint="eastAsia" w:ascii="仿宋_GB2312" w:hAnsi="仿宋_GB2312" w:eastAsia="仿宋_GB2312" w:cs="仿宋_GB2312"/>
                <w:b/>
                <w:kern w:val="2"/>
                <w:sz w:val="28"/>
                <w:szCs w:val="28"/>
                <w:lang w:val="en-US" w:eastAsia="zh-CN" w:bidi="ar-SA"/>
              </w:rPr>
            </w:pPr>
            <w:r>
              <w:rPr>
                <w:rFonts w:hint="eastAsia" w:ascii="仿宋_GB2312" w:hAnsi="仿宋_GB2312" w:eastAsia="仿宋_GB2312" w:cs="仿宋_GB2312"/>
                <w:b/>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top"/>
          </w:tcPr>
          <w:p>
            <w:pPr>
              <w:snapToGrid w:val="0"/>
              <w:rPr>
                <w:rFonts w:hint="eastAsia" w:ascii="仿宋_GB2312" w:hAnsi="仿宋_GB2312" w:eastAsia="仿宋_GB2312" w:cs="仿宋_GB2312"/>
                <w:sz w:val="28"/>
                <w:szCs w:val="28"/>
                <w:vertAlign w:val="baseline"/>
              </w:rPr>
            </w:pPr>
          </w:p>
        </w:tc>
        <w:tc>
          <w:tcPr>
            <w:tcW w:w="3816" w:type="dxa"/>
            <w:noWrap w:val="0"/>
            <w:vAlign w:val="top"/>
          </w:tcPr>
          <w:p>
            <w:pPr>
              <w:snapToGrid w:val="0"/>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color w:val="auto"/>
                <w:szCs w:val="21"/>
                <w:lang w:eastAsia="zh-CN"/>
              </w:rPr>
              <w:t>《</w:t>
            </w:r>
            <w:r>
              <w:rPr>
                <w:rFonts w:hint="eastAsia" w:ascii="仿宋_GB2312" w:hAnsi="仿宋_GB2312" w:eastAsia="仿宋_GB2312" w:cs="仿宋_GB2312"/>
                <w:b/>
                <w:color w:val="auto"/>
                <w:szCs w:val="21"/>
              </w:rPr>
              <w:t>商务和服务条款部分》中所有带★号条款要求。</w:t>
            </w:r>
          </w:p>
        </w:tc>
        <w:tc>
          <w:tcPr>
            <w:tcW w:w="2311" w:type="dxa"/>
            <w:noWrap w:val="0"/>
            <w:vAlign w:val="center"/>
          </w:tcPr>
          <w:p>
            <w:pPr>
              <w:rPr>
                <w:rFonts w:hint="eastAsia" w:ascii="仿宋_GB2312" w:hAnsi="仿宋_GB2312" w:eastAsia="仿宋_GB2312" w:cs="仿宋_GB2312"/>
                <w:kern w:val="2"/>
                <w:sz w:val="28"/>
                <w:szCs w:val="21"/>
                <w:lang w:val="en-US" w:eastAsia="zh-CN" w:bidi="ar-SA"/>
              </w:rPr>
            </w:pPr>
            <w:r>
              <w:rPr>
                <w:rFonts w:hint="eastAsia" w:ascii="仿宋_GB2312" w:hAnsi="仿宋_GB2312" w:eastAsia="仿宋_GB2312" w:cs="仿宋_GB2312"/>
                <w:szCs w:val="21"/>
              </w:rPr>
              <w:t>我公司完全响应满足招标文件中此项要求。</w:t>
            </w:r>
          </w:p>
        </w:tc>
        <w:tc>
          <w:tcPr>
            <w:tcW w:w="2311" w:type="dxa"/>
            <w:noWrap w:val="0"/>
            <w:vAlign w:val="center"/>
          </w:tcPr>
          <w:p>
            <w:pPr>
              <w:jc w:val="center"/>
              <w:rPr>
                <w:rFonts w:hint="eastAsia" w:ascii="仿宋_GB2312" w:hAnsi="仿宋_GB2312" w:eastAsia="仿宋_GB2312" w:cs="仿宋_GB2312"/>
                <w:kern w:val="2"/>
                <w:sz w:val="28"/>
                <w:szCs w:val="21"/>
                <w:lang w:val="en-US" w:eastAsia="zh-CN" w:bidi="ar-SA"/>
              </w:rPr>
            </w:pPr>
            <w:r>
              <w:rPr>
                <w:rFonts w:hint="eastAsia" w:ascii="仿宋_GB2312" w:hAnsi="仿宋_GB2312" w:eastAsia="仿宋_GB2312" w:cs="仿宋_GB2312"/>
                <w:szCs w:val="21"/>
              </w:rPr>
              <w:t>无偏离</w:t>
            </w:r>
          </w:p>
        </w:tc>
      </w:tr>
    </w:tbl>
    <w:p>
      <w:pPr>
        <w:snapToGrid w:val="0"/>
        <w:rPr>
          <w:rFonts w:hint="eastAsia" w:ascii="仿宋_GB2312" w:hAnsi="仿宋_GB2312" w:eastAsia="仿宋_GB2312" w:cs="仿宋_GB2312"/>
        </w:rPr>
      </w:pPr>
      <w:r>
        <w:rPr>
          <w:rFonts w:hint="eastAsia" w:ascii="仿宋_GB2312" w:hAnsi="仿宋_GB2312" w:eastAsia="仿宋_GB2312" w:cs="仿宋_GB2312"/>
        </w:rPr>
        <w:t>此表可延长。</w:t>
      </w:r>
    </w:p>
    <w:p>
      <w:pPr>
        <w:snapToGrid w:val="0"/>
        <w:rPr>
          <w:rFonts w:hint="eastAsia" w:ascii="仿宋_GB2312" w:hAnsi="仿宋_GB2312" w:eastAsia="仿宋_GB2312" w:cs="仿宋_GB2312"/>
        </w:rPr>
      </w:pPr>
    </w:p>
    <w:p>
      <w:pPr>
        <w:keepNext w:val="0"/>
        <w:keepLines w:val="0"/>
        <w:pageBreakBefore w:val="0"/>
        <w:kinsoku/>
        <w:wordWrap/>
        <w:overflowPunct/>
        <w:topLinePunct w:val="0"/>
        <w:autoSpaceDE/>
        <w:autoSpaceDN/>
        <w:bidi w:val="0"/>
        <w:adjustRightInd/>
        <w:snapToGrid w:val="0"/>
        <w:ind w:firstLine="482" w:firstLineChars="200"/>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填写说明：</w:t>
      </w:r>
    </w:p>
    <w:p>
      <w:pPr>
        <w:keepNext w:val="0"/>
        <w:keepLines w:val="0"/>
        <w:pageBreakBefore w:val="0"/>
        <w:numPr>
          <w:ilvl w:val="0"/>
          <w:numId w:val="0"/>
        </w:numPr>
        <w:kinsoku/>
        <w:wordWrap/>
        <w:overflowPunct/>
        <w:topLinePunct w:val="0"/>
        <w:autoSpaceDE/>
        <w:autoSpaceDN/>
        <w:bidi w:val="0"/>
        <w:adjustRightInd/>
        <w:snapToGrid w:val="0"/>
        <w:spacing w:after="60" w:afterLines="25" w:line="300" w:lineRule="auto"/>
        <w:ind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如投标人完全响应满足本表【招标文件要求】栏中内容的，建议投标人在对应的【投标文件响应】栏中填写“我公司完全响应满足招标文件中此项要求”即可，除招标文件另有注明外，不强制要求逐条列出响应；</w:t>
      </w:r>
    </w:p>
    <w:p>
      <w:pPr>
        <w:keepNext w:val="0"/>
        <w:keepLines w:val="0"/>
        <w:pageBreakBefore w:val="0"/>
        <w:numPr>
          <w:ilvl w:val="0"/>
          <w:numId w:val="0"/>
        </w:numPr>
        <w:kinsoku/>
        <w:wordWrap/>
        <w:overflowPunct/>
        <w:topLinePunct w:val="0"/>
        <w:autoSpaceDE/>
        <w:autoSpaceDN/>
        <w:bidi w:val="0"/>
        <w:adjustRightInd/>
        <w:snapToGrid w:val="0"/>
        <w:spacing w:after="60" w:afterLines="25" w:line="300" w:lineRule="auto"/>
        <w:ind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如投标人响应情况优于或低于招标要求的，应在【投标文件响应】栏中作详细说明，如完全满足或符合招标文件要求的则无需说明，参照上一条填写内容即可，评标委员会将根据具体情况给予是否偏离的认定，并以此认定标准为最终评判标准；</w:t>
      </w:r>
    </w:p>
    <w:p>
      <w:pPr>
        <w:keepNext w:val="0"/>
        <w:keepLines w:val="0"/>
        <w:widowControl/>
        <w:numPr>
          <w:ilvl w:val="0"/>
          <w:numId w:val="0"/>
        </w:numPr>
        <w:suppressLineNumbers w:val="0"/>
        <w:jc w:val="both"/>
        <w:rPr>
          <w:rFonts w:hint="eastAsia" w:ascii="仿宋_GB2312" w:hAnsi="仿宋_GB2312" w:eastAsia="仿宋_GB2312" w:cs="仿宋_GB2312"/>
          <w:b/>
          <w:color w:val="FF0000"/>
          <w:sz w:val="24"/>
          <w:szCs w:val="24"/>
        </w:rPr>
      </w:pPr>
      <w:r>
        <w:rPr>
          <w:rFonts w:hint="eastAsia" w:ascii="仿宋_GB2312" w:hAnsi="仿宋_GB2312" w:eastAsia="仿宋_GB2312" w:cs="仿宋_GB2312"/>
          <w:b/>
          <w:color w:val="FF0000"/>
          <w:sz w:val="24"/>
          <w:szCs w:val="24"/>
          <w:lang w:val="en-US" w:eastAsia="zh-CN"/>
        </w:rPr>
        <w:t>3.</w:t>
      </w:r>
      <w:r>
        <w:rPr>
          <w:rFonts w:hint="eastAsia" w:ascii="仿宋_GB2312" w:hAnsi="仿宋_GB2312" w:eastAsia="仿宋_GB2312" w:cs="仿宋_GB2312"/>
          <w:b/>
          <w:color w:val="FF0000"/>
          <w:sz w:val="24"/>
          <w:szCs w:val="24"/>
        </w:rPr>
        <w:t>带★号条款为不可偏离条款，如未响应或出现负偏离的，将作投标无效处理。</w:t>
      </w:r>
    </w:p>
    <w:p>
      <w:pPr>
        <w:bidi w:val="0"/>
        <w:jc w:val="left"/>
        <w:rPr>
          <w:rFonts w:hint="eastAsia" w:ascii="仿宋_GB2312" w:hAnsi="仿宋_GB2312" w:eastAsia="仿宋_GB2312" w:cs="仿宋_GB2312"/>
          <w:sz w:val="24"/>
          <w:szCs w:val="32"/>
          <w:vertAlign w:val="baseline"/>
          <w:lang w:val="en-US" w:eastAsia="zh-CN"/>
        </w:rPr>
        <w:sectPr>
          <w:footerReference r:id="rId11" w:type="first"/>
          <w:headerReference r:id="rId10" w:type="default"/>
          <w:pgSz w:w="11906" w:h="16838"/>
          <w:pgMar w:top="1440" w:right="1489" w:bottom="1440" w:left="1797" w:header="1091" w:footer="752" w:gutter="0"/>
          <w:pgNumType w:fmt="numberInDash"/>
          <w:cols w:space="720" w:num="1"/>
          <w:docGrid w:linePitch="312" w:charSpace="0"/>
        </w:sectPr>
      </w:pPr>
      <w:r>
        <w:rPr>
          <w:rFonts w:hint="eastAsia" w:ascii="仿宋_GB2312" w:hAnsi="仿宋_GB2312" w:eastAsia="仿宋_GB2312" w:cs="仿宋_GB2312"/>
          <w:b/>
          <w:color w:val="FF0000"/>
          <w:sz w:val="24"/>
          <w:szCs w:val="24"/>
        </w:rPr>
        <w:br w:type="page"/>
      </w:r>
    </w:p>
    <w:p>
      <w:pPr>
        <w:keepNext w:val="0"/>
        <w:keepLines w:val="0"/>
        <w:widowControl/>
        <w:numPr>
          <w:ilvl w:val="0"/>
          <w:numId w:val="0"/>
        </w:numPr>
        <w:suppressLineNumbers w:val="0"/>
        <w:jc w:val="both"/>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color w:val="auto"/>
          <w:spacing w:val="20"/>
          <w:sz w:val="28"/>
          <w:szCs w:val="28"/>
          <w:lang w:val="en-US" w:eastAsia="zh-CN" w:bidi="ar-SA"/>
        </w:rPr>
        <w:t>附件9</w:t>
      </w:r>
    </w:p>
    <w:p>
      <w:pPr>
        <w:keepNext w:val="0"/>
        <w:keepLines w:val="0"/>
        <w:widowControl/>
        <w:numPr>
          <w:ilvl w:val="0"/>
          <w:numId w:val="0"/>
        </w:numPr>
        <w:suppressLineNumbers w:val="0"/>
        <w:jc w:val="center"/>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中小企业声明函（工程、服务）</w:t>
      </w:r>
    </w:p>
    <w:p>
      <w:pPr>
        <w:pStyle w:val="6"/>
        <w:numPr>
          <w:ilvl w:val="0"/>
          <w:numId w:val="0"/>
        </w:numPr>
        <w:rPr>
          <w:rFonts w:hint="eastAsia" w:ascii="仿宋_GB2312" w:hAnsi="仿宋_GB2312" w:eastAsia="仿宋_GB2312" w:cs="仿宋_GB2312"/>
          <w:color w:val="auto"/>
        </w:rPr>
      </w:pP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i w:val="0"/>
          <w:iCs w:val="0"/>
          <w:color w:val="auto"/>
          <w:kern w:val="0"/>
          <w:sz w:val="28"/>
          <w:szCs w:val="28"/>
          <w:lang w:val="en-US" w:eastAsia="zh-CN" w:bidi="ar"/>
        </w:rPr>
      </w:pPr>
      <w:r>
        <w:rPr>
          <w:rFonts w:hint="eastAsia" w:ascii="仿宋_GB2312" w:hAnsi="仿宋_GB2312" w:eastAsia="仿宋_GB2312" w:cs="仿宋_GB2312"/>
          <w:i w:val="0"/>
          <w:iCs w:val="0"/>
          <w:color w:val="auto"/>
          <w:kern w:val="0"/>
          <w:sz w:val="28"/>
          <w:szCs w:val="28"/>
          <w:lang w:val="en-US" w:eastAsia="zh-CN" w:bidi="ar"/>
        </w:rPr>
        <w:t>本公司</w:t>
      </w:r>
      <w:r>
        <w:rPr>
          <w:rFonts w:hint="eastAsia" w:ascii="仿宋_GB2312" w:hAnsi="仿宋_GB2312" w:eastAsia="仿宋_GB2312" w:cs="仿宋_GB2312"/>
          <w:i w:val="0"/>
          <w:iCs w:val="0"/>
          <w:color w:val="auto"/>
          <w:kern w:val="0"/>
          <w:sz w:val="28"/>
          <w:szCs w:val="28"/>
          <w:u w:val="none"/>
          <w:lang w:val="en-US" w:eastAsia="zh-CN" w:bidi="ar"/>
        </w:rPr>
        <w:t>（联合体）</w:t>
      </w:r>
      <w:r>
        <w:rPr>
          <w:rFonts w:hint="eastAsia" w:ascii="仿宋_GB2312" w:hAnsi="仿宋_GB2312" w:eastAsia="仿宋_GB2312" w:cs="仿宋_GB2312"/>
          <w:i w:val="0"/>
          <w:iCs w:val="0"/>
          <w:color w:val="auto"/>
          <w:kern w:val="0"/>
          <w:sz w:val="28"/>
          <w:szCs w:val="28"/>
          <w:lang w:val="en-US" w:eastAsia="zh-CN" w:bidi="ar"/>
        </w:rPr>
        <w:t>郑重声明，根据《政府采购促进中小企业发展管理办法》（财库[2020]46号）的规定，本公司</w:t>
      </w:r>
      <w:r>
        <w:rPr>
          <w:rFonts w:hint="eastAsia" w:ascii="仿宋_GB2312" w:hAnsi="仿宋_GB2312" w:eastAsia="仿宋_GB2312" w:cs="仿宋_GB2312"/>
          <w:i/>
          <w:iCs/>
          <w:color w:val="auto"/>
          <w:kern w:val="0"/>
          <w:sz w:val="28"/>
          <w:szCs w:val="28"/>
          <w:u w:val="none"/>
          <w:lang w:val="en-US" w:eastAsia="zh-CN" w:bidi="ar"/>
        </w:rPr>
        <w:t>（联合体）</w:t>
      </w:r>
      <w:r>
        <w:rPr>
          <w:rFonts w:hint="eastAsia" w:ascii="仿宋_GB2312" w:hAnsi="仿宋_GB2312" w:eastAsia="仿宋_GB2312" w:cs="仿宋_GB2312"/>
          <w:i w:val="0"/>
          <w:iCs w:val="0"/>
          <w:color w:val="auto"/>
          <w:kern w:val="0"/>
          <w:sz w:val="28"/>
          <w:szCs w:val="28"/>
          <w:lang w:val="en-US" w:eastAsia="zh-CN" w:bidi="ar"/>
        </w:rPr>
        <w:t>参加</w:t>
      </w:r>
      <w:r>
        <w:rPr>
          <w:rFonts w:hint="eastAsia" w:ascii="仿宋_GB2312" w:hAnsi="仿宋_GB2312" w:eastAsia="仿宋_GB2312" w:cs="仿宋_GB2312"/>
          <w:i/>
          <w:iCs/>
          <w:color w:val="auto"/>
          <w:kern w:val="0"/>
          <w:sz w:val="28"/>
          <w:szCs w:val="28"/>
          <w:u w:val="single"/>
          <w:lang w:val="en-US" w:eastAsia="zh-CN" w:bidi="ar"/>
        </w:rPr>
        <w:t>（单位名称）</w:t>
      </w:r>
      <w:r>
        <w:rPr>
          <w:rFonts w:hint="eastAsia" w:ascii="仿宋_GB2312" w:hAnsi="仿宋_GB2312" w:eastAsia="仿宋_GB2312" w:cs="仿宋_GB2312"/>
          <w:i w:val="0"/>
          <w:iCs w:val="0"/>
          <w:color w:val="auto"/>
          <w:kern w:val="0"/>
          <w:sz w:val="28"/>
          <w:szCs w:val="28"/>
          <w:lang w:val="en-US" w:eastAsia="zh-CN" w:bidi="ar"/>
        </w:rPr>
        <w:t>的</w:t>
      </w:r>
      <w:r>
        <w:rPr>
          <w:rFonts w:hint="eastAsia" w:ascii="仿宋_GB2312" w:hAnsi="仿宋_GB2312" w:eastAsia="仿宋_GB2312" w:cs="仿宋_GB2312"/>
          <w:i/>
          <w:iCs/>
          <w:color w:val="auto"/>
          <w:kern w:val="0"/>
          <w:sz w:val="28"/>
          <w:szCs w:val="28"/>
          <w:u w:val="single"/>
          <w:lang w:val="en-US" w:eastAsia="zh-CN" w:bidi="ar"/>
        </w:rPr>
        <w:t>（项目名称）</w:t>
      </w:r>
      <w:r>
        <w:rPr>
          <w:rFonts w:hint="eastAsia" w:ascii="仿宋_GB2312" w:hAnsi="仿宋_GB2312" w:eastAsia="仿宋_GB2312" w:cs="仿宋_GB2312"/>
          <w:i w:val="0"/>
          <w:iCs w:val="0"/>
          <w:color w:val="auto"/>
          <w:kern w:val="0"/>
          <w:sz w:val="28"/>
          <w:szCs w:val="28"/>
          <w:lang w:val="en-US" w:eastAsia="zh-CN" w:bidi="ar"/>
        </w:rPr>
        <w:t>采购活动，工程的施工单位全部为符合政策要求的</w:t>
      </w:r>
      <w:r>
        <w:rPr>
          <w:rFonts w:hint="eastAsia" w:ascii="仿宋_GB2312" w:hAnsi="仿宋_GB2312" w:eastAsia="仿宋_GB2312" w:cs="仿宋_GB2312"/>
          <w:i w:val="0"/>
          <w:iCs w:val="0"/>
          <w:color w:val="auto"/>
          <w:kern w:val="0"/>
          <w:sz w:val="28"/>
          <w:szCs w:val="28"/>
          <w:highlight w:val="none"/>
          <w:lang w:val="en-US" w:eastAsia="zh-CN" w:bidi="ar"/>
        </w:rPr>
        <w:t>小微企业（或者：服务全部由符合政策要求的小微承接</w:t>
      </w:r>
      <w:r>
        <w:rPr>
          <w:rFonts w:hint="eastAsia" w:ascii="仿宋_GB2312" w:hAnsi="仿宋_GB2312" w:eastAsia="仿宋_GB2312" w:cs="仿宋_GB2312"/>
          <w:i w:val="0"/>
          <w:iCs w:val="0"/>
          <w:color w:val="auto"/>
          <w:kern w:val="0"/>
          <w:sz w:val="28"/>
          <w:szCs w:val="28"/>
          <w:lang w:val="en-US" w:eastAsia="zh-CN" w:bidi="ar"/>
        </w:rPr>
        <w:t>）。相关企业（含联合体中的中小企业、签订分包意向协议的中小企业）的具体情况如下：</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i w:val="0"/>
          <w:iCs w:val="0"/>
          <w:color w:val="auto"/>
          <w:kern w:val="0"/>
          <w:sz w:val="28"/>
          <w:szCs w:val="28"/>
          <w:lang w:val="en-US" w:eastAsia="zh-CN" w:bidi="ar"/>
        </w:rPr>
      </w:pPr>
      <w:r>
        <w:rPr>
          <w:rFonts w:hint="eastAsia" w:ascii="仿宋_GB2312" w:hAnsi="仿宋_GB2312" w:eastAsia="仿宋_GB2312" w:cs="仿宋_GB2312"/>
          <w:i w:val="0"/>
          <w:iCs w:val="0"/>
          <w:color w:val="auto"/>
          <w:kern w:val="0"/>
          <w:sz w:val="28"/>
          <w:szCs w:val="28"/>
          <w:lang w:val="en-US" w:eastAsia="zh-CN" w:bidi="ar"/>
        </w:rPr>
        <w:t>1.</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iCs/>
          <w:color w:val="auto"/>
          <w:kern w:val="0"/>
          <w:sz w:val="28"/>
          <w:szCs w:val="28"/>
          <w:u w:val="single"/>
          <w:lang w:val="en-US" w:eastAsia="zh-CN" w:bidi="ar"/>
        </w:rPr>
        <w:t>标的名称</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val="0"/>
          <w:iCs w:val="0"/>
          <w:color w:val="auto"/>
          <w:kern w:val="0"/>
          <w:sz w:val="28"/>
          <w:szCs w:val="28"/>
          <w:lang w:val="en-US" w:eastAsia="zh-CN" w:bidi="ar"/>
        </w:rPr>
        <w:t>，属于</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iCs/>
          <w:color w:val="auto"/>
          <w:kern w:val="0"/>
          <w:sz w:val="28"/>
          <w:szCs w:val="28"/>
          <w:u w:val="single"/>
          <w:lang w:val="en-US" w:eastAsia="zh-CN" w:bidi="ar"/>
        </w:rPr>
        <w:t>采购文件中明确的所属行业</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val="0"/>
          <w:iCs w:val="0"/>
          <w:color w:val="auto"/>
          <w:kern w:val="0"/>
          <w:sz w:val="28"/>
          <w:szCs w:val="28"/>
          <w:lang w:val="en-US" w:eastAsia="zh-CN" w:bidi="ar"/>
        </w:rPr>
        <w:t>；承建（承接）企业为</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iCs/>
          <w:color w:val="auto"/>
          <w:kern w:val="0"/>
          <w:sz w:val="28"/>
          <w:szCs w:val="28"/>
          <w:u w:val="single"/>
          <w:lang w:val="en-US" w:eastAsia="zh-CN" w:bidi="ar"/>
        </w:rPr>
        <w:t>企业名称</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val="0"/>
          <w:iCs w:val="0"/>
          <w:color w:val="auto"/>
          <w:kern w:val="0"/>
          <w:sz w:val="28"/>
          <w:szCs w:val="28"/>
          <w:lang w:val="en-US" w:eastAsia="zh-CN" w:bidi="ar"/>
        </w:rPr>
        <w:t>，从业人员</w:t>
      </w:r>
      <w:r>
        <w:rPr>
          <w:rFonts w:hint="eastAsia" w:ascii="仿宋_GB2312" w:hAnsi="仿宋_GB2312" w:eastAsia="仿宋_GB2312" w:cs="仿宋_GB2312"/>
          <w:i w:val="0"/>
          <w:iCs w:val="0"/>
          <w:color w:val="auto"/>
          <w:kern w:val="0"/>
          <w:sz w:val="28"/>
          <w:szCs w:val="28"/>
          <w:u w:val="single"/>
          <w:lang w:val="en-US" w:eastAsia="zh-CN" w:bidi="ar"/>
        </w:rPr>
        <w:t xml:space="preserve">  </w:t>
      </w:r>
      <w:r>
        <w:rPr>
          <w:rFonts w:hint="eastAsia" w:ascii="仿宋_GB2312" w:hAnsi="仿宋_GB2312" w:eastAsia="仿宋_GB2312" w:cs="仿宋_GB2312"/>
          <w:i w:val="0"/>
          <w:iCs w:val="0"/>
          <w:color w:val="auto"/>
          <w:kern w:val="0"/>
          <w:sz w:val="28"/>
          <w:szCs w:val="28"/>
          <w:lang w:val="en-US" w:eastAsia="zh-CN" w:bidi="ar"/>
        </w:rPr>
        <w:t>人，营业收入为</w:t>
      </w:r>
      <w:r>
        <w:rPr>
          <w:rFonts w:hint="eastAsia" w:ascii="仿宋_GB2312" w:hAnsi="仿宋_GB2312" w:eastAsia="仿宋_GB2312" w:cs="仿宋_GB2312"/>
          <w:i w:val="0"/>
          <w:iCs w:val="0"/>
          <w:color w:val="auto"/>
          <w:kern w:val="0"/>
          <w:sz w:val="28"/>
          <w:szCs w:val="28"/>
          <w:u w:val="single"/>
          <w:lang w:val="en-US" w:eastAsia="zh-CN" w:bidi="ar"/>
        </w:rPr>
        <w:t xml:space="preserve">  </w:t>
      </w:r>
      <w:r>
        <w:rPr>
          <w:rFonts w:hint="eastAsia" w:ascii="仿宋_GB2312" w:hAnsi="仿宋_GB2312" w:eastAsia="仿宋_GB2312" w:cs="仿宋_GB2312"/>
          <w:i w:val="0"/>
          <w:iCs w:val="0"/>
          <w:color w:val="auto"/>
          <w:kern w:val="0"/>
          <w:sz w:val="28"/>
          <w:szCs w:val="28"/>
          <w:lang w:val="en-US" w:eastAsia="zh-CN" w:bidi="ar"/>
        </w:rPr>
        <w:t>万元，资产总额为</w:t>
      </w:r>
      <w:r>
        <w:rPr>
          <w:rFonts w:hint="eastAsia" w:ascii="仿宋_GB2312" w:hAnsi="仿宋_GB2312" w:eastAsia="仿宋_GB2312" w:cs="仿宋_GB2312"/>
          <w:i w:val="0"/>
          <w:iCs w:val="0"/>
          <w:color w:val="auto"/>
          <w:kern w:val="0"/>
          <w:sz w:val="28"/>
          <w:szCs w:val="28"/>
          <w:u w:val="single"/>
          <w:lang w:val="en-US" w:eastAsia="zh-CN" w:bidi="ar"/>
        </w:rPr>
        <w:t xml:space="preserve">  </w:t>
      </w:r>
      <w:r>
        <w:rPr>
          <w:rFonts w:hint="eastAsia" w:ascii="仿宋_GB2312" w:hAnsi="仿宋_GB2312" w:eastAsia="仿宋_GB2312" w:cs="仿宋_GB2312"/>
          <w:i w:val="0"/>
          <w:iCs w:val="0"/>
          <w:color w:val="auto"/>
          <w:kern w:val="0"/>
          <w:sz w:val="28"/>
          <w:szCs w:val="28"/>
          <w:lang w:val="en-US" w:eastAsia="zh-CN" w:bidi="ar"/>
        </w:rPr>
        <w:t>万元，属于（</w:t>
      </w:r>
      <w:r>
        <w:rPr>
          <w:rFonts w:hint="eastAsia" w:ascii="仿宋_GB2312" w:hAnsi="仿宋_GB2312" w:eastAsia="仿宋_GB2312" w:cs="仿宋_GB2312"/>
          <w:i/>
          <w:iCs/>
          <w:color w:val="auto"/>
          <w:kern w:val="0"/>
          <w:sz w:val="28"/>
          <w:szCs w:val="28"/>
          <w:u w:val="single"/>
          <w:lang w:val="en-US" w:eastAsia="zh-CN" w:bidi="ar"/>
        </w:rPr>
        <w:t>中型企业、小型企业、微型企业</w:t>
      </w:r>
      <w:r>
        <w:rPr>
          <w:rFonts w:hint="eastAsia" w:ascii="仿宋_GB2312" w:hAnsi="仿宋_GB2312" w:eastAsia="仿宋_GB2312" w:cs="仿宋_GB2312"/>
          <w:i w:val="0"/>
          <w:iCs w:val="0"/>
          <w:color w:val="auto"/>
          <w:kern w:val="0"/>
          <w:sz w:val="28"/>
          <w:szCs w:val="2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i w:val="0"/>
          <w:iCs w:val="0"/>
          <w:color w:val="auto"/>
          <w:kern w:val="0"/>
          <w:sz w:val="28"/>
          <w:szCs w:val="28"/>
          <w:lang w:val="en-US" w:eastAsia="zh-CN" w:bidi="ar"/>
        </w:rPr>
      </w:pPr>
      <w:r>
        <w:rPr>
          <w:rFonts w:hint="eastAsia" w:ascii="仿宋_GB2312" w:hAnsi="仿宋_GB2312" w:eastAsia="仿宋_GB2312" w:cs="仿宋_GB2312"/>
          <w:i w:val="0"/>
          <w:iCs w:val="0"/>
          <w:color w:val="auto"/>
          <w:kern w:val="0"/>
          <w:sz w:val="28"/>
          <w:szCs w:val="28"/>
          <w:lang w:val="en-US" w:eastAsia="zh-CN" w:bidi="ar"/>
        </w:rPr>
        <w:t xml:space="preserve">2. </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iCs/>
          <w:color w:val="auto"/>
          <w:kern w:val="0"/>
          <w:sz w:val="28"/>
          <w:szCs w:val="28"/>
          <w:u w:val="single"/>
          <w:lang w:val="en-US" w:eastAsia="zh-CN" w:bidi="ar"/>
        </w:rPr>
        <w:t>标的名称</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val="0"/>
          <w:iCs w:val="0"/>
          <w:color w:val="auto"/>
          <w:kern w:val="0"/>
          <w:sz w:val="28"/>
          <w:szCs w:val="28"/>
          <w:lang w:val="en-US" w:eastAsia="zh-CN" w:bidi="ar"/>
        </w:rPr>
        <w:t>，属于</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iCs/>
          <w:color w:val="auto"/>
          <w:kern w:val="0"/>
          <w:sz w:val="28"/>
          <w:szCs w:val="28"/>
          <w:u w:val="single"/>
          <w:lang w:val="en-US" w:eastAsia="zh-CN" w:bidi="ar"/>
        </w:rPr>
        <w:t>采购文件中明确的所属行业</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val="0"/>
          <w:iCs w:val="0"/>
          <w:color w:val="auto"/>
          <w:kern w:val="0"/>
          <w:sz w:val="28"/>
          <w:szCs w:val="28"/>
          <w:lang w:val="en-US" w:eastAsia="zh-CN" w:bidi="ar"/>
        </w:rPr>
        <w:t>；承建（承接）企业为</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iCs/>
          <w:color w:val="auto"/>
          <w:kern w:val="0"/>
          <w:sz w:val="28"/>
          <w:szCs w:val="28"/>
          <w:u w:val="single"/>
          <w:lang w:val="en-US" w:eastAsia="zh-CN" w:bidi="ar"/>
        </w:rPr>
        <w:t>企业名称</w:t>
      </w:r>
      <w:r>
        <w:rPr>
          <w:rFonts w:hint="eastAsia" w:ascii="仿宋_GB2312" w:hAnsi="仿宋_GB2312" w:eastAsia="仿宋_GB2312" w:cs="仿宋_GB2312"/>
          <w:i w:val="0"/>
          <w:iCs w:val="0"/>
          <w:color w:val="auto"/>
          <w:kern w:val="0"/>
          <w:sz w:val="28"/>
          <w:szCs w:val="28"/>
          <w:u w:val="single"/>
          <w:lang w:val="en-US" w:eastAsia="zh-CN" w:bidi="ar"/>
        </w:rPr>
        <w:t>）</w:t>
      </w:r>
      <w:r>
        <w:rPr>
          <w:rFonts w:hint="eastAsia" w:ascii="仿宋_GB2312" w:hAnsi="仿宋_GB2312" w:eastAsia="仿宋_GB2312" w:cs="仿宋_GB2312"/>
          <w:i w:val="0"/>
          <w:iCs w:val="0"/>
          <w:color w:val="auto"/>
          <w:kern w:val="0"/>
          <w:sz w:val="28"/>
          <w:szCs w:val="28"/>
          <w:lang w:val="en-US" w:eastAsia="zh-CN" w:bidi="ar"/>
        </w:rPr>
        <w:t>，从业人员</w:t>
      </w:r>
      <w:r>
        <w:rPr>
          <w:rFonts w:hint="eastAsia" w:ascii="仿宋_GB2312" w:hAnsi="仿宋_GB2312" w:eastAsia="仿宋_GB2312" w:cs="仿宋_GB2312"/>
          <w:i w:val="0"/>
          <w:iCs w:val="0"/>
          <w:color w:val="auto"/>
          <w:kern w:val="0"/>
          <w:sz w:val="28"/>
          <w:szCs w:val="28"/>
          <w:u w:val="single"/>
          <w:lang w:val="en-US" w:eastAsia="zh-CN" w:bidi="ar"/>
        </w:rPr>
        <w:t xml:space="preserve">  </w:t>
      </w:r>
      <w:r>
        <w:rPr>
          <w:rFonts w:hint="eastAsia" w:ascii="仿宋_GB2312" w:hAnsi="仿宋_GB2312" w:eastAsia="仿宋_GB2312" w:cs="仿宋_GB2312"/>
          <w:i w:val="0"/>
          <w:iCs w:val="0"/>
          <w:color w:val="auto"/>
          <w:kern w:val="0"/>
          <w:sz w:val="28"/>
          <w:szCs w:val="28"/>
          <w:lang w:val="en-US" w:eastAsia="zh-CN" w:bidi="ar"/>
        </w:rPr>
        <w:t>人，营业收入为</w:t>
      </w:r>
      <w:r>
        <w:rPr>
          <w:rFonts w:hint="eastAsia" w:ascii="仿宋_GB2312" w:hAnsi="仿宋_GB2312" w:eastAsia="仿宋_GB2312" w:cs="仿宋_GB2312"/>
          <w:i w:val="0"/>
          <w:iCs w:val="0"/>
          <w:color w:val="auto"/>
          <w:kern w:val="0"/>
          <w:sz w:val="28"/>
          <w:szCs w:val="28"/>
          <w:u w:val="single"/>
          <w:lang w:val="en-US" w:eastAsia="zh-CN" w:bidi="ar"/>
        </w:rPr>
        <w:t xml:space="preserve">  </w:t>
      </w:r>
      <w:r>
        <w:rPr>
          <w:rFonts w:hint="eastAsia" w:ascii="仿宋_GB2312" w:hAnsi="仿宋_GB2312" w:eastAsia="仿宋_GB2312" w:cs="仿宋_GB2312"/>
          <w:i w:val="0"/>
          <w:iCs w:val="0"/>
          <w:color w:val="auto"/>
          <w:kern w:val="0"/>
          <w:sz w:val="28"/>
          <w:szCs w:val="28"/>
          <w:lang w:val="en-US" w:eastAsia="zh-CN" w:bidi="ar"/>
        </w:rPr>
        <w:t>万元，资产总额为</w:t>
      </w:r>
      <w:r>
        <w:rPr>
          <w:rFonts w:hint="eastAsia" w:ascii="仿宋_GB2312" w:hAnsi="仿宋_GB2312" w:eastAsia="仿宋_GB2312" w:cs="仿宋_GB2312"/>
          <w:i w:val="0"/>
          <w:iCs w:val="0"/>
          <w:color w:val="auto"/>
          <w:kern w:val="0"/>
          <w:sz w:val="28"/>
          <w:szCs w:val="28"/>
          <w:u w:val="single"/>
          <w:lang w:val="en-US" w:eastAsia="zh-CN" w:bidi="ar"/>
        </w:rPr>
        <w:t xml:space="preserve">  </w:t>
      </w:r>
      <w:r>
        <w:rPr>
          <w:rFonts w:hint="eastAsia" w:ascii="仿宋_GB2312" w:hAnsi="仿宋_GB2312" w:eastAsia="仿宋_GB2312" w:cs="仿宋_GB2312"/>
          <w:i w:val="0"/>
          <w:iCs w:val="0"/>
          <w:color w:val="auto"/>
          <w:kern w:val="0"/>
          <w:sz w:val="28"/>
          <w:szCs w:val="28"/>
          <w:lang w:val="en-US" w:eastAsia="zh-CN" w:bidi="ar"/>
        </w:rPr>
        <w:t>万元，属于（</w:t>
      </w:r>
      <w:r>
        <w:rPr>
          <w:rFonts w:hint="eastAsia" w:ascii="仿宋_GB2312" w:hAnsi="仿宋_GB2312" w:eastAsia="仿宋_GB2312" w:cs="仿宋_GB2312"/>
          <w:i/>
          <w:iCs/>
          <w:color w:val="auto"/>
          <w:kern w:val="0"/>
          <w:sz w:val="28"/>
          <w:szCs w:val="28"/>
          <w:u w:val="single"/>
          <w:lang w:val="en-US" w:eastAsia="zh-CN" w:bidi="ar"/>
        </w:rPr>
        <w:t>中型企业、小型企业、微型企业</w:t>
      </w:r>
      <w:r>
        <w:rPr>
          <w:rFonts w:hint="eastAsia" w:ascii="仿宋_GB2312" w:hAnsi="仿宋_GB2312" w:eastAsia="仿宋_GB2312" w:cs="仿宋_GB2312"/>
          <w:i w:val="0"/>
          <w:iCs w:val="0"/>
          <w:color w:val="auto"/>
          <w:kern w:val="0"/>
          <w:sz w:val="28"/>
          <w:szCs w:val="2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i w:val="0"/>
          <w:iCs w:val="0"/>
          <w:color w:val="auto"/>
          <w:kern w:val="0"/>
          <w:sz w:val="28"/>
          <w:szCs w:val="28"/>
          <w:lang w:val="en-US" w:eastAsia="zh-CN" w:bidi="ar"/>
        </w:rPr>
      </w:pPr>
      <w:r>
        <w:rPr>
          <w:rFonts w:hint="eastAsia" w:ascii="仿宋_GB2312" w:hAnsi="仿宋_GB2312" w:eastAsia="仿宋_GB2312" w:cs="仿宋_GB2312"/>
          <w:i w:val="0"/>
          <w:iCs w:val="0"/>
          <w:color w:val="auto"/>
          <w:kern w:val="0"/>
          <w:sz w:val="28"/>
          <w:szCs w:val="2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i w:val="0"/>
          <w:iCs w:val="0"/>
          <w:color w:val="auto"/>
          <w:sz w:val="28"/>
          <w:szCs w:val="28"/>
        </w:rPr>
      </w:pPr>
      <w:r>
        <w:rPr>
          <w:rFonts w:hint="eastAsia" w:ascii="仿宋_GB2312" w:hAnsi="仿宋_GB2312" w:eastAsia="仿宋_GB2312" w:cs="仿宋_GB2312"/>
          <w:i w:val="0"/>
          <w:iCs w:val="0"/>
          <w:color w:val="auto"/>
          <w:kern w:val="0"/>
          <w:sz w:val="28"/>
          <w:szCs w:val="28"/>
          <w:lang w:val="en-US" w:eastAsia="zh-CN" w:bidi="ar"/>
        </w:rPr>
        <w:t>以上企业，不属于大企业的分支机构，不存在控股股东为大企业的情形，也不存在与大企业的负责人为同一人的情形。</w:t>
      </w:r>
    </w:p>
    <w:p>
      <w:pPr>
        <w:tabs>
          <w:tab w:val="left" w:pos="1260"/>
        </w:tabs>
        <w:spacing w:line="360" w:lineRule="auto"/>
        <w:ind w:firstLine="492" w:firstLineChars="176"/>
        <w:jc w:val="left"/>
        <w:rPr>
          <w:rFonts w:hint="eastAsia" w:ascii="仿宋_GB2312" w:hAnsi="仿宋_GB2312" w:eastAsia="仿宋_GB2312" w:cs="仿宋_GB2312"/>
          <w:i w:val="0"/>
          <w:iCs w:val="0"/>
          <w:color w:val="auto"/>
          <w:kern w:val="0"/>
          <w:sz w:val="28"/>
          <w:szCs w:val="28"/>
          <w:lang w:val="en-US" w:eastAsia="zh-CN" w:bidi="ar"/>
        </w:rPr>
      </w:pPr>
      <w:r>
        <w:rPr>
          <w:rFonts w:hint="eastAsia" w:ascii="仿宋_GB2312" w:hAnsi="仿宋_GB2312" w:eastAsia="仿宋_GB2312" w:cs="仿宋_GB2312"/>
          <w:i w:val="0"/>
          <w:iCs w:val="0"/>
          <w:color w:val="auto"/>
          <w:kern w:val="0"/>
          <w:sz w:val="28"/>
          <w:szCs w:val="28"/>
          <w:lang w:val="en-US" w:eastAsia="zh-CN" w:bidi="ar"/>
        </w:rPr>
        <w:t>本企业对上述声明内容的真实性负责。如有虚假，将依法承担相应责任。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5040" w:firstLineChars="18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企业名称（盖章）：</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40" w:firstLineChars="23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日 期：</w:t>
      </w:r>
    </w:p>
    <w:p>
      <w:pPr>
        <w:tabs>
          <w:tab w:val="left" w:pos="1260"/>
        </w:tabs>
        <w:spacing w:line="360" w:lineRule="auto"/>
        <w:ind w:firstLine="492" w:firstLineChars="176"/>
        <w:jc w:val="left"/>
        <w:rPr>
          <w:rFonts w:hint="eastAsia" w:ascii="仿宋_GB2312" w:hAnsi="仿宋_GB2312" w:eastAsia="仿宋_GB2312" w:cs="仿宋_GB2312"/>
          <w:i w:val="0"/>
          <w:iCs w:val="0"/>
          <w:color w:val="auto"/>
          <w:kern w:val="0"/>
          <w:sz w:val="28"/>
          <w:szCs w:val="28"/>
          <w:lang w:val="en-US" w:eastAsia="zh-CN" w:bidi="ar"/>
        </w:rPr>
      </w:pPr>
    </w:p>
    <w:p>
      <w:pPr>
        <w:pStyle w:val="6"/>
        <w:keepNext w:val="0"/>
        <w:keepLines w:val="0"/>
        <w:pageBreakBefore w:val="0"/>
        <w:widowControl w:val="0"/>
        <w:kinsoku/>
        <w:wordWrap/>
        <w:overflowPunct/>
        <w:topLinePunct w:val="0"/>
        <w:autoSpaceDE w:val="0"/>
        <w:autoSpaceDN w:val="0"/>
        <w:bidi w:val="0"/>
        <w:adjustRightInd/>
        <w:spacing w:line="420" w:lineRule="exact"/>
        <w:textAlignment w:val="auto"/>
        <w:rPr>
          <w:rFonts w:hint="eastAsia" w:ascii="仿宋_GB2312" w:hAnsi="仿宋_GB2312" w:eastAsia="仿宋_GB2312" w:cs="仿宋_GB2312"/>
          <w:spacing w:val="-2"/>
          <w:sz w:val="28"/>
          <w:szCs w:val="28"/>
          <w:lang w:bidi="zh-CN"/>
        </w:rPr>
      </w:pPr>
      <w:r>
        <w:rPr>
          <w:rFonts w:hint="eastAsia" w:ascii="仿宋_GB2312" w:hAnsi="仿宋_GB2312" w:eastAsia="仿宋_GB2312" w:cs="仿宋_GB2312"/>
          <w:spacing w:val="-2"/>
          <w:sz w:val="28"/>
          <w:szCs w:val="28"/>
          <w:lang w:bidi="zh-CN"/>
        </w:rPr>
        <w:t>备注：</w:t>
      </w:r>
    </w:p>
    <w:p>
      <w:pPr>
        <w:pStyle w:val="6"/>
        <w:keepNext w:val="0"/>
        <w:keepLines w:val="0"/>
        <w:pageBreakBefore w:val="0"/>
        <w:widowControl w:val="0"/>
        <w:kinsoku/>
        <w:wordWrap/>
        <w:overflowPunct/>
        <w:topLinePunct w:val="0"/>
        <w:autoSpaceDE w:val="0"/>
        <w:autoSpaceDN w:val="0"/>
        <w:bidi w:val="0"/>
        <w:adjustRightInd/>
        <w:spacing w:line="420" w:lineRule="exact"/>
        <w:ind w:firstLine="552" w:firstLineChars="200"/>
        <w:textAlignment w:val="auto"/>
        <w:rPr>
          <w:rFonts w:hint="eastAsia" w:ascii="仿宋_GB2312" w:hAnsi="仿宋_GB2312" w:eastAsia="仿宋_GB2312" w:cs="仿宋_GB2312"/>
          <w:spacing w:val="-2"/>
          <w:sz w:val="28"/>
          <w:szCs w:val="28"/>
          <w:lang w:bidi="zh-CN"/>
        </w:rPr>
      </w:pPr>
      <w:r>
        <w:rPr>
          <w:rFonts w:hint="eastAsia" w:ascii="仿宋_GB2312" w:hAnsi="仿宋_GB2312" w:eastAsia="仿宋_GB2312" w:cs="仿宋_GB2312"/>
          <w:spacing w:val="-2"/>
          <w:sz w:val="28"/>
          <w:szCs w:val="28"/>
          <w:lang w:bidi="zh-CN"/>
        </w:rPr>
        <w:t>1.从业人员、营业收入、资产总额填报上一年度的数据，无上一年度数据的新成立的企业可不填报。</w:t>
      </w:r>
    </w:p>
    <w:p>
      <w:pPr>
        <w:pStyle w:val="6"/>
        <w:keepNext w:val="0"/>
        <w:keepLines w:val="0"/>
        <w:pageBreakBefore w:val="0"/>
        <w:widowControl w:val="0"/>
        <w:kinsoku/>
        <w:wordWrap/>
        <w:overflowPunct/>
        <w:topLinePunct w:val="0"/>
        <w:autoSpaceDE w:val="0"/>
        <w:autoSpaceDN w:val="0"/>
        <w:bidi w:val="0"/>
        <w:adjustRightInd/>
        <w:spacing w:line="420" w:lineRule="exact"/>
        <w:ind w:firstLine="554" w:firstLineChars="200"/>
        <w:textAlignment w:val="auto"/>
        <w:rPr>
          <w:rFonts w:hint="eastAsia" w:ascii="仿宋_GB2312" w:hAnsi="仿宋_GB2312" w:eastAsia="仿宋_GB2312" w:cs="仿宋_GB2312"/>
          <w:b/>
          <w:bCs/>
          <w:spacing w:val="-2"/>
          <w:sz w:val="28"/>
          <w:szCs w:val="28"/>
          <w:lang w:bidi="zh-CN"/>
        </w:rPr>
      </w:pPr>
      <w:r>
        <w:rPr>
          <w:rFonts w:hint="eastAsia" w:ascii="仿宋_GB2312" w:hAnsi="仿宋_GB2312" w:eastAsia="仿宋_GB2312" w:cs="仿宋_GB2312"/>
          <w:b/>
          <w:bCs/>
          <w:spacing w:val="-2"/>
          <w:sz w:val="28"/>
          <w:szCs w:val="28"/>
          <w:lang w:bidi="zh-CN"/>
        </w:rPr>
        <w:t>2.投标企业按照工信部《中小企业划型标准规定》（工信部联企业[2011]300号），明确说明企业类型为中型企业或小型企业或微型企业，不得用中小微企业简单概括，否则，后果自负。</w:t>
      </w:r>
    </w:p>
    <w:p>
      <w:pPr>
        <w:keepNext w:val="0"/>
        <w:keepLines w:val="0"/>
        <w:pageBreakBefore w:val="0"/>
        <w:widowControl w:val="0"/>
        <w:kinsoku/>
        <w:wordWrap/>
        <w:overflowPunct/>
        <w:topLinePunct w:val="0"/>
        <w:autoSpaceDE/>
        <w:autoSpaceDN/>
        <w:bidi w:val="0"/>
        <w:adjustRightInd/>
        <w:snapToGrid w:val="0"/>
        <w:spacing w:line="420" w:lineRule="exact"/>
        <w:textAlignment w:val="auto"/>
        <w:outlineLvl w:val="4"/>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填写指引：</w:t>
      </w:r>
    </w:p>
    <w:p>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该部分内容由投标人根据自身实际情况填写。投标人提供的声明函不属实的，属于提供虚假资料谋取中标，依照《中华人民共和国政府采购法》等国家有关规定追究相应责任。</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2、该部分内容填写需要参考的相关文件包括但不限于：</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(1)《政府采购促进中小企业发展管理办法》（财库〔2020〕46号），链接：</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HYPERLINK "http://www.ccgp.gov.cn/news/202012/t20201229_15715888.htm"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u w:val="single"/>
        </w:rPr>
        <w:t>www.ccgp.gov.cn/news/202012/t20201229_15715888.htm</w:t>
      </w:r>
      <w:r>
        <w:rPr>
          <w:rFonts w:hint="eastAsia" w:ascii="仿宋_GB2312" w:hAnsi="仿宋_GB2312" w:eastAsia="仿宋_GB2312" w:cs="仿宋_GB2312"/>
          <w:color w:val="auto"/>
          <w:sz w:val="24"/>
          <w:szCs w:val="24"/>
          <w:highlight w:val="none"/>
          <w:u w:val="single"/>
        </w:rPr>
        <w:fldChar w:fldCharType="end"/>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(2)《关于印发中小企业划型标准规定的通知》（工信部联企业〔2011〕300 号），链接：</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HYPERLINK "http://www.gov.cn/zwgk/2011-07/04/content_1898747.htm"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u w:val="single"/>
        </w:rPr>
        <w:t>www.gov.cn/zwgk/2011-07/04/content_1898747.htm</w:t>
      </w:r>
      <w:r>
        <w:rPr>
          <w:rFonts w:hint="eastAsia" w:ascii="仿宋_GB2312" w:hAnsi="仿宋_GB2312" w:eastAsia="仿宋_GB2312" w:cs="仿宋_GB2312"/>
          <w:color w:val="auto"/>
          <w:sz w:val="24"/>
          <w:szCs w:val="24"/>
          <w:highlight w:val="none"/>
          <w:u w:val="single"/>
        </w:rPr>
        <w:fldChar w:fldCharType="end"/>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(3)《统计上大中小微型企业划分办法(2017)》（国统字〔2017〕213 号），链接：</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HYPERLINK "http://www.stats.gov.cn/tjsj/tjbz/201801/t20180103_1569357.html"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u w:val="single"/>
        </w:rPr>
        <w:t>www.stats.gov.cn/tjsj/tjbz/201801/t20180103_1569357.html</w:t>
      </w:r>
      <w:r>
        <w:rPr>
          <w:rFonts w:hint="eastAsia" w:ascii="仿宋_GB2312" w:hAnsi="仿宋_GB2312" w:eastAsia="仿宋_GB2312" w:cs="仿宋_GB2312"/>
          <w:color w:val="auto"/>
          <w:sz w:val="24"/>
          <w:szCs w:val="24"/>
          <w:highlight w:val="none"/>
          <w:u w:val="single"/>
        </w:rPr>
        <w:fldChar w:fldCharType="end"/>
      </w:r>
    </w:p>
    <w:p>
      <w:pPr>
        <w:keepNext w:val="0"/>
        <w:keepLines w:val="0"/>
        <w:pageBreakBefore w:val="0"/>
        <w:widowControl w:val="0"/>
        <w:kinsoku/>
        <w:wordWrap/>
        <w:overflowPunct/>
        <w:topLinePunct w:val="0"/>
        <w:autoSpaceDE/>
        <w:autoSpaceDN/>
        <w:bidi w:val="0"/>
        <w:adjustRightInd/>
        <w:spacing w:line="500" w:lineRule="exact"/>
        <w:ind w:firstLine="480" w:firstLineChars="200"/>
        <w:jc w:val="left"/>
        <w:textAlignment w:val="auto"/>
        <w:outlineLvl w:val="4"/>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3、请依照招标文件提供的格式和内容填写声明函，不要随意变更格式；满足多项优惠政策的投标人，不重复享受多项价格扣除政策。</w:t>
      </w:r>
    </w:p>
    <w:p>
      <w:pPr>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4、声明函的有效性最终由</w:t>
      </w:r>
      <w:r>
        <w:rPr>
          <w:rFonts w:hint="eastAsia" w:ascii="仿宋_GB2312" w:hAnsi="仿宋_GB2312" w:eastAsia="仿宋_GB2312" w:cs="仿宋_GB2312"/>
          <w:color w:val="auto"/>
          <w:sz w:val="24"/>
          <w:szCs w:val="24"/>
          <w:highlight w:val="none"/>
          <w:lang w:val="en-US" w:eastAsia="zh-CN"/>
        </w:rPr>
        <w:t>评标</w:t>
      </w:r>
      <w:r>
        <w:rPr>
          <w:rFonts w:hint="eastAsia" w:ascii="仿宋_GB2312" w:hAnsi="仿宋_GB2312" w:eastAsia="仿宋_GB2312" w:cs="仿宋_GB2312"/>
          <w:color w:val="auto"/>
          <w:sz w:val="24"/>
          <w:szCs w:val="24"/>
          <w:highlight w:val="none"/>
        </w:rPr>
        <w:t>委员会判定；如</w:t>
      </w:r>
      <w:r>
        <w:rPr>
          <w:rFonts w:hint="eastAsia" w:ascii="仿宋_GB2312" w:hAnsi="仿宋_GB2312" w:eastAsia="仿宋_GB2312" w:cs="仿宋_GB2312"/>
          <w:color w:val="auto"/>
          <w:sz w:val="24"/>
          <w:szCs w:val="24"/>
          <w:highlight w:val="none"/>
          <w:lang w:val="en-US" w:eastAsia="zh-CN"/>
        </w:rPr>
        <w:t>评标</w:t>
      </w:r>
      <w:r>
        <w:rPr>
          <w:rFonts w:hint="eastAsia" w:ascii="仿宋_GB2312" w:hAnsi="仿宋_GB2312" w:eastAsia="仿宋_GB2312" w:cs="仿宋_GB2312"/>
          <w:color w:val="auto"/>
          <w:sz w:val="24"/>
          <w:szCs w:val="24"/>
          <w:highlight w:val="none"/>
        </w:rPr>
        <w:t>委员会判定声明函无效，</w:t>
      </w:r>
      <w:r>
        <w:rPr>
          <w:rFonts w:hint="eastAsia" w:ascii="仿宋_GB2312" w:hAnsi="仿宋_GB2312" w:eastAsia="仿宋_GB2312" w:cs="仿宋_GB2312"/>
          <w:color w:val="auto"/>
          <w:sz w:val="24"/>
          <w:szCs w:val="24"/>
          <w:highlight w:val="none"/>
          <w:lang w:val="en-US" w:eastAsia="zh-CN"/>
        </w:rPr>
        <w:t>则作</w:t>
      </w:r>
      <w:r>
        <w:rPr>
          <w:rFonts w:hint="eastAsia" w:ascii="仿宋_GB2312" w:hAnsi="仿宋_GB2312" w:eastAsia="仿宋_GB2312" w:cs="仿宋_GB2312"/>
          <w:color w:val="auto"/>
          <w:sz w:val="24"/>
          <w:szCs w:val="24"/>
          <w:highlight w:val="none"/>
        </w:rPr>
        <w:t>投标无效处理。</w:t>
      </w:r>
    </w:p>
    <w:p>
      <w:pPr>
        <w:tabs>
          <w:tab w:val="left" w:pos="1260"/>
        </w:tabs>
        <w:spacing w:line="360" w:lineRule="auto"/>
        <w:ind w:firstLine="424" w:firstLineChars="176"/>
        <w:jc w:val="left"/>
        <w:rPr>
          <w:rFonts w:hint="eastAsia" w:ascii="仿宋_GB2312" w:hAnsi="仿宋_GB2312" w:eastAsia="仿宋_GB2312" w:cs="仿宋_GB2312"/>
          <w:b/>
          <w:color w:val="auto"/>
          <w:sz w:val="24"/>
          <w:lang w:val="en-US" w:eastAsia="zh-CN"/>
        </w:rPr>
      </w:pPr>
    </w:p>
    <w:p>
      <w:pPr>
        <w:bidi w:val="0"/>
        <w:rPr>
          <w:rFonts w:hint="eastAsia" w:ascii="仿宋_GB2312" w:hAnsi="仿宋_GB2312" w:eastAsia="仿宋_GB2312" w:cs="仿宋_GB2312"/>
          <w:kern w:val="2"/>
          <w:sz w:val="21"/>
          <w:szCs w:val="24"/>
          <w:lang w:val="en-US" w:eastAsia="zh-CN" w:bidi="ar-SA"/>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keepNext w:val="0"/>
        <w:keepLines w:val="0"/>
        <w:widowControl/>
        <w:suppressLineNumbers w:val="0"/>
        <w:shd w:val="clear" w:color="auto" w:fill="FFFFFF"/>
        <w:spacing w:before="100" w:beforeAutospacing="1" w:after="100" w:afterAutospacing="1"/>
        <w:ind w:left="0" w:right="0" w:firstLine="0"/>
        <w:jc w:val="both"/>
        <w:rPr>
          <w:rFonts w:hint="eastAsia" w:ascii="仿宋_GB2312" w:hAnsi="仿宋_GB2312" w:eastAsia="仿宋_GB2312" w:cs="仿宋_GB2312"/>
          <w:b/>
          <w:bCs/>
          <w:color w:val="auto"/>
          <w:spacing w:val="20"/>
          <w:sz w:val="28"/>
          <w:szCs w:val="28"/>
          <w:lang w:val="en-US" w:eastAsia="zh-CN" w:bidi="ar-SA"/>
        </w:rPr>
      </w:pPr>
    </w:p>
    <w:p>
      <w:pPr>
        <w:keepNext w:val="0"/>
        <w:keepLines w:val="0"/>
        <w:widowControl/>
        <w:suppressLineNumbers w:val="0"/>
        <w:shd w:val="clear" w:color="auto" w:fill="FFFFFF"/>
        <w:spacing w:before="100" w:beforeAutospacing="1" w:after="100" w:afterAutospacing="1"/>
        <w:ind w:left="0" w:right="0" w:firstLine="0"/>
        <w:jc w:val="both"/>
        <w:rPr>
          <w:rFonts w:hint="default" w:ascii="仿宋_GB2312" w:hAnsi="仿宋_GB2312" w:eastAsia="仿宋_GB2312" w:cs="仿宋_GB2312"/>
          <w:b/>
          <w:bCs w:val="0"/>
          <w:sz w:val="28"/>
          <w:szCs w:val="28"/>
          <w:lang w:val="en-US" w:eastAsia="zh-CN"/>
        </w:rPr>
      </w:pPr>
      <w:r>
        <w:rPr>
          <w:rFonts w:hint="eastAsia" w:ascii="仿宋_GB2312" w:hAnsi="仿宋_GB2312" w:eastAsia="仿宋_GB2312" w:cs="仿宋_GB2312"/>
          <w:b/>
          <w:bCs/>
          <w:color w:val="auto"/>
          <w:spacing w:val="20"/>
          <w:sz w:val="28"/>
          <w:szCs w:val="28"/>
          <w:lang w:val="en-US" w:eastAsia="zh-CN" w:bidi="ar-SA"/>
        </w:rPr>
        <w:t>附件10</w:t>
      </w:r>
    </w:p>
    <w:p>
      <w:pPr>
        <w:keepNext w:val="0"/>
        <w:keepLines w:val="0"/>
        <w:widowControl/>
        <w:suppressLineNumbers w:val="0"/>
        <w:shd w:val="clear" w:color="auto" w:fill="FFFFFF"/>
        <w:spacing w:before="100" w:beforeAutospacing="1" w:after="100" w:afterAutospacing="1"/>
        <w:ind w:left="0" w:right="0" w:firstLine="0"/>
        <w:jc w:val="center"/>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残疾人福利性单位声明函（若需）</w:t>
      </w:r>
    </w:p>
    <w:p>
      <w:pPr>
        <w:spacing w:before="145" w:beforeLines="50" w:after="145" w:afterLines="50" w:line="300" w:lineRule="auto"/>
        <w:ind w:firstLine="584" w:firstLineChars="200"/>
        <w:rPr>
          <w:rFonts w:hint="eastAsia" w:ascii="仿宋_GB2312" w:hAnsi="仿宋_GB2312" w:eastAsia="仿宋_GB2312" w:cs="仿宋_GB2312"/>
          <w:spacing w:val="6"/>
          <w:sz w:val="28"/>
          <w:szCs w:val="28"/>
        </w:rPr>
      </w:pPr>
    </w:p>
    <w:p>
      <w:pPr>
        <w:spacing w:before="145" w:beforeLines="50" w:after="145" w:afterLines="50" w:line="30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本单位郑重声明，根据《财政部 民政部 中国残疾人联合会关于促进残疾人就业政府采购政策的通知》（财库〔2017〕 141号）的规定，本单位为符合条件的残疾人福利性单位，且本单位参加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单位的</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编号为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的</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项目采购活动提供本单位制造的服务或产品（由本单位承担工程/提供服务），或者提供其他残疾人福利性单位制造的服务或产品（不包括使用非残疾人福利性单位注册商标的服务或产品）。</w:t>
      </w:r>
    </w:p>
    <w:p>
      <w:pPr>
        <w:spacing w:before="145" w:beforeLines="50" w:after="145" w:afterLines="50" w:line="30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本单位在本次政府采购活动中提供的残疾人福利单位产品报价合计为人民币（大写）</w:t>
      </w:r>
      <w:r>
        <w:rPr>
          <w:rFonts w:hint="eastAsia" w:ascii="仿宋_GB2312" w:hAnsi="仿宋_GB2312" w:eastAsia="仿宋_GB2312" w:cs="仿宋_GB2312"/>
          <w:sz w:val="28"/>
          <w:szCs w:val="28"/>
          <w:lang w:val="en-US" w:eastAsia="zh-CN"/>
        </w:rPr>
        <w:t>元</w:t>
      </w:r>
      <w:r>
        <w:rPr>
          <w:rFonts w:hint="eastAsia" w:ascii="仿宋_GB2312" w:hAnsi="仿宋_GB2312" w:eastAsia="仿宋_GB2312" w:cs="仿宋_GB2312"/>
          <w:sz w:val="28"/>
          <w:szCs w:val="28"/>
        </w:rPr>
        <w:t>整（￥：     ）。</w:t>
      </w:r>
    </w:p>
    <w:p>
      <w:pPr>
        <w:spacing w:before="145" w:beforeLines="50" w:after="145" w:afterLines="50" w:line="30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本单位对上述声明的真实性负责。如有虚假，将依法承担相应责任。</w:t>
      </w:r>
    </w:p>
    <w:p>
      <w:pPr>
        <w:spacing w:before="145" w:beforeLines="50" w:after="145" w:afterLines="50" w:line="300" w:lineRule="auto"/>
        <w:ind w:firstLine="560" w:firstLineChars="200"/>
        <w:rPr>
          <w:rFonts w:hint="eastAsia" w:ascii="仿宋_GB2312" w:hAnsi="仿宋_GB2312" w:eastAsia="仿宋_GB2312" w:cs="仿宋_GB2312"/>
          <w:sz w:val="28"/>
          <w:szCs w:val="28"/>
        </w:rPr>
      </w:pPr>
    </w:p>
    <w:p>
      <w:pPr>
        <w:spacing w:before="145" w:beforeLines="50" w:after="145" w:afterLines="50" w:line="30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（备注：1、供应商如不提供此声明函，价格将不做相应扣除。2、中标供应商为残疾人福利单位的，此声明函将随中标结果同时公告，接受社会监督）</w:t>
      </w:r>
    </w:p>
    <w:p>
      <w:pPr>
        <w:spacing w:before="145" w:beforeLines="50" w:after="145" w:afterLines="50" w:line="300" w:lineRule="auto"/>
        <w:ind w:firstLine="584" w:firstLineChars="200"/>
        <w:rPr>
          <w:rFonts w:hint="eastAsia" w:ascii="仿宋_GB2312" w:hAnsi="仿宋_GB2312" w:eastAsia="仿宋_GB2312" w:cs="仿宋_GB2312"/>
          <w:spacing w:val="6"/>
          <w:sz w:val="28"/>
          <w:szCs w:val="28"/>
        </w:rPr>
      </w:pPr>
    </w:p>
    <w:p>
      <w:pPr>
        <w:pStyle w:val="5"/>
        <w:rPr>
          <w:rFonts w:hint="eastAsia" w:ascii="仿宋_GB2312" w:hAnsi="仿宋_GB2312" w:eastAsia="仿宋_GB2312" w:cs="仿宋_GB2312"/>
          <w:sz w:val="28"/>
          <w:szCs w:val="28"/>
        </w:rPr>
      </w:pPr>
    </w:p>
    <w:p>
      <w:pPr>
        <w:spacing w:before="145" w:beforeLines="50" w:after="145" w:afterLines="50" w:line="300" w:lineRule="auto"/>
        <w:ind w:firstLine="438" w:firstLineChars="15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6"/>
          <w:sz w:val="28"/>
          <w:szCs w:val="28"/>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名称（</w:t>
      </w:r>
      <w:r>
        <w:rPr>
          <w:rFonts w:hint="eastAsia" w:ascii="仿宋_GB2312" w:hAnsi="仿宋_GB2312" w:eastAsia="仿宋_GB2312" w:cs="仿宋_GB2312"/>
          <w:sz w:val="28"/>
          <w:szCs w:val="28"/>
          <w:lang w:eastAsia="zh-CN"/>
        </w:rPr>
        <w:t>公</w:t>
      </w:r>
      <w:r>
        <w:rPr>
          <w:rFonts w:hint="eastAsia" w:ascii="仿宋_GB2312" w:hAnsi="仿宋_GB2312" w:eastAsia="仿宋_GB2312" w:cs="仿宋_GB2312"/>
          <w:sz w:val="28"/>
          <w:szCs w:val="28"/>
        </w:rPr>
        <w:t>章）：</w:t>
      </w:r>
      <w:r>
        <w:rPr>
          <w:rFonts w:hint="eastAsia" w:ascii="仿宋_GB2312" w:hAnsi="仿宋_GB2312" w:eastAsia="仿宋_GB2312" w:cs="仿宋_GB2312"/>
          <w:sz w:val="28"/>
          <w:szCs w:val="28"/>
          <w:u w:val="single"/>
          <w:lang w:val="en-US" w:eastAsia="zh-CN"/>
        </w:rPr>
        <w:t xml:space="preserve">       </w:t>
      </w:r>
    </w:p>
    <w:p>
      <w:pPr>
        <w:spacing w:before="145" w:beforeLines="50" w:after="145" w:afterLines="50" w:line="300" w:lineRule="auto"/>
        <w:ind w:firstLine="420" w:firstLineChars="15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  期：</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pPr>
        <w:pStyle w:val="17"/>
        <w:ind w:left="0" w:leftChars="0" w:firstLine="0" w:firstLineChars="0"/>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22"/>
          <w:szCs w:val="28"/>
        </w:rPr>
      </w:pPr>
    </w:p>
    <w:p>
      <w:pPr>
        <w:pStyle w:val="17"/>
        <w:rPr>
          <w:rFonts w:hint="eastAsia" w:ascii="仿宋_GB2312" w:hAnsi="仿宋_GB2312" w:eastAsia="仿宋_GB2312" w:cs="仿宋_GB2312"/>
        </w:rPr>
      </w:pPr>
    </w:p>
    <w:p>
      <w:pPr>
        <w:pStyle w:val="17"/>
        <w:rPr>
          <w:rFonts w:hint="eastAsia" w:ascii="仿宋_GB2312" w:hAnsi="仿宋_GB2312" w:eastAsia="仿宋_GB2312" w:cs="仿宋_GB2312"/>
        </w:rPr>
      </w:pPr>
    </w:p>
    <w:p>
      <w:pPr>
        <w:spacing w:line="500" w:lineRule="exact"/>
        <w:ind w:right="640"/>
        <w:rPr>
          <w:rFonts w:hint="eastAsia" w:ascii="仿宋_GB2312" w:hAnsi="仿宋_GB2312" w:eastAsia="仿宋_GB2312" w:cs="仿宋_GB2312"/>
          <w:b/>
          <w:bCs/>
          <w:color w:val="auto"/>
          <w:spacing w:val="20"/>
          <w:sz w:val="28"/>
          <w:szCs w:val="28"/>
          <w:lang w:val="en-US" w:eastAsia="zh-CN" w:bidi="ar-SA"/>
        </w:rPr>
      </w:pPr>
    </w:p>
    <w:p>
      <w:pPr>
        <w:spacing w:line="500" w:lineRule="exact"/>
        <w:ind w:right="640"/>
        <w:rPr>
          <w:rFonts w:hint="default" w:ascii="仿宋_GB2312" w:hAnsi="仿宋_GB2312" w:eastAsia="仿宋_GB2312" w:cs="仿宋_GB2312"/>
          <w:b/>
          <w:sz w:val="32"/>
          <w:szCs w:val="32"/>
          <w:lang w:val="en-US"/>
        </w:rPr>
      </w:pPr>
      <w:r>
        <w:rPr>
          <w:rFonts w:hint="eastAsia" w:ascii="仿宋_GB2312" w:hAnsi="仿宋_GB2312" w:eastAsia="仿宋_GB2312" w:cs="仿宋_GB2312"/>
          <w:b/>
          <w:bCs/>
          <w:color w:val="auto"/>
          <w:spacing w:val="20"/>
          <w:sz w:val="28"/>
          <w:szCs w:val="28"/>
          <w:lang w:val="en-US" w:eastAsia="zh-CN" w:bidi="ar-SA"/>
        </w:rPr>
        <w:t>附件11</w:t>
      </w:r>
    </w:p>
    <w:p>
      <w:pPr>
        <w:jc w:val="center"/>
        <w:outlineLvl w:val="4"/>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sz w:val="32"/>
          <w:szCs w:val="32"/>
        </w:rPr>
        <w:t>监狱企业声明函</w:t>
      </w:r>
      <w:r>
        <w:rPr>
          <w:rFonts w:hint="eastAsia" w:ascii="仿宋_GB2312" w:hAnsi="仿宋_GB2312" w:eastAsia="仿宋_GB2312" w:cs="仿宋_GB2312"/>
          <w:b/>
          <w:bCs w:val="0"/>
          <w:sz w:val="32"/>
          <w:szCs w:val="32"/>
          <w:lang w:eastAsia="zh-CN"/>
        </w:rPr>
        <w:t>（若需）</w:t>
      </w:r>
    </w:p>
    <w:p>
      <w:pPr>
        <w:spacing w:after="60" w:afterLines="25" w:line="300" w:lineRule="auto"/>
        <w:ind w:firstLine="440" w:firstLineChars="200"/>
        <w:rPr>
          <w:rFonts w:hint="eastAsia" w:ascii="仿宋_GB2312" w:hAnsi="仿宋_GB2312" w:eastAsia="仿宋_GB2312" w:cs="仿宋_GB2312"/>
          <w:b w:val="0"/>
          <w:bCs/>
          <w:sz w:val="22"/>
          <w:szCs w:val="22"/>
        </w:rPr>
      </w:pP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本投标人郑重声明，根据《财政部司法部关于政府采购支持监狱企业发展有关问题的通知》（财库〔2014〕68号）的规定，本投标人参加</w:t>
      </w:r>
      <w:r>
        <w:rPr>
          <w:rFonts w:hint="eastAsia" w:ascii="仿宋_GB2312" w:hAnsi="仿宋_GB2312" w:eastAsia="仿宋_GB2312" w:cs="仿宋_GB2312"/>
          <w:b w:val="0"/>
          <w:bCs/>
          <w:sz w:val="28"/>
          <w:szCs w:val="28"/>
          <w:u w:val="single"/>
        </w:rPr>
        <w:t>（采购人名称）</w:t>
      </w:r>
      <w:r>
        <w:rPr>
          <w:rFonts w:hint="eastAsia" w:ascii="仿宋_GB2312" w:hAnsi="仿宋_GB2312" w:eastAsia="仿宋_GB2312" w:cs="仿宋_GB2312"/>
          <w:b w:val="0"/>
          <w:bCs/>
          <w:sz w:val="28"/>
          <w:szCs w:val="28"/>
        </w:rPr>
        <w:t>的</w:t>
      </w:r>
      <w:r>
        <w:rPr>
          <w:rFonts w:hint="eastAsia" w:ascii="仿宋_GB2312" w:hAnsi="仿宋_GB2312" w:eastAsia="仿宋_GB2312" w:cs="仿宋_GB2312"/>
          <w:b w:val="0"/>
          <w:bCs/>
          <w:sz w:val="28"/>
          <w:szCs w:val="28"/>
          <w:u w:val="single"/>
        </w:rPr>
        <w:t>（项目名称）</w:t>
      </w:r>
      <w:r>
        <w:rPr>
          <w:rFonts w:hint="eastAsia" w:ascii="仿宋_GB2312" w:hAnsi="仿宋_GB2312" w:eastAsia="仿宋_GB2312" w:cs="仿宋_GB2312"/>
          <w:b w:val="0"/>
          <w:bCs/>
          <w:sz w:val="28"/>
          <w:szCs w:val="28"/>
        </w:rPr>
        <w:t>采购活动，提供的货物全部由符合政策要求的监狱企业制造。相关监狱企业的具体情况如下：</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1.</w:t>
      </w:r>
      <w:r>
        <w:rPr>
          <w:rFonts w:hint="eastAsia" w:ascii="仿宋_GB2312" w:hAnsi="仿宋_GB2312" w:eastAsia="仿宋_GB2312" w:cs="仿宋_GB2312"/>
          <w:b w:val="0"/>
          <w:bCs/>
          <w:sz w:val="28"/>
          <w:szCs w:val="28"/>
          <w:u w:val="single"/>
        </w:rPr>
        <w:t>（标的名称）</w:t>
      </w:r>
      <w:r>
        <w:rPr>
          <w:rFonts w:hint="eastAsia" w:ascii="仿宋_GB2312" w:hAnsi="仿宋_GB2312" w:eastAsia="仿宋_GB2312" w:cs="仿宋_GB2312"/>
          <w:b w:val="0"/>
          <w:bCs/>
          <w:sz w:val="28"/>
          <w:szCs w:val="28"/>
        </w:rPr>
        <w:t>，</w:t>
      </w:r>
      <w:r>
        <w:rPr>
          <w:rFonts w:hint="eastAsia" w:ascii="仿宋_GB2312" w:hAnsi="仿宋_GB2312" w:eastAsia="仿宋_GB2312" w:cs="仿宋_GB2312"/>
          <w:b w:val="0"/>
          <w:bCs/>
          <w:sz w:val="28"/>
          <w:szCs w:val="28"/>
          <w:lang w:eastAsia="zh-CN"/>
        </w:rPr>
        <w:t>供应商</w:t>
      </w:r>
      <w:r>
        <w:rPr>
          <w:rFonts w:hint="eastAsia" w:ascii="仿宋_GB2312" w:hAnsi="仿宋_GB2312" w:eastAsia="仿宋_GB2312" w:cs="仿宋_GB2312"/>
          <w:b w:val="0"/>
          <w:bCs/>
          <w:sz w:val="28"/>
          <w:szCs w:val="28"/>
        </w:rPr>
        <w:t>为</w:t>
      </w:r>
      <w:r>
        <w:rPr>
          <w:rFonts w:hint="eastAsia" w:ascii="仿宋_GB2312" w:hAnsi="仿宋_GB2312" w:eastAsia="仿宋_GB2312" w:cs="仿宋_GB2312"/>
          <w:b w:val="0"/>
          <w:bCs/>
          <w:sz w:val="28"/>
          <w:szCs w:val="28"/>
          <w:u w:val="single"/>
        </w:rPr>
        <w:t>（企业名称）</w:t>
      </w:r>
      <w:r>
        <w:rPr>
          <w:rFonts w:hint="eastAsia" w:ascii="仿宋_GB2312" w:hAnsi="仿宋_GB2312" w:eastAsia="仿宋_GB2312" w:cs="仿宋_GB2312"/>
          <w:b w:val="0"/>
          <w:bCs/>
          <w:sz w:val="28"/>
          <w:szCs w:val="28"/>
        </w:rPr>
        <w:t>，属于</w:t>
      </w:r>
      <w:r>
        <w:rPr>
          <w:rFonts w:hint="eastAsia" w:ascii="仿宋_GB2312" w:hAnsi="仿宋_GB2312" w:eastAsia="仿宋_GB2312" w:cs="仿宋_GB2312"/>
          <w:b w:val="0"/>
          <w:bCs/>
          <w:sz w:val="28"/>
          <w:szCs w:val="28"/>
          <w:u w:val="single"/>
        </w:rPr>
        <w:t>监狱企业</w:t>
      </w:r>
      <w:r>
        <w:rPr>
          <w:rFonts w:hint="eastAsia" w:ascii="仿宋_GB2312" w:hAnsi="仿宋_GB2312" w:eastAsia="仿宋_GB2312" w:cs="仿宋_GB2312"/>
          <w:b w:val="0"/>
          <w:bCs/>
          <w:sz w:val="28"/>
          <w:szCs w:val="28"/>
        </w:rPr>
        <w:t>；</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2.</w:t>
      </w:r>
      <w:r>
        <w:rPr>
          <w:rFonts w:hint="eastAsia" w:ascii="仿宋_GB2312" w:hAnsi="仿宋_GB2312" w:eastAsia="仿宋_GB2312" w:cs="仿宋_GB2312"/>
          <w:b w:val="0"/>
          <w:bCs/>
          <w:sz w:val="28"/>
          <w:szCs w:val="28"/>
          <w:u w:val="single"/>
        </w:rPr>
        <w:t>（标的名称）</w:t>
      </w:r>
      <w:r>
        <w:rPr>
          <w:rFonts w:hint="eastAsia" w:ascii="仿宋_GB2312" w:hAnsi="仿宋_GB2312" w:eastAsia="仿宋_GB2312" w:cs="仿宋_GB2312"/>
          <w:b w:val="0"/>
          <w:bCs/>
          <w:sz w:val="28"/>
          <w:szCs w:val="28"/>
        </w:rPr>
        <w:t>，</w:t>
      </w:r>
      <w:r>
        <w:rPr>
          <w:rFonts w:hint="eastAsia" w:ascii="仿宋_GB2312" w:hAnsi="仿宋_GB2312" w:eastAsia="仿宋_GB2312" w:cs="仿宋_GB2312"/>
          <w:b w:val="0"/>
          <w:bCs/>
          <w:sz w:val="28"/>
          <w:szCs w:val="28"/>
          <w:lang w:eastAsia="zh-CN"/>
        </w:rPr>
        <w:t>供应商</w:t>
      </w:r>
      <w:r>
        <w:rPr>
          <w:rFonts w:hint="eastAsia" w:ascii="仿宋_GB2312" w:hAnsi="仿宋_GB2312" w:eastAsia="仿宋_GB2312" w:cs="仿宋_GB2312"/>
          <w:b w:val="0"/>
          <w:bCs/>
          <w:sz w:val="28"/>
          <w:szCs w:val="28"/>
        </w:rPr>
        <w:t>为</w:t>
      </w:r>
      <w:r>
        <w:rPr>
          <w:rFonts w:hint="eastAsia" w:ascii="仿宋_GB2312" w:hAnsi="仿宋_GB2312" w:eastAsia="仿宋_GB2312" w:cs="仿宋_GB2312"/>
          <w:b w:val="0"/>
          <w:bCs/>
          <w:sz w:val="28"/>
          <w:szCs w:val="28"/>
          <w:u w:val="single"/>
        </w:rPr>
        <w:t>（企业名称）</w:t>
      </w:r>
      <w:r>
        <w:rPr>
          <w:rFonts w:hint="eastAsia" w:ascii="仿宋_GB2312" w:hAnsi="仿宋_GB2312" w:eastAsia="仿宋_GB2312" w:cs="仿宋_GB2312"/>
          <w:b w:val="0"/>
          <w:bCs/>
          <w:sz w:val="28"/>
          <w:szCs w:val="28"/>
        </w:rPr>
        <w:t>，属于</w:t>
      </w:r>
      <w:r>
        <w:rPr>
          <w:rFonts w:hint="eastAsia" w:ascii="仿宋_GB2312" w:hAnsi="仿宋_GB2312" w:eastAsia="仿宋_GB2312" w:cs="仿宋_GB2312"/>
          <w:b w:val="0"/>
          <w:bCs/>
          <w:sz w:val="28"/>
          <w:szCs w:val="28"/>
          <w:u w:val="single"/>
        </w:rPr>
        <w:t>监狱企业</w:t>
      </w:r>
      <w:r>
        <w:rPr>
          <w:rFonts w:hint="eastAsia" w:ascii="仿宋_GB2312" w:hAnsi="仿宋_GB2312" w:eastAsia="仿宋_GB2312" w:cs="仿宋_GB2312"/>
          <w:b w:val="0"/>
          <w:bCs/>
          <w:sz w:val="28"/>
          <w:szCs w:val="28"/>
        </w:rPr>
        <w:t>。</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 xml:space="preserve">…… </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本投标人对上述声明内容的真实性负责。如有虚假，将依法承担相应责任。</w:t>
      </w:r>
    </w:p>
    <w:p>
      <w:pPr>
        <w:spacing w:after="60" w:afterLines="25" w:line="300" w:lineRule="auto"/>
        <w:ind w:firstLine="560" w:firstLineChars="200"/>
        <w:rPr>
          <w:rFonts w:hint="eastAsia" w:ascii="仿宋_GB2312" w:hAnsi="仿宋_GB2312" w:eastAsia="仿宋_GB2312" w:cs="仿宋_GB2312"/>
          <w:b w:val="0"/>
          <w:bCs/>
          <w:color w:val="FF0000"/>
          <w:sz w:val="28"/>
          <w:szCs w:val="28"/>
        </w:rPr>
      </w:pPr>
    </w:p>
    <w:p>
      <w:pPr>
        <w:spacing w:after="60" w:afterLines="25" w:line="300" w:lineRule="auto"/>
        <w:ind w:firstLine="560" w:firstLineChars="200"/>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附：省级以上监狱管理局、戒毒管理局（含新疆生产建设兵团）出具的监狱企业证明文件。</w:t>
      </w:r>
    </w:p>
    <w:p>
      <w:pPr>
        <w:spacing w:after="60" w:afterLines="25" w:line="300" w:lineRule="auto"/>
        <w:ind w:firstLine="560" w:firstLineChars="200"/>
        <w:rPr>
          <w:rFonts w:hint="eastAsia" w:ascii="仿宋_GB2312" w:hAnsi="仿宋_GB2312" w:eastAsia="仿宋_GB2312" w:cs="仿宋_GB2312"/>
          <w:b w:val="0"/>
          <w:bCs/>
          <w:color w:val="FF0000"/>
          <w:sz w:val="28"/>
          <w:szCs w:val="28"/>
        </w:rPr>
      </w:pPr>
    </w:p>
    <w:p>
      <w:pPr>
        <w:spacing w:after="60" w:afterLines="25" w:line="300" w:lineRule="auto"/>
        <w:ind w:firstLine="560" w:firstLineChars="200"/>
        <w:rPr>
          <w:rFonts w:hint="eastAsia" w:ascii="仿宋_GB2312" w:hAnsi="仿宋_GB2312" w:eastAsia="仿宋_GB2312" w:cs="仿宋_GB2312"/>
          <w:b w:val="0"/>
          <w:bCs/>
          <w:color w:val="FF0000"/>
          <w:sz w:val="28"/>
          <w:szCs w:val="28"/>
        </w:rPr>
      </w:pPr>
    </w:p>
    <w:p>
      <w:pPr>
        <w:wordWrap w:val="0"/>
        <w:spacing w:after="60" w:afterLines="25" w:line="300" w:lineRule="auto"/>
        <w:ind w:right="420" w:firstLine="3920" w:firstLineChars="1400"/>
        <w:jc w:val="both"/>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投标人（投标单位）：</w:t>
      </w:r>
    </w:p>
    <w:p>
      <w:pPr>
        <w:wordWrap w:val="0"/>
        <w:spacing w:after="60" w:afterLines="25" w:line="300" w:lineRule="auto"/>
        <w:ind w:right="420" w:firstLine="3920" w:firstLineChars="1400"/>
        <w:jc w:val="both"/>
        <w:rPr>
          <w:rFonts w:hint="eastAsia" w:ascii="仿宋_GB2312" w:hAnsi="仿宋_GB2312" w:eastAsia="仿宋_GB2312" w:cs="仿宋_GB2312"/>
          <w:b/>
          <w:bCs/>
          <w:spacing w:val="20"/>
          <w:sz w:val="36"/>
          <w:szCs w:val="36"/>
          <w:lang w:val="en-US" w:eastAsia="zh-CN"/>
        </w:rPr>
        <w:sectPr>
          <w:pgSz w:w="11906" w:h="16838"/>
          <w:pgMar w:top="1440" w:right="1489" w:bottom="1440" w:left="1797" w:header="1091" w:footer="752" w:gutter="0"/>
          <w:pgNumType w:fmt="numberInDash"/>
          <w:cols w:space="720" w:num="1"/>
          <w:docGrid w:linePitch="312" w:charSpace="0"/>
        </w:sectPr>
      </w:pPr>
      <w:r>
        <w:rPr>
          <w:rFonts w:hint="eastAsia" w:ascii="仿宋_GB2312" w:hAnsi="仿宋_GB2312" w:eastAsia="仿宋_GB2312" w:cs="仿宋_GB2312"/>
          <w:b w:val="0"/>
          <w:bCs/>
          <w:sz w:val="28"/>
          <w:szCs w:val="28"/>
        </w:rPr>
        <w:t>日期：</w:t>
      </w:r>
    </w:p>
    <w:p>
      <w:pPr>
        <w:snapToGrid w:val="0"/>
        <w:spacing w:line="500" w:lineRule="exact"/>
        <w:jc w:val="both"/>
        <w:rPr>
          <w:rFonts w:hint="default" w:ascii="仿宋_GB2312" w:hAnsi="仿宋_GB2312" w:eastAsia="仿宋_GB2312" w:cs="仿宋_GB2312"/>
          <w:b/>
          <w:bCs/>
          <w:spacing w:val="20"/>
          <w:sz w:val="24"/>
          <w:szCs w:val="24"/>
          <w:lang w:val="en-US" w:eastAsia="zh-CN"/>
        </w:rPr>
      </w:pPr>
      <w:r>
        <w:rPr>
          <w:rFonts w:hint="eastAsia" w:ascii="仿宋_GB2312" w:hAnsi="仿宋_GB2312" w:eastAsia="仿宋_GB2312" w:cs="仿宋_GB2312"/>
          <w:b/>
          <w:bCs/>
          <w:color w:val="auto"/>
          <w:spacing w:val="20"/>
          <w:sz w:val="28"/>
          <w:szCs w:val="28"/>
          <w:lang w:val="en-US" w:eastAsia="zh-CN" w:bidi="ar-SA"/>
        </w:rPr>
        <w:t>附件12</w:t>
      </w:r>
    </w:p>
    <w:p>
      <w:pPr>
        <w:snapToGrid w:val="0"/>
        <w:spacing w:line="500" w:lineRule="exact"/>
        <w:jc w:val="center"/>
        <w:rPr>
          <w:rFonts w:hint="eastAsia" w:ascii="仿宋_GB2312" w:hAnsi="仿宋_GB2312" w:eastAsia="仿宋_GB2312" w:cs="仿宋_GB2312"/>
          <w:b/>
          <w:bCs/>
          <w:spacing w:val="20"/>
          <w:sz w:val="28"/>
          <w:szCs w:val="28"/>
        </w:rPr>
      </w:pPr>
      <w:r>
        <w:rPr>
          <w:rFonts w:hint="eastAsia" w:ascii="仿宋_GB2312" w:hAnsi="仿宋_GB2312" w:eastAsia="仿宋_GB2312" w:cs="仿宋_GB2312"/>
          <w:b/>
          <w:bCs/>
          <w:spacing w:val="20"/>
          <w:sz w:val="28"/>
          <w:szCs w:val="28"/>
          <w:lang w:val="en-US" w:eastAsia="zh-CN"/>
        </w:rPr>
        <w:t>反商业贿赂承诺书</w:t>
      </w:r>
    </w:p>
    <w:p>
      <w:pPr>
        <w:snapToGrid w:val="0"/>
        <w:spacing w:line="500" w:lineRule="exact"/>
        <w:rPr>
          <w:rFonts w:hint="eastAsia" w:ascii="仿宋_GB2312" w:hAnsi="仿宋_GB2312" w:eastAsia="仿宋_GB2312" w:cs="仿宋_GB2312"/>
          <w:spacing w:val="20"/>
          <w:sz w:val="28"/>
          <w:szCs w:val="32"/>
          <w:lang w:val="en-US" w:eastAsia="zh-CN"/>
        </w:rPr>
      </w:pPr>
      <w:r>
        <w:rPr>
          <w:rFonts w:hint="eastAsia" w:ascii="仿宋_GB2312" w:hAnsi="仿宋_GB2312" w:eastAsia="仿宋_GB2312" w:cs="仿宋_GB2312"/>
          <w:spacing w:val="20"/>
          <w:sz w:val="28"/>
          <w:szCs w:val="32"/>
          <w:lang w:val="en-US" w:eastAsia="zh-CN"/>
        </w:rPr>
        <w:t>致：阿瓦提县政务服务和公共资源交易中心：</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为了进一步营造公平竞争的市场环境，维护市场秩序，我方在政府采购活动中郑重承诺：</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一、依法参与政府采购活动，遵纪守法，诚信经营，公平竞争。</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二、不向采购单位、集中采购机构和政府采购评审专家提供任何形式的商业贿赂；对索取或接受商业贿赂的单位和个人，及时向财政部门或纪检监察机关举报。</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三、坚决做到不提供虚假资质文件和虚假材料谋取中标。</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四、不采取不正当手段诋毁、排挤其他投标人，与其他投标人保持公平的竞争关系。</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五、不与采购单位、集中采购机构和政府采购评审专家串通，自觉维护政府采购公平竞争的市场秩序。</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六、不与其他投标人串通采取围标、陪标等商业欺诈手段谋取中标，积极维护国家利益、社会公共利益和采购单位的合法权益。</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七、严格履行政府采购合同约定的责任和义务，保质保量地完成采购合同规定的任务，准确兑现售后服务承诺。</w:t>
      </w:r>
    </w:p>
    <w:p>
      <w:pPr>
        <w:snapToGrid w:val="0"/>
        <w:spacing w:line="500" w:lineRule="exact"/>
        <w:ind w:firstLine="640" w:firstLineChars="200"/>
        <w:rPr>
          <w:rFonts w:hint="eastAsia" w:ascii="仿宋_GB2312" w:hAnsi="仿宋_GB2312" w:eastAsia="仿宋_GB2312" w:cs="仿宋_GB2312"/>
          <w:spacing w:val="20"/>
          <w:sz w:val="28"/>
          <w:szCs w:val="32"/>
        </w:rPr>
      </w:pPr>
      <w:r>
        <w:rPr>
          <w:rFonts w:hint="eastAsia" w:ascii="仿宋_GB2312" w:hAnsi="仿宋_GB2312" w:eastAsia="仿宋_GB2312" w:cs="仿宋_GB2312"/>
          <w:spacing w:val="20"/>
          <w:sz w:val="28"/>
          <w:szCs w:val="32"/>
          <w:lang w:val="en-US" w:eastAsia="zh-CN"/>
        </w:rPr>
        <w:t>八、自觉接受并积极配合财政部门和纪检监察机关依法实施的监督检查，如实反映情况，及时提供有关证明材料。</w:t>
      </w:r>
    </w:p>
    <w:p>
      <w:pPr>
        <w:snapToGrid w:val="0"/>
        <w:spacing w:line="500" w:lineRule="exact"/>
        <w:ind w:firstLine="320" w:firstLineChars="100"/>
        <w:jc w:val="left"/>
        <w:rPr>
          <w:rFonts w:hint="eastAsia" w:ascii="仿宋_GB2312" w:hAnsi="仿宋_GB2312" w:eastAsia="仿宋_GB2312" w:cs="仿宋_GB2312"/>
          <w:spacing w:val="20"/>
          <w:sz w:val="28"/>
          <w:szCs w:val="32"/>
          <w:lang w:val="en-US" w:eastAsia="zh-CN"/>
        </w:rPr>
      </w:pPr>
    </w:p>
    <w:p>
      <w:pPr>
        <w:snapToGrid w:val="0"/>
        <w:spacing w:line="500" w:lineRule="exact"/>
        <w:ind w:firstLine="320" w:firstLineChars="100"/>
        <w:jc w:val="left"/>
        <w:rPr>
          <w:rFonts w:hint="eastAsia" w:ascii="仿宋_GB2312" w:hAnsi="仿宋_GB2312" w:eastAsia="仿宋_GB2312" w:cs="仿宋_GB2312"/>
          <w:spacing w:val="20"/>
          <w:sz w:val="28"/>
          <w:szCs w:val="32"/>
          <w:lang w:val="en-US" w:eastAsia="zh-CN"/>
        </w:rPr>
      </w:pPr>
    </w:p>
    <w:p>
      <w:pPr>
        <w:snapToGrid w:val="0"/>
        <w:spacing w:line="500" w:lineRule="exact"/>
        <w:ind w:firstLine="320" w:firstLineChars="100"/>
        <w:jc w:val="left"/>
        <w:rPr>
          <w:rFonts w:hint="eastAsia" w:ascii="仿宋_GB2312" w:hAnsi="仿宋_GB2312" w:eastAsia="仿宋_GB2312" w:cs="仿宋_GB2312"/>
          <w:spacing w:val="20"/>
          <w:sz w:val="28"/>
          <w:szCs w:val="32"/>
          <w:lang w:val="en-US" w:eastAsia="zh-CN"/>
        </w:rPr>
      </w:pPr>
    </w:p>
    <w:p>
      <w:pPr>
        <w:snapToGrid w:val="0"/>
        <w:spacing w:line="500" w:lineRule="exact"/>
        <w:ind w:firstLine="1920" w:firstLineChars="600"/>
        <w:jc w:val="left"/>
        <w:rPr>
          <w:rFonts w:hint="eastAsia" w:ascii="仿宋_GB2312" w:hAnsi="仿宋_GB2312" w:eastAsia="仿宋_GB2312" w:cs="仿宋_GB2312"/>
          <w:spacing w:val="20"/>
          <w:sz w:val="28"/>
          <w:szCs w:val="32"/>
          <w:lang w:val="en-US" w:eastAsia="zh-CN"/>
        </w:rPr>
      </w:pPr>
      <w:r>
        <w:rPr>
          <w:rFonts w:hint="eastAsia" w:ascii="仿宋_GB2312" w:hAnsi="仿宋_GB2312" w:eastAsia="仿宋_GB2312" w:cs="仿宋_GB2312"/>
          <w:spacing w:val="20"/>
          <w:sz w:val="28"/>
          <w:szCs w:val="32"/>
          <w:lang w:val="en-US" w:eastAsia="zh-CN"/>
        </w:rPr>
        <w:t>投标单位全称（加盖单位公章）：</w:t>
      </w:r>
    </w:p>
    <w:p>
      <w:pPr>
        <w:snapToGrid w:val="0"/>
        <w:spacing w:line="500" w:lineRule="exact"/>
        <w:ind w:firstLine="2560" w:firstLineChars="800"/>
        <w:jc w:val="left"/>
        <w:rPr>
          <w:rFonts w:hint="eastAsia" w:ascii="仿宋_GB2312" w:hAnsi="仿宋_GB2312" w:eastAsia="仿宋_GB2312" w:cs="仿宋_GB2312"/>
          <w:spacing w:val="20"/>
          <w:sz w:val="28"/>
          <w:szCs w:val="32"/>
          <w:lang w:val="en-US" w:eastAsia="zh-CN"/>
        </w:rPr>
      </w:pPr>
      <w:r>
        <w:rPr>
          <w:rFonts w:hint="eastAsia" w:ascii="仿宋_GB2312" w:hAnsi="仿宋_GB2312" w:eastAsia="仿宋_GB2312" w:cs="仿宋_GB2312"/>
          <w:spacing w:val="20"/>
          <w:sz w:val="28"/>
          <w:szCs w:val="32"/>
          <w:lang w:val="en-US" w:eastAsia="zh-CN"/>
        </w:rPr>
        <w:t xml:space="preserve"> 年    月    日</w:t>
      </w:r>
    </w:p>
    <w:p>
      <w:pPr>
        <w:snapToGrid w:val="0"/>
        <w:spacing w:line="500" w:lineRule="exact"/>
        <w:jc w:val="left"/>
        <w:rPr>
          <w:rFonts w:hint="eastAsia" w:ascii="仿宋_GB2312" w:hAnsi="仿宋_GB2312" w:eastAsia="仿宋_GB2312" w:cs="仿宋_GB2312"/>
          <w:highlight w:val="none"/>
        </w:rPr>
      </w:pPr>
      <w:r>
        <w:rPr>
          <w:rFonts w:hint="eastAsia" w:ascii="仿宋_GB2312" w:hAnsi="仿宋_GB2312" w:eastAsia="仿宋_GB2312" w:cs="仿宋_GB2312"/>
          <w:b/>
          <w:bCs/>
          <w:color w:val="000000"/>
          <w:kern w:val="0"/>
          <w:sz w:val="28"/>
          <w:szCs w:val="28"/>
          <w:highlight w:val="none"/>
          <w:lang w:val="en-US" w:eastAsia="zh-CN" w:bidi="ar"/>
        </w:rPr>
        <w:t>附件13</w:t>
      </w:r>
      <w:r>
        <w:rPr>
          <w:rFonts w:hint="eastAsia" w:ascii="仿宋_GB2312" w:hAnsi="仿宋_GB2312" w:eastAsia="仿宋_GB2312" w:cs="仿宋_GB2312"/>
          <w:b/>
          <w:bCs/>
          <w:color w:val="000000"/>
          <w:kern w:val="0"/>
          <w:sz w:val="31"/>
          <w:szCs w:val="31"/>
          <w:highlight w:val="none"/>
          <w:lang w:val="en-US" w:eastAsia="zh-CN" w:bidi="ar"/>
        </w:rPr>
        <w:t xml:space="preserve"> </w:t>
      </w:r>
    </w:p>
    <w:p>
      <w:pPr>
        <w:keepNext w:val="0"/>
        <w:keepLines w:val="0"/>
        <w:widowControl/>
        <w:suppressLineNumbers w:val="0"/>
        <w:jc w:val="center"/>
        <w:rPr>
          <w:rFonts w:hint="eastAsia" w:ascii="仿宋_GB2312" w:hAnsi="仿宋_GB2312" w:eastAsia="仿宋_GB2312" w:cs="仿宋_GB2312"/>
          <w:b/>
          <w:bCs/>
          <w:color w:val="000000"/>
          <w:kern w:val="0"/>
          <w:sz w:val="28"/>
          <w:szCs w:val="28"/>
          <w:highlight w:val="none"/>
          <w:lang w:val="en-US" w:eastAsia="zh-CN" w:bidi="ar"/>
        </w:rPr>
      </w:pPr>
      <w:r>
        <w:rPr>
          <w:rFonts w:hint="eastAsia" w:ascii="仿宋_GB2312" w:hAnsi="仿宋_GB2312" w:eastAsia="仿宋_GB2312" w:cs="仿宋_GB2312"/>
          <w:b/>
          <w:bCs/>
          <w:color w:val="000000"/>
          <w:kern w:val="0"/>
          <w:sz w:val="28"/>
          <w:szCs w:val="28"/>
          <w:highlight w:val="none"/>
          <w:lang w:val="en-US" w:eastAsia="zh-CN" w:bidi="ar"/>
        </w:rPr>
        <w:t>技术文件（格式自拟）</w:t>
      </w:r>
    </w:p>
    <w:p>
      <w:pPr>
        <w:spacing w:line="480" w:lineRule="exact"/>
        <w:ind w:firstLine="562" w:firstLineChars="200"/>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1.业绩；</w:t>
      </w:r>
    </w:p>
    <w:p>
      <w:pPr>
        <w:spacing w:line="480" w:lineRule="exact"/>
        <w:ind w:firstLine="560" w:firstLineChars="200"/>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b w:val="0"/>
          <w:bCs w:val="0"/>
          <w:sz w:val="28"/>
          <w:szCs w:val="28"/>
          <w:highlight w:val="none"/>
          <w:lang w:val="en-US" w:eastAsia="zh-CN"/>
        </w:rPr>
        <w:t>自行填写，无参考格式</w:t>
      </w:r>
    </w:p>
    <w:p>
      <w:pPr>
        <w:pStyle w:val="23"/>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exact"/>
        <w:ind w:left="0" w:leftChars="0" w:firstLine="562" w:firstLineChars="200"/>
        <w:jc w:val="both"/>
        <w:textAlignment w:val="auto"/>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2.技术人员配置情况；</w:t>
      </w:r>
    </w:p>
    <w:p>
      <w:pPr>
        <w:spacing w:line="480" w:lineRule="exact"/>
        <w:ind w:firstLine="560" w:firstLineChars="200"/>
        <w:rPr>
          <w:rFonts w:hint="eastAsia" w:ascii="仿宋_GB2312" w:hAnsi="仿宋_GB2312" w:eastAsia="仿宋_GB2312" w:cs="仿宋_GB2312"/>
          <w:b/>
          <w:bCs/>
          <w:highlight w:val="none"/>
          <w:lang w:val="en-US" w:eastAsia="zh-CN"/>
        </w:rPr>
      </w:pPr>
      <w:r>
        <w:rPr>
          <w:rFonts w:hint="eastAsia" w:ascii="仿宋_GB2312" w:hAnsi="仿宋_GB2312" w:eastAsia="仿宋_GB2312" w:cs="仿宋_GB2312"/>
          <w:b w:val="0"/>
          <w:bCs w:val="0"/>
          <w:sz w:val="28"/>
          <w:szCs w:val="28"/>
          <w:highlight w:val="none"/>
          <w:lang w:val="en-US" w:eastAsia="zh-CN"/>
        </w:rPr>
        <w:t>自行填写，无参考格式</w:t>
      </w:r>
    </w:p>
    <w:p>
      <w:pPr>
        <w:wordWrap/>
        <w:autoSpaceDE w:val="0"/>
        <w:autoSpaceDN w:val="0"/>
        <w:spacing w:before="0" w:after="0" w:line="260" w:lineRule="atLeast"/>
        <w:ind w:left="0" w:right="0" w:firstLine="562" w:firstLineChars="200"/>
        <w:jc w:val="both"/>
        <w:textAlignment w:val="auto"/>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3.项目实施方案；</w:t>
      </w:r>
    </w:p>
    <w:p>
      <w:pPr>
        <w:spacing w:line="480" w:lineRule="exact"/>
        <w:ind w:firstLine="560" w:firstLineChars="200"/>
        <w:rPr>
          <w:rFonts w:hint="eastAsia" w:ascii="仿宋_GB2312" w:hAnsi="仿宋_GB2312" w:eastAsia="仿宋_GB2312" w:cs="仿宋_GB2312"/>
          <w:b/>
          <w:bCs/>
          <w:highlight w:val="none"/>
          <w:lang w:val="en-US" w:eastAsia="zh-CN"/>
        </w:rPr>
      </w:pPr>
      <w:r>
        <w:rPr>
          <w:rFonts w:hint="eastAsia" w:ascii="仿宋_GB2312" w:hAnsi="仿宋_GB2312" w:eastAsia="仿宋_GB2312" w:cs="仿宋_GB2312"/>
          <w:b w:val="0"/>
          <w:bCs w:val="0"/>
          <w:sz w:val="28"/>
          <w:szCs w:val="28"/>
          <w:highlight w:val="none"/>
          <w:lang w:val="en-US" w:eastAsia="zh-CN"/>
        </w:rPr>
        <w:t>自行填写，无参考格式</w:t>
      </w:r>
    </w:p>
    <w:p>
      <w:pPr>
        <w:wordWrap/>
        <w:autoSpaceDE w:val="0"/>
        <w:autoSpaceDN w:val="0"/>
        <w:spacing w:before="0" w:after="0" w:line="260" w:lineRule="atLeast"/>
        <w:ind w:left="0" w:right="0" w:firstLine="562" w:firstLineChars="200"/>
        <w:jc w:val="both"/>
        <w:textAlignment w:val="auto"/>
        <w:rPr>
          <w:rFonts w:hint="default"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4.工作进度计划；</w:t>
      </w:r>
    </w:p>
    <w:p>
      <w:pPr>
        <w:wordWrap/>
        <w:autoSpaceDE w:val="0"/>
        <w:autoSpaceDN w:val="0"/>
        <w:spacing w:before="0" w:after="0" w:line="260" w:lineRule="atLeast"/>
        <w:ind w:left="0" w:right="0" w:firstLine="560" w:firstLineChars="200"/>
        <w:jc w:val="both"/>
        <w:textAlignment w:val="auto"/>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val="0"/>
          <w:bCs w:val="0"/>
          <w:sz w:val="28"/>
          <w:szCs w:val="28"/>
          <w:highlight w:val="none"/>
          <w:lang w:val="en-US" w:eastAsia="zh-CN"/>
        </w:rPr>
        <w:t>自行填写，无参考格式</w:t>
      </w:r>
    </w:p>
    <w:p>
      <w:pPr>
        <w:wordWrap/>
        <w:autoSpaceDE w:val="0"/>
        <w:autoSpaceDN w:val="0"/>
        <w:spacing w:before="0" w:after="0" w:line="260" w:lineRule="atLeast"/>
        <w:ind w:left="0" w:right="0" w:firstLine="562" w:firstLineChars="200"/>
        <w:jc w:val="both"/>
        <w:textAlignment w:val="auto"/>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5.服务承诺；</w:t>
      </w:r>
    </w:p>
    <w:p>
      <w:pPr>
        <w:spacing w:line="480" w:lineRule="exact"/>
        <w:ind w:firstLine="560" w:firstLineChars="200"/>
        <w:rPr>
          <w:rFonts w:hint="eastAsia" w:ascii="仿宋_GB2312" w:hAnsi="仿宋_GB2312" w:eastAsia="仿宋_GB2312" w:cs="仿宋_GB2312"/>
          <w:b/>
          <w:bCs/>
          <w:highlight w:val="none"/>
          <w:lang w:val="en-US" w:eastAsia="zh-CN"/>
        </w:rPr>
      </w:pPr>
      <w:r>
        <w:rPr>
          <w:rFonts w:hint="eastAsia" w:ascii="仿宋_GB2312" w:hAnsi="仿宋_GB2312" w:eastAsia="仿宋_GB2312" w:cs="仿宋_GB2312"/>
          <w:b w:val="0"/>
          <w:bCs w:val="0"/>
          <w:sz w:val="28"/>
          <w:szCs w:val="28"/>
          <w:highlight w:val="none"/>
          <w:lang w:val="en-US" w:eastAsia="zh-CN"/>
        </w:rPr>
        <w:t>自行填写，无参考格式</w:t>
      </w:r>
    </w:p>
    <w:p>
      <w:pPr>
        <w:wordWrap/>
        <w:autoSpaceDE w:val="0"/>
        <w:autoSpaceDN w:val="0"/>
        <w:spacing w:before="0" w:after="0" w:line="260" w:lineRule="atLeast"/>
        <w:ind w:left="0" w:right="0" w:firstLine="562" w:firstLineChars="200"/>
        <w:jc w:val="both"/>
        <w:textAlignment w:val="auto"/>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6.施工质量（安全、环保、工期、售后服务）保障措施及相关的违约承诺</w:t>
      </w:r>
    </w:p>
    <w:p>
      <w:pPr>
        <w:spacing w:line="480" w:lineRule="exact"/>
        <w:ind w:firstLine="560" w:firstLineChars="200"/>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自行填写，无参考格式</w:t>
      </w:r>
    </w:p>
    <w:p>
      <w:pPr>
        <w:wordWrap/>
        <w:autoSpaceDE w:val="0"/>
        <w:autoSpaceDN w:val="0"/>
        <w:spacing w:before="0" w:after="0" w:line="260" w:lineRule="atLeast"/>
        <w:ind w:left="0" w:right="0" w:firstLine="562" w:firstLineChars="200"/>
        <w:jc w:val="both"/>
        <w:textAlignment w:val="auto"/>
        <w:rPr>
          <w:rFonts w:hint="eastAsia" w:ascii="仿宋_GB2312" w:hAnsi="仿宋_GB2312" w:eastAsia="仿宋_GB2312" w:cs="仿宋_GB2312"/>
          <w:b/>
          <w:bCs/>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7.劳动力、机械设备、材料投入计划及其保证措施；</w:t>
      </w:r>
    </w:p>
    <w:p>
      <w:pPr>
        <w:spacing w:line="480" w:lineRule="exact"/>
        <w:ind w:firstLine="560" w:firstLineChars="200"/>
        <w:rPr>
          <w:rFonts w:hint="eastAsia"/>
          <w:highlight w:val="none"/>
          <w:lang w:val="en-US" w:eastAsia="zh-CN"/>
        </w:rPr>
      </w:pPr>
      <w:r>
        <w:rPr>
          <w:rFonts w:hint="eastAsia" w:ascii="仿宋_GB2312" w:hAnsi="仿宋_GB2312" w:eastAsia="仿宋_GB2312" w:cs="仿宋_GB2312"/>
          <w:b w:val="0"/>
          <w:bCs w:val="0"/>
          <w:sz w:val="28"/>
          <w:szCs w:val="28"/>
          <w:highlight w:val="none"/>
          <w:lang w:val="en-US" w:eastAsia="zh-CN"/>
        </w:rPr>
        <w:t>自行填写，无参考格式</w:t>
      </w:r>
    </w:p>
    <w:p>
      <w:pPr>
        <w:spacing w:line="480" w:lineRule="exact"/>
        <w:ind w:firstLine="562" w:firstLineChars="200"/>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kern w:val="2"/>
          <w:sz w:val="28"/>
          <w:szCs w:val="28"/>
          <w:highlight w:val="none"/>
          <w:lang w:val="en-US" w:eastAsia="zh-CN" w:bidi="ar-SA"/>
        </w:rPr>
        <w:t>8.应急预案及突发事件的处理措施。</w:t>
      </w:r>
    </w:p>
    <w:p>
      <w:pPr>
        <w:spacing w:line="480" w:lineRule="exact"/>
        <w:ind w:firstLine="560" w:firstLineChars="200"/>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自行填写，无参考格式</w:t>
      </w:r>
    </w:p>
    <w:p>
      <w:pPr>
        <w:keepNext w:val="0"/>
        <w:keepLines w:val="0"/>
        <w:widowControl/>
        <w:suppressLineNumbers w:val="0"/>
        <w:ind w:firstLine="562" w:firstLineChars="200"/>
        <w:jc w:val="left"/>
        <w:rPr>
          <w:rFonts w:hint="eastAsia" w:ascii="仿宋_GB2312" w:hAnsi="仿宋_GB2312" w:eastAsia="仿宋_GB2312" w:cs="仿宋_GB2312"/>
          <w:b/>
          <w:bCs/>
          <w:color w:val="000000"/>
          <w:kern w:val="0"/>
          <w:sz w:val="28"/>
          <w:szCs w:val="28"/>
          <w:highlight w:val="none"/>
          <w:lang w:val="en-US" w:eastAsia="zh-CN" w:bidi="ar"/>
        </w:rPr>
      </w:pPr>
      <w:r>
        <w:rPr>
          <w:rFonts w:hint="eastAsia" w:ascii="仿宋_GB2312" w:hAnsi="仿宋_GB2312" w:eastAsia="仿宋_GB2312" w:cs="仿宋_GB2312"/>
          <w:b/>
          <w:bCs/>
          <w:color w:val="000000"/>
          <w:kern w:val="0"/>
          <w:sz w:val="28"/>
          <w:szCs w:val="28"/>
          <w:highlight w:val="none"/>
          <w:lang w:val="en-US" w:eastAsia="zh-CN" w:bidi="ar"/>
        </w:rPr>
        <w:t xml:space="preserve">9.其他资料 </w:t>
      </w:r>
    </w:p>
    <w:p>
      <w:pPr>
        <w:keepNext w:val="0"/>
        <w:keepLines w:val="0"/>
        <w:widowControl/>
        <w:suppressLineNumbers w:val="0"/>
        <w:ind w:firstLine="480" w:firstLineChars="2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（供应商认为需要上传的其他资料。）</w:t>
      </w:r>
    </w:p>
    <w:p>
      <w:pPr>
        <w:keepNext w:val="0"/>
        <w:keepLines w:val="0"/>
        <w:widowControl/>
        <w:suppressLineNumbers w:val="0"/>
        <w:ind w:firstLine="560" w:firstLineChars="200"/>
        <w:jc w:val="left"/>
        <w:rPr>
          <w:rFonts w:hint="eastAsia" w:ascii="仿宋_GB2312" w:hAnsi="仿宋_GB2312" w:eastAsia="仿宋_GB2312" w:cs="仿宋_GB2312"/>
          <w:sz w:val="32"/>
          <w:szCs w:val="40"/>
          <w:highlight w:val="none"/>
        </w:rPr>
      </w:pPr>
      <w:r>
        <w:rPr>
          <w:rFonts w:hint="eastAsia" w:ascii="仿宋_GB2312" w:hAnsi="仿宋_GB2312" w:eastAsia="仿宋_GB2312" w:cs="仿宋_GB2312"/>
          <w:color w:val="000000"/>
          <w:kern w:val="0"/>
          <w:sz w:val="28"/>
          <w:szCs w:val="28"/>
          <w:highlight w:val="none"/>
          <w:lang w:val="en-US" w:eastAsia="zh-CN" w:bidi="ar"/>
        </w:rPr>
        <w:t xml:space="preserve">注：响应文件须按技术标格式目录顺序编写。建议编写目录页码便于评委评审。 </w:t>
      </w:r>
    </w:p>
    <w:p>
      <w:pPr>
        <w:rPr>
          <w:rFonts w:hint="eastAsia"/>
          <w:highlight w:val="none"/>
          <w:lang w:val="en-US" w:eastAsia="zh-CN"/>
        </w:rPr>
        <w:sectPr>
          <w:pgSz w:w="11906" w:h="16838"/>
          <w:pgMar w:top="1440" w:right="1489" w:bottom="1440" w:left="1797" w:header="1091" w:footer="752" w:gutter="0"/>
          <w:pgNumType w:fmt="numberInDash"/>
          <w:cols w:space="720" w:num="1"/>
          <w:docGrid w:linePitch="312" w:charSpace="0"/>
        </w:sectPr>
      </w:pPr>
    </w:p>
    <w:p>
      <w:pPr>
        <w:spacing w:line="360" w:lineRule="auto"/>
        <w:rPr>
          <w:rFonts w:hint="default"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rPr>
        <w:t>附件</w:t>
      </w:r>
      <w:r>
        <w:rPr>
          <w:rFonts w:hint="eastAsia" w:ascii="仿宋_GB2312" w:hAnsi="仿宋_GB2312" w:eastAsia="仿宋_GB2312" w:cs="仿宋_GB2312"/>
          <w:b/>
          <w:color w:val="000000"/>
          <w:sz w:val="28"/>
          <w:szCs w:val="28"/>
          <w:lang w:val="en-US" w:eastAsia="zh-CN"/>
        </w:rPr>
        <w:t>14</w:t>
      </w:r>
    </w:p>
    <w:p>
      <w:pPr>
        <w:spacing w:line="1000" w:lineRule="exact"/>
        <w:jc w:val="both"/>
        <w:rPr>
          <w:rFonts w:hint="eastAsia" w:ascii="仿宋_GB2312" w:hAnsi="仿宋_GB2312" w:eastAsia="仿宋_GB2312" w:cs="仿宋_GB2312"/>
          <w:color w:val="000000"/>
          <w:sz w:val="44"/>
          <w:szCs w:val="44"/>
          <w:lang w:val="en-US" w:eastAsia="zh-CN"/>
        </w:rPr>
      </w:pPr>
    </w:p>
    <w:p>
      <w:pPr>
        <w:spacing w:line="1000" w:lineRule="exact"/>
        <w:jc w:val="center"/>
        <w:rPr>
          <w:rFonts w:hint="eastAsia" w:ascii="仿宋_GB2312" w:hAnsi="仿宋_GB2312" w:eastAsia="仿宋_GB2312" w:cs="仿宋_GB2312"/>
          <w:color w:val="000000"/>
          <w:sz w:val="44"/>
          <w:szCs w:val="44"/>
          <w:lang w:val="en-US" w:eastAsia="zh-CN"/>
        </w:rPr>
      </w:pPr>
      <w:r>
        <w:rPr>
          <w:rFonts w:hint="eastAsia" w:ascii="仿宋_GB2312" w:hAnsi="仿宋_GB2312" w:eastAsia="仿宋_GB2312" w:cs="仿宋_GB2312"/>
          <w:color w:val="000000"/>
          <w:sz w:val="44"/>
          <w:szCs w:val="44"/>
          <w:lang w:val="en-US" w:eastAsia="zh-CN"/>
        </w:rPr>
        <w:t>项目名称：***项目</w:t>
      </w:r>
    </w:p>
    <w:p>
      <w:pPr>
        <w:spacing w:line="1000" w:lineRule="exact"/>
        <w:rPr>
          <w:rFonts w:hint="eastAsia" w:ascii="仿宋_GB2312" w:hAnsi="仿宋_GB2312" w:eastAsia="仿宋_GB2312" w:cs="仿宋_GB2312"/>
          <w:b/>
          <w:color w:val="000000"/>
          <w:spacing w:val="78"/>
          <w:sz w:val="36"/>
          <w:szCs w:val="36"/>
        </w:rPr>
      </w:pPr>
    </w:p>
    <w:p>
      <w:pPr>
        <w:spacing w:line="1000" w:lineRule="exact"/>
        <w:jc w:val="center"/>
        <w:rPr>
          <w:rFonts w:hint="eastAsia" w:ascii="仿宋_GB2312" w:hAnsi="仿宋_GB2312" w:eastAsia="仿宋_GB2312" w:cs="仿宋_GB2312"/>
          <w:b/>
          <w:color w:val="000000"/>
          <w:spacing w:val="78"/>
          <w:sz w:val="90"/>
          <w:szCs w:val="90"/>
        </w:rPr>
      </w:pPr>
      <w:r>
        <w:rPr>
          <w:rFonts w:hint="eastAsia" w:ascii="仿宋_GB2312" w:hAnsi="仿宋_GB2312" w:eastAsia="仿宋_GB2312" w:cs="仿宋_GB2312"/>
          <w:b/>
          <w:color w:val="000000"/>
          <w:spacing w:val="78"/>
          <w:sz w:val="90"/>
          <w:szCs w:val="90"/>
          <w:lang w:val="en-US" w:eastAsia="zh-CN"/>
        </w:rPr>
        <w:t>响 应</w:t>
      </w:r>
      <w:r>
        <w:rPr>
          <w:rFonts w:hint="eastAsia" w:ascii="仿宋_GB2312" w:hAnsi="仿宋_GB2312" w:eastAsia="仿宋_GB2312" w:cs="仿宋_GB2312"/>
          <w:b/>
          <w:color w:val="000000"/>
          <w:spacing w:val="78"/>
          <w:sz w:val="90"/>
          <w:szCs w:val="90"/>
        </w:rPr>
        <w:t xml:space="preserve"> 文 件</w:t>
      </w:r>
    </w:p>
    <w:p>
      <w:pPr>
        <w:spacing w:line="500" w:lineRule="exact"/>
        <w:jc w:val="center"/>
        <w:rPr>
          <w:rFonts w:hint="eastAsia" w:ascii="仿宋_GB2312" w:hAnsi="仿宋_GB2312" w:eastAsia="仿宋_GB2312" w:cs="仿宋_GB2312"/>
          <w:b/>
          <w:bCs/>
          <w:color w:val="000000"/>
          <w:sz w:val="36"/>
        </w:rPr>
      </w:pPr>
    </w:p>
    <w:p>
      <w:pPr>
        <w:pStyle w:val="21"/>
        <w:keepNext w:val="0"/>
        <w:keepLines w:val="0"/>
        <w:pageBreakBefore w:val="0"/>
        <w:widowControl w:val="0"/>
        <w:kinsoku/>
        <w:wordWrap/>
        <w:overflowPunct/>
        <w:topLinePunct w:val="0"/>
        <w:autoSpaceDE w:val="0"/>
        <w:autoSpaceDN w:val="0"/>
        <w:bidi w:val="0"/>
        <w:adjustRightInd w:val="0"/>
        <w:snapToGrid/>
        <w:spacing w:line="1000" w:lineRule="exact"/>
        <w:ind w:left="2240" w:hanging="2520" w:hangingChars="700"/>
        <w:jc w:val="center"/>
        <w:textAlignment w:val="auto"/>
        <w:rPr>
          <w:rFonts w:hint="eastAsia" w:ascii="仿宋" w:hAnsi="仿宋" w:eastAsia="仿宋" w:cs="仿宋"/>
          <w:color w:val="auto"/>
          <w:sz w:val="32"/>
          <w:szCs w:val="31"/>
        </w:rPr>
      </w:pPr>
      <w:r>
        <w:rPr>
          <w:rFonts w:hint="eastAsia" w:ascii="仿宋" w:hAnsi="仿宋" w:eastAsia="仿宋" w:cs="仿宋"/>
          <w:color w:val="auto"/>
          <w:sz w:val="36"/>
          <w:szCs w:val="32"/>
          <w:lang w:eastAsia="zh-CN"/>
        </w:rPr>
        <w:t>（</w:t>
      </w:r>
      <w:r>
        <w:rPr>
          <w:rFonts w:hint="eastAsia" w:ascii="仿宋" w:hAnsi="仿宋" w:eastAsia="仿宋" w:cs="仿宋"/>
          <w:color w:val="auto"/>
          <w:sz w:val="36"/>
          <w:szCs w:val="32"/>
          <w:lang w:val="en-US" w:eastAsia="zh-CN"/>
        </w:rPr>
        <w:t xml:space="preserve">项目编号：               </w:t>
      </w:r>
      <w:r>
        <w:rPr>
          <w:rFonts w:hint="eastAsia" w:ascii="仿宋" w:hAnsi="仿宋" w:eastAsia="仿宋" w:cs="仿宋"/>
          <w:color w:val="auto"/>
          <w:sz w:val="36"/>
          <w:szCs w:val="32"/>
          <w:lang w:eastAsia="zh-CN"/>
        </w:rPr>
        <w:t>）</w:t>
      </w:r>
    </w:p>
    <w:p>
      <w:pPr>
        <w:spacing w:line="500" w:lineRule="exact"/>
        <w:rPr>
          <w:rFonts w:hint="eastAsia" w:ascii="仿宋_GB2312" w:hAnsi="仿宋_GB2312" w:eastAsia="仿宋_GB2312" w:cs="仿宋_GB2312"/>
          <w:b/>
          <w:bCs/>
          <w:color w:val="000000"/>
          <w:sz w:val="36"/>
        </w:rPr>
      </w:pPr>
    </w:p>
    <w:p>
      <w:pPr>
        <w:spacing w:line="500" w:lineRule="exact"/>
        <w:jc w:val="center"/>
        <w:rPr>
          <w:rFonts w:hint="eastAsia" w:ascii="仿宋_GB2312" w:hAnsi="仿宋_GB2312" w:eastAsia="仿宋_GB2312" w:cs="仿宋_GB2312"/>
          <w:b/>
          <w:bCs/>
          <w:color w:val="000000"/>
          <w:sz w:val="36"/>
        </w:rPr>
      </w:pPr>
    </w:p>
    <w:p>
      <w:pPr>
        <w:spacing w:line="420" w:lineRule="exact"/>
        <w:jc w:val="left"/>
        <w:rPr>
          <w:rFonts w:hint="eastAsia" w:ascii="仿宋_GB2312" w:hAnsi="仿宋_GB2312" w:eastAsia="仿宋_GB2312" w:cs="仿宋_GB2312"/>
          <w:b/>
          <w:bCs/>
          <w:color w:val="000000"/>
          <w:sz w:val="36"/>
        </w:rPr>
      </w:pPr>
    </w:p>
    <w:p>
      <w:pPr>
        <w:spacing w:line="420" w:lineRule="exact"/>
        <w:jc w:val="center"/>
        <w:rPr>
          <w:rFonts w:hint="eastAsia" w:ascii="仿宋_GB2312" w:hAnsi="仿宋_GB2312" w:eastAsia="仿宋_GB2312" w:cs="仿宋_GB2312"/>
          <w:b/>
          <w:bCs/>
          <w:color w:val="000000"/>
          <w:sz w:val="36"/>
        </w:rPr>
      </w:pPr>
    </w:p>
    <w:p>
      <w:pPr>
        <w:spacing w:line="420" w:lineRule="exact"/>
        <w:rPr>
          <w:rFonts w:hint="eastAsia" w:ascii="仿宋_GB2312" w:hAnsi="仿宋_GB2312" w:eastAsia="仿宋_GB2312" w:cs="仿宋_GB2312"/>
          <w:b/>
          <w:bCs/>
          <w:color w:val="000000"/>
          <w:sz w:val="36"/>
        </w:rPr>
      </w:pPr>
      <w:r>
        <w:rPr>
          <w:rFonts w:hint="eastAsia" w:ascii="仿宋_GB2312" w:hAnsi="仿宋_GB2312" w:eastAsia="仿宋_GB2312" w:cs="仿宋_GB2312"/>
          <w:b/>
          <w:bCs/>
          <w:color w:val="000000"/>
          <w:sz w:val="36"/>
        </w:rPr>
        <w:t>投标人（盖公章）：</w:t>
      </w:r>
    </w:p>
    <w:p>
      <w:pPr>
        <w:spacing w:line="420" w:lineRule="exact"/>
        <w:jc w:val="center"/>
        <w:rPr>
          <w:rFonts w:hint="eastAsia" w:ascii="仿宋_GB2312" w:hAnsi="仿宋_GB2312" w:eastAsia="仿宋_GB2312" w:cs="仿宋_GB2312"/>
          <w:b/>
          <w:bCs/>
          <w:color w:val="000000"/>
          <w:sz w:val="36"/>
        </w:rPr>
      </w:pPr>
    </w:p>
    <w:p>
      <w:pPr>
        <w:pStyle w:val="10"/>
        <w:spacing w:line="560" w:lineRule="exact"/>
        <w:rPr>
          <w:rFonts w:hint="eastAsia" w:ascii="仿宋_GB2312" w:hAnsi="仿宋_GB2312" w:eastAsia="仿宋_GB2312" w:cs="仿宋_GB2312"/>
          <w:b/>
          <w:bCs/>
          <w:color w:val="000000"/>
          <w:kern w:val="2"/>
          <w:sz w:val="36"/>
          <w:szCs w:val="28"/>
          <w:lang w:val="en-US" w:eastAsia="zh-CN" w:bidi="ar-SA"/>
        </w:rPr>
      </w:pPr>
      <w:r>
        <w:rPr>
          <w:rFonts w:hint="eastAsia" w:ascii="仿宋_GB2312" w:hAnsi="仿宋_GB2312" w:eastAsia="仿宋_GB2312" w:cs="仿宋_GB2312"/>
          <w:b/>
          <w:bCs/>
          <w:color w:val="000000"/>
          <w:kern w:val="2"/>
          <w:sz w:val="36"/>
          <w:szCs w:val="28"/>
          <w:lang w:val="en-US" w:eastAsia="zh-CN" w:bidi="ar-SA"/>
        </w:rPr>
        <w:t xml:space="preserve">法定代表人或授权委托人（签字或签章）:  </w:t>
      </w:r>
    </w:p>
    <w:p>
      <w:pPr>
        <w:pStyle w:val="7"/>
        <w:jc w:val="center"/>
        <w:rPr>
          <w:rFonts w:hint="eastAsia" w:ascii="仿宋_GB2312" w:hAnsi="仿宋_GB2312" w:eastAsia="仿宋_GB2312" w:cs="仿宋_GB2312"/>
          <w:b/>
          <w:bCs/>
          <w:color w:val="000000"/>
          <w:spacing w:val="-40"/>
          <w:sz w:val="36"/>
        </w:rPr>
      </w:pPr>
    </w:p>
    <w:p>
      <w:pPr>
        <w:pStyle w:val="7"/>
        <w:jc w:val="center"/>
      </w:pPr>
      <w:r>
        <w:rPr>
          <w:rFonts w:hint="eastAsia" w:ascii="仿宋_GB2312" w:hAnsi="仿宋_GB2312" w:eastAsia="仿宋_GB2312" w:cs="仿宋_GB2312"/>
          <w:b/>
          <w:bCs/>
          <w:color w:val="000000"/>
          <w:spacing w:val="-40"/>
          <w:sz w:val="36"/>
        </w:rPr>
        <w:t>年      月      日</w:t>
      </w:r>
      <w:r>
        <w:rPr>
          <w:rFonts w:hint="eastAsia" w:ascii="仿宋_GB2312" w:hAnsi="仿宋_GB2312" w:eastAsia="仿宋_GB2312" w:cs="仿宋_GB2312"/>
          <w:b/>
          <w:bCs/>
          <w:color w:val="000000"/>
          <w:spacing w:val="-40"/>
          <w:sz w:val="36"/>
          <w:lang w:val="en-US" w:eastAsia="zh-CN"/>
        </w:rPr>
        <w:t xml:space="preserve">  </w:t>
      </w:r>
    </w:p>
    <w:sectPr>
      <w:pgSz w:w="11907" w:h="16840"/>
      <w:pgMar w:top="1701" w:right="1474" w:bottom="1701" w:left="1474" w:header="0" w:footer="1417"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419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419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13"/>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Vsqxn1wEAALMDAAAOAAAAAAAAAAEA&#10;IAAAACIBAABkcnMvZTJvRG9jLnhtbFBLBQYAAAAABgAGAFkBAABrBQAAAAA=&#10;">
              <v:fill on="f" focussize="0,0"/>
              <v:stroke on="f" weight="1.25pt"/>
              <v:imagedata o:title=""/>
              <o:lock v:ext="edit" aspectratio="f"/>
              <v:textbox inset="0mm,0mm,0mm,0mm" style="mso-fit-shape-to-text:t;">
                <w:txbxContent>
                  <w:p>
                    <w:pPr>
                      <w:pStyle w:val="13"/>
                      <w:rPr>
                        <w:rFonts w:hint="eastAsia" w:eastAsia="宋体"/>
                        <w:lang w:eastAsia="zh-CN"/>
                      </w:rPr>
                    </w:pP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ind w:left="0" w:leftChars="0" w:firstLine="0" w:firstLineChars="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ind w:left="0" w:leftChars="0" w:firstLine="0" w:firstLineChars="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362123"/>
    <w:multiLevelType w:val="singleLevel"/>
    <w:tmpl w:val="F2362123"/>
    <w:lvl w:ilvl="0" w:tentative="0">
      <w:start w:val="1"/>
      <w:numFmt w:val="decimal"/>
      <w:suff w:val="nothing"/>
      <w:lvlText w:val="%1、"/>
      <w:lvlJc w:val="left"/>
    </w:lvl>
  </w:abstractNum>
  <w:abstractNum w:abstractNumId="1">
    <w:nsid w:val="FFC7899B"/>
    <w:multiLevelType w:val="singleLevel"/>
    <w:tmpl w:val="FFC7899B"/>
    <w:lvl w:ilvl="0" w:tentative="0">
      <w:start w:val="4"/>
      <w:numFmt w:val="decimal"/>
      <w:suff w:val="space"/>
      <w:lvlText w:val="%1."/>
      <w:lvlJc w:val="left"/>
    </w:lvl>
  </w:abstractNum>
  <w:abstractNum w:abstractNumId="2">
    <w:nsid w:val="27E07213"/>
    <w:multiLevelType w:val="multilevel"/>
    <w:tmpl w:val="27E07213"/>
    <w:lvl w:ilvl="0" w:tentative="0">
      <w:start w:val="1"/>
      <w:numFmt w:val="decimal"/>
      <w:pStyle w:val="2"/>
      <w:lvlText w:val="%1"/>
      <w:lvlJc w:val="left"/>
      <w:pPr>
        <w:tabs>
          <w:tab w:val="left" w:pos="432"/>
        </w:tabs>
        <w:ind w:left="2112" w:hanging="432"/>
      </w:pPr>
    </w:lvl>
    <w:lvl w:ilvl="1" w:tentative="0">
      <w:start w:val="1"/>
      <w:numFmt w:val="decimal"/>
      <w:lvlText w:val="%1.%2"/>
      <w:lvlJc w:val="left"/>
      <w:pPr>
        <w:tabs>
          <w:tab w:val="left" w:pos="576"/>
        </w:tabs>
        <w:ind w:left="2256" w:hanging="576"/>
      </w:pPr>
    </w:lvl>
    <w:lvl w:ilvl="2" w:tentative="0">
      <w:start w:val="1"/>
      <w:numFmt w:val="decimal"/>
      <w:lvlText w:val="%1.%2.%3"/>
      <w:lvlJc w:val="left"/>
      <w:pPr>
        <w:tabs>
          <w:tab w:val="left" w:pos="720"/>
        </w:tabs>
        <w:ind w:left="2400" w:hanging="720"/>
      </w:pPr>
    </w:lvl>
    <w:lvl w:ilvl="3" w:tentative="0">
      <w:start w:val="1"/>
      <w:numFmt w:val="decimal"/>
      <w:lvlText w:val="%1.%2.%3.%4"/>
      <w:lvlJc w:val="left"/>
      <w:pPr>
        <w:tabs>
          <w:tab w:val="left" w:pos="864"/>
        </w:tabs>
        <w:ind w:left="2544" w:hanging="864"/>
      </w:pPr>
    </w:lvl>
    <w:lvl w:ilvl="4" w:tentative="0">
      <w:start w:val="1"/>
      <w:numFmt w:val="decimal"/>
      <w:lvlText w:val="%1.%2.%3.%4.%5"/>
      <w:lvlJc w:val="left"/>
      <w:pPr>
        <w:tabs>
          <w:tab w:val="left" w:pos="1008"/>
        </w:tabs>
        <w:ind w:left="2688" w:hanging="1008"/>
      </w:pPr>
    </w:lvl>
    <w:lvl w:ilvl="5" w:tentative="0">
      <w:start w:val="1"/>
      <w:numFmt w:val="decimal"/>
      <w:lvlText w:val="%1.%2.%3.%4.%5.%6"/>
      <w:lvlJc w:val="left"/>
      <w:pPr>
        <w:tabs>
          <w:tab w:val="left" w:pos="1152"/>
        </w:tabs>
        <w:ind w:left="2832" w:hanging="1152"/>
      </w:pPr>
    </w:lvl>
    <w:lvl w:ilvl="6" w:tentative="0">
      <w:start w:val="1"/>
      <w:numFmt w:val="decimal"/>
      <w:lvlText w:val="%1.%2.%3.%4.%5.%6.%7"/>
      <w:lvlJc w:val="left"/>
      <w:pPr>
        <w:tabs>
          <w:tab w:val="left" w:pos="1296"/>
        </w:tabs>
        <w:ind w:left="2976" w:hanging="1296"/>
      </w:pPr>
    </w:lvl>
    <w:lvl w:ilvl="7" w:tentative="0">
      <w:start w:val="1"/>
      <w:numFmt w:val="decimal"/>
      <w:lvlText w:val="%1.%2.%3.%4.%5.%6.%7.%8"/>
      <w:lvlJc w:val="left"/>
      <w:pPr>
        <w:tabs>
          <w:tab w:val="left" w:pos="1440"/>
        </w:tabs>
        <w:ind w:left="3120" w:hanging="1440"/>
      </w:pPr>
    </w:lvl>
    <w:lvl w:ilvl="8" w:tentative="0">
      <w:start w:val="1"/>
      <w:numFmt w:val="decimal"/>
      <w:lvlText w:val="%1.%2.%3.%4.%5.%6.%7.%8.%9"/>
      <w:lvlJc w:val="left"/>
      <w:pPr>
        <w:tabs>
          <w:tab w:val="left" w:pos="1584"/>
        </w:tabs>
        <w:ind w:left="3264" w:hanging="1584"/>
      </w:pPr>
    </w:lvl>
  </w:abstractNum>
  <w:abstractNum w:abstractNumId="3">
    <w:nsid w:val="420C153B"/>
    <w:multiLevelType w:val="multilevel"/>
    <w:tmpl w:val="420C153B"/>
    <w:lvl w:ilvl="0" w:tentative="0">
      <w:start w:val="1"/>
      <w:numFmt w:val="decimal"/>
      <w:pStyle w:val="2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MmRkNTBkZTkxY2U2N2JkODRkOTk2ODc1NzNmM2IifQ=="/>
  </w:docVars>
  <w:rsids>
    <w:rsidRoot w:val="00000000"/>
    <w:rsid w:val="000C3296"/>
    <w:rsid w:val="00296707"/>
    <w:rsid w:val="005917D3"/>
    <w:rsid w:val="00645991"/>
    <w:rsid w:val="00F96F76"/>
    <w:rsid w:val="01033847"/>
    <w:rsid w:val="011D7DB3"/>
    <w:rsid w:val="013E61E2"/>
    <w:rsid w:val="01D60A70"/>
    <w:rsid w:val="01DF5C17"/>
    <w:rsid w:val="024807ED"/>
    <w:rsid w:val="02773DCB"/>
    <w:rsid w:val="02962774"/>
    <w:rsid w:val="02985DC6"/>
    <w:rsid w:val="02C67BA4"/>
    <w:rsid w:val="02CF5B57"/>
    <w:rsid w:val="02D856D4"/>
    <w:rsid w:val="032373C7"/>
    <w:rsid w:val="0344125B"/>
    <w:rsid w:val="045B48F1"/>
    <w:rsid w:val="046027B8"/>
    <w:rsid w:val="047C22FD"/>
    <w:rsid w:val="0595200F"/>
    <w:rsid w:val="064410D3"/>
    <w:rsid w:val="06C10ACC"/>
    <w:rsid w:val="06F25C63"/>
    <w:rsid w:val="074C3905"/>
    <w:rsid w:val="07E6312F"/>
    <w:rsid w:val="07E958EF"/>
    <w:rsid w:val="08481A16"/>
    <w:rsid w:val="08C26A84"/>
    <w:rsid w:val="09257301"/>
    <w:rsid w:val="095A2027"/>
    <w:rsid w:val="095B728A"/>
    <w:rsid w:val="0AF932D8"/>
    <w:rsid w:val="0B14495F"/>
    <w:rsid w:val="0BCB720C"/>
    <w:rsid w:val="0C060244"/>
    <w:rsid w:val="0C5E1E2E"/>
    <w:rsid w:val="0C6C65DF"/>
    <w:rsid w:val="0C8136D0"/>
    <w:rsid w:val="0C8C2957"/>
    <w:rsid w:val="0CA75B9B"/>
    <w:rsid w:val="0D3A3426"/>
    <w:rsid w:val="0D6F503A"/>
    <w:rsid w:val="0DB43A97"/>
    <w:rsid w:val="0DD30178"/>
    <w:rsid w:val="0E4B0190"/>
    <w:rsid w:val="0E506952"/>
    <w:rsid w:val="0EA26DC9"/>
    <w:rsid w:val="0EC2514B"/>
    <w:rsid w:val="0FCB127F"/>
    <w:rsid w:val="0FDB5AA4"/>
    <w:rsid w:val="0FEA1995"/>
    <w:rsid w:val="10225127"/>
    <w:rsid w:val="105F46BF"/>
    <w:rsid w:val="106339EB"/>
    <w:rsid w:val="10BD482B"/>
    <w:rsid w:val="10FA0ADA"/>
    <w:rsid w:val="119E31A8"/>
    <w:rsid w:val="11AF250B"/>
    <w:rsid w:val="11B25104"/>
    <w:rsid w:val="11D40AF4"/>
    <w:rsid w:val="11F36277"/>
    <w:rsid w:val="122B630F"/>
    <w:rsid w:val="126F3EF2"/>
    <w:rsid w:val="12934673"/>
    <w:rsid w:val="12D57D1D"/>
    <w:rsid w:val="13037E9A"/>
    <w:rsid w:val="13141499"/>
    <w:rsid w:val="1368256B"/>
    <w:rsid w:val="138C239B"/>
    <w:rsid w:val="13F13588"/>
    <w:rsid w:val="140212F1"/>
    <w:rsid w:val="14416DB9"/>
    <w:rsid w:val="155E569A"/>
    <w:rsid w:val="157E709D"/>
    <w:rsid w:val="157F5F84"/>
    <w:rsid w:val="15F64E85"/>
    <w:rsid w:val="165C12FA"/>
    <w:rsid w:val="170610F8"/>
    <w:rsid w:val="171E7CE6"/>
    <w:rsid w:val="173F37F3"/>
    <w:rsid w:val="17725B24"/>
    <w:rsid w:val="17830F16"/>
    <w:rsid w:val="17A63CC3"/>
    <w:rsid w:val="181C37A9"/>
    <w:rsid w:val="183C74C7"/>
    <w:rsid w:val="185111EF"/>
    <w:rsid w:val="18857F56"/>
    <w:rsid w:val="18F77EEF"/>
    <w:rsid w:val="191044B0"/>
    <w:rsid w:val="192A3815"/>
    <w:rsid w:val="198903B2"/>
    <w:rsid w:val="19A14CB7"/>
    <w:rsid w:val="19AA184E"/>
    <w:rsid w:val="19C003E2"/>
    <w:rsid w:val="1A1B0E48"/>
    <w:rsid w:val="1AF851FC"/>
    <w:rsid w:val="1B6B1EB2"/>
    <w:rsid w:val="1BD25A4D"/>
    <w:rsid w:val="1BDC5CF3"/>
    <w:rsid w:val="1C197B20"/>
    <w:rsid w:val="1C202E00"/>
    <w:rsid w:val="1C272269"/>
    <w:rsid w:val="1C4830C8"/>
    <w:rsid w:val="1CC13F37"/>
    <w:rsid w:val="1D007944"/>
    <w:rsid w:val="1D8B4819"/>
    <w:rsid w:val="1DDB043E"/>
    <w:rsid w:val="1DEC19C6"/>
    <w:rsid w:val="1DF028D5"/>
    <w:rsid w:val="1E114F52"/>
    <w:rsid w:val="1E561B3D"/>
    <w:rsid w:val="1EE92BAA"/>
    <w:rsid w:val="1F3A72FF"/>
    <w:rsid w:val="1F3C4E81"/>
    <w:rsid w:val="1F74298A"/>
    <w:rsid w:val="200C11B7"/>
    <w:rsid w:val="20514B81"/>
    <w:rsid w:val="20581321"/>
    <w:rsid w:val="20E77CC2"/>
    <w:rsid w:val="20FB267F"/>
    <w:rsid w:val="20FB2978"/>
    <w:rsid w:val="217C44AE"/>
    <w:rsid w:val="218672D2"/>
    <w:rsid w:val="21AC3DB3"/>
    <w:rsid w:val="2217065D"/>
    <w:rsid w:val="221D1884"/>
    <w:rsid w:val="222A65E3"/>
    <w:rsid w:val="229140E0"/>
    <w:rsid w:val="22CE6A2E"/>
    <w:rsid w:val="22FA2B18"/>
    <w:rsid w:val="22FD5AD6"/>
    <w:rsid w:val="232C3D02"/>
    <w:rsid w:val="23713D9D"/>
    <w:rsid w:val="23B4085A"/>
    <w:rsid w:val="23CD5928"/>
    <w:rsid w:val="23ED1316"/>
    <w:rsid w:val="23F76998"/>
    <w:rsid w:val="245A1DC4"/>
    <w:rsid w:val="246730C1"/>
    <w:rsid w:val="24F43788"/>
    <w:rsid w:val="25B05884"/>
    <w:rsid w:val="25C93DB7"/>
    <w:rsid w:val="26072DF8"/>
    <w:rsid w:val="26095889"/>
    <w:rsid w:val="26411D71"/>
    <w:rsid w:val="26491F4C"/>
    <w:rsid w:val="26E64B19"/>
    <w:rsid w:val="270858DD"/>
    <w:rsid w:val="27650A46"/>
    <w:rsid w:val="27C93C59"/>
    <w:rsid w:val="28100562"/>
    <w:rsid w:val="287B1100"/>
    <w:rsid w:val="28B3518F"/>
    <w:rsid w:val="28F51F53"/>
    <w:rsid w:val="28FF03B6"/>
    <w:rsid w:val="290A2CCA"/>
    <w:rsid w:val="291451D1"/>
    <w:rsid w:val="29A7799A"/>
    <w:rsid w:val="29A77E20"/>
    <w:rsid w:val="2A1F6466"/>
    <w:rsid w:val="2A2954D7"/>
    <w:rsid w:val="2A6B7798"/>
    <w:rsid w:val="2A814DF0"/>
    <w:rsid w:val="2ACA39ED"/>
    <w:rsid w:val="2B4E0A80"/>
    <w:rsid w:val="2B5244B4"/>
    <w:rsid w:val="2B9F3B9D"/>
    <w:rsid w:val="2C7C281F"/>
    <w:rsid w:val="2C82701B"/>
    <w:rsid w:val="2C8F78DB"/>
    <w:rsid w:val="2CC674D1"/>
    <w:rsid w:val="2D0619FA"/>
    <w:rsid w:val="2D213AF9"/>
    <w:rsid w:val="2D2A12B4"/>
    <w:rsid w:val="2D2C0CA1"/>
    <w:rsid w:val="2E016E80"/>
    <w:rsid w:val="2E293BF2"/>
    <w:rsid w:val="2EB50C1E"/>
    <w:rsid w:val="2EED2E72"/>
    <w:rsid w:val="2F415839"/>
    <w:rsid w:val="2F476391"/>
    <w:rsid w:val="2FCD1B80"/>
    <w:rsid w:val="300264A9"/>
    <w:rsid w:val="301A69F1"/>
    <w:rsid w:val="305C7460"/>
    <w:rsid w:val="30B00EE3"/>
    <w:rsid w:val="30D140CD"/>
    <w:rsid w:val="316333CE"/>
    <w:rsid w:val="318042BE"/>
    <w:rsid w:val="31E00A6C"/>
    <w:rsid w:val="31EB321C"/>
    <w:rsid w:val="31F030E3"/>
    <w:rsid w:val="32562ADC"/>
    <w:rsid w:val="327C0F53"/>
    <w:rsid w:val="32852B12"/>
    <w:rsid w:val="329456C3"/>
    <w:rsid w:val="32BA750F"/>
    <w:rsid w:val="32BF4B25"/>
    <w:rsid w:val="338416FC"/>
    <w:rsid w:val="33947D60"/>
    <w:rsid w:val="33B316AD"/>
    <w:rsid w:val="33CD05EE"/>
    <w:rsid w:val="33D40A64"/>
    <w:rsid w:val="34290A1B"/>
    <w:rsid w:val="343D791B"/>
    <w:rsid w:val="345A4FF0"/>
    <w:rsid w:val="345B6AD0"/>
    <w:rsid w:val="34C30C89"/>
    <w:rsid w:val="34EA50C0"/>
    <w:rsid w:val="34F43D78"/>
    <w:rsid w:val="354C01C6"/>
    <w:rsid w:val="359A242E"/>
    <w:rsid w:val="35A41430"/>
    <w:rsid w:val="35FD0CF8"/>
    <w:rsid w:val="361435E7"/>
    <w:rsid w:val="368340BC"/>
    <w:rsid w:val="378209D0"/>
    <w:rsid w:val="37A7012D"/>
    <w:rsid w:val="37AF0B32"/>
    <w:rsid w:val="3833617B"/>
    <w:rsid w:val="383A2495"/>
    <w:rsid w:val="385962FD"/>
    <w:rsid w:val="387625A3"/>
    <w:rsid w:val="38DF5FF4"/>
    <w:rsid w:val="390553A5"/>
    <w:rsid w:val="397C3D0A"/>
    <w:rsid w:val="39863C92"/>
    <w:rsid w:val="3AA81763"/>
    <w:rsid w:val="3ABB2076"/>
    <w:rsid w:val="3B4011F3"/>
    <w:rsid w:val="3BC76971"/>
    <w:rsid w:val="3BCC3F21"/>
    <w:rsid w:val="3BE47D13"/>
    <w:rsid w:val="3C862210"/>
    <w:rsid w:val="3CF4186F"/>
    <w:rsid w:val="3D6353E9"/>
    <w:rsid w:val="3DE05471"/>
    <w:rsid w:val="3DF24001"/>
    <w:rsid w:val="3DFD24EF"/>
    <w:rsid w:val="3E070796"/>
    <w:rsid w:val="3E6513F5"/>
    <w:rsid w:val="3E66054B"/>
    <w:rsid w:val="3EAA5FCD"/>
    <w:rsid w:val="3EB07A18"/>
    <w:rsid w:val="3ED90D1D"/>
    <w:rsid w:val="3EF45F84"/>
    <w:rsid w:val="3F744DE8"/>
    <w:rsid w:val="3FCA039A"/>
    <w:rsid w:val="3FE57A1C"/>
    <w:rsid w:val="400453AB"/>
    <w:rsid w:val="40180799"/>
    <w:rsid w:val="406D15EE"/>
    <w:rsid w:val="40F24CDF"/>
    <w:rsid w:val="4126463C"/>
    <w:rsid w:val="41275C1A"/>
    <w:rsid w:val="415E631A"/>
    <w:rsid w:val="41C1581A"/>
    <w:rsid w:val="41C855D9"/>
    <w:rsid w:val="41D012F6"/>
    <w:rsid w:val="42176969"/>
    <w:rsid w:val="423E1697"/>
    <w:rsid w:val="42451F7B"/>
    <w:rsid w:val="425E3E47"/>
    <w:rsid w:val="42966162"/>
    <w:rsid w:val="42BA5D64"/>
    <w:rsid w:val="43615326"/>
    <w:rsid w:val="436332AB"/>
    <w:rsid w:val="43772E5F"/>
    <w:rsid w:val="43A6285C"/>
    <w:rsid w:val="43BA5654"/>
    <w:rsid w:val="43E62FAC"/>
    <w:rsid w:val="44193CE6"/>
    <w:rsid w:val="441C1340"/>
    <w:rsid w:val="444311C6"/>
    <w:rsid w:val="444D1C5E"/>
    <w:rsid w:val="445D2538"/>
    <w:rsid w:val="445F1CC4"/>
    <w:rsid w:val="44776AA7"/>
    <w:rsid w:val="44BE4ECA"/>
    <w:rsid w:val="44DA328B"/>
    <w:rsid w:val="44ED0CFD"/>
    <w:rsid w:val="45067A1F"/>
    <w:rsid w:val="45112FEA"/>
    <w:rsid w:val="45116EA4"/>
    <w:rsid w:val="467E0711"/>
    <w:rsid w:val="46D754C6"/>
    <w:rsid w:val="46E2040F"/>
    <w:rsid w:val="46F661E4"/>
    <w:rsid w:val="47590C4D"/>
    <w:rsid w:val="479D78A8"/>
    <w:rsid w:val="47A70F80"/>
    <w:rsid w:val="47F72214"/>
    <w:rsid w:val="48232633"/>
    <w:rsid w:val="48703267"/>
    <w:rsid w:val="4884082F"/>
    <w:rsid w:val="497951A0"/>
    <w:rsid w:val="497E1918"/>
    <w:rsid w:val="49D71680"/>
    <w:rsid w:val="49E247C8"/>
    <w:rsid w:val="4A0A5AF2"/>
    <w:rsid w:val="4A1A0863"/>
    <w:rsid w:val="4A201DA7"/>
    <w:rsid w:val="4A3A5513"/>
    <w:rsid w:val="4A5A37E4"/>
    <w:rsid w:val="4A5B1D6E"/>
    <w:rsid w:val="4AF72C27"/>
    <w:rsid w:val="4AF92CE5"/>
    <w:rsid w:val="4B5643EB"/>
    <w:rsid w:val="4B7966C0"/>
    <w:rsid w:val="4B967958"/>
    <w:rsid w:val="4BB57E59"/>
    <w:rsid w:val="4BFD279E"/>
    <w:rsid w:val="4C866699"/>
    <w:rsid w:val="4CE372B9"/>
    <w:rsid w:val="4CEC60BF"/>
    <w:rsid w:val="4D1473AC"/>
    <w:rsid w:val="4DC00AF2"/>
    <w:rsid w:val="4DDF0995"/>
    <w:rsid w:val="4DE95CD1"/>
    <w:rsid w:val="4E1A50C0"/>
    <w:rsid w:val="4E407550"/>
    <w:rsid w:val="4EC137E5"/>
    <w:rsid w:val="4EDB7F4B"/>
    <w:rsid w:val="4EE15F2D"/>
    <w:rsid w:val="4F167678"/>
    <w:rsid w:val="4F232F2B"/>
    <w:rsid w:val="4F4F2935"/>
    <w:rsid w:val="4FA41701"/>
    <w:rsid w:val="4FAE5B3D"/>
    <w:rsid w:val="4FAF2226"/>
    <w:rsid w:val="4FB7031D"/>
    <w:rsid w:val="4FE70DC0"/>
    <w:rsid w:val="50D5605A"/>
    <w:rsid w:val="510819DD"/>
    <w:rsid w:val="511E65B8"/>
    <w:rsid w:val="516F2716"/>
    <w:rsid w:val="518C60C3"/>
    <w:rsid w:val="52251F91"/>
    <w:rsid w:val="52755351"/>
    <w:rsid w:val="534F6D56"/>
    <w:rsid w:val="53A019B1"/>
    <w:rsid w:val="53B0460E"/>
    <w:rsid w:val="53C96DAD"/>
    <w:rsid w:val="54124E38"/>
    <w:rsid w:val="544B67EB"/>
    <w:rsid w:val="545D6A6C"/>
    <w:rsid w:val="54751090"/>
    <w:rsid w:val="54F43BAD"/>
    <w:rsid w:val="552E2C1B"/>
    <w:rsid w:val="55FE00DF"/>
    <w:rsid w:val="568B06F7"/>
    <w:rsid w:val="568F53D2"/>
    <w:rsid w:val="56D8714F"/>
    <w:rsid w:val="57983BB3"/>
    <w:rsid w:val="57985784"/>
    <w:rsid w:val="57F978C6"/>
    <w:rsid w:val="5856615A"/>
    <w:rsid w:val="585743C8"/>
    <w:rsid w:val="58602C32"/>
    <w:rsid w:val="589B199E"/>
    <w:rsid w:val="58F35D0A"/>
    <w:rsid w:val="594B64E1"/>
    <w:rsid w:val="597A3FD5"/>
    <w:rsid w:val="59CD57CC"/>
    <w:rsid w:val="5B174C4F"/>
    <w:rsid w:val="5B803945"/>
    <w:rsid w:val="5C2435B4"/>
    <w:rsid w:val="5C450500"/>
    <w:rsid w:val="5C6077E9"/>
    <w:rsid w:val="5C744095"/>
    <w:rsid w:val="5C9C4AAB"/>
    <w:rsid w:val="5CD5580C"/>
    <w:rsid w:val="5D1F2B22"/>
    <w:rsid w:val="5D7F0889"/>
    <w:rsid w:val="5DF95670"/>
    <w:rsid w:val="5E71052D"/>
    <w:rsid w:val="5E713A5E"/>
    <w:rsid w:val="5EC24ED2"/>
    <w:rsid w:val="5F775CBC"/>
    <w:rsid w:val="5FDA494C"/>
    <w:rsid w:val="60525A3B"/>
    <w:rsid w:val="605C1810"/>
    <w:rsid w:val="60A449A9"/>
    <w:rsid w:val="60BD233D"/>
    <w:rsid w:val="60E658F0"/>
    <w:rsid w:val="61001CE1"/>
    <w:rsid w:val="613B24D3"/>
    <w:rsid w:val="616A7692"/>
    <w:rsid w:val="61A81485"/>
    <w:rsid w:val="61E95104"/>
    <w:rsid w:val="61F32CAE"/>
    <w:rsid w:val="626D7716"/>
    <w:rsid w:val="62717C46"/>
    <w:rsid w:val="62CE653B"/>
    <w:rsid w:val="62CF4061"/>
    <w:rsid w:val="636809D4"/>
    <w:rsid w:val="63B22BB5"/>
    <w:rsid w:val="63C343EE"/>
    <w:rsid w:val="63CD4D8A"/>
    <w:rsid w:val="63E27246"/>
    <w:rsid w:val="647F7961"/>
    <w:rsid w:val="6496489C"/>
    <w:rsid w:val="64B7104B"/>
    <w:rsid w:val="657E3510"/>
    <w:rsid w:val="659555E2"/>
    <w:rsid w:val="659F468D"/>
    <w:rsid w:val="65B572A0"/>
    <w:rsid w:val="66462A4A"/>
    <w:rsid w:val="665B71A7"/>
    <w:rsid w:val="66AC5A95"/>
    <w:rsid w:val="66AD67A4"/>
    <w:rsid w:val="66B00C0F"/>
    <w:rsid w:val="66B66EE1"/>
    <w:rsid w:val="671168BE"/>
    <w:rsid w:val="6730104F"/>
    <w:rsid w:val="67887459"/>
    <w:rsid w:val="67A120DD"/>
    <w:rsid w:val="67C6781F"/>
    <w:rsid w:val="6803529A"/>
    <w:rsid w:val="684A2231"/>
    <w:rsid w:val="68726A9C"/>
    <w:rsid w:val="688F22C8"/>
    <w:rsid w:val="689D761D"/>
    <w:rsid w:val="68BA0E02"/>
    <w:rsid w:val="68BC068D"/>
    <w:rsid w:val="68DA42D6"/>
    <w:rsid w:val="6945507D"/>
    <w:rsid w:val="694E354C"/>
    <w:rsid w:val="69586E7D"/>
    <w:rsid w:val="696073DC"/>
    <w:rsid w:val="696E31EA"/>
    <w:rsid w:val="6A6B0B13"/>
    <w:rsid w:val="6A813F4E"/>
    <w:rsid w:val="6AD94673"/>
    <w:rsid w:val="6B8E4AB9"/>
    <w:rsid w:val="6B94698E"/>
    <w:rsid w:val="6BA107D1"/>
    <w:rsid w:val="6C7A503E"/>
    <w:rsid w:val="6D282CEC"/>
    <w:rsid w:val="6FAF507B"/>
    <w:rsid w:val="70837B9C"/>
    <w:rsid w:val="70C44D7F"/>
    <w:rsid w:val="70F1261F"/>
    <w:rsid w:val="70F84783"/>
    <w:rsid w:val="71057F9F"/>
    <w:rsid w:val="71E674F4"/>
    <w:rsid w:val="720E11F3"/>
    <w:rsid w:val="722A4EEC"/>
    <w:rsid w:val="72542F57"/>
    <w:rsid w:val="729E612E"/>
    <w:rsid w:val="72BF623D"/>
    <w:rsid w:val="72D11B3A"/>
    <w:rsid w:val="72D82ABE"/>
    <w:rsid w:val="72DC5E2A"/>
    <w:rsid w:val="732301DD"/>
    <w:rsid w:val="73351CBE"/>
    <w:rsid w:val="74477EFB"/>
    <w:rsid w:val="748B7E3E"/>
    <w:rsid w:val="75DE4A34"/>
    <w:rsid w:val="767F6FEB"/>
    <w:rsid w:val="76830F93"/>
    <w:rsid w:val="769703BB"/>
    <w:rsid w:val="772C579E"/>
    <w:rsid w:val="77844767"/>
    <w:rsid w:val="77B11365"/>
    <w:rsid w:val="77C35C04"/>
    <w:rsid w:val="77CA422C"/>
    <w:rsid w:val="78073387"/>
    <w:rsid w:val="787E2E16"/>
    <w:rsid w:val="791F26FE"/>
    <w:rsid w:val="79996D64"/>
    <w:rsid w:val="79AE4579"/>
    <w:rsid w:val="79C40D6E"/>
    <w:rsid w:val="7A146E31"/>
    <w:rsid w:val="7A4712F2"/>
    <w:rsid w:val="7A4B1FFA"/>
    <w:rsid w:val="7AC459F6"/>
    <w:rsid w:val="7B137E9A"/>
    <w:rsid w:val="7B1F5C5E"/>
    <w:rsid w:val="7B8F385C"/>
    <w:rsid w:val="7C2C7574"/>
    <w:rsid w:val="7C4B4EFE"/>
    <w:rsid w:val="7C6B503E"/>
    <w:rsid w:val="7C965F62"/>
    <w:rsid w:val="7CA67089"/>
    <w:rsid w:val="7D0D15B6"/>
    <w:rsid w:val="7D1B1F25"/>
    <w:rsid w:val="7DE0092D"/>
    <w:rsid w:val="7DFD5ACF"/>
    <w:rsid w:val="7E114D2C"/>
    <w:rsid w:val="7E160714"/>
    <w:rsid w:val="7ED45F48"/>
    <w:rsid w:val="7FAC76B6"/>
    <w:rsid w:val="7FB63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numPr>
        <w:ilvl w:val="0"/>
        <w:numId w:val="1"/>
      </w:numPr>
      <w:jc w:val="center"/>
      <w:outlineLvl w:val="0"/>
    </w:pPr>
    <w:rPr>
      <w:sz w:val="28"/>
      <w:szCs w:val="20"/>
    </w:rPr>
  </w:style>
  <w:style w:type="paragraph" w:styleId="3">
    <w:name w:val="heading 2"/>
    <w:basedOn w:val="1"/>
    <w:next w:val="1"/>
    <w:link w:val="29"/>
    <w:autoRedefine/>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1"/>
    <w:autoRedefine/>
    <w:qFormat/>
    <w:uiPriority w:val="0"/>
    <w:pPr>
      <w:adjustRightInd w:val="0"/>
      <w:ind w:firstLine="420"/>
      <w:jc w:val="left"/>
    </w:pPr>
    <w:rPr>
      <w:rFonts w:ascii="楷体_GB2312" w:eastAsia="楷体_GB2312"/>
      <w:sz w:val="24"/>
      <w:szCs w:val="20"/>
    </w:rPr>
  </w:style>
  <w:style w:type="paragraph" w:styleId="6">
    <w:name w:val="Body Text"/>
    <w:basedOn w:val="1"/>
    <w:next w:val="7"/>
    <w:autoRedefine/>
    <w:qFormat/>
    <w:uiPriority w:val="0"/>
    <w:pPr>
      <w:spacing w:after="120"/>
    </w:pPr>
  </w:style>
  <w:style w:type="paragraph" w:styleId="7">
    <w:name w:val="Body Text 2"/>
    <w:basedOn w:val="1"/>
    <w:autoRedefine/>
    <w:qFormat/>
    <w:uiPriority w:val="0"/>
    <w:pPr>
      <w:spacing w:after="120" w:line="480" w:lineRule="auto"/>
    </w:pPr>
  </w:style>
  <w:style w:type="paragraph" w:styleId="8">
    <w:name w:val="Body Text Indent"/>
    <w:basedOn w:val="1"/>
    <w:autoRedefine/>
    <w:qFormat/>
    <w:uiPriority w:val="0"/>
    <w:pPr>
      <w:spacing w:after="120"/>
      <w:ind w:left="420" w:leftChars="200"/>
    </w:pPr>
  </w:style>
  <w:style w:type="paragraph" w:styleId="9">
    <w:name w:val="toc 3"/>
    <w:basedOn w:val="1"/>
    <w:next w:val="1"/>
    <w:autoRedefine/>
    <w:qFormat/>
    <w:uiPriority w:val="0"/>
    <w:pPr>
      <w:tabs>
        <w:tab w:val="left" w:pos="1470"/>
        <w:tab w:val="right" w:leader="middleDot" w:pos="8449"/>
      </w:tabs>
      <w:snapToGrid w:val="0"/>
      <w:spacing w:line="360" w:lineRule="auto"/>
      <w:ind w:left="896"/>
      <w:jc w:val="left"/>
    </w:pPr>
    <w:rPr>
      <w:iCs/>
      <w:szCs w:val="20"/>
    </w:rPr>
  </w:style>
  <w:style w:type="paragraph" w:styleId="10">
    <w:name w:val="Plain Text"/>
    <w:basedOn w:val="1"/>
    <w:autoRedefine/>
    <w:qFormat/>
    <w:uiPriority w:val="0"/>
    <w:rPr>
      <w:rFonts w:ascii="宋体" w:hAnsi="Courier New"/>
      <w:szCs w:val="20"/>
    </w:rPr>
  </w:style>
  <w:style w:type="paragraph" w:styleId="11">
    <w:name w:val="Body Text Indent 2"/>
    <w:basedOn w:val="1"/>
    <w:autoRedefine/>
    <w:qFormat/>
    <w:uiPriority w:val="0"/>
    <w:pPr>
      <w:spacing w:after="120" w:line="480" w:lineRule="auto"/>
      <w:ind w:left="420"/>
    </w:p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footnote text"/>
    <w:basedOn w:val="1"/>
    <w:autoRedefine/>
    <w:unhideWhenUsed/>
    <w:qFormat/>
    <w:uiPriority w:val="99"/>
    <w:pPr>
      <w:snapToGrid w:val="0"/>
      <w:jc w:val="left"/>
    </w:pPr>
    <w:rPr>
      <w:sz w:val="18"/>
      <w:szCs w:val="18"/>
    </w:rPr>
  </w:style>
  <w:style w:type="paragraph" w:styleId="15">
    <w:name w:val="Normal (Web)"/>
    <w:basedOn w:val="1"/>
    <w:next w:val="13"/>
    <w:autoRedefine/>
    <w:qFormat/>
    <w:uiPriority w:val="0"/>
    <w:pPr>
      <w:widowControl/>
      <w:spacing w:before="100" w:beforeAutospacing="1" w:after="100" w:afterAutospacing="1"/>
      <w:jc w:val="left"/>
    </w:pPr>
    <w:rPr>
      <w:rFonts w:ascii="宋体" w:hAnsi="宋体"/>
      <w:kern w:val="0"/>
      <w:sz w:val="24"/>
    </w:rPr>
  </w:style>
  <w:style w:type="paragraph" w:styleId="16">
    <w:name w:val="Body Text First Indent"/>
    <w:basedOn w:val="6"/>
    <w:next w:val="1"/>
    <w:autoRedefine/>
    <w:qFormat/>
    <w:uiPriority w:val="0"/>
    <w:pPr>
      <w:ind w:firstLine="420" w:firstLineChars="100"/>
    </w:pPr>
    <w:rPr>
      <w:rFonts w:ascii="Arial" w:hAnsi="Arial"/>
    </w:rPr>
  </w:style>
  <w:style w:type="paragraph" w:styleId="17">
    <w:name w:val="Body Text First Indent 2"/>
    <w:basedOn w:val="8"/>
    <w:autoRedefine/>
    <w:qFormat/>
    <w:uiPriority w:val="0"/>
    <w:pPr>
      <w:ind w:firstLine="420" w:firstLineChars="2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缺省文本"/>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2">
    <w:name w:val="WPSOffice手动目录 1"/>
    <w:autoRedefine/>
    <w:qFormat/>
    <w:uiPriority w:val="0"/>
    <w:pPr>
      <w:ind w:leftChars="0"/>
    </w:pPr>
    <w:rPr>
      <w:rFonts w:ascii="Times New Roman" w:hAnsi="Times New Roman" w:eastAsia="宋体" w:cs="Times New Roman"/>
      <w:sz w:val="20"/>
      <w:szCs w:val="20"/>
    </w:rPr>
  </w:style>
  <w:style w:type="paragraph" w:customStyle="1" w:styleId="23">
    <w:name w:val="正文1"/>
    <w:basedOn w:val="1"/>
    <w:autoRedefine/>
    <w:qFormat/>
    <w:uiPriority w:val="0"/>
    <w:pPr>
      <w:spacing w:line="480" w:lineRule="exact"/>
      <w:ind w:firstLine="480" w:firstLineChars="200"/>
    </w:pPr>
    <w:rPr>
      <w:rFonts w:ascii="宋体"/>
      <w:sz w:val="24"/>
      <w:szCs w:val="20"/>
    </w:rPr>
  </w:style>
  <w:style w:type="paragraph" w:styleId="24">
    <w:name w:val="No Spacing"/>
    <w:basedOn w:val="1"/>
    <w:autoRedefine/>
    <w:qFormat/>
    <w:uiPriority w:val="0"/>
    <w:pPr>
      <w:widowControl w:val="0"/>
      <w:jc w:val="both"/>
    </w:pPr>
    <w:rPr>
      <w:rFonts w:ascii="Times New Roman" w:hAnsi="Times New Roman" w:eastAsia="Times New Roman" w:cs="Times New Roman"/>
      <w:kern w:val="2"/>
      <w:sz w:val="21"/>
      <w:szCs w:val="22"/>
      <w:lang w:val="en-US" w:eastAsia="zh-CN" w:bidi="ar-SA"/>
    </w:rPr>
  </w:style>
  <w:style w:type="paragraph" w:customStyle="1" w:styleId="25">
    <w:name w:val="样式1"/>
    <w:basedOn w:val="1"/>
    <w:autoRedefine/>
    <w:qFormat/>
    <w:uiPriority w:val="0"/>
    <w:pPr>
      <w:numPr>
        <w:ilvl w:val="0"/>
        <w:numId w:val="2"/>
      </w:numPr>
      <w:adjustRightInd w:val="0"/>
      <w:textAlignment w:val="baseline"/>
    </w:pPr>
    <w:rPr>
      <w:rFonts w:ascii="宋体" w:hAnsi="宋体"/>
      <w:kern w:val="0"/>
      <w:szCs w:val="21"/>
    </w:rPr>
  </w:style>
  <w:style w:type="paragraph" w:customStyle="1" w:styleId="26">
    <w:name w:val="BodyText"/>
    <w:basedOn w:val="1"/>
    <w:next w:val="1"/>
    <w:autoRedefine/>
    <w:qFormat/>
    <w:uiPriority w:val="0"/>
    <w:pPr>
      <w:tabs>
        <w:tab w:val="left" w:pos="780"/>
      </w:tabs>
    </w:pPr>
    <w:rPr>
      <w:rFonts w:ascii="黑体" w:eastAsia="黑体"/>
      <w:sz w:val="22"/>
    </w:rPr>
  </w:style>
  <w:style w:type="paragraph" w:customStyle="1" w:styleId="2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
    <w:name w:val="Table Text"/>
    <w:basedOn w:val="1"/>
    <w:autoRedefine/>
    <w:semiHidden/>
    <w:qFormat/>
    <w:uiPriority w:val="0"/>
    <w:rPr>
      <w:rFonts w:ascii="仿宋" w:hAnsi="仿宋" w:eastAsia="仿宋" w:cs="仿宋"/>
      <w:sz w:val="20"/>
      <w:szCs w:val="20"/>
      <w:lang w:val="en-US" w:eastAsia="en-US" w:bidi="ar-SA"/>
    </w:rPr>
  </w:style>
  <w:style w:type="character" w:customStyle="1" w:styleId="29">
    <w:name w:val="标题 2 Char"/>
    <w:link w:val="3"/>
    <w:autoRedefine/>
    <w:qFormat/>
    <w:uiPriority w:val="0"/>
    <w:rPr>
      <w:rFonts w:ascii="Arial" w:hAnsi="Arial" w:eastAsia="黑体"/>
      <w:b/>
      <w:bCs/>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15748</Words>
  <Characters>16749</Characters>
  <Lines>0</Lines>
  <Paragraphs>0</Paragraphs>
  <TotalTime>4</TotalTime>
  <ScaleCrop>false</ScaleCrop>
  <LinksUpToDate>false</LinksUpToDate>
  <CharactersWithSpaces>16835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2023-02-14T03:14:00Z</dcterms:created>
  <dc:creator>Lenovo</dc:creator>
  <cp:lastModifiedBy>艾情</cp:lastModifiedBy>
  <dcterms:modified xsi:type="dcterms:W3CDTF">2026-10-09T08:16:20Z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173529C3697E4EC082EF0895F35C3DE6_13</vt:lpwstr>
  </property>
  <property fmtid="{D5CDD505-2E9C-101B-9397-08002B2CF9AE}" pid="4" name="KSOTemplateDocerSaveRecord">
    <vt:lpwstr>eyJoZGlkIjoiODQwNGZjNWRmMGY1NzY0Njk3ZTI1NWFlMjgzM2Y4YzQiLCJ1c2VySWQiOiI0NTEyOTc1NzYifQ==</vt:lpwstr>
  </property>
</Properties>
</file>