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E2C0F">
      <w:pPr>
        <w:spacing w:before="231" w:line="222" w:lineRule="auto"/>
        <w:jc w:val="center"/>
        <w:outlineLvl w:val="0"/>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pPr>
      <w:r>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t>2026年阿克苏地区新和县清洁能源供热管网建设项目</w:t>
      </w:r>
    </w:p>
    <w:p w14:paraId="4B6CE376">
      <w:pPr>
        <w:spacing w:before="231" w:line="222" w:lineRule="auto"/>
        <w:jc w:val="center"/>
        <w:outlineLvl w:val="0"/>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pPr>
    </w:p>
    <w:p w14:paraId="6C52412D">
      <w:pPr>
        <w:spacing w:before="231" w:line="222" w:lineRule="auto"/>
        <w:jc w:val="center"/>
        <w:outlineLvl w:val="0"/>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pPr>
    </w:p>
    <w:p w14:paraId="01ED82CD">
      <w:pPr>
        <w:spacing w:before="231" w:line="222" w:lineRule="auto"/>
        <w:jc w:val="center"/>
        <w:outlineLvl w:val="0"/>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pPr>
    </w:p>
    <w:p w14:paraId="7AEB6623">
      <w:pPr>
        <w:spacing w:before="231" w:line="222" w:lineRule="auto"/>
        <w:jc w:val="both"/>
        <w:outlineLvl w:val="0"/>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pPr>
    </w:p>
    <w:p w14:paraId="7D3CA285">
      <w:pPr>
        <w:spacing w:before="231" w:line="222" w:lineRule="auto"/>
        <w:jc w:val="both"/>
        <w:outlineLvl w:val="0"/>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pPr>
    </w:p>
    <w:p w14:paraId="3FFDA3EA">
      <w:pPr>
        <w:spacing w:before="231" w:line="222" w:lineRule="auto"/>
        <w:jc w:val="center"/>
        <w:outlineLvl w:val="0"/>
        <w:rPr>
          <w:rFonts w:hint="eastAsia" w:ascii="宋体" w:hAnsi="宋体" w:eastAsia="宋体" w:cs="宋体"/>
          <w:sz w:val="52"/>
          <w:szCs w:val="52"/>
          <w:highlight w:val="none"/>
        </w:rPr>
      </w:pPr>
      <w:r>
        <w:rPr>
          <w:rFonts w:hint="eastAsia" w:ascii="宋体" w:hAnsi="宋体" w:eastAsia="宋体" w:cs="宋体"/>
          <w:spacing w:val="8"/>
          <w:sz w:val="52"/>
          <w:szCs w:val="52"/>
          <w:highlight w:val="none"/>
          <w:lang w:val="en-US" w:eastAsia="zh-CN"/>
          <w14:textOutline w14:w="13075" w14:cap="sq" w14:cmpd="sng">
            <w14:solidFill>
              <w14:srgbClr w14:val="000000"/>
            </w14:solidFill>
            <w14:prstDash w14:val="solid"/>
            <w14:bevel/>
          </w14:textOutline>
        </w:rPr>
        <w:t>竞争性磋商</w:t>
      </w:r>
      <w:r>
        <w:rPr>
          <w:rFonts w:hint="eastAsia" w:ascii="宋体" w:hAnsi="宋体" w:eastAsia="宋体" w:cs="宋体"/>
          <w:spacing w:val="7"/>
          <w:sz w:val="52"/>
          <w:szCs w:val="52"/>
          <w:highlight w:val="none"/>
          <w14:textOutline w14:w="13075" w14:cap="sq" w14:cmpd="sng">
            <w14:solidFill>
              <w14:srgbClr w14:val="000000"/>
            </w14:solidFill>
            <w14:prstDash w14:val="solid"/>
            <w14:bevel/>
          </w14:textOutline>
        </w:rPr>
        <w:t>文</w:t>
      </w:r>
      <w:bookmarkStart w:id="0" w:name="_Toc19284"/>
      <w:r>
        <w:rPr>
          <w:rFonts w:hint="eastAsia" w:ascii="宋体" w:hAnsi="宋体" w:eastAsia="宋体" w:cs="宋体"/>
          <w:spacing w:val="7"/>
          <w:sz w:val="52"/>
          <w:szCs w:val="52"/>
          <w:highlight w:val="none"/>
          <w14:textOutline w14:w="13075" w14:cap="sq" w14:cmpd="sng">
            <w14:solidFill>
              <w14:srgbClr w14:val="000000"/>
            </w14:solidFill>
            <w14:prstDash w14:val="solid"/>
            <w14:bevel/>
          </w14:textOutline>
        </w:rPr>
        <w:t>件</w:t>
      </w:r>
      <w:bookmarkEnd w:id="0"/>
    </w:p>
    <w:p w14:paraId="601B6E54">
      <w:pPr>
        <w:spacing w:line="244" w:lineRule="auto"/>
        <w:jc w:val="center"/>
        <w:rPr>
          <w:rFonts w:hint="eastAsia" w:ascii="宋体" w:hAnsi="宋体" w:eastAsia="宋体" w:cs="宋体"/>
          <w:sz w:val="52"/>
          <w:szCs w:val="52"/>
          <w:highlight w:val="none"/>
        </w:rPr>
      </w:pPr>
    </w:p>
    <w:p w14:paraId="32D3823C">
      <w:pPr>
        <w:pStyle w:val="11"/>
        <w:rPr>
          <w:rFonts w:hint="eastAsia" w:ascii="宋体" w:hAnsi="宋体" w:eastAsia="宋体" w:cs="宋体"/>
          <w:sz w:val="28"/>
          <w:szCs w:val="28"/>
          <w:highlight w:val="none"/>
        </w:rPr>
      </w:pPr>
    </w:p>
    <w:p w14:paraId="706230A2">
      <w:pPr>
        <w:spacing w:line="245" w:lineRule="auto"/>
        <w:rPr>
          <w:rFonts w:hint="eastAsia" w:ascii="宋体" w:hAnsi="宋体" w:eastAsia="宋体" w:cs="宋体"/>
          <w:sz w:val="28"/>
          <w:szCs w:val="28"/>
          <w:highlight w:val="none"/>
        </w:rPr>
      </w:pPr>
    </w:p>
    <w:p w14:paraId="66056A0A">
      <w:pPr>
        <w:spacing w:line="245" w:lineRule="auto"/>
        <w:rPr>
          <w:rFonts w:hint="eastAsia" w:ascii="宋体" w:hAnsi="宋体" w:eastAsia="宋体" w:cs="宋体"/>
          <w:sz w:val="28"/>
          <w:szCs w:val="28"/>
          <w:highlight w:val="none"/>
        </w:rPr>
      </w:pPr>
    </w:p>
    <w:p w14:paraId="67AB5D9F">
      <w:pPr>
        <w:spacing w:line="245" w:lineRule="auto"/>
        <w:rPr>
          <w:rFonts w:hint="eastAsia" w:ascii="宋体" w:hAnsi="宋体" w:eastAsia="宋体" w:cs="宋体"/>
          <w:sz w:val="28"/>
          <w:szCs w:val="28"/>
          <w:highlight w:val="none"/>
        </w:rPr>
      </w:pPr>
    </w:p>
    <w:p w14:paraId="25A61C62">
      <w:pPr>
        <w:spacing w:line="245" w:lineRule="auto"/>
        <w:rPr>
          <w:rFonts w:hint="eastAsia" w:ascii="宋体" w:hAnsi="宋体" w:eastAsia="宋体" w:cs="宋体"/>
          <w:sz w:val="28"/>
          <w:szCs w:val="28"/>
          <w:highlight w:val="none"/>
        </w:rPr>
      </w:pPr>
    </w:p>
    <w:p w14:paraId="6C512FB1">
      <w:pPr>
        <w:spacing w:line="245" w:lineRule="auto"/>
        <w:rPr>
          <w:rFonts w:hint="eastAsia" w:ascii="宋体" w:hAnsi="宋体" w:eastAsia="宋体" w:cs="宋体"/>
          <w:sz w:val="28"/>
          <w:szCs w:val="28"/>
          <w:highlight w:val="none"/>
        </w:rPr>
      </w:pPr>
    </w:p>
    <w:p w14:paraId="2FCFCF34">
      <w:pPr>
        <w:spacing w:line="245" w:lineRule="auto"/>
        <w:rPr>
          <w:rFonts w:hint="eastAsia" w:ascii="宋体" w:hAnsi="宋体" w:eastAsia="宋体" w:cs="宋体"/>
          <w:sz w:val="28"/>
          <w:szCs w:val="28"/>
          <w:highlight w:val="none"/>
        </w:rPr>
      </w:pPr>
    </w:p>
    <w:p w14:paraId="412593E6">
      <w:pPr>
        <w:spacing w:line="245" w:lineRule="auto"/>
        <w:rPr>
          <w:rFonts w:hint="eastAsia" w:ascii="宋体" w:hAnsi="宋体" w:eastAsia="宋体" w:cs="宋体"/>
          <w:sz w:val="28"/>
          <w:szCs w:val="28"/>
          <w:highlight w:val="none"/>
        </w:rPr>
      </w:pPr>
    </w:p>
    <w:p w14:paraId="43F4152C">
      <w:pPr>
        <w:spacing w:line="245" w:lineRule="auto"/>
        <w:rPr>
          <w:rFonts w:hint="eastAsia" w:ascii="宋体" w:hAnsi="宋体" w:eastAsia="宋体" w:cs="宋体"/>
          <w:sz w:val="28"/>
          <w:szCs w:val="28"/>
          <w:highlight w:val="none"/>
        </w:rPr>
      </w:pPr>
    </w:p>
    <w:p w14:paraId="1FDDDDA5">
      <w:pPr>
        <w:spacing w:line="245" w:lineRule="auto"/>
        <w:rPr>
          <w:rFonts w:hint="eastAsia" w:ascii="宋体" w:hAnsi="宋体" w:eastAsia="宋体" w:cs="宋体"/>
          <w:sz w:val="28"/>
          <w:szCs w:val="28"/>
          <w:highlight w:val="none"/>
        </w:rPr>
      </w:pPr>
    </w:p>
    <w:p w14:paraId="5CD68BE6">
      <w:pPr>
        <w:pStyle w:val="10"/>
        <w:rPr>
          <w:rFonts w:hint="eastAsia" w:ascii="宋体" w:hAnsi="宋体" w:eastAsia="宋体" w:cs="宋体"/>
          <w:sz w:val="28"/>
          <w:szCs w:val="28"/>
        </w:rPr>
      </w:pPr>
    </w:p>
    <w:p w14:paraId="643AC73D">
      <w:pPr>
        <w:spacing w:line="360" w:lineRule="auto"/>
        <w:ind w:left="2"/>
        <w:rPr>
          <w:rFonts w:hint="eastAsia" w:ascii="宋体" w:hAnsi="宋体" w:eastAsia="宋体" w:cs="宋体"/>
          <w:spacing w:val="10"/>
          <w:sz w:val="28"/>
          <w:szCs w:val="28"/>
          <w:highlight w:val="none"/>
          <w:lang w:eastAsia="zh-CN"/>
          <w14:textOutline w14:w="5793" w14:cap="sq" w14:cmpd="sng">
            <w14:solidFill>
              <w14:srgbClr w14:val="000000"/>
            </w14:solidFill>
            <w14:prstDash w14:val="solid"/>
            <w14:bevel/>
          </w14:textOutline>
        </w:rPr>
      </w:pPr>
      <w:r>
        <w:rPr>
          <w:rFonts w:hint="eastAsia" w:ascii="宋体" w:hAnsi="宋体" w:eastAsia="宋体" w:cs="宋体"/>
          <w:spacing w:val="10"/>
          <w:sz w:val="28"/>
          <w:szCs w:val="28"/>
          <w:highlight w:val="none"/>
          <w:lang w:eastAsia="zh-CN"/>
          <w14:textOutline w14:w="5793" w14:cap="sq" w14:cmpd="sng">
            <w14:solidFill>
              <w14:srgbClr w14:val="000000"/>
            </w14:solidFill>
            <w14:prstDash w14:val="solid"/>
            <w14:bevel/>
          </w14:textOutline>
        </w:rPr>
        <w:t>招 标 人：新和县住房和城乡建设局</w:t>
      </w:r>
    </w:p>
    <w:p w14:paraId="56550F90">
      <w:pPr>
        <w:spacing w:line="360" w:lineRule="auto"/>
        <w:ind w:left="2"/>
        <w:rPr>
          <w:rFonts w:hint="default" w:ascii="宋体" w:hAnsi="宋体" w:eastAsia="宋体" w:cs="宋体"/>
          <w:spacing w:val="10"/>
          <w:sz w:val="28"/>
          <w:szCs w:val="28"/>
          <w:highlight w:val="none"/>
          <w:lang w:val="en-US" w:eastAsia="zh-CN"/>
          <w14:textOutline w14:w="5793" w14:cap="sq" w14:cmpd="sng">
            <w14:solidFill>
              <w14:srgbClr w14:val="000000"/>
            </w14:solidFill>
            <w14:prstDash w14:val="solid"/>
            <w14:bevel/>
          </w14:textOutline>
        </w:rPr>
      </w:pPr>
      <w:r>
        <w:rPr>
          <w:rFonts w:hint="eastAsia" w:ascii="宋体" w:hAnsi="宋体" w:eastAsia="宋体" w:cs="宋体"/>
          <w:spacing w:val="10"/>
          <w:sz w:val="28"/>
          <w:szCs w:val="28"/>
          <w:highlight w:val="none"/>
          <w:lang w:eastAsia="zh-CN"/>
          <w14:textOutline w14:w="5793" w14:cap="sq" w14:cmpd="sng">
            <w14:solidFill>
              <w14:srgbClr w14:val="000000"/>
            </w14:solidFill>
            <w14:prstDash w14:val="solid"/>
            <w14:bevel/>
          </w14:textOutline>
        </w:rPr>
        <w:t>项目编号：2026-XSZ-00</w:t>
      </w:r>
      <w:r>
        <w:rPr>
          <w:rFonts w:hint="eastAsia" w:ascii="宋体" w:hAnsi="宋体" w:eastAsia="宋体" w:cs="宋体"/>
          <w:spacing w:val="10"/>
          <w:sz w:val="28"/>
          <w:szCs w:val="28"/>
          <w:highlight w:val="none"/>
          <w:lang w:val="en-US" w:eastAsia="zh-CN"/>
          <w14:textOutline w14:w="5793" w14:cap="sq" w14:cmpd="sng">
            <w14:solidFill>
              <w14:srgbClr w14:val="000000"/>
            </w14:solidFill>
            <w14:prstDash w14:val="solid"/>
            <w14:bevel/>
          </w14:textOutline>
        </w:rPr>
        <w:t>7</w:t>
      </w:r>
    </w:p>
    <w:p w14:paraId="543F8A2E">
      <w:pPr>
        <w:spacing w:line="360" w:lineRule="auto"/>
        <w:ind w:left="2"/>
        <w:rPr>
          <w:rFonts w:hint="eastAsia" w:ascii="宋体" w:hAnsi="宋体" w:eastAsia="宋体" w:cs="宋体"/>
          <w:spacing w:val="10"/>
          <w:sz w:val="28"/>
          <w:szCs w:val="28"/>
          <w:highlight w:val="none"/>
          <w:lang w:eastAsia="zh-CN"/>
          <w14:textOutline w14:w="5793" w14:cap="sq" w14:cmpd="sng">
            <w14:solidFill>
              <w14:srgbClr w14:val="000000"/>
            </w14:solidFill>
            <w14:prstDash w14:val="solid"/>
            <w14:bevel/>
          </w14:textOutline>
        </w:rPr>
      </w:pPr>
      <w:r>
        <w:rPr>
          <w:rFonts w:hint="eastAsia" w:ascii="宋体" w:hAnsi="宋体" w:eastAsia="宋体" w:cs="宋体"/>
          <w:spacing w:val="10"/>
          <w:sz w:val="28"/>
          <w:szCs w:val="28"/>
          <w:highlight w:val="none"/>
          <w:lang w:eastAsia="zh-CN"/>
          <w14:textOutline w14:w="5793" w14:cap="sq" w14:cmpd="sng">
            <w14:solidFill>
              <w14:srgbClr w14:val="000000"/>
            </w14:solidFill>
            <w14:prstDash w14:val="solid"/>
            <w14:bevel/>
          </w14:textOutline>
        </w:rPr>
        <w:t>代理机构：新疆欣盛泽项目管理有限公司</w:t>
      </w:r>
    </w:p>
    <w:p w14:paraId="01AF63E6">
      <w:pPr>
        <w:spacing w:line="360" w:lineRule="auto"/>
        <w:ind w:left="2"/>
        <w:rPr>
          <w:rFonts w:hint="eastAsia" w:ascii="宋体" w:hAnsi="宋体" w:eastAsia="宋体" w:cs="宋体"/>
          <w:spacing w:val="10"/>
          <w:sz w:val="28"/>
          <w:szCs w:val="28"/>
          <w:highlight w:val="none"/>
          <w:lang w:eastAsia="zh-CN"/>
          <w14:textOutline w14:w="5793" w14:cap="sq" w14:cmpd="sng">
            <w14:solidFill>
              <w14:srgbClr w14:val="000000"/>
            </w14:solidFill>
            <w14:prstDash w14:val="solid"/>
            <w14:bevel/>
          </w14:textOutline>
        </w:rPr>
      </w:pPr>
    </w:p>
    <w:p w14:paraId="7A66E301">
      <w:pPr>
        <w:spacing w:before="101" w:line="480" w:lineRule="auto"/>
        <w:ind w:left="3003" w:leftChars="1430" w:right="690" w:firstLine="5082" w:firstLineChars="1650"/>
        <w:jc w:val="both"/>
        <w:rPr>
          <w:rFonts w:hint="eastAsia" w:ascii="宋体" w:hAnsi="宋体" w:eastAsia="宋体" w:cs="宋体"/>
          <w:spacing w:val="14"/>
          <w:sz w:val="28"/>
          <w:szCs w:val="28"/>
          <w:highlight w:val="none"/>
          <w:lang w:val="en-US" w:eastAsia="zh-CN"/>
          <w14:textOutline w14:w="5793" w14:cap="sq" w14:cmpd="sng">
            <w14:solidFill>
              <w14:srgbClr w14:val="000000"/>
            </w14:solidFill>
            <w14:prstDash w14:val="solid"/>
            <w14:bevel/>
          </w14:textOutline>
        </w:rPr>
      </w:pPr>
      <w:r>
        <w:rPr>
          <w:rFonts w:hint="eastAsia" w:ascii="宋体" w:hAnsi="宋体" w:eastAsia="宋体" w:cs="宋体"/>
          <w:spacing w:val="14"/>
          <w:sz w:val="28"/>
          <w:szCs w:val="28"/>
          <w:highlight w:val="none"/>
          <w:lang w:val="en-US" w:eastAsia="zh-CN"/>
          <w14:textOutline w14:w="5793" w14:cap="sq" w14:cmpd="sng">
            <w14:solidFill>
              <w14:srgbClr w14:val="000000"/>
            </w14:solidFill>
            <w14:prstDash w14:val="solid"/>
            <w14:bevel/>
          </w14:textOutline>
        </w:rPr>
        <w:t xml:space="preserve"> </w:t>
      </w:r>
    </w:p>
    <w:p w14:paraId="7FD052DB">
      <w:pPr>
        <w:spacing w:before="101" w:line="480" w:lineRule="auto"/>
        <w:ind w:left="3003" w:leftChars="1430" w:right="690" w:firstLine="5082" w:firstLineChars="1650"/>
        <w:jc w:val="both"/>
        <w:rPr>
          <w:rFonts w:hint="eastAsia" w:ascii="宋体" w:hAnsi="宋体" w:eastAsia="宋体" w:cs="宋体"/>
          <w:spacing w:val="14"/>
          <w:sz w:val="28"/>
          <w:szCs w:val="28"/>
          <w:highlight w:val="none"/>
          <w:lang w:val="en-US" w:eastAsia="zh-CN"/>
          <w14:textOutline w14:w="5793" w14:cap="sq" w14:cmpd="sng">
            <w14:solidFill>
              <w14:srgbClr w14:val="000000"/>
            </w14:solidFill>
            <w14:prstDash w14:val="solid"/>
            <w14:bevel/>
          </w14:textOutline>
        </w:rPr>
      </w:pPr>
    </w:p>
    <w:p w14:paraId="3EA03322">
      <w:pPr>
        <w:jc w:val="center"/>
        <w:rPr>
          <w:rFonts w:hint="eastAsia" w:ascii="仿宋" w:hAnsi="仿宋" w:eastAsia="仿宋" w:cs="仿宋"/>
          <w:sz w:val="28"/>
          <w:szCs w:val="28"/>
          <w:highlight w:val="none"/>
        </w:rPr>
        <w:sectPr>
          <w:footerReference r:id="rId5" w:type="default"/>
          <w:pgSz w:w="11906" w:h="16839"/>
          <w:pgMar w:top="1431" w:right="1785" w:bottom="1156" w:left="1785" w:header="0" w:footer="996" w:gutter="0"/>
          <w:pgNumType w:fmt="decimal"/>
          <w:cols w:space="720" w:num="1"/>
        </w:sectPr>
      </w:pPr>
    </w:p>
    <w:p w14:paraId="6F84E207">
      <w:pPr>
        <w:tabs>
          <w:tab w:val="right" w:leader="dot" w:pos="9060"/>
        </w:tabs>
        <w:spacing w:before="130" w:line="480" w:lineRule="auto"/>
        <w:outlineLvl w:val="0"/>
        <w:rPr>
          <w:rFonts w:hint="eastAsia" w:ascii="仿宋" w:hAnsi="仿宋" w:eastAsia="仿宋" w:cs="仿宋"/>
          <w:sz w:val="24"/>
          <w:szCs w:val="24"/>
        </w:rPr>
      </w:pPr>
      <w:bookmarkStart w:id="1" w:name="_bookmark1"/>
      <w:bookmarkEnd w:id="1"/>
      <w:r>
        <w:rPr>
          <w:rFonts w:hint="eastAsia" w:ascii="仿宋" w:hAnsi="仿宋" w:eastAsia="仿宋" w:cs="仿宋"/>
          <w:b w:val="0"/>
          <w:bCs w:val="0"/>
          <w:sz w:val="24"/>
          <w:szCs w:val="24"/>
          <w:highlight w:val="none"/>
        </w:rPr>
        <w:fldChar w:fldCharType="begin"/>
      </w:r>
      <w:r>
        <w:rPr>
          <w:rFonts w:hint="eastAsia" w:ascii="仿宋" w:hAnsi="仿宋" w:eastAsia="仿宋" w:cs="仿宋"/>
          <w:b w:val="0"/>
          <w:bCs w:val="0"/>
          <w:sz w:val="24"/>
          <w:szCs w:val="24"/>
          <w:highlight w:val="none"/>
        </w:rPr>
        <w:instrText xml:space="preserve"> HYPERLINK \l "_bookmark4" </w:instrText>
      </w:r>
      <w:r>
        <w:rPr>
          <w:rFonts w:hint="eastAsia" w:ascii="仿宋" w:hAnsi="仿宋" w:eastAsia="仿宋" w:cs="仿宋"/>
          <w:b w:val="0"/>
          <w:bCs w:val="0"/>
          <w:sz w:val="24"/>
          <w:szCs w:val="24"/>
          <w:highlight w:val="none"/>
        </w:rPr>
        <w:fldChar w:fldCharType="separate"/>
      </w:r>
    </w:p>
    <w:sdt>
      <w:sdtPr>
        <w:rPr>
          <w:rFonts w:hint="eastAsia" w:ascii="仿宋" w:hAnsi="仿宋" w:eastAsia="仿宋" w:cs="仿宋"/>
          <w:b/>
          <w:bCs/>
          <w:snapToGrid w:val="0"/>
          <w:color w:val="000000"/>
          <w:kern w:val="0"/>
          <w:sz w:val="24"/>
          <w:szCs w:val="24"/>
        </w:rPr>
        <w:id w:val="147472969"/>
        <w15:color w:val="DBDBDB"/>
        <w:docPartObj>
          <w:docPartGallery w:val="Table of Contents"/>
          <w:docPartUnique/>
        </w:docPartObj>
      </w:sdtPr>
      <w:sdtEndPr>
        <w:rPr>
          <w:rFonts w:hint="eastAsia" w:ascii="仿宋" w:hAnsi="仿宋" w:eastAsia="仿宋" w:cs="仿宋"/>
          <w:b/>
          <w:bCs/>
          <w:snapToGrid w:val="0"/>
          <w:color w:val="000000"/>
          <w:kern w:val="0"/>
          <w:sz w:val="24"/>
          <w:szCs w:val="24"/>
        </w:rPr>
      </w:sdtEndPr>
      <w:sdtContent>
        <w:p w14:paraId="79598F36">
          <w:pPr>
            <w:tabs>
              <w:tab w:val="right" w:leader="dot" w:pos="9060"/>
            </w:tabs>
            <w:spacing w:before="130" w:line="480" w:lineRule="auto"/>
            <w:jc w:val="center"/>
            <w:outlineLvl w:val="0"/>
            <w:rPr>
              <w:rFonts w:hint="eastAsia" w:ascii="仿宋" w:hAnsi="仿宋" w:eastAsia="仿宋" w:cs="仿宋"/>
              <w:sz w:val="24"/>
              <w:szCs w:val="24"/>
            </w:rPr>
          </w:pPr>
          <w:r>
            <w:rPr>
              <w:rFonts w:hint="eastAsia" w:ascii="仿宋" w:hAnsi="仿宋" w:eastAsia="仿宋" w:cs="仿宋"/>
              <w:b/>
              <w:bCs/>
              <w:sz w:val="24"/>
              <w:szCs w:val="24"/>
            </w:rPr>
            <w:t>目</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录</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TOC \o "1-1" \h \u </w:instrText>
          </w:r>
          <w:r>
            <w:rPr>
              <w:rFonts w:hint="eastAsia" w:ascii="仿宋" w:hAnsi="仿宋" w:eastAsia="仿宋" w:cs="仿宋"/>
              <w:sz w:val="24"/>
              <w:szCs w:val="24"/>
            </w:rPr>
            <w:fldChar w:fldCharType="separate"/>
          </w:r>
        </w:p>
        <w:p w14:paraId="7B18E57D">
          <w:pPr>
            <w:pStyle w:val="43"/>
            <w:tabs>
              <w:tab w:val="right" w:leader="dot" w:pos="9061"/>
            </w:tabs>
            <w:spacing w:line="60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_Toc188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第一章  竞争性磋商公告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_Toc188 \h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B4F20DE">
          <w:pPr>
            <w:pStyle w:val="43"/>
            <w:tabs>
              <w:tab w:val="right" w:leader="dot" w:pos="9061"/>
            </w:tabs>
            <w:spacing w:line="60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_Toc16696 </w:instrText>
          </w:r>
          <w:r>
            <w:rPr>
              <w:rFonts w:hint="eastAsia" w:ascii="仿宋" w:hAnsi="仿宋" w:eastAsia="仿宋" w:cs="仿宋"/>
              <w:sz w:val="24"/>
              <w:szCs w:val="24"/>
            </w:rPr>
            <w:fldChar w:fldCharType="separate"/>
          </w:r>
          <w:r>
            <w:rPr>
              <w:rFonts w:hint="eastAsia" w:ascii="仿宋" w:hAnsi="仿宋" w:eastAsia="仿宋" w:cs="仿宋"/>
              <w:sz w:val="24"/>
              <w:szCs w:val="24"/>
            </w:rPr>
            <w:t>第二章 供应商须知</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_Toc16696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1EB905E">
          <w:pPr>
            <w:pStyle w:val="43"/>
            <w:tabs>
              <w:tab w:val="right" w:leader="dot" w:pos="9061"/>
            </w:tabs>
            <w:spacing w:line="600" w:lineRule="auto"/>
            <w:rPr>
              <w:rFonts w:hint="eastAsia" w:ascii="仿宋" w:hAnsi="仿宋" w:eastAsia="仿宋" w:cs="仿宋"/>
              <w:sz w:val="24"/>
              <w:szCs w:val="24"/>
              <w:lang w:val="en-US" w:eastAsia="zh-CN"/>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_Toc18573 </w:instrText>
          </w:r>
          <w:r>
            <w:rPr>
              <w:rFonts w:hint="eastAsia" w:ascii="仿宋" w:hAnsi="仿宋" w:eastAsia="仿宋" w:cs="仿宋"/>
              <w:sz w:val="24"/>
              <w:szCs w:val="24"/>
            </w:rPr>
            <w:fldChar w:fldCharType="separate"/>
          </w:r>
          <w:r>
            <w:rPr>
              <w:rFonts w:hint="eastAsia" w:ascii="仿宋" w:hAnsi="仿宋" w:eastAsia="仿宋" w:cs="仿宋"/>
              <w:sz w:val="24"/>
              <w:szCs w:val="24"/>
            </w:rPr>
            <w:t>第三章  采购需求</w:t>
          </w:r>
          <w:r>
            <w:rPr>
              <w:rFonts w:hint="eastAsia" w:ascii="仿宋" w:hAnsi="仿宋" w:eastAsia="仿宋" w:cs="仿宋"/>
              <w:sz w:val="24"/>
              <w:szCs w:val="24"/>
            </w:rPr>
            <w:tab/>
          </w:r>
          <w:r>
            <w:rPr>
              <w:rFonts w:hint="eastAsia" w:ascii="仿宋" w:hAnsi="仿宋" w:eastAsia="仿宋" w:cs="仿宋"/>
              <w:sz w:val="24"/>
              <w:szCs w:val="24"/>
              <w:lang w:val="en-US" w:eastAsia="zh-CN"/>
            </w:rPr>
            <w:t>3</w:t>
          </w:r>
          <w:r>
            <w:rPr>
              <w:rFonts w:hint="eastAsia" w:ascii="仿宋" w:hAnsi="仿宋" w:eastAsia="仿宋" w:cs="仿宋"/>
              <w:sz w:val="24"/>
              <w:szCs w:val="24"/>
            </w:rPr>
            <w:fldChar w:fldCharType="end"/>
          </w:r>
          <w:r>
            <w:rPr>
              <w:rFonts w:hint="eastAsia" w:ascii="仿宋" w:hAnsi="仿宋" w:eastAsia="仿宋" w:cs="仿宋"/>
              <w:sz w:val="24"/>
              <w:szCs w:val="24"/>
              <w:lang w:val="en-US" w:eastAsia="zh-CN"/>
            </w:rPr>
            <w:t>5</w:t>
          </w:r>
        </w:p>
        <w:p w14:paraId="148B4E73">
          <w:pPr>
            <w:pStyle w:val="43"/>
            <w:tabs>
              <w:tab w:val="right" w:leader="dot" w:pos="9061"/>
            </w:tabs>
            <w:spacing w:line="600" w:lineRule="auto"/>
            <w:rPr>
              <w:rFonts w:hint="eastAsia" w:ascii="仿宋" w:hAnsi="仿宋" w:eastAsia="仿宋" w:cs="仿宋"/>
              <w:sz w:val="24"/>
              <w:szCs w:val="24"/>
              <w:lang w:val="en-US" w:eastAsia="zh-CN"/>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_Toc9379 </w:instrText>
          </w:r>
          <w:r>
            <w:rPr>
              <w:rFonts w:hint="eastAsia" w:ascii="仿宋" w:hAnsi="仿宋" w:eastAsia="仿宋" w:cs="仿宋"/>
              <w:sz w:val="24"/>
              <w:szCs w:val="24"/>
            </w:rPr>
            <w:fldChar w:fldCharType="separate"/>
          </w:r>
          <w:r>
            <w:rPr>
              <w:rFonts w:hint="eastAsia" w:ascii="仿宋" w:hAnsi="仿宋" w:eastAsia="仿宋" w:cs="仿宋"/>
              <w:sz w:val="24"/>
              <w:szCs w:val="24"/>
            </w:rPr>
            <w:t>第四章  评审办法</w:t>
          </w:r>
          <w:r>
            <w:rPr>
              <w:rFonts w:hint="eastAsia" w:ascii="仿宋" w:hAnsi="仿宋" w:eastAsia="仿宋" w:cs="仿宋"/>
              <w:sz w:val="24"/>
              <w:szCs w:val="24"/>
            </w:rPr>
            <w:tab/>
          </w:r>
          <w:r>
            <w:rPr>
              <w:rFonts w:hint="eastAsia" w:ascii="仿宋" w:hAnsi="仿宋" w:eastAsia="仿宋" w:cs="仿宋"/>
              <w:sz w:val="24"/>
              <w:szCs w:val="24"/>
              <w:lang w:val="en-US" w:eastAsia="zh-CN"/>
            </w:rPr>
            <w:t>3</w:t>
          </w:r>
          <w:r>
            <w:rPr>
              <w:rFonts w:hint="eastAsia" w:ascii="仿宋" w:hAnsi="仿宋" w:eastAsia="仿宋" w:cs="仿宋"/>
              <w:sz w:val="24"/>
              <w:szCs w:val="24"/>
            </w:rPr>
            <w:fldChar w:fldCharType="end"/>
          </w:r>
          <w:r>
            <w:rPr>
              <w:rFonts w:hint="eastAsia" w:ascii="仿宋" w:hAnsi="仿宋" w:eastAsia="仿宋" w:cs="仿宋"/>
              <w:sz w:val="24"/>
              <w:szCs w:val="24"/>
              <w:lang w:val="en-US" w:eastAsia="zh-CN"/>
            </w:rPr>
            <w:t>6</w:t>
          </w:r>
        </w:p>
        <w:p w14:paraId="566A557E">
          <w:pPr>
            <w:pStyle w:val="43"/>
            <w:tabs>
              <w:tab w:val="right" w:leader="dot" w:pos="9061"/>
            </w:tabs>
            <w:spacing w:line="600" w:lineRule="auto"/>
            <w:rPr>
              <w:rFonts w:hint="eastAsia" w:ascii="仿宋" w:hAnsi="仿宋" w:eastAsia="仿宋" w:cs="仿宋"/>
              <w:sz w:val="24"/>
              <w:szCs w:val="24"/>
              <w:lang w:val="en-US" w:eastAsia="zh-CN"/>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_Toc5326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第</w:t>
          </w:r>
          <w:r>
            <w:rPr>
              <w:rFonts w:hint="eastAsia" w:ascii="仿宋" w:hAnsi="仿宋" w:eastAsia="仿宋" w:cs="仿宋"/>
              <w:sz w:val="24"/>
              <w:szCs w:val="24"/>
              <w:lang w:val="en-US" w:eastAsia="zh-CN"/>
            </w:rPr>
            <w:t>五</w:t>
          </w:r>
          <w:r>
            <w:rPr>
              <w:rFonts w:hint="eastAsia" w:ascii="仿宋" w:hAnsi="仿宋" w:eastAsia="仿宋" w:cs="仿宋"/>
              <w:sz w:val="24"/>
              <w:szCs w:val="24"/>
              <w:lang w:eastAsia="zh-CN"/>
            </w:rPr>
            <w:t>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签订合同、合同主要条款</w:t>
          </w:r>
          <w:r>
            <w:rPr>
              <w:rFonts w:hint="eastAsia" w:ascii="仿宋" w:hAnsi="仿宋" w:eastAsia="仿宋" w:cs="仿宋"/>
              <w:sz w:val="24"/>
              <w:szCs w:val="24"/>
            </w:rPr>
            <w:tab/>
          </w:r>
          <w:r>
            <w:rPr>
              <w:rFonts w:hint="eastAsia" w:ascii="仿宋" w:hAnsi="仿宋" w:eastAsia="仿宋" w:cs="仿宋"/>
              <w:sz w:val="24"/>
              <w:szCs w:val="24"/>
              <w:lang w:val="en-US" w:eastAsia="zh-CN"/>
            </w:rPr>
            <w:t>4</w:t>
          </w:r>
          <w:r>
            <w:rPr>
              <w:rFonts w:hint="eastAsia" w:ascii="仿宋" w:hAnsi="仿宋" w:eastAsia="仿宋" w:cs="仿宋"/>
              <w:sz w:val="24"/>
              <w:szCs w:val="24"/>
            </w:rPr>
            <w:fldChar w:fldCharType="end"/>
          </w:r>
          <w:r>
            <w:rPr>
              <w:rFonts w:hint="eastAsia" w:ascii="仿宋" w:hAnsi="仿宋" w:eastAsia="仿宋" w:cs="仿宋"/>
              <w:sz w:val="24"/>
              <w:szCs w:val="24"/>
              <w:lang w:val="en-US" w:eastAsia="zh-CN"/>
            </w:rPr>
            <w:t>2</w:t>
          </w:r>
        </w:p>
        <w:p w14:paraId="6CE86DED">
          <w:pPr>
            <w:pStyle w:val="43"/>
            <w:tabs>
              <w:tab w:val="right" w:leader="dot" w:pos="9061"/>
            </w:tabs>
            <w:spacing w:line="600" w:lineRule="auto"/>
            <w:rPr>
              <w:rFonts w:hint="eastAsia" w:ascii="仿宋" w:hAnsi="仿宋" w:eastAsia="仿宋" w:cs="仿宋"/>
              <w:sz w:val="24"/>
              <w:szCs w:val="24"/>
              <w:lang w:val="en-US" w:eastAsia="zh-CN"/>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_Toc14491 </w:instrText>
          </w:r>
          <w:r>
            <w:rPr>
              <w:rFonts w:hint="eastAsia" w:ascii="仿宋" w:hAnsi="仿宋" w:eastAsia="仿宋" w:cs="仿宋"/>
              <w:sz w:val="24"/>
              <w:szCs w:val="24"/>
            </w:rPr>
            <w:fldChar w:fldCharType="separate"/>
          </w:r>
          <w:r>
            <w:rPr>
              <w:rFonts w:hint="eastAsia" w:ascii="仿宋" w:hAnsi="仿宋" w:eastAsia="仿宋" w:cs="仿宋"/>
              <w:sz w:val="24"/>
              <w:szCs w:val="24"/>
            </w:rPr>
            <w:t>第</w:t>
          </w:r>
          <w:r>
            <w:rPr>
              <w:rFonts w:hint="eastAsia" w:ascii="仿宋" w:hAnsi="仿宋" w:eastAsia="仿宋" w:cs="仿宋"/>
              <w:sz w:val="24"/>
              <w:szCs w:val="24"/>
              <w:lang w:val="en-US" w:eastAsia="zh-CN"/>
            </w:rPr>
            <w:t>六</w:t>
          </w:r>
          <w:r>
            <w:rPr>
              <w:rFonts w:hint="eastAsia" w:ascii="仿宋" w:hAnsi="仿宋" w:eastAsia="仿宋" w:cs="仿宋"/>
              <w:sz w:val="24"/>
              <w:szCs w:val="24"/>
            </w:rPr>
            <w:t>章  响应文件格式</w:t>
          </w:r>
          <w:r>
            <w:rPr>
              <w:rFonts w:hint="eastAsia" w:ascii="仿宋" w:hAnsi="仿宋" w:eastAsia="仿宋" w:cs="仿宋"/>
              <w:sz w:val="24"/>
              <w:szCs w:val="24"/>
            </w:rPr>
            <w:tab/>
          </w:r>
          <w:r>
            <w:rPr>
              <w:rFonts w:hint="eastAsia" w:ascii="仿宋" w:hAnsi="仿宋" w:eastAsia="仿宋" w:cs="仿宋"/>
              <w:b w:val="0"/>
              <w:bCs w:val="0"/>
              <w:sz w:val="24"/>
              <w:szCs w:val="24"/>
              <w:lang w:val="en-US" w:eastAsia="zh-CN"/>
            </w:rPr>
            <w:t>9</w:t>
          </w:r>
          <w:r>
            <w:rPr>
              <w:rFonts w:hint="eastAsia" w:ascii="仿宋" w:hAnsi="仿宋" w:eastAsia="仿宋" w:cs="仿宋"/>
              <w:sz w:val="24"/>
              <w:szCs w:val="24"/>
            </w:rPr>
            <w:fldChar w:fldCharType="end"/>
          </w:r>
          <w:r>
            <w:rPr>
              <w:rFonts w:hint="eastAsia" w:ascii="仿宋" w:hAnsi="仿宋" w:eastAsia="仿宋" w:cs="仿宋"/>
              <w:sz w:val="24"/>
              <w:szCs w:val="24"/>
              <w:lang w:val="en-US" w:eastAsia="zh-CN"/>
            </w:rPr>
            <w:t>0</w:t>
          </w:r>
        </w:p>
        <w:p w14:paraId="28E723EE">
          <w:pPr>
            <w:spacing w:line="600" w:lineRule="auto"/>
            <w:rPr>
              <w:rFonts w:hint="eastAsia" w:ascii="仿宋" w:hAnsi="仿宋" w:eastAsia="仿宋" w:cs="仿宋"/>
              <w:sz w:val="24"/>
              <w:szCs w:val="24"/>
            </w:rPr>
          </w:pPr>
          <w:r>
            <w:rPr>
              <w:rFonts w:hint="eastAsia" w:ascii="仿宋" w:hAnsi="仿宋" w:eastAsia="仿宋" w:cs="仿宋"/>
              <w:sz w:val="24"/>
              <w:szCs w:val="24"/>
            </w:rPr>
            <w:fldChar w:fldCharType="end"/>
          </w:r>
        </w:p>
      </w:sdtContent>
    </w:sdt>
    <w:p w14:paraId="11E4FCA8">
      <w:pPr>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rPr>
        <w:tab/>
      </w:r>
      <w:r>
        <w:rPr>
          <w:rFonts w:hint="eastAsia" w:ascii="仿宋" w:hAnsi="仿宋" w:eastAsia="仿宋" w:cs="仿宋"/>
          <w:b w:val="0"/>
          <w:bCs w:val="0"/>
          <w:spacing w:val="4"/>
          <w:sz w:val="24"/>
          <w:szCs w:val="24"/>
          <w:highlight w:val="none"/>
        </w:rPr>
        <w:fldChar w:fldCharType="end"/>
      </w:r>
    </w:p>
    <w:p w14:paraId="2BCD1A1F">
      <w:pPr>
        <w:pStyle w:val="11"/>
        <w:rPr>
          <w:rFonts w:hint="eastAsia" w:ascii="仿宋" w:hAnsi="仿宋" w:eastAsia="仿宋" w:cs="仿宋"/>
          <w:b w:val="0"/>
          <w:bCs w:val="0"/>
          <w:sz w:val="24"/>
          <w:szCs w:val="24"/>
          <w:highlight w:val="none"/>
          <w:lang w:val="en-US" w:eastAsia="zh-CN"/>
        </w:rPr>
      </w:pPr>
    </w:p>
    <w:p w14:paraId="01574A90">
      <w:pPr>
        <w:pStyle w:val="11"/>
        <w:rPr>
          <w:rFonts w:hint="eastAsia" w:ascii="仿宋" w:hAnsi="仿宋" w:eastAsia="仿宋" w:cs="仿宋"/>
          <w:b w:val="0"/>
          <w:bCs w:val="0"/>
          <w:sz w:val="24"/>
          <w:szCs w:val="24"/>
          <w:highlight w:val="none"/>
          <w:lang w:val="en-US" w:eastAsia="zh-CN"/>
        </w:rPr>
      </w:pPr>
    </w:p>
    <w:p w14:paraId="2C56E01C">
      <w:pPr>
        <w:pStyle w:val="11"/>
        <w:rPr>
          <w:rFonts w:hint="eastAsia" w:ascii="仿宋" w:hAnsi="仿宋" w:eastAsia="仿宋" w:cs="仿宋"/>
          <w:b w:val="0"/>
          <w:bCs w:val="0"/>
          <w:sz w:val="24"/>
          <w:szCs w:val="24"/>
          <w:highlight w:val="none"/>
          <w:lang w:val="en-US" w:eastAsia="zh-CN"/>
        </w:rPr>
      </w:pPr>
    </w:p>
    <w:p w14:paraId="72BEAE06">
      <w:pPr>
        <w:pStyle w:val="11"/>
        <w:rPr>
          <w:rFonts w:hint="eastAsia" w:ascii="仿宋" w:hAnsi="仿宋" w:eastAsia="仿宋" w:cs="仿宋"/>
          <w:b w:val="0"/>
          <w:bCs w:val="0"/>
          <w:sz w:val="24"/>
          <w:szCs w:val="24"/>
          <w:highlight w:val="none"/>
          <w:lang w:val="en-US" w:eastAsia="zh-CN"/>
        </w:rPr>
      </w:pPr>
    </w:p>
    <w:p w14:paraId="4E8E83CA">
      <w:pPr>
        <w:pStyle w:val="11"/>
        <w:rPr>
          <w:rFonts w:hint="eastAsia" w:ascii="仿宋" w:hAnsi="仿宋" w:eastAsia="仿宋" w:cs="仿宋"/>
          <w:b w:val="0"/>
          <w:bCs w:val="0"/>
          <w:sz w:val="24"/>
          <w:szCs w:val="24"/>
          <w:highlight w:val="none"/>
          <w:lang w:val="en-US" w:eastAsia="zh-CN"/>
        </w:rPr>
      </w:pPr>
    </w:p>
    <w:p w14:paraId="77B3D1F3">
      <w:pPr>
        <w:pStyle w:val="11"/>
        <w:rPr>
          <w:rFonts w:hint="eastAsia" w:ascii="仿宋" w:hAnsi="仿宋" w:eastAsia="仿宋" w:cs="仿宋"/>
          <w:b w:val="0"/>
          <w:bCs w:val="0"/>
          <w:sz w:val="24"/>
          <w:szCs w:val="24"/>
          <w:highlight w:val="none"/>
          <w:lang w:val="en-US" w:eastAsia="zh-CN"/>
        </w:rPr>
        <w:sectPr>
          <w:footerReference r:id="rId6" w:type="default"/>
          <w:pgSz w:w="11906" w:h="16839"/>
          <w:pgMar w:top="1431" w:right="1419" w:bottom="1180" w:left="1426" w:header="0" w:footer="1020" w:gutter="0"/>
          <w:pgNumType w:fmt="numberInDash" w:start="1"/>
          <w:cols w:space="720" w:num="1"/>
        </w:sectPr>
      </w:pPr>
    </w:p>
    <w:p w14:paraId="24A1FF73">
      <w:pPr>
        <w:pStyle w:val="2"/>
        <w:pageBreakBefore w:val="0"/>
        <w:numPr>
          <w:ilvl w:val="0"/>
          <w:numId w:val="0"/>
        </w:numPr>
        <w:kinsoku/>
        <w:wordWrap/>
        <w:overflowPunct/>
        <w:topLinePunct w:val="0"/>
        <w:autoSpaceDE/>
        <w:autoSpaceDN/>
        <w:bidi w:val="0"/>
        <w:adjustRightInd/>
        <w:snapToGrid/>
        <w:spacing w:beforeAutospacing="0" w:afterAutospacing="0" w:line="500" w:lineRule="exact"/>
        <w:jc w:val="center"/>
        <w:textAlignment w:val="auto"/>
        <w:rPr>
          <w:rFonts w:hint="eastAsia" w:ascii="仿宋" w:hAnsi="仿宋" w:eastAsia="仿宋" w:cs="仿宋"/>
          <w:b/>
          <w:i w:val="0"/>
          <w:iCs w:val="0"/>
          <w:snapToGrid w:val="0"/>
          <w:color w:val="auto"/>
          <w:kern w:val="44"/>
          <w:sz w:val="32"/>
          <w:szCs w:val="32"/>
          <w:lang w:val="en-US" w:eastAsia="zh-CN"/>
        </w:rPr>
      </w:pPr>
      <w:bookmarkStart w:id="2" w:name="_Toc188"/>
      <w:r>
        <w:rPr>
          <w:rFonts w:hint="eastAsia" w:ascii="仿宋" w:hAnsi="仿宋" w:eastAsia="仿宋" w:cs="仿宋"/>
          <w:b/>
          <w:i w:val="0"/>
          <w:iCs w:val="0"/>
          <w:snapToGrid w:val="0"/>
          <w:color w:val="auto"/>
          <w:kern w:val="44"/>
          <w:sz w:val="32"/>
          <w:szCs w:val="32"/>
          <w:lang w:val="en-US" w:eastAsia="zh-CN"/>
        </w:rPr>
        <w:t>第一章竞争性磋商公告</w:t>
      </w:r>
      <w:bookmarkEnd w:id="2"/>
    </w:p>
    <w:p w14:paraId="0ADA79C3">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项目概况</w:t>
      </w:r>
    </w:p>
    <w:p w14:paraId="406D0DBB">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262626"/>
          <w:sz w:val="24"/>
          <w:szCs w:val="24"/>
        </w:rPr>
      </w:pPr>
      <w:r>
        <w:rPr>
          <w:rFonts w:hint="eastAsia" w:ascii="仿宋" w:hAnsi="仿宋" w:eastAsia="仿宋" w:cs="仿宋"/>
          <w:color w:val="auto"/>
          <w:sz w:val="24"/>
          <w:szCs w:val="24"/>
          <w:u w:val="single"/>
          <w:lang w:val="en-US" w:eastAsia="zh-CN"/>
        </w:rPr>
        <w:t>2026年阿克苏地区新和县清洁能源供热管网建设项目</w:t>
      </w:r>
      <w:r>
        <w:rPr>
          <w:rFonts w:hint="eastAsia" w:ascii="仿宋" w:hAnsi="仿宋" w:eastAsia="仿宋" w:cs="仿宋"/>
          <w:color w:val="auto"/>
          <w:sz w:val="24"/>
          <w:szCs w:val="24"/>
        </w:rPr>
        <w:t>的潜在供应商应</w:t>
      </w:r>
      <w:r>
        <w:rPr>
          <w:rFonts w:hint="eastAsia" w:ascii="仿宋" w:hAnsi="仿宋" w:eastAsia="仿宋" w:cs="仿宋"/>
          <w:color w:val="auto"/>
          <w:sz w:val="24"/>
          <w:szCs w:val="24"/>
          <w:u w:val="none"/>
        </w:rPr>
        <w:t>在</w:t>
      </w:r>
      <w:r>
        <w:rPr>
          <w:rFonts w:hint="eastAsia" w:ascii="仿宋" w:hAnsi="仿宋" w:eastAsia="仿宋" w:cs="仿宋"/>
          <w:color w:val="auto"/>
          <w:sz w:val="24"/>
          <w:szCs w:val="24"/>
          <w:u w:val="single"/>
          <w:lang w:val="en-US" w:eastAsia="zh-CN"/>
        </w:rPr>
        <w:t>新疆政采云平台</w:t>
      </w:r>
      <w:r>
        <w:rPr>
          <w:rFonts w:hint="eastAsia" w:ascii="仿宋" w:hAnsi="仿宋" w:eastAsia="仿宋" w:cs="仿宋"/>
          <w:color w:val="auto"/>
          <w:sz w:val="24"/>
          <w:szCs w:val="24"/>
        </w:rPr>
        <w:t>获取采购文件，</w:t>
      </w:r>
      <w:r>
        <w:rPr>
          <w:rFonts w:hint="eastAsia" w:ascii="仿宋" w:hAnsi="仿宋" w:eastAsia="仿宋" w:cs="仿宋"/>
          <w:color w:val="auto"/>
          <w:sz w:val="24"/>
          <w:szCs w:val="24"/>
          <w:highlight w:val="none"/>
        </w:rPr>
        <w:t>并于</w:t>
      </w:r>
      <w:r>
        <w:rPr>
          <w:rFonts w:hint="eastAsia" w:ascii="仿宋" w:hAnsi="仿宋" w:eastAsia="仿宋" w:cs="仿宋"/>
          <w:color w:val="auto"/>
          <w:sz w:val="24"/>
          <w:szCs w:val="24"/>
          <w:highlight w:val="none"/>
          <w:u w:val="single"/>
          <w:lang w:eastAsia="zh-CN"/>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年</w:t>
      </w:r>
      <w:r>
        <w:rPr>
          <w:rFonts w:hint="eastAsia" w:ascii="仿宋" w:hAnsi="仿宋" w:eastAsia="仿宋" w:cs="仿宋"/>
          <w:color w:val="auto"/>
          <w:sz w:val="24"/>
          <w:szCs w:val="24"/>
          <w:highlight w:val="none"/>
          <w:u w:val="single"/>
          <w:lang w:val="en-US" w:eastAsia="zh-CN"/>
        </w:rPr>
        <w:t>11</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12</w:t>
      </w:r>
      <w:r>
        <w:rPr>
          <w:rFonts w:hint="eastAsia" w:ascii="仿宋" w:hAnsi="仿宋" w:eastAsia="仿宋" w:cs="仿宋"/>
          <w:color w:val="auto"/>
          <w:sz w:val="24"/>
          <w:szCs w:val="24"/>
          <w:highlight w:val="none"/>
          <w:u w:val="single"/>
          <w:lang w:eastAsia="zh-CN"/>
        </w:rPr>
        <w:t>日1</w:t>
      </w:r>
      <w:r>
        <w:rPr>
          <w:rFonts w:hint="eastAsia" w:ascii="仿宋" w:hAnsi="仿宋" w:eastAsia="仿宋" w:cs="仿宋"/>
          <w:color w:val="auto"/>
          <w:sz w:val="24"/>
          <w:szCs w:val="24"/>
          <w:highlight w:val="none"/>
          <w:u w:val="single"/>
          <w:lang w:val="en-US" w:eastAsia="zh-CN"/>
        </w:rPr>
        <w:t>0</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single"/>
          <w:lang w:eastAsia="zh-CN"/>
        </w:rPr>
        <w:t>0</w:t>
      </w:r>
      <w:r>
        <w:rPr>
          <w:rFonts w:hint="eastAsia" w:ascii="仿宋" w:hAnsi="仿宋" w:eastAsia="仿宋" w:cs="仿宋"/>
          <w:color w:val="auto"/>
          <w:sz w:val="24"/>
          <w:szCs w:val="24"/>
          <w:highlight w:val="none"/>
        </w:rPr>
        <w:t>（</w:t>
      </w:r>
      <w:r>
        <w:rPr>
          <w:rFonts w:hint="eastAsia" w:ascii="仿宋" w:hAnsi="仿宋" w:eastAsia="仿宋" w:cs="仿宋"/>
          <w:color w:val="262626"/>
          <w:sz w:val="24"/>
          <w:szCs w:val="24"/>
          <w:highlight w:val="none"/>
        </w:rPr>
        <w:t>北京时间）</w:t>
      </w:r>
      <w:r>
        <w:rPr>
          <w:rFonts w:hint="eastAsia" w:ascii="仿宋" w:hAnsi="仿宋" w:eastAsia="仿宋" w:cs="仿宋"/>
          <w:color w:val="262626"/>
          <w:sz w:val="24"/>
          <w:szCs w:val="24"/>
        </w:rPr>
        <w:t>前提交</w:t>
      </w:r>
      <w:r>
        <w:rPr>
          <w:rFonts w:hint="eastAsia" w:ascii="仿宋" w:hAnsi="仿宋" w:eastAsia="仿宋" w:cs="仿宋"/>
          <w:color w:val="262626"/>
          <w:sz w:val="24"/>
          <w:szCs w:val="24"/>
          <w:lang w:eastAsia="zh-CN"/>
        </w:rPr>
        <w:t>响应文</w:t>
      </w:r>
      <w:r>
        <w:rPr>
          <w:rFonts w:hint="eastAsia" w:ascii="仿宋" w:hAnsi="仿宋" w:eastAsia="仿宋" w:cs="仿宋"/>
          <w:color w:val="262626"/>
          <w:sz w:val="24"/>
          <w:szCs w:val="24"/>
          <w:lang w:val="en-US" w:eastAsia="zh-CN"/>
        </w:rPr>
        <w:t>件</w:t>
      </w:r>
      <w:r>
        <w:rPr>
          <w:rFonts w:hint="eastAsia" w:ascii="仿宋" w:hAnsi="仿宋" w:eastAsia="仿宋" w:cs="仿宋"/>
          <w:color w:val="262626"/>
          <w:sz w:val="24"/>
          <w:szCs w:val="24"/>
        </w:rPr>
        <w:t>。</w:t>
      </w:r>
      <w:bookmarkStart w:id="3" w:name="_Toc35393798"/>
      <w:bookmarkStart w:id="4" w:name="_Toc28359089"/>
      <w:bookmarkStart w:id="5" w:name="_Toc35393629"/>
      <w:bookmarkStart w:id="6" w:name="_Toc28359012"/>
    </w:p>
    <w:bookmarkEnd w:id="3"/>
    <w:bookmarkEnd w:id="4"/>
    <w:bookmarkEnd w:id="5"/>
    <w:bookmarkEnd w:id="6"/>
    <w:p w14:paraId="1D348B47">
      <w:pPr>
        <w:keepNext w:val="0"/>
        <w:keepLines w:val="0"/>
        <w:pageBreakBefore w:val="0"/>
        <w:numPr>
          <w:ilvl w:val="0"/>
          <w:numId w:val="2"/>
        </w:numPr>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rPr>
        <w:t>项目基本情况</w:t>
      </w:r>
    </w:p>
    <w:p w14:paraId="0DD72A7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262626"/>
          <w:spacing w:val="-11"/>
          <w:sz w:val="24"/>
          <w:szCs w:val="24"/>
          <w:lang w:val="en-US" w:eastAsia="zh-CN"/>
        </w:rPr>
      </w:pPr>
      <w:r>
        <w:rPr>
          <w:rFonts w:hint="eastAsia" w:ascii="仿宋" w:hAnsi="仿宋" w:eastAsia="仿宋" w:cs="仿宋"/>
          <w:color w:val="262626"/>
          <w:sz w:val="24"/>
          <w:szCs w:val="24"/>
          <w:highlight w:val="none"/>
        </w:rPr>
        <w:t>项目编号：</w:t>
      </w:r>
      <w:r>
        <w:rPr>
          <w:rFonts w:hint="eastAsia" w:ascii="仿宋" w:hAnsi="仿宋" w:eastAsia="仿宋" w:cs="仿宋"/>
          <w:color w:val="262626"/>
          <w:sz w:val="24"/>
          <w:szCs w:val="24"/>
          <w:highlight w:val="none"/>
          <w:lang w:val="en-US" w:eastAsia="zh-CN"/>
        </w:rPr>
        <w:t xml:space="preserve"> 2026-XSZ-007</w:t>
      </w:r>
    </w:p>
    <w:p w14:paraId="324A4CE9">
      <w:pPr>
        <w:keepNext w:val="0"/>
        <w:keepLines w:val="0"/>
        <w:pageBreakBefore w:val="0"/>
        <w:kinsoku/>
        <w:wordWrap/>
        <w:overflowPunct/>
        <w:topLinePunct w:val="0"/>
        <w:autoSpaceDE/>
        <w:autoSpaceDN/>
        <w:bidi w:val="0"/>
        <w:adjustRightInd/>
        <w:snapToGrid/>
        <w:spacing w:line="500" w:lineRule="exact"/>
        <w:ind w:firstLine="456" w:firstLineChars="200"/>
        <w:textAlignment w:val="auto"/>
        <w:rPr>
          <w:rFonts w:hint="eastAsia" w:ascii="仿宋" w:hAnsi="仿宋" w:eastAsia="仿宋" w:cs="仿宋"/>
          <w:color w:val="auto"/>
          <w:spacing w:val="-6"/>
          <w:sz w:val="24"/>
          <w:szCs w:val="24"/>
          <w:lang w:eastAsia="zh-CN"/>
        </w:rPr>
      </w:pPr>
      <w:r>
        <w:rPr>
          <w:rFonts w:hint="eastAsia" w:ascii="仿宋" w:hAnsi="仿宋" w:eastAsia="仿宋" w:cs="仿宋"/>
          <w:color w:val="auto"/>
          <w:spacing w:val="-6"/>
          <w:sz w:val="24"/>
          <w:szCs w:val="24"/>
        </w:rPr>
        <w:t>项目名称：</w:t>
      </w:r>
      <w:r>
        <w:rPr>
          <w:rFonts w:hint="eastAsia" w:ascii="仿宋" w:hAnsi="仿宋" w:eastAsia="仿宋" w:cs="仿宋"/>
          <w:color w:val="auto"/>
          <w:spacing w:val="-6"/>
          <w:sz w:val="24"/>
          <w:szCs w:val="24"/>
          <w:lang w:val="en-US" w:eastAsia="zh-CN"/>
        </w:rPr>
        <w:t>2026年阿克苏地区新和县清洁能源供热管网建设项目</w:t>
      </w:r>
    </w:p>
    <w:p w14:paraId="0734E13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方式：</w:t>
      </w:r>
      <w:r>
        <w:rPr>
          <w:rFonts w:hint="eastAsia" w:ascii="仿宋" w:hAnsi="仿宋" w:eastAsia="仿宋" w:cs="仿宋"/>
          <w:color w:val="auto"/>
          <w:sz w:val="24"/>
          <w:szCs w:val="24"/>
          <w:lang w:eastAsia="zh-CN"/>
        </w:rPr>
        <w:t>竞争性磋商</w:t>
      </w:r>
    </w:p>
    <w:p w14:paraId="166B66C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预算金额（元）：2969891.13元</w:t>
      </w:r>
      <w:r>
        <w:rPr>
          <w:rFonts w:hint="eastAsia" w:ascii="仿宋" w:hAnsi="仿宋" w:eastAsia="仿宋" w:cs="仿宋"/>
          <w:color w:val="auto"/>
          <w:sz w:val="24"/>
          <w:szCs w:val="24"/>
          <w:lang w:val="en-US" w:eastAsia="zh-CN"/>
        </w:rPr>
        <w:t xml:space="preserve">  </w:t>
      </w:r>
    </w:p>
    <w:p w14:paraId="7D80CDCB">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最高限价（元）：2969891.13</w:t>
      </w:r>
      <w:r>
        <w:rPr>
          <w:rFonts w:hint="eastAsia" w:ascii="仿宋" w:hAnsi="仿宋" w:eastAsia="仿宋" w:cs="仿宋"/>
          <w:color w:val="auto"/>
          <w:sz w:val="24"/>
          <w:szCs w:val="24"/>
          <w:highlight w:val="none"/>
          <w:lang w:val="en-US" w:eastAsia="zh-CN"/>
        </w:rPr>
        <w:t>元</w:t>
      </w:r>
    </w:p>
    <w:p w14:paraId="284B3F2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color w:val="auto"/>
          <w:sz w:val="24"/>
          <w:szCs w:val="24"/>
          <w:lang w:val="en-US"/>
        </w:rPr>
      </w:pPr>
      <w:r>
        <w:rPr>
          <w:rFonts w:hint="eastAsia" w:ascii="仿宋" w:hAnsi="仿宋" w:eastAsia="仿宋" w:cs="仿宋"/>
          <w:color w:val="auto"/>
          <w:sz w:val="24"/>
          <w:szCs w:val="24"/>
        </w:rPr>
        <w:t>采购需求：新建锅炉房1座及完成供热管网相关附属配套等(详见工程量清单)</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 xml:space="preserve">  </w:t>
      </w:r>
    </w:p>
    <w:p w14:paraId="4600C0D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标项名称:</w:t>
      </w:r>
      <w:r>
        <w:rPr>
          <w:rFonts w:hint="eastAsia" w:ascii="仿宋" w:hAnsi="仿宋" w:eastAsia="仿宋" w:cs="仿宋"/>
          <w:color w:val="auto"/>
          <w:sz w:val="24"/>
          <w:szCs w:val="24"/>
          <w:lang w:val="en-US" w:eastAsia="zh-CN"/>
        </w:rPr>
        <w:t>2026年阿克苏地区新和县清洁能源供热管网建设项目</w:t>
      </w:r>
    </w:p>
    <w:p w14:paraId="749A707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数量:1</w:t>
      </w:r>
    </w:p>
    <w:p w14:paraId="1B2A4A8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预算金额（元）:2969891.13元</w:t>
      </w:r>
      <w:r>
        <w:rPr>
          <w:rFonts w:hint="eastAsia" w:ascii="仿宋" w:hAnsi="仿宋" w:eastAsia="仿宋" w:cs="仿宋"/>
          <w:color w:val="auto"/>
          <w:sz w:val="24"/>
          <w:szCs w:val="24"/>
          <w:lang w:val="en-US" w:eastAsia="zh-CN"/>
        </w:rPr>
        <w:t xml:space="preserve"> </w:t>
      </w:r>
    </w:p>
    <w:p w14:paraId="09D7E10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单位：批</w:t>
      </w:r>
    </w:p>
    <w:p w14:paraId="50851A20">
      <w:pPr>
        <w:keepNext w:val="0"/>
        <w:keepLines w:val="0"/>
        <w:pageBreakBefore w:val="0"/>
        <w:kinsoku/>
        <w:wordWrap/>
        <w:overflowPunct/>
        <w:topLinePunct w:val="0"/>
        <w:autoSpaceDE/>
        <w:autoSpaceDN/>
        <w:bidi w:val="0"/>
        <w:adjustRightInd/>
        <w:snapToGrid/>
        <w:spacing w:line="500" w:lineRule="exact"/>
        <w:ind w:left="479" w:leftChars="228" w:firstLine="0" w:firstLineChars="0"/>
        <w:textAlignment w:val="auto"/>
        <w:rPr>
          <w:rFonts w:hint="eastAsia" w:ascii="仿宋" w:hAnsi="仿宋" w:eastAsia="仿宋" w:cs="仿宋"/>
          <w:color w:val="262626"/>
          <w:sz w:val="24"/>
          <w:szCs w:val="24"/>
          <w:highlight w:val="none"/>
          <w:lang w:val="en-US" w:eastAsia="zh-CN"/>
        </w:rPr>
      </w:pPr>
      <w:r>
        <w:rPr>
          <w:rFonts w:hint="eastAsia" w:ascii="仿宋" w:hAnsi="仿宋" w:eastAsia="仿宋" w:cs="仿宋"/>
          <w:color w:val="262626"/>
          <w:sz w:val="24"/>
          <w:szCs w:val="24"/>
        </w:rPr>
        <w:t>简要规格描述：新建锅炉房1座及完成供热管网相关附属配套等(详见工程量清单)</w:t>
      </w:r>
      <w:r>
        <w:rPr>
          <w:rFonts w:hint="eastAsia" w:ascii="仿宋" w:hAnsi="仿宋" w:eastAsia="仿宋" w:cs="仿宋"/>
          <w:color w:val="auto"/>
          <w:sz w:val="24"/>
          <w:szCs w:val="24"/>
          <w:lang w:val="en-US" w:eastAsia="zh-CN"/>
        </w:rPr>
        <w:t>合同履约期限</w:t>
      </w:r>
      <w:r>
        <w:rPr>
          <w:rFonts w:hint="eastAsia" w:ascii="仿宋" w:hAnsi="仿宋" w:eastAsia="仿宋" w:cs="仿宋"/>
          <w:color w:val="auto"/>
          <w:sz w:val="24"/>
          <w:szCs w:val="24"/>
        </w:rPr>
        <w:t>：</w:t>
      </w:r>
      <w:r>
        <w:rPr>
          <w:rFonts w:hint="eastAsia" w:ascii="仿宋" w:hAnsi="仿宋" w:eastAsia="仿宋" w:cs="仿宋"/>
          <w:color w:val="auto"/>
          <w:sz w:val="24"/>
          <w:szCs w:val="24"/>
          <w:highlight w:val="none"/>
        </w:rPr>
        <w:t>自合同签订</w:t>
      </w:r>
      <w:r>
        <w:rPr>
          <w:rFonts w:hint="eastAsia" w:ascii="仿宋" w:hAnsi="仿宋" w:eastAsia="仿宋" w:cs="仿宋"/>
          <w:color w:val="auto"/>
          <w:sz w:val="24"/>
          <w:szCs w:val="24"/>
          <w:highlight w:val="none"/>
          <w:lang w:val="en-US" w:eastAsia="zh-CN"/>
        </w:rPr>
        <w:t>之日起90日历天</w:t>
      </w:r>
      <w:r>
        <w:rPr>
          <w:rFonts w:hint="eastAsia" w:ascii="仿宋" w:hAnsi="仿宋" w:eastAsia="仿宋" w:cs="仿宋"/>
          <w:color w:val="auto"/>
          <w:sz w:val="24"/>
          <w:szCs w:val="24"/>
          <w:highlight w:val="none"/>
        </w:rPr>
        <w:t>。</w:t>
      </w:r>
    </w:p>
    <w:p w14:paraId="2880D90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本项目</w:t>
      </w:r>
      <w:r>
        <w:rPr>
          <w:rFonts w:hint="eastAsia" w:ascii="仿宋" w:hAnsi="仿宋" w:eastAsia="仿宋" w:cs="仿宋"/>
          <w:color w:val="auto"/>
          <w:sz w:val="24"/>
          <w:szCs w:val="24"/>
          <w:lang w:val="en-US" w:eastAsia="zh-CN"/>
        </w:rPr>
        <w:t>不</w:t>
      </w:r>
      <w:r>
        <w:rPr>
          <w:rFonts w:hint="eastAsia" w:ascii="仿宋" w:hAnsi="仿宋" w:eastAsia="仿宋" w:cs="仿宋"/>
          <w:color w:val="auto"/>
          <w:sz w:val="24"/>
          <w:szCs w:val="24"/>
        </w:rPr>
        <w:t>接受联合体投标。</w:t>
      </w:r>
    </w:p>
    <w:p w14:paraId="739ED7C2">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二、申请人的资格要求：</w:t>
      </w:r>
    </w:p>
    <w:p w14:paraId="63A8359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1.满足《中华人民共和国政府采购法》第二十二条规定；</w:t>
      </w:r>
    </w:p>
    <w:p w14:paraId="52AB2D4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color w:val="auto"/>
          <w:sz w:val="24"/>
          <w:szCs w:val="24"/>
        </w:rPr>
        <w:t>2.落实政府采购政策需满足的资格要求：</w:t>
      </w:r>
      <w:r>
        <w:rPr>
          <w:rFonts w:hint="eastAsia" w:ascii="仿宋" w:hAnsi="仿宋" w:eastAsia="仿宋" w:cs="仿宋"/>
          <w:b w:val="0"/>
          <w:bCs w:val="0"/>
          <w:color w:val="auto"/>
          <w:sz w:val="24"/>
          <w:szCs w:val="24"/>
          <w:lang w:val="en-US" w:eastAsia="zh-CN"/>
        </w:rPr>
        <w:t>标项1：本项目专门面向中小企业采购，供应商需提供《中小企业声明函》。</w:t>
      </w:r>
    </w:p>
    <w:p w14:paraId="7970C1F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3.本项目的特定资格要求：</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）投标人须具备</w:t>
      </w:r>
      <w:r>
        <w:rPr>
          <w:rFonts w:hint="eastAsia" w:ascii="仿宋" w:hAnsi="仿宋" w:eastAsia="仿宋" w:cs="仿宋"/>
          <w:color w:val="auto"/>
          <w:sz w:val="24"/>
          <w:szCs w:val="24"/>
          <w:highlight w:val="none"/>
          <w:lang w:val="en-US" w:eastAsia="zh-CN"/>
        </w:rPr>
        <w:t>在有效期内</w:t>
      </w:r>
      <w:r>
        <w:rPr>
          <w:rFonts w:hint="eastAsia" w:ascii="仿宋" w:hAnsi="仿宋" w:eastAsia="仿宋" w:cs="仿宋"/>
          <w:color w:val="auto"/>
          <w:sz w:val="24"/>
          <w:szCs w:val="24"/>
          <w:highlight w:val="none"/>
          <w:lang w:eastAsia="zh-CN"/>
        </w:rPr>
        <w:t>住房城乡建设主管部门颁发的[施工总承包·建筑工程·建筑工程三级](含)以上资质，具备有效的安全生产许可证。（</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）项目负责人须具备</w:t>
      </w:r>
      <w:r>
        <w:rPr>
          <w:rFonts w:hint="eastAsia" w:ascii="仿宋" w:hAnsi="仿宋" w:eastAsia="仿宋" w:cs="仿宋"/>
          <w:color w:val="auto"/>
          <w:sz w:val="24"/>
          <w:szCs w:val="24"/>
          <w:highlight w:val="none"/>
          <w:lang w:val="en-US" w:eastAsia="zh-CN"/>
        </w:rPr>
        <w:t>有效的</w:t>
      </w:r>
      <w:r>
        <w:rPr>
          <w:rFonts w:hint="eastAsia" w:ascii="仿宋" w:hAnsi="仿宋" w:eastAsia="仿宋" w:cs="仿宋"/>
          <w:color w:val="auto"/>
          <w:sz w:val="24"/>
          <w:szCs w:val="24"/>
          <w:highlight w:val="none"/>
          <w:lang w:eastAsia="zh-CN"/>
        </w:rPr>
        <w:t>[注册二级建造师·</w:t>
      </w:r>
      <w:r>
        <w:rPr>
          <w:rFonts w:hint="eastAsia" w:ascii="仿宋" w:hAnsi="仿宋" w:eastAsia="仿宋" w:cs="仿宋"/>
          <w:color w:val="auto"/>
          <w:sz w:val="24"/>
          <w:szCs w:val="24"/>
          <w:highlight w:val="none"/>
          <w:lang w:val="en-US" w:eastAsia="zh-CN"/>
        </w:rPr>
        <w:t>建筑</w:t>
      </w:r>
      <w:r>
        <w:rPr>
          <w:rFonts w:hint="eastAsia" w:ascii="仿宋" w:hAnsi="仿宋" w:eastAsia="仿宋" w:cs="仿宋"/>
          <w:color w:val="auto"/>
          <w:sz w:val="24"/>
          <w:szCs w:val="24"/>
          <w:highlight w:val="none"/>
          <w:lang w:eastAsia="zh-CN"/>
        </w:rPr>
        <w:t>工程]专业二级（</w:t>
      </w:r>
      <w:r>
        <w:rPr>
          <w:rFonts w:hint="eastAsia" w:ascii="仿宋" w:hAnsi="仿宋" w:eastAsia="仿宋" w:cs="仿宋"/>
          <w:color w:val="auto"/>
          <w:sz w:val="24"/>
          <w:szCs w:val="24"/>
          <w:highlight w:val="none"/>
          <w:lang w:val="en-US" w:eastAsia="zh-CN"/>
        </w:rPr>
        <w:t>含</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以上</w:t>
      </w:r>
      <w:r>
        <w:rPr>
          <w:rFonts w:hint="eastAsia" w:ascii="仿宋" w:hAnsi="仿宋" w:eastAsia="仿宋" w:cs="仿宋"/>
          <w:color w:val="auto"/>
          <w:sz w:val="24"/>
          <w:szCs w:val="24"/>
          <w:highlight w:val="none"/>
          <w:lang w:eastAsia="zh-CN"/>
        </w:rPr>
        <w:t>注册建造师执业资格，具备有效的安全生产考核合格证书（B证），且未担任其他在施建设工程项目的项目负责人、项目经理。</w:t>
      </w:r>
    </w:p>
    <w:p w14:paraId="259E3A4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240" w:firstLineChars="100"/>
        <w:jc w:val="lef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三、</w:t>
      </w:r>
      <w:r>
        <w:rPr>
          <w:rFonts w:hint="eastAsia" w:ascii="仿宋" w:hAnsi="仿宋" w:eastAsia="仿宋" w:cs="仿宋"/>
          <w:b/>
          <w:bCs/>
          <w:color w:val="auto"/>
          <w:sz w:val="24"/>
          <w:szCs w:val="24"/>
        </w:rPr>
        <w:t>获取采购文件</w:t>
      </w:r>
    </w:p>
    <w:p w14:paraId="078A08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时间：20</w:t>
      </w:r>
      <w:r>
        <w:rPr>
          <w:rFonts w:hint="eastAsia" w:ascii="仿宋" w:hAnsi="仿宋" w:eastAsia="仿宋" w:cs="仿宋"/>
          <w:color w:val="auto"/>
          <w:sz w:val="24"/>
          <w:szCs w:val="24"/>
          <w:highlight w:val="none"/>
          <w:lang w:val="en-US" w:eastAsia="zh-CN"/>
        </w:rPr>
        <w:t>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02</w:t>
      </w:r>
      <w:r>
        <w:rPr>
          <w:rFonts w:hint="eastAsia" w:ascii="仿宋" w:hAnsi="仿宋" w:eastAsia="仿宋" w:cs="仿宋"/>
          <w:color w:val="auto"/>
          <w:sz w:val="24"/>
          <w:szCs w:val="24"/>
          <w:highlight w:val="none"/>
        </w:rPr>
        <w:t>日至202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09日，每天上午00:00至14:00，下午14:00至23:59（北京时间，法定节假日除外）</w:t>
      </w:r>
    </w:p>
    <w:p w14:paraId="50C35B6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w:t>
      </w:r>
      <w:r>
        <w:rPr>
          <w:rFonts w:hint="eastAsia" w:ascii="仿宋" w:hAnsi="仿宋" w:eastAsia="仿宋" w:cs="仿宋"/>
          <w:sz w:val="24"/>
          <w:szCs w:val="24"/>
          <w:highlight w:val="none"/>
        </w:rPr>
        <w:t>政采云平台http://www.zcygov.cn/</w:t>
      </w:r>
      <w:r>
        <w:rPr>
          <w:rFonts w:hint="eastAsia" w:ascii="仿宋" w:hAnsi="仿宋" w:eastAsia="仿宋" w:cs="仿宋"/>
          <w:color w:val="auto"/>
          <w:sz w:val="24"/>
          <w:szCs w:val="24"/>
          <w:highlight w:val="none"/>
          <w:lang w:val="en-US" w:eastAsia="zh-CN"/>
        </w:rPr>
        <w:t xml:space="preserve">  </w:t>
      </w:r>
    </w:p>
    <w:p w14:paraId="118BA0B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highlight w:val="none"/>
          <w:shd w:val="clear" w:color="auto" w:fill="auto"/>
        </w:rPr>
        <w:t>方式：</w:t>
      </w:r>
      <w:r>
        <w:rPr>
          <w:rFonts w:hint="eastAsia" w:ascii="仿宋" w:hAnsi="仿宋" w:eastAsia="仿宋" w:cs="仿宋"/>
          <w:sz w:val="24"/>
          <w:szCs w:val="24"/>
        </w:rPr>
        <w:t>供应商登录政采云平台https://www.zcygov.cn/在线申请获取采购文件（进入“项目采购”应用，在获取采购文件菜单中选择项目，申请获取采购文件）</w:t>
      </w:r>
      <w:r>
        <w:rPr>
          <w:rFonts w:hint="eastAsia" w:ascii="仿宋" w:hAnsi="仿宋" w:eastAsia="仿宋" w:cs="仿宋"/>
          <w:color w:val="auto"/>
          <w:sz w:val="24"/>
          <w:szCs w:val="24"/>
          <w:highlight w:val="none"/>
          <w:shd w:val="clear" w:color="auto" w:fill="auto"/>
          <w:lang w:val="en-US" w:eastAsia="zh-CN"/>
        </w:rPr>
        <w:t xml:space="preserve"> </w:t>
      </w:r>
    </w:p>
    <w:p w14:paraId="4736EF88">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四、</w:t>
      </w:r>
      <w:r>
        <w:rPr>
          <w:rFonts w:hint="eastAsia" w:ascii="仿宋" w:hAnsi="仿宋" w:eastAsia="仿宋" w:cs="仿宋"/>
          <w:b/>
          <w:bCs/>
          <w:color w:val="auto"/>
          <w:sz w:val="24"/>
          <w:szCs w:val="24"/>
          <w:lang w:eastAsia="zh-CN"/>
        </w:rPr>
        <w:t>响应文件</w:t>
      </w:r>
      <w:r>
        <w:rPr>
          <w:rFonts w:hint="eastAsia" w:ascii="仿宋" w:hAnsi="仿宋" w:eastAsia="仿宋" w:cs="仿宋"/>
          <w:b/>
          <w:bCs/>
          <w:color w:val="auto"/>
          <w:sz w:val="24"/>
          <w:szCs w:val="24"/>
        </w:rPr>
        <w:t>提交</w:t>
      </w:r>
    </w:p>
    <w:p w14:paraId="2D78F235">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highlight w:val="yellow"/>
        </w:rPr>
      </w:pPr>
      <w:r>
        <w:rPr>
          <w:rFonts w:hint="eastAsia" w:ascii="仿宋" w:hAnsi="仿宋" w:eastAsia="仿宋" w:cs="仿宋"/>
          <w:color w:val="auto"/>
          <w:sz w:val="24"/>
          <w:szCs w:val="24"/>
        </w:rPr>
        <w:t xml:space="preserve">  截止时间：</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eastAsia="zh-CN"/>
        </w:rPr>
        <w:t>日1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0</w:t>
      </w:r>
      <w:r>
        <w:rPr>
          <w:rFonts w:hint="eastAsia" w:ascii="仿宋" w:hAnsi="仿宋" w:eastAsia="仿宋" w:cs="仿宋"/>
          <w:color w:val="auto"/>
          <w:sz w:val="24"/>
          <w:szCs w:val="24"/>
          <w:highlight w:val="none"/>
        </w:rPr>
        <w:t>（北京时间）</w:t>
      </w:r>
    </w:p>
    <w:p w14:paraId="4FBBEA4A">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262626"/>
          <w:sz w:val="24"/>
          <w:szCs w:val="24"/>
          <w:lang w:val="en-US" w:eastAsia="zh-CN"/>
        </w:rPr>
      </w:pPr>
      <w:r>
        <w:rPr>
          <w:rFonts w:hint="eastAsia" w:ascii="仿宋" w:hAnsi="仿宋" w:eastAsia="仿宋" w:cs="仿宋"/>
          <w:color w:val="auto"/>
          <w:sz w:val="24"/>
          <w:szCs w:val="24"/>
        </w:rPr>
        <w:t xml:space="preserve">  地点：</w:t>
      </w:r>
      <w:r>
        <w:rPr>
          <w:rFonts w:hint="eastAsia" w:ascii="仿宋" w:hAnsi="仿宋" w:eastAsia="仿宋" w:cs="仿宋"/>
          <w:color w:val="auto"/>
          <w:sz w:val="24"/>
          <w:szCs w:val="24"/>
          <w:lang w:val="en-US" w:eastAsia="zh-CN"/>
        </w:rPr>
        <w:t>请登录政采云投标客户端投标</w:t>
      </w:r>
      <w:r>
        <w:rPr>
          <w:rFonts w:hint="eastAsia" w:ascii="仿宋" w:hAnsi="仿宋" w:eastAsia="仿宋" w:cs="仿宋"/>
          <w:color w:val="262626"/>
          <w:sz w:val="24"/>
          <w:szCs w:val="24"/>
          <w:lang w:val="en-US" w:eastAsia="zh-CN"/>
        </w:rPr>
        <w:t xml:space="preserve">  </w:t>
      </w:r>
    </w:p>
    <w:p w14:paraId="078FAB6B">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五、</w:t>
      </w:r>
      <w:r>
        <w:rPr>
          <w:rFonts w:hint="eastAsia" w:ascii="仿宋" w:hAnsi="仿宋" w:eastAsia="仿宋" w:cs="仿宋"/>
          <w:b/>
          <w:bCs/>
          <w:color w:val="auto"/>
          <w:sz w:val="24"/>
          <w:szCs w:val="24"/>
          <w:lang w:eastAsia="zh-CN"/>
        </w:rPr>
        <w:t>响应文件</w:t>
      </w:r>
      <w:r>
        <w:rPr>
          <w:rFonts w:hint="eastAsia" w:ascii="仿宋" w:hAnsi="仿宋" w:eastAsia="仿宋" w:cs="仿宋"/>
          <w:b/>
          <w:bCs/>
          <w:color w:val="auto"/>
          <w:sz w:val="24"/>
          <w:szCs w:val="24"/>
        </w:rPr>
        <w:t>开启</w:t>
      </w:r>
      <w:r>
        <w:rPr>
          <w:rFonts w:hint="eastAsia" w:ascii="仿宋" w:hAnsi="仿宋" w:eastAsia="仿宋" w:cs="仿宋"/>
          <w:color w:val="auto"/>
          <w:sz w:val="24"/>
          <w:szCs w:val="24"/>
        </w:rPr>
        <w:t xml:space="preserve">  </w:t>
      </w:r>
    </w:p>
    <w:p w14:paraId="25B3CD8E">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开启时间：</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年</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eastAsia="zh-CN"/>
        </w:rPr>
        <w:t>日1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0</w:t>
      </w:r>
      <w:r>
        <w:rPr>
          <w:rFonts w:hint="eastAsia" w:ascii="仿宋" w:hAnsi="仿宋" w:eastAsia="仿宋" w:cs="仿宋"/>
          <w:color w:val="auto"/>
          <w:sz w:val="24"/>
          <w:szCs w:val="24"/>
          <w:highlight w:val="none"/>
        </w:rPr>
        <w:t xml:space="preserve">（北京时间）  </w:t>
      </w:r>
    </w:p>
    <w:p w14:paraId="193D1C8E">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 xml:space="preserve">  地点：</w:t>
      </w:r>
      <w:r>
        <w:rPr>
          <w:rFonts w:hint="eastAsia" w:ascii="仿宋" w:hAnsi="仿宋" w:eastAsia="仿宋" w:cs="仿宋"/>
          <w:sz w:val="24"/>
          <w:szCs w:val="24"/>
        </w:rPr>
        <w:t>政采云平台（www.zcygov.cn）,进入“项目采购-开标评标-右边选择对应项目点击“进入项目”进入开标大厅。</w:t>
      </w:r>
      <w:r>
        <w:rPr>
          <w:rFonts w:hint="eastAsia" w:ascii="仿宋" w:hAnsi="仿宋" w:eastAsia="仿宋" w:cs="仿宋"/>
          <w:color w:val="262626"/>
          <w:sz w:val="24"/>
          <w:szCs w:val="24"/>
          <w:lang w:val="en-US" w:eastAsia="zh-CN"/>
        </w:rPr>
        <w:t xml:space="preserve"> </w:t>
      </w:r>
    </w:p>
    <w:p w14:paraId="1AA8316A">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六、公告期限</w:t>
      </w:r>
    </w:p>
    <w:p w14:paraId="548646F1">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自本公告发布之日起</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个工作日。</w:t>
      </w:r>
    </w:p>
    <w:p w14:paraId="30BA9A65">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七、其他补充事宜</w:t>
      </w:r>
    </w:p>
    <w:p w14:paraId="48185C4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1、本次公告在</w:t>
      </w:r>
      <w:r>
        <w:rPr>
          <w:rFonts w:hint="eastAsia" w:ascii="仿宋" w:hAnsi="仿宋" w:eastAsia="仿宋" w:cs="仿宋"/>
          <w:color w:val="auto"/>
          <w:sz w:val="24"/>
          <w:szCs w:val="24"/>
          <w:lang w:val="en-US" w:eastAsia="zh-CN"/>
        </w:rPr>
        <w:t>阿克苏地区公共资源电子招投标平台和新疆政府采购网同时</w:t>
      </w:r>
      <w:r>
        <w:rPr>
          <w:rFonts w:hint="eastAsia" w:ascii="仿宋" w:hAnsi="仿宋" w:eastAsia="仿宋" w:cs="仿宋"/>
          <w:color w:val="auto"/>
          <w:sz w:val="24"/>
          <w:szCs w:val="24"/>
        </w:rPr>
        <w:t>发布;</w:t>
      </w:r>
    </w:p>
    <w:p w14:paraId="76BDD52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2、请投标单位随时关注本项目的变更、答疑、澄清文件;</w:t>
      </w:r>
    </w:p>
    <w:p w14:paraId="042E2F6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、本项目实行网上投标，采用电子投标文件</w:t>
      </w:r>
      <w:r>
        <w:rPr>
          <w:rFonts w:hint="eastAsia" w:ascii="仿宋" w:hAnsi="仿宋" w:eastAsia="仿宋" w:cs="仿宋"/>
          <w:color w:val="auto"/>
          <w:sz w:val="24"/>
          <w:szCs w:val="24"/>
          <w:lang w:eastAsia="zh-CN"/>
        </w:rPr>
        <w:t>；</w:t>
      </w:r>
    </w:p>
    <w:p w14:paraId="65FD687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各供应商应在开标前确保成为正式注册入库供应商，并完成CA数字证书(符合国密标准)申领。因未注册入库、未办理CA数字证书等原因造成无法投标或投标失败等后果由供应商自行承担。如需咨询，请联系新疆CA服务热线</w:t>
      </w:r>
      <w:r>
        <w:rPr>
          <w:rFonts w:hint="eastAsia" w:ascii="仿宋" w:hAnsi="仿宋" w:eastAsia="仿宋" w:cs="仿宋"/>
          <w:color w:val="auto"/>
          <w:sz w:val="24"/>
          <w:szCs w:val="24"/>
          <w:lang w:val="en-US" w:eastAsia="zh-CN"/>
        </w:rPr>
        <w:t>95763</w:t>
      </w:r>
      <w:r>
        <w:rPr>
          <w:rFonts w:hint="eastAsia" w:ascii="仿宋" w:hAnsi="仿宋" w:eastAsia="仿宋" w:cs="仿宋"/>
          <w:color w:val="auto"/>
          <w:sz w:val="24"/>
          <w:szCs w:val="24"/>
        </w:rPr>
        <w:t>；翔晟CA服务热线025-66085508</w:t>
      </w:r>
      <w:r>
        <w:rPr>
          <w:rFonts w:hint="eastAsia" w:ascii="仿宋" w:hAnsi="仿宋" w:eastAsia="仿宋" w:cs="仿宋"/>
          <w:color w:val="auto"/>
          <w:sz w:val="24"/>
          <w:szCs w:val="24"/>
          <w:lang w:eastAsia="zh-CN"/>
        </w:rPr>
        <w:t>；</w:t>
      </w:r>
    </w:p>
    <w:p w14:paraId="77D5F57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、供应商将政采云电子交易客户端下载、安装完成后，可通过账号密码或CA登录客户端进行投标文件的制作。在使用政采云投标客户端时，建议使用WIN7及以上操作系统。</w:t>
      </w:r>
    </w:p>
    <w:p w14:paraId="4E6361CC">
      <w:pPr>
        <w:widowControl w:val="0"/>
        <w:kinsoku w:val="0"/>
        <w:autoSpaceDE w:val="0"/>
        <w:autoSpaceDN w:val="0"/>
        <w:adjustRightInd w:val="0"/>
        <w:snapToGrid w:val="0"/>
        <w:spacing w:line="360" w:lineRule="auto"/>
        <w:jc w:val="left"/>
        <w:textAlignment w:val="baseline"/>
        <w:rPr>
          <w:rFonts w:hint="eastAsia" w:ascii="仿宋" w:hAnsi="仿宋" w:eastAsia="仿宋" w:cs="仿宋"/>
          <w:color w:val="auto"/>
          <w:sz w:val="24"/>
          <w:szCs w:val="24"/>
          <w:lang w:val="en-US" w:eastAsia="zh-CN"/>
        </w:rPr>
      </w:pPr>
      <w:r>
        <w:rPr>
          <w:rFonts w:hint="eastAsia" w:ascii="仿宋" w:hAnsi="仿宋" w:eastAsia="仿宋" w:cs="仿宋"/>
          <w:b/>
          <w:bCs/>
          <w:i w:val="0"/>
          <w:iCs w:val="0"/>
          <w:caps w:val="0"/>
          <w:snapToGrid w:val="0"/>
          <w:color w:val="000000"/>
          <w:spacing w:val="0"/>
          <w:kern w:val="0"/>
          <w:sz w:val="24"/>
          <w:szCs w:val="24"/>
          <w:highlight w:val="none"/>
          <w:lang w:val="en-US" w:eastAsia="zh-CN" w:bidi="ar-SA"/>
        </w:rPr>
        <w:t>特别提示：</w:t>
      </w:r>
      <w:r>
        <w:rPr>
          <w:rFonts w:hint="eastAsia" w:ascii="仿宋" w:hAnsi="仿宋" w:eastAsia="仿宋" w:cs="仿宋"/>
          <w:b/>
          <w:bCs/>
          <w:i w:val="0"/>
          <w:iCs w:val="0"/>
          <w:caps w:val="0"/>
          <w:snapToGrid w:val="0"/>
          <w:color w:val="000000"/>
          <w:spacing w:val="0"/>
          <w:kern w:val="0"/>
          <w:sz w:val="24"/>
          <w:szCs w:val="24"/>
          <w:highlight w:val="none"/>
          <w:lang w:val="en-US" w:eastAsia="zh-CN" w:bidi="ar-SA"/>
        </w:rPr>
        <w:br w:type="textWrapping"/>
      </w:r>
      <w:r>
        <w:rPr>
          <w:rFonts w:hint="eastAsia" w:ascii="仿宋" w:hAnsi="仿宋" w:eastAsia="仿宋" w:cs="仿宋"/>
          <w:b/>
          <w:bCs/>
          <w:i w:val="0"/>
          <w:iCs w:val="0"/>
          <w:caps w:val="0"/>
          <w:snapToGrid w:val="0"/>
          <w:color w:val="000000"/>
          <w:spacing w:val="0"/>
          <w:kern w:val="0"/>
          <w:sz w:val="24"/>
          <w:szCs w:val="24"/>
          <w:highlight w:val="none"/>
          <w:lang w:val="en-US" w:eastAsia="zh-CN" w:bidi="ar-SA"/>
        </w:rPr>
        <w:t>1、采购限额标准以上，200万元以下的货物和服务采购项目、400万元以下的工程采购项目，适宜由中小企业提供的，采购人应当专门面向中小企业采购。</w:t>
      </w:r>
      <w:r>
        <w:rPr>
          <w:rFonts w:hint="eastAsia" w:ascii="仿宋" w:hAnsi="仿宋" w:eastAsia="仿宋" w:cs="仿宋"/>
          <w:b/>
          <w:bCs/>
          <w:i w:val="0"/>
          <w:iCs w:val="0"/>
          <w:caps w:val="0"/>
          <w:snapToGrid w:val="0"/>
          <w:color w:val="000000"/>
          <w:spacing w:val="0"/>
          <w:kern w:val="0"/>
          <w:sz w:val="24"/>
          <w:szCs w:val="24"/>
          <w:highlight w:val="none"/>
          <w:lang w:val="en-US" w:eastAsia="zh-CN" w:bidi="ar-SA"/>
        </w:rPr>
        <w:br w:type="textWrapping"/>
      </w:r>
      <w:r>
        <w:rPr>
          <w:rFonts w:hint="eastAsia" w:ascii="仿宋" w:hAnsi="仿宋" w:eastAsia="仿宋" w:cs="仿宋"/>
          <w:b/>
          <w:bCs/>
          <w:i w:val="0"/>
          <w:iCs w:val="0"/>
          <w:caps w:val="0"/>
          <w:snapToGrid w:val="0"/>
          <w:color w:val="000000"/>
          <w:spacing w:val="0"/>
          <w:kern w:val="0"/>
          <w:sz w:val="24"/>
          <w:szCs w:val="24"/>
          <w:highlight w:val="none"/>
          <w:lang w:val="en-US" w:eastAsia="zh-CN" w:bidi="ar-SA"/>
        </w:rPr>
        <w:t>2、超过200万元的货物和服务采购项目、超过400万元的工程采购项目中适宜由中小企业提供的，预留该部分采购项目预算总额的30%以上专门面向中小企业采购，其中预留给小微企业的比例不低于60%。</w:t>
      </w:r>
      <w:r>
        <w:rPr>
          <w:rFonts w:hint="eastAsia" w:ascii="仿宋" w:hAnsi="仿宋" w:eastAsia="仿宋" w:cs="仿宋"/>
          <w:b/>
          <w:bCs/>
          <w:i w:val="0"/>
          <w:iCs w:val="0"/>
          <w:caps w:val="0"/>
          <w:snapToGrid w:val="0"/>
          <w:color w:val="000000"/>
          <w:spacing w:val="0"/>
          <w:kern w:val="0"/>
          <w:sz w:val="24"/>
          <w:szCs w:val="24"/>
          <w:highlight w:val="none"/>
          <w:lang w:val="en-US" w:eastAsia="zh-CN" w:bidi="ar-SA"/>
        </w:rPr>
        <w:br w:type="textWrapping"/>
      </w:r>
      <w:r>
        <w:rPr>
          <w:rFonts w:hint="eastAsia" w:ascii="仿宋" w:hAnsi="仿宋" w:eastAsia="仿宋" w:cs="仿宋"/>
          <w:b/>
          <w:bCs/>
          <w:i w:val="0"/>
          <w:iCs w:val="0"/>
          <w:caps w:val="0"/>
          <w:snapToGrid w:val="0"/>
          <w:color w:val="000000"/>
          <w:spacing w:val="0"/>
          <w:kern w:val="0"/>
          <w:sz w:val="24"/>
          <w:szCs w:val="24"/>
          <w:highlight w:val="none"/>
          <w:lang w:val="en-US" w:eastAsia="zh-CN" w:bidi="ar-SA"/>
        </w:rPr>
        <w:t>3、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r>
        <w:rPr>
          <w:rFonts w:hint="eastAsia" w:ascii="仿宋" w:hAnsi="仿宋" w:eastAsia="仿宋" w:cs="仿宋"/>
          <w:b/>
          <w:bCs/>
          <w:i w:val="0"/>
          <w:iCs w:val="0"/>
          <w:caps w:val="0"/>
          <w:snapToGrid w:val="0"/>
          <w:color w:val="000000"/>
          <w:spacing w:val="0"/>
          <w:kern w:val="0"/>
          <w:sz w:val="24"/>
          <w:szCs w:val="24"/>
          <w:highlight w:val="none"/>
          <w:lang w:val="en-US" w:eastAsia="zh-CN" w:bidi="ar-SA"/>
        </w:rPr>
        <w:br w:type="textWrapping"/>
      </w:r>
      <w:r>
        <w:rPr>
          <w:rFonts w:hint="eastAsia" w:ascii="仿宋" w:hAnsi="仿宋" w:eastAsia="仿宋" w:cs="仿宋"/>
          <w:b/>
          <w:bCs/>
          <w:i w:val="0"/>
          <w:iCs w:val="0"/>
          <w:caps w:val="0"/>
          <w:snapToGrid w:val="0"/>
          <w:color w:val="000000"/>
          <w:spacing w:val="0"/>
          <w:kern w:val="0"/>
          <w:sz w:val="24"/>
          <w:szCs w:val="24"/>
          <w:highlight w:val="none"/>
          <w:lang w:val="en-US" w:eastAsia="zh-CN" w:bidi="ar-SA"/>
        </w:rPr>
        <w:t>4、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741A1DF4">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八、对本次采购提出询问，请按以下方式联系</w:t>
      </w:r>
    </w:p>
    <w:p w14:paraId="2AC896A5">
      <w:pPr>
        <w:spacing w:before="187" w:line="240" w:lineRule="auto"/>
        <w:ind w:left="481"/>
        <w:rPr>
          <w:rFonts w:ascii="仿宋" w:hAnsi="仿宋" w:eastAsia="仿宋" w:cs="仿宋"/>
          <w:spacing w:val="-2"/>
          <w:sz w:val="24"/>
          <w:szCs w:val="24"/>
        </w:rPr>
      </w:pPr>
      <w:r>
        <w:rPr>
          <w:rFonts w:ascii="仿宋" w:hAnsi="仿宋" w:eastAsia="仿宋" w:cs="仿宋"/>
          <w:spacing w:val="-2"/>
          <w:sz w:val="24"/>
          <w:szCs w:val="24"/>
        </w:rPr>
        <w:t>1.采购人信息</w:t>
      </w:r>
    </w:p>
    <w:p w14:paraId="513E0625">
      <w:pPr>
        <w:spacing w:before="187" w:line="240" w:lineRule="auto"/>
        <w:ind w:left="481"/>
        <w:rPr>
          <w:rFonts w:hint="eastAsia" w:ascii="仿宋" w:hAnsi="仿宋" w:eastAsia="仿宋" w:cs="仿宋"/>
          <w:spacing w:val="-2"/>
          <w:sz w:val="24"/>
          <w:szCs w:val="24"/>
          <w:lang w:eastAsia="zh-CN"/>
        </w:rPr>
      </w:pPr>
      <w:r>
        <w:rPr>
          <w:rFonts w:ascii="仿宋" w:hAnsi="仿宋" w:eastAsia="仿宋" w:cs="仿宋"/>
          <w:spacing w:val="-2"/>
          <w:sz w:val="24"/>
          <w:szCs w:val="24"/>
        </w:rPr>
        <w:t>名 称：</w:t>
      </w:r>
      <w:r>
        <w:rPr>
          <w:rFonts w:hint="eastAsia" w:ascii="仿宋" w:hAnsi="仿宋" w:eastAsia="仿宋" w:cs="仿宋"/>
          <w:spacing w:val="-2"/>
          <w:sz w:val="24"/>
          <w:szCs w:val="24"/>
          <w:lang w:val="zh-CN" w:eastAsia="zh-CN"/>
        </w:rPr>
        <w:t>新和县住房和城乡建设局</w:t>
      </w:r>
    </w:p>
    <w:p w14:paraId="6821353C">
      <w:pPr>
        <w:spacing w:before="187" w:line="240" w:lineRule="auto"/>
        <w:ind w:left="481"/>
        <w:rPr>
          <w:rFonts w:hint="default" w:ascii="仿宋" w:hAnsi="仿宋" w:eastAsia="仿宋" w:cs="仿宋"/>
          <w:spacing w:val="-2"/>
          <w:sz w:val="24"/>
          <w:szCs w:val="24"/>
          <w:lang w:val="en-US" w:eastAsia="zh-CN"/>
        </w:rPr>
      </w:pPr>
      <w:r>
        <w:rPr>
          <w:rFonts w:ascii="仿宋" w:hAnsi="仿宋" w:eastAsia="仿宋" w:cs="仿宋"/>
          <w:spacing w:val="-2"/>
          <w:sz w:val="24"/>
          <w:szCs w:val="24"/>
        </w:rPr>
        <w:t>地 址：</w:t>
      </w:r>
      <w:r>
        <w:rPr>
          <w:rFonts w:hint="eastAsia" w:ascii="仿宋" w:hAnsi="仿宋" w:eastAsia="仿宋" w:cs="仿宋"/>
          <w:spacing w:val="-2"/>
          <w:sz w:val="24"/>
          <w:szCs w:val="24"/>
          <w:lang w:val="zh-CN" w:eastAsia="zh-CN"/>
        </w:rPr>
        <w:t>新和县住房和城乡建设局</w:t>
      </w:r>
    </w:p>
    <w:p w14:paraId="0C59401A">
      <w:pPr>
        <w:spacing w:before="187" w:line="240" w:lineRule="auto"/>
        <w:ind w:left="481"/>
        <w:rPr>
          <w:rFonts w:hint="default" w:ascii="仿宋" w:hAnsi="仿宋" w:eastAsia="仿宋" w:cs="仿宋"/>
          <w:spacing w:val="-2"/>
          <w:sz w:val="24"/>
          <w:szCs w:val="24"/>
          <w:lang w:val="en-US" w:eastAsia="zh-CN"/>
        </w:rPr>
      </w:pPr>
      <w:r>
        <w:rPr>
          <w:rFonts w:ascii="仿宋" w:hAnsi="仿宋" w:eastAsia="仿宋" w:cs="仿宋"/>
          <w:spacing w:val="-2"/>
          <w:sz w:val="24"/>
          <w:szCs w:val="24"/>
        </w:rPr>
        <w:t>联系方式：</w:t>
      </w:r>
      <w:r>
        <w:rPr>
          <w:rFonts w:hint="eastAsia" w:ascii="仿宋" w:hAnsi="仿宋" w:eastAsia="仿宋" w:cs="仿宋"/>
          <w:spacing w:val="-2"/>
          <w:sz w:val="24"/>
          <w:szCs w:val="24"/>
          <w:lang w:val="en-US" w:eastAsia="zh-CN"/>
        </w:rPr>
        <w:t>13369978831</w:t>
      </w:r>
    </w:p>
    <w:p w14:paraId="168797C5">
      <w:pPr>
        <w:spacing w:before="187" w:line="240" w:lineRule="auto"/>
        <w:ind w:left="481"/>
        <w:rPr>
          <w:rFonts w:ascii="仿宋" w:hAnsi="仿宋" w:eastAsia="仿宋" w:cs="仿宋"/>
          <w:spacing w:val="-2"/>
          <w:sz w:val="24"/>
          <w:szCs w:val="24"/>
        </w:rPr>
      </w:pPr>
      <w:r>
        <w:rPr>
          <w:rFonts w:ascii="仿宋" w:hAnsi="仿宋" w:eastAsia="仿宋" w:cs="仿宋"/>
          <w:spacing w:val="-2"/>
          <w:sz w:val="24"/>
          <w:szCs w:val="24"/>
        </w:rPr>
        <w:t>2.采购代理机构信息</w:t>
      </w:r>
    </w:p>
    <w:p w14:paraId="2DF0E39A">
      <w:pPr>
        <w:spacing w:before="187" w:line="240" w:lineRule="auto"/>
        <w:ind w:left="481"/>
        <w:rPr>
          <w:rFonts w:hint="eastAsia" w:ascii="仿宋" w:hAnsi="仿宋" w:eastAsia="仿宋" w:cs="仿宋"/>
          <w:spacing w:val="-2"/>
          <w:sz w:val="24"/>
          <w:szCs w:val="24"/>
          <w:lang w:eastAsia="zh-CN"/>
        </w:rPr>
      </w:pPr>
      <w:r>
        <w:rPr>
          <w:rFonts w:ascii="仿宋" w:hAnsi="仿宋" w:eastAsia="仿宋" w:cs="仿宋"/>
          <w:spacing w:val="-2"/>
          <w:sz w:val="24"/>
          <w:szCs w:val="24"/>
        </w:rPr>
        <w:t>名    称：新疆欣盛泽项目管理有限公司</w:t>
      </w:r>
      <w:r>
        <w:rPr>
          <w:rFonts w:hint="eastAsia" w:ascii="仿宋" w:hAnsi="仿宋" w:eastAsia="仿宋" w:cs="仿宋"/>
          <w:spacing w:val="-2"/>
          <w:sz w:val="24"/>
          <w:szCs w:val="24"/>
          <w:lang w:val="en-US" w:eastAsia="zh-CN"/>
        </w:rPr>
        <w:t xml:space="preserve"> </w:t>
      </w:r>
    </w:p>
    <w:p w14:paraId="4CFB8DA2">
      <w:pPr>
        <w:spacing w:before="187" w:line="240" w:lineRule="auto"/>
        <w:ind w:left="481"/>
        <w:rPr>
          <w:rFonts w:hint="eastAsia" w:ascii="仿宋" w:hAnsi="仿宋" w:eastAsia="仿宋" w:cs="仿宋"/>
          <w:spacing w:val="-2"/>
          <w:sz w:val="24"/>
          <w:szCs w:val="24"/>
          <w:lang w:val="zh-CN" w:eastAsia="zh-CN"/>
        </w:rPr>
      </w:pPr>
      <w:r>
        <w:rPr>
          <w:rFonts w:ascii="仿宋" w:hAnsi="仿宋" w:eastAsia="仿宋" w:cs="仿宋"/>
          <w:spacing w:val="-2"/>
          <w:sz w:val="24"/>
          <w:szCs w:val="24"/>
        </w:rPr>
        <w:t>地    址：新疆阿克苏地区阿克苏纺织工业城(开发区)南苑社区钱江路北侧南宫领秀小区第 30 幢 3 单元 102 号房</w:t>
      </w:r>
    </w:p>
    <w:p w14:paraId="4397BBF3">
      <w:pPr>
        <w:spacing w:before="187" w:line="240" w:lineRule="auto"/>
        <w:ind w:left="481"/>
        <w:rPr>
          <w:rFonts w:ascii="仿宋" w:hAnsi="仿宋" w:eastAsia="仿宋" w:cs="仿宋"/>
          <w:spacing w:val="-2"/>
          <w:sz w:val="24"/>
          <w:szCs w:val="24"/>
        </w:rPr>
      </w:pPr>
      <w:r>
        <w:rPr>
          <w:rFonts w:ascii="仿宋" w:hAnsi="仿宋" w:eastAsia="仿宋" w:cs="仿宋"/>
          <w:spacing w:val="-2"/>
          <w:sz w:val="24"/>
          <w:szCs w:val="24"/>
        </w:rPr>
        <w:t>3.项目联系方式</w:t>
      </w:r>
    </w:p>
    <w:p w14:paraId="733C9AE9">
      <w:pPr>
        <w:spacing w:before="187" w:line="240" w:lineRule="auto"/>
        <w:ind w:left="481"/>
        <w:rPr>
          <w:rFonts w:hint="eastAsia" w:ascii="仿宋" w:hAnsi="仿宋" w:eastAsia="仿宋" w:cs="仿宋"/>
          <w:spacing w:val="-2"/>
          <w:sz w:val="24"/>
          <w:szCs w:val="24"/>
          <w:lang w:val="en-US" w:eastAsia="zh-CN"/>
        </w:rPr>
      </w:pPr>
      <w:r>
        <w:rPr>
          <w:rFonts w:ascii="仿宋" w:hAnsi="仿宋" w:eastAsia="仿宋" w:cs="仿宋"/>
          <w:spacing w:val="-2"/>
          <w:sz w:val="24"/>
          <w:szCs w:val="24"/>
        </w:rPr>
        <w:t>项目联系人：</w:t>
      </w:r>
      <w:r>
        <w:rPr>
          <w:rFonts w:hint="eastAsia" w:ascii="仿宋" w:hAnsi="仿宋" w:eastAsia="仿宋" w:cs="仿宋"/>
          <w:spacing w:val="-2"/>
          <w:sz w:val="24"/>
          <w:szCs w:val="24"/>
          <w:lang w:val="en-US" w:eastAsia="zh-CN"/>
        </w:rPr>
        <w:t>郭鸿星</w:t>
      </w:r>
    </w:p>
    <w:p w14:paraId="05650111">
      <w:pPr>
        <w:spacing w:before="187" w:line="240" w:lineRule="auto"/>
        <w:ind w:left="481"/>
        <w:rPr>
          <w:rFonts w:hint="default" w:ascii="仿宋" w:hAnsi="仿宋" w:eastAsia="仿宋" w:cs="仿宋"/>
          <w:spacing w:val="-2"/>
          <w:sz w:val="24"/>
          <w:szCs w:val="24"/>
          <w:lang w:val="en-US" w:eastAsia="zh-CN"/>
        </w:rPr>
        <w:sectPr>
          <w:footerReference r:id="rId7" w:type="default"/>
          <w:pgSz w:w="11906" w:h="16839"/>
          <w:pgMar w:top="1431" w:right="1439" w:bottom="1373" w:left="1440" w:header="0" w:footer="1208" w:gutter="0"/>
          <w:pgNumType w:fmt="numberInDash"/>
          <w:cols w:space="720" w:num="1"/>
        </w:sectPr>
      </w:pPr>
      <w:r>
        <w:rPr>
          <w:rFonts w:ascii="仿宋" w:hAnsi="仿宋" w:eastAsia="仿宋" w:cs="仿宋"/>
          <w:spacing w:val="-2"/>
          <w:sz w:val="24"/>
          <w:szCs w:val="24"/>
        </w:rPr>
        <w:t>电   话：</w:t>
      </w:r>
      <w:r>
        <w:rPr>
          <w:rFonts w:hint="eastAsia" w:ascii="仿宋" w:hAnsi="仿宋" w:eastAsia="仿宋" w:cs="仿宋"/>
          <w:spacing w:val="-2"/>
          <w:sz w:val="24"/>
          <w:szCs w:val="24"/>
          <w:lang w:val="en-US" w:eastAsia="zh-CN"/>
        </w:rPr>
        <w:t>17590523053</w:t>
      </w:r>
    </w:p>
    <w:p w14:paraId="3DF3B737">
      <w:pPr>
        <w:pStyle w:val="2"/>
        <w:pageBreakBefore w:val="0"/>
        <w:numPr>
          <w:ilvl w:val="0"/>
          <w:numId w:val="3"/>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32"/>
          <w:szCs w:val="32"/>
          <w:lang w:val="en-US" w:eastAsia="zh-CN"/>
        </w:rPr>
      </w:pPr>
      <w:bookmarkStart w:id="7" w:name="_Toc16696"/>
      <w:r>
        <w:rPr>
          <w:rFonts w:hint="eastAsia" w:ascii="仿宋" w:hAnsi="仿宋" w:eastAsia="仿宋" w:cs="仿宋"/>
          <w:b/>
          <w:i w:val="0"/>
          <w:iCs w:val="0"/>
          <w:snapToGrid w:val="0"/>
          <w:color w:val="auto"/>
          <w:kern w:val="44"/>
          <w:sz w:val="32"/>
          <w:szCs w:val="32"/>
          <w:lang w:val="en-US" w:eastAsia="zh-CN"/>
        </w:rPr>
        <w:t xml:space="preserve"> 供应商须知</w:t>
      </w:r>
      <w:bookmarkEnd w:id="7"/>
    </w:p>
    <w:p w14:paraId="3C684D29">
      <w:pPr>
        <w:spacing w:before="91" w:line="240" w:lineRule="auto"/>
        <w:ind w:left="3538"/>
        <w:outlineLvl w:val="1"/>
        <w:rPr>
          <w:rFonts w:hint="eastAsia" w:ascii="仿宋" w:hAnsi="仿宋" w:eastAsia="仿宋" w:cs="仿宋"/>
          <w:b/>
          <w:bCs/>
          <w:sz w:val="28"/>
          <w:szCs w:val="28"/>
          <w:highlight w:val="none"/>
        </w:rPr>
      </w:pPr>
      <w:bookmarkStart w:id="8" w:name="_bookmark6"/>
      <w:bookmarkEnd w:id="8"/>
      <w:r>
        <w:rPr>
          <w:rFonts w:hint="eastAsia" w:ascii="仿宋" w:hAnsi="仿宋" w:eastAsia="仿宋" w:cs="仿宋"/>
          <w:b/>
          <w:bCs/>
          <w:spacing w:val="-2"/>
          <w:sz w:val="28"/>
          <w:szCs w:val="28"/>
          <w:highlight w:val="none"/>
        </w:rPr>
        <w:t>供</w:t>
      </w:r>
      <w:r>
        <w:rPr>
          <w:rFonts w:hint="eastAsia" w:ascii="仿宋" w:hAnsi="仿宋" w:eastAsia="仿宋" w:cs="仿宋"/>
          <w:b/>
          <w:bCs/>
          <w:spacing w:val="-1"/>
          <w:sz w:val="28"/>
          <w:szCs w:val="28"/>
          <w:highlight w:val="none"/>
        </w:rPr>
        <w:t>应商须知前附表</w:t>
      </w:r>
    </w:p>
    <w:p w14:paraId="6E42E113">
      <w:pPr>
        <w:spacing w:line="117" w:lineRule="exact"/>
        <w:rPr>
          <w:rFonts w:hint="eastAsia" w:ascii="仿宋" w:hAnsi="仿宋" w:eastAsia="仿宋" w:cs="仿宋"/>
          <w:sz w:val="28"/>
          <w:szCs w:val="28"/>
          <w:highlight w:val="none"/>
        </w:rPr>
      </w:pPr>
    </w:p>
    <w:tbl>
      <w:tblPr>
        <w:tblStyle w:val="30"/>
        <w:tblW w:w="96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2"/>
        <w:gridCol w:w="2333"/>
        <w:gridCol w:w="6525"/>
      </w:tblGrid>
      <w:tr w14:paraId="102FF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772" w:type="dxa"/>
            <w:vAlign w:val="top"/>
          </w:tcPr>
          <w:p w14:paraId="44BDFD79">
            <w:pPr>
              <w:spacing w:before="135" w:line="231" w:lineRule="auto"/>
              <w:ind w:left="157"/>
              <w:jc w:val="left"/>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序号</w:t>
            </w:r>
          </w:p>
        </w:tc>
        <w:tc>
          <w:tcPr>
            <w:tcW w:w="2333" w:type="dxa"/>
            <w:vAlign w:val="top"/>
          </w:tcPr>
          <w:p w14:paraId="467ABCB4">
            <w:pPr>
              <w:spacing w:before="135" w:line="229" w:lineRule="auto"/>
              <w:ind w:left="827"/>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条</w:t>
            </w:r>
            <w:r>
              <w:rPr>
                <w:rFonts w:hint="eastAsia" w:ascii="仿宋" w:hAnsi="仿宋" w:eastAsia="仿宋" w:cs="仿宋"/>
                <w:spacing w:val="5"/>
                <w:sz w:val="24"/>
                <w:szCs w:val="24"/>
                <w:highlight w:val="none"/>
              </w:rPr>
              <w:t>款名称</w:t>
            </w:r>
          </w:p>
        </w:tc>
        <w:tc>
          <w:tcPr>
            <w:tcW w:w="6525" w:type="dxa"/>
            <w:vAlign w:val="top"/>
          </w:tcPr>
          <w:p w14:paraId="1B460BF4">
            <w:pPr>
              <w:spacing w:before="135" w:line="231" w:lineRule="auto"/>
              <w:ind w:left="2439"/>
              <w:jc w:val="left"/>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编</w:t>
            </w:r>
            <w:r>
              <w:rPr>
                <w:rFonts w:hint="eastAsia" w:ascii="仿宋" w:hAnsi="仿宋" w:eastAsia="仿宋" w:cs="仿宋"/>
                <w:spacing w:val="5"/>
                <w:sz w:val="24"/>
                <w:szCs w:val="24"/>
                <w:highlight w:val="none"/>
              </w:rPr>
              <w:t>列内容</w:t>
            </w:r>
          </w:p>
        </w:tc>
      </w:tr>
      <w:tr w14:paraId="58A68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jc w:val="center"/>
        </w:trPr>
        <w:tc>
          <w:tcPr>
            <w:tcW w:w="772" w:type="dxa"/>
            <w:vAlign w:val="center"/>
          </w:tcPr>
          <w:p w14:paraId="3D1F8546">
            <w:pPr>
              <w:spacing w:before="75" w:line="187" w:lineRule="auto"/>
              <w:ind w:left="347"/>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333" w:type="dxa"/>
            <w:vAlign w:val="center"/>
          </w:tcPr>
          <w:p w14:paraId="147EC87F">
            <w:pPr>
              <w:spacing w:before="75" w:line="231" w:lineRule="auto"/>
              <w:ind w:left="121"/>
              <w:jc w:val="center"/>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采购人</w:t>
            </w:r>
          </w:p>
        </w:tc>
        <w:tc>
          <w:tcPr>
            <w:tcW w:w="6525" w:type="dxa"/>
            <w:vAlign w:val="top"/>
          </w:tcPr>
          <w:p w14:paraId="0BFA7E40">
            <w:pPr>
              <w:spacing w:before="148" w:line="240" w:lineRule="auto"/>
              <w:ind w:left="118"/>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名 称：</w:t>
            </w:r>
            <w:r>
              <w:rPr>
                <w:rFonts w:hint="eastAsia" w:ascii="仿宋" w:hAnsi="仿宋" w:eastAsia="仿宋" w:cs="仿宋"/>
                <w:spacing w:val="-2"/>
                <w:sz w:val="24"/>
                <w:szCs w:val="24"/>
                <w:lang w:val="zh-CN" w:eastAsia="zh-CN"/>
              </w:rPr>
              <w:t>新和县住房和城乡建设局</w:t>
            </w:r>
            <w:r>
              <w:rPr>
                <w:rFonts w:hint="eastAsia" w:ascii="仿宋" w:hAnsi="仿宋" w:eastAsia="仿宋" w:cs="仿宋"/>
                <w:sz w:val="24"/>
                <w:szCs w:val="24"/>
                <w:highlight w:val="none"/>
              </w:rPr>
              <w:t xml:space="preserve"> </w:t>
            </w:r>
          </w:p>
          <w:p w14:paraId="5EAD9CFB">
            <w:pPr>
              <w:spacing w:before="148" w:line="240" w:lineRule="auto"/>
              <w:ind w:left="118"/>
              <w:jc w:val="left"/>
              <w:rPr>
                <w:rFonts w:hint="default" w:ascii="仿宋" w:hAnsi="仿宋" w:eastAsia="仿宋" w:cs="仿宋"/>
                <w:sz w:val="24"/>
                <w:szCs w:val="24"/>
                <w:highlight w:val="none"/>
                <w:lang w:val="en-US"/>
              </w:rPr>
            </w:pPr>
            <w:r>
              <w:rPr>
                <w:rFonts w:hint="eastAsia" w:ascii="仿宋" w:hAnsi="仿宋" w:eastAsia="仿宋" w:cs="仿宋"/>
                <w:sz w:val="24"/>
                <w:szCs w:val="24"/>
                <w:highlight w:val="none"/>
              </w:rPr>
              <w:t>地 址：</w:t>
            </w:r>
            <w:r>
              <w:rPr>
                <w:rFonts w:hint="eastAsia" w:ascii="仿宋" w:hAnsi="仿宋" w:eastAsia="仿宋" w:cs="仿宋"/>
                <w:spacing w:val="-2"/>
                <w:sz w:val="24"/>
                <w:szCs w:val="24"/>
                <w:lang w:val="zh-CN" w:eastAsia="zh-CN"/>
              </w:rPr>
              <w:t>新和县住房和城乡建设局</w:t>
            </w:r>
          </w:p>
          <w:p w14:paraId="70111C11">
            <w:pPr>
              <w:spacing w:before="148" w:line="240" w:lineRule="auto"/>
              <w:ind w:left="118"/>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姓名：艾买尔江·托合提</w:t>
            </w:r>
          </w:p>
          <w:p w14:paraId="7B1F10A4">
            <w:pPr>
              <w:spacing w:before="148" w:line="240" w:lineRule="auto"/>
              <w:ind w:left="118"/>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联系方式：</w:t>
            </w:r>
            <w:r>
              <w:rPr>
                <w:rFonts w:hint="eastAsia" w:ascii="仿宋" w:hAnsi="仿宋" w:eastAsia="仿宋" w:cs="仿宋"/>
                <w:sz w:val="24"/>
                <w:szCs w:val="24"/>
                <w:highlight w:val="none"/>
                <w:lang w:val="en-US" w:eastAsia="zh-CN"/>
              </w:rPr>
              <w:t>13369978831</w:t>
            </w:r>
          </w:p>
        </w:tc>
      </w:tr>
      <w:tr w14:paraId="61EF1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8" w:hRule="atLeast"/>
          <w:jc w:val="center"/>
        </w:trPr>
        <w:tc>
          <w:tcPr>
            <w:tcW w:w="772" w:type="dxa"/>
            <w:vAlign w:val="center"/>
          </w:tcPr>
          <w:p w14:paraId="2BBD7A53">
            <w:pPr>
              <w:spacing w:before="75" w:line="186" w:lineRule="auto"/>
              <w:ind w:left="333"/>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2333" w:type="dxa"/>
            <w:vAlign w:val="center"/>
          </w:tcPr>
          <w:p w14:paraId="4C7DB3DD">
            <w:pPr>
              <w:spacing w:before="75" w:line="231" w:lineRule="auto"/>
              <w:ind w:left="121"/>
              <w:jc w:val="center"/>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采购代理机构</w:t>
            </w:r>
          </w:p>
        </w:tc>
        <w:tc>
          <w:tcPr>
            <w:tcW w:w="6525" w:type="dxa"/>
            <w:vAlign w:val="top"/>
          </w:tcPr>
          <w:p w14:paraId="274B274E">
            <w:pPr>
              <w:spacing w:before="148" w:line="240" w:lineRule="auto"/>
              <w:ind w:left="118"/>
              <w:jc w:val="left"/>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招标代理：</w:t>
            </w:r>
            <w:r>
              <w:rPr>
                <w:rFonts w:ascii="仿宋" w:hAnsi="仿宋" w:eastAsia="仿宋" w:cs="仿宋"/>
                <w:spacing w:val="-2"/>
                <w:sz w:val="24"/>
                <w:szCs w:val="24"/>
              </w:rPr>
              <w:t>新疆欣盛泽项目管理有限公司</w:t>
            </w:r>
          </w:p>
          <w:p w14:paraId="678B1186">
            <w:pPr>
              <w:spacing w:before="148" w:line="240" w:lineRule="auto"/>
              <w:ind w:left="118"/>
              <w:jc w:val="left"/>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联系地址：新疆阿克苏地区阿克苏纺织工业城(开发区)南苑社区钱江路北侧南宫领秀小区第 30 幢 3 单元 102 号房</w:t>
            </w:r>
          </w:p>
          <w:p w14:paraId="30B75F34">
            <w:pPr>
              <w:spacing w:before="148" w:line="240" w:lineRule="auto"/>
              <w:ind w:left="118"/>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姓名：郭鸿星</w:t>
            </w:r>
          </w:p>
          <w:p w14:paraId="08988E0A">
            <w:pPr>
              <w:spacing w:before="148" w:line="240" w:lineRule="auto"/>
              <w:ind w:left="118"/>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   话：17590523053</w:t>
            </w:r>
          </w:p>
          <w:p w14:paraId="77EF945E">
            <w:pPr>
              <w:spacing w:before="148" w:line="240" w:lineRule="auto"/>
              <w:ind w:left="118"/>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邮箱：451856250@qq.com</w:t>
            </w:r>
          </w:p>
        </w:tc>
      </w:tr>
      <w:tr w14:paraId="34E19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jc w:val="center"/>
        </w:trPr>
        <w:tc>
          <w:tcPr>
            <w:tcW w:w="772" w:type="dxa"/>
            <w:vAlign w:val="center"/>
          </w:tcPr>
          <w:p w14:paraId="794C134B">
            <w:pPr>
              <w:spacing w:before="75" w:line="186" w:lineRule="auto"/>
              <w:ind w:left="335"/>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2333" w:type="dxa"/>
            <w:vAlign w:val="center"/>
          </w:tcPr>
          <w:p w14:paraId="0455CF63">
            <w:pPr>
              <w:spacing w:before="75" w:line="230" w:lineRule="auto"/>
              <w:jc w:val="center"/>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监</w:t>
            </w:r>
            <w:r>
              <w:rPr>
                <w:rFonts w:hint="eastAsia" w:ascii="仿宋" w:hAnsi="仿宋" w:eastAsia="仿宋" w:cs="仿宋"/>
                <w:spacing w:val="4"/>
                <w:sz w:val="24"/>
                <w:szCs w:val="24"/>
                <w:highlight w:val="none"/>
              </w:rPr>
              <w:t>管部门</w:t>
            </w:r>
          </w:p>
        </w:tc>
        <w:tc>
          <w:tcPr>
            <w:tcW w:w="6525" w:type="dxa"/>
            <w:vAlign w:val="top"/>
          </w:tcPr>
          <w:p w14:paraId="374E4405">
            <w:pPr>
              <w:spacing w:before="89" w:line="240" w:lineRule="auto"/>
              <w:ind w:left="147"/>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名  称：新和县政府采购管理办公室</w:t>
            </w:r>
          </w:p>
          <w:p w14:paraId="69519763">
            <w:pPr>
              <w:spacing w:before="89" w:line="240" w:lineRule="auto"/>
              <w:ind w:left="147"/>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  话：0997-8123446</w:t>
            </w:r>
          </w:p>
          <w:p w14:paraId="12C9313E">
            <w:pPr>
              <w:spacing w:before="89" w:line="240" w:lineRule="auto"/>
              <w:ind w:left="147"/>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联系人：米热古丽·阿不来提</w:t>
            </w:r>
          </w:p>
        </w:tc>
      </w:tr>
      <w:tr w14:paraId="02BFE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vAlign w:val="bottom"/>
          </w:tcPr>
          <w:p w14:paraId="6790F401">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2333" w:type="dxa"/>
            <w:vAlign w:val="center"/>
          </w:tcPr>
          <w:p w14:paraId="7F5C0CB6">
            <w:pPr>
              <w:spacing w:before="74" w:line="229" w:lineRule="auto"/>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项目名</w:t>
            </w:r>
            <w:r>
              <w:rPr>
                <w:rFonts w:hint="eastAsia" w:ascii="仿宋" w:hAnsi="仿宋" w:eastAsia="仿宋" w:cs="仿宋"/>
                <w:spacing w:val="5"/>
                <w:sz w:val="24"/>
                <w:szCs w:val="24"/>
                <w:highlight w:val="none"/>
              </w:rPr>
              <w:t>称</w:t>
            </w:r>
          </w:p>
        </w:tc>
        <w:tc>
          <w:tcPr>
            <w:tcW w:w="6525" w:type="dxa"/>
            <w:vAlign w:val="top"/>
          </w:tcPr>
          <w:p w14:paraId="19B8ACD9">
            <w:pPr>
              <w:spacing w:before="148" w:line="240" w:lineRule="auto"/>
              <w:ind w:left="118"/>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2026年阿克苏地区新和县清洁能源供热管网建设项目</w:t>
            </w:r>
          </w:p>
        </w:tc>
      </w:tr>
      <w:tr w14:paraId="2EFD5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772" w:type="dxa"/>
            <w:vAlign w:val="bottom"/>
          </w:tcPr>
          <w:p w14:paraId="3569EEE1">
            <w:pPr>
              <w:spacing w:line="468"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2333" w:type="dxa"/>
            <w:vAlign w:val="center"/>
          </w:tcPr>
          <w:p w14:paraId="651DD37D">
            <w:pPr>
              <w:spacing w:before="74" w:line="229"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项目编号</w:t>
            </w:r>
          </w:p>
        </w:tc>
        <w:tc>
          <w:tcPr>
            <w:tcW w:w="6525" w:type="dxa"/>
            <w:vAlign w:val="top"/>
          </w:tcPr>
          <w:p w14:paraId="7CBE810B">
            <w:pPr>
              <w:spacing w:before="148" w:line="240" w:lineRule="auto"/>
              <w:ind w:left="118"/>
              <w:jc w:val="left"/>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2026-XSZ-007</w:t>
            </w:r>
          </w:p>
        </w:tc>
      </w:tr>
      <w:tr w14:paraId="5F1D6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jc w:val="center"/>
        </w:trPr>
        <w:tc>
          <w:tcPr>
            <w:tcW w:w="772" w:type="dxa"/>
            <w:vAlign w:val="center"/>
          </w:tcPr>
          <w:p w14:paraId="70E5A972">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2333" w:type="dxa"/>
            <w:vAlign w:val="center"/>
          </w:tcPr>
          <w:p w14:paraId="2A7AEB0D">
            <w:pPr>
              <w:spacing w:before="147" w:line="231" w:lineRule="auto"/>
              <w:ind w:left="121"/>
              <w:jc w:val="center"/>
              <w:rPr>
                <w:rFonts w:hint="eastAsia" w:ascii="仿宋" w:hAnsi="仿宋" w:eastAsia="仿宋" w:cs="仿宋"/>
                <w:sz w:val="24"/>
                <w:szCs w:val="24"/>
                <w:highlight w:val="none"/>
              </w:rPr>
            </w:pPr>
            <w:r>
              <w:rPr>
                <w:rFonts w:hint="eastAsia" w:ascii="仿宋" w:hAnsi="仿宋" w:eastAsia="仿宋" w:cs="仿宋"/>
                <w:spacing w:val="7"/>
                <w:sz w:val="24"/>
                <w:szCs w:val="24"/>
                <w:highlight w:val="none"/>
                <w:lang w:eastAsia="zh-CN"/>
              </w:rPr>
              <w:t>招标</w:t>
            </w:r>
            <w:r>
              <w:rPr>
                <w:rFonts w:hint="eastAsia" w:ascii="仿宋" w:hAnsi="仿宋" w:eastAsia="仿宋" w:cs="仿宋"/>
                <w:spacing w:val="5"/>
                <w:sz w:val="24"/>
                <w:szCs w:val="24"/>
                <w:highlight w:val="none"/>
              </w:rPr>
              <w:t>内容</w:t>
            </w:r>
          </w:p>
        </w:tc>
        <w:tc>
          <w:tcPr>
            <w:tcW w:w="6525" w:type="dxa"/>
            <w:vAlign w:val="top"/>
          </w:tcPr>
          <w:p w14:paraId="22143D24">
            <w:pPr>
              <w:spacing w:before="148" w:line="240" w:lineRule="auto"/>
              <w:ind w:left="118"/>
              <w:jc w:val="left"/>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新建锅炉房1座及完成供热管网相关附属配套等(详见工程量清单)</w:t>
            </w:r>
          </w:p>
        </w:tc>
      </w:tr>
      <w:tr w14:paraId="1EACA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jc w:val="center"/>
        </w:trPr>
        <w:tc>
          <w:tcPr>
            <w:tcW w:w="772" w:type="dxa"/>
            <w:vAlign w:val="center"/>
          </w:tcPr>
          <w:p w14:paraId="21F06037">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p>
        </w:tc>
        <w:tc>
          <w:tcPr>
            <w:tcW w:w="2333" w:type="dxa"/>
            <w:vAlign w:val="center"/>
          </w:tcPr>
          <w:p w14:paraId="1BCBFAC9">
            <w:pPr>
              <w:spacing w:before="133" w:line="231" w:lineRule="auto"/>
              <w:ind w:left="125"/>
              <w:jc w:val="center"/>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最</w:t>
            </w:r>
            <w:r>
              <w:rPr>
                <w:rFonts w:hint="eastAsia" w:ascii="仿宋" w:hAnsi="仿宋" w:eastAsia="仿宋" w:cs="仿宋"/>
                <w:spacing w:val="4"/>
                <w:sz w:val="24"/>
                <w:szCs w:val="24"/>
                <w:highlight w:val="none"/>
              </w:rPr>
              <w:t>高限价</w:t>
            </w:r>
          </w:p>
        </w:tc>
        <w:tc>
          <w:tcPr>
            <w:tcW w:w="6525" w:type="dxa"/>
            <w:vAlign w:val="top"/>
          </w:tcPr>
          <w:p w14:paraId="10E037FF">
            <w:pPr>
              <w:spacing w:line="240" w:lineRule="auto"/>
              <w:ind w:left="0" w:leftChars="0" w:firstLine="0" w:firstLineChars="0"/>
              <w:jc w:val="left"/>
              <w:rPr>
                <w:rFonts w:hint="eastAsia" w:ascii="仿宋" w:hAnsi="仿宋" w:eastAsia="仿宋" w:cs="仿宋"/>
                <w:b/>
                <w:bCs/>
                <w:color w:val="000000"/>
                <w:kern w:val="0"/>
                <w:sz w:val="24"/>
                <w:szCs w:val="24"/>
                <w:highlight w:val="none"/>
                <w:u w:val="single"/>
                <w:lang w:val="en-US" w:eastAsia="zh-CN"/>
              </w:rPr>
            </w:pPr>
            <w:r>
              <w:rPr>
                <w:rFonts w:hint="eastAsia" w:ascii="仿宋" w:hAnsi="仿宋" w:eastAsia="仿宋" w:cs="仿宋"/>
                <w:b/>
                <w:bCs/>
                <w:color w:val="000000"/>
                <w:kern w:val="0"/>
                <w:sz w:val="24"/>
                <w:szCs w:val="24"/>
                <w:highlight w:val="none"/>
                <w:u w:val="single"/>
                <w:lang w:val="en-US" w:eastAsia="zh-CN"/>
              </w:rPr>
              <w:t>本项目最高限价：2969891.13元（大写：贰佰玖拾陆万玖仟捌佰玖拾壹元壹角叁分）</w:t>
            </w:r>
          </w:p>
          <w:p w14:paraId="7906644F">
            <w:pPr>
              <w:spacing w:before="148" w:line="240" w:lineRule="auto"/>
              <w:ind w:left="118"/>
              <w:jc w:val="both"/>
              <w:rPr>
                <w:rFonts w:hint="default" w:ascii="仿宋" w:hAnsi="仿宋" w:eastAsia="仿宋" w:cs="仿宋"/>
                <w:b/>
                <w:bCs/>
                <w:color w:val="000000"/>
                <w:kern w:val="0"/>
                <w:sz w:val="24"/>
                <w:szCs w:val="24"/>
                <w:highlight w:val="none"/>
                <w:u w:val="single"/>
                <w:lang w:val="en-US" w:eastAsia="zh-CN"/>
              </w:rPr>
            </w:pPr>
            <w:r>
              <w:rPr>
                <w:rFonts w:hint="eastAsia" w:ascii="仿宋" w:hAnsi="仿宋" w:eastAsia="仿宋" w:cs="仿宋"/>
                <w:b/>
                <w:bCs/>
                <w:color w:val="000000"/>
                <w:kern w:val="0"/>
                <w:sz w:val="24"/>
                <w:szCs w:val="24"/>
                <w:highlight w:val="none"/>
                <w:u w:val="single"/>
                <w:lang w:val="en-US" w:eastAsia="zh-CN"/>
              </w:rPr>
              <w:t>投标人报价不得高于最高限价，否则按废标处理。</w:t>
            </w:r>
          </w:p>
        </w:tc>
      </w:tr>
      <w:tr w14:paraId="2D21F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vAlign w:val="center"/>
          </w:tcPr>
          <w:p w14:paraId="2CE3C5C6">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p>
        </w:tc>
        <w:tc>
          <w:tcPr>
            <w:tcW w:w="2333" w:type="dxa"/>
            <w:vAlign w:val="center"/>
          </w:tcPr>
          <w:p w14:paraId="51DD343D">
            <w:pPr>
              <w:spacing w:before="133" w:line="231" w:lineRule="auto"/>
              <w:ind w:left="125"/>
              <w:jc w:val="center"/>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rPr>
              <w:t>质量目标</w:t>
            </w:r>
          </w:p>
        </w:tc>
        <w:tc>
          <w:tcPr>
            <w:tcW w:w="6525" w:type="dxa"/>
            <w:vAlign w:val="top"/>
          </w:tcPr>
          <w:p w14:paraId="326F7C88">
            <w:pPr>
              <w:spacing w:before="133" w:line="231" w:lineRule="auto"/>
              <w:ind w:left="125"/>
              <w:jc w:val="left"/>
              <w:rPr>
                <w:rFonts w:hint="eastAsia" w:ascii="仿宋" w:hAnsi="仿宋" w:eastAsia="仿宋" w:cs="仿宋"/>
                <w:spacing w:val="4"/>
                <w:sz w:val="24"/>
                <w:szCs w:val="24"/>
                <w:highlight w:val="none"/>
                <w:lang w:val="zh-CN" w:eastAsia="zh-CN"/>
              </w:rPr>
            </w:pPr>
            <w:r>
              <w:rPr>
                <w:rFonts w:hint="eastAsia" w:ascii="仿宋" w:hAnsi="仿宋" w:eastAsia="仿宋" w:cs="仿宋"/>
                <w:spacing w:val="8"/>
                <w:position w:val="1"/>
                <w:sz w:val="24"/>
                <w:szCs w:val="24"/>
                <w:highlight w:val="none"/>
              </w:rPr>
              <w:t>符合现行国家有关工程施工验收规范和标准的合格要求</w:t>
            </w:r>
            <w:r>
              <w:rPr>
                <w:rFonts w:hint="eastAsia" w:ascii="仿宋" w:hAnsi="仿宋" w:eastAsia="仿宋" w:cs="仿宋"/>
                <w:spacing w:val="8"/>
                <w:position w:val="1"/>
                <w:sz w:val="24"/>
                <w:szCs w:val="24"/>
                <w:highlight w:val="none"/>
                <w:lang w:eastAsia="zh-CN"/>
              </w:rPr>
              <w:t>。</w:t>
            </w:r>
          </w:p>
        </w:tc>
      </w:tr>
      <w:tr w14:paraId="5C289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772" w:type="dxa"/>
            <w:vAlign w:val="center"/>
          </w:tcPr>
          <w:p w14:paraId="6570D355">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2333" w:type="dxa"/>
            <w:vAlign w:val="center"/>
          </w:tcPr>
          <w:p w14:paraId="6AC501E0">
            <w:pPr>
              <w:spacing w:before="134" w:line="231" w:lineRule="auto"/>
              <w:ind w:left="124"/>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合同履约期限</w:t>
            </w:r>
          </w:p>
        </w:tc>
        <w:tc>
          <w:tcPr>
            <w:tcW w:w="6525" w:type="dxa"/>
            <w:vAlign w:val="center"/>
          </w:tcPr>
          <w:p w14:paraId="29752919">
            <w:pPr>
              <w:spacing w:before="148" w:line="240" w:lineRule="auto"/>
              <w:jc w:val="left"/>
              <w:rPr>
                <w:rFonts w:hint="eastAsia" w:ascii="仿宋" w:hAnsi="仿宋" w:eastAsia="仿宋" w:cs="仿宋"/>
                <w:sz w:val="24"/>
                <w:szCs w:val="24"/>
                <w:highlight w:val="none"/>
                <w:lang w:val="en-US" w:eastAsia="zh-CN"/>
              </w:rPr>
            </w:pPr>
            <w:r>
              <w:rPr>
                <w:rFonts w:hint="eastAsia" w:ascii="仿宋" w:hAnsi="仿宋" w:eastAsia="仿宋" w:cs="仿宋"/>
                <w:color w:val="FF0000"/>
                <w:sz w:val="24"/>
                <w:szCs w:val="24"/>
                <w:highlight w:val="none"/>
              </w:rPr>
              <w:t>自合同签订</w:t>
            </w:r>
            <w:r>
              <w:rPr>
                <w:rFonts w:hint="eastAsia" w:ascii="仿宋" w:hAnsi="仿宋" w:eastAsia="仿宋" w:cs="仿宋"/>
                <w:color w:val="FF0000"/>
                <w:sz w:val="24"/>
                <w:szCs w:val="24"/>
                <w:highlight w:val="none"/>
                <w:lang w:val="en-US" w:eastAsia="zh-CN"/>
              </w:rPr>
              <w:t>之日起90日历天</w:t>
            </w:r>
          </w:p>
        </w:tc>
      </w:tr>
      <w:tr w14:paraId="65902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772" w:type="dxa"/>
            <w:vAlign w:val="center"/>
          </w:tcPr>
          <w:p w14:paraId="2538C818">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2333" w:type="dxa"/>
            <w:vAlign w:val="center"/>
          </w:tcPr>
          <w:p w14:paraId="79E515E8">
            <w:pPr>
              <w:spacing w:before="133" w:line="232" w:lineRule="auto"/>
              <w:ind w:left="120"/>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项目地</w:t>
            </w:r>
            <w:r>
              <w:rPr>
                <w:rFonts w:hint="eastAsia" w:ascii="仿宋" w:hAnsi="仿宋" w:eastAsia="仿宋" w:cs="仿宋"/>
                <w:spacing w:val="5"/>
                <w:sz w:val="24"/>
                <w:szCs w:val="24"/>
                <w:highlight w:val="none"/>
              </w:rPr>
              <w:t>点</w:t>
            </w:r>
          </w:p>
        </w:tc>
        <w:tc>
          <w:tcPr>
            <w:tcW w:w="6525" w:type="dxa"/>
            <w:vAlign w:val="center"/>
          </w:tcPr>
          <w:p w14:paraId="7A8E8DF5">
            <w:pPr>
              <w:spacing w:before="148" w:line="24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新和县</w:t>
            </w:r>
          </w:p>
        </w:tc>
      </w:tr>
      <w:tr w14:paraId="0C17C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jc w:val="center"/>
        </w:trPr>
        <w:tc>
          <w:tcPr>
            <w:tcW w:w="772" w:type="dxa"/>
            <w:vAlign w:val="center"/>
          </w:tcPr>
          <w:p w14:paraId="0F12B283">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w:t>
            </w:r>
          </w:p>
        </w:tc>
        <w:tc>
          <w:tcPr>
            <w:tcW w:w="2333" w:type="dxa"/>
            <w:vAlign w:val="center"/>
          </w:tcPr>
          <w:p w14:paraId="006908B0">
            <w:pPr>
              <w:spacing w:before="119" w:line="240" w:lineRule="auto"/>
              <w:ind w:left="119" w:right="105"/>
              <w:jc w:val="center"/>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是否专门面向中小</w:t>
            </w:r>
            <w:r>
              <w:rPr>
                <w:rFonts w:hint="eastAsia" w:ascii="仿宋" w:hAnsi="仿宋" w:eastAsia="仿宋" w:cs="仿宋"/>
                <w:spacing w:val="4"/>
                <w:sz w:val="24"/>
                <w:szCs w:val="24"/>
                <w:highlight w:val="none"/>
              </w:rPr>
              <w:t>企</w:t>
            </w:r>
            <w:r>
              <w:rPr>
                <w:rFonts w:hint="eastAsia" w:ascii="仿宋" w:hAnsi="仿宋" w:eastAsia="仿宋" w:cs="仿宋"/>
                <w:sz w:val="24"/>
                <w:szCs w:val="24"/>
                <w:highlight w:val="none"/>
              </w:rPr>
              <w:t>业</w:t>
            </w:r>
          </w:p>
        </w:tc>
        <w:tc>
          <w:tcPr>
            <w:tcW w:w="6525" w:type="dxa"/>
            <w:vAlign w:val="center"/>
          </w:tcPr>
          <w:p w14:paraId="3075D281">
            <w:pPr>
              <w:spacing w:before="148" w:line="24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zh-CN"/>
              </w:rPr>
              <w:t>是，</w:t>
            </w:r>
            <w:r>
              <w:rPr>
                <w:rFonts w:hint="eastAsia" w:ascii="仿宋" w:hAnsi="仿宋" w:eastAsia="仿宋" w:cs="仿宋"/>
                <w:sz w:val="24"/>
                <w:szCs w:val="24"/>
                <w:highlight w:val="none"/>
                <w:lang w:val="en-US" w:eastAsia="zh-CN"/>
              </w:rPr>
              <w:t>按要求上传《中小企业声明函》</w:t>
            </w:r>
          </w:p>
        </w:tc>
      </w:tr>
      <w:tr w14:paraId="5FB4E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vAlign w:val="center"/>
          </w:tcPr>
          <w:p w14:paraId="062E278B">
            <w:pPr>
              <w:spacing w:line="468"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w:t>
            </w:r>
          </w:p>
        </w:tc>
        <w:tc>
          <w:tcPr>
            <w:tcW w:w="2333" w:type="dxa"/>
            <w:vAlign w:val="center"/>
          </w:tcPr>
          <w:p w14:paraId="59C00C2C">
            <w:pPr>
              <w:spacing w:before="75" w:line="240" w:lineRule="auto"/>
              <w:jc w:val="center"/>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是</w:t>
            </w:r>
            <w:r>
              <w:rPr>
                <w:rFonts w:hint="eastAsia" w:ascii="仿宋" w:hAnsi="仿宋" w:eastAsia="仿宋" w:cs="仿宋"/>
                <w:spacing w:val="8"/>
                <w:sz w:val="24"/>
                <w:szCs w:val="24"/>
                <w:highlight w:val="none"/>
              </w:rPr>
              <w:t>否接受联合体报价</w:t>
            </w:r>
          </w:p>
        </w:tc>
        <w:tc>
          <w:tcPr>
            <w:tcW w:w="6525" w:type="dxa"/>
            <w:vAlign w:val="center"/>
          </w:tcPr>
          <w:p w14:paraId="14DDB6B2">
            <w:pPr>
              <w:spacing w:before="148" w:line="240" w:lineRule="auto"/>
              <w:jc w:val="left"/>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不接受</w:t>
            </w:r>
          </w:p>
        </w:tc>
      </w:tr>
      <w:tr w14:paraId="5B3DA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772" w:type="dxa"/>
            <w:vAlign w:val="center"/>
          </w:tcPr>
          <w:p w14:paraId="49AA9C16">
            <w:pPr>
              <w:spacing w:before="173" w:line="187" w:lineRule="auto"/>
              <w:ind w:firstLine="222" w:firstLineChars="100"/>
              <w:jc w:val="both"/>
              <w:rPr>
                <w:rFonts w:hint="eastAsia" w:ascii="仿宋" w:hAnsi="仿宋" w:eastAsia="仿宋" w:cs="仿宋"/>
                <w:sz w:val="24"/>
                <w:szCs w:val="24"/>
                <w:highlight w:val="none"/>
                <w:lang w:val="en-US" w:eastAsia="zh-CN"/>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3</w:t>
            </w:r>
          </w:p>
        </w:tc>
        <w:tc>
          <w:tcPr>
            <w:tcW w:w="2333" w:type="dxa"/>
            <w:vAlign w:val="center"/>
          </w:tcPr>
          <w:p w14:paraId="0B0F9090">
            <w:pPr>
              <w:spacing w:before="132" w:line="240" w:lineRule="auto"/>
              <w:ind w:left="119"/>
              <w:jc w:val="center"/>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报价有效</w:t>
            </w:r>
            <w:r>
              <w:rPr>
                <w:rFonts w:hint="eastAsia" w:ascii="仿宋" w:hAnsi="仿宋" w:eastAsia="仿宋" w:cs="仿宋"/>
                <w:spacing w:val="6"/>
                <w:sz w:val="24"/>
                <w:szCs w:val="24"/>
                <w:highlight w:val="none"/>
              </w:rPr>
              <w:t>期</w:t>
            </w:r>
          </w:p>
        </w:tc>
        <w:tc>
          <w:tcPr>
            <w:tcW w:w="6525" w:type="dxa"/>
            <w:vAlign w:val="center"/>
          </w:tcPr>
          <w:p w14:paraId="48478D87">
            <w:pPr>
              <w:spacing w:before="148"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自</w:t>
            </w:r>
            <w:r>
              <w:rPr>
                <w:rFonts w:hint="eastAsia" w:ascii="仿宋" w:hAnsi="仿宋" w:eastAsia="仿宋" w:cs="仿宋"/>
                <w:sz w:val="24"/>
                <w:szCs w:val="24"/>
                <w:highlight w:val="none"/>
                <w:lang w:val="en-US" w:eastAsia="zh-CN"/>
              </w:rPr>
              <w:t>投标</w:t>
            </w:r>
            <w:r>
              <w:rPr>
                <w:rFonts w:hint="eastAsia" w:ascii="仿宋" w:hAnsi="仿宋" w:eastAsia="仿宋" w:cs="仿宋"/>
                <w:sz w:val="24"/>
                <w:szCs w:val="24"/>
                <w:highlight w:val="none"/>
                <w:lang w:val="zh-CN" w:eastAsia="zh-CN"/>
              </w:rPr>
              <w:t>截止之日起</w:t>
            </w:r>
            <w:r>
              <w:rPr>
                <w:rFonts w:hint="eastAsia" w:ascii="仿宋" w:hAnsi="仿宋" w:eastAsia="仿宋" w:cs="仿宋"/>
                <w:sz w:val="24"/>
                <w:szCs w:val="24"/>
                <w:highlight w:val="none"/>
                <w:u w:val="single"/>
                <w:lang w:val="zh-CN" w:eastAsia="zh-CN"/>
              </w:rPr>
              <w:t xml:space="preserve"> 60 </w:t>
            </w:r>
            <w:r>
              <w:rPr>
                <w:rFonts w:hint="eastAsia" w:ascii="仿宋" w:hAnsi="仿宋" w:eastAsia="仿宋" w:cs="仿宋"/>
                <w:sz w:val="24"/>
                <w:szCs w:val="24"/>
                <w:highlight w:val="none"/>
                <w:lang w:val="zh-CN" w:eastAsia="zh-CN"/>
              </w:rPr>
              <w:t>日历天。</w:t>
            </w:r>
          </w:p>
        </w:tc>
      </w:tr>
      <w:tr w14:paraId="09E4E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tcBorders>
              <w:bottom w:val="single" w:color="auto" w:sz="4" w:space="0"/>
            </w:tcBorders>
            <w:vAlign w:val="top"/>
          </w:tcPr>
          <w:p w14:paraId="56D2A135">
            <w:pPr>
              <w:spacing w:before="173" w:line="187" w:lineRule="auto"/>
              <w:ind w:firstLine="222" w:firstLineChars="100"/>
              <w:jc w:val="both"/>
              <w:rPr>
                <w:rFonts w:hint="eastAsia" w:ascii="仿宋" w:hAnsi="仿宋" w:eastAsia="仿宋" w:cs="仿宋"/>
                <w:spacing w:val="-9"/>
                <w:sz w:val="24"/>
                <w:szCs w:val="24"/>
                <w:highlight w:val="none"/>
                <w:lang w:eastAsia="zh-CN"/>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4</w:t>
            </w:r>
          </w:p>
        </w:tc>
        <w:tc>
          <w:tcPr>
            <w:tcW w:w="2333" w:type="dxa"/>
            <w:tcBorders>
              <w:bottom w:val="single" w:color="auto" w:sz="4" w:space="0"/>
            </w:tcBorders>
            <w:vAlign w:val="center"/>
          </w:tcPr>
          <w:p w14:paraId="5CF853E9">
            <w:pPr>
              <w:spacing w:before="132" w:line="240" w:lineRule="auto"/>
              <w:ind w:left="119"/>
              <w:jc w:val="center"/>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rPr>
              <w:t>踏勘现场</w:t>
            </w:r>
          </w:p>
        </w:tc>
        <w:tc>
          <w:tcPr>
            <w:tcW w:w="6525" w:type="dxa"/>
            <w:tcBorders>
              <w:bottom w:val="single" w:color="auto" w:sz="4" w:space="0"/>
            </w:tcBorders>
            <w:vAlign w:val="center"/>
          </w:tcPr>
          <w:p w14:paraId="026F117B">
            <w:pPr>
              <w:spacing w:before="148"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不组织，自行踏勘</w:t>
            </w:r>
          </w:p>
        </w:tc>
      </w:tr>
      <w:tr w14:paraId="749DF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772" w:type="dxa"/>
            <w:tcBorders>
              <w:top w:val="single" w:color="auto" w:sz="4" w:space="0"/>
              <w:left w:val="single" w:color="auto" w:sz="4" w:space="0"/>
              <w:bottom w:val="single" w:color="auto" w:sz="4" w:space="0"/>
              <w:right w:val="single" w:color="auto" w:sz="4" w:space="0"/>
            </w:tcBorders>
            <w:vAlign w:val="top"/>
          </w:tcPr>
          <w:p w14:paraId="6F28D743">
            <w:pPr>
              <w:spacing w:before="173" w:line="187" w:lineRule="auto"/>
              <w:ind w:firstLine="222" w:firstLineChars="100"/>
              <w:jc w:val="both"/>
              <w:rPr>
                <w:rFonts w:hint="eastAsia" w:ascii="仿宋" w:hAnsi="仿宋" w:eastAsia="仿宋" w:cs="仿宋"/>
                <w:spacing w:val="-9"/>
                <w:sz w:val="24"/>
                <w:szCs w:val="24"/>
                <w:highlight w:val="none"/>
                <w:lang w:eastAsia="zh-CN"/>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5</w:t>
            </w:r>
          </w:p>
        </w:tc>
        <w:tc>
          <w:tcPr>
            <w:tcW w:w="2333" w:type="dxa"/>
            <w:tcBorders>
              <w:top w:val="single" w:color="auto" w:sz="4" w:space="0"/>
              <w:left w:val="single" w:color="auto" w:sz="4" w:space="0"/>
              <w:bottom w:val="single" w:color="auto" w:sz="4" w:space="0"/>
              <w:right w:val="single" w:color="auto" w:sz="4" w:space="0"/>
            </w:tcBorders>
            <w:vAlign w:val="top"/>
          </w:tcPr>
          <w:p w14:paraId="1270745D">
            <w:pPr>
              <w:spacing w:before="132" w:line="240" w:lineRule="auto"/>
              <w:ind w:left="119"/>
              <w:jc w:val="center"/>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资金来源</w:t>
            </w:r>
          </w:p>
        </w:tc>
        <w:tc>
          <w:tcPr>
            <w:tcW w:w="6525" w:type="dxa"/>
            <w:tcBorders>
              <w:top w:val="single" w:color="auto" w:sz="4" w:space="0"/>
              <w:left w:val="single" w:color="auto" w:sz="4" w:space="0"/>
              <w:bottom w:val="single" w:color="auto" w:sz="4" w:space="0"/>
              <w:right w:val="single" w:color="auto" w:sz="4" w:space="0"/>
            </w:tcBorders>
            <w:vAlign w:val="top"/>
          </w:tcPr>
          <w:p w14:paraId="53136C25">
            <w:pPr>
              <w:spacing w:before="148" w:line="24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财政</w:t>
            </w:r>
            <w:r>
              <w:rPr>
                <w:rFonts w:hint="default" w:ascii="仿宋" w:hAnsi="仿宋" w:eastAsia="仿宋" w:cs="仿宋"/>
                <w:sz w:val="24"/>
                <w:szCs w:val="24"/>
                <w:highlight w:val="none"/>
                <w:lang w:val="en-US" w:eastAsia="zh-CN"/>
              </w:rPr>
              <w:t>资金</w:t>
            </w:r>
          </w:p>
        </w:tc>
      </w:tr>
      <w:tr w14:paraId="6CE85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top"/>
          </w:tcPr>
          <w:p w14:paraId="0705DD03">
            <w:pPr>
              <w:spacing w:before="173" w:line="187" w:lineRule="auto"/>
              <w:ind w:firstLine="222" w:firstLineChars="100"/>
              <w:jc w:val="both"/>
              <w:rPr>
                <w:rFonts w:hint="eastAsia" w:ascii="仿宋" w:hAnsi="仿宋" w:eastAsia="仿宋" w:cs="仿宋"/>
                <w:spacing w:val="-9"/>
                <w:sz w:val="24"/>
                <w:szCs w:val="24"/>
                <w:highlight w:val="none"/>
                <w:lang w:eastAsia="zh-CN"/>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6</w:t>
            </w:r>
          </w:p>
        </w:tc>
        <w:tc>
          <w:tcPr>
            <w:tcW w:w="2333" w:type="dxa"/>
            <w:tcBorders>
              <w:top w:val="single" w:color="auto" w:sz="4" w:space="0"/>
              <w:left w:val="single" w:color="auto" w:sz="4" w:space="0"/>
              <w:bottom w:val="single" w:color="auto" w:sz="4" w:space="0"/>
              <w:right w:val="single" w:color="auto" w:sz="4" w:space="0"/>
            </w:tcBorders>
            <w:vAlign w:val="center"/>
          </w:tcPr>
          <w:p w14:paraId="6B259E55">
            <w:pPr>
              <w:spacing w:before="75" w:line="240" w:lineRule="auto"/>
              <w:jc w:val="center"/>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rPr>
              <w:t>构成采购文件的其他材料</w:t>
            </w:r>
          </w:p>
        </w:tc>
        <w:tc>
          <w:tcPr>
            <w:tcW w:w="6525" w:type="dxa"/>
            <w:tcBorders>
              <w:top w:val="single" w:color="auto" w:sz="4" w:space="0"/>
              <w:left w:val="single" w:color="auto" w:sz="4" w:space="0"/>
              <w:bottom w:val="single" w:color="auto" w:sz="4" w:space="0"/>
              <w:right w:val="single" w:color="auto" w:sz="4" w:space="0"/>
            </w:tcBorders>
            <w:vAlign w:val="center"/>
          </w:tcPr>
          <w:p w14:paraId="6C44F847">
            <w:pPr>
              <w:keepNext w:val="0"/>
              <w:keepLines w:val="0"/>
              <w:widowControl/>
              <w:suppressLineNumbers w:val="0"/>
              <w:jc w:val="left"/>
              <w:rPr>
                <w:rFonts w:hint="eastAsia" w:ascii="仿宋" w:hAnsi="仿宋" w:eastAsia="仿宋" w:cs="仿宋"/>
                <w:sz w:val="24"/>
                <w:szCs w:val="24"/>
                <w:highlight w:val="none"/>
                <w:lang w:val="zh-CN"/>
              </w:rPr>
            </w:pPr>
            <w:r>
              <w:rPr>
                <w:rFonts w:ascii="仿宋" w:hAnsi="仿宋" w:eastAsia="仿宋" w:cs="仿宋"/>
                <w:snapToGrid w:val="0"/>
                <w:color w:val="000000"/>
                <w:kern w:val="0"/>
                <w:sz w:val="24"/>
                <w:szCs w:val="24"/>
                <w:lang w:val="en-US" w:eastAsia="zh-CN" w:bidi="ar"/>
              </w:rPr>
              <w:t>磋商文件的澄清、修改书及有关补充通知为磋商文件的有</w:t>
            </w:r>
            <w:r>
              <w:rPr>
                <w:rFonts w:hint="eastAsia" w:ascii="仿宋" w:hAnsi="仿宋" w:eastAsia="仿宋" w:cs="仿宋"/>
                <w:snapToGrid w:val="0"/>
                <w:color w:val="000000"/>
                <w:kern w:val="0"/>
                <w:sz w:val="24"/>
                <w:szCs w:val="24"/>
                <w:lang w:val="en-US" w:eastAsia="zh-CN" w:bidi="ar"/>
              </w:rPr>
              <w:t xml:space="preserve">效组成部分 </w:t>
            </w:r>
          </w:p>
        </w:tc>
      </w:tr>
      <w:tr w14:paraId="1CD8E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tcBorders>
              <w:top w:val="single" w:color="auto" w:sz="4" w:space="0"/>
              <w:left w:val="single" w:color="auto" w:sz="4" w:space="0"/>
              <w:bottom w:val="single" w:color="auto" w:sz="4" w:space="0"/>
              <w:right w:val="single" w:color="auto" w:sz="4" w:space="0"/>
            </w:tcBorders>
            <w:vAlign w:val="top"/>
          </w:tcPr>
          <w:p w14:paraId="6D278B7E">
            <w:pPr>
              <w:spacing w:before="173" w:line="187" w:lineRule="auto"/>
              <w:ind w:firstLine="222" w:firstLineChars="100"/>
              <w:jc w:val="both"/>
              <w:rPr>
                <w:rFonts w:hint="eastAsia" w:ascii="仿宋" w:hAnsi="仿宋" w:eastAsia="仿宋" w:cs="仿宋"/>
                <w:spacing w:val="-9"/>
                <w:sz w:val="24"/>
                <w:szCs w:val="24"/>
                <w:highlight w:val="none"/>
                <w:lang w:eastAsia="zh-CN"/>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7</w:t>
            </w:r>
          </w:p>
        </w:tc>
        <w:tc>
          <w:tcPr>
            <w:tcW w:w="2333" w:type="dxa"/>
            <w:tcBorders>
              <w:top w:val="single" w:color="auto" w:sz="4" w:space="0"/>
              <w:left w:val="single" w:color="auto" w:sz="4" w:space="0"/>
              <w:bottom w:val="single" w:color="auto" w:sz="4" w:space="0"/>
              <w:right w:val="single" w:color="auto" w:sz="4" w:space="0"/>
            </w:tcBorders>
            <w:vAlign w:val="center"/>
          </w:tcPr>
          <w:p w14:paraId="7532C05A">
            <w:pPr>
              <w:spacing w:before="75" w:line="240" w:lineRule="auto"/>
              <w:jc w:val="center"/>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lang w:val="en-US" w:eastAsia="zh-CN"/>
              </w:rPr>
              <w:t>供应商提出问题</w:t>
            </w:r>
          </w:p>
          <w:p w14:paraId="4A94988B">
            <w:pPr>
              <w:spacing w:before="75" w:line="240" w:lineRule="auto"/>
              <w:jc w:val="center"/>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lang w:val="en-US" w:eastAsia="zh-CN"/>
              </w:rPr>
              <w:t>的截止时间</w:t>
            </w:r>
          </w:p>
        </w:tc>
        <w:tc>
          <w:tcPr>
            <w:tcW w:w="6525" w:type="dxa"/>
            <w:tcBorders>
              <w:top w:val="single" w:color="auto" w:sz="4" w:space="0"/>
              <w:left w:val="single" w:color="auto" w:sz="4" w:space="0"/>
              <w:bottom w:val="single" w:color="auto" w:sz="4" w:space="0"/>
              <w:right w:val="single" w:color="auto" w:sz="4" w:space="0"/>
            </w:tcBorders>
            <w:vAlign w:val="center"/>
          </w:tcPr>
          <w:p w14:paraId="313F0FDD">
            <w:pPr>
              <w:spacing w:before="148" w:line="240" w:lineRule="auto"/>
              <w:jc w:val="left"/>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eastAsia="zh-CN"/>
              </w:rPr>
              <w:t>若有疑问，请于磋商文件规定的磋商截止时间3日前将问题以书面形式提交招标代理人</w:t>
            </w:r>
          </w:p>
        </w:tc>
      </w:tr>
      <w:tr w14:paraId="53A4A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top"/>
          </w:tcPr>
          <w:p w14:paraId="6A0A4442">
            <w:pPr>
              <w:spacing w:before="173" w:line="187" w:lineRule="auto"/>
              <w:ind w:firstLine="222" w:firstLineChars="100"/>
              <w:jc w:val="both"/>
              <w:rPr>
                <w:rFonts w:hint="eastAsia" w:ascii="仿宋" w:hAnsi="仿宋" w:eastAsia="仿宋" w:cs="仿宋"/>
                <w:spacing w:val="-9"/>
                <w:sz w:val="24"/>
                <w:szCs w:val="24"/>
                <w:highlight w:val="none"/>
                <w:lang w:eastAsia="zh-CN"/>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8</w:t>
            </w:r>
          </w:p>
        </w:tc>
        <w:tc>
          <w:tcPr>
            <w:tcW w:w="2333" w:type="dxa"/>
            <w:tcBorders>
              <w:top w:val="single" w:color="auto" w:sz="4" w:space="0"/>
              <w:left w:val="single" w:color="auto" w:sz="4" w:space="0"/>
              <w:bottom w:val="single" w:color="auto" w:sz="4" w:space="0"/>
              <w:right w:val="single" w:color="auto" w:sz="4" w:space="0"/>
            </w:tcBorders>
            <w:vAlign w:val="center"/>
          </w:tcPr>
          <w:p w14:paraId="7CE72131">
            <w:pPr>
              <w:spacing w:before="75" w:line="240" w:lineRule="auto"/>
              <w:jc w:val="center"/>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lang w:val="en-US" w:eastAsia="zh-CN"/>
              </w:rPr>
              <w:t>采购人说明澄清</w:t>
            </w:r>
          </w:p>
          <w:p w14:paraId="51E4F030">
            <w:pPr>
              <w:spacing w:before="75" w:line="240" w:lineRule="auto"/>
              <w:jc w:val="center"/>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lang w:val="en-US" w:eastAsia="zh-CN"/>
              </w:rPr>
              <w:t>的时间</w:t>
            </w:r>
          </w:p>
        </w:tc>
        <w:tc>
          <w:tcPr>
            <w:tcW w:w="6525" w:type="dxa"/>
            <w:tcBorders>
              <w:top w:val="single" w:color="auto" w:sz="4" w:space="0"/>
              <w:left w:val="single" w:color="auto" w:sz="4" w:space="0"/>
              <w:bottom w:val="single" w:color="auto" w:sz="4" w:space="0"/>
              <w:right w:val="single" w:color="auto" w:sz="4" w:space="0"/>
            </w:tcBorders>
            <w:vAlign w:val="center"/>
          </w:tcPr>
          <w:p w14:paraId="02399961">
            <w:pPr>
              <w:keepNext w:val="0"/>
              <w:keepLines w:val="0"/>
              <w:widowControl/>
              <w:suppressLineNumbers w:val="0"/>
              <w:jc w:val="left"/>
              <w:rPr>
                <w:sz w:val="20"/>
                <w:szCs w:val="20"/>
              </w:rPr>
            </w:pPr>
            <w:r>
              <w:rPr>
                <w:rFonts w:ascii="仿宋" w:hAnsi="仿宋" w:eastAsia="仿宋" w:cs="仿宋"/>
                <w:snapToGrid w:val="0"/>
                <w:color w:val="000000"/>
                <w:kern w:val="0"/>
                <w:sz w:val="24"/>
                <w:szCs w:val="24"/>
                <w:lang w:val="en-US" w:eastAsia="zh-CN" w:bidi="ar"/>
              </w:rPr>
              <w:t>采购人、采购代理机构可以对已发出的磋商文件进行必要</w:t>
            </w:r>
            <w:r>
              <w:rPr>
                <w:rFonts w:hint="eastAsia" w:ascii="仿宋" w:hAnsi="仿宋" w:eastAsia="仿宋" w:cs="仿宋"/>
                <w:snapToGrid w:val="0"/>
                <w:color w:val="000000"/>
                <w:kern w:val="0"/>
                <w:sz w:val="24"/>
                <w:szCs w:val="24"/>
                <w:lang w:val="en-US" w:eastAsia="zh-CN" w:bidi="ar"/>
              </w:rPr>
              <w:t xml:space="preserve">的澄清或者修改，采购人、采购代理机构应当在提交首次响应文件截止时间至少5日前，以书面形式通知所有获取磋商文件的供应商；不足5日的，采购人、采购代理机构应当顺延提交首次响应文件截止时间。 </w:t>
            </w:r>
          </w:p>
          <w:p w14:paraId="79D5BC22">
            <w:pPr>
              <w:keepNext w:val="0"/>
              <w:keepLines w:val="0"/>
              <w:widowControl/>
              <w:suppressLineNumbers w:val="0"/>
              <w:jc w:val="left"/>
              <w:rPr>
                <w:rFonts w:hint="eastAsia" w:ascii="仿宋" w:hAnsi="仿宋" w:eastAsia="仿宋" w:cs="仿宋"/>
                <w:sz w:val="24"/>
                <w:szCs w:val="24"/>
                <w:highlight w:val="none"/>
                <w:lang w:val="zh-CN"/>
              </w:rPr>
            </w:pPr>
            <w:r>
              <w:rPr>
                <w:rFonts w:hint="eastAsia" w:ascii="仿宋" w:hAnsi="仿宋" w:eastAsia="仿宋" w:cs="仿宋"/>
                <w:snapToGrid w:val="0"/>
                <w:color w:val="000000"/>
                <w:kern w:val="0"/>
                <w:sz w:val="24"/>
                <w:szCs w:val="24"/>
                <w:lang w:val="en-US" w:eastAsia="zh-CN" w:bidi="ar"/>
              </w:rPr>
              <w:t>磋商文件的澄清或修改将以发布澄清或变更公告为准（同招标公告发布网站），所有投标供应商应关注网站及时查看，采购人不再进行书面或其他形式通知，未看变更或澄清公告并由此导致的一切后果均由投标供应商自负。</w:t>
            </w:r>
          </w:p>
        </w:tc>
      </w:tr>
      <w:tr w14:paraId="030D4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top"/>
          </w:tcPr>
          <w:p w14:paraId="4062AAFD">
            <w:pPr>
              <w:spacing w:before="173" w:line="187" w:lineRule="auto"/>
              <w:ind w:firstLine="222" w:firstLineChars="100"/>
              <w:jc w:val="both"/>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19</w:t>
            </w:r>
          </w:p>
        </w:tc>
        <w:tc>
          <w:tcPr>
            <w:tcW w:w="2333" w:type="dxa"/>
            <w:tcBorders>
              <w:top w:val="single" w:color="auto" w:sz="4" w:space="0"/>
              <w:left w:val="single" w:color="auto" w:sz="4" w:space="0"/>
              <w:bottom w:val="single" w:color="auto" w:sz="4" w:space="0"/>
              <w:right w:val="single" w:color="auto" w:sz="4" w:space="0"/>
            </w:tcBorders>
            <w:vAlign w:val="center"/>
          </w:tcPr>
          <w:p w14:paraId="44EEE73F">
            <w:pPr>
              <w:spacing w:before="75" w:line="240" w:lineRule="auto"/>
              <w:jc w:val="center"/>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rPr>
              <w:t>本项目采购标的对应的中小企业划分标准所属行业</w:t>
            </w:r>
          </w:p>
        </w:tc>
        <w:tc>
          <w:tcPr>
            <w:tcW w:w="6525" w:type="dxa"/>
            <w:tcBorders>
              <w:top w:val="single" w:color="auto" w:sz="4" w:space="0"/>
              <w:left w:val="single" w:color="auto" w:sz="4" w:space="0"/>
              <w:bottom w:val="single" w:color="auto" w:sz="4" w:space="0"/>
              <w:right w:val="single" w:color="auto" w:sz="4" w:space="0"/>
            </w:tcBorders>
            <w:vAlign w:val="center"/>
          </w:tcPr>
          <w:p w14:paraId="04BB4E4B">
            <w:pPr>
              <w:spacing w:before="75" w:line="240" w:lineRule="auto"/>
              <w:jc w:val="left"/>
              <w:rPr>
                <w:rFonts w:hint="eastAsia" w:ascii="仿宋" w:hAnsi="仿宋" w:eastAsia="仿宋" w:cs="仿宋"/>
                <w:spacing w:val="9"/>
                <w:sz w:val="24"/>
                <w:szCs w:val="24"/>
                <w:highlight w:val="none"/>
                <w:lang w:val="zh-CN"/>
              </w:rPr>
            </w:pPr>
            <w:r>
              <w:rPr>
                <w:rFonts w:hint="eastAsia" w:ascii="仿宋" w:hAnsi="仿宋" w:eastAsia="仿宋" w:cs="仿宋"/>
                <w:b/>
                <w:bCs/>
                <w:spacing w:val="9"/>
                <w:sz w:val="24"/>
                <w:szCs w:val="24"/>
                <w:highlight w:val="none"/>
                <w:u w:val="single"/>
                <w:lang w:val="zh-CN"/>
              </w:rPr>
              <w:t>建筑业</w:t>
            </w:r>
          </w:p>
        </w:tc>
      </w:tr>
      <w:tr w14:paraId="23759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tcBorders>
              <w:top w:val="single" w:color="auto" w:sz="4" w:space="0"/>
              <w:left w:val="single" w:color="auto" w:sz="4" w:space="0"/>
              <w:bottom w:val="single" w:color="auto" w:sz="4" w:space="0"/>
              <w:right w:val="single" w:color="auto" w:sz="4" w:space="0"/>
            </w:tcBorders>
            <w:vAlign w:val="top"/>
          </w:tcPr>
          <w:p w14:paraId="31BF8D88">
            <w:pPr>
              <w:spacing w:before="75" w:line="186" w:lineRule="auto"/>
              <w:ind w:left="287" w:leftChars="0"/>
              <w:jc w:val="left"/>
              <w:rPr>
                <w:rFonts w:hint="eastAsia" w:ascii="仿宋" w:hAnsi="仿宋" w:eastAsia="仿宋" w:cs="仿宋"/>
                <w:spacing w:val="-9"/>
                <w:sz w:val="24"/>
                <w:szCs w:val="24"/>
                <w:highlight w:val="none"/>
                <w:lang w:val="en-US" w:eastAsia="zh-CN"/>
              </w:rPr>
            </w:pPr>
          </w:p>
          <w:p w14:paraId="43DE8E36">
            <w:pPr>
              <w:spacing w:before="75" w:line="186" w:lineRule="auto"/>
              <w:jc w:val="left"/>
              <w:rPr>
                <w:rFonts w:hint="eastAsia" w:ascii="仿宋" w:hAnsi="仿宋" w:eastAsia="仿宋" w:cs="仿宋"/>
                <w:spacing w:val="-9"/>
                <w:sz w:val="24"/>
                <w:szCs w:val="24"/>
                <w:highlight w:val="none"/>
                <w:lang w:val="en-US" w:eastAsia="zh-CN"/>
              </w:rPr>
            </w:pPr>
          </w:p>
          <w:p w14:paraId="72BD65A3">
            <w:pPr>
              <w:spacing w:before="75" w:line="186" w:lineRule="auto"/>
              <w:ind w:left="287" w:leftChars="0"/>
              <w:jc w:val="left"/>
              <w:rPr>
                <w:rFonts w:hint="eastAsia" w:ascii="仿宋" w:hAnsi="仿宋" w:eastAsia="仿宋" w:cs="仿宋"/>
                <w:spacing w:val="-9"/>
                <w:sz w:val="24"/>
                <w:szCs w:val="24"/>
                <w:highlight w:val="none"/>
                <w:lang w:val="en-US" w:eastAsia="zh-CN"/>
              </w:rPr>
            </w:pPr>
          </w:p>
          <w:p w14:paraId="6311FBD2">
            <w:pPr>
              <w:spacing w:before="75" w:line="186" w:lineRule="auto"/>
              <w:ind w:left="287" w:leftChars="0"/>
              <w:jc w:val="left"/>
              <w:rPr>
                <w:rFonts w:hint="eastAsia" w:ascii="仿宋" w:hAnsi="仿宋" w:eastAsia="仿宋" w:cs="仿宋"/>
                <w:spacing w:val="-9"/>
                <w:sz w:val="24"/>
                <w:szCs w:val="24"/>
                <w:highlight w:val="none"/>
                <w:lang w:val="en-US" w:eastAsia="zh-CN"/>
              </w:rPr>
            </w:pPr>
          </w:p>
          <w:p w14:paraId="3BAAB340">
            <w:pPr>
              <w:spacing w:before="75" w:line="186" w:lineRule="auto"/>
              <w:ind w:left="287" w:leftChars="0"/>
              <w:jc w:val="left"/>
              <w:rPr>
                <w:rFonts w:hint="eastAsia" w:ascii="仿宋" w:hAnsi="仿宋" w:eastAsia="仿宋" w:cs="仿宋"/>
                <w:spacing w:val="-9"/>
                <w:sz w:val="24"/>
                <w:szCs w:val="24"/>
                <w:highlight w:val="none"/>
                <w:lang w:val="en-US" w:eastAsia="zh-CN"/>
              </w:rPr>
            </w:pPr>
          </w:p>
          <w:p w14:paraId="4F017115">
            <w:pPr>
              <w:spacing w:before="75" w:line="186" w:lineRule="auto"/>
              <w:ind w:left="287" w:leftChars="0"/>
              <w:jc w:val="left"/>
              <w:rPr>
                <w:rFonts w:hint="eastAsia" w:ascii="仿宋" w:hAnsi="仿宋" w:eastAsia="仿宋" w:cs="仿宋"/>
                <w:spacing w:val="-9"/>
                <w:sz w:val="24"/>
                <w:szCs w:val="24"/>
                <w:highlight w:val="none"/>
                <w:lang w:val="en-US" w:eastAsia="zh-CN"/>
              </w:rPr>
            </w:pPr>
          </w:p>
          <w:p w14:paraId="3FB52253">
            <w:pPr>
              <w:spacing w:before="75" w:line="186" w:lineRule="auto"/>
              <w:ind w:left="287" w:leftChars="0"/>
              <w:jc w:val="left"/>
              <w:rPr>
                <w:rFonts w:hint="eastAsia" w:ascii="仿宋" w:hAnsi="仿宋" w:eastAsia="仿宋" w:cs="仿宋"/>
                <w:spacing w:val="-9"/>
                <w:sz w:val="24"/>
                <w:szCs w:val="24"/>
                <w:highlight w:val="none"/>
                <w:lang w:val="en-US" w:eastAsia="zh-CN"/>
              </w:rPr>
            </w:pPr>
          </w:p>
          <w:p w14:paraId="55A4EAEE">
            <w:pPr>
              <w:spacing w:before="75" w:line="186" w:lineRule="auto"/>
              <w:ind w:left="287" w:leftChars="0"/>
              <w:jc w:val="left"/>
              <w:rPr>
                <w:rFonts w:hint="eastAsia" w:ascii="仿宋" w:hAnsi="仿宋" w:eastAsia="仿宋" w:cs="仿宋"/>
                <w:spacing w:val="-9"/>
                <w:sz w:val="24"/>
                <w:szCs w:val="24"/>
                <w:highlight w:val="none"/>
                <w:lang w:val="en-US" w:eastAsia="zh-CN"/>
              </w:rPr>
            </w:pPr>
          </w:p>
          <w:p w14:paraId="79B116F4">
            <w:pPr>
              <w:spacing w:before="75" w:line="186" w:lineRule="auto"/>
              <w:ind w:left="287" w:leftChars="0"/>
              <w:jc w:val="left"/>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20</w:t>
            </w:r>
          </w:p>
        </w:tc>
        <w:tc>
          <w:tcPr>
            <w:tcW w:w="2333" w:type="dxa"/>
            <w:tcBorders>
              <w:top w:val="single" w:color="auto" w:sz="4" w:space="0"/>
              <w:left w:val="single" w:color="auto" w:sz="4" w:space="0"/>
              <w:right w:val="single" w:color="auto" w:sz="4" w:space="0"/>
            </w:tcBorders>
            <w:vAlign w:val="center"/>
          </w:tcPr>
          <w:p w14:paraId="326D9597">
            <w:pPr>
              <w:spacing w:before="75" w:line="240" w:lineRule="auto"/>
              <w:jc w:val="center"/>
              <w:rPr>
                <w:rFonts w:hint="eastAsia" w:ascii="仿宋" w:hAnsi="仿宋" w:eastAsia="仿宋" w:cs="仿宋"/>
                <w:b/>
                <w:bCs/>
                <w:spacing w:val="2"/>
                <w:sz w:val="24"/>
                <w:szCs w:val="24"/>
                <w:highlight w:val="none"/>
                <w:lang w:eastAsia="zh-CN"/>
              </w:rPr>
            </w:pPr>
            <w:r>
              <w:rPr>
                <w:rFonts w:hint="eastAsia" w:ascii="仿宋" w:hAnsi="仿宋" w:eastAsia="仿宋" w:cs="仿宋"/>
                <w:b/>
                <w:bCs/>
                <w:spacing w:val="2"/>
                <w:sz w:val="24"/>
                <w:szCs w:val="24"/>
                <w:highlight w:val="none"/>
                <w:lang w:eastAsia="zh-CN"/>
              </w:rPr>
              <w:t>供应商资格要求</w:t>
            </w:r>
          </w:p>
          <w:p w14:paraId="5FB1D781">
            <w:pPr>
              <w:spacing w:before="75" w:line="240" w:lineRule="auto"/>
              <w:jc w:val="center"/>
              <w:rPr>
                <w:rFonts w:hint="default" w:ascii="仿宋" w:hAnsi="仿宋" w:eastAsia="仿宋" w:cs="仿宋"/>
                <w:sz w:val="24"/>
                <w:szCs w:val="24"/>
                <w:lang w:val="en-US" w:eastAsia="zh-CN"/>
              </w:rPr>
            </w:pPr>
          </w:p>
        </w:tc>
        <w:tc>
          <w:tcPr>
            <w:tcW w:w="6525" w:type="dxa"/>
            <w:tcBorders>
              <w:top w:val="single" w:color="auto" w:sz="4" w:space="0"/>
              <w:left w:val="single" w:color="auto" w:sz="4" w:space="0"/>
              <w:right w:val="single" w:color="auto" w:sz="4" w:space="0"/>
            </w:tcBorders>
            <w:vAlign w:val="center"/>
          </w:tcPr>
          <w:p w14:paraId="33D12FAB">
            <w:pPr>
              <w:spacing w:before="75" w:line="240" w:lineRule="auto"/>
              <w:ind w:left="120" w:leftChars="0"/>
              <w:jc w:val="left"/>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1、满足《中华人民共和国政府采购法》第二十二条规定：</w:t>
            </w:r>
          </w:p>
          <w:p w14:paraId="609D1DAD">
            <w:pPr>
              <w:spacing w:before="75" w:line="240" w:lineRule="auto"/>
              <w:ind w:left="120" w:leftChars="0"/>
              <w:jc w:val="left"/>
              <w:rPr>
                <w:rFonts w:hint="eastAsia" w:ascii="仿宋" w:hAnsi="仿宋" w:eastAsia="仿宋" w:cs="仿宋"/>
                <w:b/>
                <w:bCs/>
                <w:color w:val="auto"/>
                <w:sz w:val="24"/>
                <w:szCs w:val="24"/>
                <w:lang w:val="en-US" w:eastAsia="zh-CN"/>
              </w:rPr>
            </w:pPr>
            <w:r>
              <w:rPr>
                <w:rFonts w:hint="eastAsia" w:ascii="仿宋" w:hAnsi="仿宋" w:eastAsia="仿宋" w:cs="仿宋"/>
                <w:spacing w:val="2"/>
                <w:sz w:val="24"/>
                <w:szCs w:val="24"/>
                <w:highlight w:val="none"/>
              </w:rPr>
              <w:t>2、落实政府采购政策需满足的资格要求：</w:t>
            </w:r>
            <w:r>
              <w:rPr>
                <w:rFonts w:hint="eastAsia" w:ascii="仿宋" w:hAnsi="仿宋" w:eastAsia="仿宋" w:cs="仿宋"/>
                <w:b w:val="0"/>
                <w:bCs w:val="0"/>
                <w:snapToGrid w:val="0"/>
                <w:color w:val="auto"/>
                <w:kern w:val="0"/>
                <w:sz w:val="24"/>
                <w:szCs w:val="24"/>
                <w:lang w:val="en-US" w:eastAsia="zh-CN"/>
              </w:rPr>
              <w:t>本项目专门面向中小企业采购，供应商需提供《中小企业声明函》；</w:t>
            </w:r>
          </w:p>
          <w:p w14:paraId="06879F6F">
            <w:pPr>
              <w:spacing w:before="75" w:line="240" w:lineRule="auto"/>
              <w:ind w:left="120" w:leftChars="0"/>
              <w:jc w:val="left"/>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（1）《政府采购促进中小企业发展管理办法》（财库〔2020〕46号）。</w:t>
            </w:r>
          </w:p>
          <w:p w14:paraId="6C7BD104">
            <w:pPr>
              <w:spacing w:before="75" w:line="240" w:lineRule="auto"/>
              <w:ind w:left="120" w:leftChars="0"/>
              <w:jc w:val="left"/>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（2）《财政部、司法部关于政府采购支持财库〔2014〕68号文件的通知》。</w:t>
            </w:r>
          </w:p>
          <w:p w14:paraId="2F8BEA39">
            <w:pPr>
              <w:spacing w:before="75" w:line="240" w:lineRule="auto"/>
              <w:ind w:left="120" w:leftChars="0"/>
              <w:jc w:val="left"/>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（3）财政部生态环境部关于印发环境标志产品政府采购品目清单的通知（财库[2019]18号）。</w:t>
            </w:r>
          </w:p>
          <w:p w14:paraId="68A63AF5">
            <w:pPr>
              <w:spacing w:before="75" w:line="240" w:lineRule="auto"/>
              <w:ind w:left="120" w:leftChars="0"/>
              <w:jc w:val="left"/>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（4）《财政部民政部中国残疾人联合会关于促进残疾人就业政府采购政策的通知》财库〔2017〕141号。</w:t>
            </w:r>
          </w:p>
          <w:p w14:paraId="4F64E434">
            <w:pPr>
              <w:spacing w:before="75" w:line="240" w:lineRule="auto"/>
              <w:ind w:left="120" w:leftChars="0"/>
              <w:jc w:val="left"/>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5）《财政部发展改革委生态环境部市场监管总局关于调整优化节能产品环境标志产品政府采购执行机制的通知》（财库〔2019〕9号），投标产品遵照《关于印发节能产品政府采购品目清单的通知》（财库〔2019〕19号）相关规定执行。</w:t>
            </w:r>
          </w:p>
          <w:p w14:paraId="7FE631F3">
            <w:pPr>
              <w:spacing w:before="75" w:line="240" w:lineRule="auto"/>
              <w:ind w:left="120" w:leftChars="0"/>
              <w:jc w:val="left"/>
              <w:rPr>
                <w:rFonts w:hint="eastAsia" w:ascii="仿宋" w:hAnsi="仿宋" w:eastAsia="仿宋" w:cs="仿宋"/>
                <w:b/>
                <w:bCs/>
                <w:spacing w:val="2"/>
                <w:sz w:val="24"/>
                <w:szCs w:val="24"/>
                <w:highlight w:val="none"/>
              </w:rPr>
            </w:pPr>
            <w:r>
              <w:rPr>
                <w:rFonts w:hint="eastAsia" w:ascii="仿宋" w:hAnsi="仿宋" w:eastAsia="仿宋" w:cs="仿宋"/>
                <w:b/>
                <w:bCs/>
                <w:spacing w:val="2"/>
                <w:sz w:val="24"/>
                <w:szCs w:val="24"/>
                <w:highlight w:val="none"/>
              </w:rPr>
              <w:t>3、本项目的特定资格要求：</w:t>
            </w:r>
          </w:p>
          <w:p w14:paraId="2EDA850C">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（1）投标人须具备在有效期内住房城乡建设主管部门颁发的[施工总承包·建筑工程·建筑工程三级](含)(含)以上资质，具备有效的安全生产许可证。</w:t>
            </w:r>
          </w:p>
          <w:p w14:paraId="4A0C94D0">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（2）项目负责人须具备有效的[注册二级建造师·建筑工程]专业二级（含）以上注册建造师执业资格，具备有效的安全生产考核合格证书（B证），且未担任其他在施建设工程项目的项目负责人、项目经理。</w:t>
            </w:r>
          </w:p>
          <w:p w14:paraId="38AC497D">
            <w:pPr>
              <w:spacing w:before="75" w:line="240" w:lineRule="auto"/>
              <w:jc w:val="left"/>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4.其他资格条件：</w:t>
            </w:r>
          </w:p>
          <w:p w14:paraId="3FA3BF7A">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(一)具有独立承担民事责任的能力：提供有效经年检的营业执照等相关证明材料；</w:t>
            </w:r>
          </w:p>
          <w:p w14:paraId="09EC17DE">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(二)具有良好的商业信誉和健全的财务会计制度：提供2025年的财务审计报告或财务报表（2026年新成立的企业提供成立至今的财务报表，包含资产负债表、现金流量表、利润表）</w:t>
            </w:r>
            <w:r>
              <w:rPr>
                <w:rFonts w:hint="eastAsia" w:ascii="仿宋" w:hAnsi="仿宋" w:eastAsia="仿宋" w:cs="仿宋"/>
                <w:b w:val="0"/>
                <w:bCs w:val="0"/>
                <w:color w:val="auto"/>
                <w:kern w:val="0"/>
                <w:sz w:val="24"/>
                <w:szCs w:val="24"/>
                <w:highlight w:val="none"/>
                <w:lang w:eastAsia="zh-CN"/>
              </w:rPr>
              <w:t>；</w:t>
            </w:r>
          </w:p>
          <w:p w14:paraId="255EC74C">
            <w:pPr>
              <w:spacing w:before="75" w:line="240" w:lineRule="auto"/>
              <w:jc w:val="left"/>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(三)具有履行合同所必需的设备和专业技术能力：提供承诺书；</w:t>
            </w:r>
          </w:p>
          <w:p w14:paraId="7171B49E">
            <w:pPr>
              <w:spacing w:before="75" w:line="240" w:lineRule="auto"/>
              <w:jc w:val="left"/>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(四)有依法缴纳税收和社会保障资金的良好记录：</w:t>
            </w:r>
            <w:r>
              <w:rPr>
                <w:rFonts w:hint="eastAsia" w:ascii="仿宋" w:hAnsi="仿宋" w:eastAsia="仿宋" w:cs="仿宋"/>
                <w:b w:val="0"/>
                <w:bCs w:val="0"/>
                <w:color w:val="auto"/>
                <w:kern w:val="0"/>
                <w:sz w:val="24"/>
                <w:szCs w:val="24"/>
                <w:highlight w:val="none"/>
                <w:lang w:eastAsia="zh-CN"/>
              </w:rPr>
              <w:t>提供</w:t>
            </w:r>
            <w:r>
              <w:rPr>
                <w:rFonts w:hint="eastAsia" w:ascii="仿宋" w:hAnsi="仿宋" w:eastAsia="仿宋" w:cs="仿宋"/>
                <w:b w:val="0"/>
                <w:bCs w:val="0"/>
                <w:color w:val="auto"/>
                <w:kern w:val="0"/>
                <w:sz w:val="24"/>
                <w:szCs w:val="24"/>
                <w:highlight w:val="none"/>
                <w:lang w:val="en-US" w:eastAsia="zh-CN"/>
              </w:rPr>
              <w:t>2026年任意三个月</w:t>
            </w:r>
            <w:r>
              <w:rPr>
                <w:rFonts w:hint="eastAsia" w:ascii="仿宋" w:hAnsi="仿宋" w:eastAsia="仿宋" w:cs="仿宋"/>
                <w:b w:val="0"/>
                <w:bCs w:val="0"/>
                <w:color w:val="auto"/>
                <w:kern w:val="0"/>
                <w:sz w:val="24"/>
                <w:szCs w:val="24"/>
                <w:highlight w:val="none"/>
                <w:lang w:eastAsia="zh-CN"/>
              </w:rPr>
              <w:t>的社保缴纳凭证</w:t>
            </w:r>
            <w:r>
              <w:rPr>
                <w:rFonts w:hint="eastAsia" w:ascii="仿宋" w:hAnsi="仿宋" w:eastAsia="仿宋" w:cs="仿宋"/>
                <w:b w:val="0"/>
                <w:bCs w:val="0"/>
                <w:color w:val="auto"/>
                <w:kern w:val="0"/>
                <w:sz w:val="24"/>
                <w:szCs w:val="24"/>
                <w:highlight w:val="none"/>
                <w:lang w:val="en-US" w:eastAsia="zh-CN"/>
              </w:rPr>
              <w:t>和企业</w:t>
            </w:r>
            <w:r>
              <w:rPr>
                <w:rFonts w:hint="eastAsia" w:ascii="仿宋" w:hAnsi="仿宋" w:eastAsia="仿宋" w:cs="仿宋"/>
                <w:b w:val="0"/>
                <w:bCs w:val="0"/>
                <w:color w:val="auto"/>
                <w:kern w:val="0"/>
                <w:sz w:val="24"/>
                <w:szCs w:val="24"/>
                <w:highlight w:val="none"/>
                <w:lang w:eastAsia="zh-CN"/>
              </w:rPr>
              <w:t>完税证明</w:t>
            </w:r>
            <w:r>
              <w:rPr>
                <w:rFonts w:hint="eastAsia" w:ascii="仿宋" w:hAnsi="仿宋" w:eastAsia="仿宋" w:cs="仿宋"/>
                <w:b w:val="0"/>
                <w:bCs w:val="0"/>
                <w:color w:val="auto"/>
                <w:kern w:val="0"/>
                <w:sz w:val="24"/>
                <w:szCs w:val="24"/>
                <w:highlight w:val="none"/>
                <w:lang w:val="en-US" w:eastAsia="zh-CN"/>
              </w:rPr>
              <w:t>等相关材料；</w:t>
            </w:r>
          </w:p>
          <w:p w14:paraId="7A80EFEB">
            <w:pPr>
              <w:spacing w:before="75" w:line="240" w:lineRule="auto"/>
              <w:jc w:val="left"/>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(五)参加政府采购活动前三年内，在经营活动中没有重大违法记录：供应商提供书面声明；</w:t>
            </w:r>
          </w:p>
          <w:p w14:paraId="6D651C8B">
            <w:pPr>
              <w:spacing w:before="75" w:line="240" w:lineRule="auto"/>
              <w:jc w:val="left"/>
              <w:rPr>
                <w:rFonts w:hint="eastAsia" w:ascii="仿宋" w:hAnsi="仿宋" w:eastAsia="仿宋" w:cs="仿宋"/>
                <w:b w:val="0"/>
                <w:bCs w:val="0"/>
                <w:color w:val="auto"/>
                <w:kern w:val="0"/>
                <w:sz w:val="24"/>
                <w:szCs w:val="24"/>
                <w:highlight w:val="none"/>
                <w:lang w:eastAsia="zh-CN"/>
              </w:rPr>
            </w:pP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lang w:val="en-US" w:eastAsia="zh-CN"/>
              </w:rPr>
              <w:t>六</w:t>
            </w: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lang w:val="en-US" w:eastAsia="zh-CN"/>
              </w:rPr>
              <w:t>提供</w:t>
            </w:r>
            <w:r>
              <w:rPr>
                <w:rFonts w:hint="eastAsia" w:ascii="仿宋" w:hAnsi="仿宋" w:eastAsia="仿宋" w:cs="仿宋"/>
                <w:b w:val="0"/>
                <w:bCs w:val="0"/>
                <w:color w:val="auto"/>
                <w:kern w:val="0"/>
                <w:sz w:val="24"/>
                <w:szCs w:val="24"/>
                <w:highlight w:val="none"/>
                <w:lang w:eastAsia="zh-CN"/>
              </w:rPr>
              <w:t>法人代表</w:t>
            </w:r>
            <w:r>
              <w:rPr>
                <w:rFonts w:hint="eastAsia" w:ascii="仿宋" w:hAnsi="仿宋" w:eastAsia="仿宋" w:cs="仿宋"/>
                <w:b w:val="0"/>
                <w:bCs w:val="0"/>
                <w:color w:val="auto"/>
                <w:kern w:val="0"/>
                <w:sz w:val="24"/>
                <w:szCs w:val="24"/>
                <w:highlight w:val="none"/>
                <w:lang w:val="en-US" w:eastAsia="zh-CN"/>
              </w:rPr>
              <w:t>身份证明或</w:t>
            </w:r>
            <w:r>
              <w:rPr>
                <w:rFonts w:hint="eastAsia" w:ascii="仿宋" w:hAnsi="仿宋" w:eastAsia="仿宋" w:cs="仿宋"/>
                <w:b w:val="0"/>
                <w:bCs w:val="0"/>
                <w:color w:val="auto"/>
                <w:kern w:val="0"/>
                <w:sz w:val="24"/>
                <w:szCs w:val="24"/>
                <w:highlight w:val="none"/>
                <w:lang w:eastAsia="zh-CN"/>
              </w:rPr>
              <w:t>法</w:t>
            </w:r>
            <w:r>
              <w:rPr>
                <w:rFonts w:hint="eastAsia" w:ascii="仿宋" w:hAnsi="仿宋" w:eastAsia="仿宋" w:cs="仿宋"/>
                <w:b w:val="0"/>
                <w:bCs w:val="0"/>
                <w:color w:val="auto"/>
                <w:kern w:val="0"/>
                <w:sz w:val="24"/>
                <w:szCs w:val="24"/>
                <w:highlight w:val="none"/>
                <w:lang w:val="en-US" w:eastAsia="zh-CN"/>
              </w:rPr>
              <w:t>定</w:t>
            </w:r>
            <w:r>
              <w:rPr>
                <w:rFonts w:hint="eastAsia" w:ascii="仿宋" w:hAnsi="仿宋" w:eastAsia="仿宋" w:cs="仿宋"/>
                <w:b w:val="0"/>
                <w:bCs w:val="0"/>
                <w:color w:val="auto"/>
                <w:kern w:val="0"/>
                <w:sz w:val="24"/>
                <w:szCs w:val="24"/>
                <w:highlight w:val="none"/>
                <w:lang w:eastAsia="zh-CN"/>
              </w:rPr>
              <w:t>代表人授权委托书；</w:t>
            </w:r>
          </w:p>
          <w:p w14:paraId="086099F9">
            <w:pPr>
              <w:spacing w:before="75" w:line="240" w:lineRule="auto"/>
              <w:jc w:val="left"/>
              <w:rPr>
                <w:rFonts w:hint="eastAsia" w:ascii="仿宋" w:hAnsi="仿宋" w:eastAsia="仿宋" w:cs="仿宋"/>
                <w:b w:val="0"/>
                <w:bCs w:val="0"/>
                <w:color w:val="auto"/>
                <w:kern w:val="0"/>
                <w:sz w:val="24"/>
                <w:szCs w:val="24"/>
                <w:highlight w:val="none"/>
                <w:lang w:eastAsia="zh-CN"/>
              </w:rPr>
            </w:pP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lang w:val="en-US" w:eastAsia="zh-CN"/>
              </w:rPr>
              <w:t>七</w:t>
            </w: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lang w:val="en-US" w:eastAsia="zh-CN"/>
              </w:rPr>
              <w:t>供应商如在“信用中国”网站、中国政府采购网被列入失信被执行人、重大税收违法案件当事人名单、政府采购严重违法失信行为记录名单的，将拒绝其参加本次采购活动；（开标现场查询，投标人无需提供）</w:t>
            </w:r>
            <w:r>
              <w:rPr>
                <w:rFonts w:hint="eastAsia" w:ascii="仿宋" w:hAnsi="仿宋" w:eastAsia="仿宋" w:cs="仿宋"/>
                <w:b w:val="0"/>
                <w:bCs w:val="0"/>
                <w:color w:val="auto"/>
                <w:kern w:val="0"/>
                <w:sz w:val="24"/>
                <w:szCs w:val="24"/>
                <w:highlight w:val="none"/>
                <w:lang w:eastAsia="zh-CN"/>
              </w:rPr>
              <w:t>；</w:t>
            </w:r>
          </w:p>
          <w:p w14:paraId="37231624">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lang w:val="en-US" w:eastAsia="zh-CN"/>
              </w:rPr>
              <w:t>八</w:t>
            </w:r>
            <w:r>
              <w:rPr>
                <w:rFonts w:hint="eastAsia" w:ascii="仿宋" w:hAnsi="仿宋" w:eastAsia="仿宋" w:cs="仿宋"/>
                <w:b w:val="0"/>
                <w:bCs w:val="0"/>
                <w:color w:val="auto"/>
                <w:kern w:val="0"/>
                <w:sz w:val="24"/>
                <w:szCs w:val="24"/>
                <w:highlight w:val="none"/>
                <w:lang w:eastAsia="zh-CN"/>
              </w:rPr>
              <w:t>）相互关联存在实际控制、管理关系的两个企业，不得参加同一项目的投标；与招标人存在利害关系可能影响招标公正性的单位，不得参加投标。单位负责人为同一人或存在控股管理关系的不同单位，不得参加投标，否则，相关投标均无效</w:t>
            </w:r>
            <w:r>
              <w:rPr>
                <w:rFonts w:hint="eastAsia" w:ascii="仿宋" w:hAnsi="仿宋" w:eastAsia="仿宋" w:cs="仿宋"/>
                <w:b w:val="0"/>
                <w:bCs w:val="0"/>
                <w:color w:val="auto"/>
                <w:kern w:val="0"/>
                <w:sz w:val="24"/>
                <w:szCs w:val="24"/>
                <w:highlight w:val="none"/>
                <w:lang w:val="en-US" w:eastAsia="zh-CN"/>
              </w:rPr>
              <w:t>。</w:t>
            </w:r>
          </w:p>
        </w:tc>
      </w:tr>
      <w:tr w14:paraId="12220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0639DACC">
            <w:pPr>
              <w:spacing w:before="75" w:line="186" w:lineRule="auto"/>
              <w:ind w:left="287" w:leftChars="0"/>
              <w:jc w:val="both"/>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21</w:t>
            </w:r>
          </w:p>
        </w:tc>
        <w:tc>
          <w:tcPr>
            <w:tcW w:w="2333" w:type="dxa"/>
            <w:tcBorders>
              <w:top w:val="single" w:color="auto" w:sz="4" w:space="0"/>
              <w:left w:val="single" w:color="auto" w:sz="4" w:space="0"/>
              <w:bottom w:val="single" w:color="auto" w:sz="4" w:space="0"/>
              <w:right w:val="single" w:color="auto" w:sz="4" w:space="0"/>
            </w:tcBorders>
            <w:vAlign w:val="center"/>
          </w:tcPr>
          <w:p w14:paraId="3BC2AF02">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是否允许递交备选报价方案</w:t>
            </w:r>
          </w:p>
        </w:tc>
        <w:tc>
          <w:tcPr>
            <w:tcW w:w="6525" w:type="dxa"/>
            <w:tcBorders>
              <w:top w:val="single" w:color="auto" w:sz="4" w:space="0"/>
              <w:left w:val="single" w:color="auto" w:sz="4" w:space="0"/>
              <w:bottom w:val="single" w:color="auto" w:sz="4" w:space="0"/>
              <w:right w:val="single" w:color="auto" w:sz="4" w:space="0"/>
            </w:tcBorders>
            <w:vAlign w:val="top"/>
          </w:tcPr>
          <w:p w14:paraId="076BB8D4">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 不允许</w:t>
            </w:r>
          </w:p>
          <w:p w14:paraId="250F1859">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zh-CN" w:eastAsia="zh-CN"/>
              </w:rPr>
              <w:t>□ 允许。要求：只有成交供应商所递交的备选报价方案方可予以考虑。磋商小组认为成交供应商的备选报价方案优于其按照采购文件要求的报价方案，采购人可以接受该备选报价方案。</w:t>
            </w:r>
          </w:p>
        </w:tc>
      </w:tr>
      <w:tr w14:paraId="1D199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65D9F7BF">
            <w:pPr>
              <w:spacing w:before="75" w:line="186" w:lineRule="auto"/>
              <w:ind w:left="287" w:leftChars="0"/>
              <w:jc w:val="both"/>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22</w:t>
            </w:r>
          </w:p>
        </w:tc>
        <w:tc>
          <w:tcPr>
            <w:tcW w:w="2333" w:type="dxa"/>
            <w:tcBorders>
              <w:top w:val="single" w:color="auto" w:sz="4" w:space="0"/>
              <w:left w:val="single" w:color="auto" w:sz="4" w:space="0"/>
              <w:bottom w:val="single" w:color="auto" w:sz="4" w:space="0"/>
              <w:right w:val="single" w:color="auto" w:sz="4" w:space="0"/>
            </w:tcBorders>
            <w:vAlign w:val="center"/>
          </w:tcPr>
          <w:p w14:paraId="1A711681">
            <w:pPr>
              <w:spacing w:before="75" w:line="240" w:lineRule="auto"/>
              <w:ind w:left="121"/>
              <w:jc w:val="center"/>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zh-CN"/>
              </w:rPr>
              <w:t>响应报价的范围</w:t>
            </w:r>
          </w:p>
        </w:tc>
        <w:tc>
          <w:tcPr>
            <w:tcW w:w="6525" w:type="dxa"/>
            <w:tcBorders>
              <w:top w:val="single" w:color="auto" w:sz="4" w:space="0"/>
              <w:left w:val="single" w:color="auto" w:sz="4" w:space="0"/>
              <w:bottom w:val="single" w:color="auto" w:sz="4" w:space="0"/>
              <w:right w:val="single" w:color="auto" w:sz="4" w:space="0"/>
            </w:tcBorders>
            <w:vAlign w:val="center"/>
          </w:tcPr>
          <w:p w14:paraId="61F09A58">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含税全包价。</w:t>
            </w:r>
          </w:p>
        </w:tc>
      </w:tr>
      <w:tr w14:paraId="7C8D2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4D27C549">
            <w:pPr>
              <w:spacing w:before="75" w:line="186" w:lineRule="auto"/>
              <w:ind w:left="287" w:leftChars="0"/>
              <w:jc w:val="both"/>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23</w:t>
            </w:r>
          </w:p>
        </w:tc>
        <w:tc>
          <w:tcPr>
            <w:tcW w:w="2333" w:type="dxa"/>
            <w:tcBorders>
              <w:top w:val="single" w:color="auto" w:sz="4" w:space="0"/>
              <w:left w:val="single" w:color="auto" w:sz="4" w:space="0"/>
              <w:bottom w:val="single" w:color="auto" w:sz="4" w:space="0"/>
              <w:right w:val="single" w:color="auto" w:sz="4" w:space="0"/>
            </w:tcBorders>
            <w:vAlign w:val="center"/>
          </w:tcPr>
          <w:p w14:paraId="07B25319">
            <w:pPr>
              <w:spacing w:before="75" w:line="240" w:lineRule="auto"/>
              <w:ind w:left="121"/>
              <w:jc w:val="center"/>
              <w:rPr>
                <w:rFonts w:hint="eastAsia" w:ascii="仿宋" w:hAnsi="仿宋" w:eastAsia="仿宋" w:cs="仿宋"/>
                <w:spacing w:val="7"/>
                <w:sz w:val="24"/>
                <w:szCs w:val="24"/>
                <w:highlight w:val="none"/>
                <w:lang w:val="zh-CN" w:eastAsia="zh-CN"/>
              </w:rPr>
            </w:pPr>
            <w:r>
              <w:rPr>
                <w:rFonts w:hint="eastAsia" w:ascii="仿宋" w:hAnsi="仿宋" w:eastAsia="仿宋" w:cs="仿宋"/>
                <w:spacing w:val="7"/>
                <w:sz w:val="24"/>
                <w:szCs w:val="24"/>
                <w:highlight w:val="none"/>
              </w:rPr>
              <w:t>响应报价的次数</w:t>
            </w:r>
          </w:p>
        </w:tc>
        <w:tc>
          <w:tcPr>
            <w:tcW w:w="6525" w:type="dxa"/>
            <w:tcBorders>
              <w:top w:val="single" w:color="auto" w:sz="4" w:space="0"/>
              <w:left w:val="single" w:color="auto" w:sz="4" w:space="0"/>
              <w:bottom w:val="single" w:color="auto" w:sz="4" w:space="0"/>
              <w:right w:val="single" w:color="auto" w:sz="4" w:space="0"/>
            </w:tcBorders>
            <w:vAlign w:val="center"/>
          </w:tcPr>
          <w:p w14:paraId="5BCE75E4">
            <w:pPr>
              <w:spacing w:before="134"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本次响应报价实行两轮报价，原则上第二轮报价为最终报价。</w:t>
            </w:r>
          </w:p>
          <w:p w14:paraId="00CED642">
            <w:pPr>
              <w:spacing w:before="134"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注：响应文件为第一轮报价，开标时由磋商小组开启第二轮报价。</w:t>
            </w:r>
          </w:p>
          <w:p w14:paraId="2917843C">
            <w:pPr>
              <w:spacing w:before="134"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（第二轮报价时长以系统为准，超时未报价者则视为放弃）</w:t>
            </w:r>
          </w:p>
        </w:tc>
      </w:tr>
      <w:tr w14:paraId="6266C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41BBE974">
            <w:pPr>
              <w:spacing w:before="75" w:line="186" w:lineRule="auto"/>
              <w:ind w:left="287" w:leftChars="0"/>
              <w:jc w:val="both"/>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24</w:t>
            </w:r>
          </w:p>
        </w:tc>
        <w:tc>
          <w:tcPr>
            <w:tcW w:w="2333" w:type="dxa"/>
            <w:tcBorders>
              <w:top w:val="single" w:color="auto" w:sz="4" w:space="0"/>
              <w:left w:val="single" w:color="auto" w:sz="4" w:space="0"/>
              <w:bottom w:val="single" w:color="auto" w:sz="4" w:space="0"/>
              <w:right w:val="single" w:color="auto" w:sz="4" w:space="0"/>
            </w:tcBorders>
            <w:vAlign w:val="center"/>
          </w:tcPr>
          <w:p w14:paraId="0F7D7BE3">
            <w:pPr>
              <w:spacing w:before="75" w:line="240" w:lineRule="auto"/>
              <w:ind w:left="121" w:leftChars="0"/>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保证金的交纳</w:t>
            </w:r>
          </w:p>
        </w:tc>
        <w:tc>
          <w:tcPr>
            <w:tcW w:w="6525" w:type="dxa"/>
            <w:tcBorders>
              <w:top w:val="single" w:color="auto" w:sz="4" w:space="0"/>
              <w:left w:val="single" w:color="auto" w:sz="4" w:space="0"/>
              <w:bottom w:val="single" w:color="auto" w:sz="4" w:space="0"/>
              <w:right w:val="single" w:color="auto" w:sz="4" w:space="0"/>
            </w:tcBorders>
            <w:vAlign w:val="center"/>
          </w:tcPr>
          <w:p w14:paraId="67926583">
            <w:pPr>
              <w:spacing w:before="134" w:line="24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8"/>
                <w:szCs w:val="28"/>
                <w:highlight w:val="none"/>
                <w:lang w:val="zh-CN" w:eastAsia="zh-CN"/>
              </w:rPr>
              <w:t xml:space="preserve"> </w:t>
            </w:r>
            <w:r>
              <w:rPr>
                <w:rFonts w:hint="eastAsia" w:ascii="仿宋" w:hAnsi="仿宋" w:eastAsia="仿宋" w:cs="仿宋"/>
                <w:sz w:val="24"/>
                <w:szCs w:val="24"/>
                <w:highlight w:val="none"/>
                <w:lang w:val="en-US" w:eastAsia="zh-CN"/>
              </w:rPr>
              <w:t>本项目不做要求</w:t>
            </w:r>
          </w:p>
        </w:tc>
      </w:tr>
      <w:tr w14:paraId="19D8B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2E2E0A55">
            <w:pPr>
              <w:spacing w:before="75" w:line="186" w:lineRule="auto"/>
              <w:ind w:left="287" w:leftChars="0"/>
              <w:jc w:val="both"/>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25</w:t>
            </w:r>
          </w:p>
        </w:tc>
        <w:tc>
          <w:tcPr>
            <w:tcW w:w="2333" w:type="dxa"/>
            <w:tcBorders>
              <w:top w:val="single" w:color="auto" w:sz="4" w:space="0"/>
              <w:left w:val="single" w:color="auto" w:sz="4" w:space="0"/>
              <w:bottom w:val="single" w:color="auto" w:sz="4" w:space="0"/>
              <w:right w:val="single" w:color="auto" w:sz="4" w:space="0"/>
            </w:tcBorders>
            <w:vAlign w:val="center"/>
          </w:tcPr>
          <w:p w14:paraId="1E178CFD">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响应文件编制</w:t>
            </w:r>
            <w:r>
              <w:rPr>
                <w:rFonts w:hint="eastAsia" w:ascii="仿宋" w:hAnsi="仿宋" w:eastAsia="仿宋" w:cs="仿宋"/>
                <w:spacing w:val="7"/>
                <w:sz w:val="24"/>
                <w:szCs w:val="24"/>
                <w:highlight w:val="none"/>
                <w:lang w:val="en-US" w:eastAsia="zh-CN"/>
              </w:rPr>
              <w:t>及</w:t>
            </w:r>
            <w:r>
              <w:rPr>
                <w:rFonts w:hint="eastAsia" w:ascii="仿宋" w:hAnsi="仿宋" w:eastAsia="仿宋" w:cs="仿宋"/>
                <w:spacing w:val="7"/>
                <w:sz w:val="24"/>
                <w:szCs w:val="24"/>
                <w:highlight w:val="none"/>
                <w:lang w:val="zh-CN"/>
              </w:rPr>
              <w:t>装订</w:t>
            </w:r>
          </w:p>
        </w:tc>
        <w:tc>
          <w:tcPr>
            <w:tcW w:w="6525" w:type="dxa"/>
            <w:tcBorders>
              <w:top w:val="single" w:color="auto" w:sz="4" w:space="0"/>
              <w:left w:val="single" w:color="auto" w:sz="4" w:space="0"/>
              <w:bottom w:val="single" w:color="auto" w:sz="4" w:space="0"/>
              <w:right w:val="single" w:color="auto" w:sz="4" w:space="0"/>
            </w:tcBorders>
            <w:vAlign w:val="center"/>
          </w:tcPr>
          <w:p w14:paraId="5E1B8B5C">
            <w:pPr>
              <w:spacing w:before="134" w:line="240" w:lineRule="auto"/>
              <w:ind w:left="139"/>
              <w:jc w:val="left"/>
              <w:rPr>
                <w:rFonts w:hint="eastAsia" w:ascii="仿宋" w:hAnsi="仿宋" w:eastAsia="仿宋" w:cs="仿宋"/>
                <w:b/>
                <w:bCs/>
                <w:sz w:val="24"/>
                <w:szCs w:val="24"/>
                <w:highlight w:val="none"/>
                <w:lang w:val="zh-CN" w:eastAsia="zh-CN"/>
              </w:rPr>
            </w:pPr>
            <w:r>
              <w:rPr>
                <w:rFonts w:hint="eastAsia" w:ascii="仿宋" w:hAnsi="仿宋" w:eastAsia="仿宋" w:cs="仿宋"/>
                <w:b/>
                <w:bCs/>
                <w:sz w:val="24"/>
                <w:szCs w:val="24"/>
                <w:highlight w:val="none"/>
                <w:lang w:val="zh-CN" w:eastAsia="zh-CN"/>
              </w:rPr>
              <w:t>本项目拟采用政采云不见面开标系统进行开评标，投标人制作电子投标文件时须进行加密。</w:t>
            </w:r>
          </w:p>
          <w:p w14:paraId="4579E86B">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1.响应文件装订成一册。</w:t>
            </w:r>
          </w:p>
          <w:p w14:paraId="1B0977E1">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2.封面设置。响应文件封面设置包括：响应文件、项目名称、项目编号、供应商全称和响应文件完成时间。供应商全称填写“×××公司”。</w:t>
            </w:r>
          </w:p>
          <w:p w14:paraId="06A8AAB9">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3.响应文件内容。供应商应按照采购文件的要求编写响应文件；对采购文件要求填写的表格或者资料不得缺少或者留空，响应文件不得加行、涂改、插字或者删除。</w:t>
            </w:r>
          </w:p>
          <w:p w14:paraId="1A8E52BA">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4.</w:t>
            </w:r>
            <w:r>
              <w:rPr>
                <w:rFonts w:hint="eastAsia" w:ascii="仿宋" w:hAnsi="仿宋" w:eastAsia="仿宋" w:cs="仿宋"/>
                <w:sz w:val="24"/>
                <w:szCs w:val="24"/>
                <w:highlight w:val="none"/>
                <w:lang w:val="en-US" w:eastAsia="zh-CN"/>
              </w:rPr>
              <w:t>响应文件正文用白色A4复印纸打印，并编制目录，目录、内容标注连续页码，页码从目录编起，标注于页面底部居中位置；产品授权书、</w:t>
            </w:r>
            <w:r>
              <w:rPr>
                <w:rFonts w:hint="eastAsia" w:ascii="仿宋" w:hAnsi="仿宋" w:eastAsia="仿宋" w:cs="仿宋"/>
                <w:sz w:val="24"/>
                <w:szCs w:val="24"/>
                <w:highlight w:val="none"/>
                <w:lang w:val="zh-CN" w:eastAsia="zh-CN"/>
              </w:rPr>
              <w:t>产品说明书、产品彩页、图纸、图片等非文本形式的内容，可以不标注页码，应将这些材料放置在技术文件中，折叠成A4纸面大小，左、下侧对齐，左侧胶装成册。</w:t>
            </w:r>
          </w:p>
        </w:tc>
      </w:tr>
      <w:tr w14:paraId="72331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4B73F9BA">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26</w:t>
            </w:r>
          </w:p>
        </w:tc>
        <w:tc>
          <w:tcPr>
            <w:tcW w:w="2333" w:type="dxa"/>
            <w:tcBorders>
              <w:top w:val="single" w:color="auto" w:sz="4" w:space="0"/>
              <w:left w:val="single" w:color="auto" w:sz="4" w:space="0"/>
              <w:bottom w:val="single" w:color="auto" w:sz="4" w:space="0"/>
              <w:right w:val="single" w:color="auto" w:sz="4" w:space="0"/>
            </w:tcBorders>
            <w:vAlign w:val="center"/>
          </w:tcPr>
          <w:p w14:paraId="7F469E4C">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响应文件签署和盖章</w:t>
            </w:r>
          </w:p>
        </w:tc>
        <w:tc>
          <w:tcPr>
            <w:tcW w:w="6525" w:type="dxa"/>
            <w:tcBorders>
              <w:top w:val="single" w:color="auto" w:sz="4" w:space="0"/>
              <w:left w:val="single" w:color="auto" w:sz="4" w:space="0"/>
              <w:bottom w:val="single" w:color="auto" w:sz="4" w:space="0"/>
              <w:right w:val="single" w:color="auto" w:sz="4" w:space="0"/>
            </w:tcBorders>
            <w:vAlign w:val="center"/>
          </w:tcPr>
          <w:p w14:paraId="655BE48B">
            <w:pPr>
              <w:spacing w:before="134" w:line="240" w:lineRule="auto"/>
              <w:ind w:left="139"/>
              <w:jc w:val="left"/>
              <w:rPr>
                <w:rFonts w:hint="eastAsia" w:ascii="仿宋" w:hAnsi="仿宋" w:eastAsia="仿宋" w:cs="仿宋"/>
                <w:b/>
                <w:bCs/>
                <w:sz w:val="24"/>
                <w:szCs w:val="24"/>
                <w:highlight w:val="none"/>
                <w:lang w:val="zh-CN" w:eastAsia="zh-CN"/>
              </w:rPr>
            </w:pPr>
            <w:r>
              <w:rPr>
                <w:rFonts w:hint="eastAsia" w:ascii="仿宋" w:hAnsi="仿宋" w:eastAsia="仿宋" w:cs="仿宋"/>
                <w:b/>
                <w:bCs/>
                <w:sz w:val="24"/>
                <w:szCs w:val="24"/>
                <w:highlight w:val="none"/>
                <w:lang w:val="zh-CN" w:eastAsia="zh-CN"/>
              </w:rPr>
              <w:t>本项目拟采用政采云不见面开标系统进行开评标，投标人制作电子投标文件时须进行</w:t>
            </w:r>
            <w:r>
              <w:rPr>
                <w:rFonts w:hint="eastAsia" w:ascii="仿宋" w:hAnsi="仿宋" w:eastAsia="仿宋" w:cs="仿宋"/>
                <w:b/>
                <w:bCs/>
                <w:sz w:val="24"/>
                <w:szCs w:val="24"/>
                <w:highlight w:val="none"/>
                <w:lang w:val="en-US" w:eastAsia="zh-CN"/>
              </w:rPr>
              <w:t>电子签章</w:t>
            </w:r>
            <w:r>
              <w:rPr>
                <w:rFonts w:hint="eastAsia" w:ascii="仿宋" w:hAnsi="仿宋" w:eastAsia="仿宋" w:cs="仿宋"/>
                <w:b/>
                <w:bCs/>
                <w:sz w:val="24"/>
                <w:szCs w:val="24"/>
                <w:highlight w:val="none"/>
                <w:lang w:val="zh-CN" w:eastAsia="zh-CN"/>
              </w:rPr>
              <w:t>。</w:t>
            </w:r>
          </w:p>
          <w:p w14:paraId="1980C018">
            <w:pPr>
              <w:spacing w:before="134"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1.</w:t>
            </w:r>
            <w:r>
              <w:rPr>
                <w:rFonts w:hint="eastAsia" w:ascii="仿宋" w:hAnsi="仿宋" w:eastAsia="仿宋" w:cs="仿宋"/>
                <w:sz w:val="24"/>
                <w:szCs w:val="24"/>
                <w:highlight w:val="none"/>
                <w:lang w:val="en-US" w:eastAsia="zh-CN"/>
              </w:rPr>
              <w:t>竞争性磋商</w:t>
            </w:r>
            <w:r>
              <w:rPr>
                <w:rFonts w:hint="eastAsia" w:ascii="仿宋" w:hAnsi="仿宋" w:eastAsia="仿宋" w:cs="仿宋"/>
                <w:sz w:val="24"/>
                <w:szCs w:val="24"/>
                <w:highlight w:val="none"/>
                <w:lang w:val="zh-CN" w:eastAsia="zh-CN"/>
              </w:rPr>
              <w:t>文件要求供应商法定代表人或者被授权代表签字处，均须本人用黑色签字笔签署（包括姓和，不得由他人代签，并</w:t>
            </w:r>
            <w:r>
              <w:rPr>
                <w:rFonts w:hint="eastAsia" w:ascii="仿宋" w:hAnsi="仿宋" w:eastAsia="仿宋" w:cs="仿宋"/>
                <w:sz w:val="24"/>
                <w:szCs w:val="24"/>
                <w:highlight w:val="none"/>
                <w:lang w:val="en-US" w:eastAsia="zh-CN"/>
              </w:rPr>
              <w:t>逐页</w:t>
            </w:r>
            <w:r>
              <w:rPr>
                <w:rFonts w:hint="eastAsia" w:ascii="仿宋" w:hAnsi="仿宋" w:eastAsia="仿宋" w:cs="仿宋"/>
                <w:sz w:val="24"/>
                <w:szCs w:val="24"/>
                <w:highlight w:val="none"/>
                <w:lang w:val="zh-CN" w:eastAsia="zh-CN"/>
              </w:rPr>
              <w:t>加盖单位公章。</w:t>
            </w:r>
          </w:p>
          <w:p w14:paraId="24F457E0">
            <w:pPr>
              <w:spacing w:before="134"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2.被授权代表人签字的，响应文件应附法人授权委托书。3.“报价函”、“法人授权委托书”和“政府采购诚信承诺书”必须由法定代表人签署。</w:t>
            </w:r>
          </w:p>
          <w:p w14:paraId="1675A352">
            <w:pPr>
              <w:spacing w:before="134" w:line="240" w:lineRule="auto"/>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4.供应商在响应文件以及相关书面文件中的单位盖章（包括印章、公章等）均指与供应商名称全称相一致的标准公章，不得使用其他形式（如带有“专用章”、“合同章”、“财务章”、“业务章”等）的印章。</w:t>
            </w:r>
          </w:p>
        </w:tc>
      </w:tr>
      <w:tr w14:paraId="51885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7E6A0772">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27</w:t>
            </w:r>
          </w:p>
        </w:tc>
        <w:tc>
          <w:tcPr>
            <w:tcW w:w="2333" w:type="dxa"/>
            <w:tcBorders>
              <w:top w:val="single" w:color="auto" w:sz="4" w:space="0"/>
              <w:left w:val="single" w:color="auto" w:sz="4" w:space="0"/>
              <w:bottom w:val="single" w:color="auto" w:sz="4" w:space="0"/>
              <w:right w:val="single" w:color="auto" w:sz="4" w:space="0"/>
            </w:tcBorders>
            <w:vAlign w:val="center"/>
          </w:tcPr>
          <w:p w14:paraId="6C4913D6">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响应文件份数及要求</w:t>
            </w:r>
          </w:p>
        </w:tc>
        <w:tc>
          <w:tcPr>
            <w:tcW w:w="6525" w:type="dxa"/>
            <w:tcBorders>
              <w:top w:val="single" w:color="auto" w:sz="4" w:space="0"/>
              <w:left w:val="single" w:color="auto" w:sz="4" w:space="0"/>
              <w:bottom w:val="single" w:color="auto" w:sz="4" w:space="0"/>
              <w:right w:val="single" w:color="auto" w:sz="4" w:space="0"/>
            </w:tcBorders>
            <w:vAlign w:val="center"/>
          </w:tcPr>
          <w:p w14:paraId="666AD232">
            <w:pPr>
              <w:keepNext w:val="0"/>
              <w:keepLines w:val="0"/>
              <w:widowControl/>
              <w:suppressLineNumbers w:val="0"/>
              <w:jc w:val="left"/>
              <w:rPr>
                <w:b/>
                <w:bCs/>
                <w:sz w:val="20"/>
                <w:szCs w:val="20"/>
              </w:rPr>
            </w:pPr>
            <w:r>
              <w:rPr>
                <w:rFonts w:ascii="仿宋" w:hAnsi="仿宋" w:eastAsia="仿宋" w:cs="仿宋"/>
                <w:snapToGrid w:val="0"/>
                <w:color w:val="000000"/>
                <w:kern w:val="0"/>
                <w:sz w:val="24"/>
                <w:szCs w:val="24"/>
                <w:lang w:val="en-US" w:eastAsia="zh-CN" w:bidi="ar"/>
              </w:rPr>
              <w:t>本</w:t>
            </w:r>
            <w:r>
              <w:rPr>
                <w:rFonts w:ascii="仿宋" w:hAnsi="仿宋" w:eastAsia="仿宋" w:cs="仿宋"/>
                <w:b/>
                <w:bCs/>
                <w:snapToGrid w:val="0"/>
                <w:color w:val="000000"/>
                <w:kern w:val="0"/>
                <w:sz w:val="24"/>
                <w:szCs w:val="24"/>
                <w:lang w:val="en-US" w:eastAsia="zh-CN" w:bidi="ar"/>
              </w:rPr>
              <w:t>项目拟采用政采云不见面开标系统进行开评标，投标人</w:t>
            </w:r>
            <w:r>
              <w:rPr>
                <w:rFonts w:hint="eastAsia" w:ascii="仿宋" w:hAnsi="仿宋" w:eastAsia="仿宋" w:cs="仿宋"/>
                <w:b/>
                <w:bCs/>
                <w:snapToGrid w:val="0"/>
                <w:color w:val="000000"/>
                <w:kern w:val="0"/>
                <w:sz w:val="24"/>
                <w:szCs w:val="24"/>
                <w:lang w:val="en-US" w:eastAsia="zh-CN" w:bidi="ar"/>
              </w:rPr>
              <w:t>无须将投标文件递交至现场。</w:t>
            </w:r>
            <w:r>
              <w:rPr>
                <w:rFonts w:ascii="仿宋" w:hAnsi="仿宋" w:eastAsia="仿宋" w:cs="仿宋"/>
                <w:b/>
                <w:bCs/>
                <w:snapToGrid w:val="0"/>
                <w:color w:val="000000"/>
                <w:kern w:val="0"/>
                <w:sz w:val="24"/>
                <w:szCs w:val="24"/>
                <w:lang w:val="en-US" w:eastAsia="zh-CN" w:bidi="ar"/>
              </w:rPr>
              <w:t xml:space="preserve"> </w:t>
            </w:r>
          </w:p>
          <w:p w14:paraId="348E4AC1">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响应文件应按包分别进行编制：</w:t>
            </w:r>
          </w:p>
          <w:p w14:paraId="71E5C956">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响应文件正本壹份，副本</w:t>
            </w:r>
            <w:r>
              <w:rPr>
                <w:rFonts w:hint="eastAsia" w:ascii="仿宋" w:hAnsi="仿宋" w:eastAsia="仿宋" w:cs="仿宋"/>
                <w:sz w:val="24"/>
                <w:szCs w:val="24"/>
                <w:highlight w:val="none"/>
                <w:lang w:val="en-US" w:eastAsia="zh-CN"/>
              </w:rPr>
              <w:t>贰</w:t>
            </w:r>
            <w:r>
              <w:rPr>
                <w:rFonts w:hint="eastAsia" w:ascii="仿宋" w:hAnsi="仿宋" w:eastAsia="仿宋" w:cs="仿宋"/>
                <w:sz w:val="24"/>
                <w:szCs w:val="24"/>
                <w:highlight w:val="none"/>
                <w:lang w:val="zh-CN" w:eastAsia="zh-CN"/>
              </w:rPr>
              <w:t>份</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lang w:val="zh-CN" w:eastAsia="zh-CN"/>
              </w:rPr>
              <w:t>正本和副本的封面上应当清楚地标记“正本”或者“副本”字样；正本和副本不一致时，以正本为准</w:t>
            </w:r>
            <w:r>
              <w:rPr>
                <w:rFonts w:hint="eastAsia" w:ascii="仿宋" w:hAnsi="仿宋" w:eastAsia="仿宋" w:cs="仿宋"/>
                <w:sz w:val="24"/>
                <w:szCs w:val="24"/>
                <w:highlight w:val="none"/>
                <w:lang w:val="en-US" w:eastAsia="zh-CN"/>
              </w:rPr>
              <w:t>以及电子版标书叁份</w:t>
            </w:r>
            <w:r>
              <w:rPr>
                <w:rFonts w:hint="eastAsia" w:ascii="仿宋" w:hAnsi="仿宋" w:eastAsia="仿宋" w:cs="仿宋"/>
                <w:sz w:val="24"/>
                <w:szCs w:val="24"/>
                <w:highlight w:val="none"/>
                <w:lang w:val="zh-CN" w:eastAsia="zh-CN"/>
              </w:rPr>
              <w:t>。</w:t>
            </w:r>
          </w:p>
          <w:p w14:paraId="11A199C9">
            <w:pPr>
              <w:spacing w:before="134" w:line="240" w:lineRule="auto"/>
              <w:ind w:left="139"/>
              <w:jc w:val="left"/>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zh-CN" w:eastAsia="zh-CN"/>
              </w:rPr>
              <w:t>（评标结束后，各投标单位按</w:t>
            </w:r>
            <w:r>
              <w:rPr>
                <w:rFonts w:hint="eastAsia" w:ascii="仿宋" w:hAnsi="仿宋" w:eastAsia="仿宋" w:cs="仿宋"/>
                <w:b/>
                <w:bCs/>
                <w:sz w:val="24"/>
                <w:szCs w:val="24"/>
                <w:highlight w:val="none"/>
                <w:lang w:val="en-US" w:eastAsia="zh-CN"/>
              </w:rPr>
              <w:t>照</w:t>
            </w:r>
            <w:r>
              <w:rPr>
                <w:rFonts w:hint="eastAsia" w:ascii="仿宋" w:hAnsi="仿宋" w:eastAsia="仿宋" w:cs="仿宋"/>
                <w:b/>
                <w:bCs/>
                <w:sz w:val="24"/>
                <w:szCs w:val="24"/>
                <w:highlight w:val="none"/>
                <w:lang w:val="zh-CN" w:eastAsia="zh-CN"/>
              </w:rPr>
              <w:t>招标</w:t>
            </w:r>
            <w:r>
              <w:rPr>
                <w:rFonts w:hint="eastAsia" w:ascii="仿宋" w:hAnsi="仿宋" w:eastAsia="仿宋" w:cs="仿宋"/>
                <w:b/>
                <w:bCs/>
                <w:sz w:val="24"/>
                <w:szCs w:val="24"/>
                <w:highlight w:val="none"/>
                <w:lang w:val="en-US" w:eastAsia="zh-CN"/>
              </w:rPr>
              <w:t>人</w:t>
            </w:r>
            <w:r>
              <w:rPr>
                <w:rFonts w:hint="eastAsia" w:ascii="仿宋" w:hAnsi="仿宋" w:eastAsia="仿宋" w:cs="仿宋"/>
                <w:b/>
                <w:bCs/>
                <w:sz w:val="24"/>
                <w:szCs w:val="24"/>
                <w:highlight w:val="none"/>
                <w:lang w:val="zh-CN" w:eastAsia="zh-CN"/>
              </w:rPr>
              <w:t>要求将纸质版响应文件递交至采购代理机构处（所产生的的费用投标单位自理）</w:t>
            </w:r>
            <w:r>
              <w:rPr>
                <w:rFonts w:hint="eastAsia" w:ascii="仿宋" w:hAnsi="仿宋" w:eastAsia="仿宋" w:cs="仿宋"/>
                <w:b/>
                <w:bCs/>
                <w:sz w:val="24"/>
                <w:szCs w:val="24"/>
                <w:highlight w:val="none"/>
                <w:lang w:val="en-US" w:eastAsia="zh-CN"/>
              </w:rPr>
              <w:t>纸质版一正叁副，电子版u盘肆份。</w:t>
            </w:r>
          </w:p>
          <w:p w14:paraId="035465C5">
            <w:pPr>
              <w:spacing w:before="134" w:line="240" w:lineRule="auto"/>
              <w:ind w:left="139"/>
              <w:jc w:val="left"/>
              <w:rPr>
                <w:rFonts w:hint="default"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项目联系人：郭鸿星     电 话：17590523053</w:t>
            </w:r>
          </w:p>
        </w:tc>
      </w:tr>
      <w:tr w14:paraId="384A7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68E1D3D9">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28</w:t>
            </w:r>
          </w:p>
        </w:tc>
        <w:tc>
          <w:tcPr>
            <w:tcW w:w="2333" w:type="dxa"/>
            <w:tcBorders>
              <w:top w:val="single" w:color="auto" w:sz="4" w:space="0"/>
              <w:left w:val="single" w:color="auto" w:sz="4" w:space="0"/>
              <w:bottom w:val="single" w:color="auto" w:sz="4" w:space="0"/>
              <w:right w:val="single" w:color="auto" w:sz="4" w:space="0"/>
            </w:tcBorders>
            <w:vAlign w:val="center"/>
          </w:tcPr>
          <w:p w14:paraId="13DC9D45">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响应文件密封和标记</w:t>
            </w:r>
          </w:p>
        </w:tc>
        <w:tc>
          <w:tcPr>
            <w:tcW w:w="6525" w:type="dxa"/>
            <w:tcBorders>
              <w:top w:val="single" w:color="auto" w:sz="4" w:space="0"/>
              <w:left w:val="single" w:color="auto" w:sz="4" w:space="0"/>
              <w:bottom w:val="single" w:color="auto" w:sz="4" w:space="0"/>
              <w:right w:val="single" w:color="auto" w:sz="4" w:space="0"/>
            </w:tcBorders>
            <w:vAlign w:val="center"/>
          </w:tcPr>
          <w:p w14:paraId="23A20544">
            <w:pPr>
              <w:spacing w:before="134" w:line="240" w:lineRule="auto"/>
              <w:ind w:left="139"/>
              <w:jc w:val="left"/>
              <w:rPr>
                <w:rFonts w:hint="eastAsia" w:ascii="仿宋" w:hAnsi="仿宋" w:eastAsia="仿宋" w:cs="仿宋"/>
                <w:b/>
                <w:bCs/>
                <w:sz w:val="24"/>
                <w:szCs w:val="24"/>
                <w:highlight w:val="none"/>
                <w:lang w:val="zh-CN" w:eastAsia="zh-CN"/>
              </w:rPr>
            </w:pPr>
            <w:r>
              <w:rPr>
                <w:rFonts w:hint="eastAsia" w:ascii="仿宋" w:hAnsi="仿宋" w:eastAsia="仿宋" w:cs="仿宋"/>
                <w:b/>
                <w:bCs/>
                <w:sz w:val="24"/>
                <w:szCs w:val="24"/>
                <w:highlight w:val="none"/>
                <w:lang w:val="zh-CN" w:eastAsia="zh-CN"/>
              </w:rPr>
              <w:t>本项目拟采用政采云不见面开标系统进行开评标，投标人制作电子投标文件时须进行加密。</w:t>
            </w:r>
          </w:p>
          <w:p w14:paraId="49667C7F">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1.一个包（或者未分包项目）</w:t>
            </w:r>
            <w:r>
              <w:rPr>
                <w:rFonts w:hint="eastAsia" w:ascii="仿宋" w:hAnsi="仿宋" w:eastAsia="仿宋" w:cs="仿宋"/>
                <w:sz w:val="24"/>
                <w:szCs w:val="24"/>
                <w:highlight w:val="none"/>
                <w:lang w:val="en-US" w:eastAsia="zh-CN"/>
              </w:rPr>
              <w:t>一</w:t>
            </w:r>
            <w:r>
              <w:rPr>
                <w:rFonts w:hint="eastAsia" w:ascii="仿宋" w:hAnsi="仿宋" w:eastAsia="仿宋" w:cs="仿宋"/>
                <w:sz w:val="24"/>
                <w:szCs w:val="24"/>
                <w:highlight w:val="none"/>
                <w:lang w:val="zh-CN" w:eastAsia="zh-CN"/>
              </w:rPr>
              <w:t>个密封件</w:t>
            </w:r>
            <w:r>
              <w:rPr>
                <w:rFonts w:hint="eastAsia" w:ascii="仿宋" w:hAnsi="仿宋" w:eastAsia="仿宋" w:cs="仿宋"/>
                <w:sz w:val="24"/>
                <w:szCs w:val="24"/>
                <w:highlight w:val="none"/>
                <w:lang w:val="en-US" w:eastAsia="zh-CN"/>
              </w:rPr>
              <w:t>为</w:t>
            </w:r>
            <w:r>
              <w:rPr>
                <w:rFonts w:hint="eastAsia" w:ascii="仿宋" w:hAnsi="仿宋" w:eastAsia="仿宋" w:cs="仿宋"/>
                <w:sz w:val="24"/>
                <w:szCs w:val="24"/>
                <w:highlight w:val="none"/>
                <w:lang w:val="zh-CN" w:eastAsia="zh-CN"/>
              </w:rPr>
              <w:t>：响应文件密封件；</w:t>
            </w:r>
          </w:p>
          <w:p w14:paraId="7DE43820">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注：一个密封件确实无法密封的，可分开密封；</w:t>
            </w:r>
          </w:p>
          <w:p w14:paraId="612148E0">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2.密封件封套上标明采购项目编号、项目名称以及包、供应商名称等，在所有封签处标注“请勿在</w:t>
            </w:r>
            <w:r>
              <w:rPr>
                <w:rFonts w:hint="eastAsia" w:ascii="仿宋" w:hAnsi="仿宋" w:eastAsia="仿宋" w:cs="仿宋"/>
                <w:sz w:val="24"/>
                <w:szCs w:val="24"/>
                <w:highlight w:val="none"/>
                <w:lang w:val="en-US" w:eastAsia="zh-CN"/>
              </w:rPr>
              <w:t>XXXX</w:t>
            </w:r>
            <w:r>
              <w:rPr>
                <w:rFonts w:hint="eastAsia" w:ascii="仿宋" w:hAnsi="仿宋" w:eastAsia="仿宋" w:cs="仿宋"/>
                <w:sz w:val="24"/>
                <w:szCs w:val="24"/>
                <w:highlight w:val="none"/>
                <w:lang w:val="zh-CN" w:eastAsia="zh-CN"/>
              </w:rPr>
              <w:t>年</w:t>
            </w:r>
            <w:r>
              <w:rPr>
                <w:rFonts w:hint="eastAsia" w:ascii="仿宋" w:hAnsi="仿宋" w:eastAsia="仿宋" w:cs="仿宋"/>
                <w:sz w:val="24"/>
                <w:szCs w:val="24"/>
                <w:highlight w:val="none"/>
                <w:lang w:val="en-US" w:eastAsia="zh-CN"/>
              </w:rPr>
              <w:t>XX</w:t>
            </w:r>
            <w:r>
              <w:rPr>
                <w:rFonts w:hint="eastAsia" w:ascii="仿宋" w:hAnsi="仿宋" w:eastAsia="仿宋" w:cs="仿宋"/>
                <w:sz w:val="24"/>
                <w:szCs w:val="24"/>
                <w:highlight w:val="none"/>
                <w:lang w:val="zh-CN" w:eastAsia="zh-CN"/>
              </w:rPr>
              <w:t>月  日</w:t>
            </w:r>
            <w:r>
              <w:rPr>
                <w:rFonts w:hint="eastAsia" w:ascii="仿宋" w:hAnsi="仿宋" w:eastAsia="仿宋" w:cs="仿宋"/>
                <w:sz w:val="24"/>
                <w:szCs w:val="24"/>
                <w:highlight w:val="none"/>
                <w:lang w:val="en-US" w:eastAsia="zh-CN"/>
              </w:rPr>
              <w:t>XX</w:t>
            </w:r>
            <w:r>
              <w:rPr>
                <w:rFonts w:hint="eastAsia" w:ascii="仿宋" w:hAnsi="仿宋" w:eastAsia="仿宋" w:cs="仿宋"/>
                <w:sz w:val="24"/>
                <w:szCs w:val="24"/>
                <w:highlight w:val="none"/>
                <w:lang w:val="zh-CN" w:eastAsia="zh-CN"/>
              </w:rPr>
              <w:t>时</w:t>
            </w:r>
            <w:r>
              <w:rPr>
                <w:rFonts w:hint="eastAsia" w:ascii="仿宋" w:hAnsi="仿宋" w:eastAsia="仿宋" w:cs="仿宋"/>
                <w:sz w:val="24"/>
                <w:szCs w:val="24"/>
                <w:highlight w:val="none"/>
                <w:lang w:val="en-US" w:eastAsia="zh-CN"/>
              </w:rPr>
              <w:t>XX分</w:t>
            </w:r>
            <w:r>
              <w:rPr>
                <w:rFonts w:hint="eastAsia" w:ascii="仿宋" w:hAnsi="仿宋" w:eastAsia="仿宋" w:cs="仿宋"/>
                <w:sz w:val="24"/>
                <w:szCs w:val="24"/>
                <w:highlight w:val="none"/>
                <w:lang w:val="zh-CN" w:eastAsia="zh-CN"/>
              </w:rPr>
              <w:t>之前启封”字样，并加盖供应商单位公章以及法定代表人或者被授权代表签字。</w:t>
            </w:r>
          </w:p>
        </w:tc>
      </w:tr>
      <w:tr w14:paraId="40217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3E35BBE7">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29</w:t>
            </w:r>
          </w:p>
        </w:tc>
        <w:tc>
          <w:tcPr>
            <w:tcW w:w="2333" w:type="dxa"/>
            <w:tcBorders>
              <w:top w:val="single" w:color="auto" w:sz="4" w:space="0"/>
              <w:left w:val="single" w:color="auto" w:sz="4" w:space="0"/>
              <w:bottom w:val="single" w:color="auto" w:sz="4" w:space="0"/>
              <w:right w:val="single" w:color="auto" w:sz="4" w:space="0"/>
            </w:tcBorders>
            <w:vAlign w:val="center"/>
          </w:tcPr>
          <w:p w14:paraId="5C1076B1">
            <w:pPr>
              <w:spacing w:before="75" w:line="240" w:lineRule="auto"/>
              <w:ind w:left="121"/>
              <w:jc w:val="center"/>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lang w:val="zh-CN"/>
              </w:rPr>
              <w:t>递交响应文件截止时间</w:t>
            </w:r>
          </w:p>
        </w:tc>
        <w:tc>
          <w:tcPr>
            <w:tcW w:w="6525" w:type="dxa"/>
            <w:tcBorders>
              <w:top w:val="single" w:color="auto" w:sz="4" w:space="0"/>
              <w:left w:val="single" w:color="auto" w:sz="4" w:space="0"/>
              <w:bottom w:val="single" w:color="auto" w:sz="4" w:space="0"/>
              <w:right w:val="single" w:color="auto" w:sz="4" w:space="0"/>
            </w:tcBorders>
            <w:vAlign w:val="center"/>
          </w:tcPr>
          <w:p w14:paraId="70FA72B8">
            <w:pPr>
              <w:spacing w:before="134" w:line="240" w:lineRule="auto"/>
              <w:ind w:left="139"/>
              <w:jc w:val="left"/>
              <w:rPr>
                <w:rFonts w:hint="eastAsia" w:ascii="仿宋" w:hAnsi="仿宋" w:eastAsia="仿宋" w:cs="仿宋"/>
                <w:b w:val="0"/>
                <w:bCs w:val="0"/>
                <w:sz w:val="24"/>
                <w:szCs w:val="24"/>
                <w:highlight w:val="none"/>
                <w:lang w:val="zh-CN" w:eastAsia="zh-CN"/>
              </w:rPr>
            </w:pPr>
            <w:r>
              <w:rPr>
                <w:rFonts w:hint="eastAsia" w:ascii="仿宋" w:hAnsi="仿宋" w:eastAsia="仿宋" w:cs="仿宋"/>
                <w:b w:val="0"/>
                <w:bCs w:val="0"/>
                <w:sz w:val="24"/>
                <w:szCs w:val="24"/>
                <w:highlight w:val="none"/>
                <w:lang w:val="zh-CN" w:eastAsia="zh-CN"/>
              </w:rPr>
              <w:t>截止时间：202</w:t>
            </w: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lang w:val="zh-CN" w:eastAsia="zh-CN"/>
              </w:rPr>
              <w:t>年</w:t>
            </w:r>
            <w:r>
              <w:rPr>
                <w:rFonts w:hint="eastAsia" w:ascii="仿宋" w:hAnsi="仿宋" w:eastAsia="仿宋" w:cs="仿宋"/>
                <w:b w:val="0"/>
                <w:bCs w:val="0"/>
                <w:sz w:val="24"/>
                <w:szCs w:val="24"/>
                <w:highlight w:val="none"/>
                <w:lang w:val="en-US" w:eastAsia="zh-CN"/>
              </w:rPr>
              <w:t>11</w:t>
            </w:r>
            <w:r>
              <w:rPr>
                <w:rFonts w:hint="eastAsia" w:ascii="仿宋" w:hAnsi="仿宋" w:eastAsia="仿宋" w:cs="仿宋"/>
                <w:b w:val="0"/>
                <w:bCs w:val="0"/>
                <w:sz w:val="24"/>
                <w:szCs w:val="24"/>
                <w:highlight w:val="none"/>
                <w:lang w:val="zh-CN" w:eastAsia="zh-CN"/>
              </w:rPr>
              <w:t>月</w:t>
            </w:r>
            <w:r>
              <w:rPr>
                <w:rFonts w:hint="eastAsia" w:ascii="仿宋" w:hAnsi="仿宋" w:eastAsia="仿宋" w:cs="仿宋"/>
                <w:b w:val="0"/>
                <w:bCs w:val="0"/>
                <w:sz w:val="24"/>
                <w:szCs w:val="24"/>
                <w:highlight w:val="none"/>
                <w:lang w:val="en-US" w:eastAsia="zh-CN"/>
              </w:rPr>
              <w:t>12</w:t>
            </w:r>
            <w:r>
              <w:rPr>
                <w:rFonts w:hint="eastAsia" w:ascii="仿宋" w:hAnsi="仿宋" w:eastAsia="仿宋" w:cs="仿宋"/>
                <w:b w:val="0"/>
                <w:bCs w:val="0"/>
                <w:sz w:val="24"/>
                <w:szCs w:val="24"/>
                <w:highlight w:val="none"/>
                <w:lang w:val="zh-CN" w:eastAsia="zh-CN"/>
              </w:rPr>
              <w:t>日1</w:t>
            </w:r>
            <w:r>
              <w:rPr>
                <w:rFonts w:hint="eastAsia" w:ascii="仿宋" w:hAnsi="仿宋" w:eastAsia="仿宋" w:cs="仿宋"/>
                <w:b w:val="0"/>
                <w:bCs w:val="0"/>
                <w:sz w:val="24"/>
                <w:szCs w:val="24"/>
                <w:highlight w:val="none"/>
                <w:lang w:val="en-US" w:eastAsia="zh-CN"/>
              </w:rPr>
              <w:t>0</w:t>
            </w:r>
            <w:r>
              <w:rPr>
                <w:rFonts w:hint="eastAsia" w:ascii="仿宋" w:hAnsi="仿宋" w:eastAsia="仿宋" w:cs="仿宋"/>
                <w:b w:val="0"/>
                <w:bCs w:val="0"/>
                <w:sz w:val="24"/>
                <w:szCs w:val="24"/>
                <w:highlight w:val="none"/>
                <w:lang w:val="zh-CN" w:eastAsia="zh-CN"/>
              </w:rPr>
              <w:t>:</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lang w:val="zh-CN" w:eastAsia="zh-CN"/>
              </w:rPr>
              <w:t xml:space="preserve">0（北京时间） </w:t>
            </w:r>
          </w:p>
          <w:p w14:paraId="2400FB9E">
            <w:pPr>
              <w:spacing w:before="134" w:line="240" w:lineRule="auto"/>
              <w:ind w:left="139"/>
              <w:jc w:val="left"/>
              <w:rPr>
                <w:rFonts w:hint="eastAsia" w:ascii="仿宋" w:hAnsi="仿宋" w:eastAsia="仿宋" w:cs="仿宋"/>
                <w:b w:val="0"/>
                <w:bCs w:val="0"/>
                <w:sz w:val="24"/>
                <w:szCs w:val="24"/>
                <w:highlight w:val="none"/>
                <w:lang w:val="zh-CN" w:eastAsia="zh-CN"/>
              </w:rPr>
            </w:pPr>
            <w:r>
              <w:rPr>
                <w:rFonts w:hint="eastAsia" w:ascii="仿宋" w:hAnsi="仿宋" w:eastAsia="仿宋" w:cs="仿宋"/>
                <w:b w:val="0"/>
                <w:bCs w:val="0"/>
                <w:sz w:val="24"/>
                <w:szCs w:val="24"/>
                <w:highlight w:val="none"/>
                <w:lang w:val="zh-CN" w:eastAsia="zh-CN"/>
              </w:rPr>
              <w:t>提交响应文件地点：政采云</w:t>
            </w:r>
            <w:r>
              <w:rPr>
                <w:rFonts w:hint="eastAsia" w:ascii="仿宋" w:hAnsi="仿宋" w:eastAsia="仿宋" w:cs="仿宋"/>
                <w:b w:val="0"/>
                <w:bCs w:val="0"/>
                <w:sz w:val="24"/>
                <w:szCs w:val="24"/>
                <w:highlight w:val="none"/>
                <w:lang w:val="en-US" w:eastAsia="zh-CN"/>
              </w:rPr>
              <w:t>平台</w:t>
            </w:r>
            <w:r>
              <w:rPr>
                <w:rFonts w:hint="eastAsia" w:ascii="仿宋" w:hAnsi="仿宋" w:eastAsia="仿宋" w:cs="仿宋"/>
                <w:b w:val="0"/>
                <w:bCs w:val="0"/>
                <w:sz w:val="24"/>
                <w:szCs w:val="24"/>
                <w:highlight w:val="none"/>
                <w:lang w:val="zh-CN" w:eastAsia="zh-CN"/>
              </w:rPr>
              <w:t>（www.zcygov.com）</w:t>
            </w:r>
          </w:p>
        </w:tc>
      </w:tr>
      <w:tr w14:paraId="4797D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0500B415">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30</w:t>
            </w:r>
          </w:p>
        </w:tc>
        <w:tc>
          <w:tcPr>
            <w:tcW w:w="2333" w:type="dxa"/>
            <w:tcBorders>
              <w:top w:val="single" w:color="auto" w:sz="4" w:space="0"/>
              <w:left w:val="single" w:color="auto" w:sz="4" w:space="0"/>
              <w:bottom w:val="single" w:color="auto" w:sz="4" w:space="0"/>
              <w:right w:val="single" w:color="auto" w:sz="4" w:space="0"/>
            </w:tcBorders>
            <w:vAlign w:val="center"/>
          </w:tcPr>
          <w:p w14:paraId="0AD5C4AA">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开标时间及地点</w:t>
            </w:r>
          </w:p>
        </w:tc>
        <w:tc>
          <w:tcPr>
            <w:tcW w:w="6525" w:type="dxa"/>
            <w:tcBorders>
              <w:top w:val="single" w:color="auto" w:sz="4" w:space="0"/>
              <w:left w:val="single" w:color="auto" w:sz="4" w:space="0"/>
              <w:bottom w:val="single" w:color="auto" w:sz="4" w:space="0"/>
              <w:right w:val="single" w:color="auto" w:sz="4" w:space="0"/>
            </w:tcBorders>
            <w:vAlign w:val="center"/>
          </w:tcPr>
          <w:p w14:paraId="713F1A9B">
            <w:pPr>
              <w:spacing w:before="134" w:line="240" w:lineRule="auto"/>
              <w:ind w:left="139"/>
              <w:jc w:val="left"/>
              <w:rPr>
                <w:rFonts w:hint="eastAsia" w:ascii="仿宋" w:hAnsi="仿宋" w:eastAsia="仿宋" w:cs="仿宋"/>
                <w:b w:val="0"/>
                <w:bCs w:val="0"/>
                <w:sz w:val="24"/>
                <w:szCs w:val="24"/>
                <w:highlight w:val="none"/>
                <w:lang w:val="zh-CN" w:eastAsia="zh-CN"/>
              </w:rPr>
            </w:pPr>
            <w:r>
              <w:rPr>
                <w:rFonts w:hint="eastAsia" w:ascii="仿宋" w:hAnsi="仿宋" w:eastAsia="仿宋" w:cs="仿宋"/>
                <w:b w:val="0"/>
                <w:bCs w:val="0"/>
                <w:sz w:val="24"/>
                <w:szCs w:val="24"/>
                <w:highlight w:val="none"/>
                <w:lang w:val="zh-CN" w:eastAsia="zh-CN"/>
              </w:rPr>
              <w:t>时间：202</w:t>
            </w: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lang w:val="zh-CN" w:eastAsia="zh-CN"/>
              </w:rPr>
              <w:t>年</w:t>
            </w:r>
            <w:r>
              <w:rPr>
                <w:rFonts w:hint="eastAsia" w:ascii="仿宋" w:hAnsi="仿宋" w:eastAsia="仿宋" w:cs="仿宋"/>
                <w:b w:val="0"/>
                <w:bCs w:val="0"/>
                <w:sz w:val="24"/>
                <w:szCs w:val="24"/>
                <w:highlight w:val="none"/>
                <w:lang w:val="en-US" w:eastAsia="zh-CN"/>
              </w:rPr>
              <w:t>11</w:t>
            </w:r>
            <w:r>
              <w:rPr>
                <w:rFonts w:hint="eastAsia" w:ascii="仿宋" w:hAnsi="仿宋" w:eastAsia="仿宋" w:cs="仿宋"/>
                <w:b w:val="0"/>
                <w:bCs w:val="0"/>
                <w:sz w:val="24"/>
                <w:szCs w:val="24"/>
                <w:highlight w:val="none"/>
                <w:lang w:val="zh-CN" w:eastAsia="zh-CN"/>
              </w:rPr>
              <w:t>月</w:t>
            </w:r>
            <w:r>
              <w:rPr>
                <w:rFonts w:hint="eastAsia" w:ascii="仿宋" w:hAnsi="仿宋" w:eastAsia="仿宋" w:cs="仿宋"/>
                <w:b w:val="0"/>
                <w:bCs w:val="0"/>
                <w:sz w:val="24"/>
                <w:szCs w:val="24"/>
                <w:highlight w:val="none"/>
                <w:lang w:val="en-US" w:eastAsia="zh-CN"/>
              </w:rPr>
              <w:t>12</w:t>
            </w:r>
            <w:r>
              <w:rPr>
                <w:rFonts w:hint="eastAsia" w:ascii="仿宋" w:hAnsi="仿宋" w:eastAsia="仿宋" w:cs="仿宋"/>
                <w:b w:val="0"/>
                <w:bCs w:val="0"/>
                <w:sz w:val="24"/>
                <w:szCs w:val="24"/>
                <w:highlight w:val="none"/>
                <w:lang w:val="zh-CN" w:eastAsia="zh-CN"/>
              </w:rPr>
              <w:t>日1</w:t>
            </w:r>
            <w:r>
              <w:rPr>
                <w:rFonts w:hint="eastAsia" w:ascii="仿宋" w:hAnsi="仿宋" w:eastAsia="仿宋" w:cs="仿宋"/>
                <w:b w:val="0"/>
                <w:bCs w:val="0"/>
                <w:sz w:val="24"/>
                <w:szCs w:val="24"/>
                <w:highlight w:val="none"/>
                <w:lang w:val="en-US" w:eastAsia="zh-CN"/>
              </w:rPr>
              <w:t>0</w:t>
            </w:r>
            <w:r>
              <w:rPr>
                <w:rFonts w:hint="eastAsia" w:ascii="仿宋" w:hAnsi="仿宋" w:eastAsia="仿宋" w:cs="仿宋"/>
                <w:b w:val="0"/>
                <w:bCs w:val="0"/>
                <w:sz w:val="24"/>
                <w:szCs w:val="24"/>
                <w:highlight w:val="none"/>
                <w:lang w:val="zh-CN" w:eastAsia="zh-CN"/>
              </w:rPr>
              <w:t>:</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lang w:val="zh-CN" w:eastAsia="zh-CN"/>
              </w:rPr>
              <w:t xml:space="preserve">0（北京时间） </w:t>
            </w:r>
          </w:p>
          <w:p w14:paraId="1D81BD5D">
            <w:pPr>
              <w:spacing w:before="134" w:line="240" w:lineRule="auto"/>
              <w:ind w:left="139"/>
              <w:jc w:val="left"/>
              <w:rPr>
                <w:rFonts w:hint="eastAsia" w:ascii="仿宋" w:hAnsi="仿宋" w:eastAsia="仿宋" w:cs="仿宋"/>
                <w:b w:val="0"/>
                <w:bCs w:val="0"/>
                <w:sz w:val="24"/>
                <w:szCs w:val="24"/>
                <w:highlight w:val="none"/>
                <w:lang w:val="zh-CN" w:eastAsia="zh-CN"/>
              </w:rPr>
            </w:pPr>
            <w:r>
              <w:rPr>
                <w:rFonts w:hint="eastAsia" w:ascii="仿宋" w:hAnsi="仿宋" w:eastAsia="仿宋" w:cs="仿宋"/>
                <w:b w:val="0"/>
                <w:bCs w:val="0"/>
                <w:sz w:val="24"/>
                <w:szCs w:val="24"/>
                <w:highlight w:val="none"/>
                <w:lang w:val="zh-CN" w:eastAsia="zh-CN"/>
              </w:rPr>
              <w:t>地点：</w:t>
            </w:r>
            <w:r>
              <w:rPr>
                <w:rFonts w:hint="eastAsia" w:ascii="仿宋" w:hAnsi="仿宋" w:eastAsia="仿宋" w:cs="仿宋"/>
                <w:b w:val="0"/>
                <w:bCs w:val="0"/>
                <w:sz w:val="24"/>
                <w:szCs w:val="24"/>
                <w:highlight w:val="none"/>
                <w:lang w:val="en-US" w:eastAsia="zh-CN"/>
              </w:rPr>
              <w:t>新和县</w:t>
            </w:r>
            <w:r>
              <w:rPr>
                <w:rFonts w:hint="eastAsia" w:ascii="仿宋" w:hAnsi="仿宋" w:eastAsia="仿宋" w:cs="仿宋"/>
                <w:b w:val="0"/>
                <w:bCs w:val="0"/>
                <w:sz w:val="24"/>
                <w:szCs w:val="24"/>
                <w:highlight w:val="none"/>
                <w:lang w:val="zh-CN" w:eastAsia="zh-CN"/>
              </w:rPr>
              <w:t>政务服务和公共资源交易中心开标大厅</w:t>
            </w:r>
          </w:p>
          <w:p w14:paraId="5AE3DEB6">
            <w:pPr>
              <w:spacing w:before="134" w:line="240" w:lineRule="auto"/>
              <w:ind w:left="139"/>
              <w:jc w:val="left"/>
              <w:rPr>
                <w:rFonts w:hint="eastAsia" w:ascii="仿宋" w:hAnsi="仿宋" w:eastAsia="仿宋" w:cs="仿宋"/>
                <w:b w:val="0"/>
                <w:bCs w:val="0"/>
                <w:sz w:val="24"/>
                <w:szCs w:val="24"/>
                <w:highlight w:val="none"/>
                <w:lang w:val="zh-CN" w:eastAsia="zh-CN"/>
              </w:rPr>
            </w:pPr>
            <w:r>
              <w:rPr>
                <w:rFonts w:hint="eastAsia" w:ascii="仿宋" w:hAnsi="仿宋" w:eastAsia="仿宋" w:cs="仿宋"/>
                <w:b w:val="0"/>
                <w:bCs w:val="0"/>
                <w:sz w:val="24"/>
                <w:szCs w:val="24"/>
                <w:highlight w:val="none"/>
                <w:lang w:val="zh-CN" w:eastAsia="zh-CN"/>
              </w:rPr>
              <w:t>提交响应文件地点：政采云平台（www.zcygov.com）</w:t>
            </w:r>
          </w:p>
          <w:p w14:paraId="27FA5329">
            <w:pPr>
              <w:spacing w:before="134" w:line="240" w:lineRule="auto"/>
              <w:ind w:left="139"/>
              <w:jc w:val="lef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zh-CN" w:eastAsia="zh-CN"/>
              </w:rPr>
              <w:t>投标人应于202</w:t>
            </w: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lang w:val="zh-CN" w:eastAsia="zh-CN"/>
              </w:rPr>
              <w:t>年</w:t>
            </w:r>
            <w:r>
              <w:rPr>
                <w:rFonts w:hint="eastAsia" w:ascii="仿宋" w:hAnsi="仿宋" w:eastAsia="仿宋" w:cs="仿宋"/>
                <w:b w:val="0"/>
                <w:bCs w:val="0"/>
                <w:sz w:val="24"/>
                <w:szCs w:val="24"/>
                <w:highlight w:val="none"/>
                <w:lang w:val="en-US" w:eastAsia="zh-CN"/>
              </w:rPr>
              <w:t>11</w:t>
            </w:r>
            <w:r>
              <w:rPr>
                <w:rFonts w:hint="eastAsia" w:ascii="仿宋" w:hAnsi="仿宋" w:eastAsia="仿宋" w:cs="仿宋"/>
                <w:b w:val="0"/>
                <w:bCs w:val="0"/>
                <w:sz w:val="24"/>
                <w:szCs w:val="24"/>
                <w:highlight w:val="none"/>
                <w:lang w:val="zh-CN" w:eastAsia="zh-CN"/>
              </w:rPr>
              <w:t>月</w:t>
            </w:r>
            <w:r>
              <w:rPr>
                <w:rFonts w:hint="eastAsia" w:ascii="仿宋" w:hAnsi="仿宋" w:eastAsia="仿宋" w:cs="仿宋"/>
                <w:b w:val="0"/>
                <w:bCs w:val="0"/>
                <w:sz w:val="24"/>
                <w:szCs w:val="24"/>
                <w:highlight w:val="none"/>
                <w:lang w:val="en-US" w:eastAsia="zh-CN"/>
              </w:rPr>
              <w:t>12</w:t>
            </w:r>
            <w:r>
              <w:rPr>
                <w:rFonts w:hint="eastAsia" w:ascii="仿宋" w:hAnsi="仿宋" w:eastAsia="仿宋" w:cs="仿宋"/>
                <w:b w:val="0"/>
                <w:bCs w:val="0"/>
                <w:sz w:val="24"/>
                <w:szCs w:val="24"/>
                <w:highlight w:val="none"/>
                <w:lang w:val="zh-CN" w:eastAsia="zh-CN"/>
              </w:rPr>
              <w:t>日1</w:t>
            </w:r>
            <w:r>
              <w:rPr>
                <w:rFonts w:hint="eastAsia" w:ascii="仿宋" w:hAnsi="仿宋" w:eastAsia="仿宋" w:cs="仿宋"/>
                <w:b w:val="0"/>
                <w:bCs w:val="0"/>
                <w:sz w:val="24"/>
                <w:szCs w:val="24"/>
                <w:highlight w:val="none"/>
                <w:lang w:val="en-US" w:eastAsia="zh-CN"/>
              </w:rPr>
              <w:t>0</w:t>
            </w:r>
            <w:r>
              <w:rPr>
                <w:rFonts w:hint="eastAsia" w:ascii="仿宋" w:hAnsi="仿宋" w:eastAsia="仿宋" w:cs="仿宋"/>
                <w:b w:val="0"/>
                <w:bCs w:val="0"/>
                <w:sz w:val="24"/>
                <w:szCs w:val="24"/>
                <w:highlight w:val="none"/>
                <w:lang w:val="zh-CN" w:eastAsia="zh-CN"/>
              </w:rPr>
              <w:t>:</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lang w:val="zh-CN" w:eastAsia="zh-CN"/>
              </w:rPr>
              <w:t>0（北京时间） 之前将电子投标文件上传到“政采云”平台。应按照本项目招标文件和政采云平台的要求编制、加密传输投标文件。供应商在使用系统进行投标的过程中遇到涉及平台使用的任何问题可致电政采云平台技术支持热线咨询，联系方式：</w:t>
            </w:r>
            <w:r>
              <w:rPr>
                <w:rFonts w:hint="eastAsia" w:ascii="仿宋" w:hAnsi="仿宋" w:eastAsia="仿宋" w:cs="仿宋"/>
                <w:b w:val="0"/>
                <w:bCs w:val="0"/>
                <w:sz w:val="24"/>
                <w:szCs w:val="24"/>
                <w:highlight w:val="none"/>
                <w:lang w:val="en-US" w:eastAsia="zh-CN"/>
              </w:rPr>
              <w:t>95763。</w:t>
            </w:r>
          </w:p>
        </w:tc>
      </w:tr>
      <w:tr w14:paraId="794D3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723EA2F8">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31</w:t>
            </w:r>
          </w:p>
        </w:tc>
        <w:tc>
          <w:tcPr>
            <w:tcW w:w="2333" w:type="dxa"/>
            <w:tcBorders>
              <w:top w:val="single" w:color="auto" w:sz="4" w:space="0"/>
              <w:left w:val="single" w:color="auto" w:sz="4" w:space="0"/>
              <w:bottom w:val="single" w:color="auto" w:sz="4" w:space="0"/>
              <w:right w:val="single" w:color="auto" w:sz="4" w:space="0"/>
            </w:tcBorders>
            <w:vAlign w:val="center"/>
          </w:tcPr>
          <w:p w14:paraId="1B5221DB">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磋商小组</w:t>
            </w:r>
          </w:p>
        </w:tc>
        <w:tc>
          <w:tcPr>
            <w:tcW w:w="6525" w:type="dxa"/>
            <w:tcBorders>
              <w:top w:val="single" w:color="auto" w:sz="4" w:space="0"/>
              <w:left w:val="single" w:color="auto" w:sz="4" w:space="0"/>
              <w:bottom w:val="single" w:color="auto" w:sz="4" w:space="0"/>
              <w:right w:val="single" w:color="auto" w:sz="4" w:space="0"/>
            </w:tcBorders>
            <w:vAlign w:val="center"/>
          </w:tcPr>
          <w:p w14:paraId="0064B1EF">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磋商小组共</w:t>
            </w:r>
            <w:r>
              <w:rPr>
                <w:rFonts w:hint="eastAsia" w:ascii="仿宋" w:hAnsi="仿宋" w:eastAsia="仿宋" w:cs="仿宋"/>
                <w:sz w:val="24"/>
                <w:szCs w:val="24"/>
                <w:highlight w:val="none"/>
                <w:u w:val="single"/>
                <w:lang w:val="en-US" w:eastAsia="zh-CN"/>
              </w:rPr>
              <w:t>3</w:t>
            </w:r>
            <w:r>
              <w:rPr>
                <w:rFonts w:hint="eastAsia" w:ascii="仿宋" w:hAnsi="仿宋" w:eastAsia="仿宋" w:cs="仿宋"/>
                <w:sz w:val="24"/>
                <w:szCs w:val="24"/>
                <w:highlight w:val="none"/>
                <w:lang w:val="zh-CN" w:eastAsia="zh-CN"/>
              </w:rPr>
              <w:t>人，其中：</w:t>
            </w:r>
          </w:p>
          <w:p w14:paraId="5CCDCDA3">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采购人代表</w:t>
            </w:r>
            <w:r>
              <w:rPr>
                <w:rFonts w:hint="eastAsia" w:ascii="仿宋" w:hAnsi="仿宋" w:eastAsia="仿宋" w:cs="仿宋"/>
                <w:sz w:val="24"/>
                <w:szCs w:val="24"/>
                <w:highlight w:val="none"/>
                <w:u w:val="single"/>
                <w:lang w:val="en-US" w:eastAsia="zh-CN"/>
              </w:rPr>
              <w:t>0</w:t>
            </w:r>
            <w:r>
              <w:rPr>
                <w:rFonts w:hint="eastAsia" w:ascii="仿宋" w:hAnsi="仿宋" w:eastAsia="仿宋" w:cs="仿宋"/>
                <w:sz w:val="24"/>
                <w:szCs w:val="24"/>
                <w:highlight w:val="none"/>
                <w:lang w:val="zh-CN" w:eastAsia="zh-CN"/>
              </w:rPr>
              <w:t>人，评审专家</w:t>
            </w:r>
            <w:r>
              <w:rPr>
                <w:rFonts w:hint="eastAsia" w:ascii="仿宋" w:hAnsi="仿宋" w:eastAsia="仿宋" w:cs="仿宋"/>
                <w:sz w:val="24"/>
                <w:szCs w:val="24"/>
                <w:highlight w:val="none"/>
                <w:u w:val="single"/>
                <w:lang w:val="en-US" w:eastAsia="zh-CN"/>
              </w:rPr>
              <w:t>3</w:t>
            </w:r>
            <w:r>
              <w:rPr>
                <w:rFonts w:hint="eastAsia" w:ascii="仿宋" w:hAnsi="仿宋" w:eastAsia="仿宋" w:cs="仿宋"/>
                <w:sz w:val="24"/>
                <w:szCs w:val="24"/>
                <w:highlight w:val="none"/>
                <w:lang w:val="zh-CN" w:eastAsia="zh-CN"/>
              </w:rPr>
              <w:t>人。</w:t>
            </w:r>
          </w:p>
          <w:p w14:paraId="0FFC8802">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评标专家确定方式：从政府采购专家库随机抽取</w:t>
            </w:r>
          </w:p>
        </w:tc>
      </w:tr>
      <w:tr w14:paraId="2BDB3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2BDA9A80">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32</w:t>
            </w:r>
          </w:p>
        </w:tc>
        <w:tc>
          <w:tcPr>
            <w:tcW w:w="2333" w:type="dxa"/>
            <w:tcBorders>
              <w:top w:val="single" w:color="auto" w:sz="4" w:space="0"/>
              <w:left w:val="single" w:color="auto" w:sz="4" w:space="0"/>
              <w:bottom w:val="single" w:color="auto" w:sz="4" w:space="0"/>
              <w:right w:val="single" w:color="auto" w:sz="4" w:space="0"/>
            </w:tcBorders>
            <w:vAlign w:val="center"/>
          </w:tcPr>
          <w:p w14:paraId="56E770C2">
            <w:pPr>
              <w:spacing w:before="75" w:line="240" w:lineRule="auto"/>
              <w:ind w:left="121"/>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评审办法</w:t>
            </w:r>
          </w:p>
        </w:tc>
        <w:tc>
          <w:tcPr>
            <w:tcW w:w="6525" w:type="dxa"/>
            <w:tcBorders>
              <w:top w:val="single" w:color="auto" w:sz="4" w:space="0"/>
              <w:left w:val="single" w:color="auto" w:sz="4" w:space="0"/>
              <w:bottom w:val="single" w:color="auto" w:sz="4" w:space="0"/>
              <w:right w:val="single" w:color="auto" w:sz="4" w:space="0"/>
            </w:tcBorders>
            <w:vAlign w:val="center"/>
          </w:tcPr>
          <w:p w14:paraId="43EBC642">
            <w:pPr>
              <w:spacing w:before="134" w:line="240" w:lineRule="auto"/>
              <w:ind w:left="139"/>
              <w:jc w:val="left"/>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综合评分法</w:t>
            </w:r>
          </w:p>
        </w:tc>
      </w:tr>
      <w:tr w14:paraId="539DD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1B55432B">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33</w:t>
            </w:r>
          </w:p>
        </w:tc>
        <w:tc>
          <w:tcPr>
            <w:tcW w:w="2333" w:type="dxa"/>
            <w:tcBorders>
              <w:top w:val="single" w:color="auto" w:sz="4" w:space="0"/>
              <w:left w:val="single" w:color="auto" w:sz="4" w:space="0"/>
              <w:bottom w:val="single" w:color="auto" w:sz="4" w:space="0"/>
              <w:right w:val="single" w:color="auto" w:sz="4" w:space="0"/>
            </w:tcBorders>
            <w:vAlign w:val="center"/>
          </w:tcPr>
          <w:p w14:paraId="315BF4C8">
            <w:pPr>
              <w:spacing w:before="75" w:line="240" w:lineRule="auto"/>
              <w:ind w:left="121"/>
              <w:jc w:val="center"/>
              <w:rPr>
                <w:rFonts w:hint="eastAsia" w:ascii="仿宋" w:hAnsi="仿宋" w:eastAsia="仿宋" w:cs="仿宋"/>
                <w:spacing w:val="7"/>
                <w:sz w:val="24"/>
                <w:szCs w:val="24"/>
                <w:highlight w:val="none"/>
                <w:lang w:val="zh-CN" w:eastAsia="zh-CN"/>
              </w:rPr>
            </w:pPr>
            <w:r>
              <w:rPr>
                <w:rFonts w:hint="eastAsia" w:ascii="仿宋" w:hAnsi="仿宋" w:eastAsia="仿宋" w:cs="仿宋"/>
                <w:spacing w:val="7"/>
                <w:sz w:val="24"/>
                <w:szCs w:val="24"/>
                <w:highlight w:val="none"/>
              </w:rPr>
              <w:t>是否授权</w:t>
            </w:r>
            <w:r>
              <w:rPr>
                <w:rFonts w:hint="eastAsia" w:ascii="仿宋" w:hAnsi="仿宋" w:eastAsia="仿宋" w:cs="仿宋"/>
                <w:spacing w:val="7"/>
                <w:sz w:val="24"/>
                <w:szCs w:val="24"/>
                <w:highlight w:val="none"/>
                <w:lang w:eastAsia="zh-CN"/>
              </w:rPr>
              <w:t>磋商</w:t>
            </w:r>
            <w:r>
              <w:rPr>
                <w:rFonts w:hint="eastAsia" w:ascii="仿宋" w:hAnsi="仿宋" w:eastAsia="仿宋" w:cs="仿宋"/>
                <w:spacing w:val="7"/>
                <w:sz w:val="24"/>
                <w:szCs w:val="24"/>
                <w:highlight w:val="none"/>
              </w:rPr>
              <w:t>小组确定成交</w:t>
            </w:r>
            <w:r>
              <w:rPr>
                <w:rFonts w:hint="eastAsia" w:ascii="仿宋" w:hAnsi="仿宋" w:eastAsia="仿宋" w:cs="仿宋"/>
                <w:spacing w:val="7"/>
                <w:sz w:val="24"/>
                <w:szCs w:val="24"/>
                <w:highlight w:val="none"/>
                <w:lang w:eastAsia="zh-CN"/>
              </w:rPr>
              <w:t>供应商</w:t>
            </w:r>
          </w:p>
        </w:tc>
        <w:tc>
          <w:tcPr>
            <w:tcW w:w="6525" w:type="dxa"/>
            <w:tcBorders>
              <w:top w:val="single" w:color="auto" w:sz="4" w:space="0"/>
              <w:left w:val="single" w:color="auto" w:sz="4" w:space="0"/>
              <w:bottom w:val="single" w:color="auto" w:sz="4" w:space="0"/>
              <w:right w:val="single" w:color="auto" w:sz="4" w:space="0"/>
            </w:tcBorders>
            <w:vAlign w:val="center"/>
          </w:tcPr>
          <w:p w14:paraId="67AA6796">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fldChar w:fldCharType="begin"/>
            </w:r>
            <w:r>
              <w:rPr>
                <w:rFonts w:hint="eastAsia" w:ascii="仿宋" w:hAnsi="仿宋" w:eastAsia="仿宋" w:cs="仿宋"/>
                <w:sz w:val="24"/>
                <w:szCs w:val="24"/>
                <w:highlight w:val="none"/>
                <w:lang w:val="en-US" w:eastAsia="zh-CN"/>
              </w:rPr>
              <w:instrText xml:space="preserve"> eq \o\ac(</w:instrText>
            </w:r>
            <w:r>
              <w:rPr>
                <w:rFonts w:hint="eastAsia" w:ascii="仿宋" w:hAnsi="仿宋" w:eastAsia="仿宋" w:cs="仿宋"/>
                <w:position w:val="-4"/>
                <w:sz w:val="36"/>
                <w:szCs w:val="24"/>
                <w:highlight w:val="none"/>
                <w:lang w:val="en-US" w:eastAsia="zh-CN"/>
              </w:rPr>
              <w:instrText xml:space="preserve">□</w:instrText>
            </w:r>
            <w:r>
              <w:rPr>
                <w:rFonts w:hint="eastAsia" w:ascii="仿宋" w:hAnsi="仿宋" w:eastAsia="仿宋" w:cs="仿宋"/>
                <w:position w:val="0"/>
                <w:sz w:val="24"/>
                <w:szCs w:val="24"/>
                <w:highlight w:val="none"/>
                <w:lang w:val="en-US" w:eastAsia="zh-CN"/>
              </w:rPr>
              <w:instrText xml:space="preserve">)</w:instrText>
            </w:r>
            <w:r>
              <w:rPr>
                <w:rFonts w:hint="eastAsia" w:ascii="仿宋" w:hAnsi="仿宋" w:eastAsia="仿宋" w:cs="仿宋"/>
                <w:sz w:val="24"/>
                <w:szCs w:val="24"/>
                <w:highlight w:val="none"/>
                <w:lang w:val="en-US" w:eastAsia="zh-CN"/>
              </w:rPr>
              <w:fldChar w:fldCharType="end"/>
            </w:r>
            <w:r>
              <w:rPr>
                <w:rFonts w:hint="eastAsia" w:ascii="仿宋" w:hAnsi="仿宋" w:eastAsia="仿宋" w:cs="仿宋"/>
                <w:sz w:val="24"/>
                <w:szCs w:val="24"/>
                <w:highlight w:val="none"/>
                <w:lang w:val="en-US" w:eastAsia="zh-CN"/>
              </w:rPr>
              <w:t xml:space="preserve"> 是，</w:t>
            </w:r>
            <w:r>
              <w:rPr>
                <w:rFonts w:hint="eastAsia" w:ascii="仿宋" w:hAnsi="仿宋" w:eastAsia="仿宋" w:cs="仿宋"/>
                <w:sz w:val="24"/>
                <w:szCs w:val="24"/>
                <w:highlight w:val="none"/>
                <w:lang w:val="zh-CN" w:eastAsia="zh-CN"/>
              </w:rPr>
              <w:t>每包确定一个成交供应商，成交结果在相关媒介发布，公告期限为1个工作日。</w:t>
            </w:r>
          </w:p>
          <w:p w14:paraId="35B70852">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否，推荐的成交候选供应商个数：</w:t>
            </w:r>
            <w:r>
              <w:rPr>
                <w:rFonts w:hint="eastAsia" w:ascii="仿宋" w:hAnsi="仿宋" w:eastAsia="仿宋" w:cs="仿宋"/>
                <w:sz w:val="24"/>
                <w:szCs w:val="24"/>
                <w:highlight w:val="none"/>
                <w:u w:val="single"/>
                <w:lang w:val="en-US" w:eastAsia="zh-CN"/>
              </w:rPr>
              <w:t xml:space="preserve"> 3 </w:t>
            </w:r>
          </w:p>
        </w:tc>
      </w:tr>
      <w:tr w14:paraId="24DA4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590B4CA5">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34</w:t>
            </w:r>
          </w:p>
        </w:tc>
        <w:tc>
          <w:tcPr>
            <w:tcW w:w="2333" w:type="dxa"/>
            <w:tcBorders>
              <w:top w:val="single" w:color="auto" w:sz="4" w:space="0"/>
              <w:left w:val="single" w:color="auto" w:sz="4" w:space="0"/>
              <w:bottom w:val="single" w:color="auto" w:sz="4" w:space="0"/>
              <w:right w:val="single" w:color="auto" w:sz="4" w:space="0"/>
            </w:tcBorders>
            <w:vAlign w:val="center"/>
          </w:tcPr>
          <w:p w14:paraId="3815159A">
            <w:pPr>
              <w:spacing w:before="75" w:line="240" w:lineRule="auto"/>
              <w:ind w:left="121"/>
              <w:jc w:val="center"/>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rPr>
              <w:t>是否退还响应文件</w:t>
            </w:r>
          </w:p>
        </w:tc>
        <w:tc>
          <w:tcPr>
            <w:tcW w:w="6525" w:type="dxa"/>
            <w:tcBorders>
              <w:top w:val="single" w:color="auto" w:sz="4" w:space="0"/>
              <w:left w:val="single" w:color="auto" w:sz="4" w:space="0"/>
              <w:bottom w:val="single" w:color="auto" w:sz="4" w:space="0"/>
              <w:right w:val="single" w:color="auto" w:sz="4" w:space="0"/>
            </w:tcBorders>
            <w:vAlign w:val="center"/>
          </w:tcPr>
          <w:p w14:paraId="0884726D">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除供应商需收回的资格、资信等证明文件中的证明材料原件（如营业执照、合同、相关资质证书等）外，其他文件概不退还。</w:t>
            </w:r>
          </w:p>
        </w:tc>
      </w:tr>
      <w:tr w14:paraId="3A9EC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3AB7FF74">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35</w:t>
            </w:r>
          </w:p>
        </w:tc>
        <w:tc>
          <w:tcPr>
            <w:tcW w:w="2333" w:type="dxa"/>
            <w:tcBorders>
              <w:top w:val="single" w:color="auto" w:sz="4" w:space="0"/>
              <w:left w:val="single" w:color="auto" w:sz="4" w:space="0"/>
              <w:bottom w:val="single" w:color="auto" w:sz="4" w:space="0"/>
              <w:right w:val="single" w:color="auto" w:sz="4" w:space="0"/>
            </w:tcBorders>
            <w:vAlign w:val="center"/>
          </w:tcPr>
          <w:p w14:paraId="542C7EF3">
            <w:pPr>
              <w:spacing w:before="75" w:line="240" w:lineRule="auto"/>
              <w:ind w:left="121"/>
              <w:jc w:val="center"/>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lang w:eastAsia="zh-CN"/>
              </w:rPr>
              <w:t>其他说明</w:t>
            </w:r>
          </w:p>
        </w:tc>
        <w:tc>
          <w:tcPr>
            <w:tcW w:w="6525" w:type="dxa"/>
            <w:tcBorders>
              <w:top w:val="single" w:color="auto" w:sz="4" w:space="0"/>
              <w:left w:val="single" w:color="auto" w:sz="4" w:space="0"/>
              <w:bottom w:val="single" w:color="auto" w:sz="4" w:space="0"/>
              <w:right w:val="single" w:color="auto" w:sz="4" w:space="0"/>
            </w:tcBorders>
            <w:vAlign w:val="center"/>
          </w:tcPr>
          <w:p w14:paraId="774A5493">
            <w:pPr>
              <w:spacing w:line="240" w:lineRule="auto"/>
              <w:ind w:right="210" w:rightChars="100"/>
              <w:contextualSpacing/>
              <w:rPr>
                <w:rFonts w:hint="default" w:ascii="仿宋" w:hAnsi="仿宋" w:eastAsia="仿宋" w:cs="仿宋"/>
                <w:b/>
                <w:bCs/>
                <w:sz w:val="24"/>
                <w:szCs w:val="24"/>
                <w:highlight w:val="none"/>
                <w:lang w:val="en-US" w:eastAsia="zh-CN"/>
              </w:rPr>
            </w:pPr>
            <w:r>
              <w:rPr>
                <w:rFonts w:hint="default" w:ascii="仿宋" w:hAnsi="仿宋" w:eastAsia="仿宋" w:cs="仿宋"/>
                <w:b/>
                <w:bCs/>
                <w:sz w:val="24"/>
                <w:szCs w:val="24"/>
                <w:highlight w:val="none"/>
                <w:lang w:val="en-US" w:eastAsia="zh-CN"/>
              </w:rPr>
              <w:t>本项目启用异常低价审核流程：</w:t>
            </w:r>
          </w:p>
          <w:p w14:paraId="5F93D190">
            <w:pPr>
              <w:spacing w:line="240" w:lineRule="auto"/>
              <w:ind w:right="210" w:rightChars="100"/>
              <w:contextualSpacing/>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（1）投标(响应)报价低于全部通过符合性审查供应商投标(响应)报价平均值50%；</w:t>
            </w:r>
          </w:p>
          <w:p w14:paraId="70D8F713">
            <w:pPr>
              <w:spacing w:line="240" w:lineRule="auto"/>
              <w:ind w:right="210" w:rightChars="100"/>
              <w:contextualSpacing/>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（2）投标(响应)报价低于通过符合性审查的次低报价供应商投标(响应)报价50%；</w:t>
            </w:r>
          </w:p>
          <w:p w14:paraId="318C8FD0">
            <w:pPr>
              <w:spacing w:line="240" w:lineRule="auto"/>
              <w:ind w:right="210" w:rightChars="100"/>
              <w:contextualSpacing/>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（3）投标(响应)报价低于采购项目最高限价45%；</w:t>
            </w:r>
          </w:p>
          <w:p w14:paraId="03FC4888">
            <w:pPr>
              <w:spacing w:line="240" w:lineRule="auto"/>
              <w:ind w:right="210" w:rightChars="100"/>
              <w:contextualSpacing/>
              <w:rPr>
                <w:rFonts w:hint="default" w:ascii="仿宋" w:hAnsi="仿宋" w:eastAsia="仿宋" w:cs="仿宋"/>
                <w:sz w:val="24"/>
                <w:szCs w:val="24"/>
                <w:highlight w:val="none"/>
                <w:lang w:val="en-US" w:eastAsia="zh-CN"/>
              </w:rPr>
            </w:pPr>
            <w:r>
              <w:rPr>
                <w:rFonts w:hint="default" w:ascii="仿宋" w:hAnsi="仿宋" w:eastAsia="仿宋" w:cs="仿宋"/>
                <w:sz w:val="24"/>
                <w:szCs w:val="24"/>
                <w:highlight w:val="none"/>
                <w:lang w:val="en-US" w:eastAsia="zh-CN"/>
              </w:rPr>
              <w:t>（4）评审委员会基于专业判断，认为供应商报价过低，有可能影响产品质量或者不能诚信履约的其他情形。</w:t>
            </w:r>
          </w:p>
          <w:p w14:paraId="659BAEDF">
            <w:pPr>
              <w:spacing w:line="240" w:lineRule="auto"/>
              <w:ind w:right="210" w:rightChars="100"/>
              <w:contextualSpacing/>
              <w:rPr>
                <w:rFonts w:hint="default" w:ascii="仿宋" w:hAnsi="仿宋" w:eastAsia="仿宋" w:cs="仿宋"/>
                <w:sz w:val="24"/>
                <w:szCs w:val="24"/>
                <w:highlight w:val="none"/>
                <w:lang w:val="en-US" w:eastAsia="zh-CN"/>
              </w:rPr>
            </w:pPr>
            <w:r>
              <w:rPr>
                <w:rFonts w:hint="default" w:ascii="仿宋" w:hAnsi="仿宋" w:eastAsia="仿宋" w:cs="仿宋"/>
                <w:b/>
                <w:bCs/>
                <w:sz w:val="24"/>
                <w:szCs w:val="24"/>
                <w:highlight w:val="none"/>
                <w:lang w:val="en-US" w:eastAsia="zh-CN"/>
              </w:rPr>
              <w:t>注：属于上述情况评标委员会将依据（财政部</w:t>
            </w:r>
            <w:r>
              <w:rPr>
                <w:rFonts w:hint="eastAsia" w:ascii="仿宋" w:hAnsi="仿宋" w:eastAsia="仿宋" w:cs="仿宋"/>
                <w:b/>
                <w:bCs/>
                <w:sz w:val="24"/>
                <w:szCs w:val="24"/>
                <w:highlight w:val="none"/>
                <w:lang w:val="en-US" w:eastAsia="zh-CN"/>
              </w:rPr>
              <w:t xml:space="preserve"> </w:t>
            </w:r>
            <w:r>
              <w:rPr>
                <w:rFonts w:hint="default" w:ascii="仿宋" w:hAnsi="仿宋" w:eastAsia="仿宋" w:cs="仿宋"/>
                <w:b/>
                <w:bCs/>
                <w:sz w:val="24"/>
                <w:szCs w:val="24"/>
                <w:highlight w:val="none"/>
                <w:lang w:val="en-US" w:eastAsia="zh-CN"/>
              </w:rPr>
              <w:t>财库[2026]2号《关于推动解决政府采购异常低价问题的通知》）进行处理。</w:t>
            </w:r>
          </w:p>
        </w:tc>
      </w:tr>
      <w:tr w14:paraId="15507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1B9F47E7">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36</w:t>
            </w:r>
          </w:p>
        </w:tc>
        <w:tc>
          <w:tcPr>
            <w:tcW w:w="8858" w:type="dxa"/>
            <w:gridSpan w:val="2"/>
            <w:tcBorders>
              <w:top w:val="single" w:color="auto" w:sz="4" w:space="0"/>
              <w:left w:val="single" w:color="auto" w:sz="4" w:space="0"/>
              <w:bottom w:val="single" w:color="auto" w:sz="4" w:space="0"/>
              <w:right w:val="single" w:color="auto" w:sz="4" w:space="0"/>
            </w:tcBorders>
            <w:vAlign w:val="center"/>
          </w:tcPr>
          <w:p w14:paraId="144C0CCF">
            <w:pPr>
              <w:spacing w:before="134" w:line="240" w:lineRule="auto"/>
              <w:ind w:left="139"/>
              <w:jc w:val="center"/>
              <w:rPr>
                <w:rFonts w:hint="eastAsia" w:ascii="仿宋" w:hAnsi="仿宋" w:eastAsia="仿宋" w:cs="仿宋"/>
                <w:sz w:val="24"/>
                <w:szCs w:val="24"/>
                <w:highlight w:val="none"/>
                <w:lang w:val="en-US" w:eastAsia="zh-CN"/>
              </w:rPr>
            </w:pPr>
            <w:r>
              <w:rPr>
                <w:rFonts w:hint="eastAsia" w:ascii="仿宋" w:hAnsi="仿宋" w:eastAsia="仿宋" w:cs="仿宋"/>
                <w:spacing w:val="7"/>
                <w:sz w:val="24"/>
                <w:szCs w:val="24"/>
                <w:highlight w:val="none"/>
                <w:lang w:val="zh-CN"/>
              </w:rPr>
              <w:t>其他需补充的内容</w:t>
            </w:r>
          </w:p>
        </w:tc>
      </w:tr>
      <w:tr w14:paraId="04E98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07BBABC2">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1</w:t>
            </w:r>
          </w:p>
        </w:tc>
        <w:tc>
          <w:tcPr>
            <w:tcW w:w="2333" w:type="dxa"/>
            <w:tcBorders>
              <w:top w:val="single" w:color="auto" w:sz="4" w:space="0"/>
              <w:left w:val="single" w:color="auto" w:sz="4" w:space="0"/>
              <w:bottom w:val="single" w:color="auto" w:sz="4" w:space="0"/>
              <w:right w:val="single" w:color="auto" w:sz="4" w:space="0"/>
            </w:tcBorders>
            <w:vAlign w:val="center"/>
          </w:tcPr>
          <w:p w14:paraId="527BC7F2">
            <w:pPr>
              <w:spacing w:before="134" w:line="240" w:lineRule="auto"/>
              <w:ind w:left="139"/>
              <w:jc w:val="center"/>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履约保证金</w:t>
            </w:r>
          </w:p>
        </w:tc>
        <w:tc>
          <w:tcPr>
            <w:tcW w:w="6525" w:type="dxa"/>
            <w:tcBorders>
              <w:top w:val="single" w:color="auto" w:sz="4" w:space="0"/>
              <w:left w:val="single" w:color="auto" w:sz="4" w:space="0"/>
              <w:bottom w:val="single" w:color="auto" w:sz="4" w:space="0"/>
              <w:right w:val="single" w:color="auto" w:sz="4" w:space="0"/>
            </w:tcBorders>
            <w:vAlign w:val="center"/>
          </w:tcPr>
          <w:p w14:paraId="4E1FD3B7">
            <w:pPr>
              <w:spacing w:before="134" w:line="240" w:lineRule="auto"/>
              <w:ind w:left="139"/>
              <w:jc w:val="left"/>
              <w:rPr>
                <w:rFonts w:hint="eastAsia" w:ascii="仿宋" w:hAnsi="仿宋" w:eastAsia="仿宋" w:cs="仿宋"/>
                <w:color w:val="FF0000"/>
                <w:sz w:val="24"/>
                <w:szCs w:val="24"/>
                <w:highlight w:val="none"/>
                <w:lang w:val="en-US" w:eastAsia="zh-CN"/>
              </w:rPr>
            </w:pPr>
            <w:r>
              <w:rPr>
                <w:rFonts w:hint="eastAsia" w:ascii="仿宋" w:hAnsi="仿宋" w:eastAsia="仿宋" w:cs="仿宋"/>
                <w:color w:val="FF0000"/>
                <w:sz w:val="24"/>
                <w:szCs w:val="24"/>
                <w:highlight w:val="none"/>
                <w:lang w:val="en-US" w:eastAsia="zh-CN"/>
              </w:rPr>
              <w:t>☑是 履约保证金的形式： 现金、支票、汇票、银行转账或银行保函、工程保证保险。履约保证金的金额：中标金额的3%；投标人在收到中标通知书后，须在 30日内向招标人足额提交履约保证金，否则招标人可以取消其中标资格。</w:t>
            </w:r>
          </w:p>
          <w:p w14:paraId="00495A21">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color w:val="FF0000"/>
                <w:sz w:val="24"/>
                <w:szCs w:val="24"/>
                <w:highlight w:val="none"/>
                <w:lang w:val="en-US" w:eastAsia="zh-CN"/>
              </w:rPr>
              <w:t>□ 否</w:t>
            </w:r>
          </w:p>
        </w:tc>
      </w:tr>
      <w:tr w14:paraId="17519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4618BCC5">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2</w:t>
            </w:r>
          </w:p>
        </w:tc>
        <w:tc>
          <w:tcPr>
            <w:tcW w:w="2333" w:type="dxa"/>
            <w:tcBorders>
              <w:top w:val="single" w:color="auto" w:sz="4" w:space="0"/>
              <w:left w:val="single" w:color="auto" w:sz="4" w:space="0"/>
              <w:bottom w:val="single" w:color="auto" w:sz="4" w:space="0"/>
              <w:right w:val="single" w:color="auto" w:sz="4" w:space="0"/>
            </w:tcBorders>
            <w:vAlign w:val="center"/>
          </w:tcPr>
          <w:p w14:paraId="3D4846F7">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定义</w:t>
            </w:r>
          </w:p>
        </w:tc>
        <w:tc>
          <w:tcPr>
            <w:tcW w:w="6525" w:type="dxa"/>
            <w:tcBorders>
              <w:top w:val="single" w:color="auto" w:sz="4" w:space="0"/>
              <w:left w:val="single" w:color="auto" w:sz="4" w:space="0"/>
              <w:bottom w:val="single" w:color="auto" w:sz="4" w:space="0"/>
              <w:right w:val="single" w:color="auto" w:sz="4" w:space="0"/>
            </w:tcBorders>
            <w:vAlign w:val="top"/>
          </w:tcPr>
          <w:p w14:paraId="75934CBF">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zh-CN" w:eastAsia="zh-CN"/>
              </w:rPr>
              <w:t>原件：</w:t>
            </w:r>
            <w:r>
              <w:rPr>
                <w:rFonts w:hint="eastAsia" w:ascii="仿宋" w:hAnsi="仿宋" w:eastAsia="仿宋" w:cs="仿宋"/>
                <w:sz w:val="24"/>
                <w:szCs w:val="24"/>
                <w:highlight w:val="none"/>
                <w:lang w:val="en-US" w:eastAsia="zh-CN"/>
              </w:rPr>
              <w:t>最初产生的区别于复制件的原始文件或文件的原本或公证处出具的文件复制件公证书。</w:t>
            </w:r>
          </w:p>
          <w:p w14:paraId="5B22240D">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书面形式：包括文字的打印或复印件、传真、信函、电传、电报、电子邮件、相关网站发布的公告等可以有形地表现所载内容的形式。</w:t>
            </w:r>
          </w:p>
        </w:tc>
      </w:tr>
      <w:tr w14:paraId="7513C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4C907154">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3</w:t>
            </w:r>
          </w:p>
        </w:tc>
        <w:tc>
          <w:tcPr>
            <w:tcW w:w="2333" w:type="dxa"/>
            <w:tcBorders>
              <w:top w:val="single" w:color="auto" w:sz="4" w:space="0"/>
              <w:left w:val="single" w:color="auto" w:sz="4" w:space="0"/>
              <w:bottom w:val="single" w:color="auto" w:sz="4" w:space="0"/>
              <w:right w:val="single" w:color="auto" w:sz="4" w:space="0"/>
            </w:tcBorders>
            <w:vAlign w:val="center"/>
          </w:tcPr>
          <w:p w14:paraId="1B608D29">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分包和非主体、非关键性工作</w:t>
            </w:r>
          </w:p>
        </w:tc>
        <w:tc>
          <w:tcPr>
            <w:tcW w:w="6525" w:type="dxa"/>
            <w:tcBorders>
              <w:top w:val="single" w:color="auto" w:sz="4" w:space="0"/>
              <w:left w:val="single" w:color="auto" w:sz="4" w:space="0"/>
              <w:bottom w:val="single" w:color="auto" w:sz="4" w:space="0"/>
              <w:right w:val="single" w:color="auto" w:sz="4" w:space="0"/>
            </w:tcBorders>
            <w:vAlign w:val="top"/>
          </w:tcPr>
          <w:p w14:paraId="519A5CDC">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不允许</w:t>
            </w:r>
          </w:p>
          <w:p w14:paraId="52F2DFED">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b w:val="0"/>
                <w:bCs w:val="0"/>
                <w:sz w:val="24"/>
                <w:szCs w:val="24"/>
                <w:highlight w:val="none"/>
                <w:lang w:val="en-US" w:eastAsia="zh-CN"/>
              </w:rPr>
              <w:t>允许，供应商根据采购文件载明的标的采购项目实际情况，拟在成交后将成交项目的非主体、非关键性工作交由他人完成的，应当在响应文件中载明。</w:t>
            </w:r>
          </w:p>
        </w:tc>
      </w:tr>
      <w:tr w14:paraId="4A8C7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6CF45CF3">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4</w:t>
            </w:r>
          </w:p>
        </w:tc>
        <w:tc>
          <w:tcPr>
            <w:tcW w:w="2333" w:type="dxa"/>
            <w:tcBorders>
              <w:top w:val="single" w:color="auto" w:sz="4" w:space="0"/>
              <w:left w:val="single" w:color="auto" w:sz="4" w:space="0"/>
              <w:bottom w:val="single" w:color="auto" w:sz="4" w:space="0"/>
              <w:right w:val="single" w:color="auto" w:sz="4" w:space="0"/>
            </w:tcBorders>
            <w:vAlign w:val="center"/>
          </w:tcPr>
          <w:p w14:paraId="0DCD9CF2">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多包成交规则</w:t>
            </w:r>
          </w:p>
        </w:tc>
        <w:tc>
          <w:tcPr>
            <w:tcW w:w="6525" w:type="dxa"/>
            <w:tcBorders>
              <w:top w:val="single" w:color="auto" w:sz="4" w:space="0"/>
              <w:left w:val="single" w:color="auto" w:sz="4" w:space="0"/>
              <w:bottom w:val="single" w:color="auto" w:sz="4" w:space="0"/>
              <w:right w:val="single" w:color="auto" w:sz="4" w:space="0"/>
            </w:tcBorders>
            <w:vAlign w:val="top"/>
          </w:tcPr>
          <w:p w14:paraId="32BFF5CA">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分包采购的项目，供应商可以选择</w:t>
            </w:r>
            <w:r>
              <w:rPr>
                <w:rFonts w:hint="eastAsia" w:ascii="仿宋" w:hAnsi="仿宋" w:eastAsia="仿宋" w:cs="仿宋"/>
                <w:sz w:val="24"/>
                <w:szCs w:val="24"/>
                <w:highlight w:val="none"/>
                <w:u w:val="single"/>
                <w:lang w:val="en-US" w:eastAsia="zh-CN"/>
              </w:rPr>
              <w:t xml:space="preserve"> / </w:t>
            </w:r>
            <w:r>
              <w:rPr>
                <w:rFonts w:hint="eastAsia" w:ascii="仿宋" w:hAnsi="仿宋" w:eastAsia="仿宋" w:cs="仿宋"/>
                <w:sz w:val="24"/>
                <w:szCs w:val="24"/>
                <w:highlight w:val="none"/>
                <w:lang w:val="en-US" w:eastAsia="zh-CN"/>
              </w:rPr>
              <w:t>个包报价，但只能成交</w:t>
            </w:r>
            <w:r>
              <w:rPr>
                <w:rFonts w:hint="eastAsia" w:ascii="仿宋" w:hAnsi="仿宋" w:eastAsia="仿宋" w:cs="仿宋"/>
                <w:sz w:val="24"/>
                <w:szCs w:val="24"/>
                <w:highlight w:val="none"/>
                <w:u w:val="single"/>
                <w:lang w:val="en-US" w:eastAsia="zh-CN"/>
              </w:rPr>
              <w:t xml:space="preserve"> / </w:t>
            </w:r>
            <w:r>
              <w:rPr>
                <w:rFonts w:hint="eastAsia" w:ascii="仿宋" w:hAnsi="仿宋" w:eastAsia="仿宋" w:cs="仿宋"/>
                <w:sz w:val="24"/>
                <w:szCs w:val="24"/>
                <w:highlight w:val="none"/>
                <w:lang w:val="en-US" w:eastAsia="zh-CN"/>
              </w:rPr>
              <w:t>个包。</w:t>
            </w:r>
          </w:p>
          <w:p w14:paraId="4DAA4259">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zh-CN" w:eastAsia="zh-CN"/>
              </w:rPr>
              <w:t>供应商可依照采购文件要求进行多个包报价。若所投多个包的报价排位均第一，由供应商自行选择其中</w:t>
            </w:r>
            <w:r>
              <w:rPr>
                <w:rFonts w:hint="eastAsia" w:ascii="仿宋" w:hAnsi="仿宋" w:eastAsia="仿宋" w:cs="仿宋"/>
                <w:sz w:val="24"/>
                <w:szCs w:val="24"/>
                <w:highlight w:val="none"/>
                <w:lang w:val="en-US" w:eastAsia="zh-CN"/>
              </w:rPr>
              <w:t>X</w:t>
            </w:r>
            <w:r>
              <w:rPr>
                <w:rFonts w:hint="eastAsia" w:ascii="仿宋" w:hAnsi="仿宋" w:eastAsia="仿宋" w:cs="仿宋"/>
                <w:sz w:val="24"/>
                <w:szCs w:val="24"/>
                <w:highlight w:val="none"/>
                <w:lang w:val="zh-CN" w:eastAsia="zh-CN"/>
              </w:rPr>
              <w:t>个包成交；其他包参与报价排序，排序第一也不成交，成交顺延排序第二的供应商，以此类推。</w:t>
            </w:r>
          </w:p>
        </w:tc>
      </w:tr>
      <w:tr w14:paraId="5343F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772C6FCA">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5</w:t>
            </w:r>
          </w:p>
        </w:tc>
        <w:tc>
          <w:tcPr>
            <w:tcW w:w="2333" w:type="dxa"/>
            <w:tcBorders>
              <w:top w:val="single" w:color="auto" w:sz="4" w:space="0"/>
              <w:left w:val="single" w:color="auto" w:sz="4" w:space="0"/>
              <w:bottom w:val="single" w:color="auto" w:sz="4" w:space="0"/>
              <w:right w:val="single" w:color="auto" w:sz="4" w:space="0"/>
            </w:tcBorders>
            <w:vAlign w:val="center"/>
          </w:tcPr>
          <w:p w14:paraId="2B48CB03">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rPr>
              <w:t>监督</w:t>
            </w:r>
          </w:p>
        </w:tc>
        <w:tc>
          <w:tcPr>
            <w:tcW w:w="6525" w:type="dxa"/>
            <w:tcBorders>
              <w:top w:val="single" w:color="auto" w:sz="4" w:space="0"/>
              <w:left w:val="single" w:color="auto" w:sz="4" w:space="0"/>
              <w:bottom w:val="single" w:color="auto" w:sz="4" w:space="0"/>
              <w:right w:val="single" w:color="auto" w:sz="4" w:space="0"/>
            </w:tcBorders>
            <w:vAlign w:val="center"/>
          </w:tcPr>
          <w:p w14:paraId="0FAEA3AE">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zh-CN" w:eastAsia="zh-CN"/>
              </w:rPr>
              <w:t>本次采购活动以及相关当事人应当接受</w:t>
            </w:r>
            <w:r>
              <w:rPr>
                <w:rFonts w:hint="eastAsia" w:ascii="仿宋" w:hAnsi="仿宋" w:eastAsia="仿宋" w:cs="仿宋"/>
                <w:sz w:val="24"/>
                <w:szCs w:val="24"/>
                <w:highlight w:val="none"/>
                <w:lang w:val="en-US" w:eastAsia="zh-CN"/>
              </w:rPr>
              <w:t>当地</w:t>
            </w:r>
            <w:r>
              <w:rPr>
                <w:rFonts w:hint="eastAsia" w:ascii="仿宋" w:hAnsi="仿宋" w:eastAsia="仿宋" w:cs="仿宋"/>
                <w:sz w:val="24"/>
                <w:szCs w:val="24"/>
                <w:highlight w:val="none"/>
                <w:lang w:val="zh-CN" w:eastAsia="zh-CN"/>
              </w:rPr>
              <w:t>监督管理部门依法实施的监督。</w:t>
            </w:r>
          </w:p>
        </w:tc>
      </w:tr>
      <w:tr w14:paraId="31D04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032D45C6">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6</w:t>
            </w:r>
          </w:p>
        </w:tc>
        <w:tc>
          <w:tcPr>
            <w:tcW w:w="2333" w:type="dxa"/>
            <w:tcBorders>
              <w:top w:val="single" w:color="auto" w:sz="4" w:space="0"/>
              <w:left w:val="single" w:color="auto" w:sz="4" w:space="0"/>
              <w:bottom w:val="single" w:color="auto" w:sz="4" w:space="0"/>
              <w:right w:val="single" w:color="auto" w:sz="4" w:space="0"/>
            </w:tcBorders>
            <w:vAlign w:val="center"/>
          </w:tcPr>
          <w:p w14:paraId="77F1664C">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en-US" w:eastAsia="zh-CN"/>
              </w:rPr>
              <w:t>公证</w:t>
            </w:r>
          </w:p>
        </w:tc>
        <w:tc>
          <w:tcPr>
            <w:tcW w:w="6525" w:type="dxa"/>
            <w:tcBorders>
              <w:top w:val="single" w:color="auto" w:sz="4" w:space="0"/>
              <w:left w:val="single" w:color="auto" w:sz="4" w:space="0"/>
              <w:bottom w:val="single" w:color="auto" w:sz="4" w:space="0"/>
              <w:right w:val="single" w:color="auto" w:sz="4" w:space="0"/>
            </w:tcBorders>
            <w:vAlign w:val="center"/>
          </w:tcPr>
          <w:p w14:paraId="059E1E2F">
            <w:pPr>
              <w:keepNext w:val="0"/>
              <w:keepLines w:val="0"/>
              <w:widowControl/>
              <w:suppressLineNumbers w:val="0"/>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w:t>
            </w:r>
          </w:p>
        </w:tc>
      </w:tr>
      <w:tr w14:paraId="3E6CE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04CAA3B3">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7</w:t>
            </w:r>
          </w:p>
        </w:tc>
        <w:tc>
          <w:tcPr>
            <w:tcW w:w="2333" w:type="dxa"/>
            <w:tcBorders>
              <w:top w:val="single" w:color="auto" w:sz="4" w:space="0"/>
              <w:left w:val="single" w:color="auto" w:sz="4" w:space="0"/>
              <w:bottom w:val="single" w:color="auto" w:sz="4" w:space="0"/>
              <w:right w:val="single" w:color="auto" w:sz="4" w:space="0"/>
            </w:tcBorders>
            <w:vAlign w:val="center"/>
          </w:tcPr>
          <w:p w14:paraId="5CAC02CD">
            <w:pPr>
              <w:spacing w:before="134" w:line="240" w:lineRule="auto"/>
              <w:ind w:left="139"/>
              <w:jc w:val="center"/>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zh-CN" w:eastAsia="zh-CN"/>
              </w:rPr>
              <w:t>采购代理服务费支付</w:t>
            </w:r>
          </w:p>
        </w:tc>
        <w:tc>
          <w:tcPr>
            <w:tcW w:w="6525" w:type="dxa"/>
            <w:tcBorders>
              <w:top w:val="single" w:color="auto" w:sz="4" w:space="0"/>
              <w:left w:val="single" w:color="auto" w:sz="4" w:space="0"/>
              <w:bottom w:val="single" w:color="auto" w:sz="4" w:space="0"/>
              <w:right w:val="single" w:color="auto" w:sz="4" w:space="0"/>
            </w:tcBorders>
            <w:vAlign w:val="center"/>
          </w:tcPr>
          <w:p w14:paraId="05A48118">
            <w:pPr>
              <w:pStyle w:val="35"/>
              <w:numPr>
                <w:ilvl w:val="0"/>
                <w:numId w:val="0"/>
              </w:numPr>
              <w:spacing w:line="240" w:lineRule="auto"/>
              <w:ind w:right="210" w:rightChars="100"/>
              <w:contextualSpacing/>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按照发改价格【2015】299号通知要求，参照国家计委价格【2002】1980号文及发改价格【2011】534号文的差额定率累进法计算，以中标金额为基准价收取招标代理服务费，招标代理服务费由中标单位支付。</w:t>
            </w:r>
          </w:p>
          <w:p w14:paraId="27C570C8">
            <w:pPr>
              <w:pStyle w:val="35"/>
              <w:numPr>
                <w:ilvl w:val="0"/>
                <w:numId w:val="0"/>
              </w:numPr>
              <w:spacing w:line="240" w:lineRule="auto"/>
              <w:ind w:right="210" w:rightChars="100"/>
              <w:contextualSpacing/>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支付方式：由该项目的中标人以现金、支票、银行汇款的方式在领取中标通知书时一次性付清。</w:t>
            </w:r>
          </w:p>
        </w:tc>
      </w:tr>
      <w:tr w14:paraId="0E560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3B4D60DE">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8</w:t>
            </w:r>
          </w:p>
        </w:tc>
        <w:tc>
          <w:tcPr>
            <w:tcW w:w="2333" w:type="dxa"/>
            <w:tcBorders>
              <w:top w:val="single" w:color="auto" w:sz="4" w:space="0"/>
              <w:left w:val="single" w:color="auto" w:sz="4" w:space="0"/>
              <w:bottom w:val="single" w:color="auto" w:sz="4" w:space="0"/>
              <w:right w:val="single" w:color="auto" w:sz="4" w:space="0"/>
            </w:tcBorders>
            <w:vAlign w:val="center"/>
          </w:tcPr>
          <w:p w14:paraId="575A79BF">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eastAsia="zh-CN"/>
              </w:rPr>
              <w:t>节能、环保政府采购政策</w:t>
            </w:r>
          </w:p>
        </w:tc>
        <w:tc>
          <w:tcPr>
            <w:tcW w:w="6525" w:type="dxa"/>
            <w:tcBorders>
              <w:top w:val="single" w:color="auto" w:sz="4" w:space="0"/>
              <w:left w:val="single" w:color="auto" w:sz="4" w:space="0"/>
              <w:bottom w:val="single" w:color="auto" w:sz="4" w:space="0"/>
              <w:right w:val="single" w:color="auto" w:sz="4" w:space="0"/>
            </w:tcBorders>
            <w:vAlign w:val="center"/>
          </w:tcPr>
          <w:p w14:paraId="413D75DB">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严格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采购产品类别属于政府强制采购产品类别的，应当按照要求提供依据国家确定的认证机构出具的、处于有效期之内的节能产品或环境标志产品认证证书，否则响应文件无效；属于政府优先采购产品类别的，应当按照要求提供依据国家确定的认证机构出具的、处于有效期之内的节能产品或环境标志产品认证证书，否则不予认定。</w:t>
            </w:r>
          </w:p>
          <w:p w14:paraId="456A101E">
            <w:pPr>
              <w:spacing w:before="134" w:line="240" w:lineRule="auto"/>
              <w:ind w:left="139"/>
              <w:jc w:val="left"/>
              <w:rPr>
                <w:rFonts w:hint="default"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本项目不适用。</w:t>
            </w:r>
          </w:p>
        </w:tc>
      </w:tr>
      <w:tr w14:paraId="428CF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0BCD39FD">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9</w:t>
            </w:r>
          </w:p>
        </w:tc>
        <w:tc>
          <w:tcPr>
            <w:tcW w:w="2333" w:type="dxa"/>
            <w:tcBorders>
              <w:top w:val="single" w:color="auto" w:sz="4" w:space="0"/>
              <w:left w:val="single" w:color="auto" w:sz="4" w:space="0"/>
              <w:bottom w:val="single" w:color="auto" w:sz="4" w:space="0"/>
              <w:right w:val="single" w:color="auto" w:sz="4" w:space="0"/>
            </w:tcBorders>
            <w:vAlign w:val="center"/>
          </w:tcPr>
          <w:p w14:paraId="5261D785">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eastAsia="zh-CN"/>
              </w:rPr>
              <w:t>扶持优惠政策</w:t>
            </w:r>
          </w:p>
        </w:tc>
        <w:tc>
          <w:tcPr>
            <w:tcW w:w="6525" w:type="dxa"/>
            <w:tcBorders>
              <w:top w:val="single" w:color="auto" w:sz="4" w:space="0"/>
              <w:left w:val="single" w:color="auto" w:sz="4" w:space="0"/>
              <w:bottom w:val="single" w:color="auto" w:sz="4" w:space="0"/>
              <w:right w:val="single" w:color="auto" w:sz="4" w:space="0"/>
            </w:tcBorders>
            <w:vAlign w:val="center"/>
          </w:tcPr>
          <w:p w14:paraId="34E8D6AD">
            <w:pPr>
              <w:keepNext w:val="0"/>
              <w:keepLines w:val="0"/>
              <w:widowControl/>
              <w:suppressLineNumbers w:val="0"/>
              <w:jc w:val="left"/>
              <w:rPr>
                <w:rFonts w:hint="default" w:ascii="仿宋" w:hAnsi="仿宋" w:eastAsia="仿宋" w:cs="仿宋"/>
                <w:sz w:val="24"/>
                <w:szCs w:val="24"/>
                <w:highlight w:val="none"/>
                <w:lang w:val="en-US" w:eastAsia="zh-CN"/>
              </w:rPr>
            </w:pPr>
            <w:r>
              <w:rPr>
                <w:rFonts w:ascii="仿宋" w:hAnsi="仿宋" w:eastAsia="仿宋" w:cs="仿宋"/>
                <w:b/>
                <w:bCs/>
                <w:snapToGrid w:val="0"/>
                <w:color w:val="000000"/>
                <w:kern w:val="0"/>
                <w:sz w:val="24"/>
                <w:szCs w:val="24"/>
                <w:lang w:val="en-US" w:eastAsia="zh-CN" w:bidi="ar"/>
              </w:rPr>
              <w:t>本项目专门面向中小企业</w:t>
            </w:r>
            <w:r>
              <w:rPr>
                <w:rFonts w:hint="eastAsia" w:ascii="仿宋" w:hAnsi="仿宋" w:eastAsia="仿宋" w:cs="仿宋"/>
                <w:b/>
                <w:bCs/>
                <w:snapToGrid w:val="0"/>
                <w:color w:val="000000"/>
                <w:kern w:val="0"/>
                <w:sz w:val="24"/>
                <w:szCs w:val="24"/>
                <w:lang w:val="en-US" w:eastAsia="zh-CN" w:bidi="ar"/>
              </w:rPr>
              <w:t>，不再做价格扣除。</w:t>
            </w:r>
          </w:p>
          <w:p w14:paraId="1E49F912">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一、中型、小型、微型企业：根据《政府采购促进中小企业发展管理办法》（财库(2020）46号)的规定</w:t>
            </w:r>
          </w:p>
          <w:p w14:paraId="206BFE7F">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(1)中小企业（含中型、小型、微型企业，下同）单独参加本项目的投标：</w:t>
            </w:r>
          </w:p>
          <w:p w14:paraId="66BCFF9C">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①提供中型企业生产的产品，给予10%的价格扣除，用扣除后的价格参与评审。</w:t>
            </w:r>
          </w:p>
          <w:p w14:paraId="2E18E9E0">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②提供小型全业生产的产品，给予10%的价格扣除，用扣除后的价格参与评审。</w:t>
            </w:r>
          </w:p>
          <w:p w14:paraId="2C6134F7">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③提供微型企业生产的产品，给予10%的价格扣除，用扣除后的价格参与评审。</w:t>
            </w:r>
          </w:p>
          <w:p w14:paraId="2BBA49A5">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参加本次采购活动的中小企业应当在询价响应文件中提供有效的《中小企业声明函》，并对其真实性负责。</w:t>
            </w:r>
          </w:p>
          <w:p w14:paraId="3320ACC7">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（3）企业标准请参照《关于印发中小企业划型标准规定的通知》（工信部联企业[2011]300号）文件规定自行填写。</w:t>
            </w:r>
          </w:p>
          <w:p w14:paraId="721556C4">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大中型企业和其他自然人、法人或者其他组织与小型、微型企业（残疾人福利单位、监狱企业）组成联合体共同参加政府采购活动。联合协议中约定，小型、微型企业（残疾人福利单位、监狱企业）的协议合同金额占到联合体协议合同总金额30%以上的，给予联合体2%的价格扣除，用扣除后的价格参与评审。（注意：组成联合体的中小企业与联合体内其他企业之间不得存在直接控股、管理关系）</w:t>
            </w:r>
          </w:p>
          <w:p w14:paraId="06BD89FE">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二、特别提示：</w:t>
            </w:r>
          </w:p>
          <w:p w14:paraId="39F51770">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1、超过200万元的货物和服务采购项目、超过400万元的工程采购项目中适宜由中小企业提供的，预留该部分采购项目预算总额的40%以上专门面向中小企业采购，其中预留给小微企业的比例不低于60%。</w:t>
            </w:r>
          </w:p>
          <w:p w14:paraId="61E1CE72">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对于未预留份额专门面向中小企业的采购项目，以及预留份额项目中的非预留部分采购包，采购人、采购代理机构应当对符合规定的小微企业报价给予10%~20%（工程项目为6%~10%）的扣除，用扣除后的价格参加评审。适用招标投标法的政府采购工程建设项目，采用综合评估法但未采用低价优先法计算价格分的，评标时应当在采用原报价进行评分的基础上增加其价格得分的6%~10%作为其价格分。</w:t>
            </w:r>
          </w:p>
          <w:p w14:paraId="7E46BF88">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4%~6%（工程项目为2%~4%）的扣除，用扣除后的价格参加评审。适用招标投标法的政府采购工程建设项目，采用综合评估法但未采用低价优先法计算价格分的，评标时应当在采用原报价进行评分的基础上增加其价格得分的2%~4%作为其价格分。</w:t>
            </w:r>
          </w:p>
        </w:tc>
      </w:tr>
      <w:tr w14:paraId="69790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4AE25489">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10</w:t>
            </w:r>
          </w:p>
        </w:tc>
        <w:tc>
          <w:tcPr>
            <w:tcW w:w="2333" w:type="dxa"/>
            <w:tcBorders>
              <w:top w:val="single" w:color="auto" w:sz="4" w:space="0"/>
              <w:left w:val="single" w:color="auto" w:sz="4" w:space="0"/>
              <w:bottom w:val="single" w:color="auto" w:sz="4" w:space="0"/>
              <w:right w:val="single" w:color="auto" w:sz="4" w:space="0"/>
            </w:tcBorders>
            <w:vAlign w:val="center"/>
          </w:tcPr>
          <w:p w14:paraId="34F2738F">
            <w:pPr>
              <w:spacing w:before="134" w:line="240" w:lineRule="auto"/>
              <w:ind w:left="139"/>
              <w:jc w:val="center"/>
              <w:rPr>
                <w:rFonts w:hint="eastAsia" w:ascii="仿宋" w:hAnsi="仿宋" w:eastAsia="仿宋" w:cs="仿宋"/>
                <w:spacing w:val="7"/>
                <w:sz w:val="24"/>
                <w:szCs w:val="24"/>
                <w:highlight w:val="none"/>
                <w:lang w:val="zh-CN"/>
              </w:rPr>
            </w:pPr>
            <w:r>
              <w:rPr>
                <w:rFonts w:hint="eastAsia" w:ascii="仿宋" w:hAnsi="仿宋" w:eastAsia="仿宋" w:cs="仿宋"/>
                <w:spacing w:val="7"/>
                <w:sz w:val="24"/>
                <w:szCs w:val="24"/>
                <w:highlight w:val="none"/>
                <w:lang w:val="zh-CN" w:eastAsia="zh-CN"/>
              </w:rPr>
              <w:t>标前准备</w:t>
            </w:r>
          </w:p>
        </w:tc>
        <w:tc>
          <w:tcPr>
            <w:tcW w:w="6525" w:type="dxa"/>
            <w:tcBorders>
              <w:top w:val="single" w:color="auto" w:sz="4" w:space="0"/>
              <w:left w:val="single" w:color="auto" w:sz="4" w:space="0"/>
              <w:bottom w:val="single" w:color="auto" w:sz="4" w:space="0"/>
              <w:right w:val="single" w:color="auto" w:sz="4" w:space="0"/>
            </w:tcBorders>
            <w:vAlign w:val="center"/>
          </w:tcPr>
          <w:p w14:paraId="578F94E7">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1、本项目实行网上投标，采用电子投标文件。若供应商参与投标，自行承担投标一切费用。</w:t>
            </w:r>
          </w:p>
          <w:p w14:paraId="50F64A4F">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417E7652">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3、供应商将政采云电子交易客户端下载、安装完成后，可通过账号密码或CA登录客户端进行投标文件制作。在使用政采云投标客户端时，建议使用WIN7及以上操作系统。客户端请至新疆政府采购网（</w:t>
            </w:r>
            <w:r>
              <w:rPr>
                <w:rFonts w:hint="eastAsia" w:ascii="仿宋" w:hAnsi="仿宋" w:eastAsia="仿宋" w:cs="仿宋"/>
                <w:sz w:val="24"/>
                <w:szCs w:val="24"/>
                <w:highlight w:val="none"/>
                <w:lang w:val="en-US" w:eastAsia="zh-CN"/>
              </w:rPr>
              <w:fldChar w:fldCharType="begin"/>
            </w:r>
            <w:r>
              <w:rPr>
                <w:rFonts w:hint="eastAsia" w:ascii="仿宋" w:hAnsi="仿宋" w:eastAsia="仿宋" w:cs="仿宋"/>
                <w:sz w:val="24"/>
                <w:szCs w:val="24"/>
                <w:highlight w:val="none"/>
                <w:lang w:val="en-US" w:eastAsia="zh-CN"/>
              </w:rPr>
              <w:instrText xml:space="preserve"> HYPERLINK "http://www.ccgp-xinjiang.gov.cn/" </w:instrText>
            </w:r>
            <w:r>
              <w:rPr>
                <w:rFonts w:hint="eastAsia" w:ascii="仿宋" w:hAnsi="仿宋" w:eastAsia="仿宋" w:cs="仿宋"/>
                <w:sz w:val="24"/>
                <w:szCs w:val="24"/>
                <w:highlight w:val="none"/>
                <w:lang w:val="en-US" w:eastAsia="zh-CN"/>
              </w:rPr>
              <w:fldChar w:fldCharType="separate"/>
            </w:r>
            <w:r>
              <w:rPr>
                <w:rFonts w:hint="eastAsia" w:ascii="仿宋" w:hAnsi="仿宋" w:eastAsia="仿宋" w:cs="仿宋"/>
                <w:sz w:val="24"/>
                <w:szCs w:val="24"/>
                <w:highlight w:val="none"/>
                <w:lang w:val="en-US" w:eastAsia="zh-CN"/>
              </w:rPr>
              <w:t>http://www.ccgp-xinjiang.gov.cn/</w:t>
            </w:r>
            <w:r>
              <w:rPr>
                <w:rFonts w:hint="eastAsia" w:ascii="仿宋" w:hAnsi="仿宋" w:eastAsia="仿宋" w:cs="仿宋"/>
                <w:sz w:val="24"/>
                <w:szCs w:val="24"/>
                <w:highlight w:val="none"/>
                <w:lang w:val="en-US" w:eastAsia="zh-CN"/>
              </w:rPr>
              <w:fldChar w:fldCharType="end"/>
            </w:r>
            <w:r>
              <w:rPr>
                <w:rFonts w:hint="eastAsia" w:ascii="仿宋" w:hAnsi="仿宋" w:eastAsia="仿宋" w:cs="仿宋"/>
                <w:sz w:val="24"/>
                <w:szCs w:val="24"/>
                <w:highlight w:val="none"/>
                <w:lang w:val="en-US" w:eastAsia="zh-CN"/>
              </w:rPr>
              <w:t>）下载专区查看，如有问题可拨打政采云客户服务热线95763进行咨询。</w:t>
            </w:r>
          </w:p>
        </w:tc>
      </w:tr>
      <w:tr w14:paraId="39D38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152B4999">
            <w:pPr>
              <w:spacing w:before="75" w:line="186" w:lineRule="auto"/>
              <w:ind w:left="287" w:leftChars="0"/>
              <w:jc w:val="center"/>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11</w:t>
            </w:r>
          </w:p>
        </w:tc>
        <w:tc>
          <w:tcPr>
            <w:tcW w:w="2333" w:type="dxa"/>
            <w:tcBorders>
              <w:top w:val="single" w:color="auto" w:sz="4" w:space="0"/>
              <w:left w:val="single" w:color="auto" w:sz="4" w:space="0"/>
              <w:bottom w:val="single" w:color="auto" w:sz="4" w:space="0"/>
              <w:right w:val="single" w:color="auto" w:sz="4" w:space="0"/>
            </w:tcBorders>
            <w:vAlign w:val="center"/>
          </w:tcPr>
          <w:p w14:paraId="70CB9263">
            <w:pPr>
              <w:spacing w:before="134" w:line="240" w:lineRule="auto"/>
              <w:ind w:left="139"/>
              <w:jc w:val="center"/>
              <w:rPr>
                <w:rFonts w:hint="eastAsia" w:ascii="仿宋" w:hAnsi="仿宋" w:eastAsia="仿宋" w:cs="仿宋"/>
                <w:spacing w:val="7"/>
                <w:sz w:val="24"/>
                <w:szCs w:val="24"/>
                <w:highlight w:val="none"/>
                <w:lang w:val="zh-CN" w:eastAsia="zh-CN"/>
              </w:rPr>
            </w:pPr>
            <w:r>
              <w:rPr>
                <w:rFonts w:hint="eastAsia" w:ascii="仿宋" w:hAnsi="仿宋" w:eastAsia="仿宋" w:cs="仿宋"/>
                <w:spacing w:val="7"/>
                <w:sz w:val="24"/>
                <w:szCs w:val="24"/>
                <w:highlight w:val="none"/>
                <w:lang w:val="en-US" w:eastAsia="zh-CN"/>
              </w:rPr>
              <w:t>投</w:t>
            </w:r>
            <w:r>
              <w:rPr>
                <w:rFonts w:hint="eastAsia" w:ascii="仿宋" w:hAnsi="仿宋" w:eastAsia="仿宋" w:cs="仿宋"/>
                <w:spacing w:val="7"/>
                <w:sz w:val="24"/>
                <w:szCs w:val="24"/>
                <w:highlight w:val="none"/>
                <w:lang w:val="zh-CN" w:eastAsia="zh-CN"/>
              </w:rPr>
              <w:t>标文件解密时间</w:t>
            </w:r>
          </w:p>
        </w:tc>
        <w:tc>
          <w:tcPr>
            <w:tcW w:w="6525" w:type="dxa"/>
            <w:tcBorders>
              <w:top w:val="single" w:color="auto" w:sz="4" w:space="0"/>
              <w:left w:val="single" w:color="auto" w:sz="4" w:space="0"/>
              <w:bottom w:val="single" w:color="auto" w:sz="4" w:space="0"/>
              <w:right w:val="single" w:color="auto" w:sz="4" w:space="0"/>
            </w:tcBorders>
            <w:vAlign w:val="center"/>
          </w:tcPr>
          <w:p w14:paraId="7AC55098">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1.供应商应当在响应文件提交截止时间前，将生成的“电子加密响应文件”上传递交至“政府采购云平台”。响应文件提交截止时间以后上传提交的响应文件将被“政府采购云平台”拒收。</w:t>
            </w:r>
          </w:p>
          <w:p w14:paraId="128F9BBA">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2.供应商可以登录“政采云”平台，用“项目采购-开标评标”功能进行解密响应文件，解密时长</w:t>
            </w:r>
            <w:r>
              <w:rPr>
                <w:rFonts w:hint="eastAsia" w:ascii="仿宋" w:hAnsi="仿宋" w:eastAsia="仿宋" w:cs="仿宋"/>
                <w:b/>
                <w:bCs/>
                <w:sz w:val="24"/>
                <w:szCs w:val="24"/>
                <w:highlight w:val="none"/>
                <w:lang w:val="en-US" w:eastAsia="zh-CN"/>
              </w:rPr>
              <w:t>30分钟</w:t>
            </w:r>
            <w:r>
              <w:rPr>
                <w:rFonts w:hint="eastAsia" w:ascii="仿宋" w:hAnsi="仿宋" w:eastAsia="仿宋" w:cs="仿宋"/>
                <w:sz w:val="24"/>
                <w:szCs w:val="24"/>
                <w:highlight w:val="none"/>
                <w:lang w:val="en-US" w:eastAsia="zh-CN"/>
              </w:rPr>
              <w:t>。</w:t>
            </w:r>
          </w:p>
          <w:p w14:paraId="54462EF8">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若供应商在规定时间内未按时解密的，视为响应文件</w:t>
            </w:r>
            <w:r>
              <w:rPr>
                <w:rFonts w:hint="eastAsia" w:ascii="仿宋" w:hAnsi="仿宋" w:eastAsia="仿宋" w:cs="仿宋"/>
                <w:b/>
                <w:bCs/>
                <w:sz w:val="24"/>
                <w:szCs w:val="24"/>
                <w:highlight w:val="none"/>
                <w:lang w:val="en-US" w:eastAsia="zh-CN"/>
              </w:rPr>
              <w:t>撤回</w:t>
            </w:r>
            <w:r>
              <w:rPr>
                <w:rFonts w:hint="eastAsia" w:ascii="仿宋" w:hAnsi="仿宋" w:eastAsia="仿宋" w:cs="仿宋"/>
                <w:sz w:val="24"/>
                <w:szCs w:val="24"/>
                <w:highlight w:val="none"/>
                <w:lang w:val="en-US" w:eastAsia="zh-CN"/>
              </w:rPr>
              <w:t>。</w:t>
            </w:r>
          </w:p>
        </w:tc>
      </w:tr>
      <w:tr w14:paraId="08930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74133DD5">
            <w:pPr>
              <w:spacing w:before="75" w:line="186" w:lineRule="auto"/>
              <w:ind w:left="287" w:leftChars="0"/>
              <w:jc w:val="center"/>
              <w:rPr>
                <w:rFonts w:hint="default"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12</w:t>
            </w:r>
          </w:p>
        </w:tc>
        <w:tc>
          <w:tcPr>
            <w:tcW w:w="2333" w:type="dxa"/>
            <w:tcBorders>
              <w:top w:val="single" w:color="auto" w:sz="4" w:space="0"/>
              <w:left w:val="single" w:color="auto" w:sz="4" w:space="0"/>
              <w:bottom w:val="single" w:color="auto" w:sz="4" w:space="0"/>
              <w:right w:val="single" w:color="auto" w:sz="4" w:space="0"/>
            </w:tcBorders>
            <w:vAlign w:val="center"/>
          </w:tcPr>
          <w:p w14:paraId="698696C6">
            <w:pPr>
              <w:spacing w:before="134" w:line="240" w:lineRule="auto"/>
              <w:ind w:left="139"/>
              <w:jc w:val="center"/>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低于成本价不正</w:t>
            </w:r>
          </w:p>
          <w:p w14:paraId="672DB7E3">
            <w:pPr>
              <w:spacing w:before="134" w:line="240" w:lineRule="auto"/>
              <w:ind w:left="139"/>
              <w:jc w:val="center"/>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当竞争预防措施</w:t>
            </w:r>
          </w:p>
          <w:p w14:paraId="62B38E99">
            <w:pPr>
              <w:spacing w:before="134" w:line="240" w:lineRule="auto"/>
              <w:ind w:left="139"/>
              <w:jc w:val="center"/>
              <w:rPr>
                <w:rFonts w:hint="eastAsia" w:ascii="仿宋" w:hAnsi="仿宋" w:eastAsia="仿宋" w:cs="仿宋"/>
                <w:spacing w:val="7"/>
                <w:sz w:val="24"/>
                <w:szCs w:val="24"/>
                <w:highlight w:val="none"/>
                <w:lang w:val="en-US" w:eastAsia="zh-CN"/>
              </w:rPr>
            </w:pPr>
          </w:p>
        </w:tc>
        <w:tc>
          <w:tcPr>
            <w:tcW w:w="6525" w:type="dxa"/>
            <w:tcBorders>
              <w:top w:val="single" w:color="auto" w:sz="4" w:space="0"/>
              <w:left w:val="single" w:color="auto" w:sz="4" w:space="0"/>
              <w:bottom w:val="single" w:color="auto" w:sz="4" w:space="0"/>
              <w:right w:val="single" w:color="auto" w:sz="4" w:space="0"/>
            </w:tcBorders>
            <w:vAlign w:val="center"/>
          </w:tcPr>
          <w:p w14:paraId="4573B66E">
            <w:pPr>
              <w:spacing w:before="134" w:line="240" w:lineRule="auto"/>
              <w:ind w:firstLine="240" w:firstLineChars="1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根据“财政部 87 号令《政府采购货物服务招标投标管理办法》”第六十条之规定：评标委员会认为投标人报价明显低于其他通过符合性审查投标人的报价，有可能影响产品质量或者不能诚信履约的，应当要求其在评标现场合 理的时间内提供书面说明，必要时提交相关证明材料；投标人不能证明其报价合理性的，评标委员会应当将其作为无效投标处理。</w:t>
            </w:r>
          </w:p>
          <w:p w14:paraId="5BFB0D9B">
            <w:pPr>
              <w:spacing w:before="134" w:line="240" w:lineRule="auto"/>
              <w:ind w:firstLine="240" w:firstLineChars="1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评标委员会应当要求其在评标现场合理的时间内提供成本构成书面说明，并提交相关证明材料。</w:t>
            </w:r>
          </w:p>
          <w:p w14:paraId="296D0B0A">
            <w:pPr>
              <w:spacing w:before="134" w:line="240" w:lineRule="auto"/>
              <w:ind w:firstLine="240" w:firstLineChars="1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4A291BE2">
            <w:pPr>
              <w:spacing w:before="134" w:line="240" w:lineRule="auto"/>
              <w:ind w:firstLine="240" w:firstLineChars="1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供应商提供书面说明后，评标委员会应当结合采购项目采购需求、专业实际情况、供应商财务状况报告、与其他供应商比较情况等就供应商书面说明进行审查评价。供应商拒绝或者变相拒绝提供有效书面说明或者书面说明不能证明其报价合理性的，评标委员会应当将其响应文件作为无效处理。</w:t>
            </w:r>
          </w:p>
        </w:tc>
      </w:tr>
      <w:tr w14:paraId="7A47E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772" w:type="dxa"/>
            <w:tcBorders>
              <w:top w:val="single" w:color="auto" w:sz="4" w:space="0"/>
              <w:left w:val="single" w:color="auto" w:sz="4" w:space="0"/>
              <w:bottom w:val="single" w:color="auto" w:sz="4" w:space="0"/>
              <w:right w:val="single" w:color="auto" w:sz="4" w:space="0"/>
            </w:tcBorders>
            <w:vAlign w:val="center"/>
          </w:tcPr>
          <w:p w14:paraId="67D7FD6B">
            <w:pPr>
              <w:spacing w:before="75" w:line="186" w:lineRule="auto"/>
              <w:ind w:left="287" w:leftChars="0"/>
              <w:jc w:val="center"/>
              <w:rPr>
                <w:rFonts w:hint="default"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lang w:val="en-US" w:eastAsia="zh-CN"/>
              </w:rPr>
              <w:t>13</w:t>
            </w:r>
          </w:p>
        </w:tc>
        <w:tc>
          <w:tcPr>
            <w:tcW w:w="2333" w:type="dxa"/>
            <w:tcBorders>
              <w:top w:val="single" w:color="auto" w:sz="4" w:space="0"/>
              <w:left w:val="single" w:color="auto" w:sz="4" w:space="0"/>
              <w:bottom w:val="single" w:color="auto" w:sz="4" w:space="0"/>
              <w:right w:val="single" w:color="auto" w:sz="4" w:space="0"/>
            </w:tcBorders>
            <w:shd w:val="clear" w:color="auto" w:fill="auto"/>
            <w:vAlign w:val="center"/>
          </w:tcPr>
          <w:p w14:paraId="20D12612">
            <w:pPr>
              <w:spacing w:before="134" w:line="240" w:lineRule="auto"/>
              <w:ind w:left="139"/>
              <w:jc w:val="center"/>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磋商文件的澄清和质疑</w:t>
            </w:r>
          </w:p>
        </w:tc>
        <w:tc>
          <w:tcPr>
            <w:tcW w:w="6525" w:type="dxa"/>
            <w:tcBorders>
              <w:top w:val="single" w:color="auto" w:sz="4" w:space="0"/>
              <w:left w:val="single" w:color="auto" w:sz="4" w:space="0"/>
              <w:bottom w:val="single" w:color="auto" w:sz="4" w:space="0"/>
              <w:right w:val="single" w:color="auto" w:sz="4" w:space="0"/>
            </w:tcBorders>
            <w:shd w:val="clear" w:color="auto" w:fill="auto"/>
            <w:vAlign w:val="center"/>
          </w:tcPr>
          <w:p w14:paraId="1282C35E">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1、综合说明</w:t>
            </w:r>
          </w:p>
          <w:p w14:paraId="16DBBBA2">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投标供应商对政府采购活动事项有疑问的，可以向被质疑人提出询问，被质疑人应当及时予以答复，但答复的内容不得涉及商业秘密。投标供应商询问和质疑实行实名制。投标供应商询问和质疑应当有事实根据，不得进行虚假、恶意询问或质疑，干扰政府采购正常的工作秩序。投标供应商提起质疑应当符合下列条件：必须是参与被质疑项目的投标供应商；必须在规定的质疑有效期内提起质疑；政府采购监督管理部门规定的其他条件。质疑人提出质疑时，应当提交书面质疑书，质疑书应当包括下列主要内容：被质疑人的名称、地址、电话；采购项目名称、项目编号；具体事项、请求和主张；提起质疑的投标供应商名称、地址及联系方式 ;质疑日期。质疑书的递交应当采取书面形式递交或者电子邮件的形式。</w:t>
            </w:r>
          </w:p>
          <w:p w14:paraId="4FF534E8">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2、对磋商文件的澄清和质疑</w:t>
            </w:r>
          </w:p>
          <w:p w14:paraId="1A374B84">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投标供应商应尽早领取磋商文件，若对磋商文件有疑问需要澄清或质疑，应当在</w:t>
            </w:r>
            <w:bookmarkStart w:id="662" w:name="_GoBack"/>
            <w:r>
              <w:rPr>
                <w:rFonts w:hint="eastAsia" w:ascii="仿宋" w:hAnsi="仿宋" w:eastAsia="仿宋" w:cs="仿宋"/>
                <w:spacing w:val="7"/>
                <w:sz w:val="24"/>
                <w:szCs w:val="24"/>
                <w:highlight w:val="none"/>
                <w:lang w:val="en-US" w:eastAsia="zh-CN"/>
              </w:rPr>
              <w:t>获取采购文件</w:t>
            </w:r>
            <w:bookmarkEnd w:id="662"/>
            <w:r>
              <w:rPr>
                <w:rFonts w:hint="eastAsia" w:ascii="仿宋" w:hAnsi="仿宋" w:eastAsia="仿宋" w:cs="仿宋"/>
                <w:spacing w:val="7"/>
                <w:sz w:val="24"/>
                <w:szCs w:val="24"/>
                <w:highlight w:val="none"/>
                <w:lang w:val="en-US" w:eastAsia="zh-CN"/>
              </w:rPr>
              <w:t>或者采购文件公告期限届满之日起 7 个工作日内提出由澄清或质疑方的法定代表人或授权投标供应商（必须为法定代表人授权进行该项目投标的被授权人）以书面形式向招标人递交澄清或质疑函(原件)，并登记备案。澄清或质疑函须有法定代表人或授权委托人签字或盖章。澄清函应说明需要澄清的内容，质疑函除应说明需要质疑的内容外，还应提供能够证明质疑内容的相关书面证据。澄清或质疑函应内容真实，证据充分，不得进行恶意质疑。由法定代表人递交澄清或质疑函时,</w:t>
            </w:r>
          </w:p>
          <w:p w14:paraId="6AC63761">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提供法定代表人身份证复印件；由授权投标供应商递交澄清或质疑函时，还须提供法人投标授权函和质疑授权函（均为原件）及被授权投标供应商的身份证复印件。身份证复印件须正反面清晰、有效，并要求由该身份证持有人在复印件正反面非空白位置注明“该复印件用于在(项目名称）澄清或质疑使用 ”字样，并由身份证持有人签字确认或盖章，营业执照扫描件。上述资料均须加盖公章。</w:t>
            </w:r>
          </w:p>
          <w:p w14:paraId="20BA5E20">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招标人在收到质疑函后7个工作日内根据澄清或质疑函的具体内容相应作出答复或不予答复，答复内容不得涉及商业秘密。作出答复的将以书面形式通知提出澄清或质疑的投标供应商和其他有关投标供应商,或在新疆政府采购网上予以公布。递交质疑的投标供应商和其他有关投标供应商在被告知、收到上述公告、通知或答疑书后，应立即向招标人回函确认。未确认情况应当视为对质疑答复的知晓,也将视为对质疑答复内容接受的默认。对于未在响应文件中对修改内容做实质性响应的，对其产生的不利因素由未确认者自行承担。同时招标人可以酌情延长投标截止时间。</w:t>
            </w:r>
          </w:p>
          <w:p w14:paraId="510986B5">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3、对招标过程和中标结果的质疑</w:t>
            </w:r>
          </w:p>
          <w:p w14:paraId="6D87672C">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投标供应商认为招标过程和中标结果使自己的权益受到损害的，可以在知道或者应知其权益受到损害之日起 7 个工作日内，由质疑方的法定代表人或授权投标供应商以书面形式向投标供应商递交质疑函（原件），并登记备案。除应说明需要质疑的内容外，还应提供能够证明质疑内容的相关书面证据。质疑函应内容真实，证据充分，不得进行恶意质疑。由法定代表人递交质疑函时，提供法定代表人身份证复印件；由授权投标供应商递交质疑函时，还须提供法人投标授权函和质疑授权函（均为原件）及被授权投标供应商的身份证复印件。身份证复印件须正反面清晰、有效，并要求由该身份证持有人在复印件正反面非空白位置注明“该复印件用于在(项目名称） ”字样，并由身份证持有人签字确认。营业执照扫描件上述资料均须加盖公章。</w:t>
            </w:r>
          </w:p>
          <w:p w14:paraId="1422302B">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招标人应在受理投标供应商的书面质疑后，根据质疑函的具体内容及时向递交质疑函的投标供应商作出答复或不予答复，答复内容不得涉及商业秘密。作出答复的以书面形式通知递交质疑的投标供应商和其他有关投标供应商。递交质疑的投标供应商和其他有关投标供应商在被告知、收到上述公告、通知或答疑书后，应立即向招标人回函确认。未确认情况应当视为对质疑答复的知晓，也将视为对质疑答复内容接受的默认。</w:t>
            </w:r>
          </w:p>
          <w:p w14:paraId="0C52C389">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4、澄清或质疑不予受理的情况，有下列情形之一的，属于无效质疑，被质疑人不予受理，由此产生的影响由投标供应商自行承担：</w:t>
            </w:r>
          </w:p>
          <w:p w14:paraId="480519A1">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(一)不是参与该政府采购项目活动供应商的;</w:t>
            </w:r>
          </w:p>
          <w:p w14:paraId="263155C0">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(二)被质疑人为采购人或政府采购代理机构之外的；</w:t>
            </w:r>
          </w:p>
          <w:p w14:paraId="2A25E247">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(三)所有质疑事项超过质疑有效期的；</w:t>
            </w:r>
          </w:p>
          <w:p w14:paraId="1EEBB18C">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(四)以具有法律效力的文书送达之外方式提出的；</w:t>
            </w:r>
          </w:p>
          <w:p w14:paraId="367D97AF">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(五)未按上述规定递交澄清或质疑函的；</w:t>
            </w:r>
          </w:p>
          <w:p w14:paraId="2665C441">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(六)其它不符合受理条件的情形。</w:t>
            </w:r>
          </w:p>
          <w:p w14:paraId="6E568795">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质疑函递交地址：新疆阿克苏地区阿克苏纺织工业城(开发区)南苑社区钱江路北侧南宫领秀小区第 30 幢 3 单元 102 号房</w:t>
            </w:r>
          </w:p>
          <w:p w14:paraId="54E15092">
            <w:pPr>
              <w:spacing w:before="134" w:line="240" w:lineRule="auto"/>
              <w:ind w:left="139"/>
              <w:jc w:val="left"/>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联系电话：17590523053</w:t>
            </w:r>
          </w:p>
          <w:p w14:paraId="44F6CB26">
            <w:pPr>
              <w:spacing w:before="134" w:line="240" w:lineRule="auto"/>
              <w:ind w:left="139"/>
              <w:jc w:val="left"/>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邮箱：451856250@qq.com</w:t>
            </w:r>
          </w:p>
        </w:tc>
      </w:tr>
      <w:tr w14:paraId="4F2EC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9630" w:type="dxa"/>
            <w:gridSpan w:val="3"/>
            <w:tcBorders>
              <w:top w:val="single" w:color="auto" w:sz="4" w:space="0"/>
              <w:left w:val="single" w:color="auto" w:sz="4" w:space="0"/>
              <w:bottom w:val="single" w:color="auto" w:sz="4" w:space="0"/>
              <w:right w:val="single" w:color="auto" w:sz="4" w:space="0"/>
            </w:tcBorders>
            <w:vAlign w:val="center"/>
          </w:tcPr>
          <w:p w14:paraId="79FA44AB">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注意事项：</w:t>
            </w:r>
          </w:p>
          <w:p w14:paraId="58FD65F4">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1、请务必确保投标文件制作客户端为最新版本，旧版本可能导致投标文件解密失败。</w:t>
            </w:r>
          </w:p>
          <w:p w14:paraId="48C5C0A0">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2、请务必确保投标文件制作时所用的CA锁与投标文件解密时的CA锁为同一把，否则可能导致投标文件解密失败。</w:t>
            </w:r>
          </w:p>
          <w:p w14:paraId="5F0433C8">
            <w:pPr>
              <w:spacing w:before="134" w:line="240" w:lineRule="auto"/>
              <w:ind w:left="139"/>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3、本表内容与磋商文件其它内容不一致的，应当以本表内容为准。</w:t>
            </w:r>
          </w:p>
          <w:p w14:paraId="6B67BA0C">
            <w:pPr>
              <w:spacing w:before="134" w:line="240" w:lineRule="auto"/>
              <w:ind w:left="139"/>
              <w:jc w:val="left"/>
              <w:rPr>
                <w:rFonts w:hint="default"/>
                <w:lang w:val="en-US" w:eastAsia="zh-CN"/>
              </w:rPr>
            </w:pPr>
            <w:r>
              <w:rPr>
                <w:rFonts w:hint="eastAsia" w:ascii="仿宋" w:hAnsi="仿宋" w:eastAsia="仿宋" w:cs="仿宋"/>
                <w:sz w:val="24"/>
                <w:szCs w:val="24"/>
                <w:highlight w:val="none"/>
                <w:lang w:val="en-US" w:eastAsia="zh-CN"/>
              </w:rPr>
              <w:t>4、本表中“”标示选择使用该项。</w:t>
            </w:r>
            <w:r>
              <w:rPr>
                <w:rFonts w:hint="eastAsia" w:ascii="仿宋" w:hAnsi="仿宋" w:eastAsia="仿宋" w:cs="仿宋"/>
                <w:sz w:val="24"/>
                <w:szCs w:val="24"/>
                <w:highlight w:val="none"/>
                <w:lang w:val="en-US" w:eastAsia="zh-CN"/>
              </w:rPr>
              <w:br w:type="textWrapping"/>
            </w:r>
          </w:p>
        </w:tc>
      </w:tr>
    </w:tbl>
    <w:p w14:paraId="03A615F0">
      <w:pPr>
        <w:keepNext w:val="0"/>
        <w:keepLines w:val="0"/>
        <w:widowControl/>
        <w:suppressLineNumbers w:val="0"/>
        <w:jc w:val="left"/>
      </w:pPr>
      <w:r>
        <w:rPr>
          <w:rFonts w:ascii="仿宋" w:hAnsi="仿宋" w:eastAsia="仿宋" w:cs="仿宋"/>
          <w:b/>
          <w:bCs/>
          <w:snapToGrid w:val="0"/>
          <w:color w:val="000000"/>
          <w:kern w:val="0"/>
          <w:sz w:val="24"/>
          <w:szCs w:val="24"/>
          <w:lang w:val="en-US" w:eastAsia="zh-CN" w:bidi="ar"/>
        </w:rPr>
        <w:t>注：投标人须知中若有和前附表不一致时以前附表为准。</w:t>
      </w:r>
    </w:p>
    <w:p w14:paraId="76F97809">
      <w:pPr>
        <w:rPr>
          <w:rFonts w:hint="eastAsia" w:ascii="仿宋" w:hAnsi="仿宋" w:eastAsia="仿宋" w:cs="仿宋"/>
          <w:sz w:val="28"/>
          <w:szCs w:val="28"/>
          <w:highlight w:val="none"/>
        </w:rPr>
        <w:sectPr>
          <w:footerReference r:id="rId8" w:type="default"/>
          <w:pgSz w:w="11906" w:h="16839"/>
          <w:pgMar w:top="1418" w:right="1432" w:bottom="1156" w:left="1305" w:header="0" w:footer="996" w:gutter="0"/>
          <w:pgNumType w:fmt="numberInDash"/>
          <w:cols w:space="720" w:num="1"/>
        </w:sectPr>
      </w:pPr>
    </w:p>
    <w:p w14:paraId="01C44991">
      <w:pPr>
        <w:spacing w:before="91" w:line="240" w:lineRule="auto"/>
        <w:ind w:left="3538"/>
        <w:outlineLvl w:val="1"/>
        <w:rPr>
          <w:rFonts w:hint="eastAsia" w:ascii="仿宋" w:hAnsi="仿宋" w:eastAsia="仿宋" w:cs="仿宋"/>
          <w:b/>
          <w:bCs/>
          <w:spacing w:val="-1"/>
          <w:sz w:val="28"/>
          <w:szCs w:val="28"/>
          <w:highlight w:val="none"/>
        </w:rPr>
      </w:pPr>
      <w:r>
        <w:rPr>
          <w:rFonts w:hint="eastAsia" w:ascii="仿宋" w:hAnsi="仿宋" w:eastAsia="仿宋" w:cs="仿宋"/>
          <w:b/>
          <w:bCs/>
          <w:spacing w:val="-1"/>
          <w:sz w:val="28"/>
          <w:szCs w:val="28"/>
          <w:highlight w:val="none"/>
        </w:rPr>
        <w:t>供应商须知正文</w:t>
      </w:r>
    </w:p>
    <w:p w14:paraId="3D018BA5">
      <w:pPr>
        <w:spacing w:before="288" w:line="380" w:lineRule="exact"/>
        <w:ind w:firstLine="464" w:firstLineChars="200"/>
        <w:outlineLvl w:val="2"/>
        <w:rPr>
          <w:rFonts w:hint="eastAsia" w:ascii="仿宋" w:hAnsi="仿宋" w:eastAsia="仿宋" w:cs="仿宋"/>
          <w:sz w:val="24"/>
          <w:szCs w:val="24"/>
          <w:highlight w:val="none"/>
        </w:rPr>
      </w:pPr>
      <w:bookmarkStart w:id="9" w:name="_bookmark7"/>
      <w:bookmarkEnd w:id="9"/>
      <w:r>
        <w:rPr>
          <w:rFonts w:hint="eastAsia" w:ascii="仿宋" w:hAnsi="仿宋" w:eastAsia="仿宋" w:cs="仿宋"/>
          <w:spacing w:val="-4"/>
          <w:position w:val="1"/>
          <w:sz w:val="24"/>
          <w:szCs w:val="24"/>
          <w:highlight w:val="none"/>
        </w:rPr>
        <w:t>1</w:t>
      </w:r>
      <w:r>
        <w:rPr>
          <w:rFonts w:hint="eastAsia" w:ascii="仿宋" w:hAnsi="仿宋" w:eastAsia="仿宋" w:cs="仿宋"/>
          <w:spacing w:val="-3"/>
          <w:position w:val="1"/>
          <w:sz w:val="24"/>
          <w:szCs w:val="24"/>
          <w:highlight w:val="none"/>
        </w:rPr>
        <w:t>.</w:t>
      </w:r>
      <w:r>
        <w:rPr>
          <w:rFonts w:hint="eastAsia" w:ascii="仿宋" w:hAnsi="仿宋" w:eastAsia="仿宋" w:cs="仿宋"/>
          <w:spacing w:val="-2"/>
          <w:position w:val="1"/>
          <w:sz w:val="24"/>
          <w:szCs w:val="24"/>
          <w:highlight w:val="none"/>
        </w:rPr>
        <w:t>采购依据以及原则</w:t>
      </w:r>
    </w:p>
    <w:p w14:paraId="562FB9BF">
      <w:pPr>
        <w:spacing w:before="187" w:line="468" w:lineRule="exact"/>
        <w:ind w:left="489"/>
        <w:rPr>
          <w:rFonts w:hint="eastAsia" w:ascii="仿宋" w:hAnsi="仿宋" w:eastAsia="仿宋" w:cs="仿宋"/>
          <w:sz w:val="24"/>
          <w:szCs w:val="24"/>
          <w:highlight w:val="none"/>
        </w:rPr>
      </w:pPr>
      <w:r>
        <w:rPr>
          <w:rFonts w:hint="eastAsia" w:ascii="仿宋" w:hAnsi="仿宋" w:eastAsia="仿宋" w:cs="仿宋"/>
          <w:spacing w:val="12"/>
          <w:position w:val="17"/>
          <w:sz w:val="24"/>
          <w:szCs w:val="24"/>
          <w:highlight w:val="none"/>
        </w:rPr>
        <w:t>1</w:t>
      </w:r>
      <w:r>
        <w:rPr>
          <w:rFonts w:hint="eastAsia" w:ascii="仿宋" w:hAnsi="仿宋" w:eastAsia="仿宋" w:cs="仿宋"/>
          <w:spacing w:val="10"/>
          <w:position w:val="17"/>
          <w:sz w:val="24"/>
          <w:szCs w:val="24"/>
          <w:highlight w:val="none"/>
        </w:rPr>
        <w:t>.</w:t>
      </w:r>
      <w:r>
        <w:rPr>
          <w:rFonts w:hint="eastAsia" w:ascii="仿宋" w:hAnsi="仿宋" w:eastAsia="仿宋" w:cs="仿宋"/>
          <w:spacing w:val="6"/>
          <w:position w:val="17"/>
          <w:sz w:val="24"/>
          <w:szCs w:val="24"/>
          <w:highlight w:val="none"/>
        </w:rPr>
        <w:t>1《中华人民共和国政府采购法》；</w:t>
      </w:r>
    </w:p>
    <w:p w14:paraId="7D5ED09D">
      <w:pPr>
        <w:spacing w:line="312" w:lineRule="exact"/>
        <w:ind w:left="489"/>
        <w:rPr>
          <w:rFonts w:hint="eastAsia" w:ascii="仿宋" w:hAnsi="仿宋" w:eastAsia="仿宋" w:cs="仿宋"/>
          <w:sz w:val="24"/>
          <w:szCs w:val="24"/>
          <w:highlight w:val="none"/>
        </w:rPr>
      </w:pPr>
      <w:r>
        <w:rPr>
          <w:rFonts w:hint="eastAsia" w:ascii="仿宋" w:hAnsi="仿宋" w:eastAsia="仿宋" w:cs="仿宋"/>
          <w:spacing w:val="8"/>
          <w:position w:val="2"/>
          <w:sz w:val="24"/>
          <w:szCs w:val="24"/>
          <w:highlight w:val="none"/>
        </w:rPr>
        <w:t>1</w:t>
      </w:r>
      <w:r>
        <w:rPr>
          <w:rFonts w:hint="eastAsia" w:ascii="仿宋" w:hAnsi="仿宋" w:eastAsia="仿宋" w:cs="仿宋"/>
          <w:spacing w:val="6"/>
          <w:position w:val="2"/>
          <w:sz w:val="24"/>
          <w:szCs w:val="24"/>
          <w:highlight w:val="none"/>
        </w:rPr>
        <w:t>.2《中华人民共和国</w:t>
      </w:r>
      <w:r>
        <w:rPr>
          <w:rFonts w:hint="eastAsia" w:ascii="仿宋" w:hAnsi="仿宋" w:eastAsia="仿宋" w:cs="仿宋"/>
          <w:spacing w:val="6"/>
          <w:position w:val="2"/>
          <w:sz w:val="24"/>
          <w:szCs w:val="24"/>
          <w:highlight w:val="none"/>
          <w:lang w:eastAsia="zh-CN"/>
        </w:rPr>
        <w:t>民法典</w:t>
      </w:r>
      <w:r>
        <w:rPr>
          <w:rFonts w:hint="eastAsia" w:ascii="仿宋" w:hAnsi="仿宋" w:eastAsia="仿宋" w:cs="仿宋"/>
          <w:spacing w:val="6"/>
          <w:position w:val="2"/>
          <w:sz w:val="24"/>
          <w:szCs w:val="24"/>
          <w:highlight w:val="none"/>
        </w:rPr>
        <w:t>》；</w:t>
      </w:r>
    </w:p>
    <w:p w14:paraId="2F6AAFA2">
      <w:pPr>
        <w:spacing w:before="155" w:line="313" w:lineRule="exact"/>
        <w:ind w:left="489"/>
        <w:rPr>
          <w:rFonts w:hint="eastAsia" w:ascii="仿宋" w:hAnsi="仿宋" w:eastAsia="仿宋" w:cs="仿宋"/>
          <w:sz w:val="24"/>
          <w:szCs w:val="24"/>
          <w:highlight w:val="none"/>
        </w:rPr>
      </w:pPr>
      <w:r>
        <w:rPr>
          <w:rFonts w:hint="eastAsia" w:ascii="仿宋" w:hAnsi="仿宋" w:eastAsia="仿宋" w:cs="仿宋"/>
          <w:spacing w:val="11"/>
          <w:position w:val="2"/>
          <w:sz w:val="24"/>
          <w:szCs w:val="24"/>
          <w:highlight w:val="none"/>
        </w:rPr>
        <w:t>1</w:t>
      </w:r>
      <w:r>
        <w:rPr>
          <w:rFonts w:hint="eastAsia" w:ascii="仿宋" w:hAnsi="仿宋" w:eastAsia="仿宋" w:cs="仿宋"/>
          <w:spacing w:val="7"/>
          <w:position w:val="2"/>
          <w:sz w:val="24"/>
          <w:szCs w:val="24"/>
          <w:highlight w:val="none"/>
        </w:rPr>
        <w:t>.3《中华人民共和国政府采购法实施条例》；</w:t>
      </w:r>
    </w:p>
    <w:p w14:paraId="46F1AD30">
      <w:pPr>
        <w:spacing w:before="155" w:line="313" w:lineRule="exact"/>
        <w:ind w:left="489"/>
        <w:rPr>
          <w:rFonts w:hint="eastAsia" w:ascii="仿宋" w:hAnsi="仿宋" w:eastAsia="仿宋" w:cs="仿宋"/>
          <w:sz w:val="24"/>
          <w:szCs w:val="24"/>
          <w:highlight w:val="none"/>
        </w:rPr>
      </w:pPr>
      <w:r>
        <w:rPr>
          <w:rFonts w:hint="eastAsia" w:ascii="仿宋" w:hAnsi="仿宋" w:eastAsia="仿宋" w:cs="仿宋"/>
          <w:spacing w:val="8"/>
          <w:position w:val="2"/>
          <w:sz w:val="24"/>
          <w:szCs w:val="24"/>
          <w:highlight w:val="none"/>
        </w:rPr>
        <w:t>1</w:t>
      </w:r>
      <w:r>
        <w:rPr>
          <w:rFonts w:hint="eastAsia" w:ascii="仿宋" w:hAnsi="仿宋" w:eastAsia="仿宋" w:cs="仿宋"/>
          <w:spacing w:val="7"/>
          <w:position w:val="2"/>
          <w:sz w:val="24"/>
          <w:szCs w:val="24"/>
          <w:highlight w:val="none"/>
        </w:rPr>
        <w:t>.4《政府采购非招标采购方式管理办法》；</w:t>
      </w:r>
    </w:p>
    <w:p w14:paraId="49D567BD">
      <w:pPr>
        <w:spacing w:before="155" w:line="312" w:lineRule="exact"/>
        <w:ind w:left="489"/>
        <w:rPr>
          <w:rFonts w:hint="eastAsia" w:ascii="仿宋" w:hAnsi="仿宋" w:eastAsia="仿宋" w:cs="仿宋"/>
          <w:sz w:val="24"/>
          <w:szCs w:val="24"/>
          <w:highlight w:val="none"/>
        </w:rPr>
      </w:pPr>
      <w:r>
        <w:rPr>
          <w:rFonts w:hint="eastAsia" w:ascii="仿宋" w:hAnsi="仿宋" w:eastAsia="仿宋" w:cs="仿宋"/>
          <w:spacing w:val="12"/>
          <w:position w:val="2"/>
          <w:sz w:val="24"/>
          <w:szCs w:val="24"/>
          <w:highlight w:val="none"/>
        </w:rPr>
        <w:t>1</w:t>
      </w:r>
      <w:r>
        <w:rPr>
          <w:rFonts w:hint="eastAsia" w:ascii="仿宋" w:hAnsi="仿宋" w:eastAsia="仿宋" w:cs="仿宋"/>
          <w:spacing w:val="6"/>
          <w:position w:val="2"/>
          <w:sz w:val="24"/>
          <w:szCs w:val="24"/>
          <w:highlight w:val="none"/>
        </w:rPr>
        <w:t>.5《政府采购质疑和投诉办法》；</w:t>
      </w:r>
    </w:p>
    <w:p w14:paraId="22FB7D88">
      <w:pPr>
        <w:spacing w:before="156" w:line="230" w:lineRule="auto"/>
        <w:ind w:left="489"/>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1.6</w:t>
      </w:r>
      <w:r>
        <w:rPr>
          <w:rFonts w:hint="eastAsia" w:ascii="仿宋" w:hAnsi="仿宋" w:eastAsia="仿宋" w:cs="仿宋"/>
          <w:spacing w:val="8"/>
          <w:sz w:val="24"/>
          <w:szCs w:val="24"/>
          <w:highlight w:val="none"/>
        </w:rPr>
        <w:t xml:space="preserve"> </w:t>
      </w:r>
      <w:r>
        <w:rPr>
          <w:rFonts w:hint="eastAsia" w:ascii="仿宋" w:hAnsi="仿宋" w:eastAsia="仿宋" w:cs="仿宋"/>
          <w:spacing w:val="5"/>
          <w:sz w:val="24"/>
          <w:szCs w:val="24"/>
          <w:highlight w:val="none"/>
        </w:rPr>
        <w:t>其他有关法律、行政法规以及省市规范性文件规定。</w:t>
      </w:r>
    </w:p>
    <w:p w14:paraId="631B6474">
      <w:pPr>
        <w:spacing w:before="237" w:line="381" w:lineRule="exact"/>
        <w:ind w:firstLine="476" w:firstLineChars="200"/>
        <w:outlineLvl w:val="2"/>
        <w:rPr>
          <w:rFonts w:hint="eastAsia" w:ascii="仿宋" w:hAnsi="仿宋" w:eastAsia="仿宋" w:cs="仿宋"/>
          <w:sz w:val="24"/>
          <w:szCs w:val="24"/>
          <w:highlight w:val="none"/>
        </w:rPr>
      </w:pPr>
      <w:bookmarkStart w:id="10" w:name="_bookmark8"/>
      <w:bookmarkEnd w:id="10"/>
      <w:r>
        <w:rPr>
          <w:rFonts w:hint="eastAsia" w:ascii="仿宋" w:hAnsi="仿宋" w:eastAsia="仿宋" w:cs="仿宋"/>
          <w:spacing w:val="-1"/>
          <w:position w:val="1"/>
          <w:sz w:val="24"/>
          <w:szCs w:val="24"/>
          <w:highlight w:val="none"/>
        </w:rPr>
        <w:t>2.合格的供应</w:t>
      </w:r>
      <w:r>
        <w:rPr>
          <w:rFonts w:hint="eastAsia" w:ascii="仿宋" w:hAnsi="仿宋" w:eastAsia="仿宋" w:cs="仿宋"/>
          <w:position w:val="1"/>
          <w:sz w:val="24"/>
          <w:szCs w:val="24"/>
          <w:highlight w:val="none"/>
        </w:rPr>
        <w:t>商</w:t>
      </w:r>
    </w:p>
    <w:p w14:paraId="64F6034E">
      <w:pPr>
        <w:spacing w:before="188" w:line="229" w:lineRule="auto"/>
        <w:ind w:left="47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2.1 符合《中华人民共和国政府采购法》第二十二条第一款规定的条件；</w:t>
      </w:r>
    </w:p>
    <w:p w14:paraId="18E19382">
      <w:pPr>
        <w:spacing w:before="182" w:line="229" w:lineRule="auto"/>
        <w:ind w:left="474"/>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2.2 符合本磋商文件规定的资格要求，且按照要求提供相关证明材料</w:t>
      </w:r>
      <w:r>
        <w:rPr>
          <w:rFonts w:hint="eastAsia" w:ascii="仿宋" w:hAnsi="仿宋" w:eastAsia="仿宋" w:cs="仿宋"/>
          <w:spacing w:val="7"/>
          <w:sz w:val="24"/>
          <w:szCs w:val="24"/>
          <w:highlight w:val="none"/>
          <w:lang w:eastAsia="zh-CN"/>
        </w:rPr>
        <w:t>；</w:t>
      </w:r>
    </w:p>
    <w:p w14:paraId="46E9EAE4">
      <w:pPr>
        <w:spacing w:before="182" w:line="376" w:lineRule="auto"/>
        <w:ind w:left="2" w:firstLine="47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2.3 单位负责人为同一人或者存在直接控股、管理关系的不同供应商，不得参加</w:t>
      </w:r>
      <w:r>
        <w:rPr>
          <w:rFonts w:hint="eastAsia" w:ascii="仿宋" w:hAnsi="仿宋" w:eastAsia="仿宋" w:cs="仿宋"/>
          <w:spacing w:val="2"/>
          <w:sz w:val="24"/>
          <w:szCs w:val="24"/>
          <w:highlight w:val="none"/>
        </w:rPr>
        <w:t>同</w:t>
      </w:r>
      <w:r>
        <w:rPr>
          <w:rFonts w:hint="eastAsia" w:ascii="仿宋" w:hAnsi="仿宋" w:eastAsia="仿宋" w:cs="仿宋"/>
          <w:spacing w:val="14"/>
          <w:sz w:val="24"/>
          <w:szCs w:val="24"/>
          <w:highlight w:val="none"/>
        </w:rPr>
        <w:t>一</w:t>
      </w:r>
      <w:r>
        <w:rPr>
          <w:rFonts w:hint="eastAsia" w:ascii="仿宋" w:hAnsi="仿宋" w:eastAsia="仿宋" w:cs="仿宋"/>
          <w:spacing w:val="9"/>
          <w:sz w:val="24"/>
          <w:szCs w:val="24"/>
          <w:highlight w:val="none"/>
        </w:rPr>
        <w:t>合</w:t>
      </w:r>
      <w:r>
        <w:rPr>
          <w:rFonts w:hint="eastAsia" w:ascii="仿宋" w:hAnsi="仿宋" w:eastAsia="仿宋" w:cs="仿宋"/>
          <w:spacing w:val="7"/>
          <w:sz w:val="24"/>
          <w:szCs w:val="24"/>
          <w:highlight w:val="none"/>
        </w:rPr>
        <w:t>同项下的政府采购活动。</w:t>
      </w:r>
    </w:p>
    <w:p w14:paraId="6BFAEA13">
      <w:pPr>
        <w:spacing w:before="1" w:line="229" w:lineRule="auto"/>
        <w:ind w:left="474"/>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2.4</w:t>
      </w:r>
      <w:r>
        <w:rPr>
          <w:rFonts w:hint="eastAsia" w:ascii="仿宋" w:hAnsi="仿宋" w:eastAsia="仿宋" w:cs="仿宋"/>
          <w:spacing w:val="10"/>
          <w:sz w:val="24"/>
          <w:szCs w:val="24"/>
          <w:highlight w:val="none"/>
        </w:rPr>
        <w:t xml:space="preserve"> </w:t>
      </w:r>
      <w:r>
        <w:rPr>
          <w:rFonts w:hint="eastAsia" w:ascii="仿宋" w:hAnsi="仿宋" w:eastAsia="仿宋" w:cs="仿宋"/>
          <w:spacing w:val="6"/>
          <w:sz w:val="24"/>
          <w:szCs w:val="24"/>
          <w:highlight w:val="none"/>
        </w:rPr>
        <w:t>供应商须知前附表规定接受联合体报价的，应符合以下规定：</w:t>
      </w:r>
    </w:p>
    <w:p w14:paraId="2911550C">
      <w:pPr>
        <w:spacing w:before="181" w:line="376" w:lineRule="auto"/>
        <w:ind w:left="2" w:firstLine="471"/>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2.4</w:t>
      </w:r>
      <w:r>
        <w:rPr>
          <w:rFonts w:hint="eastAsia" w:ascii="仿宋" w:hAnsi="仿宋" w:eastAsia="仿宋" w:cs="仿宋"/>
          <w:spacing w:val="11"/>
          <w:sz w:val="24"/>
          <w:szCs w:val="24"/>
          <w:highlight w:val="none"/>
        </w:rPr>
        <w:t>.</w:t>
      </w:r>
      <w:r>
        <w:rPr>
          <w:rFonts w:hint="eastAsia" w:ascii="仿宋" w:hAnsi="仿宋" w:eastAsia="仿宋" w:cs="仿宋"/>
          <w:spacing w:val="7"/>
          <w:sz w:val="24"/>
          <w:szCs w:val="24"/>
          <w:highlight w:val="none"/>
        </w:rPr>
        <w:t>1 联合体各方应按照磋商文件提供的格式签订联合体协议书，明确联合体牵头</w:t>
      </w:r>
      <w:r>
        <w:rPr>
          <w:rFonts w:hint="eastAsia" w:ascii="仿宋" w:hAnsi="仿宋" w:eastAsia="仿宋" w:cs="仿宋"/>
          <w:spacing w:val="12"/>
          <w:sz w:val="24"/>
          <w:szCs w:val="24"/>
          <w:highlight w:val="none"/>
        </w:rPr>
        <w:t>人</w:t>
      </w:r>
      <w:r>
        <w:rPr>
          <w:rFonts w:hint="eastAsia" w:ascii="仿宋" w:hAnsi="仿宋" w:eastAsia="仿宋" w:cs="仿宋"/>
          <w:spacing w:val="6"/>
          <w:sz w:val="24"/>
          <w:szCs w:val="24"/>
          <w:highlight w:val="none"/>
        </w:rPr>
        <w:t>和各方权利义务；</w:t>
      </w:r>
    </w:p>
    <w:p w14:paraId="277D2116">
      <w:pPr>
        <w:spacing w:before="181" w:line="376" w:lineRule="auto"/>
        <w:ind w:left="2" w:firstLine="471"/>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2.4.2 联合体各方均应当符合《</w:t>
      </w:r>
      <w:r>
        <w:rPr>
          <w:rFonts w:hint="eastAsia" w:ascii="仿宋" w:hAnsi="仿宋" w:eastAsia="仿宋" w:cs="仿宋"/>
          <w:spacing w:val="14"/>
          <w:sz w:val="24"/>
          <w:szCs w:val="24"/>
          <w:highlight w:val="none"/>
          <w:lang w:val="en-US" w:eastAsia="zh-CN"/>
        </w:rPr>
        <w:t>中华人民共和国</w:t>
      </w:r>
      <w:r>
        <w:rPr>
          <w:rFonts w:hint="eastAsia" w:ascii="仿宋" w:hAnsi="仿宋" w:eastAsia="仿宋" w:cs="仿宋"/>
          <w:spacing w:val="14"/>
          <w:sz w:val="24"/>
          <w:szCs w:val="24"/>
          <w:highlight w:val="none"/>
        </w:rPr>
        <w:t>政府采购法》第二十二条第一款规定的条件；</w:t>
      </w:r>
    </w:p>
    <w:p w14:paraId="734616DE">
      <w:pPr>
        <w:spacing w:before="182" w:line="376" w:lineRule="auto"/>
        <w:ind w:left="4" w:right="2" w:firstLine="469"/>
        <w:rPr>
          <w:rFonts w:hint="eastAsia" w:ascii="仿宋" w:hAnsi="仿宋" w:eastAsia="仿宋" w:cs="仿宋"/>
          <w:sz w:val="24"/>
          <w:szCs w:val="24"/>
          <w:highlight w:val="none"/>
          <w:lang w:eastAsia="zh-CN"/>
        </w:rPr>
      </w:pPr>
      <w:r>
        <w:rPr>
          <w:rFonts w:hint="eastAsia" w:ascii="仿宋" w:hAnsi="仿宋" w:eastAsia="仿宋" w:cs="仿宋"/>
          <w:spacing w:val="14"/>
          <w:sz w:val="24"/>
          <w:szCs w:val="24"/>
          <w:highlight w:val="none"/>
        </w:rPr>
        <w:t>2.4</w:t>
      </w:r>
      <w:r>
        <w:rPr>
          <w:rFonts w:hint="eastAsia" w:ascii="仿宋" w:hAnsi="仿宋" w:eastAsia="仿宋" w:cs="仿宋"/>
          <w:spacing w:val="8"/>
          <w:sz w:val="24"/>
          <w:szCs w:val="24"/>
          <w:highlight w:val="none"/>
        </w:rPr>
        <w:t>.</w:t>
      </w:r>
      <w:r>
        <w:rPr>
          <w:rFonts w:hint="eastAsia" w:ascii="仿宋" w:hAnsi="仿宋" w:eastAsia="仿宋" w:cs="仿宋"/>
          <w:spacing w:val="7"/>
          <w:sz w:val="24"/>
          <w:szCs w:val="24"/>
          <w:highlight w:val="none"/>
        </w:rPr>
        <w:t>3 联合体中有同类资质的供应商按照联合体分工承担相同工作的，应当按照资</w:t>
      </w:r>
      <w:r>
        <w:rPr>
          <w:rFonts w:hint="eastAsia" w:ascii="仿宋" w:hAnsi="仿宋" w:eastAsia="仿宋" w:cs="仿宋"/>
          <w:spacing w:val="8"/>
          <w:sz w:val="24"/>
          <w:szCs w:val="24"/>
          <w:highlight w:val="none"/>
        </w:rPr>
        <w:t>质等级较低的供应商确定资质等级</w:t>
      </w:r>
      <w:r>
        <w:rPr>
          <w:rFonts w:hint="eastAsia" w:ascii="仿宋" w:hAnsi="仿宋" w:eastAsia="仿宋" w:cs="仿宋"/>
          <w:spacing w:val="8"/>
          <w:sz w:val="24"/>
          <w:szCs w:val="24"/>
          <w:highlight w:val="none"/>
          <w:lang w:eastAsia="zh-CN"/>
        </w:rPr>
        <w:t>；</w:t>
      </w:r>
    </w:p>
    <w:p w14:paraId="3540B341">
      <w:pPr>
        <w:spacing w:before="1" w:line="375" w:lineRule="auto"/>
        <w:ind w:firstLine="474"/>
        <w:rPr>
          <w:rFonts w:hint="eastAsia" w:ascii="仿宋" w:hAnsi="仿宋" w:eastAsia="仿宋" w:cs="仿宋"/>
          <w:sz w:val="24"/>
          <w:szCs w:val="24"/>
          <w:highlight w:val="none"/>
          <w:lang w:eastAsia="zh-CN"/>
        </w:rPr>
      </w:pPr>
      <w:r>
        <w:rPr>
          <w:rFonts w:hint="eastAsia" w:ascii="仿宋" w:hAnsi="仿宋" w:eastAsia="仿宋" w:cs="仿宋"/>
          <w:spacing w:val="14"/>
          <w:sz w:val="24"/>
          <w:szCs w:val="24"/>
          <w:highlight w:val="none"/>
        </w:rPr>
        <w:t>2.4</w:t>
      </w:r>
      <w:r>
        <w:rPr>
          <w:rFonts w:hint="eastAsia" w:ascii="仿宋" w:hAnsi="仿宋" w:eastAsia="仿宋" w:cs="仿宋"/>
          <w:spacing w:val="11"/>
          <w:sz w:val="24"/>
          <w:szCs w:val="24"/>
          <w:highlight w:val="none"/>
        </w:rPr>
        <w:t>.</w:t>
      </w:r>
      <w:r>
        <w:rPr>
          <w:rFonts w:hint="eastAsia" w:ascii="仿宋" w:hAnsi="仿宋" w:eastAsia="仿宋" w:cs="仿宋"/>
          <w:spacing w:val="7"/>
          <w:sz w:val="24"/>
          <w:szCs w:val="24"/>
          <w:highlight w:val="none"/>
        </w:rPr>
        <w:t>4 以联合体形式参加政府采购活动的，联合体各方不得再单独参加或者与其他</w:t>
      </w:r>
      <w:r>
        <w:rPr>
          <w:rFonts w:hint="eastAsia" w:ascii="仿宋" w:hAnsi="仿宋" w:eastAsia="仿宋" w:cs="仿宋"/>
          <w:spacing w:val="9"/>
          <w:sz w:val="24"/>
          <w:szCs w:val="24"/>
          <w:highlight w:val="none"/>
        </w:rPr>
        <w:t>供应商另外组成联合体参加同一合同项下的政府采购活动</w:t>
      </w:r>
      <w:r>
        <w:rPr>
          <w:rFonts w:hint="eastAsia" w:ascii="仿宋" w:hAnsi="仿宋" w:eastAsia="仿宋" w:cs="仿宋"/>
          <w:spacing w:val="9"/>
          <w:sz w:val="24"/>
          <w:szCs w:val="24"/>
          <w:highlight w:val="none"/>
          <w:lang w:eastAsia="zh-CN"/>
        </w:rPr>
        <w:t>；</w:t>
      </w:r>
    </w:p>
    <w:p w14:paraId="72EE2F6F">
      <w:pPr>
        <w:spacing w:before="2" w:line="375" w:lineRule="auto"/>
        <w:ind w:firstLine="473"/>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2.4</w:t>
      </w:r>
      <w:r>
        <w:rPr>
          <w:rFonts w:hint="eastAsia" w:ascii="仿宋" w:hAnsi="仿宋" w:eastAsia="仿宋" w:cs="仿宋"/>
          <w:spacing w:val="11"/>
          <w:sz w:val="24"/>
          <w:szCs w:val="24"/>
          <w:highlight w:val="none"/>
        </w:rPr>
        <w:t>.</w:t>
      </w:r>
      <w:r>
        <w:rPr>
          <w:rFonts w:hint="eastAsia" w:ascii="仿宋" w:hAnsi="仿宋" w:eastAsia="仿宋" w:cs="仿宋"/>
          <w:spacing w:val="7"/>
          <w:sz w:val="24"/>
          <w:szCs w:val="24"/>
          <w:highlight w:val="none"/>
        </w:rPr>
        <w:t>5 联合体各方应当共同与采购人签订采购合同，就合同约定的事项对采购人承担</w:t>
      </w:r>
      <w:r>
        <w:rPr>
          <w:rFonts w:hint="eastAsia" w:ascii="仿宋" w:hAnsi="仿宋" w:eastAsia="仿宋" w:cs="仿宋"/>
          <w:spacing w:val="5"/>
          <w:sz w:val="24"/>
          <w:szCs w:val="24"/>
          <w:highlight w:val="none"/>
        </w:rPr>
        <w:t>连带责任。</w:t>
      </w:r>
    </w:p>
    <w:p w14:paraId="497D9FE7">
      <w:pPr>
        <w:spacing w:before="2" w:line="375" w:lineRule="auto"/>
        <w:ind w:firstLine="47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2.5 鼓励大中型企业和其他自然人、法人或者其他组织与小型、微型企业组成联</w:t>
      </w:r>
      <w:r>
        <w:rPr>
          <w:rFonts w:hint="eastAsia" w:ascii="仿宋" w:hAnsi="仿宋" w:eastAsia="仿宋" w:cs="仿宋"/>
          <w:spacing w:val="2"/>
          <w:sz w:val="24"/>
          <w:szCs w:val="24"/>
          <w:highlight w:val="none"/>
        </w:rPr>
        <w:t>合</w:t>
      </w:r>
      <w:r>
        <w:rPr>
          <w:rFonts w:hint="eastAsia" w:ascii="仿宋" w:hAnsi="仿宋" w:eastAsia="仿宋" w:cs="仿宋"/>
          <w:spacing w:val="16"/>
          <w:sz w:val="24"/>
          <w:szCs w:val="24"/>
          <w:highlight w:val="none"/>
        </w:rPr>
        <w:t>体</w:t>
      </w:r>
      <w:r>
        <w:rPr>
          <w:rFonts w:hint="eastAsia" w:ascii="仿宋" w:hAnsi="仿宋" w:eastAsia="仿宋" w:cs="仿宋"/>
          <w:spacing w:val="11"/>
          <w:sz w:val="24"/>
          <w:szCs w:val="24"/>
          <w:highlight w:val="none"/>
        </w:rPr>
        <w:t>报</w:t>
      </w:r>
      <w:r>
        <w:rPr>
          <w:rFonts w:hint="eastAsia" w:ascii="仿宋" w:hAnsi="仿宋" w:eastAsia="仿宋" w:cs="仿宋"/>
          <w:spacing w:val="8"/>
          <w:sz w:val="24"/>
          <w:szCs w:val="24"/>
          <w:highlight w:val="none"/>
        </w:rPr>
        <w:t>价，但联合体各方均应符合上述规定。</w:t>
      </w:r>
    </w:p>
    <w:p w14:paraId="36181C63">
      <w:pPr>
        <w:spacing w:before="1" w:line="375" w:lineRule="auto"/>
        <w:ind w:firstLine="512" w:firstLineChars="20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2.6 为采购项目提供整体设计、规范编制或者项目管理、检测等服务的供应商，</w:t>
      </w:r>
      <w:r>
        <w:rPr>
          <w:rFonts w:hint="eastAsia" w:ascii="仿宋" w:hAnsi="仿宋" w:eastAsia="仿宋" w:cs="仿宋"/>
          <w:spacing w:val="2"/>
          <w:sz w:val="24"/>
          <w:szCs w:val="24"/>
          <w:highlight w:val="none"/>
        </w:rPr>
        <w:t>不</w:t>
      </w:r>
      <w:r>
        <w:rPr>
          <w:rFonts w:hint="eastAsia" w:ascii="仿宋" w:hAnsi="仿宋" w:eastAsia="仿宋" w:cs="仿宋"/>
          <w:spacing w:val="15"/>
          <w:sz w:val="24"/>
          <w:szCs w:val="24"/>
          <w:highlight w:val="none"/>
        </w:rPr>
        <w:t>得</w:t>
      </w:r>
      <w:r>
        <w:rPr>
          <w:rFonts w:hint="eastAsia" w:ascii="仿宋" w:hAnsi="仿宋" w:eastAsia="仿宋" w:cs="仿宋"/>
          <w:spacing w:val="8"/>
          <w:sz w:val="24"/>
          <w:szCs w:val="24"/>
          <w:highlight w:val="none"/>
        </w:rPr>
        <w:t>再参加该采购项目的其他采购活动。</w:t>
      </w:r>
    </w:p>
    <w:p w14:paraId="25DB2F9A">
      <w:pPr>
        <w:spacing w:before="1" w:line="228" w:lineRule="auto"/>
        <w:ind w:left="474"/>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2.</w:t>
      </w:r>
      <w:r>
        <w:rPr>
          <w:rFonts w:hint="eastAsia" w:ascii="仿宋" w:hAnsi="仿宋" w:eastAsia="仿宋" w:cs="仿宋"/>
          <w:spacing w:val="8"/>
          <w:sz w:val="24"/>
          <w:szCs w:val="24"/>
          <w:highlight w:val="none"/>
        </w:rPr>
        <w:t>7</w:t>
      </w:r>
      <w:r>
        <w:rPr>
          <w:rFonts w:hint="eastAsia" w:ascii="仿宋" w:hAnsi="仿宋" w:eastAsia="仿宋" w:cs="仿宋"/>
          <w:spacing w:val="5"/>
          <w:sz w:val="24"/>
          <w:szCs w:val="24"/>
          <w:highlight w:val="none"/>
        </w:rPr>
        <w:t xml:space="preserve"> 供应商提供的证明材料内容必须真实可靠。</w:t>
      </w:r>
    </w:p>
    <w:p w14:paraId="16BEEDAF">
      <w:pPr>
        <w:spacing w:before="183" w:line="229" w:lineRule="auto"/>
        <w:ind w:left="484"/>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符合上述条件的供应商即为合格供应商，具有参与竞争性磋商的资格</w:t>
      </w:r>
      <w:r>
        <w:rPr>
          <w:rFonts w:hint="eastAsia" w:ascii="仿宋" w:hAnsi="仿宋" w:eastAsia="仿宋" w:cs="仿宋"/>
          <w:spacing w:val="8"/>
          <w:sz w:val="24"/>
          <w:szCs w:val="24"/>
          <w:highlight w:val="none"/>
        </w:rPr>
        <w:t>。</w:t>
      </w:r>
    </w:p>
    <w:p w14:paraId="2D0F5487">
      <w:pPr>
        <w:spacing w:before="157" w:line="377" w:lineRule="exact"/>
        <w:ind w:left="556"/>
        <w:outlineLvl w:val="2"/>
        <w:rPr>
          <w:rFonts w:hint="eastAsia" w:ascii="仿宋" w:hAnsi="仿宋" w:eastAsia="仿宋" w:cs="仿宋"/>
          <w:sz w:val="24"/>
          <w:szCs w:val="24"/>
          <w:highlight w:val="none"/>
        </w:rPr>
      </w:pPr>
      <w:r>
        <w:rPr>
          <w:rFonts w:hint="eastAsia" w:ascii="仿宋" w:hAnsi="仿宋" w:eastAsia="仿宋" w:cs="仿宋"/>
          <w:spacing w:val="-3"/>
          <w:position w:val="1"/>
          <w:sz w:val="24"/>
          <w:szCs w:val="24"/>
          <w:highlight w:val="none"/>
        </w:rPr>
        <w:t>3</w:t>
      </w:r>
      <w:r>
        <w:rPr>
          <w:rFonts w:hint="eastAsia" w:ascii="仿宋" w:hAnsi="仿宋" w:eastAsia="仿宋" w:cs="仿宋"/>
          <w:spacing w:val="-2"/>
          <w:position w:val="1"/>
          <w:sz w:val="24"/>
          <w:szCs w:val="24"/>
          <w:highlight w:val="none"/>
        </w:rPr>
        <w:t>.保密</w:t>
      </w:r>
    </w:p>
    <w:p w14:paraId="0E4F942D">
      <w:pPr>
        <w:spacing w:before="191" w:line="360" w:lineRule="auto"/>
        <w:ind w:firstLine="540" w:firstLineChars="200"/>
        <w:rPr>
          <w:rFonts w:hint="eastAsia" w:ascii="仿宋" w:hAnsi="仿宋" w:eastAsia="仿宋" w:cs="仿宋"/>
          <w:spacing w:val="8"/>
          <w:sz w:val="24"/>
          <w:szCs w:val="24"/>
          <w:highlight w:val="none"/>
        </w:rPr>
      </w:pPr>
      <w:r>
        <w:rPr>
          <w:rFonts w:hint="eastAsia" w:ascii="仿宋" w:hAnsi="仿宋" w:eastAsia="仿宋" w:cs="仿宋"/>
          <w:spacing w:val="15"/>
          <w:sz w:val="24"/>
          <w:szCs w:val="24"/>
          <w:highlight w:val="none"/>
        </w:rPr>
        <w:t>参与竞争性磋商活动的当事人应对磋商文件和响应文件中的商业和技术等秘密</w:t>
      </w:r>
      <w:r>
        <w:rPr>
          <w:rFonts w:hint="eastAsia" w:ascii="仿宋" w:hAnsi="仿宋" w:eastAsia="仿宋" w:cs="仿宋"/>
          <w:spacing w:val="9"/>
          <w:sz w:val="24"/>
          <w:szCs w:val="24"/>
          <w:highlight w:val="none"/>
        </w:rPr>
        <w:t>保</w:t>
      </w:r>
      <w:bookmarkStart w:id="11" w:name="_bookmark10"/>
      <w:bookmarkEnd w:id="11"/>
      <w:r>
        <w:rPr>
          <w:rFonts w:hint="eastAsia" w:ascii="仿宋" w:hAnsi="仿宋" w:eastAsia="仿宋" w:cs="仿宋"/>
          <w:spacing w:val="9"/>
          <w:sz w:val="24"/>
          <w:szCs w:val="24"/>
          <w:highlight w:val="none"/>
        </w:rPr>
        <w:t>密</w:t>
      </w:r>
      <w:r>
        <w:rPr>
          <w:rFonts w:hint="eastAsia" w:ascii="仿宋" w:hAnsi="仿宋" w:eastAsia="仿宋" w:cs="仿宋"/>
          <w:spacing w:val="8"/>
          <w:sz w:val="24"/>
          <w:szCs w:val="24"/>
          <w:highlight w:val="none"/>
        </w:rPr>
        <w:t>，违者应对由此造成的后果承担法律责任。</w:t>
      </w:r>
    </w:p>
    <w:p w14:paraId="5A8D5600">
      <w:pPr>
        <w:spacing w:line="240" w:lineRule="auto"/>
        <w:ind w:firstLine="504" w:firstLineChars="200"/>
        <w:rPr>
          <w:rFonts w:hint="eastAsia" w:ascii="仿宋" w:hAnsi="仿宋" w:eastAsia="仿宋" w:cs="仿宋"/>
          <w:sz w:val="24"/>
          <w:szCs w:val="24"/>
          <w:highlight w:val="none"/>
          <w:lang w:eastAsia="zh-CN"/>
        </w:rPr>
      </w:pPr>
      <w:r>
        <w:rPr>
          <w:rFonts w:hint="eastAsia" w:ascii="仿宋" w:hAnsi="仿宋" w:eastAsia="仿宋" w:cs="仿宋"/>
          <w:spacing w:val="6"/>
          <w:position w:val="1"/>
          <w:sz w:val="24"/>
          <w:szCs w:val="24"/>
          <w:highlight w:val="none"/>
        </w:rPr>
        <w:t>4.语言</w:t>
      </w:r>
      <w:r>
        <w:rPr>
          <w:rFonts w:hint="eastAsia" w:ascii="仿宋" w:hAnsi="仿宋" w:eastAsia="仿宋" w:cs="仿宋"/>
          <w:spacing w:val="4"/>
          <w:position w:val="1"/>
          <w:sz w:val="24"/>
          <w:szCs w:val="24"/>
          <w:highlight w:val="none"/>
        </w:rPr>
        <w:t>文</w:t>
      </w:r>
      <w:r>
        <w:rPr>
          <w:rFonts w:hint="eastAsia" w:ascii="仿宋" w:hAnsi="仿宋" w:eastAsia="仿宋" w:cs="仿宋"/>
          <w:spacing w:val="3"/>
          <w:position w:val="1"/>
          <w:sz w:val="24"/>
          <w:szCs w:val="24"/>
          <w:highlight w:val="none"/>
        </w:rPr>
        <w:t>字、计量单位、时间单位、报价有效期以及参与采购活动费</w:t>
      </w:r>
      <w:r>
        <w:rPr>
          <w:rFonts w:hint="eastAsia" w:ascii="仿宋" w:hAnsi="仿宋" w:eastAsia="仿宋" w:cs="仿宋"/>
          <w:sz w:val="24"/>
          <w:szCs w:val="24"/>
          <w:highlight w:val="none"/>
        </w:rPr>
        <w:t>用</w:t>
      </w:r>
      <w:r>
        <w:rPr>
          <w:rFonts w:hint="eastAsia" w:ascii="仿宋" w:hAnsi="仿宋" w:eastAsia="仿宋" w:cs="仿宋"/>
          <w:sz w:val="24"/>
          <w:szCs w:val="24"/>
          <w:highlight w:val="none"/>
          <w:lang w:eastAsia="zh-CN"/>
        </w:rPr>
        <w:t>。</w:t>
      </w:r>
    </w:p>
    <w:p w14:paraId="7F1B248C">
      <w:pPr>
        <w:spacing w:before="220" w:line="231" w:lineRule="auto"/>
        <w:ind w:left="474"/>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4.1 语言文字</w:t>
      </w:r>
    </w:p>
    <w:p w14:paraId="3B9CD68D">
      <w:pPr>
        <w:spacing w:before="180" w:line="376" w:lineRule="auto"/>
        <w:ind w:left="5" w:right="65" w:firstLine="488"/>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除专用术语外，与竞争性磋商活动有关的语言均使用简体中文。必要时专用术语</w:t>
      </w:r>
      <w:r>
        <w:rPr>
          <w:rFonts w:hint="eastAsia" w:ascii="仿宋" w:hAnsi="仿宋" w:eastAsia="仿宋" w:cs="仿宋"/>
          <w:spacing w:val="2"/>
          <w:sz w:val="24"/>
          <w:szCs w:val="24"/>
          <w:highlight w:val="none"/>
        </w:rPr>
        <w:t>应</w:t>
      </w:r>
      <w:r>
        <w:rPr>
          <w:rFonts w:hint="eastAsia" w:ascii="仿宋" w:hAnsi="仿宋" w:eastAsia="仿宋" w:cs="仿宋"/>
          <w:spacing w:val="14"/>
          <w:sz w:val="24"/>
          <w:szCs w:val="24"/>
          <w:highlight w:val="none"/>
        </w:rPr>
        <w:t>附</w:t>
      </w:r>
      <w:r>
        <w:rPr>
          <w:rFonts w:hint="eastAsia" w:ascii="仿宋" w:hAnsi="仿宋" w:eastAsia="仿宋" w:cs="仿宋"/>
          <w:spacing w:val="8"/>
          <w:sz w:val="24"/>
          <w:szCs w:val="24"/>
          <w:highlight w:val="none"/>
        </w:rPr>
        <w:t>有中文注释。如供应商提交的支持文件和印刷的文献使用另一种语言，应附有相应内</w:t>
      </w:r>
      <w:r>
        <w:rPr>
          <w:rFonts w:hint="eastAsia" w:ascii="仿宋" w:hAnsi="仿宋" w:eastAsia="仿宋" w:cs="仿宋"/>
          <w:spacing w:val="9"/>
          <w:sz w:val="24"/>
          <w:szCs w:val="24"/>
          <w:highlight w:val="none"/>
        </w:rPr>
        <w:t>容的中文翻译本，在解释响应文件时以中文翻译本为准</w:t>
      </w:r>
      <w:r>
        <w:rPr>
          <w:rFonts w:hint="eastAsia" w:ascii="仿宋" w:hAnsi="仿宋" w:eastAsia="仿宋" w:cs="仿宋"/>
          <w:spacing w:val="5"/>
          <w:sz w:val="24"/>
          <w:szCs w:val="24"/>
          <w:highlight w:val="none"/>
        </w:rPr>
        <w:t>。</w:t>
      </w:r>
    </w:p>
    <w:p w14:paraId="572C90BE">
      <w:pPr>
        <w:spacing w:line="229" w:lineRule="auto"/>
        <w:ind w:left="474"/>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4.2 计量单位</w:t>
      </w:r>
    </w:p>
    <w:p w14:paraId="4BF43E81">
      <w:pPr>
        <w:spacing w:before="182" w:line="376" w:lineRule="auto"/>
        <w:ind w:left="1" w:right="65" w:firstLine="492"/>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除磋商文件另有规定外，计量均应采用中华人民共和国法定计量单位；所有报价</w:t>
      </w:r>
      <w:r>
        <w:rPr>
          <w:rFonts w:hint="eastAsia" w:ascii="仿宋" w:hAnsi="仿宋" w:eastAsia="仿宋" w:cs="仿宋"/>
          <w:spacing w:val="2"/>
          <w:sz w:val="24"/>
          <w:szCs w:val="24"/>
          <w:highlight w:val="none"/>
        </w:rPr>
        <w:t>一</w:t>
      </w:r>
      <w:r>
        <w:rPr>
          <w:rFonts w:hint="eastAsia" w:ascii="仿宋" w:hAnsi="仿宋" w:eastAsia="仿宋" w:cs="仿宋"/>
          <w:spacing w:val="14"/>
          <w:sz w:val="24"/>
          <w:szCs w:val="24"/>
          <w:highlight w:val="none"/>
        </w:rPr>
        <w:t>律</w:t>
      </w:r>
      <w:r>
        <w:rPr>
          <w:rFonts w:hint="eastAsia" w:ascii="仿宋" w:hAnsi="仿宋" w:eastAsia="仿宋" w:cs="仿宋"/>
          <w:spacing w:val="8"/>
          <w:sz w:val="24"/>
          <w:szCs w:val="24"/>
          <w:highlight w:val="none"/>
        </w:rPr>
        <w:t>使用人民币，货币单位为“元”。</w:t>
      </w:r>
    </w:p>
    <w:p w14:paraId="30B5AB94">
      <w:pPr>
        <w:spacing w:line="229" w:lineRule="auto"/>
        <w:ind w:left="474"/>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4.3 时间单位</w:t>
      </w:r>
    </w:p>
    <w:p w14:paraId="2897ABA8">
      <w:pPr>
        <w:spacing w:before="182" w:line="376" w:lineRule="auto"/>
        <w:ind w:left="19" w:firstLine="474"/>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除磋商文件中另有规定外，磋商文件所使用的时间单位“天”、“日”均指日历</w:t>
      </w:r>
      <w:r>
        <w:rPr>
          <w:rFonts w:hint="eastAsia" w:ascii="仿宋" w:hAnsi="仿宋" w:eastAsia="仿宋" w:cs="仿宋"/>
          <w:spacing w:val="-2"/>
          <w:sz w:val="24"/>
          <w:szCs w:val="24"/>
          <w:highlight w:val="none"/>
        </w:rPr>
        <w:t>天</w:t>
      </w:r>
      <w:r>
        <w:rPr>
          <w:rFonts w:hint="eastAsia" w:ascii="仿宋" w:hAnsi="仿宋" w:eastAsia="仿宋" w:cs="仿宋"/>
          <w:sz w:val="24"/>
          <w:szCs w:val="24"/>
          <w:highlight w:val="none"/>
        </w:rPr>
        <w:t>，</w:t>
      </w:r>
      <w:r>
        <w:rPr>
          <w:rFonts w:hint="eastAsia" w:ascii="仿宋" w:hAnsi="仿宋" w:eastAsia="仿宋" w:cs="仿宋"/>
          <w:spacing w:val="10"/>
          <w:sz w:val="24"/>
          <w:szCs w:val="24"/>
          <w:highlight w:val="none"/>
        </w:rPr>
        <w:t>时</w:t>
      </w:r>
      <w:r>
        <w:rPr>
          <w:rFonts w:hint="eastAsia" w:ascii="仿宋" w:hAnsi="仿宋" w:eastAsia="仿宋" w:cs="仿宋"/>
          <w:spacing w:val="7"/>
          <w:sz w:val="24"/>
          <w:szCs w:val="24"/>
          <w:highlight w:val="none"/>
        </w:rPr>
        <w:t>、</w:t>
      </w:r>
      <w:r>
        <w:rPr>
          <w:rFonts w:hint="eastAsia" w:ascii="仿宋" w:hAnsi="仿宋" w:eastAsia="仿宋" w:cs="仿宋"/>
          <w:spacing w:val="5"/>
          <w:sz w:val="24"/>
          <w:szCs w:val="24"/>
          <w:highlight w:val="none"/>
        </w:rPr>
        <w:t>分均为北京时间。</w:t>
      </w:r>
    </w:p>
    <w:p w14:paraId="2F2CD5B0">
      <w:pPr>
        <w:spacing w:line="230" w:lineRule="auto"/>
        <w:ind w:left="474"/>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4.</w:t>
      </w:r>
      <w:r>
        <w:rPr>
          <w:rFonts w:hint="eastAsia" w:ascii="仿宋" w:hAnsi="仿宋" w:eastAsia="仿宋" w:cs="仿宋"/>
          <w:sz w:val="24"/>
          <w:szCs w:val="24"/>
          <w:highlight w:val="none"/>
        </w:rPr>
        <w:t>4 报价有效期</w:t>
      </w:r>
    </w:p>
    <w:p w14:paraId="73D3186E">
      <w:pPr>
        <w:spacing w:before="180" w:line="376" w:lineRule="auto"/>
        <w:ind w:left="5" w:right="65" w:firstLine="468"/>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4.4.</w:t>
      </w:r>
      <w:r>
        <w:rPr>
          <w:rFonts w:hint="eastAsia" w:ascii="仿宋" w:hAnsi="仿宋" w:eastAsia="仿宋" w:cs="仿宋"/>
          <w:spacing w:val="8"/>
          <w:sz w:val="24"/>
          <w:szCs w:val="24"/>
          <w:highlight w:val="none"/>
        </w:rPr>
        <w:t>1</w:t>
      </w:r>
      <w:r>
        <w:rPr>
          <w:rFonts w:hint="eastAsia" w:ascii="仿宋" w:hAnsi="仿宋" w:eastAsia="仿宋" w:cs="仿宋"/>
          <w:spacing w:val="7"/>
          <w:sz w:val="24"/>
          <w:szCs w:val="24"/>
          <w:highlight w:val="none"/>
        </w:rPr>
        <w:t xml:space="preserve"> 在供应商须知前附表规定的报价有效期内，响应文件以及其补充、承诺等部</w:t>
      </w:r>
      <w:r>
        <w:rPr>
          <w:rFonts w:hint="eastAsia" w:ascii="仿宋" w:hAnsi="仿宋" w:eastAsia="仿宋" w:cs="仿宋"/>
          <w:spacing w:val="6"/>
          <w:sz w:val="24"/>
          <w:szCs w:val="24"/>
          <w:highlight w:val="none"/>
        </w:rPr>
        <w:t>分均保持有效</w:t>
      </w:r>
      <w:r>
        <w:rPr>
          <w:rFonts w:hint="eastAsia" w:ascii="仿宋" w:hAnsi="仿宋" w:eastAsia="仿宋" w:cs="仿宋"/>
          <w:spacing w:val="5"/>
          <w:sz w:val="24"/>
          <w:szCs w:val="24"/>
          <w:highlight w:val="none"/>
        </w:rPr>
        <w:t>。</w:t>
      </w:r>
    </w:p>
    <w:p w14:paraId="558D76FA">
      <w:pPr>
        <w:spacing w:before="3" w:line="375" w:lineRule="auto"/>
        <w:ind w:right="65" w:firstLine="474"/>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4.4.</w:t>
      </w:r>
      <w:r>
        <w:rPr>
          <w:rFonts w:hint="eastAsia" w:ascii="仿宋" w:hAnsi="仿宋" w:eastAsia="仿宋" w:cs="仿宋"/>
          <w:spacing w:val="8"/>
          <w:sz w:val="24"/>
          <w:szCs w:val="24"/>
          <w:highlight w:val="none"/>
        </w:rPr>
        <w:t>2</w:t>
      </w:r>
      <w:r>
        <w:rPr>
          <w:rFonts w:hint="eastAsia" w:ascii="仿宋" w:hAnsi="仿宋" w:eastAsia="仿宋" w:cs="仿宋"/>
          <w:spacing w:val="7"/>
          <w:sz w:val="24"/>
          <w:szCs w:val="24"/>
          <w:highlight w:val="none"/>
        </w:rPr>
        <w:t xml:space="preserve"> 在磋商文件规定的响应文件有效期满之前，如果出现特殊情况，采购人或者</w:t>
      </w:r>
      <w:r>
        <w:rPr>
          <w:rFonts w:hint="eastAsia" w:ascii="仿宋" w:hAnsi="仿宋" w:eastAsia="仿宋" w:cs="仿宋"/>
          <w:spacing w:val="16"/>
          <w:sz w:val="24"/>
          <w:szCs w:val="24"/>
          <w:highlight w:val="none"/>
        </w:rPr>
        <w:t>采</w:t>
      </w:r>
      <w:r>
        <w:rPr>
          <w:rFonts w:hint="eastAsia" w:ascii="仿宋" w:hAnsi="仿宋" w:eastAsia="仿宋" w:cs="仿宋"/>
          <w:spacing w:val="12"/>
          <w:sz w:val="24"/>
          <w:szCs w:val="24"/>
          <w:highlight w:val="none"/>
        </w:rPr>
        <w:t>购</w:t>
      </w:r>
      <w:r>
        <w:rPr>
          <w:rFonts w:hint="eastAsia" w:ascii="仿宋" w:hAnsi="仿宋" w:eastAsia="仿宋" w:cs="仿宋"/>
          <w:spacing w:val="8"/>
          <w:sz w:val="24"/>
          <w:szCs w:val="24"/>
          <w:highlight w:val="none"/>
        </w:rPr>
        <w:t>代理机构可在报价有效期内要求供应商延长有效期，要求与答复均以书面通知为准</w:t>
      </w:r>
      <w:r>
        <w:rPr>
          <w:rFonts w:hint="eastAsia" w:ascii="仿宋" w:hAnsi="仿宋" w:eastAsia="仿宋" w:cs="仿宋"/>
          <w:spacing w:val="16"/>
          <w:sz w:val="24"/>
          <w:szCs w:val="24"/>
          <w:highlight w:val="none"/>
        </w:rPr>
        <w:t>并</w:t>
      </w:r>
      <w:r>
        <w:rPr>
          <w:rFonts w:hint="eastAsia" w:ascii="仿宋" w:hAnsi="仿宋" w:eastAsia="仿宋" w:cs="仿宋"/>
          <w:spacing w:val="12"/>
          <w:sz w:val="24"/>
          <w:szCs w:val="24"/>
          <w:highlight w:val="none"/>
        </w:rPr>
        <w:t>作</w:t>
      </w:r>
      <w:r>
        <w:rPr>
          <w:rFonts w:hint="eastAsia" w:ascii="仿宋" w:hAnsi="仿宋" w:eastAsia="仿宋" w:cs="仿宋"/>
          <w:spacing w:val="8"/>
          <w:sz w:val="24"/>
          <w:szCs w:val="24"/>
          <w:highlight w:val="none"/>
        </w:rPr>
        <w:t>为磋商文件和响应文件的组成部分；供应商可以拒绝上述要求，拒绝延长响应文件</w:t>
      </w:r>
      <w:r>
        <w:rPr>
          <w:rFonts w:hint="eastAsia" w:ascii="仿宋" w:hAnsi="仿宋" w:eastAsia="仿宋" w:cs="仿宋"/>
          <w:spacing w:val="6"/>
          <w:sz w:val="24"/>
          <w:szCs w:val="24"/>
          <w:highlight w:val="none"/>
        </w:rPr>
        <w:t>有效期的，其响应失效；同意上述要求的，既不能要求也不允许其修改响应文件</w:t>
      </w:r>
      <w:r>
        <w:rPr>
          <w:rFonts w:hint="eastAsia" w:ascii="仿宋" w:hAnsi="仿宋" w:eastAsia="仿宋" w:cs="仿宋"/>
          <w:spacing w:val="5"/>
          <w:sz w:val="24"/>
          <w:szCs w:val="24"/>
          <w:highlight w:val="none"/>
        </w:rPr>
        <w:t>。</w:t>
      </w:r>
    </w:p>
    <w:p w14:paraId="774A6D49">
      <w:pPr>
        <w:spacing w:before="1" w:line="230" w:lineRule="auto"/>
        <w:ind w:left="474"/>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 xml:space="preserve">4.5 </w:t>
      </w:r>
      <w:r>
        <w:rPr>
          <w:rFonts w:hint="eastAsia" w:ascii="仿宋" w:hAnsi="仿宋" w:eastAsia="仿宋" w:cs="仿宋"/>
          <w:spacing w:val="2"/>
          <w:sz w:val="24"/>
          <w:szCs w:val="24"/>
          <w:highlight w:val="none"/>
        </w:rPr>
        <w:t>参与采购活动费用</w:t>
      </w:r>
    </w:p>
    <w:p w14:paraId="620DF9C7">
      <w:pPr>
        <w:spacing w:before="181" w:line="229" w:lineRule="auto"/>
        <w:ind w:firstLine="516" w:firstLineChars="200"/>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供应商应自行承担其准备和参加采购活动发生的所有费用</w:t>
      </w:r>
      <w:r>
        <w:rPr>
          <w:rFonts w:hint="eastAsia" w:ascii="仿宋" w:hAnsi="仿宋" w:eastAsia="仿宋" w:cs="仿宋"/>
          <w:spacing w:val="8"/>
          <w:sz w:val="24"/>
          <w:szCs w:val="24"/>
          <w:highlight w:val="none"/>
        </w:rPr>
        <w:t>。</w:t>
      </w:r>
    </w:p>
    <w:p w14:paraId="2FAD2616">
      <w:pPr>
        <w:spacing w:before="3" w:line="375" w:lineRule="auto"/>
        <w:ind w:left="479" w:leftChars="228" w:right="65" w:firstLine="67" w:firstLineChars="25"/>
        <w:rPr>
          <w:rFonts w:hint="eastAsia" w:ascii="仿宋" w:hAnsi="仿宋" w:eastAsia="仿宋" w:cs="仿宋"/>
          <w:spacing w:val="14"/>
          <w:sz w:val="24"/>
          <w:szCs w:val="24"/>
          <w:highlight w:val="none"/>
        </w:rPr>
      </w:pPr>
      <w:bookmarkStart w:id="12" w:name="_bookmark11"/>
      <w:bookmarkEnd w:id="12"/>
      <w:r>
        <w:rPr>
          <w:rFonts w:hint="eastAsia" w:ascii="仿宋" w:hAnsi="仿宋" w:eastAsia="仿宋" w:cs="仿宋"/>
          <w:spacing w:val="14"/>
          <w:sz w:val="24"/>
          <w:szCs w:val="24"/>
          <w:highlight w:val="none"/>
        </w:rPr>
        <w:t>5.踏勘现场</w:t>
      </w:r>
      <w:r>
        <w:rPr>
          <w:rFonts w:hint="eastAsia" w:ascii="仿宋" w:hAnsi="仿宋" w:eastAsia="仿宋" w:cs="仿宋"/>
          <w:spacing w:val="14"/>
          <w:sz w:val="24"/>
          <w:szCs w:val="24"/>
          <w:highlight w:val="none"/>
        </w:rPr>
        <w:br w:type="textWrapping"/>
      </w:r>
      <w:r>
        <w:rPr>
          <w:rFonts w:hint="eastAsia" w:ascii="仿宋" w:hAnsi="仿宋" w:eastAsia="仿宋" w:cs="仿宋"/>
          <w:spacing w:val="14"/>
          <w:sz w:val="24"/>
          <w:szCs w:val="24"/>
          <w:highlight w:val="none"/>
        </w:rPr>
        <w:t>5.1 供应商须知前附表规定组织踏勘现场的，采购人必须按照规定时间、地点组织供应商踏勘项目现场，以便供应商获取有关编制响应文件和签署合同所涉及现场的资料。供应商承担踏勘现场所发生的自身费用。</w:t>
      </w:r>
    </w:p>
    <w:p w14:paraId="4BCFAF04">
      <w:pPr>
        <w:spacing w:before="100" w:line="376" w:lineRule="auto"/>
        <w:ind w:right="6" w:firstLine="477"/>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5.2 采购人向供应商提供的有关现场的资料和数据，是采购人现有的能使供应商</w:t>
      </w:r>
      <w:r>
        <w:rPr>
          <w:rFonts w:hint="eastAsia" w:ascii="仿宋" w:hAnsi="仿宋" w:eastAsia="仿宋" w:cs="仿宋"/>
          <w:sz w:val="24"/>
          <w:szCs w:val="24"/>
          <w:highlight w:val="none"/>
        </w:rPr>
        <w:t>利</w:t>
      </w:r>
      <w:r>
        <w:rPr>
          <w:rFonts w:hint="eastAsia" w:ascii="仿宋" w:hAnsi="仿宋" w:eastAsia="仿宋" w:cs="仿宋"/>
          <w:spacing w:val="14"/>
          <w:sz w:val="24"/>
          <w:szCs w:val="24"/>
          <w:highlight w:val="none"/>
        </w:rPr>
        <w:t>用</w:t>
      </w:r>
      <w:r>
        <w:rPr>
          <w:rFonts w:hint="eastAsia" w:ascii="仿宋" w:hAnsi="仿宋" w:eastAsia="仿宋" w:cs="仿宋"/>
          <w:spacing w:val="9"/>
          <w:sz w:val="24"/>
          <w:szCs w:val="24"/>
          <w:highlight w:val="none"/>
        </w:rPr>
        <w:t>的资料，采购人对供应商由此而做出的推论、理解和结论不负责任。</w:t>
      </w:r>
    </w:p>
    <w:p w14:paraId="5CB08163">
      <w:pPr>
        <w:spacing w:line="381" w:lineRule="auto"/>
        <w:ind w:left="2" w:firstLine="474"/>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 xml:space="preserve">5.3 </w:t>
      </w:r>
      <w:r>
        <w:rPr>
          <w:rFonts w:hint="eastAsia" w:ascii="仿宋" w:hAnsi="仿宋" w:eastAsia="仿宋" w:cs="仿宋"/>
          <w:spacing w:val="9"/>
          <w:sz w:val="24"/>
          <w:szCs w:val="24"/>
          <w:highlight w:val="none"/>
        </w:rPr>
        <w:t>供</w:t>
      </w:r>
      <w:r>
        <w:rPr>
          <w:rFonts w:hint="eastAsia" w:ascii="仿宋" w:hAnsi="仿宋" w:eastAsia="仿宋" w:cs="仿宋"/>
          <w:spacing w:val="7"/>
          <w:sz w:val="24"/>
          <w:szCs w:val="24"/>
          <w:highlight w:val="none"/>
        </w:rPr>
        <w:t>应商经过采购人允许，可以进入项目现场踏勘，但不得因此使采购人承担有</w:t>
      </w:r>
      <w:r>
        <w:rPr>
          <w:rFonts w:hint="eastAsia" w:ascii="仿宋" w:hAnsi="仿宋" w:eastAsia="仿宋" w:cs="仿宋"/>
          <w:spacing w:val="16"/>
          <w:sz w:val="24"/>
          <w:szCs w:val="24"/>
          <w:highlight w:val="none"/>
        </w:rPr>
        <w:t>关</w:t>
      </w:r>
      <w:r>
        <w:rPr>
          <w:rFonts w:hint="eastAsia" w:ascii="仿宋" w:hAnsi="仿宋" w:eastAsia="仿宋" w:cs="仿宋"/>
          <w:spacing w:val="13"/>
          <w:sz w:val="24"/>
          <w:szCs w:val="24"/>
          <w:highlight w:val="none"/>
        </w:rPr>
        <w:t>责</w:t>
      </w:r>
      <w:r>
        <w:rPr>
          <w:rFonts w:hint="eastAsia" w:ascii="仿宋" w:hAnsi="仿宋" w:eastAsia="仿宋" w:cs="仿宋"/>
          <w:spacing w:val="8"/>
          <w:sz w:val="24"/>
          <w:szCs w:val="24"/>
          <w:highlight w:val="none"/>
        </w:rPr>
        <w:t>任和蒙受损失。除采购人原因外，供应商应对踏勘现场而造成的死亡、人身伤害、</w:t>
      </w:r>
      <w:r>
        <w:rPr>
          <w:rFonts w:hint="eastAsia" w:ascii="仿宋" w:hAnsi="仿宋" w:eastAsia="仿宋" w:cs="仿宋"/>
          <w:spacing w:val="12"/>
          <w:sz w:val="24"/>
          <w:szCs w:val="24"/>
          <w:highlight w:val="none"/>
        </w:rPr>
        <w:t>财</w:t>
      </w:r>
      <w:r>
        <w:rPr>
          <w:rFonts w:hint="eastAsia" w:ascii="仿宋" w:hAnsi="仿宋" w:eastAsia="仿宋" w:cs="仿宋"/>
          <w:spacing w:val="9"/>
          <w:sz w:val="24"/>
          <w:szCs w:val="24"/>
          <w:highlight w:val="none"/>
        </w:rPr>
        <w:t>产损失、损害以及其它任何损失、损害和引起的费用和开支承担责任。</w:t>
      </w:r>
    </w:p>
    <w:p w14:paraId="46346225">
      <w:pPr>
        <w:spacing w:before="35" w:line="377" w:lineRule="exact"/>
        <w:ind w:firstLine="472" w:firstLineChars="200"/>
        <w:outlineLvl w:val="2"/>
        <w:rPr>
          <w:rFonts w:hint="eastAsia" w:ascii="仿宋" w:hAnsi="仿宋" w:eastAsia="仿宋" w:cs="仿宋"/>
          <w:sz w:val="24"/>
          <w:szCs w:val="24"/>
          <w:highlight w:val="none"/>
        </w:rPr>
      </w:pPr>
      <w:bookmarkStart w:id="13" w:name="_bookmark12"/>
      <w:bookmarkEnd w:id="13"/>
      <w:r>
        <w:rPr>
          <w:rFonts w:hint="eastAsia" w:ascii="仿宋" w:hAnsi="仿宋" w:eastAsia="仿宋" w:cs="仿宋"/>
          <w:spacing w:val="-2"/>
          <w:position w:val="1"/>
          <w:sz w:val="24"/>
          <w:szCs w:val="24"/>
          <w:highlight w:val="none"/>
        </w:rPr>
        <w:t>6.询问</w:t>
      </w:r>
    </w:p>
    <w:p w14:paraId="1D77E2B5">
      <w:pPr>
        <w:spacing w:before="190" w:line="376" w:lineRule="auto"/>
        <w:ind w:left="4" w:right="7" w:firstLine="469"/>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6.1 供应商对竞争性磋商活动事项有疑问的，可以向采购代理机构提出询问；采</w:t>
      </w:r>
      <w:r>
        <w:rPr>
          <w:rFonts w:hint="eastAsia" w:ascii="仿宋" w:hAnsi="仿宋" w:eastAsia="仿宋" w:cs="仿宋"/>
          <w:spacing w:val="3"/>
          <w:sz w:val="24"/>
          <w:szCs w:val="24"/>
          <w:highlight w:val="none"/>
        </w:rPr>
        <w:t>购</w:t>
      </w:r>
      <w:r>
        <w:rPr>
          <w:rFonts w:hint="eastAsia" w:ascii="仿宋" w:hAnsi="仿宋" w:eastAsia="仿宋" w:cs="仿宋"/>
          <w:spacing w:val="9"/>
          <w:sz w:val="24"/>
          <w:szCs w:val="24"/>
          <w:highlight w:val="none"/>
        </w:rPr>
        <w:t>代理机构应当及时作出答复，但答复的内容不得涉及商业秘密</w:t>
      </w:r>
      <w:r>
        <w:rPr>
          <w:rFonts w:hint="eastAsia" w:ascii="仿宋" w:hAnsi="仿宋" w:eastAsia="仿宋" w:cs="仿宋"/>
          <w:spacing w:val="6"/>
          <w:sz w:val="24"/>
          <w:szCs w:val="24"/>
          <w:highlight w:val="none"/>
        </w:rPr>
        <w:t>。</w:t>
      </w:r>
    </w:p>
    <w:p w14:paraId="787CF859">
      <w:pPr>
        <w:spacing w:line="230" w:lineRule="auto"/>
        <w:ind w:left="47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6</w:t>
      </w:r>
      <w:r>
        <w:rPr>
          <w:rFonts w:hint="eastAsia" w:ascii="仿宋" w:hAnsi="仿宋" w:eastAsia="仿宋" w:cs="仿宋"/>
          <w:spacing w:val="7"/>
          <w:sz w:val="24"/>
          <w:szCs w:val="24"/>
          <w:highlight w:val="none"/>
        </w:rPr>
        <w:t>.</w:t>
      </w:r>
      <w:r>
        <w:rPr>
          <w:rFonts w:hint="eastAsia" w:ascii="仿宋" w:hAnsi="仿宋" w:eastAsia="仿宋" w:cs="仿宋"/>
          <w:spacing w:val="4"/>
          <w:sz w:val="24"/>
          <w:szCs w:val="24"/>
          <w:highlight w:val="none"/>
        </w:rPr>
        <w:t>2 询问及答复应当采取书面形式。</w:t>
      </w:r>
    </w:p>
    <w:p w14:paraId="618190A4">
      <w:pPr>
        <w:spacing w:before="236" w:line="381" w:lineRule="exact"/>
        <w:ind w:left="555"/>
        <w:outlineLvl w:val="2"/>
        <w:rPr>
          <w:rFonts w:hint="eastAsia" w:ascii="仿宋" w:hAnsi="仿宋" w:eastAsia="仿宋" w:cs="仿宋"/>
          <w:sz w:val="24"/>
          <w:szCs w:val="24"/>
          <w:highlight w:val="none"/>
        </w:rPr>
      </w:pPr>
      <w:bookmarkStart w:id="14" w:name="_bookmark13"/>
      <w:bookmarkEnd w:id="14"/>
      <w:r>
        <w:rPr>
          <w:rFonts w:hint="eastAsia" w:ascii="仿宋" w:hAnsi="仿宋" w:eastAsia="仿宋" w:cs="仿宋"/>
          <w:spacing w:val="-4"/>
          <w:position w:val="2"/>
          <w:sz w:val="24"/>
          <w:szCs w:val="24"/>
          <w:highlight w:val="none"/>
        </w:rPr>
        <w:t>7</w:t>
      </w:r>
      <w:r>
        <w:rPr>
          <w:rFonts w:hint="eastAsia" w:ascii="仿宋" w:hAnsi="仿宋" w:eastAsia="仿宋" w:cs="仿宋"/>
          <w:spacing w:val="-2"/>
          <w:position w:val="2"/>
          <w:sz w:val="24"/>
          <w:szCs w:val="24"/>
          <w:highlight w:val="none"/>
        </w:rPr>
        <w:t>.偏离</w:t>
      </w:r>
    </w:p>
    <w:p w14:paraId="05A0301D">
      <w:pPr>
        <w:spacing w:before="189" w:line="383" w:lineRule="auto"/>
        <w:ind w:left="4" w:right="6" w:firstLine="477"/>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采</w:t>
      </w:r>
      <w:r>
        <w:rPr>
          <w:rFonts w:hint="eastAsia" w:ascii="仿宋" w:hAnsi="仿宋" w:eastAsia="仿宋" w:cs="仿宋"/>
          <w:spacing w:val="8"/>
          <w:sz w:val="24"/>
          <w:szCs w:val="24"/>
          <w:highlight w:val="none"/>
        </w:rPr>
        <w:t>购人允许响应文件偏离磋商文件某些非实质性要求的，偏离应当符合磋商文件规</w:t>
      </w:r>
      <w:bookmarkStart w:id="15" w:name="_bookmark14"/>
      <w:bookmarkEnd w:id="15"/>
      <w:r>
        <w:rPr>
          <w:rFonts w:hint="eastAsia" w:ascii="仿宋" w:hAnsi="仿宋" w:eastAsia="仿宋" w:cs="仿宋"/>
          <w:spacing w:val="7"/>
          <w:sz w:val="24"/>
          <w:szCs w:val="24"/>
          <w:highlight w:val="none"/>
        </w:rPr>
        <w:t>定的偏离范围和幅度</w:t>
      </w:r>
      <w:r>
        <w:rPr>
          <w:rFonts w:hint="eastAsia" w:ascii="仿宋" w:hAnsi="仿宋" w:eastAsia="仿宋" w:cs="仿宋"/>
          <w:spacing w:val="6"/>
          <w:sz w:val="24"/>
          <w:szCs w:val="24"/>
          <w:highlight w:val="none"/>
        </w:rPr>
        <w:t>。</w:t>
      </w:r>
    </w:p>
    <w:p w14:paraId="59561F0C">
      <w:pPr>
        <w:spacing w:before="36" w:line="378" w:lineRule="exact"/>
        <w:ind w:left="550"/>
        <w:outlineLvl w:val="2"/>
        <w:rPr>
          <w:rFonts w:hint="eastAsia" w:ascii="仿宋" w:hAnsi="仿宋" w:eastAsia="仿宋" w:cs="仿宋"/>
          <w:sz w:val="24"/>
          <w:szCs w:val="24"/>
          <w:highlight w:val="none"/>
        </w:rPr>
      </w:pPr>
      <w:r>
        <w:rPr>
          <w:rFonts w:hint="eastAsia" w:ascii="仿宋" w:hAnsi="仿宋" w:eastAsia="仿宋" w:cs="仿宋"/>
          <w:spacing w:val="-1"/>
          <w:position w:val="1"/>
          <w:sz w:val="24"/>
          <w:szCs w:val="24"/>
          <w:highlight w:val="none"/>
        </w:rPr>
        <w:t>8.履约担保</w:t>
      </w:r>
    </w:p>
    <w:p w14:paraId="1C195501">
      <w:pPr>
        <w:spacing w:before="189" w:line="376" w:lineRule="auto"/>
        <w:ind w:left="1" w:right="6" w:firstLine="47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8.1 在签订合同前，成交供应商应按照有关规定或者事先经过采购人书面认可的</w:t>
      </w:r>
      <w:r>
        <w:rPr>
          <w:rFonts w:hint="eastAsia" w:ascii="仿宋" w:hAnsi="仿宋" w:eastAsia="仿宋" w:cs="仿宋"/>
          <w:spacing w:val="4"/>
          <w:sz w:val="24"/>
          <w:szCs w:val="24"/>
          <w:highlight w:val="none"/>
        </w:rPr>
        <w:t>履</w:t>
      </w:r>
      <w:r>
        <w:rPr>
          <w:rFonts w:hint="eastAsia" w:ascii="仿宋" w:hAnsi="仿宋" w:eastAsia="仿宋" w:cs="仿宋"/>
          <w:spacing w:val="15"/>
          <w:sz w:val="24"/>
          <w:szCs w:val="24"/>
          <w:highlight w:val="none"/>
        </w:rPr>
        <w:t>约</w:t>
      </w:r>
      <w:r>
        <w:rPr>
          <w:rFonts w:hint="eastAsia" w:ascii="仿宋" w:hAnsi="仿宋" w:eastAsia="仿宋" w:cs="仿宋"/>
          <w:spacing w:val="8"/>
          <w:sz w:val="24"/>
          <w:szCs w:val="24"/>
          <w:highlight w:val="none"/>
        </w:rPr>
        <w:t>担保要求向采购人提交履约担保。除另有规定外，履约担保金额不超过成交合同金额</w:t>
      </w:r>
      <w:r>
        <w:rPr>
          <w:rFonts w:hint="eastAsia" w:ascii="仿宋" w:hAnsi="仿宋" w:eastAsia="仿宋" w:cs="仿宋"/>
          <w:spacing w:val="-13"/>
          <w:sz w:val="24"/>
          <w:szCs w:val="24"/>
          <w:highlight w:val="none"/>
        </w:rPr>
        <w:t>的</w:t>
      </w:r>
      <w:r>
        <w:rPr>
          <w:rFonts w:hint="eastAsia" w:ascii="仿宋" w:hAnsi="仿宋" w:eastAsia="仿宋" w:cs="仿宋"/>
          <w:spacing w:val="-10"/>
          <w:sz w:val="24"/>
          <w:szCs w:val="24"/>
          <w:highlight w:val="none"/>
        </w:rPr>
        <w:t xml:space="preserve"> </w:t>
      </w:r>
      <w:r>
        <w:rPr>
          <w:rFonts w:hint="eastAsia" w:ascii="仿宋" w:hAnsi="仿宋" w:eastAsia="仿宋" w:cs="仿宋"/>
          <w:spacing w:val="-10"/>
          <w:sz w:val="24"/>
          <w:szCs w:val="24"/>
          <w:highlight w:val="none"/>
          <w:lang w:val="en-US" w:eastAsia="zh-CN"/>
        </w:rPr>
        <w:t>10</w:t>
      </w:r>
      <w:r>
        <w:rPr>
          <w:rFonts w:hint="eastAsia" w:ascii="仿宋" w:hAnsi="仿宋" w:eastAsia="仿宋" w:cs="仿宋"/>
          <w:spacing w:val="-10"/>
          <w:sz w:val="24"/>
          <w:szCs w:val="24"/>
          <w:highlight w:val="none"/>
        </w:rPr>
        <w:t>%。</w:t>
      </w:r>
    </w:p>
    <w:p w14:paraId="635DD3A0">
      <w:pPr>
        <w:spacing w:before="1" w:line="383" w:lineRule="auto"/>
        <w:ind w:left="1" w:right="6" w:firstLine="47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8.2 成交供应商未按照要求提交履约担保的，视为放弃成交资格，成交供应商应</w:t>
      </w:r>
      <w:r>
        <w:rPr>
          <w:rFonts w:hint="eastAsia" w:ascii="仿宋" w:hAnsi="仿宋" w:eastAsia="仿宋" w:cs="仿宋"/>
          <w:spacing w:val="4"/>
          <w:sz w:val="24"/>
          <w:szCs w:val="24"/>
          <w:highlight w:val="none"/>
        </w:rPr>
        <w:t>当</w:t>
      </w:r>
      <w:bookmarkStart w:id="16" w:name="_bookmark15"/>
      <w:bookmarkEnd w:id="16"/>
      <w:r>
        <w:rPr>
          <w:rFonts w:hint="eastAsia" w:ascii="仿宋" w:hAnsi="仿宋" w:eastAsia="仿宋" w:cs="仿宋"/>
          <w:spacing w:val="8"/>
          <w:sz w:val="24"/>
          <w:szCs w:val="24"/>
          <w:highlight w:val="none"/>
        </w:rPr>
        <w:t>对采购人造成的损失给予赔偿。</w:t>
      </w:r>
    </w:p>
    <w:p w14:paraId="23D3C3FF">
      <w:pPr>
        <w:spacing w:before="37" w:line="377" w:lineRule="exact"/>
        <w:ind w:left="546"/>
        <w:outlineLvl w:val="2"/>
        <w:rPr>
          <w:rFonts w:hint="eastAsia" w:ascii="仿宋" w:hAnsi="仿宋" w:eastAsia="仿宋" w:cs="仿宋"/>
          <w:sz w:val="24"/>
          <w:szCs w:val="24"/>
          <w:highlight w:val="none"/>
        </w:rPr>
      </w:pPr>
      <w:r>
        <w:rPr>
          <w:rFonts w:hint="eastAsia" w:ascii="仿宋" w:hAnsi="仿宋" w:eastAsia="仿宋" w:cs="仿宋"/>
          <w:spacing w:val="-1"/>
          <w:position w:val="1"/>
          <w:sz w:val="24"/>
          <w:szCs w:val="24"/>
          <w:highlight w:val="none"/>
        </w:rPr>
        <w:t>9.</w:t>
      </w:r>
      <w:r>
        <w:rPr>
          <w:rFonts w:hint="eastAsia" w:ascii="仿宋" w:hAnsi="仿宋" w:eastAsia="仿宋" w:cs="仿宋"/>
          <w:position w:val="1"/>
          <w:sz w:val="24"/>
          <w:szCs w:val="24"/>
          <w:highlight w:val="none"/>
        </w:rPr>
        <w:t>采购代理服务费</w:t>
      </w:r>
    </w:p>
    <w:p w14:paraId="6AF1867F">
      <w:pPr>
        <w:spacing w:before="188" w:line="376" w:lineRule="auto"/>
        <w:ind w:right="6" w:firstLine="473"/>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9.1 采购</w:t>
      </w:r>
      <w:r>
        <w:rPr>
          <w:rFonts w:hint="eastAsia" w:ascii="仿宋" w:hAnsi="仿宋" w:eastAsia="仿宋" w:cs="仿宋"/>
          <w:spacing w:val="5"/>
          <w:sz w:val="24"/>
          <w:szCs w:val="24"/>
          <w:highlight w:val="none"/>
        </w:rPr>
        <w:t>代</w:t>
      </w:r>
      <w:r>
        <w:rPr>
          <w:rFonts w:hint="eastAsia" w:ascii="仿宋" w:hAnsi="仿宋" w:eastAsia="仿宋" w:cs="仿宋"/>
          <w:spacing w:val="4"/>
          <w:sz w:val="24"/>
          <w:szCs w:val="24"/>
          <w:highlight w:val="none"/>
        </w:rPr>
        <w:t>理服务费收取按照原国家计委《招标代理服务收费管理暂行办法》(计</w:t>
      </w:r>
      <w:r>
        <w:rPr>
          <w:rFonts w:hint="eastAsia" w:ascii="仿宋" w:hAnsi="仿宋" w:eastAsia="仿宋" w:cs="仿宋"/>
          <w:spacing w:val="8"/>
          <w:sz w:val="24"/>
          <w:szCs w:val="24"/>
          <w:highlight w:val="none"/>
        </w:rPr>
        <w:t>价格〔20</w:t>
      </w:r>
      <w:r>
        <w:rPr>
          <w:rFonts w:hint="eastAsia" w:ascii="仿宋" w:hAnsi="仿宋" w:eastAsia="仿宋" w:cs="仿宋"/>
          <w:spacing w:val="6"/>
          <w:sz w:val="24"/>
          <w:szCs w:val="24"/>
          <w:highlight w:val="none"/>
        </w:rPr>
        <w:t>0</w:t>
      </w:r>
      <w:r>
        <w:rPr>
          <w:rFonts w:hint="eastAsia" w:ascii="仿宋" w:hAnsi="仿宋" w:eastAsia="仿宋" w:cs="仿宋"/>
          <w:spacing w:val="4"/>
          <w:sz w:val="24"/>
          <w:szCs w:val="24"/>
          <w:highlight w:val="none"/>
        </w:rPr>
        <w:t>2〕1980号) 、国家发展改革委办公厅《关于招标代理服务收费有关问题的通</w:t>
      </w:r>
      <w:r>
        <w:rPr>
          <w:rFonts w:hint="eastAsia" w:ascii="仿宋" w:hAnsi="仿宋" w:eastAsia="仿宋" w:cs="仿宋"/>
          <w:spacing w:val="8"/>
          <w:sz w:val="24"/>
          <w:szCs w:val="24"/>
          <w:highlight w:val="none"/>
        </w:rPr>
        <w:t>知》</w:t>
      </w:r>
      <w:r>
        <w:rPr>
          <w:rFonts w:hint="eastAsia" w:ascii="仿宋" w:hAnsi="仿宋" w:eastAsia="仿宋" w:cs="仿宋"/>
          <w:spacing w:val="6"/>
          <w:sz w:val="24"/>
          <w:szCs w:val="24"/>
          <w:highlight w:val="none"/>
        </w:rPr>
        <w:t>(</w:t>
      </w:r>
      <w:r>
        <w:rPr>
          <w:rFonts w:hint="eastAsia" w:ascii="仿宋" w:hAnsi="仿宋" w:eastAsia="仿宋" w:cs="仿宋"/>
          <w:spacing w:val="4"/>
          <w:sz w:val="24"/>
          <w:szCs w:val="24"/>
          <w:highlight w:val="none"/>
        </w:rPr>
        <w:t>发改办价格〔2003〕857号) 和国家发展改革委《关于降低部分建设项目收费标</w:t>
      </w:r>
      <w:r>
        <w:rPr>
          <w:rFonts w:hint="eastAsia" w:ascii="仿宋" w:hAnsi="仿宋" w:eastAsia="仿宋" w:cs="仿宋"/>
          <w:spacing w:val="2"/>
          <w:sz w:val="24"/>
          <w:szCs w:val="24"/>
          <w:highlight w:val="none"/>
        </w:rPr>
        <w:t>准规范收费行为等有关问题的通知》(发改价格〔2011〕534号) 规定，以</w:t>
      </w:r>
      <w:r>
        <w:rPr>
          <w:rFonts w:hint="eastAsia" w:ascii="仿宋" w:hAnsi="仿宋" w:eastAsia="仿宋" w:cs="仿宋"/>
          <w:spacing w:val="1"/>
          <w:sz w:val="24"/>
          <w:szCs w:val="24"/>
          <w:highlight w:val="none"/>
        </w:rPr>
        <w:t>中</w:t>
      </w:r>
      <w:r>
        <w:rPr>
          <w:rFonts w:hint="eastAsia" w:ascii="仿宋" w:hAnsi="仿宋" w:eastAsia="仿宋" w:cs="仿宋"/>
          <w:sz w:val="24"/>
          <w:szCs w:val="24"/>
          <w:highlight w:val="none"/>
        </w:rPr>
        <w:t>标金额为</w:t>
      </w:r>
      <w:r>
        <w:rPr>
          <w:rFonts w:hint="eastAsia" w:ascii="仿宋" w:hAnsi="仿宋" w:eastAsia="仿宋" w:cs="仿宋"/>
          <w:spacing w:val="5"/>
          <w:sz w:val="24"/>
          <w:szCs w:val="24"/>
          <w:highlight w:val="none"/>
        </w:rPr>
        <w:t>基准计算并收取</w:t>
      </w:r>
      <w:r>
        <w:rPr>
          <w:rFonts w:hint="eastAsia" w:ascii="仿宋" w:hAnsi="仿宋" w:eastAsia="仿宋" w:cs="仿宋"/>
          <w:spacing w:val="-4"/>
          <w:sz w:val="24"/>
          <w:szCs w:val="24"/>
          <w:highlight w:val="none"/>
        </w:rPr>
        <w:t>。</w:t>
      </w:r>
    </w:p>
    <w:p w14:paraId="3880CEBB">
      <w:pPr>
        <w:spacing w:before="2" w:line="380" w:lineRule="auto"/>
        <w:ind w:right="7" w:firstLine="472"/>
        <w:rPr>
          <w:rFonts w:hint="eastAsia" w:ascii="仿宋" w:hAnsi="仿宋" w:eastAsia="仿宋" w:cs="仿宋"/>
          <w:spacing w:val="7"/>
          <w:sz w:val="24"/>
          <w:szCs w:val="24"/>
          <w:highlight w:val="none"/>
        </w:rPr>
      </w:pPr>
      <w:r>
        <w:rPr>
          <w:rFonts w:hint="eastAsia" w:ascii="仿宋" w:hAnsi="仿宋" w:eastAsia="仿宋" w:cs="仿宋"/>
          <w:spacing w:val="8"/>
          <w:sz w:val="24"/>
          <w:szCs w:val="24"/>
          <w:highlight w:val="none"/>
        </w:rPr>
        <w:t>9.2 采购代</w:t>
      </w:r>
      <w:r>
        <w:rPr>
          <w:rFonts w:hint="eastAsia" w:ascii="仿宋" w:hAnsi="仿宋" w:eastAsia="仿宋" w:cs="仿宋"/>
          <w:spacing w:val="5"/>
          <w:sz w:val="24"/>
          <w:szCs w:val="24"/>
          <w:highlight w:val="none"/>
        </w:rPr>
        <w:t>理</w:t>
      </w:r>
      <w:r>
        <w:rPr>
          <w:rFonts w:hint="eastAsia" w:ascii="仿宋" w:hAnsi="仿宋" w:eastAsia="仿宋" w:cs="仿宋"/>
          <w:spacing w:val="4"/>
          <w:sz w:val="24"/>
          <w:szCs w:val="24"/>
          <w:highlight w:val="none"/>
        </w:rPr>
        <w:t>服务费在审批的项目预算中已经列支的， 由采购人支付，并按照财政</w:t>
      </w:r>
      <w:r>
        <w:rPr>
          <w:rFonts w:hint="eastAsia" w:ascii="仿宋" w:hAnsi="仿宋" w:eastAsia="仿宋" w:cs="仿宋"/>
          <w:spacing w:val="16"/>
          <w:sz w:val="24"/>
          <w:szCs w:val="24"/>
          <w:highlight w:val="none"/>
        </w:rPr>
        <w:t>部</w:t>
      </w:r>
      <w:r>
        <w:rPr>
          <w:rFonts w:hint="eastAsia" w:ascii="仿宋" w:hAnsi="仿宋" w:eastAsia="仿宋" w:cs="仿宋"/>
          <w:spacing w:val="8"/>
          <w:sz w:val="24"/>
          <w:szCs w:val="24"/>
          <w:highlight w:val="none"/>
        </w:rPr>
        <w:t>门规定列支；在审批的项目预算中未列支的，采购代理服务费用由成交供应商支付，</w:t>
      </w:r>
      <w:r>
        <w:rPr>
          <w:rFonts w:hint="eastAsia" w:ascii="仿宋" w:hAnsi="仿宋" w:eastAsia="仿宋" w:cs="仿宋"/>
          <w:spacing w:val="10"/>
          <w:sz w:val="24"/>
          <w:szCs w:val="24"/>
          <w:highlight w:val="none"/>
        </w:rPr>
        <w:t>见</w:t>
      </w:r>
      <w:r>
        <w:rPr>
          <w:rFonts w:hint="eastAsia" w:ascii="仿宋" w:hAnsi="仿宋" w:eastAsia="仿宋" w:cs="仿宋"/>
          <w:spacing w:val="7"/>
          <w:sz w:val="24"/>
          <w:szCs w:val="24"/>
          <w:highlight w:val="none"/>
        </w:rPr>
        <w:t>供应商须知前附表。</w:t>
      </w:r>
    </w:p>
    <w:p w14:paraId="45FC4DE0">
      <w:pPr>
        <w:spacing w:before="100" w:line="231" w:lineRule="auto"/>
        <w:ind w:left="471"/>
        <w:outlineLvl w:val="2"/>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9.3 采购代理服务费采用差额定率累进计费方式</w:t>
      </w:r>
      <w:r>
        <w:rPr>
          <w:rFonts w:hint="eastAsia" w:ascii="仿宋" w:hAnsi="仿宋" w:eastAsia="仿宋" w:cs="仿宋"/>
          <w:spacing w:val="2"/>
          <w:sz w:val="24"/>
          <w:szCs w:val="24"/>
          <w:highlight w:val="none"/>
        </w:rPr>
        <w:t>。</w:t>
      </w:r>
    </w:p>
    <w:p w14:paraId="4553C30F">
      <w:pPr>
        <w:spacing w:before="236" w:line="373" w:lineRule="exact"/>
        <w:ind w:firstLine="456" w:firstLineChars="200"/>
        <w:outlineLvl w:val="2"/>
        <w:rPr>
          <w:rFonts w:hint="eastAsia" w:ascii="仿宋" w:hAnsi="仿宋" w:eastAsia="仿宋" w:cs="仿宋"/>
          <w:sz w:val="24"/>
          <w:szCs w:val="24"/>
          <w:highlight w:val="none"/>
        </w:rPr>
      </w:pPr>
      <w:r>
        <w:rPr>
          <w:rFonts w:hint="eastAsia" w:ascii="仿宋" w:hAnsi="仿宋" w:eastAsia="仿宋" w:cs="仿宋"/>
          <w:spacing w:val="-6"/>
          <w:position w:val="1"/>
          <w:sz w:val="24"/>
          <w:szCs w:val="24"/>
          <w:highlight w:val="none"/>
        </w:rPr>
        <w:t>1</w:t>
      </w:r>
      <w:r>
        <w:rPr>
          <w:rFonts w:hint="eastAsia" w:ascii="仿宋" w:hAnsi="仿宋" w:eastAsia="仿宋" w:cs="仿宋"/>
          <w:spacing w:val="-4"/>
          <w:position w:val="1"/>
          <w:sz w:val="24"/>
          <w:szCs w:val="24"/>
          <w:highlight w:val="none"/>
        </w:rPr>
        <w:t>0</w:t>
      </w:r>
      <w:r>
        <w:rPr>
          <w:rFonts w:hint="eastAsia" w:ascii="仿宋" w:hAnsi="仿宋" w:eastAsia="仿宋" w:cs="仿宋"/>
          <w:spacing w:val="-3"/>
          <w:position w:val="1"/>
          <w:sz w:val="24"/>
          <w:szCs w:val="24"/>
          <w:highlight w:val="none"/>
        </w:rPr>
        <w:t>.磋商文件</w:t>
      </w:r>
    </w:p>
    <w:p w14:paraId="5C68E367">
      <w:pPr>
        <w:spacing w:before="194" w:line="231" w:lineRule="auto"/>
        <w:ind w:left="488"/>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10.1 磋商文</w:t>
      </w:r>
      <w:r>
        <w:rPr>
          <w:rFonts w:hint="eastAsia" w:ascii="仿宋" w:hAnsi="仿宋" w:eastAsia="仿宋" w:cs="仿宋"/>
          <w:sz w:val="24"/>
          <w:szCs w:val="24"/>
          <w:highlight w:val="none"/>
        </w:rPr>
        <w:t>件的组成</w:t>
      </w:r>
    </w:p>
    <w:p w14:paraId="7FFB5A1E">
      <w:pPr>
        <w:spacing w:before="179" w:line="376" w:lineRule="auto"/>
        <w:ind w:left="2" w:right="66" w:firstLine="48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10</w:t>
      </w:r>
      <w:r>
        <w:rPr>
          <w:rFonts w:hint="eastAsia" w:ascii="仿宋" w:hAnsi="仿宋" w:eastAsia="仿宋" w:cs="仿宋"/>
          <w:spacing w:val="4"/>
          <w:sz w:val="24"/>
          <w:szCs w:val="24"/>
          <w:highlight w:val="none"/>
        </w:rPr>
        <w:t>.1.1 磋商文件是用以阐明工程、磋商程序和合同格式的规范性文件。磋商文件主</w:t>
      </w:r>
      <w:r>
        <w:rPr>
          <w:rFonts w:hint="eastAsia" w:ascii="仿宋" w:hAnsi="仿宋" w:eastAsia="仿宋" w:cs="仿宋"/>
          <w:spacing w:val="11"/>
          <w:sz w:val="24"/>
          <w:szCs w:val="24"/>
          <w:highlight w:val="none"/>
        </w:rPr>
        <w:t>要</w:t>
      </w:r>
      <w:r>
        <w:rPr>
          <w:rFonts w:hint="eastAsia" w:ascii="仿宋" w:hAnsi="仿宋" w:eastAsia="仿宋" w:cs="仿宋"/>
          <w:spacing w:val="6"/>
          <w:sz w:val="24"/>
          <w:szCs w:val="24"/>
          <w:highlight w:val="none"/>
        </w:rPr>
        <w:t>由以下部分组成：</w:t>
      </w:r>
    </w:p>
    <w:p w14:paraId="18C2EEF7">
      <w:pPr>
        <w:spacing w:line="468" w:lineRule="exact"/>
        <w:ind w:left="488"/>
        <w:rPr>
          <w:rFonts w:hint="eastAsia" w:ascii="仿宋" w:hAnsi="仿宋" w:eastAsia="仿宋" w:cs="仿宋"/>
          <w:sz w:val="24"/>
          <w:szCs w:val="24"/>
          <w:highlight w:val="none"/>
        </w:rPr>
      </w:pPr>
      <w:r>
        <w:rPr>
          <w:rFonts w:hint="eastAsia" w:ascii="仿宋" w:hAnsi="仿宋" w:eastAsia="仿宋" w:cs="仿宋"/>
          <w:spacing w:val="6"/>
          <w:position w:val="17"/>
          <w:sz w:val="24"/>
          <w:szCs w:val="24"/>
          <w:highlight w:val="none"/>
        </w:rPr>
        <w:t>第一章 采购公告</w:t>
      </w:r>
    </w:p>
    <w:p w14:paraId="351180D2">
      <w:pPr>
        <w:spacing w:before="1" w:line="230" w:lineRule="auto"/>
        <w:ind w:left="488"/>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第</w:t>
      </w:r>
      <w:r>
        <w:rPr>
          <w:rFonts w:hint="eastAsia" w:ascii="仿宋" w:hAnsi="仿宋" w:eastAsia="仿宋" w:cs="仿宋"/>
          <w:spacing w:val="6"/>
          <w:sz w:val="24"/>
          <w:szCs w:val="24"/>
          <w:highlight w:val="none"/>
        </w:rPr>
        <w:t>二章 供应商须知</w:t>
      </w:r>
    </w:p>
    <w:p w14:paraId="3AABCDEF">
      <w:pPr>
        <w:spacing w:before="180" w:line="231" w:lineRule="auto"/>
        <w:ind w:left="488"/>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第三章 采购需求</w:t>
      </w:r>
    </w:p>
    <w:p w14:paraId="2B75D6A8">
      <w:pPr>
        <w:spacing w:before="180" w:line="231" w:lineRule="auto"/>
        <w:ind w:left="488"/>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第四章 评审办法</w:t>
      </w:r>
    </w:p>
    <w:p w14:paraId="31A25423">
      <w:pPr>
        <w:spacing w:before="181" w:line="468" w:lineRule="exact"/>
        <w:ind w:left="488"/>
        <w:rPr>
          <w:rFonts w:hint="eastAsia" w:ascii="仿宋" w:hAnsi="仿宋" w:eastAsia="仿宋" w:cs="仿宋"/>
          <w:sz w:val="24"/>
          <w:szCs w:val="24"/>
          <w:highlight w:val="none"/>
        </w:rPr>
      </w:pPr>
      <w:r>
        <w:rPr>
          <w:rFonts w:hint="eastAsia" w:ascii="仿宋" w:hAnsi="仿宋" w:eastAsia="仿宋" w:cs="仿宋"/>
          <w:spacing w:val="8"/>
          <w:position w:val="17"/>
          <w:sz w:val="24"/>
          <w:szCs w:val="24"/>
          <w:highlight w:val="none"/>
        </w:rPr>
        <w:t>第五章 签订合同、合同主要条</w:t>
      </w:r>
      <w:r>
        <w:rPr>
          <w:rFonts w:hint="eastAsia" w:ascii="仿宋" w:hAnsi="仿宋" w:eastAsia="仿宋" w:cs="仿宋"/>
          <w:spacing w:val="6"/>
          <w:position w:val="17"/>
          <w:sz w:val="24"/>
          <w:szCs w:val="24"/>
          <w:highlight w:val="none"/>
        </w:rPr>
        <w:t>款</w:t>
      </w:r>
    </w:p>
    <w:p w14:paraId="0A0B80CF">
      <w:pPr>
        <w:spacing w:before="1" w:line="230" w:lineRule="auto"/>
        <w:ind w:left="488"/>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第六章 响应文件格</w:t>
      </w:r>
      <w:r>
        <w:rPr>
          <w:rFonts w:hint="eastAsia" w:ascii="仿宋" w:hAnsi="仿宋" w:eastAsia="仿宋" w:cs="仿宋"/>
          <w:spacing w:val="5"/>
          <w:sz w:val="24"/>
          <w:szCs w:val="24"/>
          <w:highlight w:val="none"/>
        </w:rPr>
        <w:t>式</w:t>
      </w:r>
    </w:p>
    <w:p w14:paraId="16B7B3DB">
      <w:pPr>
        <w:spacing w:before="180" w:line="376" w:lineRule="auto"/>
        <w:ind w:right="67" w:firstLine="487"/>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10.1.2 根据本章第 10.2 款对磋商文件所作的澄清和修改，构成磋商文件的组成</w:t>
      </w:r>
      <w:r>
        <w:rPr>
          <w:rFonts w:hint="eastAsia" w:ascii="仿宋" w:hAnsi="仿宋" w:eastAsia="仿宋" w:cs="仿宋"/>
          <w:sz w:val="24"/>
          <w:szCs w:val="24"/>
          <w:highlight w:val="none"/>
        </w:rPr>
        <w:t>部</w:t>
      </w:r>
      <w:r>
        <w:rPr>
          <w:rFonts w:hint="eastAsia" w:ascii="仿宋" w:hAnsi="仿宋" w:eastAsia="仿宋" w:cs="仿宋"/>
          <w:spacing w:val="-5"/>
          <w:sz w:val="24"/>
          <w:szCs w:val="24"/>
          <w:highlight w:val="none"/>
        </w:rPr>
        <w:t>分</w:t>
      </w:r>
      <w:r>
        <w:rPr>
          <w:rFonts w:hint="eastAsia" w:ascii="仿宋" w:hAnsi="仿宋" w:eastAsia="仿宋" w:cs="仿宋"/>
          <w:spacing w:val="-4"/>
          <w:sz w:val="24"/>
          <w:szCs w:val="24"/>
          <w:highlight w:val="none"/>
        </w:rPr>
        <w:t>。</w:t>
      </w:r>
    </w:p>
    <w:p w14:paraId="4BBE9995">
      <w:pPr>
        <w:spacing w:before="1" w:line="375" w:lineRule="auto"/>
        <w:ind w:left="2" w:firstLine="485"/>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10.1.3 除非有特殊要求，磋商文件不单独提供项目所在地的自然环境、气候条件</w:t>
      </w:r>
      <w:r>
        <w:rPr>
          <w:rFonts w:hint="eastAsia" w:ascii="仿宋" w:hAnsi="仿宋" w:eastAsia="仿宋" w:cs="仿宋"/>
          <w:spacing w:val="1"/>
          <w:sz w:val="24"/>
          <w:szCs w:val="24"/>
          <w:highlight w:val="none"/>
        </w:rPr>
        <w:t>、</w:t>
      </w:r>
      <w:r>
        <w:rPr>
          <w:rFonts w:hint="eastAsia" w:ascii="仿宋" w:hAnsi="仿宋" w:eastAsia="仿宋" w:cs="仿宋"/>
          <w:spacing w:val="9"/>
          <w:sz w:val="24"/>
          <w:szCs w:val="24"/>
          <w:highlight w:val="none"/>
        </w:rPr>
        <w:t>公用设施等情况，供应商被视为熟悉上述与履行合同有关的一切情况。</w:t>
      </w:r>
    </w:p>
    <w:p w14:paraId="2FA1892C">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10.2 磋商文件的澄清和修改</w:t>
      </w:r>
    </w:p>
    <w:p w14:paraId="653FCB45">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磋商文件的澄清和修改及确认，详见供应商须知前附表。磋商文件的澄清或者修改在同一内容的表述上不一致时， 以最后发出的公告为准。</w:t>
      </w:r>
      <w:bookmarkStart w:id="17" w:name="_bookmark17"/>
      <w:bookmarkEnd w:id="17"/>
    </w:p>
    <w:p w14:paraId="714E7D80">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11.响应文件的组成</w:t>
      </w:r>
    </w:p>
    <w:p w14:paraId="6B6EAC39">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11.1 供应商应按照磋商文件的要求以及格式编制响应文件，并保证其真实性、准确性以及完整性，并按照磋商文件要求提交全部资料并做出实质性响应。</w:t>
      </w:r>
    </w:p>
    <w:p w14:paraId="3A28C2AE">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11.2 响应文件的组成：详见第六章响应文件格式。</w:t>
      </w:r>
    </w:p>
    <w:p w14:paraId="4F81B7EA">
      <w:pPr>
        <w:spacing w:before="1" w:line="375" w:lineRule="auto"/>
        <w:ind w:left="2" w:firstLine="485"/>
        <w:rPr>
          <w:rFonts w:hint="eastAsia" w:ascii="仿宋" w:hAnsi="仿宋" w:eastAsia="仿宋" w:cs="仿宋"/>
          <w:spacing w:val="6"/>
          <w:sz w:val="24"/>
          <w:szCs w:val="24"/>
          <w:highlight w:val="none"/>
        </w:rPr>
      </w:pPr>
      <w:bookmarkStart w:id="18" w:name="_bookmark18"/>
      <w:bookmarkEnd w:id="18"/>
      <w:r>
        <w:rPr>
          <w:rFonts w:hint="eastAsia" w:ascii="仿宋" w:hAnsi="仿宋" w:eastAsia="仿宋" w:cs="仿宋"/>
          <w:spacing w:val="6"/>
          <w:sz w:val="24"/>
          <w:szCs w:val="24"/>
          <w:highlight w:val="none"/>
        </w:rPr>
        <w:t>12.响应报价</w:t>
      </w:r>
    </w:p>
    <w:p w14:paraId="6CA3E852">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12.1 响应报价的范围：见供应商须知前附表。</w:t>
      </w:r>
    </w:p>
    <w:p w14:paraId="7567F720">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12.2 响应报价的次数：见供应商须知前附表。</w:t>
      </w:r>
    </w:p>
    <w:p w14:paraId="0E332C6C">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12.3 供应商不得以任何方式或者方法提供报价以外的任何附赠条款</w:t>
      </w:r>
      <w:r>
        <w:rPr>
          <w:rFonts w:hint="eastAsia" w:ascii="仿宋" w:hAnsi="仿宋" w:eastAsia="仿宋" w:cs="仿宋"/>
          <w:spacing w:val="6"/>
          <w:sz w:val="24"/>
          <w:szCs w:val="24"/>
          <w:highlight w:val="none"/>
          <w:lang w:eastAsia="zh-CN"/>
        </w:rPr>
        <w:t>。</w:t>
      </w:r>
    </w:p>
    <w:p w14:paraId="787AC001">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12.4 供应商应按照采购文件中要求的内容填写报价，并由法定代表人或者被授权代表签署。</w:t>
      </w:r>
    </w:p>
    <w:p w14:paraId="0C803A08">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12.5 供应商须按照附件格式表中的各单项明细逐项填写，以方便谈判小组对各响应文件进行比较。</w:t>
      </w:r>
    </w:p>
    <w:p w14:paraId="239742D3">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12.6 开标时，响应文件中《报价一览表》内容与《分项报价明细表》内容不一致的，以《报价一览表》为准。大写金额和小写金额不一致的</w:t>
      </w:r>
      <w:r>
        <w:rPr>
          <w:rFonts w:hint="eastAsia" w:ascii="仿宋" w:hAnsi="仿宋" w:eastAsia="仿宋" w:cs="仿宋"/>
          <w:spacing w:val="6"/>
          <w:sz w:val="24"/>
          <w:szCs w:val="24"/>
          <w:highlight w:val="none"/>
          <w:lang w:eastAsia="zh-CN"/>
        </w:rPr>
        <w:t>，</w:t>
      </w:r>
      <w:r>
        <w:rPr>
          <w:rFonts w:hint="eastAsia" w:ascii="仿宋" w:hAnsi="仿宋" w:eastAsia="仿宋" w:cs="仿宋"/>
          <w:spacing w:val="6"/>
          <w:sz w:val="24"/>
          <w:szCs w:val="24"/>
          <w:highlight w:val="none"/>
        </w:rPr>
        <w:t>以大写金额为准；总价金额与按照单价汇总金额不一致的，以单价金额计算结果为准；单价金额小数点有明显错位的，应以总价为准，并修改单价；对不同文字文本响应文件的解释发生异议的，以中文文本为准。按照以上原则对错误报价的修正，供应商应签字确认。</w:t>
      </w:r>
    </w:p>
    <w:p w14:paraId="3E397E7C">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12.7 唱标时，采购代理机构只对按照采购文件要求编制的响应报价进行唱标。</w:t>
      </w:r>
    </w:p>
    <w:p w14:paraId="791F5B43">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12.8 供应商的成交价格在合同执行中是固定不变的，不得以任何理由予以变更，不</w:t>
      </w:r>
      <w:bookmarkStart w:id="19" w:name="_bookmark19"/>
      <w:bookmarkEnd w:id="19"/>
      <w:r>
        <w:rPr>
          <w:rFonts w:hint="eastAsia" w:ascii="仿宋" w:hAnsi="仿宋" w:eastAsia="仿宋" w:cs="仿宋"/>
          <w:spacing w:val="6"/>
          <w:sz w:val="24"/>
          <w:szCs w:val="24"/>
          <w:highlight w:val="none"/>
        </w:rPr>
        <w:t>得出现任何包含价格调整的要求。</w:t>
      </w:r>
    </w:p>
    <w:p w14:paraId="6552D1E4">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13.响应文件编制要求</w:t>
      </w:r>
    </w:p>
    <w:p w14:paraId="43F48611">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13.1 响应文件应按所投包分别进行编制。</w:t>
      </w:r>
    </w:p>
    <w:p w14:paraId="52B074EE">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13.2 响应文件编制：见供应商须知前附表。</w:t>
      </w:r>
    </w:p>
    <w:p w14:paraId="127BCF84">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13.3 响应文件签章：见供应商须知前附表。</w:t>
      </w:r>
    </w:p>
    <w:p w14:paraId="7735B563">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13.4 供应商可对供货现场以及其范围环境进行考察，以获取有关编制响应文件和签署实施合同所需的各项资料，供应商应承担现场考察的费用、责任和风险。</w:t>
      </w:r>
    </w:p>
    <w:p w14:paraId="06F344B7">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13.5 供应商编制响应文件时，应当如实在技术响应表和商务响应表中填写响应情</w:t>
      </w:r>
      <w:bookmarkStart w:id="20" w:name="_bookmark20"/>
      <w:bookmarkEnd w:id="20"/>
      <w:r>
        <w:rPr>
          <w:rFonts w:hint="eastAsia" w:ascii="仿宋" w:hAnsi="仿宋" w:eastAsia="仿宋" w:cs="仿宋"/>
          <w:spacing w:val="6"/>
          <w:sz w:val="24"/>
          <w:szCs w:val="24"/>
          <w:highlight w:val="none"/>
        </w:rPr>
        <w:t>况。</w:t>
      </w:r>
    </w:p>
    <w:p w14:paraId="2102390C">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14.响应文件的密封和标记</w:t>
      </w:r>
    </w:p>
    <w:p w14:paraId="68E6C460">
      <w:pPr>
        <w:spacing w:before="1" w:line="375" w:lineRule="auto"/>
        <w:ind w:left="2" w:firstLine="485"/>
        <w:rPr>
          <w:rFonts w:hint="eastAsia" w:ascii="仿宋" w:hAnsi="仿宋" w:eastAsia="仿宋" w:cs="仿宋"/>
          <w:spacing w:val="6"/>
          <w:sz w:val="24"/>
          <w:szCs w:val="24"/>
          <w:highlight w:val="none"/>
        </w:rPr>
      </w:pPr>
      <w:bookmarkStart w:id="21" w:name="_bookmark21"/>
      <w:bookmarkEnd w:id="21"/>
      <w:r>
        <w:rPr>
          <w:rFonts w:hint="eastAsia" w:ascii="仿宋" w:hAnsi="仿宋" w:eastAsia="仿宋" w:cs="仿宋"/>
          <w:spacing w:val="6"/>
          <w:sz w:val="24"/>
          <w:szCs w:val="24"/>
          <w:highlight w:val="none"/>
        </w:rPr>
        <w:t>见供应商须知前附表。</w:t>
      </w:r>
    </w:p>
    <w:p w14:paraId="4FFB6BAB">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15.响应文件的递交</w:t>
      </w:r>
    </w:p>
    <w:p w14:paraId="525450EE">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15.1 供应商应在报价截止时间前递交响应文件。</w:t>
      </w:r>
    </w:p>
    <w:p w14:paraId="7E8C3AE8">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15.2 供应商递交响应文件的时间、地点和要求：见供应商须知前附表。</w:t>
      </w:r>
    </w:p>
    <w:p w14:paraId="2473A408">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15.3 供应商有下列情况之一，采购人或者采购代理机构应当拒绝接收供应商的响应文件：</w:t>
      </w:r>
    </w:p>
    <w:p w14:paraId="57DA484C">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15.3.1 逾期送达的或者未送达指定地点的。</w:t>
      </w:r>
    </w:p>
    <w:p w14:paraId="35B452FD">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15.3.2 响应文件未按采购文件要求密封的。</w:t>
      </w:r>
    </w:p>
    <w:p w14:paraId="15BCF99C">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15.3.3 递交响应文件时法定代表人未出示法定代表人身份证明原件和身份证原件的；被授权代表未出示授权委托书原件和身份证原件的。</w:t>
      </w:r>
    </w:p>
    <w:p w14:paraId="484E13F5">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15.4 除供应商须知前附表另有规定外，不论采购过程和结果如何，供应商的响应文件均不退还。</w:t>
      </w:r>
    </w:p>
    <w:p w14:paraId="1082792A">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16.响应文件的修改与撤回</w:t>
      </w:r>
    </w:p>
    <w:p w14:paraId="364AA80E">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16.1 供应商在磋商文件要求提交响应文件截止时间前，可以补充、修改、替代或者撤回已提交的响应文件。补充、修改的内容为响应文件的组成部分。</w:t>
      </w:r>
    </w:p>
    <w:p w14:paraId="364314E2">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16.2 在提交响应文件截止时间后到磋商文件规定的报价有效期终止之前，在磋商文件没有变动的情况下，供应商不得补充、修改、替代或者撤销其响应文件。</w:t>
      </w:r>
    </w:p>
    <w:p w14:paraId="4E2B936D">
      <w:pPr>
        <w:spacing w:before="1" w:line="375" w:lineRule="auto"/>
        <w:ind w:left="2" w:firstLine="485"/>
        <w:rPr>
          <w:rFonts w:hint="eastAsia" w:ascii="仿宋" w:hAnsi="仿宋" w:eastAsia="仿宋" w:cs="仿宋"/>
          <w:spacing w:val="6"/>
          <w:sz w:val="24"/>
          <w:szCs w:val="24"/>
          <w:highlight w:val="none"/>
        </w:rPr>
      </w:pPr>
      <w:bookmarkStart w:id="22" w:name="_bookmark23"/>
      <w:bookmarkEnd w:id="22"/>
      <w:r>
        <w:rPr>
          <w:rFonts w:hint="eastAsia" w:ascii="仿宋" w:hAnsi="仿宋" w:eastAsia="仿宋" w:cs="仿宋"/>
          <w:spacing w:val="6"/>
          <w:sz w:val="24"/>
          <w:szCs w:val="24"/>
          <w:highlight w:val="none"/>
        </w:rPr>
        <w:t>17.保证金</w:t>
      </w:r>
    </w:p>
    <w:p w14:paraId="6FCFC849">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17.1 保证金的交纳</w:t>
      </w:r>
    </w:p>
    <w:p w14:paraId="0AB1DFF0">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17.1.1 保证金的交纳金额和形式：见供应商须知前附表。</w:t>
      </w:r>
    </w:p>
    <w:p w14:paraId="03F37116">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17.1.2 保证金以到账时间为准。</w:t>
      </w:r>
    </w:p>
    <w:p w14:paraId="6171ED3A">
      <w:pPr>
        <w:spacing w:before="1" w:line="375" w:lineRule="auto"/>
        <w:ind w:left="2" w:firstLine="485"/>
        <w:rPr>
          <w:rFonts w:hint="eastAsia" w:ascii="仿宋" w:hAnsi="仿宋" w:eastAsia="仿宋" w:cs="仿宋"/>
          <w:spacing w:val="6"/>
          <w:sz w:val="24"/>
          <w:szCs w:val="24"/>
          <w:highlight w:val="none"/>
          <w:lang w:val="en-US" w:eastAsia="zh-CN"/>
        </w:rPr>
      </w:pPr>
      <w:r>
        <w:rPr>
          <w:rFonts w:hint="eastAsia" w:ascii="仿宋" w:hAnsi="仿宋" w:eastAsia="仿宋" w:cs="仿宋"/>
          <w:spacing w:val="6"/>
          <w:sz w:val="24"/>
          <w:szCs w:val="24"/>
          <w:highlight w:val="none"/>
        </w:rPr>
        <w:t>17.1.3 供应商为联合体的，联合体牵头人交纳的保证金对联合体各方均具有约束</w:t>
      </w:r>
      <w:r>
        <w:rPr>
          <w:rFonts w:hint="eastAsia" w:ascii="仿宋" w:hAnsi="仿宋" w:eastAsia="仿宋" w:cs="仿宋"/>
          <w:spacing w:val="6"/>
          <w:sz w:val="24"/>
          <w:szCs w:val="24"/>
          <w:highlight w:val="none"/>
          <w:lang w:val="en-US" w:eastAsia="zh-CN"/>
        </w:rPr>
        <w:t>力。</w:t>
      </w:r>
    </w:p>
    <w:p w14:paraId="4F2B3EE8">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17.2 保证金的退还</w:t>
      </w:r>
    </w:p>
    <w:p w14:paraId="22BF82EE">
      <w:pPr>
        <w:spacing w:before="1" w:line="375" w:lineRule="auto"/>
        <w:ind w:left="2" w:firstLine="485"/>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17.2.1 供应商在采购文件要求提交响应文件截止时间前书面要求撤回响应文件的，采购人或者采购代理机构自收到供应商书面撤回文件之日起5日内退还已收取的保证金。</w:t>
      </w:r>
    </w:p>
    <w:p w14:paraId="63FF1A99">
      <w:pPr>
        <w:spacing w:before="1" w:line="375" w:lineRule="auto"/>
        <w:ind w:left="2" w:firstLine="488"/>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17.2.2 采购代理机</w:t>
      </w:r>
      <w:r>
        <w:rPr>
          <w:rFonts w:hint="eastAsia" w:ascii="仿宋" w:hAnsi="仿宋" w:eastAsia="仿宋" w:cs="仿宋"/>
          <w:spacing w:val="3"/>
          <w:sz w:val="24"/>
          <w:szCs w:val="24"/>
          <w:highlight w:val="none"/>
        </w:rPr>
        <w:t>构</w:t>
      </w:r>
      <w:r>
        <w:rPr>
          <w:rFonts w:hint="eastAsia" w:ascii="仿宋" w:hAnsi="仿宋" w:eastAsia="仿宋" w:cs="仿宋"/>
          <w:spacing w:val="2"/>
          <w:sz w:val="24"/>
          <w:szCs w:val="24"/>
          <w:highlight w:val="none"/>
        </w:rPr>
        <w:t>在成交通知发出后5个工作日内退还未成交供应商的保证金，</w:t>
      </w:r>
      <w:r>
        <w:rPr>
          <w:rFonts w:hint="eastAsia" w:ascii="仿宋" w:hAnsi="仿宋" w:eastAsia="仿宋" w:cs="仿宋"/>
          <w:spacing w:val="8"/>
          <w:sz w:val="24"/>
          <w:szCs w:val="24"/>
          <w:highlight w:val="none"/>
        </w:rPr>
        <w:t>在采购合同</w:t>
      </w:r>
      <w:r>
        <w:rPr>
          <w:rFonts w:hint="eastAsia" w:ascii="仿宋" w:hAnsi="仿宋" w:eastAsia="仿宋" w:cs="仿宋"/>
          <w:spacing w:val="7"/>
          <w:sz w:val="24"/>
          <w:szCs w:val="24"/>
          <w:highlight w:val="none"/>
        </w:rPr>
        <w:t>签</w:t>
      </w:r>
      <w:r>
        <w:rPr>
          <w:rFonts w:hint="eastAsia" w:ascii="仿宋" w:hAnsi="仿宋" w:eastAsia="仿宋" w:cs="仿宋"/>
          <w:spacing w:val="4"/>
          <w:sz w:val="24"/>
          <w:szCs w:val="24"/>
          <w:highlight w:val="none"/>
        </w:rPr>
        <w:t>订并备案后5个工作日内退还成交供应商的保证金。</w:t>
      </w:r>
    </w:p>
    <w:p w14:paraId="6DB37880">
      <w:pPr>
        <w:spacing w:before="1" w:line="229"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 xml:space="preserve">17.3 </w:t>
      </w:r>
      <w:r>
        <w:rPr>
          <w:rFonts w:hint="eastAsia" w:ascii="仿宋" w:hAnsi="仿宋" w:eastAsia="仿宋" w:cs="仿宋"/>
          <w:spacing w:val="1"/>
          <w:sz w:val="24"/>
          <w:szCs w:val="24"/>
          <w:highlight w:val="none"/>
        </w:rPr>
        <w:t>保证金的不予退还</w:t>
      </w:r>
    </w:p>
    <w:p w14:paraId="57DF124F">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w:t>
      </w:r>
      <w:r>
        <w:rPr>
          <w:rFonts w:hint="eastAsia" w:ascii="仿宋" w:hAnsi="仿宋" w:eastAsia="仿宋" w:cs="仿宋"/>
          <w:spacing w:val="8"/>
          <w:sz w:val="24"/>
          <w:szCs w:val="24"/>
          <w:highlight w:val="none"/>
        </w:rPr>
        <w:t>7</w:t>
      </w:r>
      <w:r>
        <w:rPr>
          <w:rFonts w:hint="eastAsia" w:ascii="仿宋" w:hAnsi="仿宋" w:eastAsia="仿宋" w:cs="仿宋"/>
          <w:spacing w:val="5"/>
          <w:sz w:val="24"/>
          <w:szCs w:val="24"/>
          <w:highlight w:val="none"/>
        </w:rPr>
        <w:t>.3.1 供应商有下列情形之一的，保证金将不予退还：</w:t>
      </w:r>
    </w:p>
    <w:p w14:paraId="2B437394">
      <w:pPr>
        <w:spacing w:before="181" w:line="228" w:lineRule="auto"/>
        <w:ind w:left="485"/>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(1) 提供的有关资料不真实或者提供虚假材料的</w:t>
      </w:r>
      <w:r>
        <w:rPr>
          <w:rFonts w:hint="eastAsia" w:ascii="仿宋" w:hAnsi="仿宋" w:eastAsia="仿宋" w:cs="仿宋"/>
          <w:spacing w:val="10"/>
          <w:sz w:val="24"/>
          <w:szCs w:val="24"/>
          <w:highlight w:val="none"/>
        </w:rPr>
        <w:t>；</w:t>
      </w:r>
    </w:p>
    <w:p w14:paraId="01E0B0CE">
      <w:pPr>
        <w:spacing w:before="183" w:line="231" w:lineRule="auto"/>
        <w:ind w:left="485"/>
        <w:rPr>
          <w:rFonts w:hint="eastAsia" w:ascii="仿宋" w:hAnsi="仿宋" w:eastAsia="仿宋" w:cs="仿宋"/>
          <w:sz w:val="24"/>
          <w:szCs w:val="24"/>
          <w:highlight w:val="none"/>
        </w:rPr>
      </w:pPr>
      <w:r>
        <w:rPr>
          <w:rFonts w:hint="eastAsia" w:ascii="仿宋" w:hAnsi="仿宋" w:eastAsia="仿宋" w:cs="仿宋"/>
          <w:spacing w:val="24"/>
          <w:sz w:val="24"/>
          <w:szCs w:val="24"/>
          <w:highlight w:val="none"/>
        </w:rPr>
        <w:t>(</w:t>
      </w:r>
      <w:r>
        <w:rPr>
          <w:rFonts w:hint="eastAsia" w:ascii="仿宋" w:hAnsi="仿宋" w:eastAsia="仿宋" w:cs="仿宋"/>
          <w:spacing w:val="13"/>
          <w:sz w:val="24"/>
          <w:szCs w:val="24"/>
          <w:highlight w:val="none"/>
        </w:rPr>
        <w:t>2</w:t>
      </w:r>
      <w:r>
        <w:rPr>
          <w:rFonts w:hint="eastAsia" w:ascii="仿宋" w:hAnsi="仿宋" w:eastAsia="仿宋" w:cs="仿宋"/>
          <w:spacing w:val="12"/>
          <w:sz w:val="24"/>
          <w:szCs w:val="24"/>
          <w:highlight w:val="none"/>
        </w:rPr>
        <w:t>) 报价截止时间后供应商撤回全部或者部分响应文件的；</w:t>
      </w:r>
    </w:p>
    <w:p w14:paraId="0080A8C9">
      <w:pPr>
        <w:spacing w:before="180" w:line="231" w:lineRule="auto"/>
        <w:ind w:left="485"/>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(3) 损害采购人或者采购代理机构合法权益的；</w:t>
      </w:r>
    </w:p>
    <w:p w14:paraId="3268F8ED">
      <w:pPr>
        <w:spacing w:before="180" w:line="231" w:lineRule="auto"/>
        <w:ind w:left="485"/>
        <w:rPr>
          <w:rFonts w:hint="eastAsia" w:ascii="仿宋" w:hAnsi="仿宋" w:eastAsia="仿宋" w:cs="仿宋"/>
          <w:sz w:val="24"/>
          <w:szCs w:val="24"/>
          <w:highlight w:val="none"/>
        </w:rPr>
      </w:pPr>
      <w:r>
        <w:rPr>
          <w:rFonts w:hint="eastAsia" w:ascii="仿宋" w:hAnsi="仿宋" w:eastAsia="仿宋" w:cs="仿宋"/>
          <w:spacing w:val="21"/>
          <w:sz w:val="24"/>
          <w:szCs w:val="24"/>
          <w:highlight w:val="none"/>
        </w:rPr>
        <w:t>(</w:t>
      </w:r>
      <w:r>
        <w:rPr>
          <w:rFonts w:hint="eastAsia" w:ascii="仿宋" w:hAnsi="仿宋" w:eastAsia="仿宋" w:cs="仿宋"/>
          <w:spacing w:val="12"/>
          <w:sz w:val="24"/>
          <w:szCs w:val="24"/>
          <w:highlight w:val="none"/>
        </w:rPr>
        <w:t>4) 供应商向采购代理机构、采购人、专家提供不正当利益的；</w:t>
      </w:r>
    </w:p>
    <w:p w14:paraId="6896C0C3">
      <w:pPr>
        <w:spacing w:before="181" w:line="228" w:lineRule="auto"/>
        <w:ind w:left="485"/>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3"/>
          <w:sz w:val="24"/>
          <w:szCs w:val="24"/>
          <w:highlight w:val="none"/>
        </w:rPr>
        <w:t>5</w:t>
      </w:r>
      <w:r>
        <w:rPr>
          <w:rFonts w:hint="eastAsia" w:ascii="仿宋" w:hAnsi="仿宋" w:eastAsia="仿宋" w:cs="仿宋"/>
          <w:spacing w:val="8"/>
          <w:sz w:val="24"/>
          <w:szCs w:val="24"/>
          <w:highlight w:val="none"/>
        </w:rPr>
        <w:t>) 经磋商小组认定有故意哄抬报价、串标或者其它违法行为的;</w:t>
      </w:r>
    </w:p>
    <w:p w14:paraId="53FC6EC9">
      <w:pPr>
        <w:spacing w:before="183" w:line="231" w:lineRule="auto"/>
        <w:ind w:left="485"/>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(6) 法律、行政法规以及有关规定的其它情形。</w:t>
      </w:r>
    </w:p>
    <w:p w14:paraId="0E418FA6">
      <w:pPr>
        <w:spacing w:before="1" w:line="375" w:lineRule="auto"/>
        <w:ind w:left="2" w:firstLine="488"/>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rPr>
        <w:t>17.3.2 不予退还的保证金应在规定时间内上缴国库。</w:t>
      </w:r>
    </w:p>
    <w:p w14:paraId="2FCC55F7">
      <w:pPr>
        <w:spacing w:before="1" w:line="375" w:lineRule="auto"/>
        <w:ind w:left="2" w:firstLine="488"/>
        <w:rPr>
          <w:rFonts w:hint="eastAsia" w:ascii="仿宋" w:hAnsi="仿宋" w:eastAsia="仿宋" w:cs="仿宋"/>
          <w:spacing w:val="4"/>
          <w:sz w:val="24"/>
          <w:szCs w:val="24"/>
          <w:highlight w:val="none"/>
        </w:rPr>
      </w:pPr>
      <w:bookmarkStart w:id="23" w:name="_bookmark24"/>
      <w:bookmarkEnd w:id="23"/>
      <w:r>
        <w:rPr>
          <w:rFonts w:hint="eastAsia" w:ascii="仿宋" w:hAnsi="仿宋" w:eastAsia="仿宋" w:cs="仿宋"/>
          <w:spacing w:val="4"/>
          <w:sz w:val="24"/>
          <w:szCs w:val="24"/>
          <w:highlight w:val="none"/>
        </w:rPr>
        <w:t>18.开标、磋商、成交</w:t>
      </w:r>
    </w:p>
    <w:p w14:paraId="78485539">
      <w:pPr>
        <w:spacing w:before="1" w:line="375" w:lineRule="auto"/>
        <w:ind w:left="2" w:firstLine="488"/>
        <w:rPr>
          <w:rFonts w:hint="eastAsia" w:ascii="仿宋" w:hAnsi="仿宋" w:eastAsia="仿宋" w:cs="仿宋"/>
          <w:spacing w:val="4"/>
          <w:sz w:val="24"/>
          <w:szCs w:val="24"/>
          <w:highlight w:val="none"/>
        </w:rPr>
      </w:pPr>
      <w:r>
        <w:rPr>
          <w:rFonts w:hint="eastAsia" w:ascii="仿宋" w:hAnsi="仿宋" w:eastAsia="仿宋" w:cs="仿宋"/>
          <w:spacing w:val="4"/>
          <w:sz w:val="24"/>
          <w:szCs w:val="24"/>
          <w:highlight w:val="none"/>
        </w:rPr>
        <w:t>18.1</w:t>
      </w:r>
      <w:r>
        <w:rPr>
          <w:rFonts w:hint="eastAsia" w:ascii="仿宋" w:hAnsi="仿宋" w:eastAsia="仿宋" w:cs="仿宋"/>
          <w:spacing w:val="4"/>
          <w:sz w:val="24"/>
          <w:szCs w:val="24"/>
          <w:highlight w:val="none"/>
          <w:lang w:val="en-US" w:eastAsia="zh-CN"/>
        </w:rPr>
        <w:t xml:space="preserve"> </w:t>
      </w:r>
      <w:r>
        <w:rPr>
          <w:rFonts w:hint="eastAsia" w:ascii="仿宋" w:hAnsi="仿宋" w:eastAsia="仿宋" w:cs="仿宋"/>
          <w:spacing w:val="4"/>
          <w:sz w:val="24"/>
          <w:szCs w:val="24"/>
          <w:highlight w:val="none"/>
        </w:rPr>
        <w:t>竞争性磋商</w:t>
      </w:r>
    </w:p>
    <w:p w14:paraId="599747A6">
      <w:pPr>
        <w:spacing w:before="1" w:line="375" w:lineRule="auto"/>
        <w:ind w:left="2" w:firstLine="488"/>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 采购人和采购代理机构将按规定的磋商时间和地点组织磋商。监督部门将视情况派代表到现场进行监督。供应商不足3家的，不得磋商。</w:t>
      </w:r>
    </w:p>
    <w:p w14:paraId="73D607B8">
      <w:pPr>
        <w:spacing w:before="2" w:line="375" w:lineRule="auto"/>
        <w:ind w:right="13" w:firstLine="485"/>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(2) 供应商在开标前，提前登录政采云平台做好准备，并保证设备正常。</w:t>
      </w:r>
      <w:r>
        <w:rPr>
          <w:rFonts w:hint="eastAsia" w:ascii="仿宋" w:hAnsi="仿宋" w:eastAsia="仿宋" w:cs="仿宋"/>
          <w:b/>
          <w:bCs/>
          <w:spacing w:val="14"/>
          <w:sz w:val="24"/>
          <w:szCs w:val="24"/>
          <w:highlight w:val="none"/>
        </w:rPr>
        <w:t>供应</w:t>
      </w:r>
      <w:r>
        <w:rPr>
          <w:rFonts w:hint="eastAsia" w:ascii="仿宋" w:hAnsi="仿宋" w:eastAsia="仿宋" w:cs="仿宋"/>
          <w:b/>
          <w:bCs/>
          <w:spacing w:val="12"/>
          <w:sz w:val="24"/>
          <w:szCs w:val="24"/>
          <w:highlight w:val="none"/>
        </w:rPr>
        <w:t>商</w:t>
      </w:r>
      <w:r>
        <w:rPr>
          <w:rFonts w:hint="eastAsia" w:ascii="仿宋" w:hAnsi="仿宋" w:eastAsia="仿宋" w:cs="仿宋"/>
          <w:b/>
          <w:bCs/>
          <w:spacing w:val="-1"/>
          <w:sz w:val="24"/>
          <w:szCs w:val="24"/>
          <w:highlight w:val="none"/>
        </w:rPr>
        <w:t>应</w:t>
      </w:r>
      <w:r>
        <w:rPr>
          <w:rFonts w:hint="eastAsia" w:ascii="仿宋" w:hAnsi="仿宋" w:eastAsia="仿宋" w:cs="仿宋"/>
          <w:b/>
          <w:bCs/>
          <w:spacing w:val="-1"/>
          <w:sz w:val="24"/>
          <w:szCs w:val="24"/>
          <w:highlight w:val="none"/>
          <w:lang w:val="en-US" w:eastAsia="zh-CN"/>
        </w:rPr>
        <w:t>按照磋商文件规定的时间</w:t>
      </w:r>
      <w:r>
        <w:rPr>
          <w:rFonts w:hint="eastAsia" w:ascii="仿宋" w:hAnsi="仿宋" w:eastAsia="仿宋" w:cs="仿宋"/>
          <w:b/>
          <w:bCs/>
          <w:spacing w:val="-1"/>
          <w:sz w:val="24"/>
          <w:szCs w:val="24"/>
          <w:highlight w:val="none"/>
        </w:rPr>
        <w:t>将电</w:t>
      </w:r>
      <w:r>
        <w:rPr>
          <w:rFonts w:hint="eastAsia" w:ascii="仿宋" w:hAnsi="仿宋" w:eastAsia="仿宋" w:cs="仿宋"/>
          <w:b/>
          <w:bCs/>
          <w:sz w:val="24"/>
          <w:szCs w:val="24"/>
          <w:highlight w:val="none"/>
        </w:rPr>
        <w:t>子响应文件上传到“政采云”平台。</w:t>
      </w:r>
      <w:r>
        <w:rPr>
          <w:rFonts w:hint="eastAsia" w:ascii="仿宋" w:hAnsi="仿宋" w:eastAsia="仿宋" w:cs="仿宋"/>
          <w:sz w:val="24"/>
          <w:szCs w:val="24"/>
          <w:highlight w:val="none"/>
        </w:rPr>
        <w:t>应按</w:t>
      </w:r>
      <w:r>
        <w:rPr>
          <w:rFonts w:hint="eastAsia" w:ascii="仿宋" w:hAnsi="仿宋" w:eastAsia="仿宋" w:cs="仿宋"/>
          <w:spacing w:val="12"/>
          <w:sz w:val="24"/>
          <w:szCs w:val="24"/>
          <w:highlight w:val="none"/>
        </w:rPr>
        <w:t>照</w:t>
      </w:r>
      <w:r>
        <w:rPr>
          <w:rFonts w:hint="eastAsia" w:ascii="仿宋" w:hAnsi="仿宋" w:eastAsia="仿宋" w:cs="仿宋"/>
          <w:spacing w:val="9"/>
          <w:sz w:val="24"/>
          <w:szCs w:val="24"/>
          <w:highlight w:val="none"/>
        </w:rPr>
        <w:t>本项目磋商文件和政采云平台的要求编制、加密传输响应文件。</w:t>
      </w:r>
    </w:p>
    <w:p w14:paraId="4B694981">
      <w:pPr>
        <w:spacing w:before="4" w:line="375" w:lineRule="auto"/>
        <w:ind w:right="13" w:firstLine="485"/>
        <w:rPr>
          <w:rFonts w:hint="eastAsia" w:ascii="仿宋" w:hAnsi="仿宋" w:eastAsia="仿宋" w:cs="仿宋"/>
          <w:sz w:val="24"/>
          <w:szCs w:val="24"/>
          <w:highlight w:val="none"/>
        </w:rPr>
      </w:pPr>
      <w:r>
        <w:rPr>
          <w:rFonts w:hint="eastAsia" w:ascii="仿宋" w:hAnsi="仿宋" w:eastAsia="仿宋" w:cs="仿宋"/>
          <w:spacing w:val="24"/>
          <w:sz w:val="24"/>
          <w:szCs w:val="24"/>
          <w:highlight w:val="none"/>
        </w:rPr>
        <w:t>(</w:t>
      </w:r>
      <w:r>
        <w:rPr>
          <w:rFonts w:hint="eastAsia" w:ascii="仿宋" w:hAnsi="仿宋" w:eastAsia="仿宋" w:cs="仿宋"/>
          <w:spacing w:val="13"/>
          <w:sz w:val="24"/>
          <w:szCs w:val="24"/>
          <w:highlight w:val="none"/>
        </w:rPr>
        <w:t>3) 开标时将检查所有响应文件 (加密电子标书上传) 情况，并在确认无误后，</w:t>
      </w:r>
      <w:r>
        <w:rPr>
          <w:rFonts w:hint="eastAsia" w:ascii="仿宋" w:hAnsi="仿宋" w:eastAsia="仿宋" w:cs="仿宋"/>
          <w:sz w:val="24"/>
          <w:szCs w:val="24"/>
          <w:highlight w:val="none"/>
        </w:rPr>
        <w:t xml:space="preserve"> </w:t>
      </w:r>
      <w:r>
        <w:rPr>
          <w:rFonts w:hint="eastAsia" w:ascii="仿宋" w:hAnsi="仿宋" w:eastAsia="仿宋" w:cs="仿宋"/>
          <w:spacing w:val="8"/>
          <w:sz w:val="24"/>
          <w:szCs w:val="24"/>
          <w:highlight w:val="none"/>
        </w:rPr>
        <w:t>供应商在政采云</w:t>
      </w:r>
      <w:r>
        <w:rPr>
          <w:rFonts w:hint="eastAsia" w:ascii="仿宋" w:hAnsi="仿宋" w:eastAsia="仿宋" w:cs="仿宋"/>
          <w:spacing w:val="7"/>
          <w:sz w:val="24"/>
          <w:szCs w:val="24"/>
          <w:highlight w:val="none"/>
        </w:rPr>
        <w:t>平</w:t>
      </w:r>
      <w:r>
        <w:rPr>
          <w:rFonts w:hint="eastAsia" w:ascii="仿宋" w:hAnsi="仿宋" w:eastAsia="仿宋" w:cs="仿宋"/>
          <w:spacing w:val="4"/>
          <w:sz w:val="24"/>
          <w:szCs w:val="24"/>
          <w:highlight w:val="none"/>
        </w:rPr>
        <w:t>台解密响应文件 (30分钟) ，对响应文件进行唱标。唱标以供应商提</w:t>
      </w:r>
      <w:r>
        <w:rPr>
          <w:rFonts w:hint="eastAsia" w:ascii="仿宋" w:hAnsi="仿宋" w:eastAsia="仿宋" w:cs="仿宋"/>
          <w:sz w:val="24"/>
          <w:szCs w:val="24"/>
          <w:highlight w:val="none"/>
        </w:rPr>
        <w:t xml:space="preserve"> </w:t>
      </w:r>
      <w:r>
        <w:rPr>
          <w:rFonts w:hint="eastAsia" w:ascii="仿宋" w:hAnsi="仿宋" w:eastAsia="仿宋" w:cs="仿宋"/>
          <w:spacing w:val="16"/>
          <w:sz w:val="24"/>
          <w:szCs w:val="24"/>
          <w:highlight w:val="none"/>
        </w:rPr>
        <w:t>交</w:t>
      </w:r>
      <w:r>
        <w:rPr>
          <w:rFonts w:hint="eastAsia" w:ascii="仿宋" w:hAnsi="仿宋" w:eastAsia="仿宋" w:cs="仿宋"/>
          <w:spacing w:val="10"/>
          <w:sz w:val="24"/>
          <w:szCs w:val="24"/>
          <w:highlight w:val="none"/>
        </w:rPr>
        <w:t>的</w:t>
      </w:r>
      <w:r>
        <w:rPr>
          <w:rFonts w:hint="eastAsia" w:ascii="仿宋" w:hAnsi="仿宋" w:eastAsia="仿宋" w:cs="仿宋"/>
          <w:spacing w:val="8"/>
          <w:sz w:val="24"/>
          <w:szCs w:val="24"/>
          <w:highlight w:val="none"/>
        </w:rPr>
        <w:t>响应文件中“磋商一览表”的内容为准，并对唱标内容作以记录。电子开标系统开</w:t>
      </w:r>
      <w:r>
        <w:rPr>
          <w:rFonts w:hint="eastAsia" w:ascii="仿宋" w:hAnsi="仿宋" w:eastAsia="仿宋" w:cs="仿宋"/>
          <w:spacing w:val="16"/>
          <w:sz w:val="24"/>
          <w:szCs w:val="24"/>
          <w:highlight w:val="none"/>
        </w:rPr>
        <w:t>标</w:t>
      </w:r>
      <w:r>
        <w:rPr>
          <w:rFonts w:hint="eastAsia" w:ascii="仿宋" w:hAnsi="仿宋" w:eastAsia="仿宋" w:cs="仿宋"/>
          <w:spacing w:val="10"/>
          <w:sz w:val="24"/>
          <w:szCs w:val="24"/>
          <w:highlight w:val="none"/>
        </w:rPr>
        <w:t>后</w:t>
      </w:r>
      <w:r>
        <w:rPr>
          <w:rFonts w:hint="eastAsia" w:ascii="仿宋" w:hAnsi="仿宋" w:eastAsia="仿宋" w:cs="仿宋"/>
          <w:spacing w:val="8"/>
          <w:sz w:val="24"/>
          <w:szCs w:val="24"/>
          <w:highlight w:val="none"/>
        </w:rPr>
        <w:t>需供应商在线确认报价时，各供应商应在规定的时间内确认报价，若超出时间未进</w:t>
      </w:r>
      <w:r>
        <w:rPr>
          <w:rFonts w:hint="eastAsia" w:ascii="仿宋" w:hAnsi="仿宋" w:eastAsia="仿宋" w:cs="仿宋"/>
          <w:spacing w:val="11"/>
          <w:sz w:val="24"/>
          <w:szCs w:val="24"/>
          <w:highlight w:val="none"/>
        </w:rPr>
        <w:t>行</w:t>
      </w:r>
      <w:r>
        <w:rPr>
          <w:rFonts w:hint="eastAsia" w:ascii="仿宋" w:hAnsi="仿宋" w:eastAsia="仿宋" w:cs="仿宋"/>
          <w:spacing w:val="9"/>
          <w:sz w:val="24"/>
          <w:szCs w:val="24"/>
          <w:highlight w:val="none"/>
        </w:rPr>
        <w:t>确认报价的供应商，系统将自动默认该供应商已经确认报价。</w:t>
      </w:r>
    </w:p>
    <w:p w14:paraId="43C3D7A2">
      <w:pPr>
        <w:spacing w:before="1" w:line="375" w:lineRule="auto"/>
        <w:ind w:left="9" w:right="16" w:firstLine="476"/>
        <w:rPr>
          <w:rFonts w:hint="eastAsia" w:ascii="仿宋" w:hAnsi="仿宋" w:eastAsia="仿宋" w:cs="仿宋"/>
          <w:sz w:val="24"/>
          <w:szCs w:val="24"/>
          <w:highlight w:val="none"/>
        </w:rPr>
      </w:pPr>
      <w:r>
        <w:rPr>
          <w:rFonts w:hint="eastAsia" w:ascii="仿宋" w:hAnsi="仿宋" w:eastAsia="仿宋" w:cs="仿宋"/>
          <w:spacing w:val="20"/>
          <w:sz w:val="24"/>
          <w:szCs w:val="24"/>
          <w:highlight w:val="none"/>
        </w:rPr>
        <w:t>(4</w:t>
      </w:r>
      <w:r>
        <w:rPr>
          <w:rFonts w:hint="eastAsia" w:ascii="仿宋" w:hAnsi="仿宋" w:eastAsia="仿宋" w:cs="仿宋"/>
          <w:spacing w:val="11"/>
          <w:sz w:val="24"/>
          <w:szCs w:val="24"/>
          <w:highlight w:val="none"/>
        </w:rPr>
        <w:t>)</w:t>
      </w:r>
      <w:r>
        <w:rPr>
          <w:rFonts w:hint="eastAsia" w:ascii="仿宋" w:hAnsi="仿宋" w:eastAsia="仿宋" w:cs="仿宋"/>
          <w:spacing w:val="10"/>
          <w:sz w:val="24"/>
          <w:szCs w:val="24"/>
          <w:highlight w:val="none"/>
        </w:rPr>
        <w:t xml:space="preserve"> 开标时</w:t>
      </w:r>
      <w:r>
        <w:rPr>
          <w:rFonts w:hint="eastAsia" w:ascii="仿宋" w:hAnsi="仿宋" w:eastAsia="仿宋" w:cs="仿宋"/>
          <w:spacing w:val="10"/>
          <w:sz w:val="24"/>
          <w:szCs w:val="24"/>
          <w:highlight w:val="none"/>
          <w:lang w:eastAsia="zh-CN"/>
        </w:rPr>
        <w:t>，</w:t>
      </w:r>
      <w:r>
        <w:rPr>
          <w:rFonts w:hint="eastAsia" w:ascii="仿宋" w:hAnsi="仿宋" w:eastAsia="仿宋" w:cs="仿宋"/>
          <w:spacing w:val="10"/>
          <w:sz w:val="24"/>
          <w:szCs w:val="24"/>
          <w:highlight w:val="none"/>
        </w:rPr>
        <w:t>由采购代理机构向磋商小组介绍项目基本情况并宣布有关纪律和磋</w:t>
      </w:r>
      <w:r>
        <w:rPr>
          <w:rFonts w:hint="eastAsia" w:ascii="仿宋" w:hAnsi="仿宋" w:eastAsia="仿宋" w:cs="仿宋"/>
          <w:spacing w:val="2"/>
          <w:sz w:val="24"/>
          <w:szCs w:val="24"/>
          <w:highlight w:val="none"/>
        </w:rPr>
        <w:t>商</w:t>
      </w:r>
      <w:r>
        <w:rPr>
          <w:rFonts w:hint="eastAsia" w:ascii="仿宋" w:hAnsi="仿宋" w:eastAsia="仿宋" w:cs="仿宋"/>
          <w:spacing w:val="1"/>
          <w:sz w:val="24"/>
          <w:szCs w:val="24"/>
          <w:highlight w:val="none"/>
        </w:rPr>
        <w:t>程序。</w:t>
      </w:r>
    </w:p>
    <w:p w14:paraId="67FC71E4">
      <w:pPr>
        <w:spacing w:before="1" w:line="375" w:lineRule="auto"/>
        <w:ind w:left="9" w:firstLine="476"/>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(5) 采购人代表及采购代理机构依据法律法规和磋商文件中规定的内容，对供</w:t>
      </w:r>
      <w:r>
        <w:rPr>
          <w:rFonts w:hint="eastAsia" w:ascii="仿宋" w:hAnsi="仿宋" w:eastAsia="仿宋" w:cs="仿宋"/>
          <w:spacing w:val="12"/>
          <w:sz w:val="24"/>
          <w:szCs w:val="24"/>
          <w:highlight w:val="none"/>
        </w:rPr>
        <w:t>应</w:t>
      </w:r>
      <w:r>
        <w:rPr>
          <w:rFonts w:hint="eastAsia" w:ascii="仿宋" w:hAnsi="仿宋" w:eastAsia="仿宋" w:cs="仿宋"/>
          <w:spacing w:val="16"/>
          <w:sz w:val="24"/>
          <w:szCs w:val="24"/>
          <w:highlight w:val="none"/>
        </w:rPr>
        <w:t>商</w:t>
      </w:r>
      <w:r>
        <w:rPr>
          <w:rFonts w:hint="eastAsia" w:ascii="仿宋" w:hAnsi="仿宋" w:eastAsia="仿宋" w:cs="仿宋"/>
          <w:spacing w:val="14"/>
          <w:sz w:val="24"/>
          <w:szCs w:val="24"/>
          <w:highlight w:val="none"/>
        </w:rPr>
        <w:t>进</w:t>
      </w:r>
      <w:r>
        <w:rPr>
          <w:rFonts w:hint="eastAsia" w:ascii="仿宋" w:hAnsi="仿宋" w:eastAsia="仿宋" w:cs="仿宋"/>
          <w:spacing w:val="8"/>
          <w:sz w:val="24"/>
          <w:szCs w:val="24"/>
          <w:highlight w:val="none"/>
        </w:rPr>
        <w:t>行资格审查。未通过资格审查的供应商不得进入详细评审，其响应文件将被拒绝。</w:t>
      </w:r>
    </w:p>
    <w:p w14:paraId="649F36AE">
      <w:pPr>
        <w:spacing w:before="2" w:line="375" w:lineRule="auto"/>
        <w:ind w:right="16" w:firstLine="485"/>
        <w:rPr>
          <w:rFonts w:hint="eastAsia" w:ascii="仿宋" w:hAnsi="仿宋" w:eastAsia="仿宋" w:cs="仿宋"/>
          <w:sz w:val="24"/>
          <w:szCs w:val="24"/>
          <w:highlight w:val="none"/>
        </w:rPr>
      </w:pPr>
      <w:r>
        <w:rPr>
          <w:rFonts w:hint="eastAsia" w:ascii="仿宋" w:hAnsi="仿宋" w:eastAsia="仿宋" w:cs="仿宋"/>
          <w:spacing w:val="26"/>
          <w:sz w:val="24"/>
          <w:szCs w:val="24"/>
          <w:highlight w:val="none"/>
        </w:rPr>
        <w:t>(</w:t>
      </w:r>
      <w:r>
        <w:rPr>
          <w:rFonts w:hint="eastAsia" w:ascii="仿宋" w:hAnsi="仿宋" w:eastAsia="仿宋" w:cs="仿宋"/>
          <w:spacing w:val="22"/>
          <w:sz w:val="24"/>
          <w:szCs w:val="24"/>
          <w:highlight w:val="none"/>
        </w:rPr>
        <w:t>6</w:t>
      </w:r>
      <w:r>
        <w:rPr>
          <w:rFonts w:hint="eastAsia" w:ascii="仿宋" w:hAnsi="仿宋" w:eastAsia="仿宋" w:cs="仿宋"/>
          <w:spacing w:val="13"/>
          <w:sz w:val="24"/>
          <w:szCs w:val="24"/>
          <w:highlight w:val="none"/>
        </w:rPr>
        <w:t>) 磋商小组开启供应商首次报价并进行初步审查和详细评审 (只有初步审查合</w:t>
      </w:r>
      <w:r>
        <w:rPr>
          <w:rFonts w:hint="eastAsia" w:ascii="仿宋" w:hAnsi="仿宋" w:eastAsia="仿宋" w:cs="仿宋"/>
          <w:spacing w:val="19"/>
          <w:sz w:val="24"/>
          <w:szCs w:val="24"/>
          <w:highlight w:val="none"/>
        </w:rPr>
        <w:t>格</w:t>
      </w:r>
      <w:r>
        <w:rPr>
          <w:rFonts w:hint="eastAsia" w:ascii="仿宋" w:hAnsi="仿宋" w:eastAsia="仿宋" w:cs="仿宋"/>
          <w:spacing w:val="10"/>
          <w:sz w:val="24"/>
          <w:szCs w:val="24"/>
          <w:highlight w:val="none"/>
        </w:rPr>
        <w:t>的供应商，其竞争性磋商响应文件方可进入磋商阶段。)</w:t>
      </w:r>
    </w:p>
    <w:p w14:paraId="0B32099E">
      <w:pPr>
        <w:spacing w:before="1" w:line="230" w:lineRule="auto"/>
        <w:ind w:left="485"/>
        <w:rPr>
          <w:rFonts w:hint="eastAsia" w:ascii="仿宋" w:hAnsi="仿宋" w:eastAsia="仿宋" w:cs="仿宋"/>
          <w:sz w:val="24"/>
          <w:szCs w:val="24"/>
          <w:highlight w:val="none"/>
        </w:rPr>
      </w:pPr>
      <w:r>
        <w:rPr>
          <w:rFonts w:hint="eastAsia" w:ascii="仿宋" w:hAnsi="仿宋" w:eastAsia="仿宋" w:cs="仿宋"/>
          <w:spacing w:val="24"/>
          <w:sz w:val="24"/>
          <w:szCs w:val="24"/>
          <w:highlight w:val="none"/>
        </w:rPr>
        <w:t>(</w:t>
      </w:r>
      <w:r>
        <w:rPr>
          <w:rFonts w:hint="eastAsia" w:ascii="仿宋" w:hAnsi="仿宋" w:eastAsia="仿宋" w:cs="仿宋"/>
          <w:spacing w:val="19"/>
          <w:sz w:val="24"/>
          <w:szCs w:val="24"/>
          <w:highlight w:val="none"/>
        </w:rPr>
        <w:t>7</w:t>
      </w:r>
      <w:r>
        <w:rPr>
          <w:rFonts w:hint="eastAsia" w:ascii="仿宋" w:hAnsi="仿宋" w:eastAsia="仿宋" w:cs="仿宋"/>
          <w:spacing w:val="12"/>
          <w:sz w:val="24"/>
          <w:szCs w:val="24"/>
          <w:highlight w:val="none"/>
        </w:rPr>
        <w:t>) 通过评审后，将在政采云线上开启新一轮报价。</w:t>
      </w:r>
    </w:p>
    <w:p w14:paraId="56B25755">
      <w:pPr>
        <w:spacing w:before="180" w:line="229" w:lineRule="auto"/>
        <w:ind w:left="485"/>
        <w:rPr>
          <w:rFonts w:hint="eastAsia" w:ascii="仿宋" w:hAnsi="仿宋" w:eastAsia="仿宋" w:cs="仿宋"/>
          <w:sz w:val="24"/>
          <w:szCs w:val="24"/>
          <w:highlight w:val="none"/>
        </w:rPr>
      </w:pPr>
      <w:r>
        <w:rPr>
          <w:rFonts w:hint="eastAsia" w:ascii="仿宋" w:hAnsi="仿宋" w:eastAsia="仿宋" w:cs="仿宋"/>
          <w:spacing w:val="19"/>
          <w:sz w:val="24"/>
          <w:szCs w:val="24"/>
          <w:highlight w:val="none"/>
        </w:rPr>
        <w:t>(</w:t>
      </w:r>
      <w:r>
        <w:rPr>
          <w:rFonts w:hint="eastAsia" w:ascii="仿宋" w:hAnsi="仿宋" w:eastAsia="仿宋" w:cs="仿宋"/>
          <w:spacing w:val="12"/>
          <w:sz w:val="24"/>
          <w:szCs w:val="24"/>
          <w:highlight w:val="none"/>
        </w:rPr>
        <w:t>8) 采购人或采购代理机构将对磋商过程进行记录，并存档备查。</w:t>
      </w:r>
    </w:p>
    <w:p w14:paraId="6E7FB625">
      <w:pPr>
        <w:spacing w:before="182" w:line="376" w:lineRule="auto"/>
        <w:ind w:left="2" w:right="16" w:firstLine="483"/>
        <w:rPr>
          <w:rFonts w:hint="eastAsia" w:ascii="仿宋" w:hAnsi="仿宋" w:eastAsia="仿宋" w:cs="仿宋"/>
          <w:sz w:val="24"/>
          <w:szCs w:val="24"/>
          <w:highlight w:val="none"/>
        </w:rPr>
      </w:pPr>
      <w:r>
        <w:rPr>
          <w:rFonts w:hint="eastAsia" w:ascii="仿宋" w:hAnsi="仿宋" w:eastAsia="仿宋" w:cs="仿宋"/>
          <w:spacing w:val="20"/>
          <w:sz w:val="24"/>
          <w:szCs w:val="24"/>
          <w:highlight w:val="none"/>
        </w:rPr>
        <w:t>(9</w:t>
      </w:r>
      <w:r>
        <w:rPr>
          <w:rFonts w:hint="eastAsia" w:ascii="仿宋" w:hAnsi="仿宋" w:eastAsia="仿宋" w:cs="仿宋"/>
          <w:spacing w:val="11"/>
          <w:sz w:val="24"/>
          <w:szCs w:val="24"/>
          <w:highlight w:val="none"/>
        </w:rPr>
        <w:t>)</w:t>
      </w:r>
      <w:r>
        <w:rPr>
          <w:rFonts w:hint="eastAsia" w:ascii="仿宋" w:hAnsi="仿宋" w:eastAsia="仿宋" w:cs="仿宋"/>
          <w:spacing w:val="10"/>
          <w:sz w:val="24"/>
          <w:szCs w:val="24"/>
          <w:highlight w:val="none"/>
        </w:rPr>
        <w:t xml:space="preserve"> 供应商代表对磋商过程和磋商记录有疑义，以及认为采购人、采购代理机构</w:t>
      </w:r>
      <w:r>
        <w:rPr>
          <w:rFonts w:hint="eastAsia" w:ascii="仿宋" w:hAnsi="仿宋" w:eastAsia="仿宋" w:cs="仿宋"/>
          <w:spacing w:val="11"/>
          <w:sz w:val="24"/>
          <w:szCs w:val="24"/>
          <w:highlight w:val="none"/>
        </w:rPr>
        <w:t>相</w:t>
      </w:r>
      <w:r>
        <w:rPr>
          <w:rFonts w:hint="eastAsia" w:ascii="仿宋" w:hAnsi="仿宋" w:eastAsia="仿宋" w:cs="仿宋"/>
          <w:spacing w:val="9"/>
          <w:sz w:val="24"/>
          <w:szCs w:val="24"/>
          <w:highlight w:val="none"/>
        </w:rPr>
        <w:t>关工作人员有需要回避的情形的，应当场提出询问或者回避申请。</w:t>
      </w:r>
    </w:p>
    <w:p w14:paraId="6A7FC9C8">
      <w:pPr>
        <w:spacing w:before="2" w:line="375" w:lineRule="auto"/>
        <w:ind w:left="1" w:right="17" w:firstLine="48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注：在开标过程中如评审小组对评标文件有疑问，询标内容汇总后将发起询标函</w:t>
      </w:r>
      <w:r>
        <w:rPr>
          <w:rFonts w:hint="eastAsia" w:ascii="仿宋" w:hAnsi="仿宋" w:eastAsia="仿宋" w:cs="仿宋"/>
          <w:spacing w:val="2"/>
          <w:sz w:val="24"/>
          <w:szCs w:val="24"/>
          <w:highlight w:val="none"/>
        </w:rPr>
        <w:t>，</w:t>
      </w:r>
      <w:r>
        <w:rPr>
          <w:rFonts w:hint="eastAsia" w:ascii="仿宋" w:hAnsi="仿宋" w:eastAsia="仿宋" w:cs="仿宋"/>
          <w:spacing w:val="16"/>
          <w:sz w:val="24"/>
          <w:szCs w:val="24"/>
          <w:highlight w:val="none"/>
        </w:rPr>
        <w:t>供</w:t>
      </w:r>
      <w:r>
        <w:rPr>
          <w:rFonts w:hint="eastAsia" w:ascii="仿宋" w:hAnsi="仿宋" w:eastAsia="仿宋" w:cs="仿宋"/>
          <w:spacing w:val="15"/>
          <w:sz w:val="24"/>
          <w:szCs w:val="24"/>
          <w:highlight w:val="none"/>
        </w:rPr>
        <w:t>应</w:t>
      </w:r>
      <w:r>
        <w:rPr>
          <w:rFonts w:hint="eastAsia" w:ascii="仿宋" w:hAnsi="仿宋" w:eastAsia="仿宋" w:cs="仿宋"/>
          <w:spacing w:val="8"/>
          <w:sz w:val="24"/>
          <w:szCs w:val="24"/>
          <w:highlight w:val="none"/>
        </w:rPr>
        <w:t>商应对询标函提出的问题做出澄清或说明。</w:t>
      </w:r>
    </w:p>
    <w:p w14:paraId="19BCFC39">
      <w:pPr>
        <w:spacing w:line="231"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w:t>
      </w:r>
      <w:r>
        <w:rPr>
          <w:rFonts w:hint="eastAsia" w:ascii="仿宋" w:hAnsi="仿宋" w:eastAsia="仿宋" w:cs="仿宋"/>
          <w:spacing w:val="-2"/>
          <w:sz w:val="24"/>
          <w:szCs w:val="24"/>
          <w:highlight w:val="none"/>
        </w:rPr>
        <w:t>.</w:t>
      </w:r>
      <w:r>
        <w:rPr>
          <w:rFonts w:hint="eastAsia" w:ascii="仿宋" w:hAnsi="仿宋" w:eastAsia="仿宋" w:cs="仿宋"/>
          <w:spacing w:val="-2"/>
          <w:sz w:val="24"/>
          <w:szCs w:val="24"/>
          <w:highlight w:val="none"/>
          <w:lang w:val="en-US" w:eastAsia="zh-CN"/>
        </w:rPr>
        <w:t>2</w:t>
      </w:r>
      <w:r>
        <w:rPr>
          <w:rFonts w:hint="eastAsia" w:ascii="仿宋" w:hAnsi="仿宋" w:eastAsia="仿宋" w:cs="仿宋"/>
          <w:spacing w:val="-2"/>
          <w:sz w:val="24"/>
          <w:szCs w:val="24"/>
          <w:highlight w:val="none"/>
        </w:rPr>
        <w:t xml:space="preserve"> 磋商小组</w:t>
      </w:r>
    </w:p>
    <w:p w14:paraId="7D10987E">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w:t>
      </w:r>
      <w:r>
        <w:rPr>
          <w:rFonts w:hint="eastAsia" w:ascii="仿宋" w:hAnsi="仿宋" w:eastAsia="仿宋" w:cs="仿宋"/>
          <w:spacing w:val="2"/>
          <w:sz w:val="24"/>
          <w:szCs w:val="24"/>
          <w:highlight w:val="none"/>
          <w:lang w:val="en-US" w:eastAsia="zh-CN"/>
        </w:rPr>
        <w:t>2</w:t>
      </w:r>
      <w:r>
        <w:rPr>
          <w:rFonts w:hint="eastAsia" w:ascii="仿宋" w:hAnsi="仿宋" w:eastAsia="仿宋" w:cs="仿宋"/>
          <w:spacing w:val="1"/>
          <w:sz w:val="24"/>
          <w:szCs w:val="24"/>
          <w:highlight w:val="none"/>
        </w:rPr>
        <w:t>.1 磋商小组的组成</w:t>
      </w:r>
    </w:p>
    <w:p w14:paraId="02C32F2B">
      <w:pPr>
        <w:spacing w:before="182" w:line="376" w:lineRule="auto"/>
        <w:ind w:left="2" w:right="16" w:firstLine="483"/>
        <w:rPr>
          <w:rFonts w:hint="eastAsia" w:ascii="仿宋" w:hAnsi="仿宋" w:eastAsia="仿宋" w:cs="仿宋"/>
          <w:spacing w:val="20"/>
          <w:sz w:val="24"/>
          <w:szCs w:val="24"/>
          <w:highlight w:val="none"/>
        </w:rPr>
      </w:pPr>
      <w:r>
        <w:rPr>
          <w:rFonts w:hint="eastAsia" w:ascii="仿宋" w:hAnsi="仿宋" w:eastAsia="仿宋" w:cs="仿宋"/>
          <w:spacing w:val="20"/>
          <w:sz w:val="24"/>
          <w:szCs w:val="24"/>
          <w:highlight w:val="none"/>
        </w:rPr>
        <w:t>采购人按照《中华人民共和国政府采购法》以及有关规定组建磋商小组。磋商由依法组建的磋商小组负责。磋商小组由采购人代表和评审专家共同组成，成员人数为三人以及以上单数，其中采购人代表只限一人，技术、经济等方面的评审专家不得少于成员总数的三分之二。</w:t>
      </w:r>
    </w:p>
    <w:p w14:paraId="10AE9C6E">
      <w:pPr>
        <w:spacing w:before="100" w:line="231"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w:t>
      </w:r>
      <w:r>
        <w:rPr>
          <w:rFonts w:hint="eastAsia" w:ascii="仿宋" w:hAnsi="仿宋" w:eastAsia="仿宋" w:cs="仿宋"/>
          <w:spacing w:val="2"/>
          <w:sz w:val="24"/>
          <w:szCs w:val="24"/>
          <w:highlight w:val="none"/>
          <w:lang w:val="en-US" w:eastAsia="zh-CN"/>
        </w:rPr>
        <w:t>2</w:t>
      </w:r>
      <w:r>
        <w:rPr>
          <w:rFonts w:hint="eastAsia" w:ascii="仿宋" w:hAnsi="仿宋" w:eastAsia="仿宋" w:cs="仿宋"/>
          <w:spacing w:val="1"/>
          <w:sz w:val="24"/>
          <w:szCs w:val="24"/>
          <w:highlight w:val="none"/>
        </w:rPr>
        <w:t>.2 评审专家的抽取</w:t>
      </w:r>
    </w:p>
    <w:p w14:paraId="217A6865">
      <w:pPr>
        <w:spacing w:before="179" w:line="376" w:lineRule="auto"/>
        <w:ind w:left="1" w:firstLine="489"/>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10"/>
          <w:sz w:val="24"/>
          <w:szCs w:val="24"/>
          <w:highlight w:val="none"/>
          <w:lang w:val="en-US" w:eastAsia="zh-CN"/>
        </w:rPr>
        <w:t>2</w:t>
      </w:r>
      <w:r>
        <w:rPr>
          <w:rFonts w:hint="eastAsia" w:ascii="仿宋" w:hAnsi="仿宋" w:eastAsia="仿宋" w:cs="仿宋"/>
          <w:spacing w:val="10"/>
          <w:sz w:val="24"/>
          <w:szCs w:val="24"/>
          <w:highlight w:val="none"/>
        </w:rPr>
        <w:t>.2.1 采用随机抽取方式从政府采购监管部门依法设立的专家库中确定磋商</w:t>
      </w:r>
      <w:r>
        <w:rPr>
          <w:rFonts w:hint="eastAsia" w:ascii="仿宋" w:hAnsi="仿宋" w:eastAsia="仿宋" w:cs="仿宋"/>
          <w:spacing w:val="8"/>
          <w:sz w:val="24"/>
          <w:szCs w:val="24"/>
          <w:highlight w:val="none"/>
        </w:rPr>
        <w:t>小</w:t>
      </w:r>
      <w:r>
        <w:rPr>
          <w:rFonts w:hint="eastAsia" w:ascii="仿宋" w:hAnsi="仿宋" w:eastAsia="仿宋" w:cs="仿宋"/>
          <w:spacing w:val="15"/>
          <w:sz w:val="24"/>
          <w:szCs w:val="24"/>
          <w:highlight w:val="none"/>
        </w:rPr>
        <w:t>组</w:t>
      </w:r>
      <w:r>
        <w:rPr>
          <w:rFonts w:hint="eastAsia" w:ascii="仿宋" w:hAnsi="仿宋" w:eastAsia="仿宋" w:cs="仿宋"/>
          <w:spacing w:val="9"/>
          <w:sz w:val="24"/>
          <w:szCs w:val="24"/>
          <w:highlight w:val="none"/>
        </w:rPr>
        <w:t>成员。任何单位和个人都不得指定评审专家或干预评审专家的抽取工作。</w:t>
      </w:r>
    </w:p>
    <w:p w14:paraId="231EE581">
      <w:pPr>
        <w:spacing w:before="1" w:line="375" w:lineRule="auto"/>
        <w:ind w:left="30" w:firstLine="46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.2.2 参加评审专家抽取的有关人员对被抽取的专家的姓名、单位和联系方式等</w:t>
      </w:r>
      <w:r>
        <w:rPr>
          <w:rFonts w:hint="eastAsia" w:ascii="仿宋" w:hAnsi="仿宋" w:eastAsia="仿宋" w:cs="仿宋"/>
          <w:spacing w:val="16"/>
          <w:sz w:val="24"/>
          <w:szCs w:val="24"/>
          <w:highlight w:val="none"/>
        </w:rPr>
        <w:t>内</w:t>
      </w:r>
      <w:r>
        <w:rPr>
          <w:rFonts w:hint="eastAsia" w:ascii="仿宋" w:hAnsi="仿宋" w:eastAsia="仿宋" w:cs="仿宋"/>
          <w:spacing w:val="12"/>
          <w:sz w:val="24"/>
          <w:szCs w:val="24"/>
          <w:highlight w:val="none"/>
        </w:rPr>
        <w:t>容</w:t>
      </w:r>
      <w:r>
        <w:rPr>
          <w:rFonts w:hint="eastAsia" w:ascii="仿宋" w:hAnsi="仿宋" w:eastAsia="仿宋" w:cs="仿宋"/>
          <w:spacing w:val="8"/>
          <w:sz w:val="24"/>
          <w:szCs w:val="24"/>
          <w:highlight w:val="none"/>
        </w:rPr>
        <w:t>负有保密的义务。磋商小组成员的名单在评审结果确定前必须严格保密。</w:t>
      </w:r>
    </w:p>
    <w:p w14:paraId="3C677C5E">
      <w:pPr>
        <w:spacing w:before="1" w:line="375" w:lineRule="auto"/>
        <w:ind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rPr>
        <w:t>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.3 磋商小组成员不得参加与自己有利害关系的评审活动，与 自 己有利害关系的</w:t>
      </w:r>
      <w:r>
        <w:rPr>
          <w:rFonts w:hint="eastAsia" w:ascii="仿宋" w:hAnsi="仿宋" w:eastAsia="仿宋" w:cs="仿宋"/>
          <w:spacing w:val="1"/>
          <w:sz w:val="24"/>
          <w:szCs w:val="24"/>
          <w:highlight w:val="none"/>
        </w:rPr>
        <w:t>应当回避，已经进</w:t>
      </w:r>
      <w:r>
        <w:rPr>
          <w:rFonts w:hint="eastAsia" w:ascii="仿宋" w:hAnsi="仿宋" w:eastAsia="仿宋" w:cs="仿宋"/>
          <w:sz w:val="24"/>
          <w:szCs w:val="24"/>
          <w:highlight w:val="none"/>
        </w:rPr>
        <w:t>入的必须更换。</w:t>
      </w:r>
    </w:p>
    <w:p w14:paraId="79D4B235">
      <w:pPr>
        <w:spacing w:before="2" w:line="375" w:lineRule="auto"/>
        <w:ind w:left="1" w:firstLine="489"/>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.4 磋商小组负责对各响应文件进行评审、比较、评定，并按本采购文件的规定</w:t>
      </w:r>
      <w:r>
        <w:rPr>
          <w:rFonts w:hint="eastAsia" w:ascii="仿宋" w:hAnsi="仿宋" w:eastAsia="仿宋" w:cs="仿宋"/>
          <w:spacing w:val="15"/>
          <w:sz w:val="24"/>
          <w:szCs w:val="24"/>
          <w:highlight w:val="none"/>
        </w:rPr>
        <w:t>确</w:t>
      </w:r>
      <w:r>
        <w:rPr>
          <w:rFonts w:hint="eastAsia" w:ascii="仿宋" w:hAnsi="仿宋" w:eastAsia="仿宋" w:cs="仿宋"/>
          <w:spacing w:val="8"/>
          <w:sz w:val="24"/>
          <w:szCs w:val="24"/>
          <w:highlight w:val="none"/>
        </w:rPr>
        <w:t>定成交供应商或者推荐中标候选人。</w:t>
      </w:r>
    </w:p>
    <w:p w14:paraId="5A5C6D33">
      <w:pPr>
        <w:spacing w:before="4" w:line="375" w:lineRule="auto"/>
        <w:ind w:firstLine="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.5 磋商小组具有依据采购文件进行独立评审的权力，且不受外界任何因素的干</w:t>
      </w:r>
      <w:r>
        <w:rPr>
          <w:rFonts w:hint="eastAsia" w:ascii="仿宋" w:hAnsi="仿宋" w:eastAsia="仿宋" w:cs="仿宋"/>
          <w:spacing w:val="16"/>
          <w:sz w:val="24"/>
          <w:szCs w:val="24"/>
          <w:highlight w:val="none"/>
        </w:rPr>
        <w:t>扰</w:t>
      </w:r>
      <w:r>
        <w:rPr>
          <w:rFonts w:hint="eastAsia" w:ascii="仿宋" w:hAnsi="仿宋" w:eastAsia="仿宋" w:cs="仿宋"/>
          <w:spacing w:val="10"/>
          <w:sz w:val="24"/>
          <w:szCs w:val="24"/>
          <w:highlight w:val="none"/>
        </w:rPr>
        <w:t>。</w:t>
      </w:r>
      <w:r>
        <w:rPr>
          <w:rFonts w:hint="eastAsia" w:ascii="仿宋" w:hAnsi="仿宋" w:eastAsia="仿宋" w:cs="仿宋"/>
          <w:spacing w:val="8"/>
          <w:sz w:val="24"/>
          <w:szCs w:val="24"/>
          <w:highlight w:val="none"/>
        </w:rPr>
        <w:t>磋商小组成员必须独立、负责地提出评审意见，并对自己的评审意见承担责任。对</w:t>
      </w:r>
      <w:r>
        <w:rPr>
          <w:rFonts w:hint="eastAsia" w:ascii="仿宋" w:hAnsi="仿宋" w:eastAsia="仿宋" w:cs="仿宋"/>
          <w:spacing w:val="16"/>
          <w:sz w:val="24"/>
          <w:szCs w:val="24"/>
          <w:highlight w:val="none"/>
        </w:rPr>
        <w:t>评</w:t>
      </w:r>
      <w:r>
        <w:rPr>
          <w:rFonts w:hint="eastAsia" w:ascii="仿宋" w:hAnsi="仿宋" w:eastAsia="仿宋" w:cs="仿宋"/>
          <w:spacing w:val="10"/>
          <w:sz w:val="24"/>
          <w:szCs w:val="24"/>
          <w:highlight w:val="none"/>
        </w:rPr>
        <w:t>审</w:t>
      </w:r>
      <w:r>
        <w:rPr>
          <w:rFonts w:hint="eastAsia" w:ascii="仿宋" w:hAnsi="仿宋" w:eastAsia="仿宋" w:cs="仿宋"/>
          <w:spacing w:val="8"/>
          <w:sz w:val="24"/>
          <w:szCs w:val="24"/>
          <w:highlight w:val="none"/>
        </w:rPr>
        <w:t>结果有不同意见的磋商小组成员应当以书面形式说明其不同意见和理由，评审报告</w:t>
      </w:r>
      <w:r>
        <w:rPr>
          <w:rFonts w:hint="eastAsia" w:ascii="仿宋" w:hAnsi="仿宋" w:eastAsia="仿宋" w:cs="仿宋"/>
          <w:spacing w:val="16"/>
          <w:sz w:val="24"/>
          <w:szCs w:val="24"/>
          <w:highlight w:val="none"/>
        </w:rPr>
        <w:t>应</w:t>
      </w:r>
      <w:r>
        <w:rPr>
          <w:rFonts w:hint="eastAsia" w:ascii="仿宋" w:hAnsi="仿宋" w:eastAsia="仿宋" w:cs="仿宋"/>
          <w:spacing w:val="10"/>
          <w:sz w:val="24"/>
          <w:szCs w:val="24"/>
          <w:highlight w:val="none"/>
        </w:rPr>
        <w:t>当</w:t>
      </w:r>
      <w:r>
        <w:rPr>
          <w:rFonts w:hint="eastAsia" w:ascii="仿宋" w:hAnsi="仿宋" w:eastAsia="仿宋" w:cs="仿宋"/>
          <w:spacing w:val="8"/>
          <w:sz w:val="24"/>
          <w:szCs w:val="24"/>
          <w:highlight w:val="none"/>
        </w:rPr>
        <w:t>注明不同意见。评审委员会成员拒绝评审或者拒绝在评审报告上签字并且又不书面</w:t>
      </w:r>
      <w:r>
        <w:rPr>
          <w:rFonts w:hint="eastAsia" w:ascii="仿宋" w:hAnsi="仿宋" w:eastAsia="仿宋" w:cs="仿宋"/>
          <w:sz w:val="24"/>
          <w:szCs w:val="24"/>
          <w:highlight w:val="none"/>
        </w:rPr>
        <w:t xml:space="preserve"> </w:t>
      </w:r>
      <w:r>
        <w:rPr>
          <w:rFonts w:hint="eastAsia" w:ascii="仿宋" w:hAnsi="仿宋" w:eastAsia="仿宋" w:cs="仿宋"/>
          <w:spacing w:val="9"/>
          <w:sz w:val="24"/>
          <w:szCs w:val="24"/>
          <w:highlight w:val="none"/>
        </w:rPr>
        <w:t>说明其不同意见和理由的，视为同意评审结果</w:t>
      </w:r>
      <w:r>
        <w:rPr>
          <w:rFonts w:hint="eastAsia" w:ascii="仿宋" w:hAnsi="仿宋" w:eastAsia="仿宋" w:cs="仿宋"/>
          <w:spacing w:val="4"/>
          <w:sz w:val="24"/>
          <w:szCs w:val="24"/>
          <w:highlight w:val="none"/>
        </w:rPr>
        <w:t>。</w:t>
      </w:r>
    </w:p>
    <w:p w14:paraId="1F6F1C8F">
      <w:pPr>
        <w:spacing w:line="231"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w:t>
      </w:r>
      <w:r>
        <w:rPr>
          <w:rFonts w:hint="eastAsia" w:ascii="仿宋" w:hAnsi="仿宋" w:eastAsia="仿宋" w:cs="仿宋"/>
          <w:spacing w:val="1"/>
          <w:sz w:val="24"/>
          <w:szCs w:val="24"/>
          <w:highlight w:val="none"/>
          <w:lang w:val="en-US" w:eastAsia="zh-CN"/>
        </w:rPr>
        <w:t>2</w:t>
      </w:r>
      <w:r>
        <w:rPr>
          <w:rFonts w:hint="eastAsia" w:ascii="仿宋" w:hAnsi="仿宋" w:eastAsia="仿宋" w:cs="仿宋"/>
          <w:spacing w:val="1"/>
          <w:sz w:val="24"/>
          <w:szCs w:val="24"/>
          <w:highlight w:val="none"/>
        </w:rPr>
        <w:t>.6 磋商小组的职责：</w:t>
      </w:r>
    </w:p>
    <w:p w14:paraId="6F2B171E">
      <w:pPr>
        <w:spacing w:before="179" w:line="376" w:lineRule="auto"/>
        <w:ind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.6.1 审查响应文件是否符合采购文件要求，进行资格性审查和符合性审查，并</w:t>
      </w:r>
      <w:r>
        <w:rPr>
          <w:rFonts w:hint="eastAsia" w:ascii="仿宋" w:hAnsi="仿宋" w:eastAsia="仿宋" w:cs="仿宋"/>
          <w:spacing w:val="5"/>
          <w:sz w:val="24"/>
          <w:szCs w:val="24"/>
          <w:highlight w:val="none"/>
        </w:rPr>
        <w:t>做出评价</w:t>
      </w:r>
      <w:r>
        <w:rPr>
          <w:rFonts w:hint="eastAsia" w:ascii="仿宋" w:hAnsi="仿宋" w:eastAsia="仿宋" w:cs="仿宋"/>
          <w:spacing w:val="4"/>
          <w:sz w:val="24"/>
          <w:szCs w:val="24"/>
          <w:highlight w:val="none"/>
        </w:rPr>
        <w:t>；</w:t>
      </w:r>
    </w:p>
    <w:p w14:paraId="53247DAA">
      <w:pPr>
        <w:spacing w:before="1" w:line="230"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5"/>
          <w:sz w:val="24"/>
          <w:szCs w:val="24"/>
          <w:highlight w:val="none"/>
        </w:rPr>
        <w:t>.6.2 要求供应商对响应文件有关事项做出解释或者澄清；</w:t>
      </w:r>
    </w:p>
    <w:p w14:paraId="42911A42">
      <w:pPr>
        <w:spacing w:before="180" w:line="376" w:lineRule="auto"/>
        <w:ind w:left="6" w:firstLine="48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.6.3 推荐中标候选人名单，或者受采购人委托按照事先确定的办法直接确定成</w:t>
      </w:r>
      <w:r>
        <w:rPr>
          <w:rFonts w:hint="eastAsia" w:ascii="仿宋" w:hAnsi="仿宋" w:eastAsia="仿宋" w:cs="仿宋"/>
          <w:spacing w:val="6"/>
          <w:sz w:val="24"/>
          <w:szCs w:val="24"/>
          <w:highlight w:val="none"/>
        </w:rPr>
        <w:t>交</w:t>
      </w:r>
      <w:r>
        <w:rPr>
          <w:rFonts w:hint="eastAsia" w:ascii="仿宋" w:hAnsi="仿宋" w:eastAsia="仿宋" w:cs="仿宋"/>
          <w:spacing w:val="3"/>
          <w:sz w:val="24"/>
          <w:szCs w:val="24"/>
          <w:highlight w:val="none"/>
        </w:rPr>
        <w:t>供应商；</w:t>
      </w:r>
    </w:p>
    <w:p w14:paraId="4A37893A">
      <w:pPr>
        <w:spacing w:before="1" w:line="230" w:lineRule="auto"/>
        <w:ind w:left="491"/>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w:t>
      </w:r>
      <w:r>
        <w:rPr>
          <w:rFonts w:hint="eastAsia" w:ascii="仿宋" w:hAnsi="仿宋" w:eastAsia="仿宋" w:cs="仿宋"/>
          <w:spacing w:val="8"/>
          <w:sz w:val="24"/>
          <w:szCs w:val="24"/>
          <w:highlight w:val="none"/>
        </w:rPr>
        <w:t>8.</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8"/>
          <w:sz w:val="24"/>
          <w:szCs w:val="24"/>
          <w:highlight w:val="none"/>
        </w:rPr>
        <w:t>.6.4 向采购人、采购代理机构或者有关部门报告非法干预评审工作的行为</w:t>
      </w:r>
    </w:p>
    <w:p w14:paraId="41A2C51E">
      <w:pPr>
        <w:spacing w:before="180" w:line="228"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.6.5 对围、串标等违法违规行为作出认定。</w:t>
      </w:r>
    </w:p>
    <w:p w14:paraId="44D9C587">
      <w:pPr>
        <w:spacing w:before="185" w:line="231"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w:t>
      </w:r>
      <w:r>
        <w:rPr>
          <w:rFonts w:hint="eastAsia" w:ascii="仿宋" w:hAnsi="仿宋" w:eastAsia="仿宋" w:cs="仿宋"/>
          <w:spacing w:val="1"/>
          <w:sz w:val="24"/>
          <w:szCs w:val="24"/>
          <w:highlight w:val="none"/>
          <w:lang w:val="en-US" w:eastAsia="zh-CN"/>
        </w:rPr>
        <w:t>2</w:t>
      </w:r>
      <w:r>
        <w:rPr>
          <w:rFonts w:hint="eastAsia" w:ascii="仿宋" w:hAnsi="仿宋" w:eastAsia="仿宋" w:cs="仿宋"/>
          <w:spacing w:val="1"/>
          <w:sz w:val="24"/>
          <w:szCs w:val="24"/>
          <w:highlight w:val="none"/>
        </w:rPr>
        <w:t>.7 磋商小组的义务：</w:t>
      </w:r>
    </w:p>
    <w:p w14:paraId="19511132">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18.</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.7.1 遵纪守法，客观、公正、廉洁地履行职责</w:t>
      </w:r>
      <w:r>
        <w:rPr>
          <w:rFonts w:hint="eastAsia" w:ascii="仿宋" w:hAnsi="仿宋" w:eastAsia="仿宋" w:cs="仿宋"/>
          <w:spacing w:val="3"/>
          <w:sz w:val="24"/>
          <w:szCs w:val="24"/>
          <w:highlight w:val="none"/>
        </w:rPr>
        <w:t>；</w:t>
      </w:r>
    </w:p>
    <w:p w14:paraId="0DB7703A">
      <w:pPr>
        <w:spacing w:before="179"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w:t>
      </w:r>
      <w:r>
        <w:rPr>
          <w:rFonts w:hint="eastAsia" w:ascii="仿宋" w:hAnsi="仿宋" w:eastAsia="仿宋" w:cs="仿宋"/>
          <w:spacing w:val="6"/>
          <w:sz w:val="24"/>
          <w:szCs w:val="24"/>
          <w:highlight w:val="none"/>
          <w:lang w:val="en-US" w:eastAsia="zh-CN"/>
        </w:rPr>
        <w:t>2</w:t>
      </w:r>
      <w:r>
        <w:rPr>
          <w:rFonts w:hint="eastAsia" w:ascii="仿宋" w:hAnsi="仿宋" w:eastAsia="仿宋" w:cs="仿宋"/>
          <w:spacing w:val="3"/>
          <w:sz w:val="24"/>
          <w:szCs w:val="24"/>
          <w:highlight w:val="none"/>
        </w:rPr>
        <w:t>.7.2 提出真实、可靠的评审意见；</w:t>
      </w:r>
    </w:p>
    <w:p w14:paraId="2C697D1B">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w:t>
      </w:r>
      <w:r>
        <w:rPr>
          <w:rFonts w:hint="eastAsia" w:ascii="仿宋" w:hAnsi="仿宋" w:eastAsia="仿宋" w:cs="仿宋"/>
          <w:spacing w:val="8"/>
          <w:sz w:val="24"/>
          <w:szCs w:val="24"/>
          <w:highlight w:val="none"/>
        </w:rPr>
        <w:t>8</w:t>
      </w:r>
      <w:r>
        <w:rPr>
          <w:rFonts w:hint="eastAsia" w:ascii="仿宋" w:hAnsi="仿宋" w:eastAsia="仿宋" w:cs="仿宋"/>
          <w:spacing w:val="5"/>
          <w:sz w:val="24"/>
          <w:szCs w:val="24"/>
          <w:highlight w:val="none"/>
        </w:rPr>
        <w:t>.</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.7.3 严格遵守评审纪律，不得向外界泄露评审情况；</w:t>
      </w:r>
    </w:p>
    <w:p w14:paraId="1182AA42">
      <w:pPr>
        <w:spacing w:before="180" w:line="230" w:lineRule="auto"/>
        <w:ind w:firstLine="492" w:firstLineChars="200"/>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18.</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.7.4 发现供应商在招报价活动中有不正当竞争或者恶意串通等违规行为，应及时向监督部门报告并加以制止；</w:t>
      </w:r>
    </w:p>
    <w:p w14:paraId="2BFFA37B">
      <w:pPr>
        <w:spacing w:before="180" w:line="230" w:lineRule="auto"/>
        <w:ind w:firstLine="492" w:firstLineChars="200"/>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18.</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.7.5 按照采购文件规定的评审方法和评审标准进行评审，对评审意见承担个人</w:t>
      </w:r>
      <w:r>
        <w:rPr>
          <w:rFonts w:hint="eastAsia" w:ascii="仿宋" w:hAnsi="仿宋" w:eastAsia="仿宋" w:cs="仿宋"/>
          <w:spacing w:val="3"/>
          <w:sz w:val="24"/>
          <w:szCs w:val="24"/>
          <w:highlight w:val="none"/>
          <w:lang w:val="en-US" w:eastAsia="zh-CN"/>
        </w:rPr>
        <w:t>责任</w:t>
      </w:r>
      <w:r>
        <w:rPr>
          <w:rFonts w:hint="eastAsia" w:ascii="仿宋" w:hAnsi="仿宋" w:eastAsia="仿宋" w:cs="仿宋"/>
          <w:spacing w:val="3"/>
          <w:sz w:val="24"/>
          <w:szCs w:val="24"/>
          <w:highlight w:val="none"/>
        </w:rPr>
        <w:t>；</w:t>
      </w:r>
    </w:p>
    <w:p w14:paraId="65A8ADA9">
      <w:pPr>
        <w:spacing w:before="180" w:line="230" w:lineRule="auto"/>
        <w:ind w:left="491"/>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18.</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.7.6 编写评审报告；</w:t>
      </w:r>
    </w:p>
    <w:p w14:paraId="25CDAD3B">
      <w:pPr>
        <w:spacing w:before="180" w:line="230" w:lineRule="auto"/>
        <w:ind w:left="491"/>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18.</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.7.7 配合采购人或者采购代理机构答复供应商提出的质疑；</w:t>
      </w:r>
    </w:p>
    <w:p w14:paraId="7CF92A89">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.7.8 对</w:t>
      </w:r>
      <w:r>
        <w:rPr>
          <w:rFonts w:hint="eastAsia" w:ascii="仿宋" w:hAnsi="仿宋" w:eastAsia="仿宋" w:cs="仿宋"/>
          <w:spacing w:val="3"/>
          <w:sz w:val="24"/>
          <w:szCs w:val="24"/>
          <w:highlight w:val="none"/>
        </w:rPr>
        <w:t>评</w:t>
      </w:r>
      <w:r>
        <w:rPr>
          <w:rFonts w:hint="eastAsia" w:ascii="仿宋" w:hAnsi="仿宋" w:eastAsia="仿宋" w:cs="仿宋"/>
          <w:spacing w:val="2"/>
          <w:sz w:val="24"/>
          <w:szCs w:val="24"/>
          <w:highlight w:val="none"/>
        </w:rPr>
        <w:t>审过程和结果， 以及采购人、供应商的商业秘密保密</w:t>
      </w:r>
      <w:r>
        <w:rPr>
          <w:rFonts w:hint="eastAsia" w:ascii="仿宋" w:hAnsi="仿宋" w:eastAsia="仿宋" w:cs="仿宋"/>
          <w:spacing w:val="2"/>
          <w:sz w:val="24"/>
          <w:szCs w:val="24"/>
          <w:highlight w:val="none"/>
          <w:lang w:eastAsia="zh-CN"/>
        </w:rPr>
        <w:t>；</w:t>
      </w:r>
    </w:p>
    <w:p w14:paraId="1D5E5736">
      <w:pPr>
        <w:spacing w:before="180" w:line="230" w:lineRule="auto"/>
        <w:ind w:left="491"/>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18.</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.7.9 配合监管部门处理投诉</w:t>
      </w:r>
      <w:r>
        <w:rPr>
          <w:rFonts w:hint="eastAsia" w:ascii="仿宋" w:hAnsi="仿宋" w:eastAsia="仿宋" w:cs="仿宋"/>
          <w:spacing w:val="1"/>
          <w:sz w:val="24"/>
          <w:szCs w:val="24"/>
          <w:highlight w:val="none"/>
        </w:rPr>
        <w:t>；</w:t>
      </w:r>
    </w:p>
    <w:p w14:paraId="6021DC99">
      <w:pPr>
        <w:spacing w:before="181" w:line="231"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rPr>
        <w:t>8.</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.8 磋商小组成员有下列情形之一的，应当回避：</w:t>
      </w:r>
    </w:p>
    <w:p w14:paraId="10795ACA">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8"/>
          <w:sz w:val="24"/>
          <w:szCs w:val="24"/>
          <w:highlight w:val="none"/>
        </w:rPr>
        <w:t>.</w:t>
      </w:r>
      <w:r>
        <w:rPr>
          <w:rFonts w:hint="eastAsia" w:ascii="仿宋" w:hAnsi="仿宋" w:eastAsia="仿宋" w:cs="仿宋"/>
          <w:spacing w:val="4"/>
          <w:sz w:val="24"/>
          <w:szCs w:val="24"/>
          <w:highlight w:val="none"/>
        </w:rPr>
        <w:t>8.1 供应商或者供应商主要负责人的近亲属；</w:t>
      </w:r>
    </w:p>
    <w:p w14:paraId="21C81D05">
      <w:pPr>
        <w:spacing w:before="180" w:line="229"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8"/>
          <w:sz w:val="24"/>
          <w:szCs w:val="24"/>
          <w:highlight w:val="none"/>
        </w:rPr>
        <w:t>.</w:t>
      </w:r>
      <w:r>
        <w:rPr>
          <w:rFonts w:hint="eastAsia" w:ascii="仿宋" w:hAnsi="仿宋" w:eastAsia="仿宋" w:cs="仿宋"/>
          <w:spacing w:val="4"/>
          <w:sz w:val="24"/>
          <w:szCs w:val="24"/>
          <w:highlight w:val="none"/>
        </w:rPr>
        <w:t>8.2 项目主管部门或者行政监督部门的人员；</w:t>
      </w:r>
    </w:p>
    <w:p w14:paraId="32EDCC48">
      <w:pPr>
        <w:spacing w:before="183" w:line="229"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w:t>
      </w:r>
      <w:r>
        <w:rPr>
          <w:rFonts w:hint="eastAsia" w:ascii="仿宋" w:hAnsi="仿宋" w:eastAsia="仿宋" w:cs="仿宋"/>
          <w:spacing w:val="5"/>
          <w:sz w:val="24"/>
          <w:szCs w:val="24"/>
          <w:highlight w:val="none"/>
        </w:rPr>
        <w:t>8</w:t>
      </w:r>
      <w:r>
        <w:rPr>
          <w:rFonts w:hint="eastAsia" w:ascii="仿宋" w:hAnsi="仿宋" w:eastAsia="仿宋" w:cs="仿宋"/>
          <w:spacing w:val="3"/>
          <w:sz w:val="24"/>
          <w:szCs w:val="24"/>
          <w:highlight w:val="none"/>
        </w:rPr>
        <w:t>.</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.8.3 与供应商有经济利益关系；</w:t>
      </w:r>
    </w:p>
    <w:p w14:paraId="58579285">
      <w:pPr>
        <w:spacing w:before="182" w:line="376" w:lineRule="auto"/>
        <w:ind w:left="2" w:right="76" w:firstLine="488"/>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.8.4 曾因在采购、评审以及其他与政府采购有关系活动中从事违法行为而受到</w:t>
      </w:r>
      <w:r>
        <w:rPr>
          <w:rFonts w:hint="eastAsia" w:ascii="仿宋" w:hAnsi="仿宋" w:eastAsia="仿宋" w:cs="仿宋"/>
          <w:spacing w:val="14"/>
          <w:sz w:val="24"/>
          <w:szCs w:val="24"/>
          <w:highlight w:val="none"/>
        </w:rPr>
        <w:t>行</w:t>
      </w:r>
      <w:r>
        <w:rPr>
          <w:rFonts w:hint="eastAsia" w:ascii="仿宋" w:hAnsi="仿宋" w:eastAsia="仿宋" w:cs="仿宋"/>
          <w:spacing w:val="8"/>
          <w:sz w:val="24"/>
          <w:szCs w:val="24"/>
          <w:highlight w:val="none"/>
        </w:rPr>
        <w:t>政</w:t>
      </w:r>
      <w:r>
        <w:rPr>
          <w:rFonts w:hint="eastAsia" w:ascii="仿宋" w:hAnsi="仿宋" w:eastAsia="仿宋" w:cs="仿宋"/>
          <w:spacing w:val="7"/>
          <w:sz w:val="24"/>
          <w:szCs w:val="24"/>
          <w:highlight w:val="none"/>
        </w:rPr>
        <w:t>处罚或者刑事处罚的；</w:t>
      </w:r>
    </w:p>
    <w:p w14:paraId="0C0246C3">
      <w:pPr>
        <w:spacing w:before="1" w:line="229"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w:t>
      </w:r>
      <w:r>
        <w:rPr>
          <w:rFonts w:hint="eastAsia" w:ascii="仿宋" w:hAnsi="仿宋" w:eastAsia="仿宋" w:cs="仿宋"/>
          <w:spacing w:val="5"/>
          <w:sz w:val="24"/>
          <w:szCs w:val="24"/>
          <w:highlight w:val="none"/>
        </w:rPr>
        <w:t>8</w:t>
      </w:r>
      <w:r>
        <w:rPr>
          <w:rFonts w:hint="eastAsia" w:ascii="仿宋" w:hAnsi="仿宋" w:eastAsia="仿宋" w:cs="仿宋"/>
          <w:spacing w:val="3"/>
          <w:sz w:val="24"/>
          <w:szCs w:val="24"/>
          <w:highlight w:val="none"/>
        </w:rPr>
        <w:t>.</w:t>
      </w:r>
      <w:r>
        <w:rPr>
          <w:rFonts w:hint="eastAsia" w:ascii="仿宋" w:hAnsi="仿宋" w:eastAsia="仿宋" w:cs="仿宋"/>
          <w:spacing w:val="3"/>
          <w:sz w:val="24"/>
          <w:szCs w:val="24"/>
          <w:highlight w:val="none"/>
          <w:lang w:val="en-US" w:eastAsia="zh-CN"/>
        </w:rPr>
        <w:t>2</w:t>
      </w:r>
      <w:r>
        <w:rPr>
          <w:rFonts w:hint="eastAsia" w:ascii="仿宋" w:hAnsi="仿宋" w:eastAsia="仿宋" w:cs="仿宋"/>
          <w:spacing w:val="3"/>
          <w:sz w:val="24"/>
          <w:szCs w:val="24"/>
          <w:highlight w:val="none"/>
        </w:rPr>
        <w:t>.8.5 与供应商有其他利害关系。</w:t>
      </w:r>
    </w:p>
    <w:p w14:paraId="3E76DD91">
      <w:pPr>
        <w:spacing w:before="181" w:line="231"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w:t>
      </w:r>
      <w:r>
        <w:rPr>
          <w:rFonts w:hint="eastAsia" w:ascii="仿宋" w:hAnsi="仿宋" w:eastAsia="仿宋" w:cs="仿宋"/>
          <w:spacing w:val="-2"/>
          <w:sz w:val="24"/>
          <w:szCs w:val="24"/>
          <w:highlight w:val="none"/>
        </w:rPr>
        <w:t>.</w:t>
      </w:r>
      <w:r>
        <w:rPr>
          <w:rFonts w:hint="eastAsia" w:ascii="仿宋" w:hAnsi="仿宋" w:eastAsia="仿宋" w:cs="仿宋"/>
          <w:spacing w:val="-2"/>
          <w:sz w:val="24"/>
          <w:szCs w:val="24"/>
          <w:highlight w:val="none"/>
          <w:lang w:val="en-US" w:eastAsia="zh-CN"/>
        </w:rPr>
        <w:t>3</w:t>
      </w:r>
      <w:r>
        <w:rPr>
          <w:rFonts w:hint="eastAsia" w:ascii="仿宋" w:hAnsi="仿宋" w:eastAsia="仿宋" w:cs="仿宋"/>
          <w:spacing w:val="-2"/>
          <w:sz w:val="24"/>
          <w:szCs w:val="24"/>
          <w:highlight w:val="none"/>
        </w:rPr>
        <w:t xml:space="preserve"> 评审程序</w:t>
      </w:r>
    </w:p>
    <w:p w14:paraId="4EB6808F">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w:t>
      </w:r>
      <w:r>
        <w:rPr>
          <w:rFonts w:hint="eastAsia" w:ascii="仿宋" w:hAnsi="仿宋" w:eastAsia="仿宋" w:cs="仿宋"/>
          <w:spacing w:val="5"/>
          <w:sz w:val="24"/>
          <w:szCs w:val="24"/>
          <w:highlight w:val="none"/>
        </w:rPr>
        <w:t>.</w:t>
      </w:r>
      <w:r>
        <w:rPr>
          <w:rFonts w:hint="eastAsia" w:ascii="仿宋" w:hAnsi="仿宋" w:eastAsia="仿宋" w:cs="仿宋"/>
          <w:spacing w:val="3"/>
          <w:sz w:val="24"/>
          <w:szCs w:val="24"/>
          <w:highlight w:val="none"/>
          <w:lang w:val="en-US" w:eastAsia="zh-CN"/>
        </w:rPr>
        <w:t>3</w:t>
      </w:r>
      <w:r>
        <w:rPr>
          <w:rFonts w:hint="eastAsia" w:ascii="仿宋" w:hAnsi="仿宋" w:eastAsia="仿宋" w:cs="仿宋"/>
          <w:spacing w:val="3"/>
          <w:sz w:val="24"/>
          <w:szCs w:val="24"/>
          <w:highlight w:val="none"/>
        </w:rPr>
        <w:t>.1 宣布评审纪律以及回避提示；</w:t>
      </w:r>
    </w:p>
    <w:p w14:paraId="3AC84650">
      <w:pPr>
        <w:spacing w:before="183" w:line="231"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w:t>
      </w:r>
      <w:r>
        <w:rPr>
          <w:rFonts w:hint="eastAsia" w:ascii="仿宋" w:hAnsi="仿宋" w:eastAsia="仿宋" w:cs="仿宋"/>
          <w:spacing w:val="4"/>
          <w:sz w:val="24"/>
          <w:szCs w:val="24"/>
          <w:highlight w:val="none"/>
          <w:lang w:val="en-US" w:eastAsia="zh-CN"/>
        </w:rPr>
        <w:t>3</w:t>
      </w:r>
      <w:r>
        <w:rPr>
          <w:rFonts w:hint="eastAsia" w:ascii="仿宋" w:hAnsi="仿宋" w:eastAsia="仿宋" w:cs="仿宋"/>
          <w:spacing w:val="4"/>
          <w:sz w:val="24"/>
          <w:szCs w:val="24"/>
          <w:highlight w:val="none"/>
        </w:rPr>
        <w:t>.2</w:t>
      </w:r>
      <w:r>
        <w:rPr>
          <w:rFonts w:hint="eastAsia" w:ascii="仿宋" w:hAnsi="仿宋" w:eastAsia="仿宋" w:cs="仿宋"/>
          <w:spacing w:val="2"/>
          <w:sz w:val="24"/>
          <w:szCs w:val="24"/>
          <w:highlight w:val="none"/>
        </w:rPr>
        <w:t xml:space="preserve"> 组织推荐磋商小组组长；</w:t>
      </w:r>
    </w:p>
    <w:p w14:paraId="11BA6DE8">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.3 资格性审查；</w:t>
      </w:r>
    </w:p>
    <w:p w14:paraId="780DD37D">
      <w:pPr>
        <w:spacing w:before="184" w:line="228"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.4 符合性审查；</w:t>
      </w:r>
    </w:p>
    <w:p w14:paraId="221236B7">
      <w:pPr>
        <w:spacing w:before="183" w:line="231"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pacing w:val="-1"/>
          <w:sz w:val="24"/>
          <w:szCs w:val="24"/>
          <w:highlight w:val="none"/>
          <w:lang w:val="en-US" w:eastAsia="zh-CN"/>
        </w:rPr>
        <w:t>3</w:t>
      </w:r>
      <w:r>
        <w:rPr>
          <w:rFonts w:hint="eastAsia" w:ascii="仿宋" w:hAnsi="仿宋" w:eastAsia="仿宋" w:cs="仿宋"/>
          <w:spacing w:val="-1"/>
          <w:sz w:val="24"/>
          <w:szCs w:val="24"/>
          <w:highlight w:val="none"/>
        </w:rPr>
        <w:t>.5 技术评审；</w:t>
      </w:r>
    </w:p>
    <w:p w14:paraId="068528EB">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pacing w:val="1"/>
          <w:sz w:val="24"/>
          <w:szCs w:val="24"/>
          <w:highlight w:val="none"/>
          <w:lang w:val="en-US" w:eastAsia="zh-CN"/>
        </w:rPr>
        <w:t>3</w:t>
      </w:r>
      <w:r>
        <w:rPr>
          <w:rFonts w:hint="eastAsia" w:ascii="仿宋" w:hAnsi="仿宋" w:eastAsia="仿宋" w:cs="仿宋"/>
          <w:spacing w:val="1"/>
          <w:sz w:val="24"/>
          <w:szCs w:val="24"/>
          <w:highlight w:val="none"/>
        </w:rPr>
        <w:t>.6 澄</w:t>
      </w:r>
      <w:r>
        <w:rPr>
          <w:rFonts w:hint="eastAsia" w:ascii="仿宋" w:hAnsi="仿宋" w:eastAsia="仿宋" w:cs="仿宋"/>
          <w:sz w:val="24"/>
          <w:szCs w:val="24"/>
          <w:highlight w:val="none"/>
        </w:rPr>
        <w:t>清有关问题；</w:t>
      </w:r>
    </w:p>
    <w:p w14:paraId="522FA15E">
      <w:pPr>
        <w:spacing w:before="181"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w:t>
      </w:r>
      <w:r>
        <w:rPr>
          <w:rFonts w:hint="eastAsia" w:ascii="仿宋" w:hAnsi="仿宋" w:eastAsia="仿宋" w:cs="仿宋"/>
          <w:spacing w:val="-5"/>
          <w:sz w:val="24"/>
          <w:szCs w:val="24"/>
          <w:highlight w:val="none"/>
        </w:rPr>
        <w:t>8</w:t>
      </w:r>
      <w:r>
        <w:rPr>
          <w:rFonts w:hint="eastAsia" w:ascii="仿宋" w:hAnsi="仿宋" w:eastAsia="仿宋" w:cs="仿宋"/>
          <w:spacing w:val="-3"/>
          <w:sz w:val="24"/>
          <w:szCs w:val="24"/>
          <w:highlight w:val="none"/>
        </w:rPr>
        <w:t>.</w:t>
      </w:r>
      <w:r>
        <w:rPr>
          <w:rFonts w:hint="eastAsia" w:ascii="仿宋" w:hAnsi="仿宋" w:eastAsia="仿宋" w:cs="仿宋"/>
          <w:spacing w:val="-3"/>
          <w:sz w:val="24"/>
          <w:szCs w:val="24"/>
          <w:highlight w:val="none"/>
          <w:lang w:val="en-US" w:eastAsia="zh-CN"/>
        </w:rPr>
        <w:t>3</w:t>
      </w:r>
      <w:r>
        <w:rPr>
          <w:rFonts w:hint="eastAsia" w:ascii="仿宋" w:hAnsi="仿宋" w:eastAsia="仿宋" w:cs="仿宋"/>
          <w:spacing w:val="-3"/>
          <w:sz w:val="24"/>
          <w:szCs w:val="24"/>
          <w:highlight w:val="none"/>
        </w:rPr>
        <w:t>.7 磋商</w:t>
      </w:r>
    </w:p>
    <w:p w14:paraId="53A04431">
      <w:pPr>
        <w:spacing w:before="181" w:line="229" w:lineRule="auto"/>
        <w:ind w:left="491"/>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18.</w:t>
      </w:r>
      <w:r>
        <w:rPr>
          <w:rFonts w:hint="eastAsia" w:ascii="仿宋" w:hAnsi="仿宋" w:eastAsia="仿宋" w:cs="仿宋"/>
          <w:spacing w:val="5"/>
          <w:sz w:val="24"/>
          <w:szCs w:val="24"/>
          <w:highlight w:val="none"/>
          <w:lang w:val="en-US" w:eastAsia="zh-CN"/>
        </w:rPr>
        <w:t>3</w:t>
      </w:r>
      <w:r>
        <w:rPr>
          <w:rFonts w:hint="eastAsia" w:ascii="仿宋" w:hAnsi="仿宋" w:eastAsia="仿宋" w:cs="仿宋"/>
          <w:spacing w:val="5"/>
          <w:sz w:val="24"/>
          <w:szCs w:val="24"/>
          <w:highlight w:val="none"/>
        </w:rPr>
        <w:t>.8 确定成交供应商或者推荐成交候选人名单</w:t>
      </w:r>
      <w:r>
        <w:rPr>
          <w:rFonts w:hint="eastAsia" w:ascii="仿宋" w:hAnsi="仿宋" w:eastAsia="仿宋" w:cs="仿宋"/>
          <w:spacing w:val="3"/>
          <w:sz w:val="24"/>
          <w:szCs w:val="24"/>
          <w:highlight w:val="none"/>
        </w:rPr>
        <w:t>；</w:t>
      </w:r>
    </w:p>
    <w:p w14:paraId="47A25100">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pacing w:val="1"/>
          <w:sz w:val="24"/>
          <w:szCs w:val="24"/>
          <w:highlight w:val="none"/>
          <w:lang w:val="en-US" w:eastAsia="zh-CN"/>
        </w:rPr>
        <w:t>3</w:t>
      </w:r>
      <w:r>
        <w:rPr>
          <w:rFonts w:hint="eastAsia" w:ascii="仿宋" w:hAnsi="仿宋" w:eastAsia="仿宋" w:cs="仿宋"/>
          <w:spacing w:val="1"/>
          <w:sz w:val="24"/>
          <w:szCs w:val="24"/>
          <w:highlight w:val="none"/>
        </w:rPr>
        <w:t>.9 编</w:t>
      </w:r>
      <w:r>
        <w:rPr>
          <w:rFonts w:hint="eastAsia" w:ascii="仿宋" w:hAnsi="仿宋" w:eastAsia="仿宋" w:cs="仿宋"/>
          <w:sz w:val="24"/>
          <w:szCs w:val="24"/>
          <w:highlight w:val="none"/>
        </w:rPr>
        <w:t>写评审报告；</w:t>
      </w:r>
    </w:p>
    <w:p w14:paraId="02464645">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pacing w:val="-1"/>
          <w:sz w:val="24"/>
          <w:szCs w:val="24"/>
          <w:highlight w:val="none"/>
          <w:lang w:val="en-US" w:eastAsia="zh-CN"/>
        </w:rPr>
        <w:t>3</w:t>
      </w:r>
      <w:r>
        <w:rPr>
          <w:rFonts w:hint="eastAsia" w:ascii="仿宋" w:hAnsi="仿宋" w:eastAsia="仿宋" w:cs="仿宋"/>
          <w:spacing w:val="-1"/>
          <w:sz w:val="24"/>
          <w:szCs w:val="24"/>
          <w:highlight w:val="none"/>
        </w:rPr>
        <w:t>.10</w:t>
      </w:r>
      <w:r>
        <w:rPr>
          <w:rFonts w:hint="eastAsia" w:ascii="仿宋" w:hAnsi="仿宋" w:eastAsia="仿宋" w:cs="仿宋"/>
          <w:sz w:val="24"/>
          <w:szCs w:val="24"/>
          <w:highlight w:val="none"/>
        </w:rPr>
        <w:t xml:space="preserve"> 宣布评审。</w:t>
      </w:r>
    </w:p>
    <w:p w14:paraId="5B39EDAC">
      <w:pPr>
        <w:spacing w:before="183"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w:t>
      </w:r>
      <w:r>
        <w:rPr>
          <w:rFonts w:hint="eastAsia" w:ascii="仿宋" w:hAnsi="仿宋" w:eastAsia="仿宋" w:cs="仿宋"/>
          <w:spacing w:val="-6"/>
          <w:sz w:val="24"/>
          <w:szCs w:val="24"/>
          <w:highlight w:val="none"/>
          <w:lang w:val="en-US" w:eastAsia="zh-CN"/>
        </w:rPr>
        <w:t>4</w:t>
      </w:r>
      <w:r>
        <w:rPr>
          <w:rFonts w:hint="eastAsia" w:ascii="仿宋" w:hAnsi="仿宋" w:eastAsia="仿宋" w:cs="仿宋"/>
          <w:spacing w:val="-6"/>
          <w:sz w:val="24"/>
          <w:szCs w:val="24"/>
          <w:highlight w:val="none"/>
        </w:rPr>
        <w:t xml:space="preserve"> 评审</w:t>
      </w:r>
    </w:p>
    <w:p w14:paraId="6D4083A5">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.1 资格性审查</w:t>
      </w:r>
    </w:p>
    <w:p w14:paraId="422F47DF">
      <w:pPr>
        <w:spacing w:before="183" w:line="376" w:lineRule="auto"/>
        <w:ind w:right="76" w:firstLine="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4</w:t>
      </w:r>
      <w:r>
        <w:rPr>
          <w:rFonts w:hint="eastAsia" w:ascii="仿宋" w:hAnsi="仿宋" w:eastAsia="仿宋" w:cs="仿宋"/>
          <w:spacing w:val="4"/>
          <w:sz w:val="24"/>
          <w:szCs w:val="24"/>
          <w:highlight w:val="none"/>
        </w:rPr>
        <w:t>.1.1 磋商小组依据法律法规和采购文件的规定，对响应文件中的资格证明、保</w:t>
      </w:r>
      <w:r>
        <w:rPr>
          <w:rFonts w:hint="eastAsia" w:ascii="仿宋" w:hAnsi="仿宋" w:eastAsia="仿宋" w:cs="仿宋"/>
          <w:spacing w:val="6"/>
          <w:sz w:val="24"/>
          <w:szCs w:val="24"/>
          <w:highlight w:val="none"/>
        </w:rPr>
        <w:t>证金等进行</w:t>
      </w:r>
      <w:r>
        <w:rPr>
          <w:rFonts w:hint="eastAsia" w:ascii="仿宋" w:hAnsi="仿宋" w:eastAsia="仿宋" w:cs="仿宋"/>
          <w:spacing w:val="5"/>
          <w:sz w:val="24"/>
          <w:szCs w:val="24"/>
          <w:highlight w:val="none"/>
        </w:rPr>
        <w:t>审</w:t>
      </w:r>
      <w:r>
        <w:rPr>
          <w:rFonts w:hint="eastAsia" w:ascii="仿宋" w:hAnsi="仿宋" w:eastAsia="仿宋" w:cs="仿宋"/>
          <w:spacing w:val="3"/>
          <w:sz w:val="24"/>
          <w:szCs w:val="24"/>
          <w:highlight w:val="none"/>
        </w:rPr>
        <w:t>查，以确定供应商是否具备报价资格。</w:t>
      </w:r>
    </w:p>
    <w:p w14:paraId="1B390D5A">
      <w:pPr>
        <w:spacing w:before="99" w:line="376" w:lineRule="auto"/>
        <w:ind w:right="65" w:firstLine="512" w:firstLineChars="20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4</w:t>
      </w:r>
      <w:r>
        <w:rPr>
          <w:rFonts w:hint="eastAsia" w:ascii="仿宋" w:hAnsi="仿宋" w:eastAsia="仿宋" w:cs="仿宋"/>
          <w:spacing w:val="4"/>
          <w:sz w:val="24"/>
          <w:szCs w:val="24"/>
          <w:highlight w:val="none"/>
        </w:rPr>
        <w:t>.1.2 采购人、采购代理机构通过“信用中国”网站、中国政府采购查询供应商</w:t>
      </w:r>
      <w:r>
        <w:rPr>
          <w:rFonts w:hint="eastAsia" w:ascii="仿宋" w:hAnsi="仿宋" w:eastAsia="仿宋" w:cs="仿宋"/>
          <w:sz w:val="24"/>
          <w:szCs w:val="24"/>
          <w:highlight w:val="none"/>
        </w:rPr>
        <w:t xml:space="preserve"> </w:t>
      </w:r>
      <w:r>
        <w:rPr>
          <w:rFonts w:hint="eastAsia" w:ascii="仿宋" w:hAnsi="仿宋" w:eastAsia="仿宋" w:cs="仿宋"/>
          <w:spacing w:val="16"/>
          <w:sz w:val="24"/>
          <w:szCs w:val="24"/>
          <w:highlight w:val="none"/>
        </w:rPr>
        <w:t>信</w:t>
      </w:r>
      <w:r>
        <w:rPr>
          <w:rFonts w:hint="eastAsia" w:ascii="仿宋" w:hAnsi="仿宋" w:eastAsia="仿宋" w:cs="仿宋"/>
          <w:spacing w:val="9"/>
          <w:sz w:val="24"/>
          <w:szCs w:val="24"/>
          <w:highlight w:val="none"/>
        </w:rPr>
        <w:t>用</w:t>
      </w:r>
      <w:r>
        <w:rPr>
          <w:rFonts w:hint="eastAsia" w:ascii="仿宋" w:hAnsi="仿宋" w:eastAsia="仿宋" w:cs="仿宋"/>
          <w:spacing w:val="8"/>
          <w:sz w:val="24"/>
          <w:szCs w:val="24"/>
          <w:highlight w:val="none"/>
        </w:rPr>
        <w:t>记录，查询时要将查询网页、内容进行截图或拍照</w:t>
      </w:r>
      <w:r>
        <w:rPr>
          <w:rFonts w:hint="eastAsia" w:ascii="仿宋" w:hAnsi="仿宋" w:eastAsia="仿宋" w:cs="仿宋"/>
          <w:spacing w:val="8"/>
          <w:sz w:val="24"/>
          <w:szCs w:val="24"/>
          <w:highlight w:val="none"/>
          <w:lang w:eastAsia="zh-CN"/>
        </w:rPr>
        <w:t>，</w:t>
      </w:r>
      <w:r>
        <w:rPr>
          <w:rFonts w:hint="eastAsia" w:ascii="仿宋" w:hAnsi="仿宋" w:eastAsia="仿宋" w:cs="仿宋"/>
          <w:spacing w:val="8"/>
          <w:sz w:val="24"/>
          <w:szCs w:val="24"/>
          <w:highlight w:val="none"/>
        </w:rPr>
        <w:t>以作证据留存，截图或拍照内</w:t>
      </w:r>
      <w:r>
        <w:rPr>
          <w:rFonts w:hint="eastAsia" w:ascii="仿宋" w:hAnsi="仿宋" w:eastAsia="仿宋" w:cs="仿宋"/>
          <w:sz w:val="24"/>
          <w:szCs w:val="24"/>
          <w:highlight w:val="none"/>
        </w:rPr>
        <w:t xml:space="preserve"> </w:t>
      </w:r>
      <w:r>
        <w:rPr>
          <w:rFonts w:hint="eastAsia" w:ascii="仿宋" w:hAnsi="仿宋" w:eastAsia="仿宋" w:cs="仿宋"/>
          <w:spacing w:val="16"/>
          <w:sz w:val="24"/>
          <w:szCs w:val="24"/>
          <w:highlight w:val="none"/>
        </w:rPr>
        <w:t>容</w:t>
      </w:r>
      <w:r>
        <w:rPr>
          <w:rFonts w:hint="eastAsia" w:ascii="仿宋" w:hAnsi="仿宋" w:eastAsia="仿宋" w:cs="仿宋"/>
          <w:spacing w:val="9"/>
          <w:sz w:val="24"/>
          <w:szCs w:val="24"/>
          <w:highlight w:val="none"/>
        </w:rPr>
        <w:t>要</w:t>
      </w:r>
      <w:r>
        <w:rPr>
          <w:rFonts w:hint="eastAsia" w:ascii="仿宋" w:hAnsi="仿宋" w:eastAsia="仿宋" w:cs="仿宋"/>
          <w:spacing w:val="8"/>
          <w:sz w:val="24"/>
          <w:szCs w:val="24"/>
          <w:highlight w:val="none"/>
        </w:rPr>
        <w:t>完整清晰，应包括网站网址、查询内容、电脑截屏时间。采购人或者采购代理机构</w:t>
      </w:r>
      <w:r>
        <w:rPr>
          <w:rFonts w:hint="eastAsia" w:ascii="仿宋" w:hAnsi="仿宋" w:eastAsia="仿宋" w:cs="仿宋"/>
          <w:sz w:val="24"/>
          <w:szCs w:val="24"/>
          <w:highlight w:val="none"/>
        </w:rPr>
        <w:t xml:space="preserve"> </w:t>
      </w:r>
      <w:r>
        <w:rPr>
          <w:rFonts w:hint="eastAsia" w:ascii="仿宋" w:hAnsi="仿宋" w:eastAsia="仿宋" w:cs="仿宋"/>
          <w:spacing w:val="8"/>
          <w:sz w:val="24"/>
          <w:szCs w:val="24"/>
          <w:highlight w:val="none"/>
        </w:rPr>
        <w:t>应</w:t>
      </w:r>
      <w:r>
        <w:rPr>
          <w:rFonts w:hint="eastAsia" w:ascii="仿宋" w:hAnsi="仿宋" w:eastAsia="仿宋" w:cs="仿宋"/>
          <w:spacing w:val="4"/>
          <w:sz w:val="24"/>
          <w:szCs w:val="24"/>
          <w:highlight w:val="none"/>
        </w:rPr>
        <w:t>当对供应商信用记录进行甄别，对列入失信被执行人、重大税收违法案件当事人名单、</w:t>
      </w:r>
      <w:r>
        <w:rPr>
          <w:rFonts w:hint="eastAsia" w:ascii="仿宋" w:hAnsi="仿宋" w:eastAsia="仿宋" w:cs="仿宋"/>
          <w:spacing w:val="16"/>
          <w:sz w:val="24"/>
          <w:szCs w:val="24"/>
          <w:highlight w:val="none"/>
        </w:rPr>
        <w:t>政</w:t>
      </w:r>
      <w:r>
        <w:rPr>
          <w:rFonts w:hint="eastAsia" w:ascii="仿宋" w:hAnsi="仿宋" w:eastAsia="仿宋" w:cs="仿宋"/>
          <w:spacing w:val="8"/>
          <w:sz w:val="24"/>
          <w:szCs w:val="24"/>
          <w:highlight w:val="none"/>
        </w:rPr>
        <w:t>府采购严重违法失信行为记录名单及其他不符合《中华人民共和国政府采购法》第二</w:t>
      </w:r>
      <w:r>
        <w:rPr>
          <w:rFonts w:hint="eastAsia" w:ascii="仿宋" w:hAnsi="仿宋" w:eastAsia="仿宋" w:cs="仿宋"/>
          <w:spacing w:val="16"/>
          <w:sz w:val="24"/>
          <w:szCs w:val="24"/>
          <w:highlight w:val="none"/>
        </w:rPr>
        <w:t>十</w:t>
      </w:r>
      <w:r>
        <w:rPr>
          <w:rFonts w:hint="eastAsia" w:ascii="仿宋" w:hAnsi="仿宋" w:eastAsia="仿宋" w:cs="仿宋"/>
          <w:spacing w:val="12"/>
          <w:sz w:val="24"/>
          <w:szCs w:val="24"/>
          <w:highlight w:val="none"/>
        </w:rPr>
        <w:t>二</w:t>
      </w:r>
      <w:r>
        <w:rPr>
          <w:rFonts w:hint="eastAsia" w:ascii="仿宋" w:hAnsi="仿宋" w:eastAsia="仿宋" w:cs="仿宋"/>
          <w:spacing w:val="8"/>
          <w:sz w:val="24"/>
          <w:szCs w:val="24"/>
          <w:highlight w:val="none"/>
        </w:rPr>
        <w:t>条规定条件的供应商，应当拒绝其参加政府采购活动</w:t>
      </w:r>
      <w:r>
        <w:rPr>
          <w:rFonts w:hint="eastAsia" w:ascii="仿宋" w:hAnsi="仿宋" w:eastAsia="仿宋" w:cs="仿宋"/>
          <w:spacing w:val="8"/>
          <w:sz w:val="24"/>
          <w:szCs w:val="24"/>
          <w:highlight w:val="none"/>
          <w:lang w:eastAsia="zh-CN"/>
        </w:rPr>
        <w:t>，</w:t>
      </w:r>
      <w:r>
        <w:rPr>
          <w:rFonts w:hint="eastAsia" w:ascii="仿宋" w:hAnsi="仿宋" w:eastAsia="仿宋" w:cs="仿宋"/>
          <w:spacing w:val="8"/>
          <w:sz w:val="24"/>
          <w:szCs w:val="24"/>
          <w:highlight w:val="none"/>
        </w:rPr>
        <w:t>其响应无效；两个以上的自</w:t>
      </w:r>
      <w:r>
        <w:rPr>
          <w:rFonts w:hint="eastAsia" w:ascii="仿宋" w:hAnsi="仿宋" w:eastAsia="仿宋" w:cs="仿宋"/>
          <w:spacing w:val="16"/>
          <w:sz w:val="24"/>
          <w:szCs w:val="24"/>
          <w:highlight w:val="none"/>
        </w:rPr>
        <w:t>然</w:t>
      </w:r>
      <w:r>
        <w:rPr>
          <w:rFonts w:hint="eastAsia" w:ascii="仿宋" w:hAnsi="仿宋" w:eastAsia="仿宋" w:cs="仿宋"/>
          <w:spacing w:val="12"/>
          <w:sz w:val="24"/>
          <w:szCs w:val="24"/>
          <w:highlight w:val="none"/>
        </w:rPr>
        <w:t>人</w:t>
      </w:r>
      <w:r>
        <w:rPr>
          <w:rFonts w:hint="eastAsia" w:ascii="仿宋" w:hAnsi="仿宋" w:eastAsia="仿宋" w:cs="仿宋"/>
          <w:spacing w:val="8"/>
          <w:sz w:val="24"/>
          <w:szCs w:val="24"/>
          <w:highlight w:val="none"/>
        </w:rPr>
        <w:t>、法人或者其他组织组成一个联合体</w:t>
      </w:r>
      <w:r>
        <w:rPr>
          <w:rFonts w:hint="eastAsia" w:ascii="仿宋" w:hAnsi="仿宋" w:eastAsia="仿宋" w:cs="仿宋"/>
          <w:spacing w:val="8"/>
          <w:sz w:val="24"/>
          <w:szCs w:val="24"/>
          <w:highlight w:val="none"/>
          <w:lang w:eastAsia="zh-CN"/>
        </w:rPr>
        <w:t>，</w:t>
      </w:r>
      <w:r>
        <w:rPr>
          <w:rFonts w:hint="eastAsia" w:ascii="仿宋" w:hAnsi="仿宋" w:eastAsia="仿宋" w:cs="仿宋"/>
          <w:spacing w:val="8"/>
          <w:sz w:val="24"/>
          <w:szCs w:val="24"/>
          <w:highlight w:val="none"/>
        </w:rPr>
        <w:t>以一个供应商的身份共同参加政府采购活动</w:t>
      </w:r>
      <w:r>
        <w:rPr>
          <w:rFonts w:hint="eastAsia" w:ascii="仿宋" w:hAnsi="仿宋" w:eastAsia="仿宋" w:cs="仿宋"/>
          <w:spacing w:val="16"/>
          <w:sz w:val="24"/>
          <w:szCs w:val="24"/>
          <w:highlight w:val="none"/>
        </w:rPr>
        <w:t>的</w:t>
      </w:r>
      <w:r>
        <w:rPr>
          <w:rFonts w:hint="eastAsia" w:ascii="仿宋" w:hAnsi="仿宋" w:eastAsia="仿宋" w:cs="仿宋"/>
          <w:spacing w:val="12"/>
          <w:sz w:val="24"/>
          <w:szCs w:val="24"/>
          <w:highlight w:val="none"/>
        </w:rPr>
        <w:t>，</w:t>
      </w:r>
      <w:r>
        <w:rPr>
          <w:rFonts w:hint="eastAsia" w:ascii="仿宋" w:hAnsi="仿宋" w:eastAsia="仿宋" w:cs="仿宋"/>
          <w:spacing w:val="8"/>
          <w:sz w:val="24"/>
          <w:szCs w:val="24"/>
          <w:highlight w:val="none"/>
        </w:rPr>
        <w:t>应当对所有联合体成员进行信用记录查询，联合体成员存在不良信用记录的，视同</w:t>
      </w:r>
      <w:r>
        <w:rPr>
          <w:rFonts w:hint="eastAsia" w:ascii="仿宋" w:hAnsi="仿宋" w:eastAsia="仿宋" w:cs="仿宋"/>
          <w:spacing w:val="16"/>
          <w:sz w:val="24"/>
          <w:szCs w:val="24"/>
          <w:highlight w:val="none"/>
        </w:rPr>
        <w:t>联</w:t>
      </w:r>
      <w:r>
        <w:rPr>
          <w:rFonts w:hint="eastAsia" w:ascii="仿宋" w:hAnsi="仿宋" w:eastAsia="仿宋" w:cs="仿宋"/>
          <w:spacing w:val="12"/>
          <w:sz w:val="24"/>
          <w:szCs w:val="24"/>
          <w:highlight w:val="none"/>
        </w:rPr>
        <w:t>合</w:t>
      </w:r>
      <w:r>
        <w:rPr>
          <w:rFonts w:hint="eastAsia" w:ascii="仿宋" w:hAnsi="仿宋" w:eastAsia="仿宋" w:cs="仿宋"/>
          <w:spacing w:val="8"/>
          <w:sz w:val="24"/>
          <w:szCs w:val="24"/>
          <w:highlight w:val="none"/>
        </w:rPr>
        <w:t>体存在不良信用记录，其响应无效。</w:t>
      </w:r>
    </w:p>
    <w:p w14:paraId="6F9AAE6F">
      <w:pPr>
        <w:spacing w:before="1" w:line="229" w:lineRule="auto"/>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信</w:t>
      </w:r>
      <w:r>
        <w:rPr>
          <w:rFonts w:hint="eastAsia" w:ascii="仿宋" w:hAnsi="仿宋" w:eastAsia="仿宋" w:cs="仿宋"/>
          <w:spacing w:val="9"/>
          <w:sz w:val="24"/>
          <w:szCs w:val="24"/>
          <w:highlight w:val="none"/>
        </w:rPr>
        <w:t>用信息查询记录及相关证据应当与其他采购文件一并保存。</w:t>
      </w:r>
    </w:p>
    <w:p w14:paraId="7A12F07D">
      <w:pPr>
        <w:spacing w:before="182" w:line="228" w:lineRule="auto"/>
        <w:ind w:left="492"/>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.2 符合性审查</w:t>
      </w:r>
    </w:p>
    <w:p w14:paraId="51B3CDD3">
      <w:pPr>
        <w:spacing w:before="182" w:line="376" w:lineRule="auto"/>
        <w:ind w:left="4" w:right="65" w:firstLine="477"/>
        <w:rPr>
          <w:rFonts w:hint="eastAsia" w:ascii="仿宋" w:hAnsi="仿宋" w:eastAsia="仿宋" w:cs="仿宋"/>
          <w:sz w:val="24"/>
          <w:szCs w:val="24"/>
          <w:highlight w:val="none"/>
        </w:rPr>
      </w:pPr>
      <w:r>
        <w:rPr>
          <w:rFonts w:hint="eastAsia" w:ascii="仿宋" w:hAnsi="仿宋" w:eastAsia="仿宋" w:cs="仿宋"/>
          <w:spacing w:val="14"/>
          <w:sz w:val="24"/>
          <w:szCs w:val="24"/>
          <w:highlight w:val="none"/>
        </w:rPr>
        <w:t>磋</w:t>
      </w:r>
      <w:r>
        <w:rPr>
          <w:rFonts w:hint="eastAsia" w:ascii="仿宋" w:hAnsi="仿宋" w:eastAsia="仿宋" w:cs="仿宋"/>
          <w:spacing w:val="8"/>
          <w:sz w:val="24"/>
          <w:szCs w:val="24"/>
          <w:highlight w:val="none"/>
        </w:rPr>
        <w:t>商小组依据采购文件的规定，从响应文件的有效性、完整性和对采购文件的响应程度进行审</w:t>
      </w:r>
      <w:r>
        <w:rPr>
          <w:rFonts w:hint="eastAsia" w:ascii="仿宋" w:hAnsi="仿宋" w:eastAsia="仿宋" w:cs="仿宋"/>
          <w:spacing w:val="5"/>
          <w:sz w:val="24"/>
          <w:szCs w:val="24"/>
          <w:highlight w:val="none"/>
        </w:rPr>
        <w:t>查</w:t>
      </w:r>
      <w:r>
        <w:rPr>
          <w:rFonts w:hint="eastAsia" w:ascii="仿宋" w:hAnsi="仿宋" w:eastAsia="仿宋" w:cs="仿宋"/>
          <w:spacing w:val="4"/>
          <w:sz w:val="24"/>
          <w:szCs w:val="24"/>
          <w:highlight w:val="none"/>
        </w:rPr>
        <w:t>，以确定是否对采购文件的实质性要求作出响应。</w:t>
      </w:r>
    </w:p>
    <w:p w14:paraId="2806ED91">
      <w:pPr>
        <w:spacing w:before="4" w:line="375" w:lineRule="auto"/>
        <w:ind w:left="1" w:right="65" w:firstLine="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4</w:t>
      </w:r>
      <w:r>
        <w:rPr>
          <w:rFonts w:hint="eastAsia" w:ascii="仿宋" w:hAnsi="仿宋" w:eastAsia="仿宋" w:cs="仿宋"/>
          <w:spacing w:val="4"/>
          <w:sz w:val="24"/>
          <w:szCs w:val="24"/>
          <w:highlight w:val="none"/>
        </w:rPr>
        <w:t>.3 在资格性和符合性审查同时，对属于不合格供应商或者采购人或者其委托公</w:t>
      </w:r>
      <w:r>
        <w:rPr>
          <w:rFonts w:hint="eastAsia" w:ascii="仿宋" w:hAnsi="仿宋" w:eastAsia="仿宋" w:cs="仿宋"/>
          <w:spacing w:val="16"/>
          <w:sz w:val="24"/>
          <w:szCs w:val="24"/>
          <w:highlight w:val="none"/>
        </w:rPr>
        <w:t>证</w:t>
      </w:r>
      <w:r>
        <w:rPr>
          <w:rFonts w:hint="eastAsia" w:ascii="仿宋" w:hAnsi="仿宋" w:eastAsia="仿宋" w:cs="仿宋"/>
          <w:spacing w:val="10"/>
          <w:sz w:val="24"/>
          <w:szCs w:val="24"/>
          <w:highlight w:val="none"/>
        </w:rPr>
        <w:t>人</w:t>
      </w:r>
      <w:r>
        <w:rPr>
          <w:rFonts w:hint="eastAsia" w:ascii="仿宋" w:hAnsi="仿宋" w:eastAsia="仿宋" w:cs="仿宋"/>
          <w:spacing w:val="8"/>
          <w:sz w:val="24"/>
          <w:szCs w:val="24"/>
          <w:highlight w:val="none"/>
        </w:rPr>
        <w:t>员依据法律法规和采购文件的规定，分别与供应商共同对其商务部分响应文件中的</w:t>
      </w:r>
      <w:r>
        <w:rPr>
          <w:rFonts w:hint="eastAsia" w:ascii="仿宋" w:hAnsi="仿宋" w:eastAsia="仿宋" w:cs="仿宋"/>
          <w:spacing w:val="16"/>
          <w:sz w:val="24"/>
          <w:szCs w:val="24"/>
          <w:highlight w:val="none"/>
        </w:rPr>
        <w:t>资</w:t>
      </w:r>
      <w:r>
        <w:rPr>
          <w:rFonts w:hint="eastAsia" w:ascii="仿宋" w:hAnsi="仿宋" w:eastAsia="仿宋" w:cs="仿宋"/>
          <w:spacing w:val="10"/>
          <w:sz w:val="24"/>
          <w:szCs w:val="24"/>
          <w:highlight w:val="none"/>
        </w:rPr>
        <w:t>格</w:t>
      </w:r>
      <w:r>
        <w:rPr>
          <w:rFonts w:hint="eastAsia" w:ascii="仿宋" w:hAnsi="仿宋" w:eastAsia="仿宋" w:cs="仿宋"/>
          <w:spacing w:val="8"/>
          <w:sz w:val="24"/>
          <w:szCs w:val="24"/>
          <w:highlight w:val="none"/>
        </w:rPr>
        <w:t>证明、保证金等进行审查，以确定供应商是否具备报价资格，填写资格审查表并签</w:t>
      </w:r>
      <w:r>
        <w:rPr>
          <w:rFonts w:hint="eastAsia" w:ascii="仿宋" w:hAnsi="仿宋" w:eastAsia="仿宋" w:cs="仿宋"/>
          <w:spacing w:val="16"/>
          <w:sz w:val="24"/>
          <w:szCs w:val="24"/>
          <w:highlight w:val="none"/>
        </w:rPr>
        <w:t>字</w:t>
      </w:r>
      <w:r>
        <w:rPr>
          <w:rFonts w:hint="eastAsia" w:ascii="仿宋" w:hAnsi="仿宋" w:eastAsia="仿宋" w:cs="仿宋"/>
          <w:spacing w:val="10"/>
          <w:sz w:val="24"/>
          <w:szCs w:val="24"/>
          <w:highlight w:val="none"/>
        </w:rPr>
        <w:t>确</w:t>
      </w:r>
      <w:r>
        <w:rPr>
          <w:rFonts w:hint="eastAsia" w:ascii="仿宋" w:hAnsi="仿宋" w:eastAsia="仿宋" w:cs="仿宋"/>
          <w:spacing w:val="8"/>
          <w:sz w:val="24"/>
          <w:szCs w:val="24"/>
          <w:highlight w:val="none"/>
        </w:rPr>
        <w:t>认后，提交磋商小组审核的供应商，磋商小组必须提出不合格或者响应无效的事实</w:t>
      </w:r>
      <w:r>
        <w:rPr>
          <w:rFonts w:hint="eastAsia" w:ascii="仿宋" w:hAnsi="仿宋" w:eastAsia="仿宋" w:cs="仿宋"/>
          <w:sz w:val="24"/>
          <w:szCs w:val="24"/>
          <w:highlight w:val="none"/>
        </w:rPr>
        <w:t xml:space="preserve"> </w:t>
      </w:r>
      <w:r>
        <w:rPr>
          <w:rFonts w:hint="eastAsia" w:ascii="仿宋" w:hAnsi="仿宋" w:eastAsia="仿宋" w:cs="仿宋"/>
          <w:spacing w:val="16"/>
          <w:sz w:val="24"/>
          <w:szCs w:val="24"/>
          <w:highlight w:val="none"/>
        </w:rPr>
        <w:t>依</w:t>
      </w:r>
      <w:r>
        <w:rPr>
          <w:rFonts w:hint="eastAsia" w:ascii="仿宋" w:hAnsi="仿宋" w:eastAsia="仿宋" w:cs="仿宋"/>
          <w:spacing w:val="10"/>
          <w:sz w:val="24"/>
          <w:szCs w:val="24"/>
          <w:highlight w:val="none"/>
        </w:rPr>
        <w:t>据</w:t>
      </w:r>
      <w:r>
        <w:rPr>
          <w:rFonts w:hint="eastAsia" w:ascii="仿宋" w:hAnsi="仿宋" w:eastAsia="仿宋" w:cs="仿宋"/>
          <w:spacing w:val="8"/>
          <w:sz w:val="24"/>
          <w:szCs w:val="24"/>
          <w:highlight w:val="none"/>
        </w:rPr>
        <w:t>，并出具不合格或者响应无效说明，供应商签字确认。供应商签字确认后磋商小组</w:t>
      </w:r>
      <w:r>
        <w:rPr>
          <w:rFonts w:hint="eastAsia" w:ascii="仿宋" w:hAnsi="仿宋" w:eastAsia="仿宋" w:cs="仿宋"/>
          <w:spacing w:val="18"/>
          <w:sz w:val="24"/>
          <w:szCs w:val="24"/>
          <w:highlight w:val="none"/>
        </w:rPr>
        <w:t>全</w:t>
      </w:r>
      <w:r>
        <w:rPr>
          <w:rFonts w:hint="eastAsia" w:ascii="仿宋" w:hAnsi="仿宋" w:eastAsia="仿宋" w:cs="仿宋"/>
          <w:spacing w:val="10"/>
          <w:sz w:val="24"/>
          <w:szCs w:val="24"/>
          <w:highlight w:val="none"/>
        </w:rPr>
        <w:t>体</w:t>
      </w:r>
      <w:r>
        <w:rPr>
          <w:rFonts w:hint="eastAsia" w:ascii="仿宋" w:hAnsi="仿宋" w:eastAsia="仿宋" w:cs="仿宋"/>
          <w:spacing w:val="9"/>
          <w:sz w:val="24"/>
          <w:szCs w:val="24"/>
          <w:highlight w:val="none"/>
        </w:rPr>
        <w:t>成员签字。供应商拒绝签字确认的不影响磋商小组做出的不合格或无效裁定。</w:t>
      </w:r>
    </w:p>
    <w:p w14:paraId="74DB889C">
      <w:pPr>
        <w:spacing w:line="230" w:lineRule="auto"/>
        <w:ind w:left="492"/>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w:t>
      </w:r>
      <w:r>
        <w:rPr>
          <w:rFonts w:hint="eastAsia" w:ascii="仿宋" w:hAnsi="仿宋" w:eastAsia="仿宋" w:cs="仿宋"/>
          <w:spacing w:val="-1"/>
          <w:sz w:val="24"/>
          <w:szCs w:val="24"/>
          <w:highlight w:val="none"/>
        </w:rPr>
        <w:t>8.</w:t>
      </w:r>
      <w:r>
        <w:rPr>
          <w:rFonts w:hint="eastAsia" w:ascii="仿宋" w:hAnsi="仿宋" w:eastAsia="仿宋" w:cs="仿宋"/>
          <w:spacing w:val="-1"/>
          <w:sz w:val="24"/>
          <w:szCs w:val="24"/>
          <w:highlight w:val="none"/>
          <w:lang w:val="en-US" w:eastAsia="zh-CN"/>
        </w:rPr>
        <w:t>4</w:t>
      </w:r>
      <w:r>
        <w:rPr>
          <w:rFonts w:hint="eastAsia" w:ascii="仿宋" w:hAnsi="仿宋" w:eastAsia="仿宋" w:cs="仿宋"/>
          <w:spacing w:val="-1"/>
          <w:sz w:val="24"/>
          <w:szCs w:val="24"/>
          <w:highlight w:val="none"/>
        </w:rPr>
        <w:t>.4 技术评审</w:t>
      </w:r>
    </w:p>
    <w:p w14:paraId="71045355">
      <w:pPr>
        <w:spacing w:before="181" w:line="229" w:lineRule="auto"/>
        <w:ind w:left="485"/>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谈判小组根据项目实际情况对各供应商的技术文件进行审查</w:t>
      </w:r>
      <w:r>
        <w:rPr>
          <w:rFonts w:hint="eastAsia" w:ascii="仿宋" w:hAnsi="仿宋" w:eastAsia="仿宋" w:cs="仿宋"/>
          <w:spacing w:val="7"/>
          <w:sz w:val="24"/>
          <w:szCs w:val="24"/>
          <w:highlight w:val="none"/>
        </w:rPr>
        <w:t>。</w:t>
      </w:r>
    </w:p>
    <w:p w14:paraId="5449C39B">
      <w:pPr>
        <w:spacing w:before="182" w:line="231" w:lineRule="auto"/>
        <w:ind w:left="492"/>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 xml:space="preserve"> 澄清有关问题</w:t>
      </w:r>
    </w:p>
    <w:p w14:paraId="2E63CD66">
      <w:pPr>
        <w:spacing w:before="179" w:line="376" w:lineRule="auto"/>
        <w:ind w:left="2"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5</w:t>
      </w:r>
      <w:r>
        <w:rPr>
          <w:rFonts w:hint="eastAsia" w:ascii="仿宋" w:hAnsi="仿宋" w:eastAsia="仿宋" w:cs="仿宋"/>
          <w:spacing w:val="4"/>
          <w:sz w:val="24"/>
          <w:szCs w:val="24"/>
          <w:highlight w:val="none"/>
        </w:rPr>
        <w:t>.1 对响应文件中含义不明确、同类问题表述不一致或者有明显文字和计算错误</w:t>
      </w:r>
      <w:r>
        <w:rPr>
          <w:rFonts w:hint="eastAsia" w:ascii="仿宋" w:hAnsi="仿宋" w:eastAsia="仿宋" w:cs="仿宋"/>
          <w:spacing w:val="16"/>
          <w:sz w:val="24"/>
          <w:szCs w:val="24"/>
          <w:highlight w:val="none"/>
        </w:rPr>
        <w:t>的</w:t>
      </w:r>
      <w:r>
        <w:rPr>
          <w:rFonts w:hint="eastAsia" w:ascii="仿宋" w:hAnsi="仿宋" w:eastAsia="仿宋" w:cs="仿宋"/>
          <w:spacing w:val="9"/>
          <w:sz w:val="24"/>
          <w:szCs w:val="24"/>
          <w:highlight w:val="none"/>
        </w:rPr>
        <w:t>内</w:t>
      </w:r>
      <w:r>
        <w:rPr>
          <w:rFonts w:hint="eastAsia" w:ascii="仿宋" w:hAnsi="仿宋" w:eastAsia="仿宋" w:cs="仿宋"/>
          <w:spacing w:val="8"/>
          <w:sz w:val="24"/>
          <w:szCs w:val="24"/>
          <w:highlight w:val="none"/>
        </w:rPr>
        <w:t>容，磋商小组应以书面形式要求供应商做出必要的澄清、承诺、说明或者纠正。供</w:t>
      </w:r>
      <w:r>
        <w:rPr>
          <w:rFonts w:hint="eastAsia" w:ascii="仿宋" w:hAnsi="仿宋" w:eastAsia="仿宋" w:cs="仿宋"/>
          <w:spacing w:val="4"/>
          <w:sz w:val="24"/>
          <w:szCs w:val="24"/>
          <w:highlight w:val="none"/>
        </w:rPr>
        <w:t>应商的澄清、承诺、说明或者纠正应采取书面形式，由法定代表人或者被授权代表签</w:t>
      </w:r>
      <w:r>
        <w:rPr>
          <w:rFonts w:hint="eastAsia" w:ascii="仿宋" w:hAnsi="仿宋" w:eastAsia="仿宋" w:cs="仿宋"/>
          <w:spacing w:val="1"/>
          <w:sz w:val="24"/>
          <w:szCs w:val="24"/>
          <w:highlight w:val="none"/>
        </w:rPr>
        <w:t>字</w:t>
      </w:r>
      <w:r>
        <w:rPr>
          <w:rFonts w:hint="eastAsia" w:ascii="仿宋" w:hAnsi="仿宋" w:eastAsia="仿宋" w:cs="仿宋"/>
          <w:sz w:val="24"/>
          <w:szCs w:val="24"/>
          <w:highlight w:val="none"/>
        </w:rPr>
        <w:t xml:space="preserve">， </w:t>
      </w:r>
      <w:r>
        <w:rPr>
          <w:rFonts w:hint="eastAsia" w:ascii="仿宋" w:hAnsi="仿宋" w:eastAsia="仿宋" w:cs="仿宋"/>
          <w:spacing w:val="10"/>
          <w:sz w:val="24"/>
          <w:szCs w:val="24"/>
          <w:highlight w:val="none"/>
        </w:rPr>
        <w:t>并</w:t>
      </w:r>
      <w:r>
        <w:rPr>
          <w:rFonts w:hint="eastAsia" w:ascii="仿宋" w:hAnsi="仿宋" w:eastAsia="仿宋" w:cs="仿宋"/>
          <w:spacing w:val="9"/>
          <w:sz w:val="24"/>
          <w:szCs w:val="24"/>
          <w:highlight w:val="none"/>
        </w:rPr>
        <w:t>不得超出响应文件的范围或者改变响应文件的实质性内容。</w:t>
      </w:r>
    </w:p>
    <w:p w14:paraId="0AB4D8BB">
      <w:pPr>
        <w:spacing w:before="2" w:line="375" w:lineRule="auto"/>
        <w:ind w:left="2" w:right="65"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5</w:t>
      </w:r>
      <w:r>
        <w:rPr>
          <w:rFonts w:hint="eastAsia" w:ascii="仿宋" w:hAnsi="仿宋" w:eastAsia="仿宋" w:cs="仿宋"/>
          <w:spacing w:val="4"/>
          <w:sz w:val="24"/>
          <w:szCs w:val="24"/>
          <w:highlight w:val="none"/>
        </w:rPr>
        <w:t>.2 磋商小组判断响应文件的响应性仅基于响应文件本身而不靠外部因素。未响</w:t>
      </w:r>
      <w:r>
        <w:rPr>
          <w:rFonts w:hint="eastAsia" w:ascii="仿宋" w:hAnsi="仿宋" w:eastAsia="仿宋" w:cs="仿宋"/>
          <w:spacing w:val="16"/>
          <w:sz w:val="24"/>
          <w:szCs w:val="24"/>
          <w:highlight w:val="none"/>
        </w:rPr>
        <w:t>应</w:t>
      </w:r>
      <w:r>
        <w:rPr>
          <w:rFonts w:hint="eastAsia" w:ascii="仿宋" w:hAnsi="仿宋" w:eastAsia="仿宋" w:cs="仿宋"/>
          <w:spacing w:val="9"/>
          <w:sz w:val="24"/>
          <w:szCs w:val="24"/>
          <w:highlight w:val="none"/>
        </w:rPr>
        <w:t>实</w:t>
      </w:r>
      <w:r>
        <w:rPr>
          <w:rFonts w:hint="eastAsia" w:ascii="仿宋" w:hAnsi="仿宋" w:eastAsia="仿宋" w:cs="仿宋"/>
          <w:spacing w:val="8"/>
          <w:sz w:val="24"/>
          <w:szCs w:val="24"/>
          <w:highlight w:val="none"/>
        </w:rPr>
        <w:t>质性条款的，磋商小组有权确定其响应无效，供应商不能通过修正、撤销或者澄清</w:t>
      </w:r>
      <w:r>
        <w:rPr>
          <w:rFonts w:hint="eastAsia" w:ascii="仿宋" w:hAnsi="仿宋" w:eastAsia="仿宋" w:cs="仿宋"/>
          <w:spacing w:val="16"/>
          <w:sz w:val="24"/>
          <w:szCs w:val="24"/>
          <w:highlight w:val="none"/>
        </w:rPr>
        <w:t>不</w:t>
      </w:r>
      <w:r>
        <w:rPr>
          <w:rFonts w:hint="eastAsia" w:ascii="仿宋" w:hAnsi="仿宋" w:eastAsia="仿宋" w:cs="仿宋"/>
          <w:spacing w:val="14"/>
          <w:sz w:val="24"/>
          <w:szCs w:val="24"/>
          <w:highlight w:val="none"/>
        </w:rPr>
        <w:t>符</w:t>
      </w:r>
      <w:r>
        <w:rPr>
          <w:rFonts w:hint="eastAsia" w:ascii="仿宋" w:hAnsi="仿宋" w:eastAsia="仿宋" w:cs="仿宋"/>
          <w:spacing w:val="8"/>
          <w:sz w:val="24"/>
          <w:szCs w:val="24"/>
          <w:highlight w:val="none"/>
        </w:rPr>
        <w:t>之处而使其报价成为实质性响应的报价。</w:t>
      </w:r>
    </w:p>
    <w:p w14:paraId="333D2452">
      <w:pPr>
        <w:spacing w:before="2" w:line="375" w:lineRule="auto"/>
        <w:ind w:left="2" w:right="65"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5</w:t>
      </w:r>
      <w:r>
        <w:rPr>
          <w:rFonts w:hint="eastAsia" w:ascii="仿宋" w:hAnsi="仿宋" w:eastAsia="仿宋" w:cs="仿宋"/>
          <w:spacing w:val="4"/>
          <w:sz w:val="24"/>
          <w:szCs w:val="24"/>
          <w:highlight w:val="none"/>
        </w:rPr>
        <w:t>.3 磋商小组可以允许供应商修改或者澄清其响应文件中不构成实质偏离的、微</w:t>
      </w:r>
      <w:r>
        <w:rPr>
          <w:rFonts w:hint="eastAsia" w:ascii="仿宋" w:hAnsi="仿宋" w:eastAsia="仿宋" w:cs="仿宋"/>
          <w:spacing w:val="16"/>
          <w:sz w:val="24"/>
          <w:szCs w:val="24"/>
          <w:highlight w:val="none"/>
        </w:rPr>
        <w:t>小</w:t>
      </w:r>
      <w:r>
        <w:rPr>
          <w:rFonts w:hint="eastAsia" w:ascii="仿宋" w:hAnsi="仿宋" w:eastAsia="仿宋" w:cs="仿宋"/>
          <w:spacing w:val="12"/>
          <w:sz w:val="24"/>
          <w:szCs w:val="24"/>
          <w:highlight w:val="none"/>
        </w:rPr>
        <w:t>的</w:t>
      </w:r>
      <w:r>
        <w:rPr>
          <w:rFonts w:hint="eastAsia" w:ascii="仿宋" w:hAnsi="仿宋" w:eastAsia="仿宋" w:cs="仿宋"/>
          <w:spacing w:val="8"/>
          <w:sz w:val="24"/>
          <w:szCs w:val="24"/>
          <w:highlight w:val="none"/>
        </w:rPr>
        <w:t>、非正规的不一致或者不规则的地方。</w:t>
      </w:r>
    </w:p>
    <w:p w14:paraId="0CB17124">
      <w:pPr>
        <w:spacing w:before="2" w:line="375" w:lineRule="auto"/>
        <w:ind w:left="2" w:right="65"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5</w:t>
      </w:r>
      <w:r>
        <w:rPr>
          <w:rFonts w:hint="eastAsia" w:ascii="仿宋" w:hAnsi="仿宋" w:eastAsia="仿宋" w:cs="仿宋"/>
          <w:spacing w:val="4"/>
          <w:sz w:val="24"/>
          <w:szCs w:val="24"/>
          <w:highlight w:val="none"/>
        </w:rPr>
        <w:t>.4 响应文件计算错误的修正。谈判小组在对实质上响应采购文件要求的响应文</w:t>
      </w:r>
      <w:r>
        <w:rPr>
          <w:rFonts w:hint="eastAsia" w:ascii="仿宋" w:hAnsi="仿宋" w:eastAsia="仿宋" w:cs="仿宋"/>
          <w:spacing w:val="16"/>
          <w:sz w:val="24"/>
          <w:szCs w:val="24"/>
          <w:highlight w:val="none"/>
        </w:rPr>
        <w:t>件</w:t>
      </w:r>
      <w:r>
        <w:rPr>
          <w:rFonts w:hint="eastAsia" w:ascii="仿宋" w:hAnsi="仿宋" w:eastAsia="仿宋" w:cs="仿宋"/>
          <w:spacing w:val="9"/>
          <w:sz w:val="24"/>
          <w:szCs w:val="24"/>
          <w:highlight w:val="none"/>
        </w:rPr>
        <w:t>进行评估时，除采购文件另有约定外，须进行修正的，应符合下列原则：</w:t>
      </w:r>
    </w:p>
    <w:p w14:paraId="3C43F389">
      <w:pPr>
        <w:spacing w:before="99" w:line="376" w:lineRule="auto"/>
        <w:ind w:left="2" w:firstLine="512" w:firstLineChars="20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5</w:t>
      </w:r>
      <w:r>
        <w:rPr>
          <w:rFonts w:hint="eastAsia" w:ascii="仿宋" w:hAnsi="仿宋" w:eastAsia="仿宋" w:cs="仿宋"/>
          <w:spacing w:val="4"/>
          <w:sz w:val="24"/>
          <w:szCs w:val="24"/>
          <w:highlight w:val="none"/>
        </w:rPr>
        <w:t>.4.1 响应文件以正本为准。响应文件中《开标一览表》内容与分项报价、明细</w:t>
      </w:r>
      <w:r>
        <w:rPr>
          <w:rFonts w:hint="eastAsia" w:ascii="仿宋" w:hAnsi="仿宋" w:eastAsia="仿宋" w:cs="仿宋"/>
          <w:spacing w:val="15"/>
          <w:sz w:val="24"/>
          <w:szCs w:val="24"/>
          <w:highlight w:val="none"/>
        </w:rPr>
        <w:t>表</w:t>
      </w:r>
      <w:r>
        <w:rPr>
          <w:rFonts w:hint="eastAsia" w:ascii="仿宋" w:hAnsi="仿宋" w:eastAsia="仿宋" w:cs="仿宋"/>
          <w:spacing w:val="8"/>
          <w:sz w:val="24"/>
          <w:szCs w:val="24"/>
          <w:highlight w:val="none"/>
        </w:rPr>
        <w:t>内容不一致的，以《开标一览表》为准；大写金额和小写金额不一致的，以大写金额</w:t>
      </w:r>
      <w:r>
        <w:rPr>
          <w:rFonts w:hint="eastAsia" w:ascii="仿宋" w:hAnsi="仿宋" w:eastAsia="仿宋" w:cs="仿宋"/>
          <w:spacing w:val="15"/>
          <w:sz w:val="24"/>
          <w:szCs w:val="24"/>
          <w:highlight w:val="none"/>
        </w:rPr>
        <w:t>为</w:t>
      </w:r>
      <w:r>
        <w:rPr>
          <w:rFonts w:hint="eastAsia" w:ascii="仿宋" w:hAnsi="仿宋" w:eastAsia="仿宋" w:cs="仿宋"/>
          <w:spacing w:val="8"/>
          <w:sz w:val="24"/>
          <w:szCs w:val="24"/>
          <w:highlight w:val="none"/>
        </w:rPr>
        <w:t>准；单价与工程量的乘积与总价之间不一致时，以单价为准，单价明显不合理的可以</w:t>
      </w:r>
      <w:r>
        <w:rPr>
          <w:rFonts w:hint="eastAsia" w:ascii="仿宋" w:hAnsi="仿宋" w:eastAsia="仿宋" w:cs="仿宋"/>
          <w:spacing w:val="15"/>
          <w:sz w:val="24"/>
          <w:szCs w:val="24"/>
          <w:highlight w:val="none"/>
        </w:rPr>
        <w:t>进</w:t>
      </w:r>
      <w:r>
        <w:rPr>
          <w:rFonts w:hint="eastAsia" w:ascii="仿宋" w:hAnsi="仿宋" w:eastAsia="仿宋" w:cs="仿宋"/>
          <w:spacing w:val="8"/>
          <w:sz w:val="24"/>
          <w:szCs w:val="24"/>
          <w:highlight w:val="none"/>
        </w:rPr>
        <w:t>行纠偏；对不同文字文本响应文件的解释发生异议的，以中文文本为准；用数字表示</w:t>
      </w:r>
      <w:r>
        <w:rPr>
          <w:rFonts w:hint="eastAsia" w:ascii="仿宋" w:hAnsi="仿宋" w:eastAsia="仿宋" w:cs="仿宋"/>
          <w:spacing w:val="7"/>
          <w:sz w:val="24"/>
          <w:szCs w:val="24"/>
          <w:highlight w:val="none"/>
        </w:rPr>
        <w:t>的</w:t>
      </w:r>
      <w:r>
        <w:rPr>
          <w:rFonts w:hint="eastAsia" w:ascii="仿宋" w:hAnsi="仿宋" w:eastAsia="仿宋" w:cs="仿宋"/>
          <w:spacing w:val="4"/>
          <w:sz w:val="24"/>
          <w:szCs w:val="24"/>
          <w:highlight w:val="none"/>
        </w:rPr>
        <w:t>数额与用文字表示的数额不一致时，以文字数额为准。</w:t>
      </w:r>
    </w:p>
    <w:p w14:paraId="6024C3DB">
      <w:pPr>
        <w:spacing w:before="1" w:line="229"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w:t>
      </w:r>
      <w:r>
        <w:rPr>
          <w:rFonts w:hint="eastAsia" w:ascii="仿宋" w:hAnsi="仿宋" w:eastAsia="仿宋" w:cs="仿宋"/>
          <w:spacing w:val="6"/>
          <w:sz w:val="24"/>
          <w:szCs w:val="24"/>
          <w:highlight w:val="none"/>
          <w:lang w:val="en-US" w:eastAsia="zh-CN"/>
        </w:rPr>
        <w:t>5</w:t>
      </w:r>
      <w:r>
        <w:rPr>
          <w:rFonts w:hint="eastAsia" w:ascii="仿宋" w:hAnsi="仿宋" w:eastAsia="仿宋" w:cs="仿宋"/>
          <w:spacing w:val="6"/>
          <w:sz w:val="24"/>
          <w:szCs w:val="24"/>
          <w:highlight w:val="none"/>
        </w:rPr>
        <w:t>.4.2 按前款规定调整后的报价，经供应商确认后产生约束力</w:t>
      </w:r>
      <w:r>
        <w:rPr>
          <w:rFonts w:hint="eastAsia" w:ascii="仿宋" w:hAnsi="仿宋" w:eastAsia="仿宋" w:cs="仿宋"/>
          <w:sz w:val="24"/>
          <w:szCs w:val="24"/>
          <w:highlight w:val="none"/>
        </w:rPr>
        <w:t>。</w:t>
      </w:r>
    </w:p>
    <w:p w14:paraId="3FD55B50">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w:t>
      </w:r>
      <w:r>
        <w:rPr>
          <w:rFonts w:hint="eastAsia" w:ascii="仿宋" w:hAnsi="仿宋" w:eastAsia="仿宋" w:cs="仿宋"/>
          <w:spacing w:val="-6"/>
          <w:sz w:val="24"/>
          <w:szCs w:val="24"/>
          <w:highlight w:val="none"/>
          <w:lang w:val="en-US" w:eastAsia="zh-CN"/>
        </w:rPr>
        <w:t>6</w:t>
      </w:r>
      <w:r>
        <w:rPr>
          <w:rFonts w:hint="eastAsia" w:ascii="仿宋" w:hAnsi="仿宋" w:eastAsia="仿宋" w:cs="仿宋"/>
          <w:spacing w:val="-6"/>
          <w:sz w:val="24"/>
          <w:szCs w:val="24"/>
          <w:highlight w:val="none"/>
        </w:rPr>
        <w:t xml:space="preserve"> 磋商</w:t>
      </w:r>
    </w:p>
    <w:p w14:paraId="5ED96BA4">
      <w:pPr>
        <w:spacing w:before="179" w:line="376" w:lineRule="auto"/>
        <w:ind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4"/>
          <w:sz w:val="24"/>
          <w:szCs w:val="24"/>
          <w:highlight w:val="none"/>
        </w:rPr>
        <w:t>8.</w:t>
      </w:r>
      <w:r>
        <w:rPr>
          <w:rFonts w:hint="eastAsia" w:ascii="仿宋" w:hAnsi="仿宋" w:eastAsia="仿宋" w:cs="仿宋"/>
          <w:spacing w:val="4"/>
          <w:sz w:val="24"/>
          <w:szCs w:val="24"/>
          <w:highlight w:val="none"/>
          <w:lang w:val="en-US" w:eastAsia="zh-CN"/>
        </w:rPr>
        <w:t>6</w:t>
      </w:r>
      <w:r>
        <w:rPr>
          <w:rFonts w:hint="eastAsia" w:ascii="仿宋" w:hAnsi="仿宋" w:eastAsia="仿宋" w:cs="仿宋"/>
          <w:spacing w:val="4"/>
          <w:sz w:val="24"/>
          <w:szCs w:val="24"/>
          <w:highlight w:val="none"/>
        </w:rPr>
        <w:t>.1 磋商前，磋商小组应核实供应商对统一磋商技术标准 (包括强制性标准和行</w:t>
      </w:r>
      <w:r>
        <w:rPr>
          <w:rFonts w:hint="eastAsia" w:ascii="仿宋" w:hAnsi="仿宋" w:eastAsia="仿宋" w:cs="仿宋"/>
          <w:spacing w:val="8"/>
          <w:sz w:val="24"/>
          <w:szCs w:val="24"/>
          <w:highlight w:val="none"/>
        </w:rPr>
        <w:t>业标准)等是否全部承诺或者确认</w:t>
      </w:r>
      <w:r>
        <w:rPr>
          <w:rFonts w:hint="eastAsia" w:ascii="仿宋" w:hAnsi="仿宋" w:eastAsia="仿宋" w:cs="仿宋"/>
          <w:spacing w:val="6"/>
          <w:sz w:val="24"/>
          <w:szCs w:val="24"/>
          <w:highlight w:val="none"/>
        </w:rPr>
        <w:t>。</w:t>
      </w:r>
    </w:p>
    <w:p w14:paraId="21CC9AA4">
      <w:pPr>
        <w:spacing w:before="1" w:line="375" w:lineRule="auto"/>
        <w:ind w:left="6" w:firstLine="48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6</w:t>
      </w:r>
      <w:r>
        <w:rPr>
          <w:rFonts w:hint="eastAsia" w:ascii="仿宋" w:hAnsi="仿宋" w:eastAsia="仿宋" w:cs="仿宋"/>
          <w:spacing w:val="4"/>
          <w:sz w:val="24"/>
          <w:szCs w:val="24"/>
          <w:highlight w:val="none"/>
        </w:rPr>
        <w:t>.2 磋商小组所有成员集中与单一供应商进行磋商。在磋商中，磋商的任何一方</w:t>
      </w:r>
      <w:r>
        <w:rPr>
          <w:rFonts w:hint="eastAsia" w:ascii="仿宋" w:hAnsi="仿宋" w:eastAsia="仿宋" w:cs="仿宋"/>
          <w:spacing w:val="9"/>
          <w:sz w:val="24"/>
          <w:szCs w:val="24"/>
          <w:highlight w:val="none"/>
        </w:rPr>
        <w:t>不得透露与磋商有关的其他供应商的技术资料、价格和其他信息</w:t>
      </w:r>
      <w:r>
        <w:rPr>
          <w:rFonts w:hint="eastAsia" w:ascii="仿宋" w:hAnsi="仿宋" w:eastAsia="仿宋" w:cs="仿宋"/>
          <w:spacing w:val="6"/>
          <w:sz w:val="24"/>
          <w:szCs w:val="24"/>
          <w:highlight w:val="none"/>
        </w:rPr>
        <w:t>。</w:t>
      </w:r>
    </w:p>
    <w:p w14:paraId="297417E8">
      <w:pPr>
        <w:spacing w:before="3" w:line="375" w:lineRule="auto"/>
        <w:ind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6</w:t>
      </w:r>
      <w:r>
        <w:rPr>
          <w:rFonts w:hint="eastAsia" w:ascii="仿宋" w:hAnsi="仿宋" w:eastAsia="仿宋" w:cs="仿宋"/>
          <w:spacing w:val="4"/>
          <w:sz w:val="24"/>
          <w:szCs w:val="24"/>
          <w:highlight w:val="none"/>
        </w:rPr>
        <w:t xml:space="preserve">.3 </w:t>
      </w:r>
      <w:r>
        <w:rPr>
          <w:rFonts w:hint="eastAsia" w:ascii="仿宋" w:hAnsi="仿宋" w:eastAsia="仿宋" w:cs="仿宋"/>
          <w:b/>
          <w:bCs/>
          <w:spacing w:val="4"/>
          <w:sz w:val="24"/>
          <w:szCs w:val="24"/>
          <w:highlight w:val="none"/>
        </w:rPr>
        <w:t>磋商实行二轮报价，原则上第二轮报价为最终报价。</w:t>
      </w:r>
      <w:r>
        <w:rPr>
          <w:rFonts w:hint="eastAsia" w:ascii="仿宋" w:hAnsi="仿宋" w:eastAsia="仿宋" w:cs="仿宋"/>
          <w:spacing w:val="4"/>
          <w:sz w:val="24"/>
          <w:szCs w:val="24"/>
          <w:highlight w:val="none"/>
        </w:rPr>
        <w:t>超过二轮报价的由磋商</w:t>
      </w:r>
      <w:r>
        <w:rPr>
          <w:rFonts w:hint="eastAsia" w:ascii="仿宋" w:hAnsi="仿宋" w:eastAsia="仿宋" w:cs="仿宋"/>
          <w:spacing w:val="16"/>
          <w:sz w:val="24"/>
          <w:szCs w:val="24"/>
          <w:highlight w:val="none"/>
        </w:rPr>
        <w:t>小</w:t>
      </w:r>
      <w:r>
        <w:rPr>
          <w:rFonts w:hint="eastAsia" w:ascii="仿宋" w:hAnsi="仿宋" w:eastAsia="仿宋" w:cs="仿宋"/>
          <w:spacing w:val="9"/>
          <w:sz w:val="24"/>
          <w:szCs w:val="24"/>
          <w:highlight w:val="none"/>
        </w:rPr>
        <w:t>组</w:t>
      </w:r>
      <w:r>
        <w:rPr>
          <w:rFonts w:hint="eastAsia" w:ascii="仿宋" w:hAnsi="仿宋" w:eastAsia="仿宋" w:cs="仿宋"/>
          <w:spacing w:val="8"/>
          <w:sz w:val="24"/>
          <w:szCs w:val="24"/>
          <w:highlight w:val="none"/>
        </w:rPr>
        <w:t>现场集体决定，但最后一轮报价前必须告知所有参加磋商的供应商，并以最后一轮</w:t>
      </w:r>
      <w:r>
        <w:rPr>
          <w:rFonts w:hint="eastAsia" w:ascii="仿宋" w:hAnsi="仿宋" w:eastAsia="仿宋" w:cs="仿宋"/>
          <w:spacing w:val="16"/>
          <w:sz w:val="24"/>
          <w:szCs w:val="24"/>
          <w:highlight w:val="none"/>
        </w:rPr>
        <w:t>报</w:t>
      </w:r>
      <w:r>
        <w:rPr>
          <w:rFonts w:hint="eastAsia" w:ascii="仿宋" w:hAnsi="仿宋" w:eastAsia="仿宋" w:cs="仿宋"/>
          <w:spacing w:val="9"/>
          <w:sz w:val="24"/>
          <w:szCs w:val="24"/>
          <w:highlight w:val="none"/>
        </w:rPr>
        <w:t>价</w:t>
      </w:r>
      <w:r>
        <w:rPr>
          <w:rFonts w:hint="eastAsia" w:ascii="仿宋" w:hAnsi="仿宋" w:eastAsia="仿宋" w:cs="仿宋"/>
          <w:spacing w:val="8"/>
          <w:sz w:val="24"/>
          <w:szCs w:val="24"/>
          <w:highlight w:val="none"/>
        </w:rPr>
        <w:t>为最终报价；供应商后一轮报价不得高于其前一轮报价；否则磋商小组有权据此确</w:t>
      </w:r>
      <w:r>
        <w:rPr>
          <w:rFonts w:hint="eastAsia" w:ascii="仿宋" w:hAnsi="仿宋" w:eastAsia="仿宋" w:cs="仿宋"/>
          <w:spacing w:val="9"/>
          <w:sz w:val="24"/>
          <w:szCs w:val="24"/>
          <w:highlight w:val="none"/>
        </w:rPr>
        <w:t>定为无效报价，参与磋商的供应商少于三家的予以废标</w:t>
      </w:r>
      <w:r>
        <w:rPr>
          <w:rFonts w:hint="eastAsia" w:ascii="仿宋" w:hAnsi="仿宋" w:eastAsia="仿宋" w:cs="仿宋"/>
          <w:spacing w:val="8"/>
          <w:sz w:val="24"/>
          <w:szCs w:val="24"/>
          <w:highlight w:val="none"/>
        </w:rPr>
        <w:t>。</w:t>
      </w:r>
    </w:p>
    <w:p w14:paraId="1A1A2E26">
      <w:pPr>
        <w:tabs>
          <w:tab w:val="left" w:pos="120"/>
        </w:tabs>
        <w:spacing w:before="3" w:line="375" w:lineRule="auto"/>
        <w:ind w:firstLine="480"/>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特殊情况及处置：(1)采购范围变化且</w:t>
      </w:r>
      <w:r>
        <w:rPr>
          <w:rFonts w:hint="eastAsia" w:ascii="仿宋" w:hAnsi="仿宋" w:eastAsia="仿宋" w:cs="仿宋"/>
          <w:spacing w:val="1"/>
          <w:sz w:val="24"/>
          <w:szCs w:val="24"/>
          <w:highlight w:val="none"/>
        </w:rPr>
        <w:t>总价不超过控制价的；(2)采购主材的市</w:t>
      </w:r>
      <w:r>
        <w:rPr>
          <w:rFonts w:hint="eastAsia" w:ascii="仿宋" w:hAnsi="仿宋" w:eastAsia="仿宋" w:cs="仿宋"/>
          <w:spacing w:val="14"/>
          <w:sz w:val="24"/>
          <w:szCs w:val="24"/>
          <w:highlight w:val="none"/>
        </w:rPr>
        <w:t>场价</w:t>
      </w:r>
      <w:r>
        <w:rPr>
          <w:rFonts w:hint="eastAsia" w:ascii="仿宋" w:hAnsi="仿宋" w:eastAsia="仿宋" w:cs="仿宋"/>
          <w:spacing w:val="7"/>
          <w:sz w:val="24"/>
          <w:szCs w:val="24"/>
          <w:highlight w:val="none"/>
        </w:rPr>
        <w:t>格明显降价的；(3)报价明细中个别报价明显高于市场价且无明确报价依据的；</w:t>
      </w:r>
      <w:r>
        <w:rPr>
          <w:rFonts w:hint="eastAsia" w:ascii="仿宋" w:hAnsi="仿宋" w:eastAsia="仿宋" w:cs="仿宋"/>
          <w:spacing w:val="11"/>
          <w:sz w:val="24"/>
          <w:szCs w:val="24"/>
          <w:highlight w:val="none"/>
        </w:rPr>
        <w:t>(4) 最后一轮报价中最低报价相同的。发生上述情形之一的，谈判小组根据相关法</w:t>
      </w:r>
      <w:r>
        <w:rPr>
          <w:rFonts w:hint="eastAsia" w:ascii="仿宋" w:hAnsi="仿宋" w:eastAsia="仿宋" w:cs="仿宋"/>
          <w:spacing w:val="6"/>
          <w:sz w:val="24"/>
          <w:szCs w:val="24"/>
          <w:highlight w:val="none"/>
        </w:rPr>
        <w:t>律</w:t>
      </w:r>
      <w:r>
        <w:rPr>
          <w:rFonts w:hint="eastAsia" w:ascii="仿宋" w:hAnsi="仿宋" w:eastAsia="仿宋" w:cs="仿宋"/>
          <w:spacing w:val="9"/>
          <w:sz w:val="24"/>
          <w:szCs w:val="24"/>
          <w:highlight w:val="none"/>
        </w:rPr>
        <w:t>规定有权予以废标或者与供应商进行谈判后继续报价</w:t>
      </w:r>
      <w:r>
        <w:rPr>
          <w:rFonts w:hint="eastAsia" w:ascii="仿宋" w:hAnsi="仿宋" w:eastAsia="仿宋" w:cs="仿宋"/>
          <w:spacing w:val="7"/>
          <w:sz w:val="24"/>
          <w:szCs w:val="24"/>
          <w:highlight w:val="none"/>
        </w:rPr>
        <w:t>。</w:t>
      </w:r>
    </w:p>
    <w:p w14:paraId="1794BE9F">
      <w:pPr>
        <w:spacing w:before="1"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w:t>
      </w:r>
      <w:r>
        <w:rPr>
          <w:rFonts w:hint="eastAsia" w:ascii="仿宋" w:hAnsi="仿宋" w:eastAsia="仿宋" w:cs="仿宋"/>
          <w:spacing w:val="-6"/>
          <w:sz w:val="24"/>
          <w:szCs w:val="24"/>
          <w:highlight w:val="none"/>
          <w:lang w:val="en-US" w:eastAsia="zh-CN"/>
        </w:rPr>
        <w:t>7</w:t>
      </w:r>
      <w:r>
        <w:rPr>
          <w:rFonts w:hint="eastAsia" w:ascii="仿宋" w:hAnsi="仿宋" w:eastAsia="仿宋" w:cs="仿宋"/>
          <w:spacing w:val="-6"/>
          <w:sz w:val="24"/>
          <w:szCs w:val="24"/>
          <w:highlight w:val="none"/>
        </w:rPr>
        <w:t xml:space="preserve"> 成交</w:t>
      </w:r>
    </w:p>
    <w:p w14:paraId="20191929">
      <w:pPr>
        <w:spacing w:before="180" w:line="321" w:lineRule="auto"/>
        <w:ind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7</w:t>
      </w:r>
      <w:r>
        <w:rPr>
          <w:rFonts w:hint="eastAsia" w:ascii="仿宋" w:hAnsi="仿宋" w:eastAsia="仿宋" w:cs="仿宋"/>
          <w:spacing w:val="4"/>
          <w:sz w:val="24"/>
          <w:szCs w:val="24"/>
          <w:highlight w:val="none"/>
        </w:rPr>
        <w:t>.1 本项目评审办法为综合评分法。磋商小组对满足磋商文件实质性要求的响应</w:t>
      </w:r>
      <w:r>
        <w:rPr>
          <w:rFonts w:hint="eastAsia" w:ascii="仿宋" w:hAnsi="仿宋" w:eastAsia="仿宋" w:cs="仿宋"/>
          <w:spacing w:val="14"/>
          <w:sz w:val="24"/>
          <w:szCs w:val="24"/>
          <w:highlight w:val="none"/>
        </w:rPr>
        <w:t>文件</w:t>
      </w:r>
      <w:r>
        <w:rPr>
          <w:rFonts w:hint="eastAsia" w:ascii="仿宋" w:hAnsi="仿宋" w:eastAsia="仿宋" w:cs="仿宋"/>
          <w:spacing w:val="12"/>
          <w:sz w:val="24"/>
          <w:szCs w:val="24"/>
          <w:highlight w:val="none"/>
        </w:rPr>
        <w:t>，</w:t>
      </w:r>
      <w:r>
        <w:rPr>
          <w:rFonts w:hint="eastAsia" w:ascii="仿宋" w:hAnsi="仿宋" w:eastAsia="仿宋" w:cs="仿宋"/>
          <w:spacing w:val="7"/>
          <w:sz w:val="24"/>
          <w:szCs w:val="24"/>
          <w:highlight w:val="none"/>
        </w:rPr>
        <w:t>按照</w:t>
      </w:r>
      <w:r>
        <w:rPr>
          <w:rFonts w:hint="eastAsia" w:ascii="仿宋" w:hAnsi="仿宋" w:eastAsia="仿宋" w:cs="仿宋"/>
          <w:spacing w:val="7"/>
          <w:sz w:val="24"/>
          <w:szCs w:val="24"/>
          <w:highlight w:val="none"/>
          <w:lang w:val="en-US" w:eastAsia="zh-CN"/>
        </w:rPr>
        <w:t>磋商文件</w:t>
      </w:r>
      <w:r>
        <w:rPr>
          <w:rFonts w:hint="eastAsia" w:ascii="仿宋" w:hAnsi="仿宋" w:eastAsia="仿宋" w:cs="仿宋"/>
          <w:spacing w:val="7"/>
          <w:sz w:val="24"/>
          <w:szCs w:val="24"/>
          <w:highlight w:val="none"/>
        </w:rPr>
        <w:t>规定的评分标准进行打分，并按综合得分由高到低顺序</w:t>
      </w:r>
      <w:r>
        <w:rPr>
          <w:rFonts w:hint="eastAsia" w:ascii="仿宋" w:hAnsi="仿宋" w:eastAsia="仿宋" w:cs="仿宋"/>
          <w:spacing w:val="16"/>
          <w:sz w:val="24"/>
          <w:szCs w:val="24"/>
          <w:highlight w:val="none"/>
        </w:rPr>
        <w:t>推</w:t>
      </w:r>
      <w:r>
        <w:rPr>
          <w:rFonts w:hint="eastAsia" w:ascii="仿宋" w:hAnsi="仿宋" w:eastAsia="仿宋" w:cs="仿宋"/>
          <w:spacing w:val="9"/>
          <w:sz w:val="24"/>
          <w:szCs w:val="24"/>
          <w:highlight w:val="none"/>
        </w:rPr>
        <w:t>荐</w:t>
      </w:r>
      <w:r>
        <w:rPr>
          <w:rFonts w:hint="eastAsia" w:ascii="仿宋" w:hAnsi="仿宋" w:eastAsia="仿宋" w:cs="仿宋"/>
          <w:spacing w:val="8"/>
          <w:sz w:val="24"/>
          <w:szCs w:val="24"/>
          <w:highlight w:val="none"/>
        </w:rPr>
        <w:t>中标候选人，或根据采购人授权直接确定中标人。综合评分相等时，以报价低的优</w:t>
      </w:r>
      <w:r>
        <w:rPr>
          <w:rFonts w:hint="eastAsia" w:ascii="仿宋" w:hAnsi="仿宋" w:eastAsia="仿宋" w:cs="仿宋"/>
          <w:spacing w:val="3"/>
          <w:sz w:val="24"/>
          <w:szCs w:val="24"/>
          <w:highlight w:val="none"/>
        </w:rPr>
        <w:t>先</w:t>
      </w:r>
      <w:r>
        <w:rPr>
          <w:rFonts w:hint="eastAsia" w:ascii="仿宋" w:hAnsi="仿宋" w:eastAsia="仿宋" w:cs="仿宋"/>
          <w:spacing w:val="2"/>
          <w:sz w:val="24"/>
          <w:szCs w:val="24"/>
          <w:highlight w:val="none"/>
        </w:rPr>
        <w:t>；报价也相等的，由采购人自行确定。</w:t>
      </w:r>
    </w:p>
    <w:p w14:paraId="27DC0CAE">
      <w:pPr>
        <w:spacing w:before="1" w:line="375" w:lineRule="auto"/>
        <w:ind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7</w:t>
      </w:r>
      <w:r>
        <w:rPr>
          <w:rFonts w:hint="eastAsia" w:ascii="仿宋" w:hAnsi="仿宋" w:eastAsia="仿宋" w:cs="仿宋"/>
          <w:spacing w:val="4"/>
          <w:sz w:val="24"/>
          <w:szCs w:val="24"/>
          <w:highlight w:val="none"/>
        </w:rPr>
        <w:t>.2 采购人授权磋商小组确定成交供应商的，最终报价结束后，磋商小组按照上</w:t>
      </w:r>
      <w:r>
        <w:rPr>
          <w:rFonts w:hint="eastAsia" w:ascii="仿宋" w:hAnsi="仿宋" w:eastAsia="仿宋" w:cs="仿宋"/>
          <w:spacing w:val="11"/>
          <w:sz w:val="24"/>
          <w:szCs w:val="24"/>
          <w:highlight w:val="none"/>
        </w:rPr>
        <w:t>述</w:t>
      </w:r>
      <w:r>
        <w:rPr>
          <w:rFonts w:hint="eastAsia" w:ascii="仿宋" w:hAnsi="仿宋" w:eastAsia="仿宋" w:cs="仿宋"/>
          <w:spacing w:val="9"/>
          <w:sz w:val="24"/>
          <w:szCs w:val="24"/>
          <w:highlight w:val="none"/>
        </w:rPr>
        <w:t>的规定，对供应商进行排序并确定排序第一的为成交供应商；</w:t>
      </w:r>
    </w:p>
    <w:p w14:paraId="1CE68C54">
      <w:pPr>
        <w:pStyle w:val="11"/>
        <w:spacing w:line="360" w:lineRule="auto"/>
        <w:ind w:firstLine="512" w:firstLineChars="200"/>
        <w:rPr>
          <w:rFonts w:hint="eastAsia" w:ascii="仿宋" w:hAnsi="仿宋" w:eastAsia="仿宋" w:cs="仿宋"/>
          <w:snapToGrid w:val="0"/>
          <w:color w:val="000000"/>
          <w:spacing w:val="7"/>
          <w:kern w:val="0"/>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7</w:t>
      </w:r>
      <w:r>
        <w:rPr>
          <w:rFonts w:hint="eastAsia" w:ascii="仿宋" w:hAnsi="仿宋" w:eastAsia="仿宋" w:cs="仿宋"/>
          <w:spacing w:val="4"/>
          <w:sz w:val="24"/>
          <w:szCs w:val="24"/>
          <w:highlight w:val="none"/>
        </w:rPr>
        <w:t>.3 采购文件规定推荐成交候选供应商的，成交候选供应商数量应当根据采购需</w:t>
      </w:r>
      <w:r>
        <w:rPr>
          <w:rFonts w:hint="eastAsia" w:ascii="仿宋" w:hAnsi="仿宋" w:eastAsia="仿宋" w:cs="仿宋"/>
          <w:spacing w:val="16"/>
          <w:sz w:val="24"/>
          <w:szCs w:val="24"/>
          <w:highlight w:val="none"/>
        </w:rPr>
        <w:t>要</w:t>
      </w:r>
      <w:r>
        <w:rPr>
          <w:rFonts w:hint="eastAsia" w:ascii="仿宋" w:hAnsi="仿宋" w:eastAsia="仿宋" w:cs="仿宋"/>
          <w:spacing w:val="9"/>
          <w:sz w:val="24"/>
          <w:szCs w:val="24"/>
          <w:highlight w:val="none"/>
        </w:rPr>
        <w:t>并</w:t>
      </w:r>
      <w:r>
        <w:rPr>
          <w:rFonts w:hint="eastAsia" w:ascii="仿宋" w:hAnsi="仿宋" w:eastAsia="仿宋" w:cs="仿宋"/>
          <w:spacing w:val="8"/>
          <w:sz w:val="24"/>
          <w:szCs w:val="24"/>
          <w:highlight w:val="none"/>
        </w:rPr>
        <w:t>在采购活动开始前确定，由磋商小组按照上述规定的评审办法确定各供应商排列顺</w:t>
      </w:r>
      <w:r>
        <w:rPr>
          <w:rFonts w:hint="eastAsia" w:ascii="仿宋" w:hAnsi="仿宋" w:eastAsia="仿宋" w:cs="仿宋"/>
          <w:spacing w:val="14"/>
          <w:sz w:val="24"/>
          <w:szCs w:val="24"/>
          <w:highlight w:val="none"/>
        </w:rPr>
        <w:t>序，依照</w:t>
      </w:r>
      <w:r>
        <w:rPr>
          <w:rFonts w:hint="eastAsia" w:ascii="仿宋" w:hAnsi="仿宋" w:eastAsia="仿宋" w:cs="仿宋"/>
          <w:spacing w:val="10"/>
          <w:sz w:val="24"/>
          <w:szCs w:val="24"/>
          <w:highlight w:val="none"/>
        </w:rPr>
        <w:t>顺</w:t>
      </w:r>
      <w:r>
        <w:rPr>
          <w:rFonts w:hint="eastAsia" w:ascii="仿宋" w:hAnsi="仿宋" w:eastAsia="仿宋" w:cs="仿宋"/>
          <w:spacing w:val="7"/>
          <w:sz w:val="24"/>
          <w:szCs w:val="24"/>
          <w:highlight w:val="none"/>
        </w:rPr>
        <w:t>序推荐成交候选供应商，并出具评审报告，采购人应当在收到</w:t>
      </w:r>
      <w:r>
        <w:rPr>
          <w:rFonts w:hint="eastAsia" w:ascii="仿宋" w:hAnsi="仿宋" w:eastAsia="仿宋" w:cs="仿宋"/>
          <w:snapToGrid w:val="0"/>
          <w:color w:val="000000"/>
          <w:spacing w:val="7"/>
          <w:kern w:val="0"/>
          <w:sz w:val="24"/>
          <w:szCs w:val="24"/>
          <w:highlight w:val="none"/>
        </w:rPr>
        <w:t>评审报告后 5 个工作日内，从评审报告提出的成交候选人中，根据质量和工程均能满足采购文件实质性响应要求且最后综合得分最高的原则确定成交供应商。</w:t>
      </w:r>
    </w:p>
    <w:p w14:paraId="0CA6C710">
      <w:pPr>
        <w:spacing w:before="99" w:line="376" w:lineRule="auto"/>
        <w:ind w:right="73" w:firstLine="492"/>
        <w:rPr>
          <w:rFonts w:hint="eastAsia" w:ascii="仿宋" w:hAnsi="仿宋" w:eastAsia="仿宋" w:cs="仿宋"/>
          <w:snapToGrid w:val="0"/>
          <w:color w:val="000000"/>
          <w:spacing w:val="7"/>
          <w:kern w:val="0"/>
          <w:sz w:val="24"/>
          <w:szCs w:val="24"/>
          <w:highlight w:val="none"/>
        </w:rPr>
      </w:pPr>
      <w:r>
        <w:rPr>
          <w:rFonts w:hint="eastAsia" w:ascii="仿宋" w:hAnsi="仿宋" w:eastAsia="仿宋" w:cs="仿宋"/>
          <w:snapToGrid w:val="0"/>
          <w:color w:val="000000"/>
          <w:spacing w:val="7"/>
          <w:kern w:val="0"/>
          <w:sz w:val="24"/>
          <w:szCs w:val="24"/>
          <w:highlight w:val="none"/>
        </w:rPr>
        <w:t>18.</w:t>
      </w:r>
      <w:r>
        <w:rPr>
          <w:rFonts w:hint="eastAsia" w:ascii="仿宋" w:hAnsi="仿宋" w:eastAsia="仿宋" w:cs="仿宋"/>
          <w:snapToGrid w:val="0"/>
          <w:color w:val="000000"/>
          <w:spacing w:val="7"/>
          <w:kern w:val="0"/>
          <w:sz w:val="24"/>
          <w:szCs w:val="24"/>
          <w:highlight w:val="none"/>
          <w:lang w:val="en-US" w:eastAsia="zh-CN"/>
        </w:rPr>
        <w:t>7</w:t>
      </w:r>
      <w:r>
        <w:rPr>
          <w:rFonts w:hint="eastAsia" w:ascii="仿宋" w:hAnsi="仿宋" w:eastAsia="仿宋" w:cs="仿宋"/>
          <w:snapToGrid w:val="0"/>
          <w:color w:val="000000"/>
          <w:spacing w:val="7"/>
          <w:kern w:val="0"/>
          <w:sz w:val="24"/>
          <w:szCs w:val="24"/>
          <w:highlight w:val="none"/>
        </w:rPr>
        <w:t>.4 按照有关规定成交供应商因不可抗力或者自身原因不能履行政府采购合同的须顺延排序第二的供应商成交的，或者采购人推荐排序第二的供应商成交的，其原响应报价不得超过原成交供应商响应报价与保证金之和，报经监督部门核准后可以确定排序第二的供应商成交。否则应予废标，由采购人依法重新组织采购。</w:t>
      </w:r>
    </w:p>
    <w:p w14:paraId="566EE2FA">
      <w:pPr>
        <w:spacing w:line="230" w:lineRule="auto"/>
        <w:ind w:left="490"/>
        <w:rPr>
          <w:rFonts w:hint="eastAsia" w:ascii="仿宋" w:hAnsi="仿宋" w:eastAsia="仿宋" w:cs="仿宋"/>
          <w:snapToGrid w:val="0"/>
          <w:color w:val="000000"/>
          <w:spacing w:val="7"/>
          <w:kern w:val="0"/>
          <w:sz w:val="24"/>
          <w:szCs w:val="24"/>
          <w:highlight w:val="none"/>
        </w:rPr>
      </w:pPr>
      <w:r>
        <w:rPr>
          <w:rFonts w:hint="eastAsia" w:ascii="仿宋" w:hAnsi="仿宋" w:eastAsia="仿宋" w:cs="仿宋"/>
          <w:snapToGrid w:val="0"/>
          <w:color w:val="000000"/>
          <w:spacing w:val="7"/>
          <w:kern w:val="0"/>
          <w:sz w:val="24"/>
          <w:szCs w:val="24"/>
          <w:highlight w:val="none"/>
        </w:rPr>
        <w:t>18.</w:t>
      </w:r>
      <w:r>
        <w:rPr>
          <w:rFonts w:hint="eastAsia" w:ascii="仿宋" w:hAnsi="仿宋" w:eastAsia="仿宋" w:cs="仿宋"/>
          <w:snapToGrid w:val="0"/>
          <w:color w:val="000000"/>
          <w:spacing w:val="7"/>
          <w:kern w:val="0"/>
          <w:sz w:val="24"/>
          <w:szCs w:val="24"/>
          <w:highlight w:val="none"/>
          <w:lang w:val="en-US" w:eastAsia="zh-CN"/>
        </w:rPr>
        <w:t>7</w:t>
      </w:r>
      <w:r>
        <w:rPr>
          <w:rFonts w:hint="eastAsia" w:ascii="仿宋" w:hAnsi="仿宋" w:eastAsia="仿宋" w:cs="仿宋"/>
          <w:snapToGrid w:val="0"/>
          <w:color w:val="000000"/>
          <w:spacing w:val="7"/>
          <w:kern w:val="0"/>
          <w:sz w:val="24"/>
          <w:szCs w:val="24"/>
          <w:highlight w:val="none"/>
        </w:rPr>
        <w:t>.5 磋商结果应通知所有参加磋商的供应商。</w:t>
      </w:r>
    </w:p>
    <w:p w14:paraId="7F36304A">
      <w:pPr>
        <w:spacing w:before="99" w:line="376" w:lineRule="auto"/>
        <w:ind w:right="73" w:firstLine="492"/>
        <w:rPr>
          <w:rFonts w:hint="eastAsia" w:ascii="仿宋" w:hAnsi="仿宋" w:eastAsia="仿宋" w:cs="仿宋"/>
          <w:snapToGrid w:val="0"/>
          <w:color w:val="000000"/>
          <w:spacing w:val="7"/>
          <w:kern w:val="0"/>
          <w:sz w:val="24"/>
          <w:szCs w:val="24"/>
          <w:highlight w:val="none"/>
        </w:rPr>
      </w:pPr>
      <w:r>
        <w:rPr>
          <w:rFonts w:hint="eastAsia" w:ascii="仿宋" w:hAnsi="仿宋" w:eastAsia="仿宋" w:cs="仿宋"/>
          <w:snapToGrid w:val="0"/>
          <w:color w:val="000000"/>
          <w:spacing w:val="7"/>
          <w:kern w:val="0"/>
          <w:sz w:val="24"/>
          <w:szCs w:val="24"/>
          <w:highlight w:val="none"/>
        </w:rPr>
        <w:t>18.</w:t>
      </w:r>
      <w:r>
        <w:rPr>
          <w:rFonts w:hint="eastAsia" w:ascii="仿宋" w:hAnsi="仿宋" w:eastAsia="仿宋" w:cs="仿宋"/>
          <w:snapToGrid w:val="0"/>
          <w:color w:val="000000"/>
          <w:spacing w:val="7"/>
          <w:kern w:val="0"/>
          <w:sz w:val="24"/>
          <w:szCs w:val="24"/>
          <w:highlight w:val="none"/>
          <w:lang w:val="en-US" w:eastAsia="zh-CN"/>
        </w:rPr>
        <w:t>8</w:t>
      </w:r>
      <w:r>
        <w:rPr>
          <w:rFonts w:hint="eastAsia" w:ascii="仿宋" w:hAnsi="仿宋" w:eastAsia="仿宋" w:cs="仿宋"/>
          <w:snapToGrid w:val="0"/>
          <w:color w:val="000000"/>
          <w:spacing w:val="7"/>
          <w:kern w:val="0"/>
          <w:sz w:val="24"/>
          <w:szCs w:val="24"/>
          <w:highlight w:val="none"/>
        </w:rPr>
        <w:t xml:space="preserve"> 成交结果公告以及成交通知书</w:t>
      </w:r>
    </w:p>
    <w:p w14:paraId="4D4E4159">
      <w:pPr>
        <w:spacing w:before="99" w:line="376" w:lineRule="auto"/>
        <w:ind w:right="73" w:firstLine="492"/>
        <w:rPr>
          <w:rFonts w:hint="eastAsia" w:ascii="仿宋" w:hAnsi="仿宋" w:eastAsia="仿宋" w:cs="仿宋"/>
          <w:snapToGrid w:val="0"/>
          <w:color w:val="000000"/>
          <w:spacing w:val="7"/>
          <w:kern w:val="0"/>
          <w:sz w:val="24"/>
          <w:szCs w:val="24"/>
          <w:highlight w:val="none"/>
        </w:rPr>
      </w:pPr>
      <w:r>
        <w:rPr>
          <w:rFonts w:hint="eastAsia" w:ascii="仿宋" w:hAnsi="仿宋" w:eastAsia="仿宋" w:cs="仿宋"/>
          <w:snapToGrid w:val="0"/>
          <w:color w:val="000000"/>
          <w:spacing w:val="7"/>
          <w:kern w:val="0"/>
          <w:sz w:val="24"/>
          <w:szCs w:val="24"/>
          <w:highlight w:val="none"/>
        </w:rPr>
        <w:t>18.</w:t>
      </w:r>
      <w:r>
        <w:rPr>
          <w:rFonts w:hint="eastAsia" w:ascii="仿宋" w:hAnsi="仿宋" w:eastAsia="仿宋" w:cs="仿宋"/>
          <w:snapToGrid w:val="0"/>
          <w:color w:val="000000"/>
          <w:spacing w:val="7"/>
          <w:kern w:val="0"/>
          <w:sz w:val="24"/>
          <w:szCs w:val="24"/>
          <w:highlight w:val="none"/>
          <w:lang w:val="en-US" w:eastAsia="zh-CN"/>
        </w:rPr>
        <w:t>8</w:t>
      </w:r>
      <w:r>
        <w:rPr>
          <w:rFonts w:hint="eastAsia" w:ascii="仿宋" w:hAnsi="仿宋" w:eastAsia="仿宋" w:cs="仿宋"/>
          <w:snapToGrid w:val="0"/>
          <w:color w:val="000000"/>
          <w:spacing w:val="7"/>
          <w:kern w:val="0"/>
          <w:sz w:val="24"/>
          <w:szCs w:val="24"/>
          <w:highlight w:val="none"/>
        </w:rPr>
        <w:t>.1 采购人或者采购代理机构应当自公告成交结果公示之后，发出成交通知书。</w:t>
      </w:r>
    </w:p>
    <w:p w14:paraId="1A77D776">
      <w:pPr>
        <w:spacing w:before="99" w:line="376" w:lineRule="auto"/>
        <w:ind w:right="73" w:firstLine="492"/>
        <w:rPr>
          <w:rFonts w:hint="eastAsia" w:ascii="仿宋" w:hAnsi="仿宋" w:eastAsia="仿宋" w:cs="仿宋"/>
          <w:snapToGrid w:val="0"/>
          <w:color w:val="000000"/>
          <w:spacing w:val="7"/>
          <w:kern w:val="0"/>
          <w:sz w:val="24"/>
          <w:szCs w:val="24"/>
          <w:highlight w:val="none"/>
        </w:rPr>
      </w:pPr>
      <w:r>
        <w:rPr>
          <w:rFonts w:hint="eastAsia" w:ascii="仿宋" w:hAnsi="仿宋" w:eastAsia="仿宋" w:cs="仿宋"/>
          <w:snapToGrid w:val="0"/>
          <w:color w:val="000000"/>
          <w:spacing w:val="7"/>
          <w:kern w:val="0"/>
          <w:sz w:val="24"/>
          <w:szCs w:val="24"/>
          <w:highlight w:val="none"/>
        </w:rPr>
        <w:t>18.</w:t>
      </w:r>
      <w:r>
        <w:rPr>
          <w:rFonts w:hint="eastAsia" w:ascii="仿宋" w:hAnsi="仿宋" w:eastAsia="仿宋" w:cs="仿宋"/>
          <w:snapToGrid w:val="0"/>
          <w:color w:val="000000"/>
          <w:spacing w:val="7"/>
          <w:kern w:val="0"/>
          <w:sz w:val="24"/>
          <w:szCs w:val="24"/>
          <w:highlight w:val="none"/>
          <w:lang w:val="en-US" w:eastAsia="zh-CN"/>
        </w:rPr>
        <w:t>8</w:t>
      </w:r>
      <w:r>
        <w:rPr>
          <w:rFonts w:hint="eastAsia" w:ascii="仿宋" w:hAnsi="仿宋" w:eastAsia="仿宋" w:cs="仿宋"/>
          <w:snapToGrid w:val="0"/>
          <w:color w:val="000000"/>
          <w:spacing w:val="7"/>
          <w:kern w:val="0"/>
          <w:sz w:val="24"/>
          <w:szCs w:val="24"/>
          <w:highlight w:val="none"/>
        </w:rPr>
        <w:t>.2 采购人或采购代理机构不按照规定发布成交结果公告或者发布成交结果公告后不签发成交通知书的，应当承担法律责任，给成交供应商造成经济损失的应承担赔偿责任。</w:t>
      </w:r>
    </w:p>
    <w:p w14:paraId="4CF50474">
      <w:pPr>
        <w:spacing w:before="1" w:line="375" w:lineRule="auto"/>
        <w:ind w:right="73" w:firstLine="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8</w:t>
      </w:r>
      <w:r>
        <w:rPr>
          <w:rFonts w:hint="eastAsia" w:ascii="仿宋" w:hAnsi="仿宋" w:eastAsia="仿宋" w:cs="仿宋"/>
          <w:spacing w:val="4"/>
          <w:sz w:val="24"/>
          <w:szCs w:val="24"/>
          <w:highlight w:val="none"/>
        </w:rPr>
        <w:t>.3 成交通知书对采购人和成交供应商都具有法律效力。成交通知书发出后，采</w:t>
      </w:r>
      <w:r>
        <w:rPr>
          <w:rFonts w:hint="eastAsia" w:ascii="仿宋" w:hAnsi="仿宋" w:eastAsia="仿宋" w:cs="仿宋"/>
          <w:spacing w:val="16"/>
          <w:sz w:val="24"/>
          <w:szCs w:val="24"/>
          <w:highlight w:val="none"/>
        </w:rPr>
        <w:t>购</w:t>
      </w:r>
      <w:r>
        <w:rPr>
          <w:rFonts w:hint="eastAsia" w:ascii="仿宋" w:hAnsi="仿宋" w:eastAsia="仿宋" w:cs="仿宋"/>
          <w:spacing w:val="9"/>
          <w:sz w:val="24"/>
          <w:szCs w:val="24"/>
          <w:highlight w:val="none"/>
        </w:rPr>
        <w:t>人改变成交结果的，或者成交供应商放弃成交，应当依法承担法律责任。</w:t>
      </w:r>
    </w:p>
    <w:p w14:paraId="29F90C9F">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 xml:space="preserve"> 响应无效</w:t>
      </w:r>
    </w:p>
    <w:p w14:paraId="7FB6872A">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出现下列情形之一的，响应无效：</w:t>
      </w:r>
    </w:p>
    <w:p w14:paraId="261DD3F3">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.1 响应报价高于采购预算的；</w:t>
      </w:r>
    </w:p>
    <w:p w14:paraId="510F41A8">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.2 对“★”条款未做出实质性响应或者发生负偏离的；</w:t>
      </w:r>
    </w:p>
    <w:p w14:paraId="518B70B5">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.3 应提供而未提供带“▲”标注的政府强制采购节能产品的；</w:t>
      </w:r>
    </w:p>
    <w:p w14:paraId="6A2805CC">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.4 对允许偏离的非实质性条款，偏离采购文件规定的偏离范围和幅度的</w:t>
      </w:r>
      <w:r>
        <w:rPr>
          <w:rFonts w:hint="eastAsia" w:ascii="仿宋" w:hAnsi="仿宋" w:eastAsia="仿宋" w:cs="仿宋"/>
          <w:spacing w:val="8"/>
          <w:sz w:val="24"/>
          <w:szCs w:val="24"/>
          <w:highlight w:val="none"/>
          <w:lang w:eastAsia="zh-CN"/>
        </w:rPr>
        <w:t>；</w:t>
      </w: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.5 不按照采购文件规定报价、没有分项报价、拒绝报价、有多个报价 (采购文件另有规定的除外)、有选择性报价、附有条件的报价或者拒绝修正报价的；</w:t>
      </w:r>
    </w:p>
    <w:p w14:paraId="78FC651E">
      <w:pPr>
        <w:spacing w:before="181" w:line="229" w:lineRule="auto"/>
        <w:ind w:left="490"/>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8"/>
          <w:sz w:val="24"/>
          <w:szCs w:val="24"/>
          <w:highlight w:val="none"/>
        </w:rPr>
        <w:t>.6 响应文件正副本未区分或者内容严重不一致的；</w:t>
      </w:r>
    </w:p>
    <w:p w14:paraId="3C8F2CCB">
      <w:pPr>
        <w:spacing w:before="181" w:line="229" w:lineRule="auto"/>
        <w:ind w:left="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4"/>
          <w:sz w:val="24"/>
          <w:szCs w:val="24"/>
          <w:highlight w:val="none"/>
        </w:rPr>
        <w:t>.7 供应商未按采购文件要求交纳保证金的；</w:t>
      </w:r>
    </w:p>
    <w:p w14:paraId="0F7D3D23">
      <w:pPr>
        <w:spacing w:before="182" w:line="231" w:lineRule="auto"/>
        <w:ind w:left="49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7"/>
          <w:sz w:val="24"/>
          <w:szCs w:val="24"/>
          <w:highlight w:val="none"/>
        </w:rPr>
        <w:t>8</w:t>
      </w:r>
      <w:r>
        <w:rPr>
          <w:rFonts w:hint="eastAsia" w:ascii="仿宋" w:hAnsi="仿宋" w:eastAsia="仿宋" w:cs="仿宋"/>
          <w:spacing w:val="4"/>
          <w:sz w:val="24"/>
          <w:szCs w:val="24"/>
          <w:highlight w:val="none"/>
        </w:rPr>
        <w:t>.</w:t>
      </w:r>
      <w:r>
        <w:rPr>
          <w:rFonts w:hint="eastAsia" w:ascii="仿宋" w:hAnsi="仿宋" w:eastAsia="仿宋" w:cs="仿宋"/>
          <w:spacing w:val="4"/>
          <w:sz w:val="24"/>
          <w:szCs w:val="24"/>
          <w:highlight w:val="none"/>
          <w:lang w:val="en-US" w:eastAsia="zh-CN"/>
        </w:rPr>
        <w:t>9</w:t>
      </w:r>
      <w:r>
        <w:rPr>
          <w:rFonts w:hint="eastAsia" w:ascii="仿宋" w:hAnsi="仿宋" w:eastAsia="仿宋" w:cs="仿宋"/>
          <w:spacing w:val="4"/>
          <w:sz w:val="24"/>
          <w:szCs w:val="24"/>
          <w:highlight w:val="none"/>
        </w:rPr>
        <w:t>.8 报价有效期不满足采购文件要求的；</w:t>
      </w:r>
    </w:p>
    <w:p w14:paraId="709427F4">
      <w:pPr>
        <w:spacing w:before="180" w:line="231" w:lineRule="auto"/>
        <w:ind w:left="490"/>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w:t>
      </w:r>
      <w:r>
        <w:rPr>
          <w:rFonts w:hint="eastAsia" w:ascii="仿宋" w:hAnsi="仿宋" w:eastAsia="仿宋" w:cs="仿宋"/>
          <w:spacing w:val="4"/>
          <w:sz w:val="24"/>
          <w:szCs w:val="24"/>
          <w:highlight w:val="none"/>
          <w:lang w:val="en-US" w:eastAsia="zh-CN"/>
        </w:rPr>
        <w:t>9</w:t>
      </w:r>
      <w:r>
        <w:rPr>
          <w:rFonts w:hint="eastAsia" w:ascii="仿宋" w:hAnsi="仿宋" w:eastAsia="仿宋" w:cs="仿宋"/>
          <w:spacing w:val="4"/>
          <w:sz w:val="24"/>
          <w:szCs w:val="24"/>
          <w:highlight w:val="none"/>
        </w:rPr>
        <w:t>.9 报价超出营业执照经营范围</w:t>
      </w:r>
      <w:r>
        <w:rPr>
          <w:rFonts w:hint="eastAsia" w:ascii="仿宋" w:hAnsi="仿宋" w:eastAsia="仿宋" w:cs="仿宋"/>
          <w:spacing w:val="3"/>
          <w:sz w:val="24"/>
          <w:szCs w:val="24"/>
          <w:highlight w:val="none"/>
        </w:rPr>
        <w:t>的</w:t>
      </w:r>
      <w:r>
        <w:rPr>
          <w:rFonts w:hint="eastAsia" w:ascii="仿宋" w:hAnsi="仿宋" w:eastAsia="仿宋" w:cs="仿宋"/>
          <w:sz w:val="24"/>
          <w:szCs w:val="24"/>
          <w:highlight w:val="none"/>
        </w:rPr>
        <w:t>；</w:t>
      </w:r>
    </w:p>
    <w:p w14:paraId="53A12E84">
      <w:pPr>
        <w:spacing w:before="180" w:line="376" w:lineRule="auto"/>
        <w:ind w:right="73" w:firstLine="490"/>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w:t>
      </w:r>
      <w:r>
        <w:rPr>
          <w:rFonts w:hint="eastAsia" w:ascii="仿宋" w:hAnsi="仿宋" w:eastAsia="仿宋" w:cs="仿宋"/>
          <w:spacing w:val="4"/>
          <w:sz w:val="24"/>
          <w:szCs w:val="24"/>
          <w:highlight w:val="none"/>
          <w:lang w:val="en-US" w:eastAsia="zh-CN"/>
        </w:rPr>
        <w:t>9</w:t>
      </w:r>
      <w:r>
        <w:rPr>
          <w:rFonts w:hint="eastAsia" w:ascii="仿宋" w:hAnsi="仿宋" w:eastAsia="仿宋" w:cs="仿宋"/>
          <w:spacing w:val="4"/>
          <w:sz w:val="24"/>
          <w:szCs w:val="24"/>
          <w:highlight w:val="none"/>
        </w:rPr>
        <w:t>.10 磋商小组2/3 及以上成员认定报价方案技术含量低、偏离范围超出允许</w:t>
      </w:r>
      <w:r>
        <w:rPr>
          <w:rFonts w:hint="eastAsia" w:ascii="仿宋" w:hAnsi="仿宋" w:eastAsia="仿宋" w:cs="仿宋"/>
          <w:sz w:val="24"/>
          <w:szCs w:val="24"/>
          <w:highlight w:val="none"/>
        </w:rPr>
        <w:t>幅</w:t>
      </w:r>
      <w:r>
        <w:rPr>
          <w:rFonts w:hint="eastAsia" w:ascii="仿宋" w:hAnsi="仿宋" w:eastAsia="仿宋" w:cs="仿宋"/>
          <w:spacing w:val="8"/>
          <w:sz w:val="24"/>
          <w:szCs w:val="24"/>
          <w:highlight w:val="none"/>
        </w:rPr>
        <w:t>度、不符合采购文件要求的；</w:t>
      </w:r>
    </w:p>
    <w:p w14:paraId="17084C81">
      <w:pPr>
        <w:spacing w:line="228" w:lineRule="auto"/>
        <w:ind w:left="490"/>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w:t>
      </w:r>
      <w:r>
        <w:rPr>
          <w:rFonts w:hint="eastAsia" w:ascii="仿宋" w:hAnsi="仿宋" w:eastAsia="仿宋" w:cs="仿宋"/>
          <w:spacing w:val="6"/>
          <w:sz w:val="24"/>
          <w:szCs w:val="24"/>
          <w:highlight w:val="none"/>
        </w:rPr>
        <w:t>8.</w:t>
      </w:r>
      <w:r>
        <w:rPr>
          <w:rFonts w:hint="eastAsia" w:ascii="仿宋" w:hAnsi="仿宋" w:eastAsia="仿宋" w:cs="仿宋"/>
          <w:spacing w:val="6"/>
          <w:sz w:val="24"/>
          <w:szCs w:val="24"/>
          <w:highlight w:val="none"/>
          <w:lang w:val="en-US" w:eastAsia="zh-CN"/>
        </w:rPr>
        <w:t>9</w:t>
      </w:r>
      <w:r>
        <w:rPr>
          <w:rFonts w:hint="eastAsia" w:ascii="仿宋" w:hAnsi="仿宋" w:eastAsia="仿宋" w:cs="仿宋"/>
          <w:spacing w:val="6"/>
          <w:sz w:val="24"/>
          <w:szCs w:val="24"/>
          <w:highlight w:val="none"/>
        </w:rPr>
        <w:t>.11 磋商小组判定供应商涂改证明材料或者提供虚假材料和承诺的；</w:t>
      </w:r>
    </w:p>
    <w:p w14:paraId="3BF52E56">
      <w:pPr>
        <w:spacing w:before="184" w:line="230" w:lineRule="auto"/>
        <w:ind w:left="490"/>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w:t>
      </w:r>
      <w:r>
        <w:rPr>
          <w:rFonts w:hint="eastAsia" w:ascii="仿宋" w:hAnsi="仿宋" w:eastAsia="仿宋" w:cs="仿宋"/>
          <w:spacing w:val="6"/>
          <w:sz w:val="24"/>
          <w:szCs w:val="24"/>
          <w:highlight w:val="none"/>
        </w:rPr>
        <w:t>8.</w:t>
      </w:r>
      <w:r>
        <w:rPr>
          <w:rFonts w:hint="eastAsia" w:ascii="仿宋" w:hAnsi="仿宋" w:eastAsia="仿宋" w:cs="仿宋"/>
          <w:spacing w:val="6"/>
          <w:sz w:val="24"/>
          <w:szCs w:val="24"/>
          <w:highlight w:val="none"/>
          <w:lang w:val="en-US" w:eastAsia="zh-CN"/>
        </w:rPr>
        <w:t>9</w:t>
      </w:r>
      <w:r>
        <w:rPr>
          <w:rFonts w:hint="eastAsia" w:ascii="仿宋" w:hAnsi="仿宋" w:eastAsia="仿宋" w:cs="仿宋"/>
          <w:spacing w:val="6"/>
          <w:sz w:val="24"/>
          <w:szCs w:val="24"/>
          <w:highlight w:val="none"/>
        </w:rPr>
        <w:t>.12 未按采购文件规定编制、签署、盖章、装订和密封响应文件的；</w:t>
      </w:r>
    </w:p>
    <w:p w14:paraId="7680D636">
      <w:pPr>
        <w:spacing w:before="181" w:line="230" w:lineRule="auto"/>
        <w:ind w:left="490"/>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18</w:t>
      </w:r>
      <w:r>
        <w:rPr>
          <w:rFonts w:hint="eastAsia" w:ascii="仿宋" w:hAnsi="仿宋" w:eastAsia="仿宋" w:cs="仿宋"/>
          <w:spacing w:val="8"/>
          <w:sz w:val="24"/>
          <w:szCs w:val="24"/>
          <w:highlight w:val="none"/>
        </w:rPr>
        <w:t>.</w:t>
      </w:r>
      <w:r>
        <w:rPr>
          <w:rFonts w:hint="eastAsia" w:ascii="仿宋" w:hAnsi="仿宋" w:eastAsia="仿宋" w:cs="仿宋"/>
          <w:spacing w:val="6"/>
          <w:sz w:val="24"/>
          <w:szCs w:val="24"/>
          <w:highlight w:val="none"/>
          <w:lang w:val="en-US" w:eastAsia="zh-CN"/>
        </w:rPr>
        <w:t>9</w:t>
      </w:r>
      <w:r>
        <w:rPr>
          <w:rFonts w:hint="eastAsia" w:ascii="仿宋" w:hAnsi="仿宋" w:eastAsia="仿宋" w:cs="仿宋"/>
          <w:spacing w:val="6"/>
          <w:sz w:val="24"/>
          <w:szCs w:val="24"/>
          <w:highlight w:val="none"/>
        </w:rPr>
        <w:t>.13 代理商未按采购文件要求提供产品制造商针对本项目的唯一授权的；</w:t>
      </w:r>
    </w:p>
    <w:p w14:paraId="586CB540">
      <w:pPr>
        <w:spacing w:before="101" w:line="232" w:lineRule="auto"/>
        <w:ind w:left="1" w:firstLine="488" w:firstLineChars="200"/>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w:t>
      </w:r>
      <w:r>
        <w:rPr>
          <w:rFonts w:hint="eastAsia" w:ascii="仿宋" w:hAnsi="仿宋" w:eastAsia="仿宋" w:cs="仿宋"/>
          <w:spacing w:val="2"/>
          <w:sz w:val="24"/>
          <w:szCs w:val="24"/>
          <w:highlight w:val="none"/>
          <w:lang w:val="en-US" w:eastAsia="zh-CN"/>
        </w:rPr>
        <w:t>9</w:t>
      </w:r>
      <w:r>
        <w:rPr>
          <w:rFonts w:hint="eastAsia" w:ascii="仿宋" w:hAnsi="仿宋" w:eastAsia="仿宋" w:cs="仿宋"/>
          <w:spacing w:val="2"/>
          <w:sz w:val="24"/>
          <w:szCs w:val="24"/>
          <w:highlight w:val="none"/>
        </w:rPr>
        <w:t>.14 采</w:t>
      </w:r>
      <w:r>
        <w:rPr>
          <w:rFonts w:hint="eastAsia" w:ascii="仿宋" w:hAnsi="仿宋" w:eastAsia="仿宋" w:cs="仿宋"/>
          <w:spacing w:val="1"/>
          <w:sz w:val="24"/>
          <w:szCs w:val="24"/>
          <w:highlight w:val="none"/>
        </w:rPr>
        <w:t>购文件规定供应商应当提交的资格、资信等证明文件未提</w:t>
      </w:r>
      <w:r>
        <w:rPr>
          <w:rFonts w:hint="eastAsia" w:ascii="仿宋" w:hAnsi="仿宋" w:eastAsia="仿宋" w:cs="仿宋"/>
          <w:spacing w:val="9"/>
          <w:sz w:val="24"/>
          <w:szCs w:val="24"/>
          <w:highlight w:val="none"/>
        </w:rPr>
        <w:t>供、提供不齐全或者复印件未装订于响应文件中的</w:t>
      </w:r>
      <w:r>
        <w:rPr>
          <w:rFonts w:hint="eastAsia" w:ascii="仿宋" w:hAnsi="仿宋" w:eastAsia="仿宋" w:cs="仿宋"/>
          <w:spacing w:val="5"/>
          <w:sz w:val="24"/>
          <w:szCs w:val="24"/>
          <w:highlight w:val="none"/>
        </w:rPr>
        <w:t>；</w:t>
      </w:r>
    </w:p>
    <w:p w14:paraId="14E41AE4">
      <w:pPr>
        <w:spacing w:before="178" w:line="231" w:lineRule="auto"/>
        <w:ind w:left="491"/>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18</w:t>
      </w:r>
      <w:r>
        <w:rPr>
          <w:rFonts w:hint="eastAsia" w:ascii="仿宋" w:hAnsi="仿宋" w:eastAsia="仿宋" w:cs="仿宋"/>
          <w:spacing w:val="8"/>
          <w:sz w:val="24"/>
          <w:szCs w:val="24"/>
          <w:highlight w:val="none"/>
        </w:rPr>
        <w:t>.</w:t>
      </w:r>
      <w:r>
        <w:rPr>
          <w:rFonts w:hint="eastAsia" w:ascii="仿宋" w:hAnsi="仿宋" w:eastAsia="仿宋" w:cs="仿宋"/>
          <w:spacing w:val="6"/>
          <w:sz w:val="24"/>
          <w:szCs w:val="24"/>
          <w:highlight w:val="none"/>
          <w:lang w:val="en-US" w:eastAsia="zh-CN"/>
        </w:rPr>
        <w:t>9</w:t>
      </w:r>
      <w:r>
        <w:rPr>
          <w:rFonts w:hint="eastAsia" w:ascii="仿宋" w:hAnsi="仿宋" w:eastAsia="仿宋" w:cs="仿宋"/>
          <w:spacing w:val="6"/>
          <w:sz w:val="24"/>
          <w:szCs w:val="24"/>
          <w:highlight w:val="none"/>
        </w:rPr>
        <w:t>.15 资格、资信等证明文件可以为复印件的，复印件未加盖单位公章的；</w:t>
      </w:r>
    </w:p>
    <w:p w14:paraId="58F594E5">
      <w:pPr>
        <w:spacing w:before="180" w:line="229"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lang w:val="en-US" w:eastAsia="zh-CN"/>
        </w:rPr>
        <w:t>9</w:t>
      </w:r>
      <w:r>
        <w:rPr>
          <w:rFonts w:hint="eastAsia" w:ascii="仿宋" w:hAnsi="仿宋" w:eastAsia="仿宋" w:cs="仿宋"/>
          <w:spacing w:val="5"/>
          <w:sz w:val="24"/>
          <w:szCs w:val="24"/>
          <w:highlight w:val="none"/>
        </w:rPr>
        <w:t>.16 不符合法律、法规和采购文件中规定的其他要求的。</w:t>
      </w:r>
    </w:p>
    <w:p w14:paraId="7ECB48F8">
      <w:pPr>
        <w:spacing w:before="181" w:line="376" w:lineRule="auto"/>
        <w:ind w:left="1" w:firstLine="480"/>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对</w:t>
      </w:r>
      <w:r>
        <w:rPr>
          <w:rFonts w:hint="eastAsia" w:ascii="仿宋" w:hAnsi="仿宋" w:eastAsia="仿宋" w:cs="仿宋"/>
          <w:spacing w:val="8"/>
          <w:sz w:val="24"/>
          <w:szCs w:val="24"/>
          <w:highlight w:val="none"/>
        </w:rPr>
        <w:t>响应无效的认定，必须经磋商小组集体做出决定并出具响应无效的事实依据，由供应</w:t>
      </w:r>
      <w:r>
        <w:rPr>
          <w:rFonts w:hint="eastAsia" w:ascii="仿宋" w:hAnsi="仿宋" w:eastAsia="仿宋" w:cs="仿宋"/>
          <w:spacing w:val="5"/>
          <w:sz w:val="24"/>
          <w:szCs w:val="24"/>
          <w:highlight w:val="none"/>
        </w:rPr>
        <w:t>商</w:t>
      </w:r>
      <w:r>
        <w:rPr>
          <w:rFonts w:hint="eastAsia" w:ascii="仿宋" w:hAnsi="仿宋" w:eastAsia="仿宋" w:cs="仿宋"/>
          <w:spacing w:val="4"/>
          <w:sz w:val="24"/>
          <w:szCs w:val="24"/>
          <w:highlight w:val="none"/>
        </w:rPr>
        <w:t>法定代表人或者被授权代表签字确认，拒绝签字的，不影响磋商小组做出的决定。</w:t>
      </w:r>
    </w:p>
    <w:p w14:paraId="238AF762">
      <w:pPr>
        <w:spacing w:line="230"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rPr>
        <w:t>8</w:t>
      </w:r>
      <w:r>
        <w:rPr>
          <w:rFonts w:hint="eastAsia" w:ascii="仿宋" w:hAnsi="仿宋" w:eastAsia="仿宋" w:cs="仿宋"/>
          <w:spacing w:val="-4"/>
          <w:sz w:val="24"/>
          <w:szCs w:val="24"/>
          <w:highlight w:val="none"/>
        </w:rPr>
        <w:t>.1</w:t>
      </w:r>
      <w:r>
        <w:rPr>
          <w:rFonts w:hint="eastAsia" w:ascii="仿宋" w:hAnsi="仿宋" w:eastAsia="仿宋" w:cs="仿宋"/>
          <w:spacing w:val="-4"/>
          <w:sz w:val="24"/>
          <w:szCs w:val="24"/>
          <w:highlight w:val="none"/>
          <w:lang w:val="en-US" w:eastAsia="zh-CN"/>
        </w:rPr>
        <w:t>0</w:t>
      </w:r>
      <w:r>
        <w:rPr>
          <w:rFonts w:hint="eastAsia" w:ascii="仿宋" w:hAnsi="仿宋" w:eastAsia="仿宋" w:cs="仿宋"/>
          <w:spacing w:val="-4"/>
          <w:sz w:val="24"/>
          <w:szCs w:val="24"/>
          <w:highlight w:val="none"/>
        </w:rPr>
        <w:t xml:space="preserve"> 废标</w:t>
      </w:r>
    </w:p>
    <w:p w14:paraId="08AC7F1A">
      <w:pPr>
        <w:spacing w:before="181" w:line="231" w:lineRule="auto"/>
        <w:ind w:left="491"/>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w:t>
      </w:r>
      <w:r>
        <w:rPr>
          <w:rFonts w:hint="eastAsia" w:ascii="仿宋" w:hAnsi="仿宋" w:eastAsia="仿宋" w:cs="仿宋"/>
          <w:spacing w:val="4"/>
          <w:sz w:val="24"/>
          <w:szCs w:val="24"/>
          <w:highlight w:val="none"/>
        </w:rPr>
        <w:t>8.1</w:t>
      </w:r>
      <w:r>
        <w:rPr>
          <w:rFonts w:hint="eastAsia" w:ascii="仿宋" w:hAnsi="仿宋" w:eastAsia="仿宋" w:cs="仿宋"/>
          <w:spacing w:val="4"/>
          <w:sz w:val="24"/>
          <w:szCs w:val="24"/>
          <w:highlight w:val="none"/>
          <w:lang w:val="en-US" w:eastAsia="zh-CN"/>
        </w:rPr>
        <w:t>0</w:t>
      </w:r>
      <w:r>
        <w:rPr>
          <w:rFonts w:hint="eastAsia" w:ascii="仿宋" w:hAnsi="仿宋" w:eastAsia="仿宋" w:cs="仿宋"/>
          <w:spacing w:val="4"/>
          <w:sz w:val="24"/>
          <w:szCs w:val="24"/>
          <w:highlight w:val="none"/>
        </w:rPr>
        <w:t>.1 出现下列情形之一的，应予废标：</w:t>
      </w:r>
    </w:p>
    <w:p w14:paraId="5411404B">
      <w:pPr>
        <w:spacing w:before="180" w:line="376" w:lineRule="auto"/>
        <w:ind w:left="3" w:right="83" w:firstLine="487"/>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18.1</w:t>
      </w:r>
      <w:r>
        <w:rPr>
          <w:rFonts w:hint="eastAsia" w:ascii="仿宋" w:hAnsi="仿宋" w:eastAsia="仿宋" w:cs="仿宋"/>
          <w:spacing w:val="4"/>
          <w:sz w:val="24"/>
          <w:szCs w:val="24"/>
          <w:highlight w:val="none"/>
          <w:lang w:val="en-US" w:eastAsia="zh-CN"/>
        </w:rPr>
        <w:t>0</w:t>
      </w:r>
      <w:r>
        <w:rPr>
          <w:rFonts w:hint="eastAsia" w:ascii="仿宋" w:hAnsi="仿宋" w:eastAsia="仿宋" w:cs="仿宋"/>
          <w:spacing w:val="4"/>
          <w:sz w:val="24"/>
          <w:szCs w:val="24"/>
          <w:highlight w:val="none"/>
        </w:rPr>
        <w:t>.1.1 在报价截止时间结束后参加报价的供应商不足3家，符合采购文件规</w:t>
      </w:r>
      <w:r>
        <w:rPr>
          <w:rFonts w:hint="eastAsia" w:ascii="仿宋" w:hAnsi="仿宋" w:eastAsia="仿宋" w:cs="仿宋"/>
          <w:sz w:val="24"/>
          <w:szCs w:val="24"/>
          <w:highlight w:val="none"/>
        </w:rPr>
        <w:t>定</w:t>
      </w:r>
      <w:r>
        <w:rPr>
          <w:rFonts w:hint="eastAsia" w:ascii="仿宋" w:hAnsi="仿宋" w:eastAsia="仿宋" w:cs="仿宋"/>
          <w:spacing w:val="2"/>
          <w:sz w:val="24"/>
          <w:szCs w:val="24"/>
          <w:highlight w:val="none"/>
        </w:rPr>
        <w:t>条件的供应商不足 3 家或者对采购文件作实质性响应的供应商不足3家</w:t>
      </w:r>
      <w:r>
        <w:rPr>
          <w:rFonts w:hint="eastAsia" w:ascii="仿宋" w:hAnsi="仿宋" w:eastAsia="仿宋" w:cs="仿宋"/>
          <w:spacing w:val="1"/>
          <w:sz w:val="24"/>
          <w:szCs w:val="24"/>
          <w:highlight w:val="none"/>
        </w:rPr>
        <w:t>的</w:t>
      </w:r>
      <w:r>
        <w:rPr>
          <w:rFonts w:hint="eastAsia" w:ascii="仿宋" w:hAnsi="仿宋" w:eastAsia="仿宋" w:cs="仿宋"/>
          <w:sz w:val="24"/>
          <w:szCs w:val="24"/>
          <w:highlight w:val="none"/>
        </w:rPr>
        <w:t>；</w:t>
      </w:r>
    </w:p>
    <w:p w14:paraId="08281005">
      <w:pPr>
        <w:spacing w:line="229"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7"/>
          <w:sz w:val="24"/>
          <w:szCs w:val="24"/>
          <w:highlight w:val="none"/>
        </w:rPr>
        <w:t>1</w:t>
      </w:r>
      <w:r>
        <w:rPr>
          <w:rFonts w:hint="eastAsia" w:ascii="仿宋" w:hAnsi="仿宋" w:eastAsia="仿宋" w:cs="仿宋"/>
          <w:spacing w:val="4"/>
          <w:sz w:val="24"/>
          <w:szCs w:val="24"/>
          <w:highlight w:val="none"/>
          <w:lang w:val="en-US" w:eastAsia="zh-CN"/>
        </w:rPr>
        <w:t>0</w:t>
      </w:r>
      <w:r>
        <w:rPr>
          <w:rFonts w:hint="eastAsia" w:ascii="仿宋" w:hAnsi="仿宋" w:eastAsia="仿宋" w:cs="仿宋"/>
          <w:spacing w:val="4"/>
          <w:sz w:val="24"/>
          <w:szCs w:val="24"/>
          <w:highlight w:val="none"/>
        </w:rPr>
        <w:t>.1.2 出现影响采购公正的违法违规行为的；</w:t>
      </w:r>
    </w:p>
    <w:p w14:paraId="1E1600D5">
      <w:pPr>
        <w:spacing w:before="182" w:line="230" w:lineRule="auto"/>
        <w:ind w:left="49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w:t>
      </w:r>
      <w:r>
        <w:rPr>
          <w:rFonts w:hint="eastAsia" w:ascii="仿宋" w:hAnsi="仿宋" w:eastAsia="仿宋" w:cs="仿宋"/>
          <w:spacing w:val="4"/>
          <w:sz w:val="24"/>
          <w:szCs w:val="24"/>
          <w:highlight w:val="none"/>
        </w:rPr>
        <w:t>8.1</w:t>
      </w:r>
      <w:r>
        <w:rPr>
          <w:rFonts w:hint="eastAsia" w:ascii="仿宋" w:hAnsi="仿宋" w:eastAsia="仿宋" w:cs="仿宋"/>
          <w:spacing w:val="4"/>
          <w:sz w:val="24"/>
          <w:szCs w:val="24"/>
          <w:highlight w:val="none"/>
          <w:lang w:val="en-US" w:eastAsia="zh-CN"/>
        </w:rPr>
        <w:t>0</w:t>
      </w:r>
      <w:r>
        <w:rPr>
          <w:rFonts w:hint="eastAsia" w:ascii="仿宋" w:hAnsi="仿宋" w:eastAsia="仿宋" w:cs="仿宋"/>
          <w:spacing w:val="4"/>
          <w:sz w:val="24"/>
          <w:szCs w:val="24"/>
          <w:highlight w:val="none"/>
        </w:rPr>
        <w:t>.1.3 供应商的报价均超过采购预算的；</w:t>
      </w:r>
    </w:p>
    <w:p w14:paraId="7BAB9379">
      <w:pPr>
        <w:spacing w:before="182" w:line="232"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18.1</w:t>
      </w:r>
      <w:r>
        <w:rPr>
          <w:rFonts w:hint="eastAsia" w:ascii="仿宋" w:hAnsi="仿宋" w:eastAsia="仿宋" w:cs="仿宋"/>
          <w:spacing w:val="4"/>
          <w:sz w:val="24"/>
          <w:szCs w:val="24"/>
          <w:highlight w:val="none"/>
          <w:lang w:val="en-US" w:eastAsia="zh-CN"/>
        </w:rPr>
        <w:t>0</w:t>
      </w:r>
      <w:r>
        <w:rPr>
          <w:rFonts w:hint="eastAsia" w:ascii="仿宋" w:hAnsi="仿宋" w:eastAsia="仿宋" w:cs="仿宋"/>
          <w:spacing w:val="4"/>
          <w:sz w:val="24"/>
          <w:szCs w:val="24"/>
          <w:highlight w:val="none"/>
        </w:rPr>
        <w:t>.1.4 因重大变故，采购任务取消的</w:t>
      </w:r>
      <w:r>
        <w:rPr>
          <w:rFonts w:hint="eastAsia" w:ascii="仿宋" w:hAnsi="仿宋" w:eastAsia="仿宋" w:cs="仿宋"/>
          <w:spacing w:val="1"/>
          <w:sz w:val="24"/>
          <w:szCs w:val="24"/>
          <w:highlight w:val="none"/>
        </w:rPr>
        <w:t>；</w:t>
      </w:r>
    </w:p>
    <w:p w14:paraId="18D61F73">
      <w:pPr>
        <w:spacing w:before="178"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w:t>
      </w:r>
      <w:r>
        <w:rPr>
          <w:rFonts w:hint="eastAsia" w:ascii="仿宋" w:hAnsi="仿宋" w:eastAsia="仿宋" w:cs="仿宋"/>
          <w:spacing w:val="8"/>
          <w:sz w:val="24"/>
          <w:szCs w:val="24"/>
          <w:highlight w:val="none"/>
        </w:rPr>
        <w:t>8</w:t>
      </w:r>
      <w:r>
        <w:rPr>
          <w:rFonts w:hint="eastAsia" w:ascii="仿宋" w:hAnsi="仿宋" w:eastAsia="仿宋" w:cs="仿宋"/>
          <w:spacing w:val="5"/>
          <w:sz w:val="24"/>
          <w:szCs w:val="24"/>
          <w:highlight w:val="none"/>
        </w:rPr>
        <w:t>.1</w:t>
      </w:r>
      <w:r>
        <w:rPr>
          <w:rFonts w:hint="eastAsia" w:ascii="仿宋" w:hAnsi="仿宋" w:eastAsia="仿宋" w:cs="仿宋"/>
          <w:spacing w:val="5"/>
          <w:sz w:val="24"/>
          <w:szCs w:val="24"/>
          <w:highlight w:val="none"/>
          <w:lang w:val="en-US" w:eastAsia="zh-CN"/>
        </w:rPr>
        <w:t>0</w:t>
      </w:r>
      <w:r>
        <w:rPr>
          <w:rFonts w:hint="eastAsia" w:ascii="仿宋" w:hAnsi="仿宋" w:eastAsia="仿宋" w:cs="仿宋"/>
          <w:spacing w:val="5"/>
          <w:sz w:val="24"/>
          <w:szCs w:val="24"/>
          <w:highlight w:val="none"/>
        </w:rPr>
        <w:t>.1.5 法律、法规以及采购文件规定的其他废标情形。</w:t>
      </w:r>
    </w:p>
    <w:p w14:paraId="2B970EA3">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18</w:t>
      </w:r>
      <w:r>
        <w:rPr>
          <w:rFonts w:hint="eastAsia" w:ascii="仿宋" w:hAnsi="仿宋" w:eastAsia="仿宋" w:cs="仿宋"/>
          <w:spacing w:val="9"/>
          <w:sz w:val="24"/>
          <w:szCs w:val="24"/>
          <w:highlight w:val="none"/>
        </w:rPr>
        <w:t>.</w:t>
      </w:r>
      <w:r>
        <w:rPr>
          <w:rFonts w:hint="eastAsia" w:ascii="仿宋" w:hAnsi="仿宋" w:eastAsia="仿宋" w:cs="仿宋"/>
          <w:spacing w:val="6"/>
          <w:sz w:val="24"/>
          <w:szCs w:val="24"/>
          <w:highlight w:val="none"/>
        </w:rPr>
        <w:t>1</w:t>
      </w:r>
      <w:r>
        <w:rPr>
          <w:rFonts w:hint="eastAsia" w:ascii="仿宋" w:hAnsi="仿宋" w:eastAsia="仿宋" w:cs="仿宋"/>
          <w:spacing w:val="6"/>
          <w:sz w:val="24"/>
          <w:szCs w:val="24"/>
          <w:highlight w:val="none"/>
          <w:lang w:val="en-US" w:eastAsia="zh-CN"/>
        </w:rPr>
        <w:t>0</w:t>
      </w:r>
      <w:r>
        <w:rPr>
          <w:rFonts w:hint="eastAsia" w:ascii="仿宋" w:hAnsi="仿宋" w:eastAsia="仿宋" w:cs="仿宋"/>
          <w:spacing w:val="6"/>
          <w:sz w:val="24"/>
          <w:szCs w:val="24"/>
          <w:highlight w:val="none"/>
        </w:rPr>
        <w:t>.2 废标后，采购人或者采购代理机构应当将废标理由通知所有供应商。</w:t>
      </w:r>
    </w:p>
    <w:p w14:paraId="5EE1E474">
      <w:pPr>
        <w:spacing w:before="181" w:line="230"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18.1</w:t>
      </w:r>
      <w:r>
        <w:rPr>
          <w:rFonts w:hint="eastAsia" w:ascii="仿宋" w:hAnsi="仿宋" w:eastAsia="仿宋" w:cs="仿宋"/>
          <w:spacing w:val="2"/>
          <w:sz w:val="24"/>
          <w:szCs w:val="24"/>
          <w:highlight w:val="none"/>
          <w:lang w:val="en-US" w:eastAsia="zh-CN"/>
        </w:rPr>
        <w:t>1</w:t>
      </w:r>
      <w:r>
        <w:rPr>
          <w:rFonts w:hint="eastAsia" w:ascii="仿宋" w:hAnsi="仿宋" w:eastAsia="仿宋" w:cs="仿宋"/>
          <w:spacing w:val="2"/>
          <w:sz w:val="24"/>
          <w:szCs w:val="24"/>
          <w:highlight w:val="none"/>
        </w:rPr>
        <w:t xml:space="preserve"> 特殊情</w:t>
      </w:r>
      <w:r>
        <w:rPr>
          <w:rFonts w:hint="eastAsia" w:ascii="仿宋" w:hAnsi="仿宋" w:eastAsia="仿宋" w:cs="仿宋"/>
          <w:spacing w:val="1"/>
          <w:sz w:val="24"/>
          <w:szCs w:val="24"/>
          <w:highlight w:val="none"/>
        </w:rPr>
        <w:t>况处置程序</w:t>
      </w:r>
    </w:p>
    <w:p w14:paraId="7B64E8A0">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18.1</w:t>
      </w:r>
      <w:r>
        <w:rPr>
          <w:rFonts w:hint="eastAsia" w:ascii="仿宋" w:hAnsi="仿宋" w:eastAsia="仿宋" w:cs="仿宋"/>
          <w:spacing w:val="3"/>
          <w:sz w:val="24"/>
          <w:szCs w:val="24"/>
          <w:highlight w:val="none"/>
          <w:lang w:val="en-US" w:eastAsia="zh-CN"/>
        </w:rPr>
        <w:t>1</w:t>
      </w:r>
      <w:r>
        <w:rPr>
          <w:rFonts w:hint="eastAsia" w:ascii="仿宋" w:hAnsi="仿宋" w:eastAsia="仿宋" w:cs="仿宋"/>
          <w:spacing w:val="2"/>
          <w:sz w:val="24"/>
          <w:szCs w:val="24"/>
          <w:highlight w:val="none"/>
        </w:rPr>
        <w:t>.1 磋商小组成员的更换</w:t>
      </w:r>
    </w:p>
    <w:p w14:paraId="194A6ADE">
      <w:pPr>
        <w:spacing w:before="178" w:line="376" w:lineRule="auto"/>
        <w:ind w:right="83" w:firstLine="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18.1</w:t>
      </w:r>
      <w:r>
        <w:rPr>
          <w:rFonts w:hint="eastAsia" w:ascii="仿宋" w:hAnsi="仿宋" w:eastAsia="仿宋" w:cs="仿宋"/>
          <w:spacing w:val="4"/>
          <w:sz w:val="24"/>
          <w:szCs w:val="24"/>
          <w:highlight w:val="none"/>
          <w:lang w:val="en-US" w:eastAsia="zh-CN"/>
        </w:rPr>
        <w:t>1</w:t>
      </w:r>
      <w:r>
        <w:rPr>
          <w:rFonts w:hint="eastAsia" w:ascii="仿宋" w:hAnsi="仿宋" w:eastAsia="仿宋" w:cs="仿宋"/>
          <w:spacing w:val="4"/>
          <w:sz w:val="24"/>
          <w:szCs w:val="24"/>
          <w:highlight w:val="none"/>
        </w:rPr>
        <w:t>.1.1 磋商小组应当执行连续评审的原则，按照采购文件规定的程序、内容、</w:t>
      </w:r>
      <w:r>
        <w:rPr>
          <w:rFonts w:hint="eastAsia" w:ascii="仿宋" w:hAnsi="仿宋" w:eastAsia="仿宋" w:cs="仿宋"/>
          <w:spacing w:val="16"/>
          <w:sz w:val="24"/>
          <w:szCs w:val="24"/>
          <w:highlight w:val="none"/>
        </w:rPr>
        <w:t>方</w:t>
      </w:r>
      <w:r>
        <w:rPr>
          <w:rFonts w:hint="eastAsia" w:ascii="仿宋" w:hAnsi="仿宋" w:eastAsia="仿宋" w:cs="仿宋"/>
          <w:spacing w:val="10"/>
          <w:sz w:val="24"/>
          <w:szCs w:val="24"/>
          <w:highlight w:val="none"/>
        </w:rPr>
        <w:t>法</w:t>
      </w:r>
      <w:r>
        <w:rPr>
          <w:rFonts w:hint="eastAsia" w:ascii="仿宋" w:hAnsi="仿宋" w:eastAsia="仿宋" w:cs="仿宋"/>
          <w:spacing w:val="8"/>
          <w:sz w:val="24"/>
          <w:szCs w:val="24"/>
          <w:highlight w:val="none"/>
        </w:rPr>
        <w:t>、标准完成全部评审工作。出现评审专家临时缺席、回避等情形导致评审现场专家</w:t>
      </w:r>
      <w:r>
        <w:rPr>
          <w:rFonts w:hint="eastAsia" w:ascii="仿宋" w:hAnsi="仿宋" w:eastAsia="仿宋" w:cs="仿宋"/>
          <w:spacing w:val="16"/>
          <w:sz w:val="24"/>
          <w:szCs w:val="24"/>
          <w:highlight w:val="none"/>
        </w:rPr>
        <w:t>数</w:t>
      </w:r>
      <w:r>
        <w:rPr>
          <w:rFonts w:hint="eastAsia" w:ascii="仿宋" w:hAnsi="仿宋" w:eastAsia="仿宋" w:cs="仿宋"/>
          <w:spacing w:val="10"/>
          <w:sz w:val="24"/>
          <w:szCs w:val="24"/>
          <w:highlight w:val="none"/>
        </w:rPr>
        <w:t>量</w:t>
      </w:r>
      <w:r>
        <w:rPr>
          <w:rFonts w:hint="eastAsia" w:ascii="仿宋" w:hAnsi="仿宋" w:eastAsia="仿宋" w:cs="仿宋"/>
          <w:spacing w:val="8"/>
          <w:sz w:val="24"/>
          <w:szCs w:val="24"/>
          <w:highlight w:val="none"/>
        </w:rPr>
        <w:t>不符合法定标准的，采购人或者采购代理机构要按照有关程序及时补抽专家，继续</w:t>
      </w:r>
      <w:r>
        <w:rPr>
          <w:rFonts w:hint="eastAsia" w:ascii="仿宋" w:hAnsi="仿宋" w:eastAsia="仿宋" w:cs="仿宋"/>
          <w:spacing w:val="16"/>
          <w:sz w:val="24"/>
          <w:szCs w:val="24"/>
          <w:highlight w:val="none"/>
        </w:rPr>
        <w:t>组</w:t>
      </w:r>
      <w:r>
        <w:rPr>
          <w:rFonts w:hint="eastAsia" w:ascii="仿宋" w:hAnsi="仿宋" w:eastAsia="仿宋" w:cs="仿宋"/>
          <w:spacing w:val="10"/>
          <w:sz w:val="24"/>
          <w:szCs w:val="24"/>
          <w:highlight w:val="none"/>
        </w:rPr>
        <w:t>织</w:t>
      </w:r>
      <w:r>
        <w:rPr>
          <w:rFonts w:hint="eastAsia" w:ascii="仿宋" w:hAnsi="仿宋" w:eastAsia="仿宋" w:cs="仿宋"/>
          <w:spacing w:val="8"/>
          <w:sz w:val="24"/>
          <w:szCs w:val="24"/>
          <w:highlight w:val="none"/>
        </w:rPr>
        <w:t>评审。如无法及时补齐专家，则要立即停止评审工作，封存采购文件和所有响应文</w:t>
      </w:r>
      <w:r>
        <w:rPr>
          <w:rFonts w:hint="eastAsia" w:ascii="仿宋" w:hAnsi="仿宋" w:eastAsia="仿宋" w:cs="仿宋"/>
          <w:spacing w:val="16"/>
          <w:sz w:val="24"/>
          <w:szCs w:val="24"/>
          <w:highlight w:val="none"/>
        </w:rPr>
        <w:t>件</w:t>
      </w:r>
      <w:r>
        <w:rPr>
          <w:rFonts w:hint="eastAsia" w:ascii="仿宋" w:hAnsi="仿宋" w:eastAsia="仿宋" w:cs="仿宋"/>
          <w:spacing w:val="8"/>
          <w:sz w:val="24"/>
          <w:szCs w:val="24"/>
          <w:highlight w:val="none"/>
        </w:rPr>
        <w:t>，择期重新组建磋商小组进行评审。</w:t>
      </w:r>
    </w:p>
    <w:p w14:paraId="5A72DA3F">
      <w:pPr>
        <w:spacing w:before="2" w:line="375" w:lineRule="auto"/>
        <w:ind w:left="2" w:right="83" w:firstLine="488"/>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18.1</w:t>
      </w:r>
      <w:r>
        <w:rPr>
          <w:rFonts w:hint="eastAsia" w:ascii="仿宋" w:hAnsi="仿宋" w:eastAsia="仿宋" w:cs="仿宋"/>
          <w:spacing w:val="4"/>
          <w:sz w:val="24"/>
          <w:szCs w:val="24"/>
          <w:highlight w:val="none"/>
          <w:lang w:val="en-US" w:eastAsia="zh-CN"/>
        </w:rPr>
        <w:t>1</w:t>
      </w:r>
      <w:r>
        <w:rPr>
          <w:rFonts w:hint="eastAsia" w:ascii="仿宋" w:hAnsi="仿宋" w:eastAsia="仿宋" w:cs="仿宋"/>
          <w:spacing w:val="4"/>
          <w:sz w:val="24"/>
          <w:szCs w:val="24"/>
          <w:highlight w:val="none"/>
        </w:rPr>
        <w:t>.1.2 退出磋商小组的成员，其已完成的评审行为无效。由采购人向监督人</w:t>
      </w:r>
      <w:r>
        <w:rPr>
          <w:rFonts w:hint="eastAsia" w:ascii="仿宋" w:hAnsi="仿宋" w:eastAsia="仿宋" w:cs="仿宋"/>
          <w:spacing w:val="2"/>
          <w:sz w:val="24"/>
          <w:szCs w:val="24"/>
          <w:highlight w:val="none"/>
        </w:rPr>
        <w:t>员</w:t>
      </w:r>
      <w:r>
        <w:rPr>
          <w:rFonts w:hint="eastAsia" w:ascii="仿宋" w:hAnsi="仿宋" w:eastAsia="仿宋" w:cs="仿宋"/>
          <w:spacing w:val="15"/>
          <w:sz w:val="24"/>
          <w:szCs w:val="24"/>
          <w:highlight w:val="none"/>
        </w:rPr>
        <w:t>提</w:t>
      </w:r>
      <w:r>
        <w:rPr>
          <w:rFonts w:hint="eastAsia" w:ascii="仿宋" w:hAnsi="仿宋" w:eastAsia="仿宋" w:cs="仿宋"/>
          <w:spacing w:val="8"/>
          <w:sz w:val="24"/>
          <w:szCs w:val="24"/>
          <w:highlight w:val="none"/>
        </w:rPr>
        <w:t>出更换磋商小组成员意见并获准后，根据本采购文件规定的磋商小组成员产生方式另</w:t>
      </w:r>
      <w:r>
        <w:rPr>
          <w:rFonts w:hint="eastAsia" w:ascii="仿宋" w:hAnsi="仿宋" w:eastAsia="仿宋" w:cs="仿宋"/>
          <w:spacing w:val="12"/>
          <w:sz w:val="24"/>
          <w:szCs w:val="24"/>
          <w:highlight w:val="none"/>
        </w:rPr>
        <w:t>行</w:t>
      </w:r>
      <w:r>
        <w:rPr>
          <w:rFonts w:hint="eastAsia" w:ascii="仿宋" w:hAnsi="仿宋" w:eastAsia="仿宋" w:cs="仿宋"/>
          <w:spacing w:val="7"/>
          <w:sz w:val="24"/>
          <w:szCs w:val="24"/>
          <w:highlight w:val="none"/>
        </w:rPr>
        <w:t>确定替代者进行评审。</w:t>
      </w:r>
    </w:p>
    <w:p w14:paraId="1932ECE9">
      <w:pPr>
        <w:spacing w:before="1" w:line="231"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18.1</w:t>
      </w:r>
      <w:r>
        <w:rPr>
          <w:rFonts w:hint="eastAsia" w:ascii="仿宋" w:hAnsi="仿宋" w:eastAsia="仿宋" w:cs="仿宋"/>
          <w:spacing w:val="-1"/>
          <w:sz w:val="24"/>
          <w:szCs w:val="24"/>
          <w:highlight w:val="none"/>
          <w:lang w:val="en-US" w:eastAsia="zh-CN"/>
        </w:rPr>
        <w:t>1</w:t>
      </w:r>
      <w:r>
        <w:rPr>
          <w:rFonts w:hint="eastAsia" w:ascii="仿宋" w:hAnsi="仿宋" w:eastAsia="仿宋" w:cs="仿宋"/>
          <w:spacing w:val="-1"/>
          <w:sz w:val="24"/>
          <w:szCs w:val="24"/>
          <w:highlight w:val="none"/>
        </w:rPr>
        <w:t>.2</w:t>
      </w:r>
      <w:r>
        <w:rPr>
          <w:rFonts w:hint="eastAsia" w:ascii="仿宋" w:hAnsi="仿宋" w:eastAsia="仿宋" w:cs="仿宋"/>
          <w:sz w:val="24"/>
          <w:szCs w:val="24"/>
          <w:highlight w:val="none"/>
        </w:rPr>
        <w:t xml:space="preserve"> 记名投票</w:t>
      </w:r>
    </w:p>
    <w:p w14:paraId="654F01B0">
      <w:pPr>
        <w:spacing w:before="178" w:line="376" w:lineRule="auto"/>
        <w:ind w:right="83" w:firstLine="482"/>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在</w:t>
      </w:r>
      <w:r>
        <w:rPr>
          <w:rFonts w:hint="eastAsia" w:ascii="仿宋" w:hAnsi="仿宋" w:eastAsia="仿宋" w:cs="仿宋"/>
          <w:spacing w:val="8"/>
          <w:sz w:val="24"/>
          <w:szCs w:val="24"/>
          <w:highlight w:val="none"/>
        </w:rPr>
        <w:t>评审过程中，磋商小组发生分歧或者评审结论有异议需表决的，按照少数服从多</w:t>
      </w:r>
      <w:r>
        <w:rPr>
          <w:rFonts w:hint="eastAsia" w:ascii="仿宋" w:hAnsi="仿宋" w:eastAsia="仿宋" w:cs="仿宋"/>
          <w:spacing w:val="4"/>
          <w:sz w:val="24"/>
          <w:szCs w:val="24"/>
          <w:highlight w:val="none"/>
        </w:rPr>
        <w:t>数的原则，由磋商小组全体成员以记名投票方式表决</w:t>
      </w:r>
      <w:r>
        <w:rPr>
          <w:rFonts w:hint="eastAsia" w:ascii="仿宋" w:hAnsi="仿宋" w:eastAsia="仿宋" w:cs="仿宋"/>
          <w:spacing w:val="3"/>
          <w:sz w:val="24"/>
          <w:szCs w:val="24"/>
          <w:highlight w:val="none"/>
        </w:rPr>
        <w:t>。</w:t>
      </w:r>
    </w:p>
    <w:p w14:paraId="4E0696A6">
      <w:pPr>
        <w:spacing w:before="1" w:line="230"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18.1</w:t>
      </w:r>
      <w:r>
        <w:rPr>
          <w:rFonts w:hint="eastAsia" w:ascii="仿宋" w:hAnsi="仿宋" w:eastAsia="仿宋" w:cs="仿宋"/>
          <w:spacing w:val="-1"/>
          <w:sz w:val="24"/>
          <w:szCs w:val="24"/>
          <w:highlight w:val="none"/>
          <w:lang w:val="en-US" w:eastAsia="zh-CN"/>
        </w:rPr>
        <w:t>1</w:t>
      </w:r>
      <w:r>
        <w:rPr>
          <w:rFonts w:hint="eastAsia" w:ascii="仿宋" w:hAnsi="仿宋" w:eastAsia="仿宋" w:cs="仿宋"/>
          <w:spacing w:val="-1"/>
          <w:sz w:val="24"/>
          <w:szCs w:val="24"/>
          <w:highlight w:val="none"/>
        </w:rPr>
        <w:t>.3</w:t>
      </w:r>
      <w:r>
        <w:rPr>
          <w:rFonts w:hint="eastAsia" w:ascii="仿宋" w:hAnsi="仿宋" w:eastAsia="仿宋" w:cs="仿宋"/>
          <w:sz w:val="24"/>
          <w:szCs w:val="24"/>
          <w:highlight w:val="none"/>
        </w:rPr>
        <w:t xml:space="preserve"> 延期开标</w:t>
      </w:r>
    </w:p>
    <w:p w14:paraId="28362A1A">
      <w:pPr>
        <w:spacing w:before="178" w:line="376" w:lineRule="auto"/>
        <w:ind w:right="83" w:firstLine="482"/>
        <w:rPr>
          <w:rFonts w:hint="eastAsia" w:ascii="仿宋" w:hAnsi="仿宋" w:eastAsia="仿宋" w:cs="仿宋"/>
          <w:spacing w:val="11"/>
          <w:sz w:val="24"/>
          <w:szCs w:val="24"/>
          <w:highlight w:val="none"/>
        </w:rPr>
      </w:pPr>
      <w:r>
        <w:rPr>
          <w:rFonts w:hint="eastAsia" w:ascii="仿宋" w:hAnsi="仿宋" w:eastAsia="仿宋" w:cs="仿宋"/>
          <w:spacing w:val="11"/>
          <w:sz w:val="24"/>
          <w:szCs w:val="24"/>
          <w:highlight w:val="none"/>
        </w:rPr>
        <w:t>因特殊情况需要推迟开标时间的，采购人或者采购代理机构必须提前报监督部门审批，经批准后按规定提前告知所有参加报价的供应商，否则必须按时开标。</w:t>
      </w:r>
    </w:p>
    <w:p w14:paraId="3E337529">
      <w:pPr>
        <w:spacing w:before="100" w:line="231"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18.</w:t>
      </w: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 xml:space="preserve"> 违法违规情形</w:t>
      </w:r>
    </w:p>
    <w:p w14:paraId="1640B0D5">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w:t>
      </w:r>
      <w:r>
        <w:rPr>
          <w:rFonts w:hint="eastAsia" w:ascii="仿宋" w:hAnsi="仿宋" w:eastAsia="仿宋" w:cs="仿宋"/>
          <w:spacing w:val="8"/>
          <w:sz w:val="24"/>
          <w:szCs w:val="24"/>
          <w:highlight w:val="none"/>
        </w:rPr>
        <w:t>8</w:t>
      </w:r>
      <w:r>
        <w:rPr>
          <w:rFonts w:hint="eastAsia" w:ascii="仿宋" w:hAnsi="仿宋" w:eastAsia="仿宋" w:cs="仿宋"/>
          <w:spacing w:val="5"/>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.1 有下列情形之一的，属于供应商相互串通报价：</w:t>
      </w:r>
    </w:p>
    <w:p w14:paraId="387F6C32">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.1.1 供应商之间协商响应报价等响应文件的实质性内容；</w:t>
      </w:r>
    </w:p>
    <w:p w14:paraId="662F3EE4">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3"/>
          <w:sz w:val="24"/>
          <w:szCs w:val="24"/>
          <w:highlight w:val="none"/>
        </w:rPr>
        <w:t>.1.2 供应商之间约定成交供应商；</w:t>
      </w:r>
    </w:p>
    <w:p w14:paraId="6E6B1CEC">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w:t>
      </w:r>
      <w:r>
        <w:rPr>
          <w:rFonts w:hint="eastAsia" w:ascii="仿宋" w:hAnsi="仿宋" w:eastAsia="仿宋" w:cs="仿宋"/>
          <w:spacing w:val="8"/>
          <w:sz w:val="24"/>
          <w:szCs w:val="24"/>
          <w:highlight w:val="none"/>
        </w:rPr>
        <w:t>8</w:t>
      </w:r>
      <w:r>
        <w:rPr>
          <w:rFonts w:hint="eastAsia" w:ascii="仿宋" w:hAnsi="仿宋" w:eastAsia="仿宋" w:cs="仿宋"/>
          <w:spacing w:val="5"/>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.1.3 供应商之间约定部分供应商放弃报价或者成交；</w:t>
      </w:r>
    </w:p>
    <w:p w14:paraId="2F6D3A02">
      <w:pPr>
        <w:spacing w:before="180" w:line="376" w:lineRule="auto"/>
        <w:ind w:left="1" w:firstLine="489"/>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18.1</w:t>
      </w:r>
      <w:r>
        <w:rPr>
          <w:rFonts w:hint="eastAsia" w:ascii="仿宋" w:hAnsi="仿宋" w:eastAsia="仿宋" w:cs="仿宋"/>
          <w:spacing w:val="7"/>
          <w:sz w:val="24"/>
          <w:szCs w:val="24"/>
          <w:highlight w:val="none"/>
          <w:lang w:val="en-US" w:eastAsia="zh-CN"/>
        </w:rPr>
        <w:t>2</w:t>
      </w:r>
      <w:r>
        <w:rPr>
          <w:rFonts w:hint="eastAsia" w:ascii="仿宋" w:hAnsi="仿宋" w:eastAsia="仿宋" w:cs="仿宋"/>
          <w:spacing w:val="7"/>
          <w:sz w:val="24"/>
          <w:szCs w:val="24"/>
          <w:highlight w:val="none"/>
        </w:rPr>
        <w:t>.1.4 属于同一集团、协会、商会等组织成员的供应商按照该组织要求协同</w:t>
      </w:r>
      <w:r>
        <w:rPr>
          <w:rFonts w:hint="eastAsia" w:ascii="仿宋" w:hAnsi="仿宋" w:eastAsia="仿宋" w:cs="仿宋"/>
          <w:spacing w:val="3"/>
          <w:sz w:val="24"/>
          <w:szCs w:val="24"/>
          <w:highlight w:val="none"/>
        </w:rPr>
        <w:t>报</w:t>
      </w:r>
      <w:r>
        <w:rPr>
          <w:rFonts w:hint="eastAsia" w:ascii="仿宋" w:hAnsi="仿宋" w:eastAsia="仿宋" w:cs="仿宋"/>
          <w:spacing w:val="-4"/>
          <w:sz w:val="24"/>
          <w:szCs w:val="24"/>
          <w:highlight w:val="none"/>
        </w:rPr>
        <w:t>价</w:t>
      </w:r>
      <w:r>
        <w:rPr>
          <w:rFonts w:hint="eastAsia" w:ascii="仿宋" w:hAnsi="仿宋" w:eastAsia="仿宋" w:cs="仿宋"/>
          <w:spacing w:val="-3"/>
          <w:sz w:val="24"/>
          <w:szCs w:val="24"/>
          <w:highlight w:val="none"/>
        </w:rPr>
        <w:t>；</w:t>
      </w:r>
    </w:p>
    <w:p w14:paraId="41D1BE55">
      <w:pPr>
        <w:spacing w:before="180" w:line="376" w:lineRule="auto"/>
        <w:ind w:left="1" w:firstLine="489"/>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rPr>
        <w:t>18.1</w:t>
      </w:r>
      <w:r>
        <w:rPr>
          <w:rFonts w:hint="eastAsia" w:ascii="仿宋" w:hAnsi="仿宋" w:eastAsia="仿宋" w:cs="仿宋"/>
          <w:spacing w:val="7"/>
          <w:sz w:val="24"/>
          <w:szCs w:val="24"/>
          <w:highlight w:val="none"/>
          <w:lang w:val="en-US" w:eastAsia="zh-CN"/>
        </w:rPr>
        <w:t>2</w:t>
      </w:r>
      <w:r>
        <w:rPr>
          <w:rFonts w:hint="eastAsia" w:ascii="仿宋" w:hAnsi="仿宋" w:eastAsia="仿宋" w:cs="仿宋"/>
          <w:spacing w:val="7"/>
          <w:sz w:val="24"/>
          <w:szCs w:val="24"/>
          <w:highlight w:val="none"/>
        </w:rPr>
        <w:t>.1.5供应商之间为谋取中标或者排斥特定供应商而采取的其他联合行动</w:t>
      </w:r>
      <w:r>
        <w:rPr>
          <w:rFonts w:hint="eastAsia" w:ascii="仿宋" w:hAnsi="仿宋" w:eastAsia="仿宋" w:cs="仿宋"/>
          <w:spacing w:val="7"/>
          <w:sz w:val="24"/>
          <w:szCs w:val="24"/>
          <w:highlight w:val="none"/>
          <w:lang w:eastAsia="zh-CN"/>
        </w:rPr>
        <w:t>。</w:t>
      </w:r>
    </w:p>
    <w:p w14:paraId="22167366">
      <w:pPr>
        <w:spacing w:before="184" w:line="376" w:lineRule="auto"/>
        <w:ind w:firstLine="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w:t>
      </w:r>
      <w:r>
        <w:rPr>
          <w:rFonts w:hint="eastAsia" w:ascii="仿宋" w:hAnsi="仿宋" w:eastAsia="仿宋" w:cs="仿宋"/>
          <w:spacing w:val="7"/>
          <w:sz w:val="24"/>
          <w:szCs w:val="24"/>
          <w:highlight w:val="none"/>
        </w:rPr>
        <w:t>8.1</w:t>
      </w:r>
      <w:r>
        <w:rPr>
          <w:rFonts w:hint="eastAsia" w:ascii="仿宋" w:hAnsi="仿宋" w:eastAsia="仿宋" w:cs="仿宋"/>
          <w:spacing w:val="7"/>
          <w:sz w:val="24"/>
          <w:szCs w:val="24"/>
          <w:highlight w:val="none"/>
          <w:lang w:val="en-US" w:eastAsia="zh-CN"/>
        </w:rPr>
        <w:t>2</w:t>
      </w:r>
      <w:r>
        <w:rPr>
          <w:rFonts w:hint="eastAsia" w:ascii="仿宋" w:hAnsi="仿宋" w:eastAsia="仿宋" w:cs="仿宋"/>
          <w:spacing w:val="7"/>
          <w:sz w:val="24"/>
          <w:szCs w:val="24"/>
          <w:highlight w:val="none"/>
        </w:rPr>
        <w:t>.2 有下列情形之一的，视为供应商相互串通报价，磋商小组应当出具违法违</w:t>
      </w:r>
      <w:r>
        <w:rPr>
          <w:rFonts w:hint="eastAsia" w:ascii="仿宋" w:hAnsi="仿宋" w:eastAsia="仿宋" w:cs="仿宋"/>
          <w:spacing w:val="10"/>
          <w:sz w:val="24"/>
          <w:szCs w:val="24"/>
          <w:highlight w:val="none"/>
        </w:rPr>
        <w:t>规</w:t>
      </w:r>
      <w:r>
        <w:rPr>
          <w:rFonts w:hint="eastAsia" w:ascii="仿宋" w:hAnsi="仿宋" w:eastAsia="仿宋" w:cs="仿宋"/>
          <w:spacing w:val="8"/>
          <w:sz w:val="24"/>
          <w:szCs w:val="24"/>
          <w:highlight w:val="none"/>
        </w:rPr>
        <w:t>认定意见并作响应无效处理：</w:t>
      </w:r>
    </w:p>
    <w:p w14:paraId="558B3D55">
      <w:pPr>
        <w:spacing w:line="229"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rPr>
        <w:t>.</w:t>
      </w:r>
      <w:r>
        <w:rPr>
          <w:rFonts w:hint="eastAsia" w:ascii="仿宋" w:hAnsi="仿宋" w:eastAsia="仿宋" w:cs="仿宋"/>
          <w:spacing w:val="5"/>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.2.1 不同供应商的响应文件由同一单位或者个人编制；</w:t>
      </w:r>
    </w:p>
    <w:p w14:paraId="7FC44563">
      <w:pPr>
        <w:spacing w:before="183" w:line="229"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rPr>
        <w:t>.</w:t>
      </w:r>
      <w:r>
        <w:rPr>
          <w:rFonts w:hint="eastAsia" w:ascii="仿宋" w:hAnsi="仿宋" w:eastAsia="仿宋" w:cs="仿宋"/>
          <w:spacing w:val="5"/>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.2.2 不同供应商委托同一单位或者个人办理报价事宜；</w:t>
      </w:r>
    </w:p>
    <w:p w14:paraId="0B456609">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18.1</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5"/>
          <w:sz w:val="24"/>
          <w:szCs w:val="24"/>
          <w:highlight w:val="none"/>
        </w:rPr>
        <w:t>.2.3 不同供应商的响应文件载明的项目管理成员为同一人；</w:t>
      </w:r>
    </w:p>
    <w:p w14:paraId="71EF82F0">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w:t>
      </w:r>
      <w:r>
        <w:rPr>
          <w:rFonts w:hint="eastAsia" w:ascii="仿宋" w:hAnsi="仿宋" w:eastAsia="仿宋" w:cs="仿宋"/>
          <w:spacing w:val="6"/>
          <w:sz w:val="24"/>
          <w:szCs w:val="24"/>
          <w:highlight w:val="none"/>
        </w:rPr>
        <w:t>8.1</w:t>
      </w:r>
      <w:r>
        <w:rPr>
          <w:rFonts w:hint="eastAsia" w:ascii="仿宋" w:hAnsi="仿宋" w:eastAsia="仿宋" w:cs="仿宋"/>
          <w:spacing w:val="6"/>
          <w:sz w:val="24"/>
          <w:szCs w:val="24"/>
          <w:highlight w:val="none"/>
          <w:lang w:val="en-US" w:eastAsia="zh-CN"/>
        </w:rPr>
        <w:t>2</w:t>
      </w:r>
      <w:r>
        <w:rPr>
          <w:rFonts w:hint="eastAsia" w:ascii="仿宋" w:hAnsi="仿宋" w:eastAsia="仿宋" w:cs="仿宋"/>
          <w:spacing w:val="6"/>
          <w:sz w:val="24"/>
          <w:szCs w:val="24"/>
          <w:highlight w:val="none"/>
        </w:rPr>
        <w:t>.2.4 不同供应商的响应文件异常一致或者响应报价呈规律性差异；</w:t>
      </w:r>
    </w:p>
    <w:p w14:paraId="2736FC6E">
      <w:pPr>
        <w:spacing w:before="183" w:line="230" w:lineRule="auto"/>
        <w:ind w:left="49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w:t>
      </w:r>
      <w:r>
        <w:rPr>
          <w:rFonts w:hint="eastAsia" w:ascii="仿宋" w:hAnsi="仿宋" w:eastAsia="仿宋" w:cs="仿宋"/>
          <w:spacing w:val="4"/>
          <w:sz w:val="24"/>
          <w:szCs w:val="24"/>
          <w:highlight w:val="none"/>
        </w:rPr>
        <w:t>8.1</w:t>
      </w:r>
      <w:r>
        <w:rPr>
          <w:rFonts w:hint="eastAsia" w:ascii="仿宋" w:hAnsi="仿宋" w:eastAsia="仿宋" w:cs="仿宋"/>
          <w:spacing w:val="4"/>
          <w:sz w:val="24"/>
          <w:szCs w:val="24"/>
          <w:highlight w:val="none"/>
          <w:lang w:val="en-US" w:eastAsia="zh-CN"/>
        </w:rPr>
        <w:t>2</w:t>
      </w:r>
      <w:r>
        <w:rPr>
          <w:rFonts w:hint="eastAsia" w:ascii="仿宋" w:hAnsi="仿宋" w:eastAsia="仿宋" w:cs="仿宋"/>
          <w:spacing w:val="4"/>
          <w:sz w:val="24"/>
          <w:szCs w:val="24"/>
          <w:highlight w:val="none"/>
        </w:rPr>
        <w:t>.2.5 不同供应商的响应文件相互混装；</w:t>
      </w:r>
    </w:p>
    <w:p w14:paraId="2F437885">
      <w:pPr>
        <w:spacing w:before="182" w:line="227"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18.1</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5"/>
          <w:sz w:val="24"/>
          <w:szCs w:val="24"/>
          <w:highlight w:val="none"/>
        </w:rPr>
        <w:t>.2.6 不同供应商的保证金从同一单位或者个人的账户转出。</w:t>
      </w:r>
    </w:p>
    <w:p w14:paraId="1EDAF76B">
      <w:pPr>
        <w:spacing w:before="185"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.3 有下列情形之一的，属于采购人与供应商串通报价：</w:t>
      </w:r>
    </w:p>
    <w:p w14:paraId="3DBDCDB5">
      <w:pPr>
        <w:spacing w:before="180" w:line="228" w:lineRule="auto"/>
        <w:ind w:left="491"/>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1</w:t>
      </w:r>
      <w:r>
        <w:rPr>
          <w:rFonts w:hint="eastAsia" w:ascii="仿宋" w:hAnsi="仿宋" w:eastAsia="仿宋" w:cs="仿宋"/>
          <w:spacing w:val="6"/>
          <w:sz w:val="24"/>
          <w:szCs w:val="24"/>
          <w:highlight w:val="none"/>
        </w:rPr>
        <w:t>8.1</w:t>
      </w:r>
      <w:r>
        <w:rPr>
          <w:rFonts w:hint="eastAsia" w:ascii="仿宋" w:hAnsi="仿宋" w:eastAsia="仿宋" w:cs="仿宋"/>
          <w:spacing w:val="6"/>
          <w:sz w:val="24"/>
          <w:szCs w:val="24"/>
          <w:highlight w:val="none"/>
          <w:lang w:val="en-US" w:eastAsia="zh-CN"/>
        </w:rPr>
        <w:t>2</w:t>
      </w:r>
      <w:r>
        <w:rPr>
          <w:rFonts w:hint="eastAsia" w:ascii="仿宋" w:hAnsi="仿宋" w:eastAsia="仿宋" w:cs="仿宋"/>
          <w:spacing w:val="6"/>
          <w:sz w:val="24"/>
          <w:szCs w:val="24"/>
          <w:highlight w:val="none"/>
        </w:rPr>
        <w:t>.3.1 采购人在开标前开启响应文件并将有关信息泄露给其他供应商；</w:t>
      </w:r>
    </w:p>
    <w:p w14:paraId="19F1C7C3">
      <w:pPr>
        <w:spacing w:before="184" w:line="231" w:lineRule="auto"/>
        <w:ind w:left="491"/>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1</w:t>
      </w:r>
      <w:r>
        <w:rPr>
          <w:rFonts w:hint="eastAsia" w:ascii="仿宋" w:hAnsi="仿宋" w:eastAsia="仿宋" w:cs="仿宋"/>
          <w:spacing w:val="6"/>
          <w:sz w:val="24"/>
          <w:szCs w:val="24"/>
          <w:highlight w:val="none"/>
        </w:rPr>
        <w:t>8.1</w:t>
      </w:r>
      <w:r>
        <w:rPr>
          <w:rFonts w:hint="eastAsia" w:ascii="仿宋" w:hAnsi="仿宋" w:eastAsia="仿宋" w:cs="仿宋"/>
          <w:spacing w:val="6"/>
          <w:sz w:val="24"/>
          <w:szCs w:val="24"/>
          <w:highlight w:val="none"/>
          <w:lang w:val="en-US" w:eastAsia="zh-CN"/>
        </w:rPr>
        <w:t>2</w:t>
      </w:r>
      <w:r>
        <w:rPr>
          <w:rFonts w:hint="eastAsia" w:ascii="仿宋" w:hAnsi="仿宋" w:eastAsia="仿宋" w:cs="仿宋"/>
          <w:spacing w:val="6"/>
          <w:sz w:val="24"/>
          <w:szCs w:val="24"/>
          <w:highlight w:val="none"/>
        </w:rPr>
        <w:t>.3.2 采购人直接或者间接向供应商泄露标底、磋商小组成员等信息；</w:t>
      </w:r>
    </w:p>
    <w:p w14:paraId="25C7F09B">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w:t>
      </w: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.3.3 采购人明示或者暗示供应商压低或者抬高响应报价；</w:t>
      </w:r>
    </w:p>
    <w:p w14:paraId="15368FBD">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18.1</w:t>
      </w:r>
      <w:r>
        <w:rPr>
          <w:rFonts w:hint="eastAsia" w:ascii="仿宋" w:hAnsi="仿宋" w:eastAsia="仿宋" w:cs="仿宋"/>
          <w:spacing w:val="8"/>
          <w:sz w:val="24"/>
          <w:szCs w:val="24"/>
          <w:highlight w:val="none"/>
          <w:lang w:val="en-US" w:eastAsia="zh-CN"/>
        </w:rPr>
        <w:t>2</w:t>
      </w:r>
      <w:r>
        <w:rPr>
          <w:rFonts w:hint="eastAsia" w:ascii="仿宋" w:hAnsi="仿宋" w:eastAsia="仿宋" w:cs="仿宋"/>
          <w:spacing w:val="5"/>
          <w:sz w:val="24"/>
          <w:szCs w:val="24"/>
          <w:highlight w:val="none"/>
        </w:rPr>
        <w:t>.</w:t>
      </w:r>
      <w:r>
        <w:rPr>
          <w:rFonts w:hint="eastAsia" w:ascii="仿宋" w:hAnsi="仿宋" w:eastAsia="仿宋" w:cs="仿宋"/>
          <w:spacing w:val="4"/>
          <w:sz w:val="24"/>
          <w:szCs w:val="24"/>
          <w:highlight w:val="none"/>
        </w:rPr>
        <w:t>3.4 采购人授意供应商撤换、修改响应文件；</w:t>
      </w:r>
    </w:p>
    <w:p w14:paraId="0376AE19">
      <w:pPr>
        <w:spacing w:before="180" w:line="231" w:lineRule="auto"/>
        <w:ind w:left="49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18.1</w:t>
      </w:r>
      <w:r>
        <w:rPr>
          <w:rFonts w:hint="eastAsia" w:ascii="仿宋" w:hAnsi="仿宋" w:eastAsia="仿宋" w:cs="仿宋"/>
          <w:spacing w:val="6"/>
          <w:sz w:val="24"/>
          <w:szCs w:val="24"/>
          <w:highlight w:val="none"/>
          <w:lang w:val="en-US" w:eastAsia="zh-CN"/>
        </w:rPr>
        <w:t>2</w:t>
      </w:r>
      <w:r>
        <w:rPr>
          <w:rFonts w:hint="eastAsia" w:ascii="仿宋" w:hAnsi="仿宋" w:eastAsia="仿宋" w:cs="仿宋"/>
          <w:spacing w:val="6"/>
          <w:sz w:val="24"/>
          <w:szCs w:val="24"/>
          <w:highlight w:val="none"/>
        </w:rPr>
        <w:t>.3.5 采购人明示或者暗示供应商为特定供应商中标提供方</w:t>
      </w:r>
      <w:r>
        <w:rPr>
          <w:rFonts w:hint="eastAsia" w:ascii="仿宋" w:hAnsi="仿宋" w:eastAsia="仿宋" w:cs="仿宋"/>
          <w:spacing w:val="5"/>
          <w:sz w:val="24"/>
          <w:szCs w:val="24"/>
          <w:highlight w:val="none"/>
        </w:rPr>
        <w:t>便</w:t>
      </w:r>
      <w:r>
        <w:rPr>
          <w:rFonts w:hint="eastAsia" w:ascii="仿宋" w:hAnsi="仿宋" w:eastAsia="仿宋" w:cs="仿宋"/>
          <w:sz w:val="24"/>
          <w:szCs w:val="24"/>
          <w:highlight w:val="none"/>
        </w:rPr>
        <w:t>；</w:t>
      </w:r>
    </w:p>
    <w:p w14:paraId="663F7E24">
      <w:pPr>
        <w:spacing w:before="181" w:line="228" w:lineRule="auto"/>
        <w:ind w:left="491"/>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1</w:t>
      </w:r>
      <w:r>
        <w:rPr>
          <w:rFonts w:hint="eastAsia" w:ascii="仿宋" w:hAnsi="仿宋" w:eastAsia="仿宋" w:cs="仿宋"/>
          <w:spacing w:val="6"/>
          <w:sz w:val="24"/>
          <w:szCs w:val="24"/>
          <w:highlight w:val="none"/>
        </w:rPr>
        <w:t>8.1</w:t>
      </w:r>
      <w:r>
        <w:rPr>
          <w:rFonts w:hint="eastAsia" w:ascii="仿宋" w:hAnsi="仿宋" w:eastAsia="仿宋" w:cs="仿宋"/>
          <w:spacing w:val="6"/>
          <w:sz w:val="24"/>
          <w:szCs w:val="24"/>
          <w:highlight w:val="none"/>
          <w:lang w:val="en-US" w:eastAsia="zh-CN"/>
        </w:rPr>
        <w:t>2</w:t>
      </w:r>
      <w:r>
        <w:rPr>
          <w:rFonts w:hint="eastAsia" w:ascii="仿宋" w:hAnsi="仿宋" w:eastAsia="仿宋" w:cs="仿宋"/>
          <w:spacing w:val="6"/>
          <w:sz w:val="24"/>
          <w:szCs w:val="24"/>
          <w:highlight w:val="none"/>
        </w:rPr>
        <w:t>.3.6 采购人与供应商为谋求特定供应商中标而采取的其他串通行为。</w:t>
      </w:r>
    </w:p>
    <w:p w14:paraId="4611A738">
      <w:pPr>
        <w:spacing w:before="183" w:line="360" w:lineRule="auto"/>
        <w:ind w:left="1" w:firstLine="480"/>
        <w:rPr>
          <w:rFonts w:hint="eastAsia" w:ascii="仿宋" w:hAnsi="仿宋" w:eastAsia="仿宋" w:cs="仿宋"/>
          <w:sz w:val="24"/>
          <w:szCs w:val="24"/>
          <w:highlight w:val="none"/>
        </w:rPr>
      </w:pPr>
      <w:r>
        <w:rPr>
          <w:rFonts w:hint="eastAsia" w:ascii="仿宋" w:hAnsi="仿宋" w:eastAsia="仿宋" w:cs="仿宋"/>
          <w:spacing w:val="11"/>
          <w:sz w:val="24"/>
          <w:szCs w:val="24"/>
          <w:highlight w:val="none"/>
        </w:rPr>
        <w:t>在</w:t>
      </w:r>
      <w:r>
        <w:rPr>
          <w:rFonts w:hint="eastAsia" w:ascii="仿宋" w:hAnsi="仿宋" w:eastAsia="仿宋" w:cs="仿宋"/>
          <w:spacing w:val="8"/>
          <w:sz w:val="24"/>
          <w:szCs w:val="24"/>
          <w:highlight w:val="none"/>
        </w:rPr>
        <w:t>开标、评审过程中发现以上违法违规情形的，首先由磋商小组作出认定，对认定</w:t>
      </w:r>
      <w:r>
        <w:rPr>
          <w:rFonts w:hint="eastAsia" w:ascii="仿宋" w:hAnsi="仿宋" w:eastAsia="仿宋" w:cs="仿宋"/>
          <w:spacing w:val="15"/>
          <w:sz w:val="24"/>
          <w:szCs w:val="24"/>
          <w:highlight w:val="none"/>
        </w:rPr>
        <w:t>确</w:t>
      </w:r>
      <w:r>
        <w:rPr>
          <w:rFonts w:hint="eastAsia" w:ascii="仿宋" w:hAnsi="仿宋" w:eastAsia="仿宋" w:cs="仿宋"/>
          <w:spacing w:val="9"/>
          <w:sz w:val="24"/>
          <w:szCs w:val="24"/>
          <w:highlight w:val="none"/>
        </w:rPr>
        <w:t>有以上违法违规情形的供应商，按无效报价处理，再进入正常评审程序。</w:t>
      </w:r>
    </w:p>
    <w:p w14:paraId="74EA4DDF">
      <w:pPr>
        <w:spacing w:before="1" w:line="360"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18.1</w:t>
      </w:r>
      <w:r>
        <w:rPr>
          <w:rFonts w:hint="eastAsia" w:ascii="仿宋" w:hAnsi="仿宋" w:eastAsia="仿宋" w:cs="仿宋"/>
          <w:spacing w:val="-2"/>
          <w:sz w:val="24"/>
          <w:szCs w:val="24"/>
          <w:highlight w:val="none"/>
          <w:lang w:val="en-US" w:eastAsia="zh-CN"/>
        </w:rPr>
        <w:t>3</w:t>
      </w:r>
      <w:r>
        <w:rPr>
          <w:rFonts w:hint="eastAsia" w:ascii="仿宋" w:hAnsi="仿宋" w:eastAsia="仿宋" w:cs="仿宋"/>
          <w:spacing w:val="-2"/>
          <w:sz w:val="24"/>
          <w:szCs w:val="24"/>
          <w:highlight w:val="none"/>
        </w:rPr>
        <w:t xml:space="preserve"> 违</w:t>
      </w:r>
      <w:r>
        <w:rPr>
          <w:rFonts w:hint="eastAsia" w:ascii="仿宋" w:hAnsi="仿宋" w:eastAsia="仿宋" w:cs="仿宋"/>
          <w:spacing w:val="-1"/>
          <w:sz w:val="24"/>
          <w:szCs w:val="24"/>
          <w:highlight w:val="none"/>
        </w:rPr>
        <w:t>规处理</w:t>
      </w:r>
    </w:p>
    <w:p w14:paraId="20E1F426">
      <w:pPr>
        <w:spacing w:before="176" w:line="360" w:lineRule="auto"/>
        <w:ind w:left="7" w:firstLine="474"/>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供</w:t>
      </w:r>
      <w:r>
        <w:rPr>
          <w:rFonts w:hint="eastAsia" w:ascii="仿宋" w:hAnsi="仿宋" w:eastAsia="仿宋" w:cs="仿宋"/>
          <w:spacing w:val="8"/>
          <w:sz w:val="24"/>
          <w:szCs w:val="24"/>
          <w:highlight w:val="none"/>
        </w:rPr>
        <w:t>应商有下列情形之一的，列入不良行为记录名单，在一至三年内禁止参加</w:t>
      </w:r>
      <w:r>
        <w:rPr>
          <w:rFonts w:hint="eastAsia" w:ascii="仿宋" w:hAnsi="仿宋" w:eastAsia="仿宋" w:cs="仿宋"/>
          <w:spacing w:val="6"/>
          <w:sz w:val="24"/>
          <w:szCs w:val="24"/>
          <w:highlight w:val="none"/>
        </w:rPr>
        <w:t>政府采购活动</w:t>
      </w:r>
      <w:r>
        <w:rPr>
          <w:rFonts w:hint="eastAsia" w:ascii="仿宋" w:hAnsi="仿宋" w:eastAsia="仿宋" w:cs="仿宋"/>
          <w:spacing w:val="5"/>
          <w:sz w:val="24"/>
          <w:szCs w:val="24"/>
          <w:highlight w:val="none"/>
        </w:rPr>
        <w:t>：</w:t>
      </w:r>
    </w:p>
    <w:p w14:paraId="32A22C9F">
      <w:pPr>
        <w:spacing w:before="1" w:line="360"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18.</w:t>
      </w:r>
      <w:r>
        <w:rPr>
          <w:rFonts w:hint="eastAsia" w:ascii="仿宋" w:hAnsi="仿宋" w:eastAsia="仿宋" w:cs="仿宋"/>
          <w:spacing w:val="5"/>
          <w:sz w:val="24"/>
          <w:szCs w:val="24"/>
          <w:highlight w:val="none"/>
        </w:rPr>
        <w:t>1</w:t>
      </w:r>
      <w:r>
        <w:rPr>
          <w:rFonts w:hint="eastAsia" w:ascii="仿宋" w:hAnsi="仿宋" w:eastAsia="仿宋" w:cs="仿宋"/>
          <w:spacing w:val="4"/>
          <w:sz w:val="24"/>
          <w:szCs w:val="24"/>
          <w:highlight w:val="none"/>
          <w:lang w:val="en-US" w:eastAsia="zh-CN"/>
        </w:rPr>
        <w:t>3</w:t>
      </w:r>
      <w:r>
        <w:rPr>
          <w:rFonts w:hint="eastAsia" w:ascii="仿宋" w:hAnsi="仿宋" w:eastAsia="仿宋" w:cs="仿宋"/>
          <w:spacing w:val="4"/>
          <w:sz w:val="24"/>
          <w:szCs w:val="24"/>
          <w:highlight w:val="none"/>
        </w:rPr>
        <w:t>.1 提供虚假报价材料谋取中标、成交的；</w:t>
      </w:r>
    </w:p>
    <w:p w14:paraId="5C24D925">
      <w:pPr>
        <w:pStyle w:val="11"/>
        <w:spacing w:line="360" w:lineRule="auto"/>
        <w:ind w:firstLine="500" w:firstLineChars="200"/>
        <w:rPr>
          <w:rFonts w:hint="eastAsia" w:ascii="仿宋" w:hAnsi="仿宋" w:eastAsia="仿宋" w:cs="仿宋"/>
          <w:spacing w:val="3"/>
          <w:sz w:val="24"/>
          <w:szCs w:val="24"/>
          <w:highlight w:val="none"/>
        </w:rPr>
      </w:pPr>
      <w:r>
        <w:rPr>
          <w:rFonts w:hint="eastAsia" w:ascii="仿宋" w:hAnsi="仿宋" w:eastAsia="仿宋" w:cs="仿宋"/>
          <w:spacing w:val="5"/>
          <w:sz w:val="24"/>
          <w:szCs w:val="24"/>
          <w:highlight w:val="none"/>
        </w:rPr>
        <w:t>18.1</w:t>
      </w:r>
      <w:r>
        <w:rPr>
          <w:rFonts w:hint="eastAsia" w:ascii="仿宋" w:hAnsi="仿宋" w:eastAsia="仿宋" w:cs="仿宋"/>
          <w:spacing w:val="5"/>
          <w:sz w:val="24"/>
          <w:szCs w:val="24"/>
          <w:highlight w:val="none"/>
          <w:lang w:val="en-US" w:eastAsia="zh-CN"/>
        </w:rPr>
        <w:t>3</w:t>
      </w:r>
      <w:r>
        <w:rPr>
          <w:rFonts w:hint="eastAsia" w:ascii="仿宋" w:hAnsi="仿宋" w:eastAsia="仿宋" w:cs="仿宋"/>
          <w:spacing w:val="5"/>
          <w:sz w:val="24"/>
          <w:szCs w:val="24"/>
          <w:highlight w:val="none"/>
        </w:rPr>
        <w:t>.2 采取不正当手段诋毁、排挤其他供应商的</w:t>
      </w:r>
      <w:r>
        <w:rPr>
          <w:rFonts w:hint="eastAsia" w:ascii="仿宋" w:hAnsi="仿宋" w:eastAsia="仿宋" w:cs="仿宋"/>
          <w:spacing w:val="3"/>
          <w:sz w:val="24"/>
          <w:szCs w:val="24"/>
          <w:highlight w:val="none"/>
        </w:rPr>
        <w:t>；</w:t>
      </w:r>
    </w:p>
    <w:p w14:paraId="456AC4E9">
      <w:pPr>
        <w:spacing w:before="48" w:line="360" w:lineRule="auto"/>
        <w:ind w:left="491"/>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18.1</w:t>
      </w:r>
      <w:r>
        <w:rPr>
          <w:rFonts w:hint="eastAsia" w:ascii="仿宋" w:hAnsi="仿宋" w:eastAsia="仿宋" w:cs="仿宋"/>
          <w:spacing w:val="8"/>
          <w:sz w:val="24"/>
          <w:szCs w:val="24"/>
          <w:highlight w:val="none"/>
          <w:lang w:val="en-US" w:eastAsia="zh-CN"/>
        </w:rPr>
        <w:t>3</w:t>
      </w:r>
      <w:r>
        <w:rPr>
          <w:rFonts w:hint="eastAsia" w:ascii="仿宋" w:hAnsi="仿宋" w:eastAsia="仿宋" w:cs="仿宋"/>
          <w:spacing w:val="5"/>
          <w:sz w:val="24"/>
          <w:szCs w:val="24"/>
          <w:highlight w:val="none"/>
        </w:rPr>
        <w:t>.3 与采购人、其他供应商或者采购代理机构恶意串通的；</w:t>
      </w:r>
    </w:p>
    <w:p w14:paraId="71B2A32C">
      <w:pPr>
        <w:spacing w:before="157" w:line="360" w:lineRule="auto"/>
        <w:ind w:left="569"/>
        <w:outlineLvl w:val="2"/>
        <w:rPr>
          <w:rFonts w:hint="eastAsia" w:ascii="仿宋" w:hAnsi="仿宋" w:eastAsia="仿宋" w:cs="仿宋"/>
          <w:sz w:val="24"/>
          <w:szCs w:val="24"/>
          <w:highlight w:val="none"/>
        </w:rPr>
      </w:pPr>
      <w:bookmarkStart w:id="24" w:name="_bookmark25"/>
      <w:bookmarkEnd w:id="24"/>
      <w:r>
        <w:rPr>
          <w:rFonts w:hint="eastAsia" w:ascii="仿宋" w:hAnsi="仿宋" w:eastAsia="仿宋" w:cs="仿宋"/>
          <w:spacing w:val="-7"/>
          <w:position w:val="1"/>
          <w:sz w:val="24"/>
          <w:szCs w:val="24"/>
          <w:highlight w:val="none"/>
        </w:rPr>
        <w:t>1</w:t>
      </w:r>
      <w:r>
        <w:rPr>
          <w:rFonts w:hint="eastAsia" w:ascii="仿宋" w:hAnsi="仿宋" w:eastAsia="仿宋" w:cs="仿宋"/>
          <w:spacing w:val="-4"/>
          <w:position w:val="1"/>
          <w:sz w:val="24"/>
          <w:szCs w:val="24"/>
          <w:highlight w:val="none"/>
        </w:rPr>
        <w:t>9.质疑</w:t>
      </w:r>
    </w:p>
    <w:p w14:paraId="40869B4B">
      <w:pPr>
        <w:spacing w:before="189" w:line="360" w:lineRule="auto"/>
        <w:ind w:right="105" w:firstLine="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19.</w:t>
      </w:r>
      <w:r>
        <w:rPr>
          <w:rFonts w:hint="eastAsia" w:ascii="仿宋" w:hAnsi="仿宋" w:eastAsia="仿宋" w:cs="仿宋"/>
          <w:spacing w:val="4"/>
          <w:sz w:val="24"/>
          <w:szCs w:val="24"/>
          <w:highlight w:val="none"/>
        </w:rPr>
        <w:t>1 参加本次政府采购活动的供应商认为采购文件、采购过程和成交结果使自己的</w:t>
      </w:r>
      <w:r>
        <w:rPr>
          <w:rFonts w:hint="eastAsia" w:ascii="仿宋" w:hAnsi="仿宋" w:eastAsia="仿宋" w:cs="仿宋"/>
          <w:spacing w:val="5"/>
          <w:sz w:val="24"/>
          <w:szCs w:val="24"/>
          <w:highlight w:val="none"/>
        </w:rPr>
        <w:t>权益受到损害的，可以在知道或者应知道其权益受到损害之日起 7 个工作日内，以书</w:t>
      </w:r>
      <w:r>
        <w:rPr>
          <w:rFonts w:hint="eastAsia" w:ascii="仿宋" w:hAnsi="仿宋" w:eastAsia="仿宋" w:cs="仿宋"/>
          <w:spacing w:val="4"/>
          <w:sz w:val="24"/>
          <w:szCs w:val="24"/>
          <w:highlight w:val="none"/>
        </w:rPr>
        <w:t>面</w:t>
      </w:r>
      <w:r>
        <w:rPr>
          <w:rFonts w:hint="eastAsia" w:ascii="仿宋" w:hAnsi="仿宋" w:eastAsia="仿宋" w:cs="仿宋"/>
          <w:spacing w:val="16"/>
          <w:sz w:val="24"/>
          <w:szCs w:val="24"/>
          <w:highlight w:val="none"/>
        </w:rPr>
        <w:t>形</w:t>
      </w:r>
      <w:r>
        <w:rPr>
          <w:rFonts w:hint="eastAsia" w:ascii="仿宋" w:hAnsi="仿宋" w:eastAsia="仿宋" w:cs="仿宋"/>
          <w:spacing w:val="12"/>
          <w:sz w:val="24"/>
          <w:szCs w:val="24"/>
          <w:highlight w:val="none"/>
        </w:rPr>
        <w:t>式</w:t>
      </w:r>
      <w:r>
        <w:rPr>
          <w:rFonts w:hint="eastAsia" w:ascii="仿宋" w:hAnsi="仿宋" w:eastAsia="仿宋" w:cs="仿宋"/>
          <w:spacing w:val="8"/>
          <w:sz w:val="24"/>
          <w:szCs w:val="24"/>
          <w:highlight w:val="none"/>
        </w:rPr>
        <w:t>向采购人或者采购代理机构提出质疑。</w:t>
      </w:r>
    </w:p>
    <w:p w14:paraId="67614ED4">
      <w:pPr>
        <w:spacing w:line="230"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19.2 质疑书内容应包括以下主要内容</w:t>
      </w:r>
      <w:r>
        <w:rPr>
          <w:rFonts w:hint="eastAsia" w:ascii="仿宋" w:hAnsi="仿宋" w:eastAsia="仿宋" w:cs="仿宋"/>
          <w:spacing w:val="2"/>
          <w:sz w:val="24"/>
          <w:szCs w:val="24"/>
          <w:highlight w:val="none"/>
        </w:rPr>
        <w:t>：</w:t>
      </w:r>
    </w:p>
    <w:p w14:paraId="57FB99A7">
      <w:pPr>
        <w:spacing w:before="180" w:line="229"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19.2.1 质疑人的名称、地</w:t>
      </w:r>
      <w:r>
        <w:rPr>
          <w:rFonts w:hint="eastAsia" w:ascii="仿宋" w:hAnsi="仿宋" w:eastAsia="仿宋" w:cs="仿宋"/>
          <w:spacing w:val="-1"/>
          <w:sz w:val="24"/>
          <w:szCs w:val="24"/>
          <w:highlight w:val="none"/>
        </w:rPr>
        <w:t>址、 电话等；</w:t>
      </w:r>
    </w:p>
    <w:p w14:paraId="044797D5">
      <w:pPr>
        <w:spacing w:before="182" w:line="231" w:lineRule="auto"/>
        <w:ind w:left="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w:t>
      </w:r>
      <w:r>
        <w:rPr>
          <w:rFonts w:hint="eastAsia" w:ascii="仿宋" w:hAnsi="仿宋" w:eastAsia="仿宋" w:cs="仿宋"/>
          <w:spacing w:val="5"/>
          <w:sz w:val="24"/>
          <w:szCs w:val="24"/>
          <w:highlight w:val="none"/>
        </w:rPr>
        <w:t>9.2.2 具体的质疑事项、证据以及法律、法规依据；</w:t>
      </w:r>
    </w:p>
    <w:p w14:paraId="368EA19D">
      <w:pPr>
        <w:spacing w:before="181" w:line="231" w:lineRule="auto"/>
        <w:ind w:left="49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w:t>
      </w:r>
      <w:r>
        <w:rPr>
          <w:rFonts w:hint="eastAsia" w:ascii="仿宋" w:hAnsi="仿宋" w:eastAsia="仿宋" w:cs="仿宋"/>
          <w:spacing w:val="-6"/>
          <w:sz w:val="24"/>
          <w:szCs w:val="24"/>
          <w:highlight w:val="none"/>
        </w:rPr>
        <w:t>9.2.3 提出质疑的日期。</w:t>
      </w:r>
    </w:p>
    <w:p w14:paraId="117FBCCB">
      <w:pPr>
        <w:spacing w:before="179" w:line="376" w:lineRule="auto"/>
        <w:ind w:left="1" w:right="105" w:firstLine="489"/>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19.</w:t>
      </w:r>
      <w:r>
        <w:rPr>
          <w:rFonts w:hint="eastAsia" w:ascii="仿宋" w:hAnsi="仿宋" w:eastAsia="仿宋" w:cs="仿宋"/>
          <w:spacing w:val="4"/>
          <w:sz w:val="24"/>
          <w:szCs w:val="24"/>
          <w:highlight w:val="none"/>
        </w:rPr>
        <w:t>3 质疑书应当署名，一式叁份。由法定代表人或者主要负责人签字并加盖公章后</w:t>
      </w:r>
      <w:r>
        <w:rPr>
          <w:rFonts w:hint="eastAsia" w:ascii="仿宋" w:hAnsi="仿宋" w:eastAsia="仿宋" w:cs="仿宋"/>
          <w:spacing w:val="16"/>
          <w:sz w:val="24"/>
          <w:szCs w:val="24"/>
          <w:highlight w:val="none"/>
        </w:rPr>
        <w:t>生</w:t>
      </w:r>
      <w:r>
        <w:rPr>
          <w:rFonts w:hint="eastAsia" w:ascii="仿宋" w:hAnsi="仿宋" w:eastAsia="仿宋" w:cs="仿宋"/>
          <w:spacing w:val="8"/>
          <w:sz w:val="24"/>
          <w:szCs w:val="24"/>
          <w:highlight w:val="none"/>
        </w:rPr>
        <w:t>效。代理人办理质疑事务时，还应当提交授权委托书，授权委托书应当载明代理的具</w:t>
      </w:r>
      <w:r>
        <w:rPr>
          <w:rFonts w:hint="eastAsia" w:ascii="仿宋" w:hAnsi="仿宋" w:eastAsia="仿宋" w:cs="仿宋"/>
          <w:spacing w:val="9"/>
          <w:sz w:val="24"/>
          <w:szCs w:val="24"/>
          <w:highlight w:val="none"/>
        </w:rPr>
        <w:t>体权限和事项。否则采购人或者采购代理机构不予受理</w:t>
      </w:r>
      <w:r>
        <w:rPr>
          <w:rFonts w:hint="eastAsia" w:ascii="仿宋" w:hAnsi="仿宋" w:eastAsia="仿宋" w:cs="仿宋"/>
          <w:spacing w:val="7"/>
          <w:sz w:val="24"/>
          <w:szCs w:val="24"/>
          <w:highlight w:val="none"/>
        </w:rPr>
        <w:t>。</w:t>
      </w:r>
    </w:p>
    <w:p w14:paraId="33AC9317">
      <w:pPr>
        <w:spacing w:before="1" w:line="375" w:lineRule="auto"/>
        <w:ind w:left="30" w:right="105" w:firstLine="46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19.</w:t>
      </w:r>
      <w:r>
        <w:rPr>
          <w:rFonts w:hint="eastAsia" w:ascii="仿宋" w:hAnsi="仿宋" w:eastAsia="仿宋" w:cs="仿宋"/>
          <w:spacing w:val="4"/>
          <w:sz w:val="24"/>
          <w:szCs w:val="24"/>
          <w:highlight w:val="none"/>
        </w:rPr>
        <w:t>4 除书面形式外，其他任何方式的质疑，采购人或者采购代理机构均不予接受和</w:t>
      </w:r>
      <w:r>
        <w:rPr>
          <w:rFonts w:hint="eastAsia" w:ascii="仿宋" w:hAnsi="仿宋" w:eastAsia="仿宋" w:cs="仿宋"/>
          <w:spacing w:val="-10"/>
          <w:sz w:val="24"/>
          <w:szCs w:val="24"/>
          <w:highlight w:val="none"/>
        </w:rPr>
        <w:t>回</w:t>
      </w:r>
      <w:r>
        <w:rPr>
          <w:rFonts w:hint="eastAsia" w:ascii="仿宋" w:hAnsi="仿宋" w:eastAsia="仿宋" w:cs="仿宋"/>
          <w:spacing w:val="-8"/>
          <w:sz w:val="24"/>
          <w:szCs w:val="24"/>
          <w:highlight w:val="none"/>
        </w:rPr>
        <w:t>复。</w:t>
      </w:r>
    </w:p>
    <w:p w14:paraId="6AA6744D">
      <w:pPr>
        <w:spacing w:before="2" w:line="375" w:lineRule="auto"/>
        <w:ind w:left="5" w:right="105" w:firstLine="485"/>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19.5 采购人或者采购</w:t>
      </w:r>
      <w:r>
        <w:rPr>
          <w:rFonts w:hint="eastAsia" w:ascii="仿宋" w:hAnsi="仿宋" w:eastAsia="仿宋" w:cs="仿宋"/>
          <w:spacing w:val="1"/>
          <w:sz w:val="24"/>
          <w:szCs w:val="24"/>
          <w:highlight w:val="none"/>
        </w:rPr>
        <w:t>代理机构在收到质疑书后 7 个工作日内做出书面答复，并以书</w:t>
      </w:r>
      <w:r>
        <w:rPr>
          <w:rFonts w:hint="eastAsia" w:ascii="仿宋" w:hAnsi="仿宋" w:eastAsia="仿宋" w:cs="仿宋"/>
          <w:spacing w:val="9"/>
          <w:sz w:val="24"/>
          <w:szCs w:val="24"/>
          <w:highlight w:val="none"/>
        </w:rPr>
        <w:t>面形式通知质疑人和其他有关供应商，但答复不得涉及商业秘密</w:t>
      </w:r>
      <w:r>
        <w:rPr>
          <w:rFonts w:hint="eastAsia" w:ascii="仿宋" w:hAnsi="仿宋" w:eastAsia="仿宋" w:cs="仿宋"/>
          <w:spacing w:val="7"/>
          <w:sz w:val="24"/>
          <w:szCs w:val="24"/>
          <w:highlight w:val="none"/>
        </w:rPr>
        <w:t>。</w:t>
      </w:r>
    </w:p>
    <w:p w14:paraId="5CA1B00D">
      <w:pPr>
        <w:spacing w:before="1" w:line="382" w:lineRule="auto"/>
        <w:ind w:right="105" w:firstLine="491"/>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19.</w:t>
      </w:r>
      <w:r>
        <w:rPr>
          <w:rFonts w:hint="eastAsia" w:ascii="仿宋" w:hAnsi="仿宋" w:eastAsia="仿宋" w:cs="仿宋"/>
          <w:spacing w:val="4"/>
          <w:sz w:val="24"/>
          <w:szCs w:val="24"/>
          <w:highlight w:val="none"/>
        </w:rPr>
        <w:t>6 质疑人对采购人、采购代理机构的答复不满意或者采购人、采购代理机构未在</w:t>
      </w:r>
      <w:r>
        <w:rPr>
          <w:rFonts w:hint="eastAsia" w:ascii="仿宋" w:hAnsi="仿宋" w:eastAsia="仿宋" w:cs="仿宋"/>
          <w:spacing w:val="10"/>
          <w:sz w:val="24"/>
          <w:szCs w:val="24"/>
          <w:highlight w:val="none"/>
        </w:rPr>
        <w:t>规定的时间</w:t>
      </w:r>
      <w:r>
        <w:rPr>
          <w:rFonts w:hint="eastAsia" w:ascii="仿宋" w:hAnsi="仿宋" w:eastAsia="仿宋" w:cs="仿宋"/>
          <w:spacing w:val="9"/>
          <w:sz w:val="24"/>
          <w:szCs w:val="24"/>
          <w:highlight w:val="none"/>
        </w:rPr>
        <w:t>内</w:t>
      </w:r>
      <w:r>
        <w:rPr>
          <w:rFonts w:hint="eastAsia" w:ascii="仿宋" w:hAnsi="仿宋" w:eastAsia="仿宋" w:cs="仿宋"/>
          <w:spacing w:val="5"/>
          <w:sz w:val="24"/>
          <w:szCs w:val="24"/>
          <w:highlight w:val="none"/>
        </w:rPr>
        <w:t>做出答复的，可以在答复期满后 15 个工作日内向同级监管部门投诉。</w:t>
      </w:r>
    </w:p>
    <w:p w14:paraId="0EC80875">
      <w:pPr>
        <w:spacing w:before="39" w:line="373" w:lineRule="exact"/>
        <w:ind w:left="552"/>
        <w:outlineLvl w:val="2"/>
        <w:rPr>
          <w:rFonts w:hint="eastAsia" w:ascii="仿宋" w:hAnsi="仿宋" w:eastAsia="仿宋" w:cs="仿宋"/>
          <w:sz w:val="24"/>
          <w:szCs w:val="24"/>
          <w:highlight w:val="none"/>
        </w:rPr>
      </w:pPr>
      <w:bookmarkStart w:id="25" w:name="_bookmark26"/>
      <w:bookmarkEnd w:id="25"/>
      <w:r>
        <w:rPr>
          <w:rFonts w:hint="eastAsia" w:ascii="仿宋" w:hAnsi="仿宋" w:eastAsia="仿宋" w:cs="仿宋"/>
          <w:spacing w:val="-2"/>
          <w:position w:val="1"/>
          <w:sz w:val="24"/>
          <w:szCs w:val="24"/>
          <w:highlight w:val="none"/>
        </w:rPr>
        <w:t>20</w:t>
      </w:r>
      <w:r>
        <w:rPr>
          <w:rFonts w:hint="eastAsia" w:ascii="仿宋" w:hAnsi="仿宋" w:eastAsia="仿宋" w:cs="仿宋"/>
          <w:spacing w:val="-1"/>
          <w:position w:val="1"/>
          <w:sz w:val="24"/>
          <w:szCs w:val="24"/>
          <w:highlight w:val="none"/>
        </w:rPr>
        <w:t>.投诉</w:t>
      </w:r>
    </w:p>
    <w:p w14:paraId="487914E5">
      <w:pPr>
        <w:tabs>
          <w:tab w:val="left" w:pos="120"/>
        </w:tabs>
        <w:spacing w:before="193" w:line="376" w:lineRule="auto"/>
        <w:ind w:firstLine="475"/>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20.1 按照《中华人民共和国政府采</w:t>
      </w:r>
      <w:r>
        <w:rPr>
          <w:rFonts w:hint="eastAsia" w:ascii="仿宋" w:hAnsi="仿宋" w:eastAsia="仿宋" w:cs="仿宋"/>
          <w:spacing w:val="1"/>
          <w:sz w:val="24"/>
          <w:szCs w:val="24"/>
          <w:highlight w:val="none"/>
        </w:rPr>
        <w:t>购法》、财政部《政府采购供应商投诉处理办法》</w:t>
      </w:r>
      <w:r>
        <w:rPr>
          <w:rFonts w:hint="eastAsia" w:ascii="仿宋" w:hAnsi="仿宋" w:eastAsia="仿宋" w:cs="仿宋"/>
          <w:spacing w:val="14"/>
          <w:sz w:val="24"/>
          <w:szCs w:val="24"/>
          <w:highlight w:val="none"/>
        </w:rPr>
        <w:t>(财政</w:t>
      </w:r>
      <w:r>
        <w:rPr>
          <w:rFonts w:hint="eastAsia" w:ascii="仿宋" w:hAnsi="仿宋" w:eastAsia="仿宋" w:cs="仿宋"/>
          <w:spacing w:val="8"/>
          <w:sz w:val="24"/>
          <w:szCs w:val="24"/>
          <w:highlight w:val="none"/>
        </w:rPr>
        <w:t>部</w:t>
      </w:r>
      <w:r>
        <w:rPr>
          <w:rFonts w:hint="eastAsia" w:ascii="仿宋" w:hAnsi="仿宋" w:eastAsia="仿宋" w:cs="仿宋"/>
          <w:spacing w:val="7"/>
          <w:sz w:val="24"/>
          <w:szCs w:val="24"/>
          <w:highlight w:val="none"/>
        </w:rPr>
        <w:t>令第 94号)文件以及相关的法律、法规及规定，质疑人对采购人、采购代理</w:t>
      </w:r>
      <w:r>
        <w:rPr>
          <w:rFonts w:hint="eastAsia" w:ascii="仿宋" w:hAnsi="仿宋" w:eastAsia="仿宋" w:cs="仿宋"/>
          <w:spacing w:val="16"/>
          <w:sz w:val="24"/>
          <w:szCs w:val="24"/>
          <w:highlight w:val="none"/>
        </w:rPr>
        <w:t>机</w:t>
      </w:r>
      <w:r>
        <w:rPr>
          <w:rFonts w:hint="eastAsia" w:ascii="仿宋" w:hAnsi="仿宋" w:eastAsia="仿宋" w:cs="仿宋"/>
          <w:spacing w:val="9"/>
          <w:sz w:val="24"/>
          <w:szCs w:val="24"/>
          <w:highlight w:val="none"/>
        </w:rPr>
        <w:t>构</w:t>
      </w:r>
      <w:r>
        <w:rPr>
          <w:rFonts w:hint="eastAsia" w:ascii="仿宋" w:hAnsi="仿宋" w:eastAsia="仿宋" w:cs="仿宋"/>
          <w:spacing w:val="8"/>
          <w:sz w:val="24"/>
          <w:szCs w:val="24"/>
          <w:highlight w:val="none"/>
        </w:rPr>
        <w:t>的答复不满意或者采购人、采购代理机构未在规定的时间内做出答复的，可以在答</w:t>
      </w:r>
      <w:r>
        <w:rPr>
          <w:rFonts w:hint="eastAsia" w:ascii="仿宋" w:hAnsi="仿宋" w:eastAsia="仿宋" w:cs="仿宋"/>
          <w:spacing w:val="4"/>
          <w:sz w:val="24"/>
          <w:szCs w:val="24"/>
          <w:highlight w:val="none"/>
        </w:rPr>
        <w:t>复期满后 15 个</w:t>
      </w:r>
      <w:r>
        <w:rPr>
          <w:rFonts w:hint="eastAsia" w:ascii="仿宋" w:hAnsi="仿宋" w:eastAsia="仿宋" w:cs="仿宋"/>
          <w:spacing w:val="2"/>
          <w:sz w:val="24"/>
          <w:szCs w:val="24"/>
          <w:highlight w:val="none"/>
        </w:rPr>
        <w:t>工作日内向同级监管部门投诉。</w:t>
      </w:r>
    </w:p>
    <w:p w14:paraId="0A611DD1">
      <w:pPr>
        <w:spacing w:line="229" w:lineRule="auto"/>
        <w:ind w:left="476"/>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20.</w:t>
      </w:r>
      <w:r>
        <w:rPr>
          <w:rFonts w:hint="eastAsia" w:ascii="仿宋" w:hAnsi="仿宋" w:eastAsia="仿宋" w:cs="仿宋"/>
          <w:spacing w:val="5"/>
          <w:sz w:val="24"/>
          <w:szCs w:val="24"/>
          <w:highlight w:val="none"/>
        </w:rPr>
        <w:t>2</w:t>
      </w:r>
      <w:r>
        <w:rPr>
          <w:rFonts w:hint="eastAsia" w:ascii="仿宋" w:hAnsi="仿宋" w:eastAsia="仿宋" w:cs="仿宋"/>
          <w:spacing w:val="4"/>
          <w:sz w:val="24"/>
          <w:szCs w:val="24"/>
          <w:highlight w:val="none"/>
        </w:rPr>
        <w:t xml:space="preserve"> 投诉人提起投诉应符合下列条件：</w:t>
      </w:r>
    </w:p>
    <w:p w14:paraId="213BCD7F">
      <w:pPr>
        <w:spacing w:before="182" w:line="231" w:lineRule="auto"/>
        <w:ind w:left="476"/>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20.</w:t>
      </w:r>
      <w:r>
        <w:rPr>
          <w:rFonts w:hint="eastAsia" w:ascii="仿宋" w:hAnsi="仿宋" w:eastAsia="仿宋" w:cs="仿宋"/>
          <w:spacing w:val="8"/>
          <w:sz w:val="24"/>
          <w:szCs w:val="24"/>
          <w:highlight w:val="none"/>
        </w:rPr>
        <w:t>2</w:t>
      </w:r>
      <w:r>
        <w:rPr>
          <w:rFonts w:hint="eastAsia" w:ascii="仿宋" w:hAnsi="仿宋" w:eastAsia="仿宋" w:cs="仿宋"/>
          <w:spacing w:val="5"/>
          <w:sz w:val="24"/>
          <w:szCs w:val="24"/>
          <w:highlight w:val="none"/>
        </w:rPr>
        <w:t>.1 投诉人是参与所投诉政府采购活动的供应商；</w:t>
      </w:r>
    </w:p>
    <w:p w14:paraId="743FB0B5">
      <w:pPr>
        <w:spacing w:before="181" w:line="229" w:lineRule="auto"/>
        <w:ind w:left="476"/>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w:t>
      </w:r>
      <w:r>
        <w:rPr>
          <w:rFonts w:hint="eastAsia" w:ascii="仿宋" w:hAnsi="仿宋" w:eastAsia="仿宋" w:cs="仿宋"/>
          <w:spacing w:val="4"/>
          <w:sz w:val="24"/>
          <w:szCs w:val="24"/>
          <w:highlight w:val="none"/>
        </w:rPr>
        <w:t>0.2.2 提起投诉前已依法进行质疑；</w:t>
      </w:r>
    </w:p>
    <w:p w14:paraId="2D09D90C">
      <w:pPr>
        <w:spacing w:before="180" w:line="376" w:lineRule="auto"/>
        <w:ind w:firstLine="47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20.2.3 投诉书内容符合财政部《政府采购供应商投诉处理办法》(财政部令第94号) 规定；</w:t>
      </w:r>
    </w:p>
    <w:p w14:paraId="5716D053">
      <w:pPr>
        <w:pStyle w:val="11"/>
        <w:ind w:firstLine="508" w:firstLineChars="200"/>
        <w:rPr>
          <w:rFonts w:hint="eastAsia" w:ascii="仿宋" w:hAnsi="仿宋" w:eastAsia="仿宋" w:cs="仿宋"/>
          <w:spacing w:val="4"/>
          <w:sz w:val="24"/>
          <w:szCs w:val="24"/>
          <w:highlight w:val="none"/>
        </w:rPr>
      </w:pPr>
      <w:r>
        <w:rPr>
          <w:rFonts w:hint="eastAsia" w:ascii="仿宋" w:hAnsi="仿宋" w:eastAsia="仿宋" w:cs="仿宋"/>
          <w:spacing w:val="7"/>
          <w:sz w:val="24"/>
          <w:szCs w:val="24"/>
          <w:highlight w:val="none"/>
        </w:rPr>
        <w:t>2</w:t>
      </w:r>
      <w:r>
        <w:rPr>
          <w:rFonts w:hint="eastAsia" w:ascii="仿宋" w:hAnsi="仿宋" w:eastAsia="仿宋" w:cs="仿宋"/>
          <w:spacing w:val="4"/>
          <w:sz w:val="24"/>
          <w:szCs w:val="24"/>
          <w:highlight w:val="none"/>
        </w:rPr>
        <w:t>0.2.4 在投诉有效期限内提起投诉；</w:t>
      </w:r>
    </w:p>
    <w:p w14:paraId="120FE482">
      <w:pPr>
        <w:spacing w:before="101" w:line="229" w:lineRule="auto"/>
        <w:ind w:left="475"/>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2</w:t>
      </w:r>
      <w:r>
        <w:rPr>
          <w:rFonts w:hint="eastAsia" w:ascii="仿宋" w:hAnsi="仿宋" w:eastAsia="仿宋" w:cs="仿宋"/>
          <w:spacing w:val="3"/>
          <w:sz w:val="24"/>
          <w:szCs w:val="24"/>
          <w:highlight w:val="none"/>
        </w:rPr>
        <w:t>0.2.5 属于本财政部门管辖；</w:t>
      </w:r>
    </w:p>
    <w:p w14:paraId="1529CF33">
      <w:pPr>
        <w:spacing w:before="182" w:line="233" w:lineRule="auto"/>
        <w:ind w:left="47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w:t>
      </w:r>
      <w:r>
        <w:rPr>
          <w:rFonts w:hint="eastAsia" w:ascii="仿宋" w:hAnsi="仿宋" w:eastAsia="仿宋" w:cs="仿宋"/>
          <w:spacing w:val="5"/>
          <w:sz w:val="24"/>
          <w:szCs w:val="24"/>
          <w:highlight w:val="none"/>
        </w:rPr>
        <w:t>0.2.6 同一投诉事项未经财政部门投诉处理；</w:t>
      </w:r>
    </w:p>
    <w:p w14:paraId="7AAAB33C">
      <w:pPr>
        <w:spacing w:before="177" w:line="230" w:lineRule="auto"/>
        <w:ind w:left="475"/>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20.2.7 法律法规规定的其他条件</w:t>
      </w:r>
      <w:r>
        <w:rPr>
          <w:rFonts w:hint="eastAsia" w:ascii="仿宋" w:hAnsi="仿宋" w:eastAsia="仿宋" w:cs="仿宋"/>
          <w:spacing w:val="1"/>
          <w:sz w:val="24"/>
          <w:szCs w:val="24"/>
          <w:highlight w:val="none"/>
        </w:rPr>
        <w:t>。</w:t>
      </w:r>
    </w:p>
    <w:p w14:paraId="35A0408C">
      <w:pPr>
        <w:spacing w:before="180" w:line="376" w:lineRule="auto"/>
        <w:ind w:firstLine="47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20.3 投</w:t>
      </w:r>
      <w:r>
        <w:rPr>
          <w:rFonts w:hint="eastAsia" w:ascii="仿宋" w:hAnsi="仿宋" w:eastAsia="仿宋" w:cs="仿宋"/>
          <w:spacing w:val="7"/>
          <w:sz w:val="24"/>
          <w:szCs w:val="24"/>
          <w:highlight w:val="none"/>
        </w:rPr>
        <w:t>诉</w:t>
      </w:r>
      <w:r>
        <w:rPr>
          <w:rFonts w:hint="eastAsia" w:ascii="仿宋" w:hAnsi="仿宋" w:eastAsia="仿宋" w:cs="仿宋"/>
          <w:spacing w:val="4"/>
          <w:sz w:val="24"/>
          <w:szCs w:val="24"/>
          <w:highlight w:val="none"/>
        </w:rPr>
        <w:t>人投诉时，应当提交投诉书，并按照被投诉采购人、采购代理机构和与投</w:t>
      </w:r>
      <w:r>
        <w:rPr>
          <w:rFonts w:hint="eastAsia" w:ascii="仿宋" w:hAnsi="仿宋" w:eastAsia="仿宋" w:cs="仿宋"/>
          <w:spacing w:val="16"/>
          <w:sz w:val="24"/>
          <w:szCs w:val="24"/>
          <w:highlight w:val="none"/>
        </w:rPr>
        <w:t>诉</w:t>
      </w:r>
      <w:r>
        <w:rPr>
          <w:rFonts w:hint="eastAsia" w:ascii="仿宋" w:hAnsi="仿宋" w:eastAsia="仿宋" w:cs="仿宋"/>
          <w:spacing w:val="14"/>
          <w:sz w:val="24"/>
          <w:szCs w:val="24"/>
          <w:highlight w:val="none"/>
        </w:rPr>
        <w:t>事</w:t>
      </w:r>
      <w:r>
        <w:rPr>
          <w:rFonts w:hint="eastAsia" w:ascii="仿宋" w:hAnsi="仿宋" w:eastAsia="仿宋" w:cs="仿宋"/>
          <w:spacing w:val="8"/>
          <w:sz w:val="24"/>
          <w:szCs w:val="24"/>
          <w:highlight w:val="none"/>
        </w:rPr>
        <w:t>项有关的供应商数量提供投诉书的副本。</w:t>
      </w:r>
    </w:p>
    <w:p w14:paraId="4ADBC290">
      <w:pPr>
        <w:spacing w:line="230" w:lineRule="auto"/>
        <w:ind w:left="47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w:t>
      </w:r>
      <w:r>
        <w:rPr>
          <w:rFonts w:hint="eastAsia" w:ascii="仿宋" w:hAnsi="仿宋" w:eastAsia="仿宋" w:cs="仿宋"/>
          <w:spacing w:val="7"/>
          <w:sz w:val="24"/>
          <w:szCs w:val="24"/>
          <w:highlight w:val="none"/>
        </w:rPr>
        <w:t>0</w:t>
      </w:r>
      <w:r>
        <w:rPr>
          <w:rFonts w:hint="eastAsia" w:ascii="仿宋" w:hAnsi="仿宋" w:eastAsia="仿宋" w:cs="仿宋"/>
          <w:spacing w:val="4"/>
          <w:sz w:val="24"/>
          <w:szCs w:val="24"/>
          <w:highlight w:val="none"/>
        </w:rPr>
        <w:t>.4 投诉书应当包括以下主要内容：</w:t>
      </w:r>
    </w:p>
    <w:p w14:paraId="28AC8433">
      <w:pPr>
        <w:spacing w:before="181" w:line="229" w:lineRule="auto"/>
        <w:ind w:left="475"/>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w:t>
      </w:r>
      <w:r>
        <w:rPr>
          <w:rFonts w:hint="eastAsia" w:ascii="仿宋" w:hAnsi="仿宋" w:eastAsia="仿宋" w:cs="仿宋"/>
          <w:spacing w:val="1"/>
          <w:sz w:val="24"/>
          <w:szCs w:val="24"/>
          <w:highlight w:val="none"/>
        </w:rPr>
        <w:t>0.4.1 投诉人和被投诉人的名称、地址、电话等；</w:t>
      </w:r>
    </w:p>
    <w:p w14:paraId="29FA6EA1">
      <w:pPr>
        <w:spacing w:before="182" w:line="231" w:lineRule="auto"/>
        <w:ind w:left="475"/>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20</w:t>
      </w:r>
      <w:r>
        <w:rPr>
          <w:rFonts w:hint="eastAsia" w:ascii="仿宋" w:hAnsi="仿宋" w:eastAsia="仿宋" w:cs="仿宋"/>
          <w:spacing w:val="5"/>
          <w:sz w:val="24"/>
          <w:szCs w:val="24"/>
          <w:highlight w:val="none"/>
        </w:rPr>
        <w:t>.</w:t>
      </w:r>
      <w:r>
        <w:rPr>
          <w:rFonts w:hint="eastAsia" w:ascii="仿宋" w:hAnsi="仿宋" w:eastAsia="仿宋" w:cs="仿宋"/>
          <w:spacing w:val="4"/>
          <w:sz w:val="24"/>
          <w:szCs w:val="24"/>
          <w:highlight w:val="none"/>
        </w:rPr>
        <w:t>4.2 具体的投诉事宜以及事实依据；</w:t>
      </w:r>
    </w:p>
    <w:p w14:paraId="507B67BB">
      <w:pPr>
        <w:spacing w:before="182" w:line="228" w:lineRule="auto"/>
        <w:ind w:left="475"/>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20</w:t>
      </w:r>
      <w:r>
        <w:rPr>
          <w:rFonts w:hint="eastAsia" w:ascii="仿宋" w:hAnsi="仿宋" w:eastAsia="仿宋" w:cs="仿宋"/>
          <w:spacing w:val="8"/>
          <w:sz w:val="24"/>
          <w:szCs w:val="24"/>
          <w:highlight w:val="none"/>
        </w:rPr>
        <w:t>.</w:t>
      </w:r>
      <w:r>
        <w:rPr>
          <w:rFonts w:hint="eastAsia" w:ascii="仿宋" w:hAnsi="仿宋" w:eastAsia="仿宋" w:cs="仿宋"/>
          <w:spacing w:val="5"/>
          <w:sz w:val="24"/>
          <w:szCs w:val="24"/>
          <w:highlight w:val="none"/>
        </w:rPr>
        <w:t>4.3 质疑书和质疑答复情况以及相关证明材料；</w:t>
      </w:r>
    </w:p>
    <w:p w14:paraId="2E47F70B">
      <w:pPr>
        <w:spacing w:before="182" w:line="231" w:lineRule="auto"/>
        <w:ind w:left="475"/>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w:t>
      </w:r>
      <w:r>
        <w:rPr>
          <w:rFonts w:hint="eastAsia" w:ascii="仿宋" w:hAnsi="仿宋" w:eastAsia="仿宋" w:cs="仿宋"/>
          <w:spacing w:val="-5"/>
          <w:sz w:val="24"/>
          <w:szCs w:val="24"/>
          <w:highlight w:val="none"/>
        </w:rPr>
        <w:t>0.4.4 提起投诉的日期。</w:t>
      </w:r>
    </w:p>
    <w:p w14:paraId="51A2C071">
      <w:pPr>
        <w:spacing w:before="180" w:line="376" w:lineRule="auto"/>
        <w:ind w:firstLine="474"/>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20.5 投</w:t>
      </w:r>
      <w:r>
        <w:rPr>
          <w:rFonts w:hint="eastAsia" w:ascii="仿宋" w:hAnsi="仿宋" w:eastAsia="仿宋" w:cs="仿宋"/>
          <w:spacing w:val="7"/>
          <w:sz w:val="24"/>
          <w:szCs w:val="24"/>
          <w:highlight w:val="none"/>
        </w:rPr>
        <w:t>诉</w:t>
      </w:r>
      <w:r>
        <w:rPr>
          <w:rFonts w:hint="eastAsia" w:ascii="仿宋" w:hAnsi="仿宋" w:eastAsia="仿宋" w:cs="仿宋"/>
          <w:spacing w:val="4"/>
          <w:sz w:val="24"/>
          <w:szCs w:val="24"/>
          <w:highlight w:val="none"/>
        </w:rPr>
        <w:t>书应当署名。投诉人为自然人的，应当由本人签字；投诉人为法人或者其</w:t>
      </w:r>
      <w:r>
        <w:rPr>
          <w:rFonts w:hint="eastAsia" w:ascii="仿宋" w:hAnsi="仿宋" w:eastAsia="仿宋" w:cs="仿宋"/>
          <w:spacing w:val="12"/>
          <w:sz w:val="24"/>
          <w:szCs w:val="24"/>
          <w:highlight w:val="none"/>
        </w:rPr>
        <w:t>他</w:t>
      </w:r>
      <w:r>
        <w:rPr>
          <w:rFonts w:hint="eastAsia" w:ascii="仿宋" w:hAnsi="仿宋" w:eastAsia="仿宋" w:cs="仿宋"/>
          <w:spacing w:val="9"/>
          <w:sz w:val="24"/>
          <w:szCs w:val="24"/>
          <w:highlight w:val="none"/>
        </w:rPr>
        <w:t>组织的，应当由法定代表人或者主要负责人签字盖章并加盖公章。</w:t>
      </w:r>
    </w:p>
    <w:p w14:paraId="6AA10A11">
      <w:pPr>
        <w:spacing w:before="180" w:line="376" w:lineRule="auto"/>
        <w:ind w:firstLine="474"/>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20.6 投诉人可以委托代理人办理投诉事务。代理人办理投诉事务时</w:t>
      </w:r>
      <w:r>
        <w:rPr>
          <w:rFonts w:hint="eastAsia" w:ascii="仿宋" w:hAnsi="仿宋" w:eastAsia="仿宋" w:cs="仿宋"/>
          <w:spacing w:val="8"/>
          <w:sz w:val="24"/>
          <w:szCs w:val="24"/>
          <w:highlight w:val="none"/>
          <w:lang w:eastAsia="zh-CN"/>
        </w:rPr>
        <w:t>，</w:t>
      </w:r>
      <w:r>
        <w:rPr>
          <w:rFonts w:hint="eastAsia" w:ascii="仿宋" w:hAnsi="仿宋" w:eastAsia="仿宋" w:cs="仿宋"/>
          <w:spacing w:val="8"/>
          <w:sz w:val="24"/>
          <w:szCs w:val="24"/>
          <w:highlight w:val="none"/>
        </w:rPr>
        <w:t>除提交投诉书外，还应当向同级监管部门提交投诉人的授权委托书，授权委托书应当载明委托代理的 具体权限和事项。</w:t>
      </w:r>
    </w:p>
    <w:p w14:paraId="547098F9">
      <w:pPr>
        <w:spacing w:before="180" w:line="376" w:lineRule="auto"/>
        <w:ind w:firstLine="474"/>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20.7 投诉人不符合上述规定提起的投诉，监管部门不予受理。</w:t>
      </w:r>
    </w:p>
    <w:p w14:paraId="4BEF4130">
      <w:pPr>
        <w:spacing w:before="180" w:line="376" w:lineRule="auto"/>
        <w:ind w:firstLine="474"/>
        <w:rPr>
          <w:rFonts w:hint="eastAsia" w:ascii="仿宋" w:hAnsi="仿宋" w:eastAsia="仿宋" w:cs="仿宋"/>
          <w:spacing w:val="8"/>
          <w:sz w:val="24"/>
          <w:szCs w:val="24"/>
          <w:highlight w:val="none"/>
        </w:rPr>
      </w:pPr>
      <w:bookmarkStart w:id="26" w:name="_bookmark27"/>
      <w:bookmarkEnd w:id="26"/>
      <w:r>
        <w:rPr>
          <w:rFonts w:hint="eastAsia" w:ascii="仿宋" w:hAnsi="仿宋" w:eastAsia="仿宋" w:cs="仿宋"/>
          <w:spacing w:val="8"/>
          <w:sz w:val="24"/>
          <w:szCs w:val="24"/>
          <w:highlight w:val="none"/>
        </w:rPr>
        <w:t>21.其他需补充的内容</w:t>
      </w:r>
    </w:p>
    <w:p w14:paraId="26F17F69">
      <w:pPr>
        <w:spacing w:before="180" w:line="376" w:lineRule="auto"/>
        <w:ind w:firstLine="474"/>
        <w:rPr>
          <w:rFonts w:hint="eastAsia" w:ascii="仿宋" w:hAnsi="仿宋" w:eastAsia="仿宋" w:cs="仿宋"/>
          <w:spacing w:val="8"/>
          <w:sz w:val="28"/>
          <w:szCs w:val="28"/>
          <w:highlight w:val="none"/>
          <w:lang w:val="en-US" w:eastAsia="zh-CN"/>
        </w:rPr>
        <w:sectPr>
          <w:footerReference r:id="rId9" w:type="default"/>
          <w:pgSz w:w="11906" w:h="16839"/>
          <w:pgMar w:top="1431" w:right="1352" w:bottom="1156" w:left="1433" w:header="0" w:footer="996" w:gutter="0"/>
          <w:pgNumType w:fmt="numberInDash"/>
          <w:cols w:space="720" w:num="1"/>
        </w:sectPr>
      </w:pPr>
      <w:r>
        <w:rPr>
          <w:rFonts w:hint="eastAsia" w:ascii="仿宋" w:hAnsi="仿宋" w:eastAsia="仿宋" w:cs="仿宋"/>
          <w:spacing w:val="8"/>
          <w:sz w:val="24"/>
          <w:szCs w:val="24"/>
          <w:highlight w:val="none"/>
        </w:rPr>
        <w:t>其他需补充的内容：见供应商须知前附表。</w:t>
      </w:r>
    </w:p>
    <w:p w14:paraId="321647B8">
      <w:pPr>
        <w:widowControl w:val="0"/>
        <w:kinsoku/>
        <w:autoSpaceDE/>
        <w:autoSpaceDN/>
        <w:adjustRightInd/>
        <w:snapToGrid/>
        <w:spacing w:after="0" w:line="240" w:lineRule="auto"/>
        <w:ind w:firstLine="360" w:firstLineChars="100"/>
        <w:jc w:val="center"/>
        <w:textAlignment w:val="auto"/>
        <w:rPr>
          <w:rFonts w:hint="eastAsia" w:ascii="宋体" w:hAnsi="宋体" w:eastAsia="宋体" w:cs="宋体"/>
          <w:snapToGrid/>
          <w:color w:val="auto"/>
          <w:kern w:val="2"/>
          <w:sz w:val="36"/>
          <w:szCs w:val="36"/>
          <w:lang w:val="en-US" w:eastAsia="zh-CN" w:bidi="ar-SA"/>
        </w:rPr>
      </w:pPr>
      <w:bookmarkStart w:id="27" w:name="_bookmark16"/>
      <w:bookmarkEnd w:id="27"/>
      <w:bookmarkStart w:id="28" w:name="_bookmark22"/>
      <w:bookmarkEnd w:id="28"/>
      <w:bookmarkStart w:id="29" w:name="_bookmark9"/>
      <w:bookmarkEnd w:id="29"/>
      <w:bookmarkStart w:id="30" w:name="_Toc18573"/>
      <w:r>
        <w:rPr>
          <w:rFonts w:hint="eastAsia" w:ascii="宋体" w:hAnsi="宋体" w:eastAsia="宋体" w:cs="宋体"/>
          <w:snapToGrid/>
          <w:color w:val="auto"/>
          <w:kern w:val="2"/>
          <w:sz w:val="36"/>
          <w:szCs w:val="36"/>
          <w:lang w:val="en-US" w:eastAsia="zh-CN" w:bidi="ar-SA"/>
        </w:rPr>
        <w:t>质疑函范本</w:t>
      </w:r>
    </w:p>
    <w:p w14:paraId="3A5E0667">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一、质疑供应商基本信息</w:t>
      </w:r>
    </w:p>
    <w:p w14:paraId="3F0A1F5F">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质疑供应商：                                                              </w:t>
      </w:r>
    </w:p>
    <w:p w14:paraId="36A9E473">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地址：                             邮编：                                    </w:t>
      </w:r>
    </w:p>
    <w:p w14:paraId="6BD59528">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联系人：                           联系电话：                                       </w:t>
      </w:r>
    </w:p>
    <w:p w14:paraId="621619AA">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授权代表：                                                                 </w:t>
      </w:r>
    </w:p>
    <w:p w14:paraId="2DE63C20">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联系电话：                                                                </w:t>
      </w:r>
    </w:p>
    <w:p w14:paraId="7D3DCE77">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地址：                              邮编：                                     </w:t>
      </w:r>
    </w:p>
    <w:p w14:paraId="6407192B">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二、质疑项目基本情况</w:t>
      </w:r>
    </w:p>
    <w:p w14:paraId="386CA1C2">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质疑项目的名称：                                                          </w:t>
      </w:r>
    </w:p>
    <w:p w14:paraId="344F5F40">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质疑项目的编号：                    包号：                           </w:t>
      </w:r>
    </w:p>
    <w:p w14:paraId="7661519A">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采购人名称：                                                              </w:t>
      </w:r>
    </w:p>
    <w:p w14:paraId="1FF48BC3">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采购文件获取日期：                                                        </w:t>
      </w:r>
    </w:p>
    <w:p w14:paraId="30C1023B">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三、质疑事项具体内容</w:t>
      </w:r>
    </w:p>
    <w:p w14:paraId="671D807C">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质疑事项1：                                                              </w:t>
      </w:r>
    </w:p>
    <w:p w14:paraId="7CF2F235">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事实依据：                                                                </w:t>
      </w:r>
    </w:p>
    <w:p w14:paraId="15CC093F">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                                                                           </w:t>
      </w:r>
    </w:p>
    <w:p w14:paraId="6661299F">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法律依据：                                                                 </w:t>
      </w:r>
    </w:p>
    <w:p w14:paraId="07D01731">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                                                                           </w:t>
      </w:r>
    </w:p>
    <w:p w14:paraId="23DFE2EE">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质疑事项2</w:t>
      </w:r>
    </w:p>
    <w:p w14:paraId="6B830B0F">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w:t>
      </w:r>
    </w:p>
    <w:p w14:paraId="79B301F2">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四、与质疑事项相关的质疑请求</w:t>
      </w:r>
    </w:p>
    <w:p w14:paraId="44B8DDAC">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请求：                                                                     </w:t>
      </w:r>
    </w:p>
    <w:p w14:paraId="07B6889C">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签字(签章)：                   公章：                      </w:t>
      </w:r>
    </w:p>
    <w:p w14:paraId="4E9367A8">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 xml:space="preserve">日期：    </w:t>
      </w:r>
    </w:p>
    <w:p w14:paraId="70EEEA6C">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质疑函制作说明：</w:t>
      </w:r>
    </w:p>
    <w:p w14:paraId="6DD220F8">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1.供应商提出质疑时，应提交质疑函和必要的证明材料（营业执照、身份证等）。</w:t>
      </w:r>
    </w:p>
    <w:p w14:paraId="1C0E8FC9">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7EFFF08">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3.质疑供应商若对项目的某一分包进行质疑，质疑函中应列明具体分包号。</w:t>
      </w:r>
    </w:p>
    <w:p w14:paraId="6638D949">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4.质疑函的质疑事项应具体、明确，并有必要的事实依据和法律依据。</w:t>
      </w:r>
    </w:p>
    <w:p w14:paraId="41962839">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5.质疑函的质疑请求应与质疑事项相关。</w:t>
      </w:r>
    </w:p>
    <w:p w14:paraId="204222E0">
      <w:pPr>
        <w:widowControl w:val="0"/>
        <w:kinsoku/>
        <w:autoSpaceDE/>
        <w:autoSpaceDN/>
        <w:adjustRightInd/>
        <w:snapToGrid/>
        <w:spacing w:after="0" w:line="240" w:lineRule="auto"/>
        <w:ind w:firstLine="240" w:firstLineChars="100"/>
        <w:jc w:val="both"/>
        <w:textAlignment w:val="auto"/>
        <w:rPr>
          <w:rFonts w:hint="eastAsia" w:ascii="宋体" w:hAnsi="宋体" w:eastAsia="宋体" w:cs="宋体"/>
          <w:snapToGrid/>
          <w:color w:val="auto"/>
          <w:kern w:val="2"/>
          <w:sz w:val="24"/>
          <w:szCs w:val="24"/>
          <w:lang w:val="en-US" w:eastAsia="zh-CN" w:bidi="ar-SA"/>
        </w:rPr>
      </w:pPr>
      <w:r>
        <w:rPr>
          <w:rFonts w:hint="eastAsia" w:ascii="宋体" w:hAnsi="宋体" w:eastAsia="宋体" w:cs="宋体"/>
          <w:snapToGrid/>
          <w:color w:val="auto"/>
          <w:kern w:val="2"/>
          <w:sz w:val="24"/>
          <w:szCs w:val="24"/>
          <w:lang w:val="en-US" w:eastAsia="zh-CN" w:bidi="ar-SA"/>
        </w:rPr>
        <w:t>6.质疑供应商为自然人的，质疑函应由本人签字；质疑供应商为法人或者其他组织的，质疑函应由法定代表人、主要负责人，或者其授权代表签字或者盖章，并加盖公章。</w:t>
      </w:r>
    </w:p>
    <w:p w14:paraId="254C82C8">
      <w:pPr>
        <w:bidi w:val="0"/>
        <w:rPr>
          <w:rFonts w:hint="eastAsia"/>
          <w:lang w:val="en-US" w:eastAsia="zh-CN"/>
        </w:rPr>
      </w:pPr>
    </w:p>
    <w:p w14:paraId="2AD70399">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32"/>
          <w:szCs w:val="32"/>
          <w:lang w:val="en-US" w:eastAsia="zh-CN"/>
        </w:rPr>
      </w:pPr>
    </w:p>
    <w:p w14:paraId="7C522973">
      <w:pPr>
        <w:bidi w:val="0"/>
        <w:rPr>
          <w:rFonts w:hint="eastAsia"/>
          <w:lang w:val="en-US" w:eastAsia="zh-CN"/>
        </w:rPr>
      </w:pPr>
    </w:p>
    <w:p w14:paraId="7F1459E9">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32"/>
          <w:szCs w:val="32"/>
          <w:lang w:val="en-US" w:eastAsia="zh-CN"/>
        </w:rPr>
      </w:pPr>
      <w:r>
        <w:rPr>
          <w:rFonts w:hint="eastAsia" w:ascii="仿宋" w:hAnsi="仿宋" w:eastAsia="仿宋" w:cs="仿宋"/>
          <w:b/>
          <w:i w:val="0"/>
          <w:iCs w:val="0"/>
          <w:snapToGrid w:val="0"/>
          <w:color w:val="auto"/>
          <w:kern w:val="44"/>
          <w:sz w:val="32"/>
          <w:szCs w:val="32"/>
          <w:lang w:val="en-US" w:eastAsia="zh-CN"/>
        </w:rPr>
        <w:t>第三章  采购需求</w:t>
      </w:r>
      <w:bookmarkEnd w:id="30"/>
    </w:p>
    <w:p w14:paraId="7739BF67">
      <w:pPr>
        <w:spacing w:before="91" w:line="240" w:lineRule="auto"/>
        <w:ind w:left="16"/>
        <w:outlineLvl w:val="2"/>
        <w:rPr>
          <w:rFonts w:hint="eastAsia" w:ascii="仿宋" w:hAnsi="仿宋" w:eastAsia="仿宋" w:cs="仿宋"/>
          <w:sz w:val="24"/>
          <w:szCs w:val="24"/>
          <w:highlight w:val="none"/>
          <w:lang w:eastAsia="zh-CN"/>
        </w:rPr>
      </w:pPr>
      <w:r>
        <w:rPr>
          <w:rFonts w:hint="eastAsia" w:ascii="仿宋" w:hAnsi="仿宋" w:eastAsia="仿宋" w:cs="仿宋"/>
          <w:spacing w:val="-3"/>
          <w:position w:val="1"/>
          <w:sz w:val="24"/>
          <w:szCs w:val="24"/>
          <w:highlight w:val="none"/>
        </w:rPr>
        <w:t>1.项目</w:t>
      </w:r>
      <w:r>
        <w:rPr>
          <w:rFonts w:hint="eastAsia" w:ascii="仿宋" w:hAnsi="仿宋" w:eastAsia="仿宋" w:cs="仿宋"/>
          <w:spacing w:val="-3"/>
          <w:position w:val="1"/>
          <w:sz w:val="24"/>
          <w:szCs w:val="24"/>
          <w:highlight w:val="none"/>
          <w:lang w:val="en-US" w:eastAsia="zh-CN"/>
        </w:rPr>
        <w:t>采购名称</w:t>
      </w:r>
    </w:p>
    <w:p w14:paraId="56E3270D">
      <w:pPr>
        <w:spacing w:before="270" w:line="240" w:lineRule="auto"/>
        <w:ind w:firstLine="238" w:firstLineChars="100"/>
        <w:outlineLvl w:val="1"/>
        <w:rPr>
          <w:rFonts w:hint="eastAsia" w:ascii="仿宋" w:hAnsi="仿宋" w:eastAsia="仿宋" w:cs="仿宋"/>
          <w:spacing w:val="-1"/>
          <w:position w:val="1"/>
          <w:sz w:val="24"/>
          <w:szCs w:val="24"/>
          <w:highlight w:val="none"/>
        </w:rPr>
      </w:pPr>
      <w:r>
        <w:rPr>
          <w:rFonts w:hint="eastAsia" w:ascii="仿宋" w:hAnsi="仿宋" w:eastAsia="仿宋" w:cs="仿宋"/>
          <w:spacing w:val="-1"/>
          <w:position w:val="1"/>
          <w:sz w:val="24"/>
          <w:szCs w:val="24"/>
          <w:highlight w:val="none"/>
          <w:u w:val="single"/>
          <w:lang w:val="en-US" w:eastAsia="zh-CN"/>
        </w:rPr>
        <w:t xml:space="preserve">2026年阿克苏地区新和县清洁能源供热管网建设项目 </w:t>
      </w:r>
    </w:p>
    <w:p w14:paraId="6E36066A">
      <w:pPr>
        <w:spacing w:before="270" w:line="240" w:lineRule="auto"/>
        <w:outlineLvl w:val="1"/>
        <w:rPr>
          <w:rFonts w:hint="eastAsia" w:ascii="仿宋" w:hAnsi="仿宋" w:eastAsia="仿宋" w:cs="仿宋"/>
          <w:sz w:val="24"/>
          <w:szCs w:val="24"/>
          <w:highlight w:val="none"/>
        </w:rPr>
      </w:pPr>
      <w:r>
        <w:rPr>
          <w:rFonts w:hint="eastAsia" w:ascii="仿宋" w:hAnsi="仿宋" w:eastAsia="仿宋" w:cs="仿宋"/>
          <w:spacing w:val="-1"/>
          <w:position w:val="1"/>
          <w:sz w:val="24"/>
          <w:szCs w:val="24"/>
          <w:highlight w:val="none"/>
        </w:rPr>
        <w:t>2、技术标准和要</w:t>
      </w:r>
      <w:r>
        <w:rPr>
          <w:rFonts w:hint="eastAsia" w:ascii="仿宋" w:hAnsi="仿宋" w:eastAsia="仿宋" w:cs="仿宋"/>
          <w:position w:val="1"/>
          <w:sz w:val="24"/>
          <w:szCs w:val="24"/>
          <w:highlight w:val="none"/>
        </w:rPr>
        <w:t>求</w:t>
      </w:r>
    </w:p>
    <w:p w14:paraId="5D05E5C5">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lang w:eastAsia="zh-CN"/>
        </w:rPr>
        <w:t>（</w:t>
      </w:r>
      <w:r>
        <w:rPr>
          <w:rFonts w:hint="eastAsia" w:ascii="仿宋" w:hAnsi="仿宋" w:eastAsia="仿宋" w:cs="仿宋"/>
          <w:spacing w:val="16"/>
          <w:sz w:val="24"/>
          <w:szCs w:val="24"/>
          <w:highlight w:val="none"/>
          <w:lang w:val="en-US" w:eastAsia="zh-CN"/>
        </w:rPr>
        <w:t>1）</w:t>
      </w:r>
      <w:r>
        <w:rPr>
          <w:rFonts w:hint="eastAsia" w:ascii="仿宋" w:hAnsi="仿宋" w:eastAsia="仿宋" w:cs="仿宋"/>
          <w:spacing w:val="16"/>
          <w:sz w:val="24"/>
          <w:szCs w:val="24"/>
          <w:highlight w:val="none"/>
        </w:rPr>
        <w:t>建设规模及工程特征:新建锅炉房1座及完成供热管网相关附属配套等(详见工程量清单)。</w:t>
      </w:r>
    </w:p>
    <w:p w14:paraId="72D78717">
      <w:pPr>
        <w:spacing w:before="183" w:line="240" w:lineRule="auto"/>
        <w:ind w:left="12" w:firstLine="520" w:firstLineChars="200"/>
        <w:rPr>
          <w:rFonts w:hint="default" w:ascii="仿宋" w:hAnsi="仿宋" w:eastAsia="仿宋" w:cs="仿宋"/>
          <w:spacing w:val="13"/>
          <w:sz w:val="24"/>
          <w:szCs w:val="24"/>
          <w:highlight w:val="none"/>
          <w:u w:val="single" w:color="auto"/>
          <w:lang w:val="en-US" w:eastAsia="zh-CN"/>
        </w:rPr>
      </w:pPr>
      <w:r>
        <w:rPr>
          <w:rFonts w:hint="eastAsia" w:ascii="仿宋" w:hAnsi="仿宋" w:eastAsia="仿宋" w:cs="仿宋"/>
          <w:spacing w:val="10"/>
          <w:sz w:val="24"/>
          <w:szCs w:val="24"/>
          <w:highlight w:val="none"/>
          <w:lang w:val="en-US" w:eastAsia="zh-CN"/>
        </w:rPr>
        <w:t>（2）合同履约期限：</w:t>
      </w:r>
      <w:r>
        <w:rPr>
          <w:rFonts w:hint="eastAsia" w:ascii="仿宋" w:hAnsi="仿宋" w:eastAsia="仿宋" w:cs="仿宋"/>
          <w:spacing w:val="10"/>
          <w:sz w:val="24"/>
          <w:szCs w:val="24"/>
          <w:highlight w:val="none"/>
          <w:u w:val="single"/>
          <w:lang w:val="en-US" w:eastAsia="zh-CN"/>
        </w:rPr>
        <w:t>自合同签订之日起90日历天。</w:t>
      </w:r>
    </w:p>
    <w:p w14:paraId="4EE7FCA8">
      <w:pPr>
        <w:numPr>
          <w:ilvl w:val="0"/>
          <w:numId w:val="0"/>
        </w:numPr>
        <w:spacing w:before="186" w:line="240" w:lineRule="auto"/>
        <w:ind w:left="12" w:leftChars="0" w:firstLine="532" w:firstLineChars="200"/>
        <w:rPr>
          <w:rFonts w:hint="eastAsia" w:ascii="仿宋" w:hAnsi="仿宋" w:eastAsia="仿宋" w:cs="仿宋"/>
          <w:spacing w:val="13"/>
          <w:sz w:val="24"/>
          <w:szCs w:val="24"/>
          <w:highlight w:val="yellow"/>
          <w:u w:val="single"/>
        </w:rPr>
      </w:pPr>
      <w:r>
        <w:rPr>
          <w:rFonts w:hint="eastAsia" w:ascii="仿宋" w:hAnsi="仿宋" w:eastAsia="仿宋" w:cs="仿宋"/>
          <w:snapToGrid w:val="0"/>
          <w:color w:val="000000"/>
          <w:spacing w:val="13"/>
          <w:kern w:val="0"/>
          <w:sz w:val="24"/>
          <w:szCs w:val="24"/>
        </w:rPr>
        <w:t>(</w:t>
      </w:r>
      <w:r>
        <w:rPr>
          <w:rFonts w:hint="eastAsia" w:ascii="仿宋" w:hAnsi="仿宋" w:eastAsia="仿宋" w:cs="仿宋"/>
          <w:snapToGrid w:val="0"/>
          <w:color w:val="000000"/>
          <w:spacing w:val="13"/>
          <w:kern w:val="0"/>
          <w:sz w:val="24"/>
          <w:szCs w:val="24"/>
          <w:lang w:val="en-US" w:eastAsia="zh-CN"/>
        </w:rPr>
        <w:t>3</w:t>
      </w:r>
      <w:r>
        <w:rPr>
          <w:rFonts w:hint="eastAsia" w:ascii="仿宋" w:hAnsi="仿宋" w:eastAsia="仿宋" w:cs="仿宋"/>
          <w:snapToGrid w:val="0"/>
          <w:color w:val="000000"/>
          <w:spacing w:val="13"/>
          <w:kern w:val="0"/>
          <w:sz w:val="24"/>
          <w:szCs w:val="24"/>
        </w:rPr>
        <w:t>)</w:t>
      </w:r>
      <w:r>
        <w:rPr>
          <w:rFonts w:hint="eastAsia" w:ascii="仿宋" w:hAnsi="仿宋" w:eastAsia="仿宋" w:cs="仿宋"/>
          <w:spacing w:val="13"/>
          <w:sz w:val="24"/>
          <w:szCs w:val="24"/>
          <w:highlight w:val="none"/>
        </w:rPr>
        <w:t>付款方式：</w:t>
      </w:r>
      <w:r>
        <w:rPr>
          <w:rFonts w:hint="eastAsia" w:ascii="仿宋" w:hAnsi="仿宋" w:eastAsia="仿宋" w:cs="仿宋"/>
          <w:spacing w:val="13"/>
          <w:sz w:val="24"/>
          <w:szCs w:val="24"/>
          <w:highlight w:val="none"/>
          <w:u w:val="single"/>
        </w:rPr>
        <w:t>（具体</w:t>
      </w:r>
      <w:r>
        <w:rPr>
          <w:rFonts w:hint="eastAsia" w:ascii="仿宋" w:hAnsi="仿宋" w:eastAsia="仿宋" w:cs="仿宋"/>
          <w:spacing w:val="13"/>
          <w:sz w:val="24"/>
          <w:szCs w:val="24"/>
          <w:highlight w:val="none"/>
          <w:u w:val="single"/>
          <w:lang w:val="en-US" w:eastAsia="zh-CN"/>
        </w:rPr>
        <w:t>以甲、乙双方合同为准</w:t>
      </w:r>
      <w:r>
        <w:rPr>
          <w:rFonts w:hint="eastAsia" w:ascii="仿宋" w:hAnsi="仿宋" w:eastAsia="仿宋" w:cs="仿宋"/>
          <w:spacing w:val="13"/>
          <w:sz w:val="24"/>
          <w:szCs w:val="24"/>
          <w:highlight w:val="none"/>
          <w:u w:val="single"/>
        </w:rPr>
        <w:t>）</w:t>
      </w:r>
    </w:p>
    <w:p w14:paraId="3326C333">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6"/>
          <w:sz w:val="24"/>
          <w:szCs w:val="24"/>
          <w:highlight w:val="none"/>
          <w:lang w:val="en-US" w:eastAsia="zh-CN"/>
        </w:rPr>
        <w:t>4</w:t>
      </w:r>
      <w:r>
        <w:rPr>
          <w:rFonts w:hint="eastAsia" w:ascii="仿宋" w:hAnsi="仿宋" w:eastAsia="仿宋" w:cs="仿宋"/>
          <w:spacing w:val="16"/>
          <w:sz w:val="24"/>
          <w:szCs w:val="24"/>
          <w:highlight w:val="none"/>
        </w:rPr>
        <w:t>) 质量要求</w:t>
      </w:r>
    </w:p>
    <w:p w14:paraId="43B9516B">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1、质量标准：</w:t>
      </w:r>
      <w:r>
        <w:rPr>
          <w:rFonts w:hint="eastAsia" w:ascii="仿宋" w:hAnsi="仿宋" w:eastAsia="仿宋" w:cs="仿宋"/>
          <w:spacing w:val="16"/>
          <w:sz w:val="24"/>
          <w:szCs w:val="24"/>
          <w:highlight w:val="none"/>
          <w:u w:val="single"/>
        </w:rPr>
        <w:t>符合现行国家有关工程施工验收规范和标准的合格要求</w:t>
      </w:r>
      <w:r>
        <w:rPr>
          <w:rFonts w:hint="eastAsia" w:ascii="仿宋" w:hAnsi="仿宋" w:eastAsia="仿宋" w:cs="仿宋"/>
          <w:spacing w:val="16"/>
          <w:sz w:val="24"/>
          <w:szCs w:val="24"/>
          <w:highlight w:val="none"/>
          <w:lang w:eastAsia="zh-CN"/>
        </w:rPr>
        <w:t>。</w:t>
      </w:r>
    </w:p>
    <w:p w14:paraId="60C54E74">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2、质量保修期：</w:t>
      </w:r>
      <w:r>
        <w:rPr>
          <w:rFonts w:hint="eastAsia" w:ascii="仿宋" w:hAnsi="仿宋" w:eastAsia="仿宋" w:cs="仿宋"/>
          <w:spacing w:val="16"/>
          <w:sz w:val="24"/>
          <w:szCs w:val="24"/>
          <w:highlight w:val="none"/>
          <w:u w:val="single"/>
        </w:rPr>
        <w:t>合同另行约定</w:t>
      </w:r>
      <w:r>
        <w:rPr>
          <w:rFonts w:hint="eastAsia" w:ascii="仿宋" w:hAnsi="仿宋" w:eastAsia="仿宋" w:cs="仿宋"/>
          <w:spacing w:val="16"/>
          <w:sz w:val="24"/>
          <w:szCs w:val="24"/>
          <w:highlight w:val="none"/>
        </w:rPr>
        <w:t xml:space="preserve">                               </w:t>
      </w:r>
    </w:p>
    <w:p w14:paraId="473BB553">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6"/>
          <w:sz w:val="24"/>
          <w:szCs w:val="24"/>
          <w:highlight w:val="none"/>
          <w:lang w:val="en-US" w:eastAsia="zh-CN"/>
        </w:rPr>
        <w:t>5</w:t>
      </w:r>
      <w:r>
        <w:rPr>
          <w:rFonts w:hint="eastAsia" w:ascii="仿宋" w:hAnsi="仿宋" w:eastAsia="仿宋" w:cs="仿宋"/>
          <w:spacing w:val="16"/>
          <w:sz w:val="24"/>
          <w:szCs w:val="24"/>
          <w:highlight w:val="none"/>
        </w:rPr>
        <w:t>) 适用规范、标准和规程</w:t>
      </w:r>
    </w:p>
    <w:p w14:paraId="77D9AC54">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1、除合同另有约定外，本工程适用现行国家、行业和地方规范、标准和规程。</w:t>
      </w:r>
    </w:p>
    <w:p w14:paraId="758A413A">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2、除合同另有约定外，材料、施工工艺和本工程都应依照本技术标准和要求以及适用的现行规范、标准和规程的最新版本执行。</w:t>
      </w:r>
    </w:p>
    <w:p w14:paraId="5E5194A3">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6"/>
          <w:sz w:val="24"/>
          <w:szCs w:val="24"/>
          <w:highlight w:val="none"/>
          <w:lang w:val="en-US" w:eastAsia="zh-CN"/>
        </w:rPr>
        <w:t>6</w:t>
      </w:r>
      <w:r>
        <w:rPr>
          <w:rFonts w:hint="eastAsia" w:ascii="仿宋" w:hAnsi="仿宋" w:eastAsia="仿宋" w:cs="仿宋"/>
          <w:spacing w:val="16"/>
          <w:sz w:val="24"/>
          <w:szCs w:val="24"/>
          <w:highlight w:val="none"/>
        </w:rPr>
        <w:t>) 安全文明施工</w:t>
      </w:r>
    </w:p>
    <w:p w14:paraId="0ED93550">
      <w:pPr>
        <w:spacing w:before="183" w:line="240" w:lineRule="auto"/>
        <w:ind w:left="12" w:firstLine="544" w:firstLineChars="200"/>
        <w:rPr>
          <w:rFonts w:hint="eastAsia" w:ascii="仿宋" w:hAnsi="仿宋" w:eastAsia="仿宋" w:cs="仿宋"/>
          <w:spacing w:val="16"/>
          <w:sz w:val="24"/>
          <w:szCs w:val="24"/>
          <w:highlight w:val="none"/>
        </w:rPr>
      </w:pPr>
      <w:r>
        <w:rPr>
          <w:rFonts w:hint="eastAsia" w:ascii="仿宋" w:hAnsi="仿宋" w:eastAsia="仿宋" w:cs="仿宋"/>
          <w:spacing w:val="16"/>
          <w:sz w:val="24"/>
          <w:szCs w:val="24"/>
          <w:highlight w:val="none"/>
        </w:rPr>
        <w:t>在工程施工、竣工、交付及修补任何缺陷的过程中，承包人应当始终遵守国家和地方有关安全生产的法律、法规、规范、标准和规程等，履行其安全施工职责。</w:t>
      </w:r>
    </w:p>
    <w:p w14:paraId="7C636A5C">
      <w:pPr>
        <w:numPr>
          <w:ilvl w:val="0"/>
          <w:numId w:val="4"/>
        </w:numPr>
        <w:spacing w:before="183" w:line="360" w:lineRule="auto"/>
        <w:ind w:firstLine="274" w:firstLineChars="100"/>
        <w:rPr>
          <w:rFonts w:hint="eastAsia" w:ascii="仿宋" w:hAnsi="仿宋" w:eastAsia="仿宋" w:cs="仿宋"/>
          <w:spacing w:val="17"/>
          <w:sz w:val="24"/>
          <w:szCs w:val="24"/>
          <w:highlight w:val="none"/>
          <w:lang w:val="en-US" w:eastAsia="zh-CN"/>
        </w:rPr>
      </w:pPr>
      <w:bookmarkStart w:id="31" w:name="_Toc9379"/>
      <w:r>
        <w:rPr>
          <w:rFonts w:hint="eastAsia" w:ascii="仿宋" w:hAnsi="仿宋" w:eastAsia="仿宋" w:cs="仿宋"/>
          <w:spacing w:val="17"/>
          <w:sz w:val="24"/>
          <w:szCs w:val="24"/>
          <w:highlight w:val="none"/>
          <w:lang w:val="en-US" w:eastAsia="zh-CN"/>
        </w:rPr>
        <w:t>合同签订:1.自中标通知书发出之日起30日内完成合同的签订，如不按时签订视为自动放弃，将根据《政府采购法》处罚。2.合同签订后，供应商需严格按照本采购需求及合同约定履行义务，不得擅自变更服务内容、降低服务标准。3.若供应商未按约定时间交付成果或成果不符合要求，采购单位有权要求其限期整改，并按合同约定追究违约责任;逾期未整改或整改后仍不合格的，采购单位有权解除合同，要求供应商退还已支付款项并赔偿损失。</w:t>
      </w:r>
    </w:p>
    <w:p w14:paraId="3DCA0C2A">
      <w:pPr>
        <w:numPr>
          <w:ilvl w:val="0"/>
          <w:numId w:val="0"/>
        </w:numPr>
        <w:spacing w:before="185" w:line="240" w:lineRule="auto"/>
        <w:jc w:val="center"/>
        <w:rPr>
          <w:rFonts w:hint="eastAsia" w:ascii="仿宋" w:hAnsi="仿宋" w:eastAsia="仿宋" w:cs="仿宋"/>
          <w:b/>
          <w:i w:val="0"/>
          <w:iCs w:val="0"/>
          <w:snapToGrid w:val="0"/>
          <w:color w:val="auto"/>
          <w:kern w:val="44"/>
          <w:sz w:val="32"/>
          <w:szCs w:val="32"/>
          <w:lang w:val="en-US" w:eastAsia="zh-CN"/>
        </w:rPr>
      </w:pPr>
    </w:p>
    <w:p w14:paraId="01C18394">
      <w:pPr>
        <w:numPr>
          <w:ilvl w:val="0"/>
          <w:numId w:val="0"/>
        </w:numPr>
        <w:spacing w:before="185" w:line="240" w:lineRule="auto"/>
        <w:jc w:val="center"/>
        <w:rPr>
          <w:rFonts w:hint="eastAsia" w:ascii="仿宋" w:hAnsi="仿宋" w:eastAsia="仿宋" w:cs="仿宋"/>
          <w:b/>
          <w:i w:val="0"/>
          <w:iCs w:val="0"/>
          <w:snapToGrid w:val="0"/>
          <w:color w:val="auto"/>
          <w:kern w:val="44"/>
          <w:sz w:val="32"/>
          <w:szCs w:val="32"/>
          <w:lang w:val="en-US" w:eastAsia="zh-CN"/>
        </w:rPr>
      </w:pPr>
    </w:p>
    <w:p w14:paraId="14E4A6D2">
      <w:pPr>
        <w:pStyle w:val="2"/>
        <w:pageBreakBefore w:val="0"/>
        <w:numPr>
          <w:ilvl w:val="0"/>
          <w:numId w:val="0"/>
        </w:numPr>
        <w:kinsoku/>
        <w:wordWrap/>
        <w:overflowPunct/>
        <w:topLinePunct w:val="0"/>
        <w:autoSpaceDE/>
        <w:autoSpaceDN/>
        <w:bidi w:val="0"/>
        <w:adjustRightInd/>
        <w:snapToGrid/>
        <w:spacing w:beforeAutospacing="0" w:afterAutospacing="0" w:line="500" w:lineRule="exact"/>
        <w:jc w:val="center"/>
        <w:textAlignment w:val="auto"/>
        <w:rPr>
          <w:rFonts w:hint="eastAsia" w:ascii="仿宋" w:hAnsi="仿宋" w:eastAsia="仿宋" w:cs="仿宋"/>
          <w:b/>
          <w:i w:val="0"/>
          <w:iCs w:val="0"/>
          <w:snapToGrid w:val="0"/>
          <w:color w:val="auto"/>
          <w:kern w:val="44"/>
          <w:sz w:val="32"/>
          <w:szCs w:val="32"/>
          <w:lang w:val="en-US" w:eastAsia="zh-CN"/>
        </w:rPr>
      </w:pPr>
      <w:r>
        <w:rPr>
          <w:rFonts w:hint="eastAsia" w:ascii="仿宋" w:hAnsi="仿宋" w:eastAsia="仿宋" w:cs="仿宋"/>
          <w:b/>
          <w:i w:val="0"/>
          <w:iCs w:val="0"/>
          <w:snapToGrid w:val="0"/>
          <w:color w:val="auto"/>
          <w:kern w:val="44"/>
          <w:sz w:val="32"/>
          <w:szCs w:val="32"/>
          <w:lang w:val="en-US" w:eastAsia="zh-CN"/>
        </w:rPr>
        <w:t>第四章  评审办法</w:t>
      </w:r>
      <w:bookmarkEnd w:id="31"/>
    </w:p>
    <w:p w14:paraId="753BB659">
      <w:pPr>
        <w:spacing w:before="269" w:line="381" w:lineRule="exact"/>
        <w:ind w:left="138"/>
        <w:outlineLvl w:val="1"/>
        <w:rPr>
          <w:rFonts w:hint="eastAsia" w:ascii="仿宋" w:hAnsi="仿宋" w:eastAsia="仿宋" w:cs="仿宋"/>
          <w:sz w:val="24"/>
          <w:szCs w:val="24"/>
          <w:highlight w:val="none"/>
        </w:rPr>
      </w:pPr>
      <w:bookmarkStart w:id="32" w:name="_bookmark31"/>
      <w:bookmarkEnd w:id="32"/>
      <w:r>
        <w:rPr>
          <w:rFonts w:hint="eastAsia" w:ascii="仿宋" w:hAnsi="仿宋" w:eastAsia="仿宋" w:cs="仿宋"/>
          <w:spacing w:val="-6"/>
          <w:position w:val="1"/>
          <w:sz w:val="24"/>
          <w:szCs w:val="24"/>
          <w:highlight w:val="none"/>
        </w:rPr>
        <w:t>1</w:t>
      </w:r>
      <w:r>
        <w:rPr>
          <w:rFonts w:hint="eastAsia" w:ascii="仿宋" w:hAnsi="仿宋" w:eastAsia="仿宋" w:cs="仿宋"/>
          <w:spacing w:val="-4"/>
          <w:position w:val="1"/>
          <w:sz w:val="24"/>
          <w:szCs w:val="24"/>
          <w:highlight w:val="none"/>
        </w:rPr>
        <w:t>.相关要求</w:t>
      </w:r>
    </w:p>
    <w:p w14:paraId="4E1AEE6E">
      <w:pPr>
        <w:spacing w:before="275" w:line="383" w:lineRule="auto"/>
        <w:ind w:right="-65" w:rightChars="0" w:firstLine="272" w:firstLineChars="100"/>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1.经</w:t>
      </w:r>
      <w:r>
        <w:rPr>
          <w:rFonts w:hint="eastAsia" w:ascii="仿宋" w:hAnsi="仿宋" w:eastAsia="仿宋" w:cs="仿宋"/>
          <w:spacing w:val="8"/>
          <w:sz w:val="24"/>
          <w:szCs w:val="24"/>
          <w:highlight w:val="none"/>
        </w:rPr>
        <w:t>磋商确定最终采购需求和提交最后报价的供应商后，由磋商小组采用</w:t>
      </w:r>
      <w:r>
        <w:rPr>
          <w:rFonts w:hint="eastAsia" w:ascii="仿宋" w:hAnsi="仿宋" w:eastAsia="仿宋" w:cs="仿宋"/>
          <w:spacing w:val="13"/>
          <w:sz w:val="24"/>
          <w:szCs w:val="24"/>
          <w:highlight w:val="none"/>
        </w:rPr>
        <w:t>综</w:t>
      </w:r>
      <w:r>
        <w:rPr>
          <w:rFonts w:hint="eastAsia" w:ascii="仿宋" w:hAnsi="仿宋" w:eastAsia="仿宋" w:cs="仿宋"/>
          <w:spacing w:val="9"/>
          <w:sz w:val="24"/>
          <w:szCs w:val="24"/>
          <w:highlight w:val="none"/>
        </w:rPr>
        <w:t>合评分法对提交最后报价的供应商的响应文件和最后报价进行综合评分。</w:t>
      </w:r>
    </w:p>
    <w:p w14:paraId="6BA62D55">
      <w:pPr>
        <w:spacing w:before="100" w:line="360" w:lineRule="auto"/>
        <w:ind w:left="132" w:right="-65" w:rightChars="0" w:firstLine="479"/>
        <w:rPr>
          <w:rFonts w:hint="eastAsia" w:ascii="仿宋" w:hAnsi="仿宋" w:eastAsia="仿宋" w:cs="仿宋"/>
          <w:sz w:val="24"/>
          <w:szCs w:val="24"/>
          <w:highlight w:val="none"/>
        </w:rPr>
      </w:pPr>
      <w:r>
        <w:rPr>
          <w:rFonts w:hint="eastAsia" w:ascii="仿宋" w:hAnsi="仿宋" w:eastAsia="仿宋" w:cs="仿宋"/>
          <w:spacing w:val="18"/>
          <w:sz w:val="24"/>
          <w:szCs w:val="24"/>
          <w:highlight w:val="none"/>
        </w:rPr>
        <w:t>综</w:t>
      </w:r>
      <w:r>
        <w:rPr>
          <w:rFonts w:hint="eastAsia" w:ascii="仿宋" w:hAnsi="仿宋" w:eastAsia="仿宋" w:cs="仿宋"/>
          <w:spacing w:val="13"/>
          <w:sz w:val="24"/>
          <w:szCs w:val="24"/>
          <w:highlight w:val="none"/>
        </w:rPr>
        <w:t>合评分法，是指响应文件满足磋商文件全部实质性要求且按评审因素的</w:t>
      </w:r>
      <w:r>
        <w:rPr>
          <w:rFonts w:hint="eastAsia" w:ascii="仿宋" w:hAnsi="仿宋" w:eastAsia="仿宋" w:cs="仿宋"/>
          <w:spacing w:val="9"/>
          <w:sz w:val="24"/>
          <w:szCs w:val="24"/>
          <w:highlight w:val="none"/>
        </w:rPr>
        <w:t>量化指标评审得分最高的供应商为成交候选供应商的评审方法</w:t>
      </w:r>
      <w:r>
        <w:rPr>
          <w:rFonts w:hint="eastAsia" w:ascii="仿宋" w:hAnsi="仿宋" w:eastAsia="仿宋" w:cs="仿宋"/>
          <w:spacing w:val="7"/>
          <w:sz w:val="24"/>
          <w:szCs w:val="24"/>
          <w:highlight w:val="none"/>
        </w:rPr>
        <w:t>。</w:t>
      </w:r>
    </w:p>
    <w:p w14:paraId="1745576E">
      <w:pPr>
        <w:spacing w:before="100" w:line="360" w:lineRule="auto"/>
        <w:ind w:right="-65" w:rightChars="0" w:firstLine="516" w:firstLineChars="200"/>
        <w:rPr>
          <w:rFonts w:hint="eastAsia" w:ascii="仿宋" w:hAnsi="仿宋" w:eastAsia="仿宋" w:cs="仿宋"/>
          <w:spacing w:val="9"/>
          <w:sz w:val="24"/>
          <w:szCs w:val="24"/>
          <w:highlight w:val="none"/>
          <w:lang w:eastAsia="zh-CN"/>
        </w:rPr>
      </w:pPr>
      <w:r>
        <w:rPr>
          <w:rFonts w:hint="eastAsia" w:ascii="仿宋" w:hAnsi="仿宋" w:eastAsia="仿宋" w:cs="仿宋"/>
          <w:spacing w:val="9"/>
          <w:sz w:val="24"/>
          <w:szCs w:val="24"/>
          <w:highlight w:val="none"/>
        </w:rPr>
        <w:t>2.评审时，磋商小组各成员应当独立对每个有效响应的文件进行评价、打分，然后汇总每个供应商每项评分因素的得分</w:t>
      </w:r>
      <w:r>
        <w:rPr>
          <w:rFonts w:hint="eastAsia" w:ascii="仿宋" w:hAnsi="仿宋" w:eastAsia="仿宋" w:cs="仿宋"/>
          <w:spacing w:val="9"/>
          <w:sz w:val="24"/>
          <w:szCs w:val="24"/>
          <w:highlight w:val="none"/>
          <w:lang w:eastAsia="zh-CN"/>
        </w:rPr>
        <w:t>。</w:t>
      </w:r>
    </w:p>
    <w:p w14:paraId="226D7775">
      <w:pPr>
        <w:spacing w:before="100" w:line="360" w:lineRule="auto"/>
        <w:ind w:right="-65" w:rightChars="0" w:firstLine="512" w:firstLineChars="200"/>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3.符合</w:t>
      </w:r>
      <w:r>
        <w:rPr>
          <w:rFonts w:hint="eastAsia" w:ascii="仿宋" w:hAnsi="仿宋" w:eastAsia="仿宋" w:cs="仿宋"/>
          <w:spacing w:val="6"/>
          <w:sz w:val="24"/>
          <w:szCs w:val="24"/>
          <w:highlight w:val="none"/>
        </w:rPr>
        <w:t>《</w:t>
      </w:r>
      <w:r>
        <w:rPr>
          <w:rFonts w:hint="eastAsia" w:ascii="仿宋" w:hAnsi="仿宋" w:eastAsia="仿宋" w:cs="仿宋"/>
          <w:spacing w:val="4"/>
          <w:sz w:val="24"/>
          <w:szCs w:val="24"/>
          <w:highlight w:val="none"/>
        </w:rPr>
        <w:t>政府采购竞争性磋商采购方式管理暂行办法》(财库[2014]214 号)</w:t>
      </w:r>
      <w:r>
        <w:rPr>
          <w:rFonts w:hint="eastAsia" w:ascii="仿宋" w:hAnsi="仿宋" w:eastAsia="仿宋" w:cs="仿宋"/>
          <w:sz w:val="24"/>
          <w:szCs w:val="24"/>
          <w:highlight w:val="none"/>
        </w:rPr>
        <w:t xml:space="preserve"> </w:t>
      </w:r>
      <w:r>
        <w:rPr>
          <w:rFonts w:hint="eastAsia" w:ascii="仿宋" w:hAnsi="仿宋" w:eastAsia="仿宋" w:cs="仿宋"/>
          <w:spacing w:val="14"/>
          <w:sz w:val="24"/>
          <w:szCs w:val="24"/>
          <w:highlight w:val="none"/>
        </w:rPr>
        <w:t>中第三条第三项的规定和执行统一价格标准的项目，其价格不列为评分因素</w:t>
      </w:r>
      <w:r>
        <w:rPr>
          <w:rFonts w:hint="eastAsia" w:ascii="仿宋" w:hAnsi="仿宋" w:eastAsia="仿宋" w:cs="仿宋"/>
          <w:spacing w:val="8"/>
          <w:sz w:val="24"/>
          <w:szCs w:val="24"/>
          <w:highlight w:val="none"/>
        </w:rPr>
        <w:t>。</w:t>
      </w:r>
      <w:r>
        <w:rPr>
          <w:rFonts w:hint="eastAsia" w:ascii="仿宋" w:hAnsi="仿宋" w:eastAsia="仿宋" w:cs="仿宋"/>
          <w:spacing w:val="17"/>
          <w:sz w:val="24"/>
          <w:szCs w:val="24"/>
          <w:highlight w:val="none"/>
        </w:rPr>
        <w:t>有</w:t>
      </w:r>
      <w:r>
        <w:rPr>
          <w:rFonts w:hint="eastAsia" w:ascii="仿宋" w:hAnsi="仿宋" w:eastAsia="仿宋" w:cs="仿宋"/>
          <w:spacing w:val="13"/>
          <w:sz w:val="24"/>
          <w:szCs w:val="24"/>
          <w:highlight w:val="none"/>
        </w:rPr>
        <w:t>特殊情况需要在上述规定范围外设定价格分权重的，应当经本级人民政府财</w:t>
      </w:r>
      <w:r>
        <w:rPr>
          <w:rFonts w:hint="eastAsia" w:ascii="仿宋" w:hAnsi="仿宋" w:eastAsia="仿宋" w:cs="仿宋"/>
          <w:spacing w:val="7"/>
          <w:sz w:val="24"/>
          <w:szCs w:val="24"/>
          <w:highlight w:val="none"/>
        </w:rPr>
        <w:t>政部门审核同意。</w:t>
      </w:r>
    </w:p>
    <w:p w14:paraId="6822C16C">
      <w:pPr>
        <w:spacing w:before="108" w:line="380" w:lineRule="exact"/>
        <w:ind w:left="681"/>
        <w:outlineLvl w:val="1"/>
        <w:rPr>
          <w:rFonts w:hint="default" w:ascii="仿宋" w:hAnsi="仿宋" w:eastAsia="仿宋" w:cs="仿宋"/>
          <w:sz w:val="24"/>
          <w:szCs w:val="24"/>
          <w:highlight w:val="none"/>
          <w:lang w:val="en-US" w:eastAsia="zh-CN"/>
        </w:rPr>
      </w:pPr>
      <w:bookmarkStart w:id="33" w:name="_bookmark32"/>
      <w:bookmarkEnd w:id="33"/>
      <w:r>
        <w:rPr>
          <w:rFonts w:hint="eastAsia" w:ascii="仿宋" w:hAnsi="仿宋" w:eastAsia="仿宋" w:cs="仿宋"/>
          <w:spacing w:val="-2"/>
          <w:position w:val="1"/>
          <w:sz w:val="24"/>
          <w:szCs w:val="24"/>
          <w:highlight w:val="none"/>
        </w:rPr>
        <w:t>2</w:t>
      </w:r>
      <w:r>
        <w:rPr>
          <w:rFonts w:hint="eastAsia" w:ascii="仿宋" w:hAnsi="仿宋" w:eastAsia="仿宋" w:cs="仿宋"/>
          <w:spacing w:val="-1"/>
          <w:position w:val="1"/>
          <w:sz w:val="24"/>
          <w:szCs w:val="24"/>
          <w:highlight w:val="none"/>
        </w:rPr>
        <w:t>.评分标准</w:t>
      </w:r>
    </w:p>
    <w:p w14:paraId="48A83FD6">
      <w:pPr>
        <w:spacing w:before="76" w:line="231" w:lineRule="auto"/>
        <w:ind w:left="600"/>
        <w:outlineLvl w:val="2"/>
        <w:rPr>
          <w:rFonts w:hint="eastAsia" w:ascii="仿宋" w:hAnsi="仿宋" w:eastAsia="仿宋" w:cs="仿宋"/>
          <w:sz w:val="24"/>
          <w:szCs w:val="24"/>
          <w:highlight w:val="none"/>
        </w:rPr>
      </w:pPr>
      <w:bookmarkStart w:id="34" w:name="_bookmark33"/>
      <w:bookmarkEnd w:id="34"/>
      <w:r>
        <w:rPr>
          <w:rFonts w:hint="eastAsia" w:ascii="仿宋" w:hAnsi="仿宋" w:eastAsia="仿宋" w:cs="仿宋"/>
          <w:spacing w:val="4"/>
          <w:sz w:val="24"/>
          <w:szCs w:val="24"/>
          <w:highlight w:val="none"/>
        </w:rPr>
        <w:t xml:space="preserve">2.1 </w:t>
      </w:r>
      <w:r>
        <w:rPr>
          <w:rFonts w:hint="eastAsia" w:ascii="仿宋" w:hAnsi="仿宋" w:eastAsia="仿宋" w:cs="仿宋"/>
          <w:spacing w:val="2"/>
          <w:sz w:val="24"/>
          <w:szCs w:val="24"/>
          <w:highlight w:val="none"/>
        </w:rPr>
        <w:t>评分因素以及分值</w:t>
      </w:r>
    </w:p>
    <w:p w14:paraId="682ADB17">
      <w:pPr>
        <w:spacing w:line="116" w:lineRule="exact"/>
        <w:rPr>
          <w:rFonts w:hint="eastAsia" w:ascii="仿宋" w:hAnsi="仿宋" w:eastAsia="仿宋" w:cs="仿宋"/>
          <w:sz w:val="24"/>
          <w:szCs w:val="24"/>
          <w:highlight w:val="none"/>
        </w:rPr>
      </w:pPr>
    </w:p>
    <w:tbl>
      <w:tblPr>
        <w:tblStyle w:val="30"/>
        <w:tblW w:w="89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6"/>
        <w:gridCol w:w="2559"/>
        <w:gridCol w:w="2373"/>
        <w:gridCol w:w="2297"/>
      </w:tblGrid>
      <w:tr w14:paraId="6621D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726" w:type="dxa"/>
            <w:vAlign w:val="center"/>
          </w:tcPr>
          <w:p w14:paraId="01AB27A0">
            <w:pPr>
              <w:spacing w:before="154" w:line="231" w:lineRule="auto"/>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评分因</w:t>
            </w:r>
            <w:r>
              <w:rPr>
                <w:rFonts w:hint="eastAsia" w:ascii="仿宋" w:hAnsi="仿宋" w:eastAsia="仿宋" w:cs="仿宋"/>
                <w:spacing w:val="5"/>
                <w:sz w:val="24"/>
                <w:szCs w:val="24"/>
                <w:highlight w:val="none"/>
              </w:rPr>
              <w:t>素</w:t>
            </w:r>
          </w:p>
        </w:tc>
        <w:tc>
          <w:tcPr>
            <w:tcW w:w="2559" w:type="dxa"/>
            <w:vAlign w:val="center"/>
          </w:tcPr>
          <w:p w14:paraId="7440C528">
            <w:pPr>
              <w:spacing w:before="154" w:line="231" w:lineRule="auto"/>
              <w:jc w:val="center"/>
              <w:rPr>
                <w:rFonts w:hint="eastAsia" w:ascii="仿宋" w:hAnsi="仿宋" w:eastAsia="仿宋" w:cs="仿宋"/>
                <w:sz w:val="24"/>
                <w:szCs w:val="24"/>
                <w:highlight w:val="none"/>
              </w:rPr>
            </w:pPr>
            <w:r>
              <w:rPr>
                <w:rFonts w:hint="eastAsia" w:ascii="仿宋" w:hAnsi="仿宋" w:eastAsia="仿宋" w:cs="仿宋"/>
                <w:spacing w:val="4"/>
                <w:sz w:val="24"/>
                <w:szCs w:val="24"/>
                <w:highlight w:val="none"/>
                <w:lang w:val="en-US" w:eastAsia="zh-CN"/>
              </w:rPr>
              <w:t>报价</w:t>
            </w:r>
            <w:r>
              <w:rPr>
                <w:rFonts w:hint="eastAsia" w:ascii="仿宋" w:hAnsi="仿宋" w:eastAsia="仿宋" w:cs="仿宋"/>
                <w:spacing w:val="4"/>
                <w:sz w:val="24"/>
                <w:szCs w:val="24"/>
                <w:highlight w:val="none"/>
              </w:rPr>
              <w:t>部</w:t>
            </w:r>
            <w:r>
              <w:rPr>
                <w:rFonts w:hint="eastAsia" w:ascii="仿宋" w:hAnsi="仿宋" w:eastAsia="仿宋" w:cs="仿宋"/>
                <w:spacing w:val="3"/>
                <w:sz w:val="24"/>
                <w:szCs w:val="24"/>
                <w:highlight w:val="none"/>
              </w:rPr>
              <w:t>分</w:t>
            </w:r>
          </w:p>
        </w:tc>
        <w:tc>
          <w:tcPr>
            <w:tcW w:w="2373" w:type="dxa"/>
            <w:vAlign w:val="center"/>
          </w:tcPr>
          <w:p w14:paraId="3B6E80AC">
            <w:pPr>
              <w:spacing w:before="154" w:line="231" w:lineRule="auto"/>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lang w:val="en-US" w:eastAsia="zh-CN"/>
              </w:rPr>
              <w:t>商务</w:t>
            </w:r>
            <w:r>
              <w:rPr>
                <w:rFonts w:hint="eastAsia" w:ascii="仿宋" w:hAnsi="仿宋" w:eastAsia="仿宋" w:cs="仿宋"/>
                <w:spacing w:val="6"/>
                <w:sz w:val="24"/>
                <w:szCs w:val="24"/>
                <w:highlight w:val="none"/>
              </w:rPr>
              <w:t>技术部</w:t>
            </w:r>
            <w:r>
              <w:rPr>
                <w:rFonts w:hint="eastAsia" w:ascii="仿宋" w:hAnsi="仿宋" w:eastAsia="仿宋" w:cs="仿宋"/>
                <w:spacing w:val="5"/>
                <w:sz w:val="24"/>
                <w:szCs w:val="24"/>
                <w:highlight w:val="none"/>
              </w:rPr>
              <w:t>分</w:t>
            </w:r>
          </w:p>
        </w:tc>
        <w:tc>
          <w:tcPr>
            <w:tcW w:w="2297" w:type="dxa"/>
            <w:vAlign w:val="center"/>
          </w:tcPr>
          <w:p w14:paraId="09F37320">
            <w:pPr>
              <w:spacing w:before="154" w:line="232" w:lineRule="auto"/>
              <w:jc w:val="center"/>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总</w:t>
            </w:r>
            <w:r>
              <w:rPr>
                <w:rFonts w:hint="eastAsia" w:ascii="仿宋" w:hAnsi="仿宋" w:eastAsia="仿宋" w:cs="仿宋"/>
                <w:spacing w:val="-3"/>
                <w:sz w:val="24"/>
                <w:szCs w:val="24"/>
                <w:highlight w:val="none"/>
              </w:rPr>
              <w:t>分</w:t>
            </w:r>
          </w:p>
        </w:tc>
      </w:tr>
      <w:tr w14:paraId="4E2E1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1726" w:type="dxa"/>
            <w:vAlign w:val="center"/>
          </w:tcPr>
          <w:p w14:paraId="5E0F9D3C">
            <w:pPr>
              <w:spacing w:before="170" w:line="231" w:lineRule="auto"/>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分</w:t>
            </w:r>
            <w:r>
              <w:rPr>
                <w:rFonts w:hint="eastAsia" w:ascii="仿宋" w:hAnsi="仿宋" w:eastAsia="仿宋" w:cs="仿宋"/>
                <w:spacing w:val="5"/>
                <w:sz w:val="24"/>
                <w:szCs w:val="24"/>
                <w:highlight w:val="none"/>
              </w:rPr>
              <w:t>值比重</w:t>
            </w:r>
          </w:p>
        </w:tc>
        <w:tc>
          <w:tcPr>
            <w:tcW w:w="2559" w:type="dxa"/>
            <w:vAlign w:val="center"/>
          </w:tcPr>
          <w:p w14:paraId="4ABCC192">
            <w:pPr>
              <w:spacing w:before="169" w:line="232" w:lineRule="auto"/>
              <w:jc w:val="center"/>
              <w:rPr>
                <w:rFonts w:hint="eastAsia" w:ascii="仿宋" w:hAnsi="仿宋" w:eastAsia="仿宋" w:cs="仿宋"/>
                <w:sz w:val="24"/>
                <w:szCs w:val="24"/>
                <w:highlight w:val="none"/>
              </w:rPr>
            </w:pPr>
            <w:r>
              <w:rPr>
                <w:rFonts w:hint="eastAsia" w:ascii="仿宋" w:hAnsi="仿宋" w:eastAsia="仿宋" w:cs="仿宋"/>
                <w:spacing w:val="-10"/>
                <w:sz w:val="24"/>
                <w:szCs w:val="24"/>
                <w:highlight w:val="none"/>
                <w:lang w:val="en-US" w:eastAsia="zh-CN"/>
              </w:rPr>
              <w:t>30</w:t>
            </w:r>
            <w:r>
              <w:rPr>
                <w:rFonts w:hint="eastAsia" w:ascii="仿宋" w:hAnsi="仿宋" w:eastAsia="仿宋" w:cs="仿宋"/>
                <w:spacing w:val="-10"/>
                <w:sz w:val="24"/>
                <w:szCs w:val="24"/>
                <w:highlight w:val="none"/>
              </w:rPr>
              <w:t xml:space="preserve"> 分</w:t>
            </w:r>
          </w:p>
        </w:tc>
        <w:tc>
          <w:tcPr>
            <w:tcW w:w="2373" w:type="dxa"/>
            <w:vAlign w:val="center"/>
          </w:tcPr>
          <w:p w14:paraId="4EFD3106">
            <w:pPr>
              <w:spacing w:before="169" w:line="232" w:lineRule="auto"/>
              <w:jc w:val="center"/>
              <w:rPr>
                <w:rFonts w:hint="eastAsia" w:ascii="仿宋" w:hAnsi="仿宋" w:eastAsia="仿宋" w:cs="仿宋"/>
                <w:sz w:val="24"/>
                <w:szCs w:val="24"/>
                <w:highlight w:val="none"/>
              </w:rPr>
            </w:pPr>
            <w:r>
              <w:rPr>
                <w:rFonts w:hint="eastAsia" w:ascii="仿宋" w:hAnsi="仿宋" w:eastAsia="仿宋" w:cs="仿宋"/>
                <w:spacing w:val="-11"/>
                <w:sz w:val="24"/>
                <w:szCs w:val="24"/>
                <w:highlight w:val="none"/>
                <w:lang w:val="en-US" w:eastAsia="zh-CN"/>
              </w:rPr>
              <w:t>70</w:t>
            </w:r>
            <w:r>
              <w:rPr>
                <w:rFonts w:hint="eastAsia" w:ascii="仿宋" w:hAnsi="仿宋" w:eastAsia="仿宋" w:cs="仿宋"/>
                <w:spacing w:val="-10"/>
                <w:sz w:val="24"/>
                <w:szCs w:val="24"/>
                <w:highlight w:val="none"/>
              </w:rPr>
              <w:t xml:space="preserve"> 分</w:t>
            </w:r>
          </w:p>
        </w:tc>
        <w:tc>
          <w:tcPr>
            <w:tcW w:w="2297" w:type="dxa"/>
            <w:vAlign w:val="center"/>
          </w:tcPr>
          <w:p w14:paraId="4501D157">
            <w:pPr>
              <w:spacing w:before="169" w:line="232" w:lineRule="auto"/>
              <w:jc w:val="center"/>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1</w:t>
            </w:r>
            <w:r>
              <w:rPr>
                <w:rFonts w:hint="eastAsia" w:ascii="仿宋" w:hAnsi="仿宋" w:eastAsia="仿宋" w:cs="仿宋"/>
                <w:spacing w:val="-9"/>
                <w:sz w:val="24"/>
                <w:szCs w:val="24"/>
                <w:highlight w:val="none"/>
              </w:rPr>
              <w:t>00 分</w:t>
            </w:r>
          </w:p>
        </w:tc>
      </w:tr>
    </w:tbl>
    <w:p w14:paraId="11233FD3">
      <w:pPr>
        <w:bidi w:val="0"/>
        <w:rPr>
          <w:rFonts w:hint="eastAsia"/>
        </w:rPr>
      </w:pPr>
      <w:bookmarkStart w:id="35" w:name="_bookmark34"/>
      <w:bookmarkEnd w:id="35"/>
    </w:p>
    <w:p w14:paraId="5A04450F">
      <w:pPr>
        <w:spacing w:before="116" w:line="231" w:lineRule="auto"/>
        <w:ind w:left="600"/>
        <w:outlineLvl w:val="2"/>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w:t>
      </w:r>
      <w:r>
        <w:rPr>
          <w:rFonts w:hint="eastAsia" w:ascii="仿宋" w:hAnsi="仿宋" w:eastAsia="仿宋" w:cs="仿宋"/>
          <w:sz w:val="24"/>
          <w:szCs w:val="24"/>
          <w:highlight w:val="none"/>
        </w:rPr>
        <w:t>2 初步评审表</w:t>
      </w:r>
    </w:p>
    <w:p w14:paraId="799F6AC7">
      <w:pPr>
        <w:spacing w:line="116" w:lineRule="exact"/>
        <w:rPr>
          <w:rFonts w:hint="eastAsia" w:ascii="仿宋" w:hAnsi="仿宋" w:eastAsia="仿宋" w:cs="仿宋"/>
          <w:sz w:val="24"/>
          <w:szCs w:val="24"/>
          <w:highlight w:val="none"/>
        </w:rPr>
      </w:pPr>
    </w:p>
    <w:tbl>
      <w:tblPr>
        <w:tblStyle w:val="30"/>
        <w:tblW w:w="89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7"/>
        <w:gridCol w:w="1553"/>
        <w:gridCol w:w="6188"/>
      </w:tblGrid>
      <w:tr w14:paraId="5B6B1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2750" w:type="dxa"/>
            <w:gridSpan w:val="2"/>
            <w:tcBorders>
              <w:bottom w:val="single" w:color="auto" w:sz="4" w:space="0"/>
            </w:tcBorders>
            <w:vAlign w:val="top"/>
          </w:tcPr>
          <w:p w14:paraId="6EBC01E0">
            <w:pPr>
              <w:spacing w:before="113" w:line="231" w:lineRule="auto"/>
              <w:ind w:left="1082"/>
              <w:rPr>
                <w:rFonts w:hint="eastAsia" w:ascii="仿宋" w:hAnsi="仿宋" w:eastAsia="仿宋" w:cs="仿宋"/>
                <w:sz w:val="24"/>
                <w:szCs w:val="24"/>
                <w:highlight w:val="none"/>
              </w:rPr>
            </w:pPr>
            <w:r>
              <w:rPr>
                <w:rFonts w:hint="eastAsia" w:ascii="仿宋" w:hAnsi="仿宋" w:eastAsia="仿宋" w:cs="仿宋"/>
                <w:spacing w:val="5"/>
                <w:sz w:val="24"/>
                <w:szCs w:val="24"/>
                <w:highlight w:val="none"/>
                <w14:textOutline w14:w="4358" w14:cap="sq" w14:cmpd="sng">
                  <w14:solidFill>
                    <w14:srgbClr w14:val="000000"/>
                  </w14:solidFill>
                  <w14:prstDash w14:val="solid"/>
                  <w14:bevel/>
                </w14:textOutline>
              </w:rPr>
              <w:t>条</w:t>
            </w:r>
            <w:r>
              <w:rPr>
                <w:rFonts w:hint="eastAsia" w:ascii="仿宋" w:hAnsi="仿宋" w:eastAsia="仿宋" w:cs="仿宋"/>
                <w:spacing w:val="4"/>
                <w:sz w:val="24"/>
                <w:szCs w:val="24"/>
                <w:highlight w:val="none"/>
                <w14:textOutline w14:w="4358" w14:cap="sq" w14:cmpd="sng">
                  <w14:solidFill>
                    <w14:srgbClr w14:val="000000"/>
                  </w14:solidFill>
                  <w14:prstDash w14:val="solid"/>
                  <w14:bevel/>
                </w14:textOutline>
              </w:rPr>
              <w:t>款号</w:t>
            </w:r>
          </w:p>
        </w:tc>
        <w:tc>
          <w:tcPr>
            <w:tcW w:w="6188" w:type="dxa"/>
            <w:tcBorders>
              <w:bottom w:val="single" w:color="auto" w:sz="4" w:space="0"/>
            </w:tcBorders>
            <w:vAlign w:val="top"/>
          </w:tcPr>
          <w:p w14:paraId="2F1B94C7">
            <w:pPr>
              <w:spacing w:before="112" w:line="231" w:lineRule="auto"/>
              <w:ind w:left="2835"/>
              <w:rPr>
                <w:rFonts w:hint="eastAsia" w:ascii="仿宋" w:hAnsi="仿宋" w:eastAsia="仿宋" w:cs="仿宋"/>
                <w:sz w:val="24"/>
                <w:szCs w:val="24"/>
                <w:highlight w:val="none"/>
              </w:rPr>
            </w:pPr>
            <w:r>
              <w:rPr>
                <w:rFonts w:hint="eastAsia" w:ascii="仿宋" w:hAnsi="仿宋" w:eastAsia="仿宋" w:cs="仿宋"/>
                <w:spacing w:val="7"/>
                <w:sz w:val="24"/>
                <w:szCs w:val="24"/>
                <w:highlight w:val="none"/>
                <w14:textOutline w14:w="4358" w14:cap="sq" w14:cmpd="sng">
                  <w14:solidFill>
                    <w14:srgbClr w14:val="000000"/>
                  </w14:solidFill>
                  <w14:prstDash w14:val="solid"/>
                  <w14:bevel/>
                </w14:textOutline>
              </w:rPr>
              <w:t>评</w:t>
            </w:r>
            <w:r>
              <w:rPr>
                <w:rFonts w:hint="eastAsia" w:ascii="仿宋" w:hAnsi="仿宋" w:eastAsia="仿宋" w:cs="仿宋"/>
                <w:spacing w:val="6"/>
                <w:sz w:val="24"/>
                <w:szCs w:val="24"/>
                <w:highlight w:val="none"/>
                <w14:textOutline w14:w="4358" w14:cap="sq" w14:cmpd="sng">
                  <w14:solidFill>
                    <w14:srgbClr w14:val="000000"/>
                  </w14:solidFill>
                  <w14:prstDash w14:val="solid"/>
                  <w14:bevel/>
                </w14:textOutline>
              </w:rPr>
              <w:t>审标准</w:t>
            </w:r>
          </w:p>
        </w:tc>
      </w:tr>
      <w:tr w14:paraId="5E245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197" w:type="dxa"/>
            <w:vMerge w:val="restart"/>
            <w:tcBorders>
              <w:top w:val="single" w:color="auto" w:sz="4" w:space="0"/>
              <w:left w:val="single" w:color="auto" w:sz="4" w:space="0"/>
              <w:right w:val="single" w:color="auto" w:sz="4" w:space="0"/>
            </w:tcBorders>
            <w:vAlign w:val="top"/>
          </w:tcPr>
          <w:p w14:paraId="0D433560">
            <w:pPr>
              <w:spacing w:line="230" w:lineRule="auto"/>
              <w:ind w:left="119"/>
              <w:rPr>
                <w:rFonts w:hint="eastAsia" w:ascii="仿宋" w:hAnsi="仿宋" w:eastAsia="仿宋" w:cs="仿宋"/>
                <w:spacing w:val="8"/>
                <w:sz w:val="24"/>
                <w:szCs w:val="24"/>
                <w:highlight w:val="none"/>
                <w:lang w:val="en-US" w:eastAsia="zh-CN"/>
              </w:rPr>
            </w:pPr>
          </w:p>
          <w:p w14:paraId="7737E786">
            <w:pPr>
              <w:spacing w:line="230" w:lineRule="auto"/>
              <w:ind w:left="119"/>
              <w:rPr>
                <w:rFonts w:hint="eastAsia" w:ascii="仿宋" w:hAnsi="仿宋" w:eastAsia="仿宋" w:cs="仿宋"/>
                <w:spacing w:val="8"/>
                <w:sz w:val="24"/>
                <w:szCs w:val="24"/>
                <w:highlight w:val="none"/>
                <w:lang w:val="en-US" w:eastAsia="zh-CN"/>
              </w:rPr>
            </w:pPr>
          </w:p>
          <w:p w14:paraId="29601A26">
            <w:pPr>
              <w:spacing w:line="230" w:lineRule="auto"/>
              <w:ind w:left="119"/>
              <w:rPr>
                <w:rFonts w:hint="eastAsia" w:ascii="仿宋" w:hAnsi="仿宋" w:eastAsia="仿宋" w:cs="仿宋"/>
                <w:spacing w:val="8"/>
                <w:sz w:val="24"/>
                <w:szCs w:val="24"/>
                <w:highlight w:val="none"/>
                <w:lang w:val="en-US" w:eastAsia="zh-CN"/>
              </w:rPr>
            </w:pPr>
          </w:p>
          <w:p w14:paraId="77C333D6">
            <w:pPr>
              <w:spacing w:line="230" w:lineRule="auto"/>
              <w:ind w:left="119"/>
              <w:rPr>
                <w:rFonts w:hint="eastAsia" w:ascii="仿宋" w:hAnsi="仿宋" w:eastAsia="仿宋" w:cs="仿宋"/>
                <w:spacing w:val="8"/>
                <w:sz w:val="24"/>
                <w:szCs w:val="24"/>
                <w:highlight w:val="none"/>
                <w:lang w:val="en-US" w:eastAsia="zh-CN"/>
              </w:rPr>
            </w:pPr>
          </w:p>
          <w:p w14:paraId="040EA279">
            <w:pPr>
              <w:spacing w:line="230" w:lineRule="auto"/>
              <w:ind w:left="119"/>
              <w:rPr>
                <w:rFonts w:hint="eastAsia" w:ascii="仿宋" w:hAnsi="仿宋" w:eastAsia="仿宋" w:cs="仿宋"/>
                <w:spacing w:val="8"/>
                <w:sz w:val="24"/>
                <w:szCs w:val="24"/>
                <w:highlight w:val="none"/>
                <w:lang w:val="en-US" w:eastAsia="zh-CN"/>
              </w:rPr>
            </w:pPr>
          </w:p>
          <w:p w14:paraId="00708D2A">
            <w:pPr>
              <w:spacing w:line="230" w:lineRule="auto"/>
              <w:ind w:left="119"/>
              <w:rPr>
                <w:rFonts w:hint="eastAsia" w:ascii="仿宋" w:hAnsi="仿宋" w:eastAsia="仿宋" w:cs="仿宋"/>
                <w:spacing w:val="8"/>
                <w:sz w:val="24"/>
                <w:szCs w:val="24"/>
                <w:highlight w:val="none"/>
                <w:lang w:val="en-US" w:eastAsia="zh-CN"/>
              </w:rPr>
            </w:pPr>
          </w:p>
          <w:p w14:paraId="5CCB245F">
            <w:pPr>
              <w:spacing w:line="230" w:lineRule="auto"/>
              <w:ind w:left="119"/>
              <w:rPr>
                <w:rFonts w:hint="eastAsia" w:ascii="仿宋" w:hAnsi="仿宋" w:eastAsia="仿宋" w:cs="仿宋"/>
                <w:spacing w:val="8"/>
                <w:sz w:val="24"/>
                <w:szCs w:val="24"/>
                <w:highlight w:val="none"/>
                <w:lang w:val="en-US" w:eastAsia="zh-CN"/>
              </w:rPr>
            </w:pPr>
          </w:p>
          <w:p w14:paraId="215D7DD0">
            <w:pPr>
              <w:spacing w:line="230" w:lineRule="auto"/>
              <w:ind w:left="119"/>
              <w:rPr>
                <w:rFonts w:hint="eastAsia" w:ascii="仿宋" w:hAnsi="仿宋" w:eastAsia="仿宋" w:cs="仿宋"/>
                <w:spacing w:val="8"/>
                <w:sz w:val="24"/>
                <w:szCs w:val="24"/>
                <w:highlight w:val="none"/>
                <w:lang w:val="en-US" w:eastAsia="zh-CN"/>
              </w:rPr>
            </w:pPr>
          </w:p>
          <w:p w14:paraId="14065568">
            <w:pPr>
              <w:spacing w:line="230" w:lineRule="auto"/>
              <w:ind w:left="119"/>
              <w:rPr>
                <w:rFonts w:hint="eastAsia" w:ascii="仿宋" w:hAnsi="仿宋" w:eastAsia="仿宋" w:cs="仿宋"/>
                <w:spacing w:val="8"/>
                <w:sz w:val="24"/>
                <w:szCs w:val="24"/>
                <w:highlight w:val="none"/>
                <w:lang w:val="en-US" w:eastAsia="zh-CN"/>
              </w:rPr>
            </w:pPr>
          </w:p>
          <w:p w14:paraId="0A97BF00">
            <w:pPr>
              <w:spacing w:line="230" w:lineRule="auto"/>
              <w:ind w:left="119"/>
              <w:rPr>
                <w:rFonts w:hint="eastAsia" w:ascii="仿宋" w:hAnsi="仿宋" w:eastAsia="仿宋" w:cs="仿宋"/>
                <w:spacing w:val="8"/>
                <w:sz w:val="24"/>
                <w:szCs w:val="24"/>
                <w:highlight w:val="none"/>
                <w:lang w:val="en-US" w:eastAsia="zh-CN"/>
              </w:rPr>
            </w:pPr>
          </w:p>
          <w:p w14:paraId="763DEAD2">
            <w:pPr>
              <w:spacing w:line="230" w:lineRule="auto"/>
              <w:ind w:left="119"/>
              <w:rPr>
                <w:rFonts w:hint="eastAsia" w:ascii="仿宋" w:hAnsi="仿宋" w:eastAsia="仿宋" w:cs="仿宋"/>
                <w:spacing w:val="8"/>
                <w:sz w:val="24"/>
                <w:szCs w:val="24"/>
                <w:highlight w:val="none"/>
                <w:lang w:val="en-US" w:eastAsia="zh-CN"/>
              </w:rPr>
            </w:pPr>
          </w:p>
          <w:p w14:paraId="7816C9D7">
            <w:pPr>
              <w:spacing w:line="230" w:lineRule="auto"/>
              <w:ind w:left="119"/>
              <w:rPr>
                <w:rFonts w:hint="eastAsia" w:ascii="仿宋" w:hAnsi="仿宋" w:eastAsia="仿宋" w:cs="仿宋"/>
                <w:spacing w:val="8"/>
                <w:sz w:val="24"/>
                <w:szCs w:val="24"/>
                <w:highlight w:val="none"/>
                <w:lang w:val="en-US" w:eastAsia="zh-CN"/>
              </w:rPr>
            </w:pPr>
          </w:p>
          <w:p w14:paraId="7D86AD49">
            <w:pPr>
              <w:spacing w:line="230" w:lineRule="auto"/>
              <w:ind w:left="119"/>
              <w:rPr>
                <w:rFonts w:hint="eastAsia" w:ascii="仿宋" w:hAnsi="仿宋" w:eastAsia="仿宋" w:cs="仿宋"/>
                <w:spacing w:val="8"/>
                <w:sz w:val="24"/>
                <w:szCs w:val="24"/>
                <w:highlight w:val="none"/>
                <w:lang w:val="en-US" w:eastAsia="zh-CN"/>
              </w:rPr>
            </w:pPr>
          </w:p>
          <w:p w14:paraId="29920443">
            <w:pPr>
              <w:spacing w:line="230" w:lineRule="auto"/>
              <w:ind w:left="119"/>
              <w:rPr>
                <w:rFonts w:hint="eastAsia" w:ascii="仿宋" w:hAnsi="仿宋" w:eastAsia="仿宋" w:cs="仿宋"/>
                <w:spacing w:val="8"/>
                <w:sz w:val="24"/>
                <w:szCs w:val="24"/>
                <w:highlight w:val="none"/>
                <w:lang w:val="en-US" w:eastAsia="zh-CN"/>
              </w:rPr>
            </w:pPr>
          </w:p>
          <w:p w14:paraId="6D69F132">
            <w:pPr>
              <w:spacing w:line="230" w:lineRule="auto"/>
              <w:ind w:left="119"/>
              <w:rPr>
                <w:rFonts w:hint="eastAsia" w:ascii="仿宋" w:hAnsi="仿宋" w:eastAsia="仿宋" w:cs="仿宋"/>
                <w:spacing w:val="8"/>
                <w:sz w:val="24"/>
                <w:szCs w:val="24"/>
                <w:highlight w:val="none"/>
                <w:lang w:val="en-US" w:eastAsia="zh-CN"/>
              </w:rPr>
            </w:pPr>
          </w:p>
          <w:p w14:paraId="0218F358">
            <w:pPr>
              <w:spacing w:line="230" w:lineRule="auto"/>
              <w:ind w:left="119"/>
              <w:rPr>
                <w:rFonts w:hint="eastAsia" w:ascii="仿宋" w:hAnsi="仿宋" w:eastAsia="仿宋" w:cs="仿宋"/>
                <w:spacing w:val="8"/>
                <w:sz w:val="24"/>
                <w:szCs w:val="24"/>
                <w:highlight w:val="none"/>
                <w:lang w:val="en-US" w:eastAsia="zh-CN"/>
              </w:rPr>
            </w:pPr>
          </w:p>
          <w:p w14:paraId="52377315">
            <w:pPr>
              <w:spacing w:line="230" w:lineRule="auto"/>
              <w:ind w:left="119"/>
              <w:rPr>
                <w:rFonts w:hint="eastAsia" w:ascii="仿宋" w:hAnsi="仿宋" w:eastAsia="仿宋" w:cs="仿宋"/>
                <w:spacing w:val="8"/>
                <w:sz w:val="24"/>
                <w:szCs w:val="24"/>
                <w:highlight w:val="none"/>
                <w:lang w:val="en-US" w:eastAsia="zh-CN"/>
              </w:rPr>
            </w:pPr>
          </w:p>
          <w:p w14:paraId="6C3B1E9E">
            <w:pPr>
              <w:spacing w:line="230" w:lineRule="auto"/>
              <w:ind w:left="119"/>
              <w:rPr>
                <w:rFonts w:hint="eastAsia" w:ascii="仿宋" w:hAnsi="仿宋" w:eastAsia="仿宋" w:cs="仿宋"/>
                <w:spacing w:val="8"/>
                <w:sz w:val="24"/>
                <w:szCs w:val="24"/>
                <w:highlight w:val="none"/>
                <w:lang w:val="en-US" w:eastAsia="zh-CN"/>
              </w:rPr>
            </w:pPr>
          </w:p>
          <w:p w14:paraId="339E5E40">
            <w:pPr>
              <w:spacing w:line="230" w:lineRule="auto"/>
              <w:ind w:left="119"/>
              <w:rPr>
                <w:rFonts w:hint="eastAsia" w:ascii="仿宋" w:hAnsi="仿宋" w:eastAsia="仿宋" w:cs="仿宋"/>
                <w:spacing w:val="8"/>
                <w:sz w:val="24"/>
                <w:szCs w:val="24"/>
                <w:highlight w:val="none"/>
                <w:lang w:val="en-US" w:eastAsia="zh-CN"/>
              </w:rPr>
            </w:pPr>
          </w:p>
          <w:p w14:paraId="613FC427">
            <w:pPr>
              <w:spacing w:line="230" w:lineRule="auto"/>
              <w:ind w:left="119"/>
              <w:rPr>
                <w:rFonts w:hint="eastAsia" w:ascii="仿宋" w:hAnsi="仿宋" w:eastAsia="仿宋" w:cs="仿宋"/>
                <w:spacing w:val="8"/>
                <w:sz w:val="24"/>
                <w:szCs w:val="24"/>
                <w:highlight w:val="none"/>
                <w:lang w:val="en-US" w:eastAsia="zh-CN"/>
              </w:rPr>
            </w:pPr>
          </w:p>
          <w:p w14:paraId="2B0282AD">
            <w:pPr>
              <w:spacing w:line="230" w:lineRule="auto"/>
              <w:ind w:left="119"/>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2.2.1</w:t>
            </w:r>
          </w:p>
          <w:p w14:paraId="08F1FA71">
            <w:pPr>
              <w:rPr>
                <w:rFonts w:hint="eastAsia" w:ascii="仿宋" w:hAnsi="仿宋" w:eastAsia="仿宋" w:cs="仿宋"/>
                <w:sz w:val="24"/>
                <w:szCs w:val="24"/>
                <w:lang w:val="en-US" w:eastAsia="zh-CN"/>
              </w:rPr>
            </w:pPr>
          </w:p>
        </w:tc>
        <w:tc>
          <w:tcPr>
            <w:tcW w:w="1553" w:type="dxa"/>
            <w:vMerge w:val="restart"/>
            <w:tcBorders>
              <w:top w:val="single" w:color="auto" w:sz="4" w:space="0"/>
              <w:left w:val="single" w:color="auto" w:sz="4" w:space="0"/>
              <w:right w:val="single" w:color="auto" w:sz="4" w:space="0"/>
            </w:tcBorders>
            <w:vAlign w:val="center"/>
          </w:tcPr>
          <w:p w14:paraId="43AD9045">
            <w:pPr>
              <w:spacing w:line="230" w:lineRule="auto"/>
              <w:ind w:left="119"/>
              <w:jc w:val="center"/>
              <w:rPr>
                <w:rFonts w:hint="eastAsia" w:ascii="仿宋" w:hAnsi="仿宋" w:eastAsia="仿宋" w:cs="仿宋"/>
                <w:spacing w:val="8"/>
                <w:sz w:val="24"/>
                <w:szCs w:val="24"/>
                <w:highlight w:val="none"/>
                <w:lang w:val="en-US" w:eastAsia="zh-CN"/>
              </w:rPr>
            </w:pPr>
          </w:p>
          <w:p w14:paraId="33B2ADD0">
            <w:pPr>
              <w:spacing w:line="230" w:lineRule="auto"/>
              <w:ind w:left="119"/>
              <w:jc w:val="center"/>
              <w:rPr>
                <w:rFonts w:hint="eastAsia" w:ascii="仿宋" w:hAnsi="仿宋" w:eastAsia="仿宋" w:cs="仿宋"/>
                <w:spacing w:val="8"/>
                <w:sz w:val="24"/>
                <w:szCs w:val="24"/>
                <w:highlight w:val="none"/>
                <w:lang w:val="en-US" w:eastAsia="zh-CN"/>
              </w:rPr>
            </w:pPr>
          </w:p>
          <w:p w14:paraId="29FC803A">
            <w:pPr>
              <w:spacing w:line="230" w:lineRule="auto"/>
              <w:ind w:left="119"/>
              <w:jc w:val="center"/>
              <w:rPr>
                <w:rFonts w:hint="eastAsia" w:ascii="仿宋" w:hAnsi="仿宋" w:eastAsia="仿宋" w:cs="仿宋"/>
                <w:spacing w:val="8"/>
                <w:sz w:val="24"/>
                <w:szCs w:val="24"/>
                <w:highlight w:val="none"/>
                <w:lang w:val="en-US" w:eastAsia="zh-CN"/>
              </w:rPr>
            </w:pPr>
          </w:p>
          <w:p w14:paraId="0DD8912C">
            <w:pPr>
              <w:spacing w:line="230" w:lineRule="auto"/>
              <w:ind w:left="119"/>
              <w:jc w:val="center"/>
              <w:rPr>
                <w:rFonts w:hint="eastAsia" w:ascii="仿宋" w:hAnsi="仿宋" w:eastAsia="仿宋" w:cs="仿宋"/>
                <w:spacing w:val="8"/>
                <w:sz w:val="24"/>
                <w:szCs w:val="24"/>
                <w:highlight w:val="none"/>
                <w:lang w:val="en-US" w:eastAsia="zh-CN"/>
              </w:rPr>
            </w:pPr>
          </w:p>
          <w:p w14:paraId="7A873A43">
            <w:pPr>
              <w:spacing w:line="230" w:lineRule="auto"/>
              <w:ind w:left="119"/>
              <w:jc w:val="center"/>
              <w:rPr>
                <w:rFonts w:hint="eastAsia" w:ascii="仿宋" w:hAnsi="仿宋" w:eastAsia="仿宋" w:cs="仿宋"/>
                <w:spacing w:val="8"/>
                <w:sz w:val="24"/>
                <w:szCs w:val="24"/>
                <w:highlight w:val="none"/>
                <w:lang w:val="en-US" w:eastAsia="zh-CN"/>
              </w:rPr>
            </w:pPr>
          </w:p>
          <w:p w14:paraId="676BEBC3">
            <w:pPr>
              <w:spacing w:line="230" w:lineRule="auto"/>
              <w:ind w:left="119"/>
              <w:jc w:val="center"/>
              <w:rPr>
                <w:rFonts w:hint="eastAsia" w:ascii="仿宋" w:hAnsi="仿宋" w:eastAsia="仿宋" w:cs="仿宋"/>
                <w:spacing w:val="8"/>
                <w:sz w:val="24"/>
                <w:szCs w:val="24"/>
                <w:highlight w:val="none"/>
                <w:lang w:val="en-US" w:eastAsia="zh-CN"/>
              </w:rPr>
            </w:pPr>
          </w:p>
          <w:p w14:paraId="38B361D0">
            <w:pPr>
              <w:spacing w:line="230" w:lineRule="auto"/>
              <w:ind w:left="119"/>
              <w:jc w:val="center"/>
              <w:rPr>
                <w:rFonts w:hint="eastAsia" w:ascii="仿宋" w:hAnsi="仿宋" w:eastAsia="仿宋" w:cs="仿宋"/>
                <w:spacing w:val="8"/>
                <w:sz w:val="24"/>
                <w:szCs w:val="24"/>
                <w:highlight w:val="none"/>
                <w:lang w:val="en-US" w:eastAsia="zh-CN"/>
              </w:rPr>
            </w:pPr>
          </w:p>
          <w:p w14:paraId="6F5BD00A">
            <w:pPr>
              <w:spacing w:line="230" w:lineRule="auto"/>
              <w:ind w:left="119"/>
              <w:jc w:val="center"/>
              <w:rPr>
                <w:rFonts w:hint="eastAsia" w:ascii="仿宋" w:hAnsi="仿宋" w:eastAsia="仿宋" w:cs="仿宋"/>
                <w:spacing w:val="8"/>
                <w:sz w:val="24"/>
                <w:szCs w:val="24"/>
                <w:highlight w:val="none"/>
                <w:lang w:val="en-US" w:eastAsia="zh-CN"/>
              </w:rPr>
            </w:pPr>
          </w:p>
          <w:p w14:paraId="5BC1D9B2">
            <w:pPr>
              <w:spacing w:line="230" w:lineRule="auto"/>
              <w:ind w:left="119"/>
              <w:jc w:val="center"/>
              <w:rPr>
                <w:rFonts w:hint="eastAsia" w:ascii="仿宋" w:hAnsi="仿宋" w:eastAsia="仿宋" w:cs="仿宋"/>
                <w:spacing w:val="8"/>
                <w:sz w:val="24"/>
                <w:szCs w:val="24"/>
                <w:highlight w:val="none"/>
                <w:lang w:val="en-US" w:eastAsia="zh-CN"/>
              </w:rPr>
            </w:pPr>
          </w:p>
          <w:p w14:paraId="1B95D256">
            <w:pPr>
              <w:spacing w:line="230" w:lineRule="auto"/>
              <w:ind w:left="119"/>
              <w:jc w:val="center"/>
              <w:rPr>
                <w:rFonts w:hint="eastAsia" w:ascii="仿宋" w:hAnsi="仿宋" w:eastAsia="仿宋" w:cs="仿宋"/>
                <w:spacing w:val="8"/>
                <w:sz w:val="24"/>
                <w:szCs w:val="24"/>
                <w:highlight w:val="none"/>
                <w:lang w:val="en-US" w:eastAsia="zh-CN"/>
              </w:rPr>
            </w:pPr>
          </w:p>
          <w:p w14:paraId="2F6FDAC6">
            <w:pPr>
              <w:spacing w:line="230" w:lineRule="auto"/>
              <w:ind w:left="119"/>
              <w:jc w:val="center"/>
              <w:rPr>
                <w:rFonts w:hint="eastAsia" w:ascii="仿宋" w:hAnsi="仿宋" w:eastAsia="仿宋" w:cs="仿宋"/>
                <w:spacing w:val="8"/>
                <w:sz w:val="24"/>
                <w:szCs w:val="24"/>
                <w:highlight w:val="none"/>
                <w:lang w:val="en-US" w:eastAsia="zh-CN"/>
              </w:rPr>
            </w:pPr>
          </w:p>
          <w:p w14:paraId="7C0AB412">
            <w:pPr>
              <w:spacing w:line="230" w:lineRule="auto"/>
              <w:ind w:left="119"/>
              <w:jc w:val="center"/>
              <w:rPr>
                <w:rFonts w:hint="eastAsia" w:ascii="仿宋" w:hAnsi="仿宋" w:eastAsia="仿宋" w:cs="仿宋"/>
                <w:spacing w:val="8"/>
                <w:sz w:val="24"/>
                <w:szCs w:val="24"/>
                <w:highlight w:val="none"/>
                <w:lang w:val="en-US" w:eastAsia="zh-CN"/>
              </w:rPr>
            </w:pPr>
          </w:p>
          <w:p w14:paraId="6DD624D9">
            <w:pPr>
              <w:spacing w:line="230" w:lineRule="auto"/>
              <w:ind w:left="119"/>
              <w:jc w:val="center"/>
              <w:rPr>
                <w:rFonts w:hint="eastAsia" w:ascii="仿宋" w:hAnsi="仿宋" w:eastAsia="仿宋" w:cs="仿宋"/>
                <w:spacing w:val="8"/>
                <w:sz w:val="24"/>
                <w:szCs w:val="24"/>
                <w:highlight w:val="none"/>
                <w:lang w:val="en-US" w:eastAsia="zh-CN"/>
              </w:rPr>
            </w:pPr>
          </w:p>
          <w:p w14:paraId="407D12DF">
            <w:pPr>
              <w:spacing w:line="230" w:lineRule="auto"/>
              <w:ind w:left="119"/>
              <w:jc w:val="center"/>
              <w:rPr>
                <w:rFonts w:hint="eastAsia" w:ascii="仿宋" w:hAnsi="仿宋" w:eastAsia="仿宋" w:cs="仿宋"/>
                <w:spacing w:val="8"/>
                <w:sz w:val="24"/>
                <w:szCs w:val="24"/>
                <w:highlight w:val="none"/>
                <w:lang w:val="en-US" w:eastAsia="zh-CN"/>
              </w:rPr>
            </w:pPr>
          </w:p>
          <w:p w14:paraId="26FADCC8">
            <w:pPr>
              <w:spacing w:line="230" w:lineRule="auto"/>
              <w:ind w:left="119"/>
              <w:jc w:val="center"/>
              <w:rPr>
                <w:rFonts w:hint="eastAsia" w:ascii="仿宋" w:hAnsi="仿宋" w:eastAsia="仿宋" w:cs="仿宋"/>
                <w:spacing w:val="8"/>
                <w:sz w:val="24"/>
                <w:szCs w:val="24"/>
                <w:highlight w:val="none"/>
                <w:lang w:val="en-US" w:eastAsia="zh-CN"/>
              </w:rPr>
            </w:pPr>
          </w:p>
          <w:p w14:paraId="7F4D674F">
            <w:pPr>
              <w:spacing w:line="230" w:lineRule="auto"/>
              <w:ind w:left="119"/>
              <w:jc w:val="center"/>
              <w:rPr>
                <w:rFonts w:hint="eastAsia" w:ascii="仿宋" w:hAnsi="仿宋" w:eastAsia="仿宋" w:cs="仿宋"/>
                <w:spacing w:val="8"/>
                <w:sz w:val="24"/>
                <w:szCs w:val="24"/>
                <w:highlight w:val="none"/>
                <w:lang w:val="en-US" w:eastAsia="zh-CN"/>
              </w:rPr>
            </w:pPr>
          </w:p>
          <w:p w14:paraId="400B6F38">
            <w:pPr>
              <w:spacing w:line="230" w:lineRule="auto"/>
              <w:ind w:left="119"/>
              <w:jc w:val="center"/>
              <w:rPr>
                <w:rFonts w:hint="eastAsia" w:ascii="仿宋" w:hAnsi="仿宋" w:eastAsia="仿宋" w:cs="仿宋"/>
                <w:spacing w:val="8"/>
                <w:sz w:val="24"/>
                <w:szCs w:val="24"/>
                <w:highlight w:val="none"/>
                <w:lang w:val="en-US" w:eastAsia="zh-CN"/>
              </w:rPr>
            </w:pPr>
          </w:p>
          <w:p w14:paraId="33A2C42B">
            <w:pPr>
              <w:spacing w:line="230" w:lineRule="auto"/>
              <w:ind w:left="119"/>
              <w:jc w:val="center"/>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资</w:t>
            </w:r>
          </w:p>
          <w:p w14:paraId="63D089AB">
            <w:pPr>
              <w:spacing w:line="230" w:lineRule="auto"/>
              <w:ind w:left="119"/>
              <w:jc w:val="center"/>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格</w:t>
            </w:r>
          </w:p>
          <w:p w14:paraId="326B0611">
            <w:pPr>
              <w:spacing w:line="230" w:lineRule="auto"/>
              <w:ind w:left="119"/>
              <w:jc w:val="center"/>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性</w:t>
            </w:r>
          </w:p>
          <w:p w14:paraId="663323B1">
            <w:pPr>
              <w:spacing w:line="230" w:lineRule="auto"/>
              <w:ind w:left="119"/>
              <w:jc w:val="center"/>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审</w:t>
            </w:r>
          </w:p>
          <w:p w14:paraId="60A82FE7">
            <w:pPr>
              <w:spacing w:line="230" w:lineRule="auto"/>
              <w:ind w:left="119"/>
              <w:jc w:val="center"/>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查</w:t>
            </w:r>
          </w:p>
          <w:p w14:paraId="7A5E8B22">
            <w:pPr>
              <w:jc w:val="center"/>
              <w:rPr>
                <w:rFonts w:hint="eastAsia" w:ascii="仿宋" w:hAnsi="仿宋" w:eastAsia="仿宋" w:cs="仿宋"/>
                <w:sz w:val="24"/>
                <w:szCs w:val="24"/>
                <w:lang w:val="en-US" w:eastAsia="zh-CN"/>
              </w:rPr>
            </w:pPr>
          </w:p>
        </w:tc>
        <w:tc>
          <w:tcPr>
            <w:tcW w:w="6188" w:type="dxa"/>
            <w:tcBorders>
              <w:top w:val="single" w:color="auto" w:sz="4" w:space="0"/>
              <w:left w:val="single" w:color="auto" w:sz="4" w:space="0"/>
              <w:bottom w:val="single" w:color="auto" w:sz="4" w:space="0"/>
              <w:right w:val="single" w:color="auto" w:sz="4" w:space="0"/>
            </w:tcBorders>
            <w:vAlign w:val="center"/>
          </w:tcPr>
          <w:p w14:paraId="51CDAA6D">
            <w:pPr>
              <w:spacing w:line="230" w:lineRule="auto"/>
              <w:ind w:left="119"/>
              <w:jc w:val="left"/>
              <w:rPr>
                <w:rFonts w:hint="eastAsia" w:ascii="仿宋" w:hAnsi="仿宋" w:eastAsia="仿宋" w:cs="仿宋"/>
                <w:spacing w:val="8"/>
                <w:sz w:val="24"/>
                <w:szCs w:val="24"/>
                <w:highlight w:val="none"/>
                <w:lang w:val="en-US" w:eastAsia="zh-CN"/>
              </w:rPr>
            </w:pPr>
            <w:r>
              <w:rPr>
                <w:rFonts w:hint="eastAsia" w:ascii="仿宋" w:hAnsi="仿宋" w:eastAsia="仿宋" w:cs="仿宋"/>
                <w:spacing w:val="8"/>
                <w:sz w:val="24"/>
                <w:szCs w:val="24"/>
                <w:highlight w:val="none"/>
                <w:lang w:val="en-US" w:eastAsia="zh-CN"/>
              </w:rPr>
              <w:t>满足《中华人民共和国政府采购法》第二十二条规定：</w:t>
            </w:r>
          </w:p>
        </w:tc>
      </w:tr>
      <w:tr w14:paraId="06B70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197" w:type="dxa"/>
            <w:vMerge w:val="continue"/>
            <w:tcBorders>
              <w:left w:val="single" w:color="auto" w:sz="4" w:space="0"/>
              <w:right w:val="single" w:color="auto" w:sz="4" w:space="0"/>
            </w:tcBorders>
            <w:vAlign w:val="top"/>
          </w:tcPr>
          <w:p w14:paraId="7D94F474">
            <w:pPr>
              <w:spacing w:line="230" w:lineRule="auto"/>
              <w:ind w:left="119"/>
              <w:rPr>
                <w:rFonts w:hint="eastAsia" w:ascii="仿宋" w:hAnsi="仿宋" w:eastAsia="仿宋" w:cs="仿宋"/>
                <w:spacing w:val="8"/>
                <w:sz w:val="24"/>
                <w:szCs w:val="24"/>
                <w:highlight w:val="none"/>
                <w:lang w:val="en-US" w:eastAsia="zh-CN"/>
              </w:rPr>
            </w:pPr>
          </w:p>
        </w:tc>
        <w:tc>
          <w:tcPr>
            <w:tcW w:w="1553" w:type="dxa"/>
            <w:vMerge w:val="continue"/>
            <w:tcBorders>
              <w:left w:val="single" w:color="auto" w:sz="4" w:space="0"/>
              <w:right w:val="single" w:color="auto" w:sz="4" w:space="0"/>
            </w:tcBorders>
            <w:vAlign w:val="top"/>
          </w:tcPr>
          <w:p w14:paraId="3AEE61B8">
            <w:pPr>
              <w:spacing w:line="230" w:lineRule="auto"/>
              <w:ind w:left="119"/>
              <w:rPr>
                <w:rFonts w:hint="eastAsia" w:ascii="仿宋" w:hAnsi="仿宋" w:eastAsia="仿宋" w:cs="仿宋"/>
                <w:spacing w:val="8"/>
                <w:sz w:val="24"/>
                <w:szCs w:val="24"/>
                <w:highlight w:val="none"/>
                <w:lang w:val="en-US" w:eastAsia="zh-CN"/>
              </w:rPr>
            </w:pPr>
          </w:p>
        </w:tc>
        <w:tc>
          <w:tcPr>
            <w:tcW w:w="6188" w:type="dxa"/>
            <w:tcBorders>
              <w:top w:val="single" w:color="auto" w:sz="4" w:space="0"/>
              <w:left w:val="single" w:color="auto" w:sz="4" w:space="0"/>
              <w:bottom w:val="single" w:color="auto" w:sz="4" w:space="0"/>
              <w:right w:val="single" w:color="auto" w:sz="4" w:space="0"/>
            </w:tcBorders>
            <w:vAlign w:val="center"/>
          </w:tcPr>
          <w:p w14:paraId="50273533">
            <w:pPr>
              <w:spacing w:line="230" w:lineRule="auto"/>
              <w:ind w:left="119"/>
              <w:jc w:val="left"/>
              <w:rPr>
                <w:rFonts w:hint="eastAsia" w:ascii="仿宋" w:hAnsi="仿宋" w:eastAsia="仿宋" w:cs="仿宋"/>
                <w:spacing w:val="8"/>
                <w:sz w:val="24"/>
                <w:szCs w:val="24"/>
                <w:highlight w:val="none"/>
                <w:lang w:val="en-US" w:eastAsia="zh-CN"/>
              </w:rPr>
            </w:pPr>
            <w:r>
              <w:rPr>
                <w:rFonts w:hint="eastAsia" w:ascii="仿宋" w:hAnsi="仿宋" w:eastAsia="仿宋" w:cs="仿宋"/>
                <w:color w:val="auto"/>
                <w:sz w:val="24"/>
                <w:szCs w:val="24"/>
                <w:lang w:val="en-US" w:eastAsia="zh-CN"/>
              </w:rPr>
              <w:t xml:space="preserve">本项目专门面向中小企业采购的项目:请根据要求单独上传《中小企业声明函》。格式以采购文件要求为准。 </w:t>
            </w:r>
          </w:p>
        </w:tc>
      </w:tr>
      <w:tr w14:paraId="746CB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1197" w:type="dxa"/>
            <w:vMerge w:val="continue"/>
            <w:tcBorders>
              <w:left w:val="single" w:color="auto" w:sz="4" w:space="0"/>
              <w:right w:val="single" w:color="auto" w:sz="4" w:space="0"/>
            </w:tcBorders>
            <w:vAlign w:val="top"/>
          </w:tcPr>
          <w:p w14:paraId="315D2AD1">
            <w:pPr>
              <w:spacing w:line="230" w:lineRule="auto"/>
              <w:ind w:left="119"/>
              <w:rPr>
                <w:rFonts w:hint="eastAsia" w:ascii="仿宋" w:hAnsi="仿宋" w:eastAsia="仿宋" w:cs="仿宋"/>
                <w:spacing w:val="8"/>
                <w:sz w:val="24"/>
                <w:szCs w:val="24"/>
                <w:highlight w:val="none"/>
                <w:lang w:val="en-US" w:eastAsia="zh-CN"/>
              </w:rPr>
            </w:pPr>
          </w:p>
        </w:tc>
        <w:tc>
          <w:tcPr>
            <w:tcW w:w="1553" w:type="dxa"/>
            <w:vMerge w:val="continue"/>
            <w:tcBorders>
              <w:left w:val="single" w:color="auto" w:sz="4" w:space="0"/>
              <w:right w:val="single" w:color="auto" w:sz="4" w:space="0"/>
            </w:tcBorders>
            <w:vAlign w:val="top"/>
          </w:tcPr>
          <w:p w14:paraId="21ECFE97">
            <w:pPr>
              <w:spacing w:line="230" w:lineRule="auto"/>
              <w:ind w:left="119"/>
              <w:rPr>
                <w:rFonts w:hint="eastAsia" w:ascii="仿宋" w:hAnsi="仿宋" w:eastAsia="仿宋" w:cs="仿宋"/>
                <w:spacing w:val="8"/>
                <w:sz w:val="24"/>
                <w:szCs w:val="24"/>
                <w:highlight w:val="none"/>
                <w:lang w:val="en-US" w:eastAsia="zh-CN"/>
              </w:rPr>
            </w:pPr>
          </w:p>
        </w:tc>
        <w:tc>
          <w:tcPr>
            <w:tcW w:w="6188" w:type="dxa"/>
            <w:tcBorders>
              <w:top w:val="single" w:color="auto" w:sz="4" w:space="0"/>
              <w:left w:val="single" w:color="auto" w:sz="4" w:space="0"/>
              <w:bottom w:val="single" w:color="auto" w:sz="4" w:space="0"/>
              <w:right w:val="single" w:color="auto" w:sz="4" w:space="0"/>
            </w:tcBorders>
            <w:vAlign w:val="center"/>
          </w:tcPr>
          <w:p w14:paraId="45D21D19">
            <w:pPr>
              <w:widowControl/>
              <w:kinsoku w:val="0"/>
              <w:autoSpaceDE w:val="0"/>
              <w:autoSpaceDN w:val="0"/>
              <w:adjustRightInd w:val="0"/>
              <w:snapToGrid w:val="0"/>
              <w:spacing w:before="75" w:line="240" w:lineRule="auto"/>
              <w:jc w:val="left"/>
              <w:textAlignment w:val="baseline"/>
              <w:rPr>
                <w:rFonts w:hint="eastAsia" w:ascii="仿宋" w:hAnsi="仿宋" w:eastAsia="仿宋" w:cs="仿宋"/>
                <w:b w:val="0"/>
                <w:bCs w:val="0"/>
                <w:snapToGrid w:val="0"/>
                <w:color w:val="auto"/>
                <w:kern w:val="0"/>
                <w:sz w:val="24"/>
                <w:szCs w:val="24"/>
                <w:highlight w:val="none"/>
                <w:lang w:val="en-US" w:eastAsia="zh-CN" w:bidi="ar-SA"/>
              </w:rPr>
            </w:pPr>
            <w:r>
              <w:rPr>
                <w:rFonts w:hint="eastAsia" w:ascii="仿宋" w:hAnsi="仿宋" w:eastAsia="仿宋" w:cs="仿宋"/>
                <w:b w:val="0"/>
                <w:bCs w:val="0"/>
                <w:snapToGrid w:val="0"/>
                <w:color w:val="auto"/>
                <w:kern w:val="0"/>
                <w:sz w:val="24"/>
                <w:szCs w:val="24"/>
                <w:highlight w:val="none"/>
                <w:lang w:val="en-US" w:eastAsia="zh-CN" w:bidi="ar-SA"/>
              </w:rPr>
              <w:t>（1）投标人须具备在有效期内住房城乡建设主管部门颁发的[施工总承包·建筑工程·建筑工程三级](含)以上资质，具备有效的安全生产许可证。</w:t>
            </w:r>
          </w:p>
          <w:p w14:paraId="75F1E452">
            <w:pPr>
              <w:widowControl/>
              <w:kinsoku w:val="0"/>
              <w:autoSpaceDE w:val="0"/>
              <w:autoSpaceDN w:val="0"/>
              <w:adjustRightInd w:val="0"/>
              <w:snapToGrid w:val="0"/>
              <w:spacing w:before="75" w:line="240" w:lineRule="auto"/>
              <w:jc w:val="left"/>
              <w:textAlignment w:val="baseline"/>
              <w:rPr>
                <w:rFonts w:hint="eastAsia" w:ascii="仿宋" w:hAnsi="仿宋" w:eastAsia="仿宋" w:cs="仿宋"/>
                <w:b w:val="0"/>
                <w:bCs w:val="0"/>
                <w:snapToGrid w:val="0"/>
                <w:color w:val="auto"/>
                <w:kern w:val="0"/>
                <w:sz w:val="24"/>
                <w:szCs w:val="24"/>
                <w:highlight w:val="none"/>
                <w:lang w:val="en-US" w:eastAsia="zh-CN" w:bidi="ar-SA"/>
              </w:rPr>
            </w:pPr>
            <w:r>
              <w:rPr>
                <w:rFonts w:hint="eastAsia" w:ascii="仿宋" w:hAnsi="仿宋" w:eastAsia="仿宋" w:cs="仿宋"/>
                <w:b w:val="0"/>
                <w:bCs w:val="0"/>
                <w:snapToGrid w:val="0"/>
                <w:color w:val="auto"/>
                <w:kern w:val="0"/>
                <w:sz w:val="24"/>
                <w:szCs w:val="24"/>
                <w:highlight w:val="none"/>
                <w:lang w:val="en-US" w:eastAsia="zh-CN" w:bidi="ar-SA"/>
              </w:rPr>
              <w:t>（2）项目负责人须具备有效的[注册二级建造师·建筑工程]专业二级（含）以上注册建造师执业资格，具备有效的安全生产考核合格证书（B证），且未担任其他在施建设工程项目的项目负责人、项目经理。</w:t>
            </w:r>
          </w:p>
          <w:p w14:paraId="227AAF75">
            <w:pPr>
              <w:spacing w:line="230" w:lineRule="auto"/>
              <w:ind w:left="119"/>
              <w:jc w:val="left"/>
              <w:rPr>
                <w:rFonts w:hint="eastAsia" w:ascii="仿宋" w:hAnsi="仿宋" w:eastAsia="仿宋" w:cs="仿宋"/>
                <w:spacing w:val="8"/>
                <w:sz w:val="24"/>
                <w:szCs w:val="24"/>
                <w:highlight w:val="none"/>
                <w:lang w:val="en-US" w:eastAsia="zh-CN"/>
              </w:rPr>
            </w:pP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lang w:val="en-US" w:eastAsia="zh-CN"/>
              </w:rPr>
              <w:t>提供无在建承诺书</w:t>
            </w:r>
            <w:r>
              <w:rPr>
                <w:rFonts w:hint="eastAsia" w:ascii="仿宋" w:hAnsi="仿宋" w:eastAsia="仿宋" w:cs="仿宋"/>
                <w:b w:val="0"/>
                <w:bCs w:val="0"/>
                <w:color w:val="auto"/>
                <w:kern w:val="0"/>
                <w:sz w:val="24"/>
                <w:szCs w:val="24"/>
                <w:highlight w:val="none"/>
                <w:lang w:eastAsia="zh-CN"/>
              </w:rPr>
              <w:t>）</w:t>
            </w:r>
          </w:p>
        </w:tc>
      </w:tr>
      <w:tr w14:paraId="2A6E8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1197" w:type="dxa"/>
            <w:vMerge w:val="continue"/>
            <w:tcBorders>
              <w:left w:val="single" w:color="auto" w:sz="4" w:space="0"/>
              <w:right w:val="single" w:color="auto" w:sz="4" w:space="0"/>
            </w:tcBorders>
            <w:vAlign w:val="top"/>
          </w:tcPr>
          <w:p w14:paraId="449FDE96">
            <w:pPr>
              <w:spacing w:line="230" w:lineRule="auto"/>
              <w:ind w:left="119"/>
              <w:rPr>
                <w:rFonts w:hint="eastAsia" w:ascii="仿宋" w:hAnsi="仿宋" w:eastAsia="仿宋" w:cs="仿宋"/>
                <w:spacing w:val="8"/>
                <w:sz w:val="24"/>
                <w:szCs w:val="24"/>
                <w:highlight w:val="none"/>
                <w:lang w:val="en-US" w:eastAsia="zh-CN"/>
              </w:rPr>
            </w:pPr>
          </w:p>
        </w:tc>
        <w:tc>
          <w:tcPr>
            <w:tcW w:w="1553" w:type="dxa"/>
            <w:vMerge w:val="continue"/>
            <w:tcBorders>
              <w:left w:val="single" w:color="auto" w:sz="4" w:space="0"/>
              <w:right w:val="single" w:color="auto" w:sz="4" w:space="0"/>
            </w:tcBorders>
            <w:vAlign w:val="top"/>
          </w:tcPr>
          <w:p w14:paraId="4E1BC12B">
            <w:pPr>
              <w:spacing w:line="230" w:lineRule="auto"/>
              <w:ind w:left="119"/>
              <w:rPr>
                <w:rFonts w:hint="eastAsia" w:ascii="仿宋" w:hAnsi="仿宋" w:eastAsia="仿宋" w:cs="仿宋"/>
                <w:spacing w:val="8"/>
                <w:sz w:val="24"/>
                <w:szCs w:val="24"/>
                <w:highlight w:val="none"/>
                <w:lang w:val="en-US" w:eastAsia="zh-CN"/>
              </w:rPr>
            </w:pPr>
          </w:p>
        </w:tc>
        <w:tc>
          <w:tcPr>
            <w:tcW w:w="6188" w:type="dxa"/>
            <w:tcBorders>
              <w:top w:val="single" w:color="auto" w:sz="4" w:space="0"/>
              <w:left w:val="single" w:color="auto" w:sz="4" w:space="0"/>
              <w:bottom w:val="single" w:color="auto" w:sz="4" w:space="0"/>
              <w:right w:val="single" w:color="auto" w:sz="4" w:space="0"/>
            </w:tcBorders>
            <w:vAlign w:val="center"/>
          </w:tcPr>
          <w:p w14:paraId="45A1D2AB">
            <w:pPr>
              <w:spacing w:before="75" w:line="240" w:lineRule="auto"/>
              <w:jc w:val="left"/>
              <w:rPr>
                <w:rFonts w:hint="eastAsia" w:ascii="仿宋" w:hAnsi="仿宋" w:eastAsia="仿宋" w:cs="仿宋"/>
                <w:spacing w:val="8"/>
                <w:sz w:val="24"/>
                <w:szCs w:val="24"/>
                <w:highlight w:val="none"/>
                <w:lang w:val="en-US" w:eastAsia="zh-CN"/>
              </w:rPr>
            </w:pPr>
            <w:bookmarkStart w:id="36" w:name="_bookmark29"/>
            <w:bookmarkEnd w:id="36"/>
            <w:bookmarkStart w:id="37" w:name="_bookmark47"/>
            <w:bookmarkEnd w:id="37"/>
            <w:r>
              <w:rPr>
                <w:rFonts w:hint="eastAsia" w:ascii="仿宋" w:hAnsi="仿宋" w:eastAsia="仿宋" w:cs="仿宋"/>
                <w:b w:val="0"/>
                <w:bCs w:val="0"/>
                <w:color w:val="auto"/>
                <w:kern w:val="0"/>
                <w:sz w:val="24"/>
                <w:szCs w:val="24"/>
                <w:highlight w:val="none"/>
                <w:lang w:val="en-US" w:eastAsia="zh-CN"/>
              </w:rPr>
              <w:t>(一)具有独立承担民事责任的能力：提供有效经年检的营业执照等相关证明材料；</w:t>
            </w:r>
          </w:p>
        </w:tc>
      </w:tr>
      <w:tr w14:paraId="598DD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5" w:hRule="atLeast"/>
        </w:trPr>
        <w:tc>
          <w:tcPr>
            <w:tcW w:w="1197" w:type="dxa"/>
            <w:vMerge w:val="continue"/>
            <w:tcBorders>
              <w:left w:val="single" w:color="auto" w:sz="4" w:space="0"/>
              <w:right w:val="single" w:color="auto" w:sz="4" w:space="0"/>
            </w:tcBorders>
            <w:vAlign w:val="top"/>
          </w:tcPr>
          <w:p w14:paraId="3179D47F">
            <w:pPr>
              <w:spacing w:line="230" w:lineRule="auto"/>
              <w:ind w:left="119"/>
              <w:rPr>
                <w:rFonts w:hint="eastAsia" w:ascii="仿宋" w:hAnsi="仿宋" w:eastAsia="仿宋" w:cs="仿宋"/>
                <w:spacing w:val="8"/>
                <w:sz w:val="24"/>
                <w:szCs w:val="24"/>
                <w:highlight w:val="none"/>
                <w:lang w:val="en-US" w:eastAsia="zh-CN"/>
              </w:rPr>
            </w:pPr>
          </w:p>
        </w:tc>
        <w:tc>
          <w:tcPr>
            <w:tcW w:w="1553" w:type="dxa"/>
            <w:vMerge w:val="continue"/>
            <w:tcBorders>
              <w:left w:val="single" w:color="auto" w:sz="4" w:space="0"/>
              <w:right w:val="single" w:color="auto" w:sz="4" w:space="0"/>
            </w:tcBorders>
            <w:vAlign w:val="top"/>
          </w:tcPr>
          <w:p w14:paraId="31575E9D">
            <w:pPr>
              <w:spacing w:line="230" w:lineRule="auto"/>
              <w:ind w:left="119"/>
              <w:rPr>
                <w:rFonts w:hint="eastAsia" w:ascii="仿宋" w:hAnsi="仿宋" w:eastAsia="仿宋" w:cs="仿宋"/>
                <w:spacing w:val="8"/>
                <w:sz w:val="24"/>
                <w:szCs w:val="24"/>
                <w:highlight w:val="none"/>
                <w:lang w:val="en-US" w:eastAsia="zh-CN"/>
              </w:rPr>
            </w:pPr>
          </w:p>
        </w:tc>
        <w:tc>
          <w:tcPr>
            <w:tcW w:w="6188" w:type="dxa"/>
            <w:tcBorders>
              <w:top w:val="single" w:color="auto" w:sz="4" w:space="0"/>
              <w:left w:val="single" w:color="auto" w:sz="4" w:space="0"/>
              <w:bottom w:val="single" w:color="auto" w:sz="4" w:space="0"/>
              <w:right w:val="single" w:color="auto" w:sz="4" w:space="0"/>
            </w:tcBorders>
            <w:vAlign w:val="center"/>
          </w:tcPr>
          <w:p w14:paraId="494DDB44">
            <w:pPr>
              <w:spacing w:line="230" w:lineRule="auto"/>
              <w:jc w:val="left"/>
              <w:rPr>
                <w:rFonts w:hint="eastAsia" w:ascii="仿宋" w:hAnsi="仿宋" w:eastAsia="仿宋" w:cs="仿宋"/>
                <w:spacing w:val="8"/>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(二)具有良好的商业信誉和健全的财务会计制度：提供2025年的财务审计报告或财务报表（2026年新成立的企业提供成立至今的财务报表，包含资产负债表、现金流量表、利润表）</w:t>
            </w:r>
            <w:r>
              <w:rPr>
                <w:rFonts w:hint="eastAsia" w:ascii="仿宋" w:hAnsi="仿宋" w:eastAsia="仿宋" w:cs="仿宋"/>
                <w:b w:val="0"/>
                <w:bCs w:val="0"/>
                <w:color w:val="auto"/>
                <w:kern w:val="0"/>
                <w:sz w:val="24"/>
                <w:szCs w:val="24"/>
                <w:highlight w:val="none"/>
                <w:lang w:eastAsia="zh-CN"/>
              </w:rPr>
              <w:t>；</w:t>
            </w:r>
          </w:p>
        </w:tc>
      </w:tr>
      <w:tr w14:paraId="01E9A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1197" w:type="dxa"/>
            <w:vMerge w:val="continue"/>
            <w:tcBorders>
              <w:left w:val="single" w:color="auto" w:sz="4" w:space="0"/>
              <w:right w:val="single" w:color="auto" w:sz="4" w:space="0"/>
            </w:tcBorders>
            <w:vAlign w:val="top"/>
          </w:tcPr>
          <w:p w14:paraId="62E6CA08">
            <w:pPr>
              <w:rPr>
                <w:rFonts w:hint="eastAsia" w:ascii="仿宋" w:hAnsi="仿宋" w:eastAsia="仿宋" w:cs="仿宋"/>
                <w:sz w:val="24"/>
                <w:szCs w:val="24"/>
                <w:highlight w:val="none"/>
              </w:rPr>
            </w:pPr>
          </w:p>
        </w:tc>
        <w:tc>
          <w:tcPr>
            <w:tcW w:w="1553" w:type="dxa"/>
            <w:vMerge w:val="continue"/>
            <w:tcBorders>
              <w:left w:val="single" w:color="auto" w:sz="4" w:space="0"/>
              <w:right w:val="single" w:color="auto" w:sz="4" w:space="0"/>
            </w:tcBorders>
            <w:vAlign w:val="top"/>
          </w:tcPr>
          <w:p w14:paraId="7D2E3586">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188B80AD">
            <w:pPr>
              <w:spacing w:before="75" w:line="240" w:lineRule="auto"/>
              <w:jc w:val="left"/>
              <w:rPr>
                <w:rFonts w:hint="eastAsia" w:ascii="仿宋" w:hAnsi="仿宋" w:eastAsia="仿宋" w:cs="仿宋"/>
                <w:spacing w:val="8"/>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(三)具有履行合同所必需的设备和专业技术能力：提供承诺书；</w:t>
            </w:r>
          </w:p>
        </w:tc>
      </w:tr>
      <w:tr w14:paraId="6C7DB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1197" w:type="dxa"/>
            <w:vMerge w:val="continue"/>
            <w:tcBorders>
              <w:left w:val="single" w:color="auto" w:sz="4" w:space="0"/>
              <w:right w:val="single" w:color="auto" w:sz="4" w:space="0"/>
            </w:tcBorders>
            <w:vAlign w:val="top"/>
          </w:tcPr>
          <w:p w14:paraId="2F6B4A4E">
            <w:pPr>
              <w:rPr>
                <w:rFonts w:hint="eastAsia" w:ascii="仿宋" w:hAnsi="仿宋" w:eastAsia="仿宋" w:cs="仿宋"/>
                <w:sz w:val="24"/>
                <w:szCs w:val="24"/>
                <w:highlight w:val="none"/>
              </w:rPr>
            </w:pPr>
          </w:p>
        </w:tc>
        <w:tc>
          <w:tcPr>
            <w:tcW w:w="1553" w:type="dxa"/>
            <w:vMerge w:val="continue"/>
            <w:tcBorders>
              <w:left w:val="single" w:color="auto" w:sz="4" w:space="0"/>
              <w:right w:val="single" w:color="auto" w:sz="4" w:space="0"/>
            </w:tcBorders>
            <w:vAlign w:val="top"/>
          </w:tcPr>
          <w:p w14:paraId="04BBE542">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7E121A9F">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(四)有依法缴纳税收和社会保障资金的良好记录：提供2026年任意三个月的社保缴纳凭证和企业完税证明等相关材料；</w:t>
            </w:r>
          </w:p>
        </w:tc>
      </w:tr>
      <w:tr w14:paraId="68B7A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1197" w:type="dxa"/>
            <w:vMerge w:val="continue"/>
            <w:tcBorders>
              <w:left w:val="single" w:color="auto" w:sz="4" w:space="0"/>
              <w:right w:val="single" w:color="auto" w:sz="4" w:space="0"/>
            </w:tcBorders>
            <w:vAlign w:val="top"/>
          </w:tcPr>
          <w:p w14:paraId="07952C91">
            <w:pPr>
              <w:rPr>
                <w:rFonts w:hint="eastAsia" w:ascii="仿宋" w:hAnsi="仿宋" w:eastAsia="仿宋" w:cs="仿宋"/>
                <w:sz w:val="24"/>
                <w:szCs w:val="24"/>
                <w:highlight w:val="none"/>
              </w:rPr>
            </w:pPr>
          </w:p>
        </w:tc>
        <w:tc>
          <w:tcPr>
            <w:tcW w:w="1553" w:type="dxa"/>
            <w:vMerge w:val="continue"/>
            <w:tcBorders>
              <w:left w:val="single" w:color="auto" w:sz="4" w:space="0"/>
              <w:right w:val="single" w:color="auto" w:sz="4" w:space="0"/>
            </w:tcBorders>
            <w:vAlign w:val="top"/>
          </w:tcPr>
          <w:p w14:paraId="1008B330">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4640FFF8">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(五)参加政府采购活动前三年内，在经营活动中没有重大违法记录：提供承诺函；</w:t>
            </w:r>
          </w:p>
        </w:tc>
      </w:tr>
      <w:tr w14:paraId="4E459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197" w:type="dxa"/>
            <w:vMerge w:val="continue"/>
            <w:tcBorders>
              <w:left w:val="single" w:color="auto" w:sz="4" w:space="0"/>
              <w:right w:val="single" w:color="auto" w:sz="4" w:space="0"/>
            </w:tcBorders>
            <w:vAlign w:val="top"/>
          </w:tcPr>
          <w:p w14:paraId="6E32E9AD">
            <w:pPr>
              <w:rPr>
                <w:rFonts w:hint="eastAsia" w:ascii="仿宋" w:hAnsi="仿宋" w:eastAsia="仿宋" w:cs="仿宋"/>
                <w:sz w:val="24"/>
                <w:szCs w:val="24"/>
                <w:highlight w:val="none"/>
              </w:rPr>
            </w:pPr>
          </w:p>
        </w:tc>
        <w:tc>
          <w:tcPr>
            <w:tcW w:w="1553" w:type="dxa"/>
            <w:vMerge w:val="continue"/>
            <w:tcBorders>
              <w:left w:val="single" w:color="auto" w:sz="4" w:space="0"/>
              <w:right w:val="single" w:color="auto" w:sz="4" w:space="0"/>
            </w:tcBorders>
            <w:vAlign w:val="top"/>
          </w:tcPr>
          <w:p w14:paraId="139CD8BB">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420EEAE5">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（六）提供法人代表身份证明或法定代表人授权委托书；</w:t>
            </w:r>
          </w:p>
        </w:tc>
      </w:tr>
      <w:tr w14:paraId="66195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9" w:hRule="atLeast"/>
        </w:trPr>
        <w:tc>
          <w:tcPr>
            <w:tcW w:w="1197" w:type="dxa"/>
            <w:vMerge w:val="continue"/>
            <w:tcBorders>
              <w:left w:val="single" w:color="auto" w:sz="4" w:space="0"/>
              <w:right w:val="single" w:color="auto" w:sz="4" w:space="0"/>
            </w:tcBorders>
            <w:vAlign w:val="top"/>
          </w:tcPr>
          <w:p w14:paraId="7BFC9B10">
            <w:pPr>
              <w:rPr>
                <w:rFonts w:hint="eastAsia" w:ascii="仿宋" w:hAnsi="仿宋" w:eastAsia="仿宋" w:cs="仿宋"/>
                <w:sz w:val="24"/>
                <w:szCs w:val="24"/>
                <w:highlight w:val="none"/>
              </w:rPr>
            </w:pPr>
          </w:p>
        </w:tc>
        <w:tc>
          <w:tcPr>
            <w:tcW w:w="1553" w:type="dxa"/>
            <w:vMerge w:val="continue"/>
            <w:tcBorders>
              <w:left w:val="single" w:color="auto" w:sz="4" w:space="0"/>
              <w:right w:val="single" w:color="auto" w:sz="4" w:space="0"/>
            </w:tcBorders>
            <w:vAlign w:val="top"/>
          </w:tcPr>
          <w:p w14:paraId="2B2F0708">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1FF0A391">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七）供应商如在“信用中国”网站、中国政府采购网被列入失信被执行人、重大税收违法案件当事人名单、政府采购严重违法失信行为记录名单的，将拒绝其参加本次采购活动；（开标现场查询，投标人无需提供）；</w:t>
            </w:r>
          </w:p>
        </w:tc>
      </w:tr>
      <w:tr w14:paraId="05973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1" w:hRule="atLeast"/>
        </w:trPr>
        <w:tc>
          <w:tcPr>
            <w:tcW w:w="1197" w:type="dxa"/>
            <w:vMerge w:val="continue"/>
            <w:tcBorders>
              <w:left w:val="single" w:color="auto" w:sz="4" w:space="0"/>
              <w:right w:val="single" w:color="auto" w:sz="4" w:space="0"/>
            </w:tcBorders>
            <w:vAlign w:val="top"/>
          </w:tcPr>
          <w:p w14:paraId="079CE461">
            <w:pPr>
              <w:rPr>
                <w:rFonts w:hint="eastAsia" w:ascii="仿宋" w:hAnsi="仿宋" w:eastAsia="仿宋" w:cs="仿宋"/>
                <w:sz w:val="24"/>
                <w:szCs w:val="24"/>
                <w:highlight w:val="none"/>
              </w:rPr>
            </w:pPr>
          </w:p>
        </w:tc>
        <w:tc>
          <w:tcPr>
            <w:tcW w:w="1553" w:type="dxa"/>
            <w:vMerge w:val="continue"/>
            <w:tcBorders>
              <w:left w:val="single" w:color="auto" w:sz="4" w:space="0"/>
              <w:right w:val="single" w:color="auto" w:sz="4" w:space="0"/>
            </w:tcBorders>
            <w:vAlign w:val="top"/>
          </w:tcPr>
          <w:p w14:paraId="58E2F530">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6D9D6BBF">
            <w:pPr>
              <w:spacing w:before="75" w:line="240" w:lineRule="auto"/>
              <w:jc w:val="left"/>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八）相互关联存在实际控制、管理关系的两个企业，不得参加同一项目的投标；与招标人存在利害关系可能影响招标公正性的单位，不得参加投标。单位负责人为同一人或存在控股管理关系的不同单位，不得参加投标，否则，相关投标均无效。（需提供承诺函）</w:t>
            </w:r>
          </w:p>
        </w:tc>
      </w:tr>
      <w:tr w14:paraId="326E0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197" w:type="dxa"/>
            <w:vMerge w:val="restart"/>
            <w:tcBorders>
              <w:top w:val="single" w:color="auto" w:sz="4" w:space="0"/>
              <w:left w:val="single" w:color="auto" w:sz="4" w:space="0"/>
              <w:bottom w:val="single" w:color="auto" w:sz="4" w:space="0"/>
              <w:right w:val="single" w:color="auto" w:sz="4" w:space="0"/>
            </w:tcBorders>
            <w:vAlign w:val="top"/>
          </w:tcPr>
          <w:p w14:paraId="49B871E4">
            <w:pPr>
              <w:spacing w:line="254" w:lineRule="auto"/>
              <w:rPr>
                <w:rFonts w:hint="eastAsia" w:ascii="仿宋" w:hAnsi="仿宋" w:eastAsia="仿宋" w:cs="仿宋"/>
                <w:sz w:val="24"/>
                <w:szCs w:val="24"/>
                <w:highlight w:val="none"/>
              </w:rPr>
            </w:pPr>
          </w:p>
          <w:p w14:paraId="2FA17A78">
            <w:pPr>
              <w:spacing w:line="254" w:lineRule="auto"/>
              <w:rPr>
                <w:rFonts w:hint="eastAsia" w:ascii="仿宋" w:hAnsi="仿宋" w:eastAsia="仿宋" w:cs="仿宋"/>
                <w:sz w:val="24"/>
                <w:szCs w:val="24"/>
                <w:highlight w:val="none"/>
              </w:rPr>
            </w:pPr>
          </w:p>
          <w:p w14:paraId="6D35513E">
            <w:pPr>
              <w:spacing w:line="254" w:lineRule="auto"/>
              <w:rPr>
                <w:rFonts w:hint="eastAsia" w:ascii="仿宋" w:hAnsi="仿宋" w:eastAsia="仿宋" w:cs="仿宋"/>
                <w:sz w:val="24"/>
                <w:szCs w:val="24"/>
                <w:highlight w:val="none"/>
              </w:rPr>
            </w:pPr>
          </w:p>
          <w:p w14:paraId="6A1DB538">
            <w:pPr>
              <w:spacing w:line="255" w:lineRule="auto"/>
              <w:rPr>
                <w:rFonts w:hint="eastAsia" w:ascii="仿宋" w:hAnsi="仿宋" w:eastAsia="仿宋" w:cs="仿宋"/>
                <w:sz w:val="24"/>
                <w:szCs w:val="24"/>
                <w:highlight w:val="none"/>
              </w:rPr>
            </w:pPr>
          </w:p>
          <w:p w14:paraId="649774BA">
            <w:pPr>
              <w:spacing w:line="255" w:lineRule="auto"/>
              <w:rPr>
                <w:rFonts w:hint="eastAsia" w:ascii="仿宋" w:hAnsi="仿宋" w:eastAsia="仿宋" w:cs="仿宋"/>
                <w:sz w:val="24"/>
                <w:szCs w:val="24"/>
                <w:highlight w:val="none"/>
              </w:rPr>
            </w:pPr>
          </w:p>
          <w:p w14:paraId="5BF975D5">
            <w:pPr>
              <w:spacing w:line="255" w:lineRule="auto"/>
              <w:rPr>
                <w:rFonts w:hint="eastAsia" w:ascii="仿宋" w:hAnsi="仿宋" w:eastAsia="仿宋" w:cs="仿宋"/>
                <w:sz w:val="24"/>
                <w:szCs w:val="24"/>
                <w:highlight w:val="none"/>
              </w:rPr>
            </w:pPr>
          </w:p>
          <w:p w14:paraId="6AD8F94C">
            <w:pPr>
              <w:spacing w:line="255" w:lineRule="auto"/>
              <w:rPr>
                <w:rFonts w:hint="eastAsia" w:ascii="仿宋" w:hAnsi="仿宋" w:eastAsia="仿宋" w:cs="仿宋"/>
                <w:sz w:val="24"/>
                <w:szCs w:val="24"/>
                <w:highlight w:val="none"/>
              </w:rPr>
            </w:pPr>
          </w:p>
          <w:p w14:paraId="57765B67">
            <w:pPr>
              <w:spacing w:line="255" w:lineRule="auto"/>
              <w:rPr>
                <w:rFonts w:hint="eastAsia" w:ascii="仿宋" w:hAnsi="仿宋" w:eastAsia="仿宋" w:cs="仿宋"/>
                <w:sz w:val="24"/>
                <w:szCs w:val="24"/>
                <w:highlight w:val="none"/>
              </w:rPr>
            </w:pPr>
          </w:p>
          <w:p w14:paraId="1E31FB11">
            <w:pPr>
              <w:spacing w:before="75" w:line="188" w:lineRule="auto"/>
              <w:ind w:left="405"/>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2.2.</w:t>
            </w:r>
            <w:r>
              <w:rPr>
                <w:rFonts w:hint="eastAsia" w:ascii="仿宋" w:hAnsi="仿宋" w:eastAsia="仿宋" w:cs="仿宋"/>
                <w:spacing w:val="3"/>
                <w:sz w:val="24"/>
                <w:szCs w:val="24"/>
                <w:highlight w:val="none"/>
              </w:rPr>
              <w:t>2</w:t>
            </w:r>
          </w:p>
        </w:tc>
        <w:tc>
          <w:tcPr>
            <w:tcW w:w="1553" w:type="dxa"/>
            <w:vMerge w:val="restart"/>
            <w:tcBorders>
              <w:top w:val="single" w:color="auto" w:sz="4" w:space="0"/>
              <w:left w:val="single" w:color="auto" w:sz="4" w:space="0"/>
              <w:bottom w:val="single" w:color="auto" w:sz="4" w:space="0"/>
              <w:right w:val="single" w:color="auto" w:sz="4" w:space="0"/>
            </w:tcBorders>
            <w:vAlign w:val="top"/>
          </w:tcPr>
          <w:p w14:paraId="6FE8FFA4">
            <w:pPr>
              <w:spacing w:before="74" w:line="228" w:lineRule="auto"/>
              <w:ind w:left="151"/>
              <w:jc w:val="center"/>
              <w:rPr>
                <w:rFonts w:hint="eastAsia" w:ascii="仿宋" w:hAnsi="仿宋" w:eastAsia="仿宋" w:cs="仿宋"/>
                <w:spacing w:val="8"/>
                <w:sz w:val="24"/>
                <w:szCs w:val="24"/>
                <w:highlight w:val="none"/>
              </w:rPr>
            </w:pPr>
          </w:p>
          <w:p w14:paraId="2E9BE83B">
            <w:pPr>
              <w:spacing w:before="74" w:line="228" w:lineRule="auto"/>
              <w:ind w:left="151"/>
              <w:jc w:val="center"/>
              <w:rPr>
                <w:rFonts w:hint="eastAsia" w:ascii="仿宋" w:hAnsi="仿宋" w:eastAsia="仿宋" w:cs="仿宋"/>
                <w:spacing w:val="8"/>
                <w:sz w:val="24"/>
                <w:szCs w:val="24"/>
                <w:highlight w:val="none"/>
              </w:rPr>
            </w:pPr>
          </w:p>
          <w:p w14:paraId="73FDED4B">
            <w:pPr>
              <w:spacing w:before="74" w:line="228" w:lineRule="auto"/>
              <w:ind w:left="151"/>
              <w:jc w:val="center"/>
              <w:rPr>
                <w:rFonts w:hint="eastAsia" w:ascii="仿宋" w:hAnsi="仿宋" w:eastAsia="仿宋" w:cs="仿宋"/>
                <w:spacing w:val="8"/>
                <w:sz w:val="24"/>
                <w:szCs w:val="24"/>
                <w:highlight w:val="none"/>
              </w:rPr>
            </w:pPr>
          </w:p>
          <w:p w14:paraId="6071BFCA">
            <w:pPr>
              <w:spacing w:before="74" w:line="228" w:lineRule="auto"/>
              <w:ind w:left="151"/>
              <w:jc w:val="center"/>
              <w:rPr>
                <w:rFonts w:hint="eastAsia" w:ascii="仿宋" w:hAnsi="仿宋" w:eastAsia="仿宋" w:cs="仿宋"/>
                <w:spacing w:val="8"/>
                <w:sz w:val="24"/>
                <w:szCs w:val="24"/>
                <w:highlight w:val="none"/>
              </w:rPr>
            </w:pPr>
          </w:p>
          <w:p w14:paraId="5A50E011">
            <w:pPr>
              <w:spacing w:before="74" w:line="228" w:lineRule="auto"/>
              <w:ind w:left="151"/>
              <w:jc w:val="center"/>
              <w:rPr>
                <w:rFonts w:hint="eastAsia" w:ascii="仿宋" w:hAnsi="仿宋" w:eastAsia="仿宋" w:cs="仿宋"/>
                <w:spacing w:val="8"/>
                <w:sz w:val="24"/>
                <w:szCs w:val="24"/>
                <w:highlight w:val="none"/>
              </w:rPr>
            </w:pPr>
          </w:p>
          <w:p w14:paraId="32CA7061">
            <w:pPr>
              <w:spacing w:before="74" w:line="228" w:lineRule="auto"/>
              <w:ind w:left="151"/>
              <w:jc w:val="center"/>
              <w:rPr>
                <w:rFonts w:hint="eastAsia" w:ascii="仿宋" w:hAnsi="仿宋" w:eastAsia="仿宋" w:cs="仿宋"/>
                <w:spacing w:val="8"/>
                <w:sz w:val="24"/>
                <w:szCs w:val="24"/>
                <w:highlight w:val="none"/>
              </w:rPr>
            </w:pPr>
          </w:p>
          <w:p w14:paraId="1D134324">
            <w:pPr>
              <w:spacing w:before="74" w:line="228" w:lineRule="auto"/>
              <w:ind w:left="151"/>
              <w:jc w:val="center"/>
              <w:rPr>
                <w:rFonts w:hint="eastAsia" w:ascii="仿宋" w:hAnsi="仿宋" w:eastAsia="仿宋" w:cs="仿宋"/>
                <w:spacing w:val="8"/>
                <w:sz w:val="24"/>
                <w:szCs w:val="24"/>
                <w:highlight w:val="none"/>
              </w:rPr>
            </w:pPr>
            <w:r>
              <w:rPr>
                <w:rFonts w:hint="eastAsia" w:ascii="仿宋" w:hAnsi="仿宋" w:eastAsia="仿宋" w:cs="仿宋"/>
                <w:spacing w:val="8"/>
                <w:sz w:val="24"/>
                <w:szCs w:val="24"/>
                <w:highlight w:val="none"/>
              </w:rPr>
              <w:t>符</w:t>
            </w:r>
          </w:p>
          <w:p w14:paraId="0FF6D94C">
            <w:pPr>
              <w:spacing w:before="74" w:line="228" w:lineRule="auto"/>
              <w:ind w:left="151"/>
              <w:jc w:val="center"/>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合</w:t>
            </w:r>
          </w:p>
          <w:p w14:paraId="6FAD3D26">
            <w:pPr>
              <w:spacing w:before="74" w:line="228" w:lineRule="auto"/>
              <w:ind w:left="151"/>
              <w:jc w:val="center"/>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性</w:t>
            </w:r>
          </w:p>
          <w:p w14:paraId="6A05DB6E">
            <w:pPr>
              <w:spacing w:before="74" w:line="228" w:lineRule="auto"/>
              <w:ind w:left="151"/>
              <w:jc w:val="center"/>
              <w:rPr>
                <w:rFonts w:hint="eastAsia" w:ascii="仿宋" w:hAnsi="仿宋" w:eastAsia="仿宋" w:cs="仿宋"/>
                <w:spacing w:val="5"/>
                <w:sz w:val="24"/>
                <w:szCs w:val="24"/>
                <w:highlight w:val="none"/>
              </w:rPr>
            </w:pPr>
            <w:r>
              <w:rPr>
                <w:rFonts w:hint="eastAsia" w:ascii="仿宋" w:hAnsi="仿宋" w:eastAsia="仿宋" w:cs="仿宋"/>
                <w:spacing w:val="5"/>
                <w:sz w:val="24"/>
                <w:szCs w:val="24"/>
                <w:highlight w:val="none"/>
              </w:rPr>
              <w:t>审</w:t>
            </w:r>
          </w:p>
          <w:p w14:paraId="790820E5">
            <w:pPr>
              <w:spacing w:before="74" w:line="228" w:lineRule="auto"/>
              <w:ind w:left="151"/>
              <w:jc w:val="center"/>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查</w:t>
            </w:r>
          </w:p>
        </w:tc>
        <w:tc>
          <w:tcPr>
            <w:tcW w:w="6188" w:type="dxa"/>
            <w:tcBorders>
              <w:top w:val="single" w:color="auto" w:sz="4" w:space="0"/>
              <w:left w:val="single" w:color="auto" w:sz="4" w:space="0"/>
              <w:bottom w:val="single" w:color="auto" w:sz="4" w:space="0"/>
              <w:right w:val="single" w:color="auto" w:sz="4" w:space="0"/>
            </w:tcBorders>
            <w:vAlign w:val="center"/>
          </w:tcPr>
          <w:p w14:paraId="48002883">
            <w:pPr>
              <w:spacing w:before="111" w:line="360" w:lineRule="auto"/>
              <w:ind w:left="127" w:leftChars="0"/>
              <w:jc w:val="left"/>
              <w:rPr>
                <w:rFonts w:hint="eastAsia" w:ascii="仿宋" w:hAnsi="仿宋" w:eastAsia="仿宋" w:cs="仿宋"/>
                <w:sz w:val="22"/>
                <w:szCs w:val="22"/>
                <w:highlight w:val="none"/>
              </w:rPr>
            </w:pPr>
            <w:r>
              <w:rPr>
                <w:rFonts w:hint="eastAsia" w:ascii="仿宋" w:hAnsi="仿宋" w:eastAsia="仿宋" w:cs="仿宋"/>
                <w:spacing w:val="12"/>
                <w:sz w:val="24"/>
                <w:szCs w:val="24"/>
                <w:highlight w:val="none"/>
              </w:rPr>
              <w:t>响</w:t>
            </w:r>
            <w:r>
              <w:rPr>
                <w:rFonts w:hint="eastAsia" w:ascii="仿宋" w:hAnsi="仿宋" w:eastAsia="仿宋" w:cs="仿宋"/>
                <w:spacing w:val="8"/>
                <w:sz w:val="24"/>
                <w:szCs w:val="24"/>
                <w:highlight w:val="none"/>
              </w:rPr>
              <w:t>应文件格式符合磋商文件要求</w:t>
            </w:r>
          </w:p>
        </w:tc>
      </w:tr>
      <w:tr w14:paraId="6C5DA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197" w:type="dxa"/>
            <w:vMerge w:val="continue"/>
            <w:tcBorders>
              <w:top w:val="single" w:color="auto" w:sz="4" w:space="0"/>
              <w:left w:val="single" w:color="auto" w:sz="4" w:space="0"/>
              <w:bottom w:val="single" w:color="auto" w:sz="4" w:space="0"/>
              <w:right w:val="single" w:color="auto" w:sz="4" w:space="0"/>
            </w:tcBorders>
            <w:vAlign w:val="top"/>
          </w:tcPr>
          <w:p w14:paraId="48DE8FFA">
            <w:pPr>
              <w:rPr>
                <w:rFonts w:hint="eastAsia" w:ascii="仿宋" w:hAnsi="仿宋" w:eastAsia="仿宋" w:cs="仿宋"/>
                <w:sz w:val="24"/>
                <w:szCs w:val="24"/>
                <w:highlight w:val="none"/>
              </w:rPr>
            </w:pPr>
          </w:p>
        </w:tc>
        <w:tc>
          <w:tcPr>
            <w:tcW w:w="1553" w:type="dxa"/>
            <w:vMerge w:val="continue"/>
            <w:tcBorders>
              <w:top w:val="single" w:color="auto" w:sz="4" w:space="0"/>
              <w:left w:val="single" w:color="auto" w:sz="4" w:space="0"/>
              <w:bottom w:val="single" w:color="auto" w:sz="4" w:space="0"/>
              <w:right w:val="single" w:color="auto" w:sz="4" w:space="0"/>
            </w:tcBorders>
            <w:vAlign w:val="top"/>
          </w:tcPr>
          <w:p w14:paraId="1E3C21DB">
            <w:pPr>
              <w:rPr>
                <w:rFonts w:hint="eastAsia" w:ascii="仿宋" w:hAnsi="仿宋" w:eastAsia="仿宋" w:cs="仿宋"/>
                <w:sz w:val="24"/>
                <w:szCs w:val="24"/>
                <w:highlight w:val="none"/>
              </w:rPr>
            </w:pPr>
          </w:p>
        </w:tc>
        <w:tc>
          <w:tcPr>
            <w:tcW w:w="6188" w:type="dxa"/>
            <w:tcBorders>
              <w:top w:val="single" w:color="auto" w:sz="4" w:space="0"/>
              <w:left w:val="single" w:color="auto" w:sz="4" w:space="0"/>
              <w:bottom w:val="single" w:color="auto" w:sz="4" w:space="0"/>
              <w:right w:val="single" w:color="auto" w:sz="4" w:space="0"/>
            </w:tcBorders>
            <w:vAlign w:val="center"/>
          </w:tcPr>
          <w:p w14:paraId="5C75151C">
            <w:pPr>
              <w:spacing w:before="111" w:line="360" w:lineRule="auto"/>
              <w:ind w:left="127" w:leftChars="0"/>
              <w:jc w:val="left"/>
              <w:rPr>
                <w:rFonts w:hint="eastAsia" w:ascii="仿宋" w:hAnsi="仿宋" w:eastAsia="仿宋" w:cs="仿宋"/>
                <w:sz w:val="22"/>
                <w:szCs w:val="22"/>
                <w:highlight w:val="none"/>
              </w:rPr>
            </w:pPr>
            <w:r>
              <w:rPr>
                <w:rFonts w:hint="eastAsia" w:ascii="仿宋" w:hAnsi="仿宋" w:eastAsia="仿宋" w:cs="仿宋"/>
                <w:spacing w:val="16"/>
                <w:sz w:val="24"/>
                <w:szCs w:val="24"/>
                <w:highlight w:val="none"/>
              </w:rPr>
              <w:t>响</w:t>
            </w:r>
            <w:r>
              <w:rPr>
                <w:rFonts w:hint="eastAsia" w:ascii="仿宋" w:hAnsi="仿宋" w:eastAsia="仿宋" w:cs="仿宋"/>
                <w:spacing w:val="10"/>
                <w:sz w:val="24"/>
                <w:szCs w:val="24"/>
                <w:highlight w:val="none"/>
              </w:rPr>
              <w:t>应</w:t>
            </w:r>
            <w:r>
              <w:rPr>
                <w:rFonts w:hint="eastAsia" w:ascii="仿宋" w:hAnsi="仿宋" w:eastAsia="仿宋" w:cs="仿宋"/>
                <w:spacing w:val="8"/>
                <w:sz w:val="24"/>
                <w:szCs w:val="24"/>
                <w:highlight w:val="none"/>
              </w:rPr>
              <w:t>文件的签名盖章符合磋商文件要求</w:t>
            </w:r>
          </w:p>
        </w:tc>
      </w:tr>
      <w:tr w14:paraId="003F1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1197" w:type="dxa"/>
            <w:vMerge w:val="continue"/>
            <w:tcBorders>
              <w:top w:val="single" w:color="auto" w:sz="4" w:space="0"/>
              <w:left w:val="single" w:color="auto" w:sz="4" w:space="0"/>
              <w:bottom w:val="nil"/>
            </w:tcBorders>
            <w:vAlign w:val="top"/>
          </w:tcPr>
          <w:p w14:paraId="0692D6A3">
            <w:pPr>
              <w:rPr>
                <w:rFonts w:hint="eastAsia" w:ascii="仿宋" w:hAnsi="仿宋" w:eastAsia="仿宋" w:cs="仿宋"/>
                <w:sz w:val="24"/>
                <w:szCs w:val="24"/>
                <w:highlight w:val="none"/>
              </w:rPr>
            </w:pPr>
          </w:p>
        </w:tc>
        <w:tc>
          <w:tcPr>
            <w:tcW w:w="1553" w:type="dxa"/>
            <w:vMerge w:val="continue"/>
            <w:tcBorders>
              <w:top w:val="single" w:color="auto" w:sz="4" w:space="0"/>
              <w:bottom w:val="nil"/>
            </w:tcBorders>
            <w:vAlign w:val="top"/>
          </w:tcPr>
          <w:p w14:paraId="19DE3C43">
            <w:pPr>
              <w:rPr>
                <w:rFonts w:hint="eastAsia" w:ascii="仿宋" w:hAnsi="仿宋" w:eastAsia="仿宋" w:cs="仿宋"/>
                <w:sz w:val="24"/>
                <w:szCs w:val="24"/>
                <w:highlight w:val="none"/>
              </w:rPr>
            </w:pPr>
          </w:p>
        </w:tc>
        <w:tc>
          <w:tcPr>
            <w:tcW w:w="6188" w:type="dxa"/>
            <w:tcBorders>
              <w:top w:val="single" w:color="auto" w:sz="4" w:space="0"/>
            </w:tcBorders>
            <w:vAlign w:val="center"/>
          </w:tcPr>
          <w:p w14:paraId="40062AA0">
            <w:pPr>
              <w:spacing w:before="112" w:line="360" w:lineRule="auto"/>
              <w:ind w:left="120" w:leftChars="0"/>
              <w:jc w:val="left"/>
              <w:rPr>
                <w:rFonts w:hint="eastAsia" w:ascii="仿宋" w:hAnsi="仿宋" w:eastAsia="仿宋" w:cs="仿宋"/>
                <w:sz w:val="22"/>
                <w:szCs w:val="22"/>
                <w:highlight w:val="none"/>
              </w:rPr>
            </w:pPr>
            <w:r>
              <w:rPr>
                <w:rFonts w:hint="eastAsia" w:ascii="仿宋" w:hAnsi="仿宋" w:eastAsia="仿宋" w:cs="仿宋"/>
                <w:spacing w:val="16"/>
                <w:sz w:val="24"/>
                <w:szCs w:val="24"/>
                <w:highlight w:val="none"/>
              </w:rPr>
              <w:t>报</w:t>
            </w:r>
            <w:r>
              <w:rPr>
                <w:rFonts w:hint="eastAsia" w:ascii="仿宋" w:hAnsi="仿宋" w:eastAsia="仿宋" w:cs="仿宋"/>
                <w:spacing w:val="10"/>
                <w:sz w:val="24"/>
                <w:szCs w:val="24"/>
                <w:highlight w:val="none"/>
              </w:rPr>
              <w:t>价</w:t>
            </w:r>
            <w:r>
              <w:rPr>
                <w:rFonts w:hint="eastAsia" w:ascii="仿宋" w:hAnsi="仿宋" w:eastAsia="仿宋" w:cs="仿宋"/>
                <w:spacing w:val="8"/>
                <w:sz w:val="24"/>
                <w:szCs w:val="24"/>
                <w:highlight w:val="none"/>
              </w:rPr>
              <w:t>有效期符合磋商文件要求</w:t>
            </w:r>
          </w:p>
        </w:tc>
      </w:tr>
      <w:tr w14:paraId="23EAF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197" w:type="dxa"/>
            <w:vMerge w:val="continue"/>
            <w:tcBorders>
              <w:top w:val="nil"/>
              <w:left w:val="single" w:color="auto" w:sz="4" w:space="0"/>
              <w:bottom w:val="nil"/>
            </w:tcBorders>
            <w:vAlign w:val="top"/>
          </w:tcPr>
          <w:p w14:paraId="6166D005">
            <w:pPr>
              <w:rPr>
                <w:rFonts w:hint="eastAsia" w:ascii="仿宋" w:hAnsi="仿宋" w:eastAsia="仿宋" w:cs="仿宋"/>
                <w:sz w:val="24"/>
                <w:szCs w:val="24"/>
                <w:highlight w:val="none"/>
              </w:rPr>
            </w:pPr>
          </w:p>
        </w:tc>
        <w:tc>
          <w:tcPr>
            <w:tcW w:w="1553" w:type="dxa"/>
            <w:vMerge w:val="continue"/>
            <w:tcBorders>
              <w:top w:val="nil"/>
              <w:bottom w:val="nil"/>
            </w:tcBorders>
            <w:vAlign w:val="top"/>
          </w:tcPr>
          <w:p w14:paraId="7F70E9CB">
            <w:pPr>
              <w:rPr>
                <w:rFonts w:hint="eastAsia" w:ascii="仿宋" w:hAnsi="仿宋" w:eastAsia="仿宋" w:cs="仿宋"/>
                <w:sz w:val="24"/>
                <w:szCs w:val="24"/>
                <w:highlight w:val="none"/>
              </w:rPr>
            </w:pPr>
          </w:p>
        </w:tc>
        <w:tc>
          <w:tcPr>
            <w:tcW w:w="6188" w:type="dxa"/>
            <w:vAlign w:val="center"/>
          </w:tcPr>
          <w:p w14:paraId="48E24338">
            <w:pPr>
              <w:spacing w:before="111" w:line="360" w:lineRule="auto"/>
              <w:ind w:left="126" w:leftChars="0"/>
              <w:jc w:val="left"/>
              <w:rPr>
                <w:rFonts w:hint="eastAsia" w:ascii="仿宋" w:hAnsi="仿宋" w:eastAsia="仿宋" w:cs="仿宋"/>
                <w:sz w:val="22"/>
                <w:szCs w:val="22"/>
                <w:highlight w:val="none"/>
              </w:rPr>
            </w:pPr>
            <w:r>
              <w:rPr>
                <w:rFonts w:hint="eastAsia" w:ascii="仿宋" w:hAnsi="仿宋" w:eastAsia="仿宋" w:cs="仿宋"/>
                <w:spacing w:val="10"/>
                <w:sz w:val="24"/>
                <w:szCs w:val="24"/>
                <w:highlight w:val="none"/>
              </w:rPr>
              <w:t>工</w:t>
            </w:r>
            <w:r>
              <w:rPr>
                <w:rFonts w:hint="eastAsia" w:ascii="仿宋" w:hAnsi="仿宋" w:eastAsia="仿宋" w:cs="仿宋"/>
                <w:spacing w:val="8"/>
                <w:sz w:val="24"/>
                <w:szCs w:val="24"/>
                <w:highlight w:val="none"/>
              </w:rPr>
              <w:t>程期限符合磋商文件要求</w:t>
            </w:r>
          </w:p>
        </w:tc>
      </w:tr>
      <w:tr w14:paraId="3617B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197" w:type="dxa"/>
            <w:vMerge w:val="continue"/>
            <w:tcBorders>
              <w:top w:val="nil"/>
              <w:left w:val="single" w:color="auto" w:sz="4" w:space="0"/>
              <w:bottom w:val="nil"/>
            </w:tcBorders>
            <w:vAlign w:val="top"/>
          </w:tcPr>
          <w:p w14:paraId="0042F5D0">
            <w:pPr>
              <w:rPr>
                <w:rFonts w:hint="eastAsia" w:ascii="仿宋" w:hAnsi="仿宋" w:eastAsia="仿宋" w:cs="仿宋"/>
                <w:sz w:val="24"/>
                <w:szCs w:val="24"/>
                <w:highlight w:val="none"/>
              </w:rPr>
            </w:pPr>
          </w:p>
        </w:tc>
        <w:tc>
          <w:tcPr>
            <w:tcW w:w="1553" w:type="dxa"/>
            <w:vMerge w:val="continue"/>
            <w:tcBorders>
              <w:top w:val="nil"/>
              <w:bottom w:val="nil"/>
            </w:tcBorders>
            <w:vAlign w:val="top"/>
          </w:tcPr>
          <w:p w14:paraId="31361F10">
            <w:pPr>
              <w:rPr>
                <w:rFonts w:hint="eastAsia" w:ascii="仿宋" w:hAnsi="仿宋" w:eastAsia="仿宋" w:cs="仿宋"/>
                <w:sz w:val="24"/>
                <w:szCs w:val="24"/>
                <w:highlight w:val="none"/>
              </w:rPr>
            </w:pPr>
          </w:p>
        </w:tc>
        <w:tc>
          <w:tcPr>
            <w:tcW w:w="6188" w:type="dxa"/>
            <w:vAlign w:val="center"/>
          </w:tcPr>
          <w:p w14:paraId="1EFCE51E">
            <w:pPr>
              <w:spacing w:before="112" w:line="360" w:lineRule="auto"/>
              <w:ind w:left="126" w:leftChars="0"/>
              <w:jc w:val="left"/>
              <w:rPr>
                <w:rFonts w:hint="eastAsia" w:ascii="仿宋" w:hAnsi="仿宋" w:eastAsia="仿宋" w:cs="仿宋"/>
                <w:sz w:val="22"/>
                <w:szCs w:val="22"/>
                <w:highlight w:val="none"/>
              </w:rPr>
            </w:pPr>
            <w:r>
              <w:rPr>
                <w:rFonts w:hint="eastAsia" w:ascii="仿宋" w:hAnsi="仿宋" w:eastAsia="仿宋" w:cs="仿宋"/>
                <w:sz w:val="24"/>
                <w:szCs w:val="24"/>
                <w:highlight w:val="none"/>
                <w:lang w:val="en-US" w:eastAsia="zh-CN"/>
              </w:rPr>
              <w:t>明显不符合磋商文件关于对招标项目技术规格和标准的要求；未按招标文件规定的格式填写，内容不全或关键字迹模糊、无法辨认的；（包括分部分项工程量清单中暂估价、暂列金额的改动）</w:t>
            </w:r>
          </w:p>
        </w:tc>
      </w:tr>
      <w:tr w14:paraId="44E0C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197" w:type="dxa"/>
            <w:vMerge w:val="continue"/>
            <w:tcBorders>
              <w:top w:val="nil"/>
              <w:left w:val="single" w:color="auto" w:sz="4" w:space="0"/>
              <w:bottom w:val="nil"/>
            </w:tcBorders>
            <w:vAlign w:val="top"/>
          </w:tcPr>
          <w:p w14:paraId="7368E85F">
            <w:pPr>
              <w:rPr>
                <w:rFonts w:hint="eastAsia" w:ascii="仿宋" w:hAnsi="仿宋" w:eastAsia="仿宋" w:cs="仿宋"/>
                <w:sz w:val="24"/>
                <w:szCs w:val="24"/>
                <w:highlight w:val="none"/>
              </w:rPr>
            </w:pPr>
          </w:p>
        </w:tc>
        <w:tc>
          <w:tcPr>
            <w:tcW w:w="1553" w:type="dxa"/>
            <w:vMerge w:val="continue"/>
            <w:tcBorders>
              <w:top w:val="nil"/>
              <w:bottom w:val="nil"/>
            </w:tcBorders>
            <w:vAlign w:val="top"/>
          </w:tcPr>
          <w:p w14:paraId="0CF0399E">
            <w:pPr>
              <w:rPr>
                <w:rFonts w:hint="eastAsia" w:ascii="仿宋" w:hAnsi="仿宋" w:eastAsia="仿宋" w:cs="仿宋"/>
                <w:sz w:val="24"/>
                <w:szCs w:val="24"/>
                <w:highlight w:val="none"/>
              </w:rPr>
            </w:pPr>
          </w:p>
        </w:tc>
        <w:tc>
          <w:tcPr>
            <w:tcW w:w="6188" w:type="dxa"/>
            <w:vAlign w:val="center"/>
          </w:tcPr>
          <w:p w14:paraId="6F0A03ED">
            <w:pPr>
              <w:spacing w:before="112" w:line="360" w:lineRule="auto"/>
              <w:ind w:left="126" w:leftChars="0"/>
              <w:jc w:val="left"/>
              <w:rPr>
                <w:rFonts w:hint="eastAsia" w:ascii="仿宋" w:hAnsi="仿宋" w:eastAsia="仿宋" w:cs="仿宋"/>
                <w:spacing w:val="16"/>
                <w:sz w:val="22"/>
                <w:szCs w:val="22"/>
                <w:highlight w:val="none"/>
              </w:rPr>
            </w:pPr>
            <w:r>
              <w:rPr>
                <w:rFonts w:hint="eastAsia" w:ascii="仿宋" w:hAnsi="仿宋" w:eastAsia="仿宋" w:cs="仿宋"/>
                <w:sz w:val="24"/>
                <w:szCs w:val="24"/>
                <w:highlight w:val="none"/>
                <w:lang w:val="en-US" w:eastAsia="zh-CN"/>
              </w:rPr>
              <w:t>改变磋商文件提供的工程量清单中的项目编码、项目名称、项目特征、计量单位、工程量的</w:t>
            </w:r>
          </w:p>
        </w:tc>
      </w:tr>
      <w:tr w14:paraId="44C86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197" w:type="dxa"/>
            <w:vMerge w:val="continue"/>
            <w:tcBorders>
              <w:top w:val="nil"/>
              <w:left w:val="single" w:color="auto" w:sz="4" w:space="0"/>
              <w:bottom w:val="nil"/>
            </w:tcBorders>
            <w:vAlign w:val="top"/>
          </w:tcPr>
          <w:p w14:paraId="6B66F883">
            <w:pPr>
              <w:rPr>
                <w:rFonts w:hint="eastAsia" w:ascii="仿宋" w:hAnsi="仿宋" w:eastAsia="仿宋" w:cs="仿宋"/>
                <w:sz w:val="24"/>
                <w:szCs w:val="24"/>
                <w:highlight w:val="none"/>
              </w:rPr>
            </w:pPr>
          </w:p>
        </w:tc>
        <w:tc>
          <w:tcPr>
            <w:tcW w:w="1553" w:type="dxa"/>
            <w:vMerge w:val="continue"/>
            <w:tcBorders>
              <w:top w:val="nil"/>
              <w:bottom w:val="nil"/>
            </w:tcBorders>
            <w:vAlign w:val="top"/>
          </w:tcPr>
          <w:p w14:paraId="5D5618AD">
            <w:pPr>
              <w:rPr>
                <w:rFonts w:hint="eastAsia" w:ascii="仿宋" w:hAnsi="仿宋" w:eastAsia="仿宋" w:cs="仿宋"/>
                <w:sz w:val="24"/>
                <w:szCs w:val="24"/>
                <w:highlight w:val="none"/>
              </w:rPr>
            </w:pPr>
          </w:p>
        </w:tc>
        <w:tc>
          <w:tcPr>
            <w:tcW w:w="6188" w:type="dxa"/>
            <w:vAlign w:val="center"/>
          </w:tcPr>
          <w:p w14:paraId="33D60724">
            <w:pPr>
              <w:spacing w:before="112" w:line="360" w:lineRule="auto"/>
              <w:ind w:left="120" w:leftChars="0"/>
              <w:jc w:val="left"/>
              <w:rPr>
                <w:rFonts w:hint="eastAsia" w:ascii="仿宋" w:hAnsi="仿宋" w:eastAsia="仿宋" w:cs="仿宋"/>
                <w:sz w:val="22"/>
                <w:szCs w:val="22"/>
                <w:highlight w:val="none"/>
              </w:rPr>
            </w:pPr>
            <w:r>
              <w:rPr>
                <w:rFonts w:hint="eastAsia" w:ascii="仿宋" w:hAnsi="仿宋" w:eastAsia="仿宋" w:cs="仿宋"/>
                <w:spacing w:val="16"/>
                <w:sz w:val="24"/>
                <w:szCs w:val="24"/>
                <w:highlight w:val="none"/>
              </w:rPr>
              <w:t>按</w:t>
            </w:r>
            <w:r>
              <w:rPr>
                <w:rFonts w:hint="eastAsia" w:ascii="仿宋" w:hAnsi="仿宋" w:eastAsia="仿宋" w:cs="仿宋"/>
                <w:spacing w:val="9"/>
                <w:sz w:val="24"/>
                <w:szCs w:val="24"/>
                <w:highlight w:val="none"/>
              </w:rPr>
              <w:t>照磋商文件规定报价只有一个有效报价且没有漏项</w:t>
            </w:r>
          </w:p>
        </w:tc>
      </w:tr>
      <w:tr w14:paraId="50BB8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197" w:type="dxa"/>
            <w:vMerge w:val="continue"/>
            <w:tcBorders>
              <w:top w:val="nil"/>
              <w:left w:val="single" w:color="auto" w:sz="4" w:space="0"/>
            </w:tcBorders>
            <w:vAlign w:val="top"/>
          </w:tcPr>
          <w:p w14:paraId="6E7B3624">
            <w:pPr>
              <w:rPr>
                <w:rFonts w:hint="eastAsia" w:ascii="仿宋" w:hAnsi="仿宋" w:eastAsia="仿宋" w:cs="仿宋"/>
                <w:sz w:val="24"/>
                <w:szCs w:val="24"/>
                <w:highlight w:val="none"/>
              </w:rPr>
            </w:pPr>
          </w:p>
        </w:tc>
        <w:tc>
          <w:tcPr>
            <w:tcW w:w="1553" w:type="dxa"/>
            <w:vMerge w:val="continue"/>
            <w:tcBorders>
              <w:top w:val="nil"/>
            </w:tcBorders>
            <w:vAlign w:val="top"/>
          </w:tcPr>
          <w:p w14:paraId="532EF26A">
            <w:pPr>
              <w:rPr>
                <w:rFonts w:hint="eastAsia" w:ascii="仿宋" w:hAnsi="仿宋" w:eastAsia="仿宋" w:cs="仿宋"/>
                <w:sz w:val="24"/>
                <w:szCs w:val="24"/>
                <w:highlight w:val="none"/>
              </w:rPr>
            </w:pPr>
          </w:p>
        </w:tc>
        <w:tc>
          <w:tcPr>
            <w:tcW w:w="6188" w:type="dxa"/>
            <w:vAlign w:val="center"/>
          </w:tcPr>
          <w:p w14:paraId="73369CEE">
            <w:pPr>
              <w:spacing w:before="111" w:line="360" w:lineRule="auto"/>
              <w:ind w:left="123" w:leftChars="0"/>
              <w:jc w:val="left"/>
              <w:rPr>
                <w:rFonts w:hint="eastAsia" w:ascii="仿宋" w:hAnsi="仿宋" w:eastAsia="仿宋" w:cs="仿宋"/>
                <w:sz w:val="22"/>
                <w:szCs w:val="22"/>
                <w:highlight w:val="none"/>
              </w:rPr>
            </w:pPr>
            <w:r>
              <w:rPr>
                <w:rFonts w:hint="eastAsia" w:ascii="仿宋" w:hAnsi="仿宋" w:eastAsia="仿宋" w:cs="仿宋"/>
                <w:spacing w:val="9"/>
                <w:sz w:val="24"/>
                <w:szCs w:val="24"/>
                <w:highlight w:val="none"/>
              </w:rPr>
              <w:t>无其他不符合磋商文件的实质性要</w:t>
            </w:r>
            <w:r>
              <w:rPr>
                <w:rFonts w:hint="eastAsia" w:ascii="仿宋" w:hAnsi="仿宋" w:eastAsia="仿宋" w:cs="仿宋"/>
                <w:spacing w:val="6"/>
                <w:sz w:val="24"/>
                <w:szCs w:val="24"/>
                <w:highlight w:val="none"/>
              </w:rPr>
              <w:t>求</w:t>
            </w:r>
          </w:p>
        </w:tc>
      </w:tr>
    </w:tbl>
    <w:p w14:paraId="6F94713E">
      <w:pPr>
        <w:spacing w:before="75" w:line="233" w:lineRule="auto"/>
        <w:outlineLvl w:val="9"/>
        <w:rPr>
          <w:rFonts w:hint="eastAsia" w:ascii="仿宋" w:hAnsi="仿宋" w:eastAsia="仿宋" w:cs="仿宋"/>
          <w:spacing w:val="-1"/>
          <w:sz w:val="24"/>
          <w:szCs w:val="24"/>
          <w:highlight w:val="none"/>
        </w:rPr>
      </w:pPr>
    </w:p>
    <w:p w14:paraId="1C3EF183">
      <w:pPr>
        <w:spacing w:before="75" w:line="233" w:lineRule="auto"/>
        <w:ind w:left="600"/>
        <w:outlineLvl w:val="2"/>
        <w:rPr>
          <w:rFonts w:hint="eastAsia" w:ascii="仿宋" w:hAnsi="仿宋" w:eastAsia="仿宋" w:cs="仿宋"/>
          <w:sz w:val="24"/>
          <w:szCs w:val="24"/>
          <w:highlight w:val="none"/>
          <w:lang w:eastAsia="zh-CN"/>
        </w:rPr>
      </w:pPr>
      <w:r>
        <w:rPr>
          <w:rFonts w:hint="eastAsia" w:ascii="仿宋" w:hAnsi="仿宋" w:eastAsia="仿宋" w:cs="仿宋"/>
          <w:spacing w:val="-1"/>
          <w:sz w:val="24"/>
          <w:szCs w:val="24"/>
          <w:highlight w:val="none"/>
        </w:rPr>
        <w:t xml:space="preserve">2.3 </w:t>
      </w:r>
      <w:r>
        <w:rPr>
          <w:rFonts w:hint="eastAsia" w:ascii="仿宋" w:hAnsi="仿宋" w:eastAsia="仿宋" w:cs="仿宋"/>
          <w:spacing w:val="-1"/>
          <w:sz w:val="24"/>
          <w:szCs w:val="24"/>
          <w:highlight w:val="none"/>
          <w:lang w:val="en-US" w:eastAsia="zh-CN"/>
        </w:rPr>
        <w:t>报价</w:t>
      </w:r>
      <w:r>
        <w:rPr>
          <w:rFonts w:hint="eastAsia" w:ascii="仿宋" w:hAnsi="仿宋" w:eastAsia="仿宋" w:cs="仿宋"/>
          <w:spacing w:val="-1"/>
          <w:sz w:val="24"/>
          <w:szCs w:val="24"/>
          <w:highlight w:val="none"/>
        </w:rPr>
        <w:t>部分</w:t>
      </w:r>
      <w:r>
        <w:rPr>
          <w:rFonts w:hint="eastAsia" w:ascii="仿宋" w:hAnsi="仿宋" w:eastAsia="仿宋" w:cs="仿宋"/>
          <w:spacing w:val="-1"/>
          <w:sz w:val="24"/>
          <w:szCs w:val="24"/>
          <w:highlight w:val="none"/>
          <w:lang w:eastAsia="zh-CN"/>
        </w:rPr>
        <w:t>（</w:t>
      </w:r>
      <w:r>
        <w:rPr>
          <w:rFonts w:hint="eastAsia" w:ascii="仿宋" w:hAnsi="仿宋" w:eastAsia="仿宋" w:cs="仿宋"/>
          <w:spacing w:val="-1"/>
          <w:sz w:val="24"/>
          <w:szCs w:val="24"/>
          <w:highlight w:val="none"/>
          <w:lang w:val="en-US" w:eastAsia="zh-CN"/>
        </w:rPr>
        <w:t>30分</w:t>
      </w:r>
      <w:r>
        <w:rPr>
          <w:rFonts w:hint="eastAsia" w:ascii="仿宋" w:hAnsi="仿宋" w:eastAsia="仿宋" w:cs="仿宋"/>
          <w:spacing w:val="-1"/>
          <w:sz w:val="24"/>
          <w:szCs w:val="24"/>
          <w:highlight w:val="none"/>
          <w:lang w:eastAsia="zh-CN"/>
        </w:rPr>
        <w:t>）</w:t>
      </w:r>
    </w:p>
    <w:tbl>
      <w:tblPr>
        <w:tblStyle w:val="30"/>
        <w:tblpPr w:leftFromText="180" w:rightFromText="180" w:vertAnchor="text" w:horzAnchor="page" w:tblpX="1666" w:tblpY="96"/>
        <w:tblOverlap w:val="never"/>
        <w:tblW w:w="924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5"/>
        <w:gridCol w:w="1657"/>
        <w:gridCol w:w="6579"/>
      </w:tblGrid>
      <w:tr w14:paraId="72910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2662" w:type="dxa"/>
            <w:gridSpan w:val="2"/>
            <w:vAlign w:val="top"/>
          </w:tcPr>
          <w:p w14:paraId="67BE7FF3">
            <w:pPr>
              <w:spacing w:before="112" w:line="231" w:lineRule="auto"/>
              <w:ind w:left="1185"/>
              <w:rPr>
                <w:rFonts w:hint="eastAsia" w:ascii="仿宋" w:hAnsi="仿宋" w:eastAsia="仿宋" w:cs="仿宋"/>
                <w:sz w:val="24"/>
                <w:szCs w:val="24"/>
                <w:highlight w:val="none"/>
              </w:rPr>
            </w:pPr>
            <w:r>
              <w:rPr>
                <w:rFonts w:hint="eastAsia" w:ascii="仿宋" w:hAnsi="仿宋" w:eastAsia="仿宋" w:cs="仿宋"/>
                <w:spacing w:val="5"/>
                <w:sz w:val="24"/>
                <w:szCs w:val="24"/>
                <w:highlight w:val="none"/>
                <w14:textOutline w14:w="4358" w14:cap="sq" w14:cmpd="sng">
                  <w14:solidFill>
                    <w14:srgbClr w14:val="000000"/>
                  </w14:solidFill>
                  <w14:prstDash w14:val="solid"/>
                  <w14:bevel/>
                </w14:textOutline>
              </w:rPr>
              <w:t>条</w:t>
            </w:r>
            <w:r>
              <w:rPr>
                <w:rFonts w:hint="eastAsia" w:ascii="仿宋" w:hAnsi="仿宋" w:eastAsia="仿宋" w:cs="仿宋"/>
                <w:spacing w:val="4"/>
                <w:sz w:val="24"/>
                <w:szCs w:val="24"/>
                <w:highlight w:val="none"/>
                <w14:textOutline w14:w="4358" w14:cap="sq" w14:cmpd="sng">
                  <w14:solidFill>
                    <w14:srgbClr w14:val="000000"/>
                  </w14:solidFill>
                  <w14:prstDash w14:val="solid"/>
                  <w14:bevel/>
                </w14:textOutline>
              </w:rPr>
              <w:t>款号</w:t>
            </w:r>
          </w:p>
        </w:tc>
        <w:tc>
          <w:tcPr>
            <w:tcW w:w="6579" w:type="dxa"/>
            <w:vAlign w:val="top"/>
          </w:tcPr>
          <w:p w14:paraId="2FD0E46B">
            <w:pPr>
              <w:spacing w:before="111" w:line="231" w:lineRule="auto"/>
              <w:ind w:left="2910"/>
              <w:rPr>
                <w:rFonts w:hint="eastAsia" w:ascii="仿宋" w:hAnsi="仿宋" w:eastAsia="仿宋" w:cs="仿宋"/>
                <w:sz w:val="24"/>
                <w:szCs w:val="24"/>
                <w:highlight w:val="none"/>
              </w:rPr>
            </w:pPr>
            <w:r>
              <w:rPr>
                <w:rFonts w:hint="eastAsia" w:ascii="仿宋" w:hAnsi="仿宋" w:eastAsia="仿宋" w:cs="仿宋"/>
                <w:spacing w:val="7"/>
                <w:sz w:val="24"/>
                <w:szCs w:val="24"/>
                <w:highlight w:val="none"/>
                <w14:textOutline w14:w="4358" w14:cap="sq" w14:cmpd="sng">
                  <w14:solidFill>
                    <w14:srgbClr w14:val="000000"/>
                  </w14:solidFill>
                  <w14:prstDash w14:val="solid"/>
                  <w14:bevel/>
                </w14:textOutline>
              </w:rPr>
              <w:t>评</w:t>
            </w:r>
            <w:r>
              <w:rPr>
                <w:rFonts w:hint="eastAsia" w:ascii="仿宋" w:hAnsi="仿宋" w:eastAsia="仿宋" w:cs="仿宋"/>
                <w:spacing w:val="6"/>
                <w:sz w:val="24"/>
                <w:szCs w:val="24"/>
                <w:highlight w:val="none"/>
                <w14:textOutline w14:w="4358" w14:cap="sq" w14:cmpd="sng">
                  <w14:solidFill>
                    <w14:srgbClr w14:val="000000"/>
                  </w14:solidFill>
                  <w14:prstDash w14:val="solid"/>
                  <w14:bevel/>
                </w14:textOutline>
              </w:rPr>
              <w:t>审标准</w:t>
            </w:r>
          </w:p>
        </w:tc>
      </w:tr>
      <w:tr w14:paraId="41FB8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0" w:hRule="atLeast"/>
        </w:trPr>
        <w:tc>
          <w:tcPr>
            <w:tcW w:w="1005" w:type="dxa"/>
            <w:vAlign w:val="top"/>
          </w:tcPr>
          <w:p w14:paraId="7210959B">
            <w:pPr>
              <w:spacing w:line="292" w:lineRule="auto"/>
              <w:rPr>
                <w:rFonts w:hint="eastAsia" w:ascii="仿宋" w:hAnsi="仿宋" w:eastAsia="仿宋" w:cs="仿宋"/>
                <w:sz w:val="24"/>
                <w:szCs w:val="24"/>
                <w:highlight w:val="none"/>
              </w:rPr>
            </w:pPr>
          </w:p>
          <w:p w14:paraId="58682F36">
            <w:pPr>
              <w:spacing w:line="292" w:lineRule="auto"/>
              <w:rPr>
                <w:rFonts w:hint="eastAsia" w:ascii="仿宋" w:hAnsi="仿宋" w:eastAsia="仿宋" w:cs="仿宋"/>
                <w:sz w:val="24"/>
                <w:szCs w:val="24"/>
                <w:highlight w:val="none"/>
              </w:rPr>
            </w:pPr>
          </w:p>
          <w:p w14:paraId="53471BBB">
            <w:pPr>
              <w:spacing w:line="293" w:lineRule="auto"/>
              <w:rPr>
                <w:rFonts w:hint="eastAsia" w:ascii="仿宋" w:hAnsi="仿宋" w:eastAsia="仿宋" w:cs="仿宋"/>
                <w:sz w:val="24"/>
                <w:szCs w:val="24"/>
                <w:highlight w:val="none"/>
              </w:rPr>
            </w:pPr>
          </w:p>
          <w:p w14:paraId="3B9F0FDD">
            <w:pPr>
              <w:spacing w:before="75" w:line="189" w:lineRule="auto"/>
              <w:ind w:left="376"/>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2.3.</w:t>
            </w:r>
            <w:r>
              <w:rPr>
                <w:rFonts w:hint="eastAsia" w:ascii="仿宋" w:hAnsi="仿宋" w:eastAsia="仿宋" w:cs="仿宋"/>
                <w:spacing w:val="6"/>
                <w:sz w:val="24"/>
                <w:szCs w:val="24"/>
                <w:highlight w:val="none"/>
              </w:rPr>
              <w:t>1</w:t>
            </w:r>
          </w:p>
        </w:tc>
        <w:tc>
          <w:tcPr>
            <w:tcW w:w="1657" w:type="dxa"/>
            <w:vAlign w:val="top"/>
          </w:tcPr>
          <w:p w14:paraId="3B4F0762">
            <w:pPr>
              <w:spacing w:line="317" w:lineRule="auto"/>
              <w:rPr>
                <w:rFonts w:hint="eastAsia" w:ascii="仿宋" w:hAnsi="仿宋" w:eastAsia="仿宋" w:cs="仿宋"/>
                <w:sz w:val="24"/>
                <w:szCs w:val="24"/>
                <w:highlight w:val="none"/>
              </w:rPr>
            </w:pPr>
          </w:p>
          <w:p w14:paraId="715079C4">
            <w:pPr>
              <w:spacing w:line="317" w:lineRule="auto"/>
              <w:rPr>
                <w:rFonts w:hint="eastAsia" w:ascii="仿宋" w:hAnsi="仿宋" w:eastAsia="仿宋" w:cs="仿宋"/>
                <w:sz w:val="24"/>
                <w:szCs w:val="24"/>
                <w:highlight w:val="none"/>
              </w:rPr>
            </w:pPr>
          </w:p>
          <w:p w14:paraId="6AC87069">
            <w:pPr>
              <w:spacing w:before="74" w:line="335" w:lineRule="auto"/>
              <w:ind w:left="122" w:right="108" w:hanging="2"/>
              <w:rPr>
                <w:rFonts w:hint="eastAsia" w:ascii="仿宋" w:hAnsi="仿宋" w:eastAsia="仿宋" w:cs="仿宋"/>
                <w:spacing w:val="13"/>
                <w:sz w:val="24"/>
                <w:szCs w:val="24"/>
                <w:highlight w:val="none"/>
              </w:rPr>
            </w:pPr>
            <w:r>
              <w:rPr>
                <w:rFonts w:hint="eastAsia" w:ascii="仿宋" w:hAnsi="仿宋" w:eastAsia="仿宋" w:cs="仿宋"/>
                <w:spacing w:val="17"/>
                <w:sz w:val="24"/>
                <w:szCs w:val="24"/>
                <w:highlight w:val="none"/>
              </w:rPr>
              <w:t>报</w:t>
            </w:r>
            <w:r>
              <w:rPr>
                <w:rFonts w:hint="eastAsia" w:ascii="仿宋" w:hAnsi="仿宋" w:eastAsia="仿宋" w:cs="仿宋"/>
                <w:spacing w:val="13"/>
                <w:sz w:val="24"/>
                <w:szCs w:val="24"/>
                <w:highlight w:val="none"/>
              </w:rPr>
              <w:t>价得分</w:t>
            </w:r>
          </w:p>
          <w:p w14:paraId="1DEE04AD">
            <w:pPr>
              <w:spacing w:before="74" w:line="335" w:lineRule="auto"/>
              <w:ind w:left="122" w:right="108" w:hanging="2"/>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 xml:space="preserve"> (</w:t>
            </w:r>
            <w:r>
              <w:rPr>
                <w:rFonts w:hint="eastAsia" w:ascii="仿宋" w:hAnsi="仿宋" w:eastAsia="仿宋" w:cs="仿宋"/>
                <w:spacing w:val="13"/>
                <w:sz w:val="24"/>
                <w:szCs w:val="24"/>
                <w:highlight w:val="none"/>
                <w:lang w:val="en-US" w:eastAsia="zh-CN"/>
              </w:rPr>
              <w:t>3</w:t>
            </w:r>
            <w:r>
              <w:rPr>
                <w:rFonts w:hint="eastAsia" w:ascii="仿宋" w:hAnsi="仿宋" w:eastAsia="仿宋" w:cs="仿宋"/>
                <w:spacing w:val="13"/>
                <w:sz w:val="24"/>
                <w:szCs w:val="24"/>
                <w:highlight w:val="none"/>
              </w:rPr>
              <w:t>0</w:t>
            </w:r>
            <w:r>
              <w:rPr>
                <w:rFonts w:hint="eastAsia" w:ascii="仿宋" w:hAnsi="仿宋" w:eastAsia="仿宋" w:cs="仿宋"/>
                <w:sz w:val="24"/>
                <w:szCs w:val="24"/>
                <w:highlight w:val="none"/>
              </w:rPr>
              <w:t xml:space="preserve"> </w:t>
            </w:r>
            <w:r>
              <w:rPr>
                <w:rFonts w:hint="eastAsia" w:ascii="仿宋" w:hAnsi="仿宋" w:eastAsia="仿宋" w:cs="仿宋"/>
                <w:spacing w:val="-5"/>
                <w:sz w:val="24"/>
                <w:szCs w:val="24"/>
                <w:highlight w:val="none"/>
              </w:rPr>
              <w:t>分</w:t>
            </w:r>
            <w:r>
              <w:rPr>
                <w:rFonts w:hint="eastAsia" w:ascii="仿宋" w:hAnsi="仿宋" w:eastAsia="仿宋" w:cs="仿宋"/>
                <w:spacing w:val="-4"/>
                <w:sz w:val="24"/>
                <w:szCs w:val="24"/>
                <w:highlight w:val="none"/>
              </w:rPr>
              <w:t>)</w:t>
            </w:r>
          </w:p>
        </w:tc>
        <w:tc>
          <w:tcPr>
            <w:tcW w:w="6579" w:type="dxa"/>
            <w:vAlign w:val="top"/>
          </w:tcPr>
          <w:p w14:paraId="1A2857A9">
            <w:pPr>
              <w:spacing w:before="106" w:line="325" w:lineRule="auto"/>
              <w:ind w:left="123" w:right="106" w:hanging="3"/>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磋商小组只对符合性检查合格的响应文件进行价格评议，报</w:t>
            </w:r>
            <w:r>
              <w:rPr>
                <w:rFonts w:hint="eastAsia" w:ascii="仿宋" w:hAnsi="仿宋" w:eastAsia="仿宋" w:cs="仿宋"/>
                <w:spacing w:val="7"/>
                <w:sz w:val="24"/>
                <w:szCs w:val="24"/>
                <w:highlight w:val="none"/>
              </w:rPr>
              <w:t>价</w:t>
            </w:r>
            <w:r>
              <w:rPr>
                <w:rFonts w:hint="eastAsia" w:ascii="仿宋" w:hAnsi="仿宋" w:eastAsia="仿宋" w:cs="仿宋"/>
                <w:spacing w:val="22"/>
                <w:sz w:val="24"/>
                <w:szCs w:val="24"/>
                <w:highlight w:val="none"/>
              </w:rPr>
              <w:t>分</w:t>
            </w:r>
            <w:r>
              <w:rPr>
                <w:rFonts w:hint="eastAsia" w:ascii="仿宋" w:hAnsi="仿宋" w:eastAsia="仿宋" w:cs="仿宋"/>
                <w:spacing w:val="18"/>
                <w:sz w:val="24"/>
                <w:szCs w:val="24"/>
                <w:highlight w:val="none"/>
              </w:rPr>
              <w:t>采</w:t>
            </w:r>
            <w:r>
              <w:rPr>
                <w:rFonts w:hint="eastAsia" w:ascii="仿宋" w:hAnsi="仿宋" w:eastAsia="仿宋" w:cs="仿宋"/>
                <w:spacing w:val="11"/>
                <w:sz w:val="24"/>
                <w:szCs w:val="24"/>
                <w:highlight w:val="none"/>
              </w:rPr>
              <w:t>用低价优先法计算，即满足磋商文件要求且最终报价最低</w:t>
            </w:r>
            <w:r>
              <w:rPr>
                <w:rFonts w:hint="eastAsia" w:ascii="仿宋" w:hAnsi="仿宋" w:eastAsia="仿宋" w:cs="仿宋"/>
                <w:spacing w:val="22"/>
                <w:sz w:val="24"/>
                <w:szCs w:val="24"/>
                <w:highlight w:val="none"/>
              </w:rPr>
              <w:t>为</w:t>
            </w:r>
            <w:r>
              <w:rPr>
                <w:rFonts w:hint="eastAsia" w:ascii="仿宋" w:hAnsi="仿宋" w:eastAsia="仿宋" w:cs="仿宋"/>
                <w:spacing w:val="18"/>
                <w:sz w:val="24"/>
                <w:szCs w:val="24"/>
                <w:highlight w:val="none"/>
              </w:rPr>
              <w:t>评</w:t>
            </w:r>
            <w:r>
              <w:rPr>
                <w:rFonts w:hint="eastAsia" w:ascii="仿宋" w:hAnsi="仿宋" w:eastAsia="仿宋" w:cs="仿宋"/>
                <w:spacing w:val="11"/>
                <w:sz w:val="24"/>
                <w:szCs w:val="24"/>
                <w:highlight w:val="none"/>
              </w:rPr>
              <w:t>审基准价，其价格分为满分。其他供应商的价格分按照下</w:t>
            </w:r>
            <w:r>
              <w:rPr>
                <w:rFonts w:hint="eastAsia" w:ascii="仿宋" w:hAnsi="仿宋" w:eastAsia="仿宋" w:cs="仿宋"/>
                <w:spacing w:val="3"/>
                <w:sz w:val="24"/>
                <w:szCs w:val="24"/>
                <w:highlight w:val="none"/>
              </w:rPr>
              <w:t>列公式计算：磋商报价得分= (磋商基准价／最后磋商报价)</w:t>
            </w:r>
            <w:r>
              <w:rPr>
                <w:rFonts w:hint="eastAsia" w:ascii="仿宋" w:hAnsi="仿宋" w:eastAsia="仿宋" w:cs="仿宋"/>
                <w:spacing w:val="2"/>
                <w:sz w:val="24"/>
                <w:szCs w:val="24"/>
                <w:highlight w:val="none"/>
              </w:rPr>
              <w:t>×</w:t>
            </w:r>
            <w:r>
              <w:rPr>
                <w:rFonts w:hint="eastAsia" w:ascii="仿宋" w:hAnsi="仿宋" w:eastAsia="仿宋" w:cs="仿宋"/>
                <w:spacing w:val="2"/>
                <w:sz w:val="24"/>
                <w:szCs w:val="24"/>
                <w:highlight w:val="none"/>
                <w:lang w:val="en-US" w:eastAsia="zh-CN"/>
              </w:rPr>
              <w:t>3</w:t>
            </w:r>
            <w:r>
              <w:rPr>
                <w:rFonts w:hint="eastAsia" w:ascii="仿宋" w:hAnsi="仿宋" w:eastAsia="仿宋" w:cs="仿宋"/>
                <w:spacing w:val="-1"/>
                <w:sz w:val="24"/>
                <w:szCs w:val="24"/>
                <w:highlight w:val="none"/>
              </w:rPr>
              <w:t>0 分。</w:t>
            </w:r>
          </w:p>
        </w:tc>
      </w:tr>
    </w:tbl>
    <w:p w14:paraId="54F85E97">
      <w:pPr>
        <w:spacing w:before="234" w:line="233" w:lineRule="auto"/>
        <w:ind w:left="600"/>
        <w:outlineLvl w:val="2"/>
        <w:rPr>
          <w:rFonts w:hint="eastAsia" w:ascii="仿宋" w:hAnsi="仿宋" w:eastAsia="仿宋" w:cs="仿宋"/>
          <w:sz w:val="24"/>
          <w:szCs w:val="24"/>
          <w:highlight w:val="none"/>
        </w:rPr>
      </w:pPr>
      <w:bookmarkStart w:id="38" w:name="_bookmark35"/>
      <w:bookmarkEnd w:id="38"/>
      <w:bookmarkStart w:id="39" w:name="_bookmark36"/>
      <w:bookmarkEnd w:id="39"/>
      <w:r>
        <w:rPr>
          <w:rFonts w:hint="eastAsia" w:ascii="仿宋" w:hAnsi="仿宋" w:eastAsia="仿宋" w:cs="仿宋"/>
          <w:spacing w:val="-1"/>
          <w:sz w:val="24"/>
          <w:szCs w:val="24"/>
          <w:highlight w:val="none"/>
        </w:rPr>
        <w:t>2.4</w:t>
      </w:r>
      <w:r>
        <w:rPr>
          <w:rFonts w:hint="eastAsia" w:ascii="仿宋" w:hAnsi="仿宋" w:eastAsia="仿宋" w:cs="仿宋"/>
          <w:spacing w:val="-1"/>
          <w:sz w:val="24"/>
          <w:szCs w:val="24"/>
          <w:highlight w:val="none"/>
          <w:lang w:val="en-US" w:eastAsia="zh-CN"/>
        </w:rPr>
        <w:t xml:space="preserve">  商务</w:t>
      </w:r>
      <w:r>
        <w:rPr>
          <w:rFonts w:hint="eastAsia" w:ascii="仿宋" w:hAnsi="仿宋" w:eastAsia="仿宋" w:cs="仿宋"/>
          <w:spacing w:val="-1"/>
          <w:sz w:val="24"/>
          <w:szCs w:val="24"/>
          <w:highlight w:val="none"/>
        </w:rPr>
        <w:t>技术部分</w:t>
      </w:r>
      <w:r>
        <w:rPr>
          <w:rFonts w:hint="eastAsia" w:ascii="仿宋" w:hAnsi="仿宋" w:eastAsia="仿宋" w:cs="仿宋"/>
          <w:spacing w:val="-1"/>
          <w:sz w:val="24"/>
          <w:szCs w:val="24"/>
          <w:highlight w:val="none"/>
          <w:lang w:eastAsia="zh-CN"/>
        </w:rPr>
        <w:t>（</w:t>
      </w:r>
      <w:r>
        <w:rPr>
          <w:rFonts w:hint="eastAsia" w:ascii="仿宋" w:hAnsi="仿宋" w:eastAsia="仿宋" w:cs="仿宋"/>
          <w:spacing w:val="-1"/>
          <w:sz w:val="24"/>
          <w:szCs w:val="24"/>
          <w:highlight w:val="none"/>
          <w:lang w:val="en-US" w:eastAsia="zh-CN"/>
        </w:rPr>
        <w:t>70分</w:t>
      </w:r>
      <w:r>
        <w:rPr>
          <w:rFonts w:hint="eastAsia" w:ascii="仿宋" w:hAnsi="仿宋" w:eastAsia="仿宋" w:cs="仿宋"/>
          <w:spacing w:val="-1"/>
          <w:sz w:val="24"/>
          <w:szCs w:val="24"/>
          <w:highlight w:val="none"/>
          <w:lang w:eastAsia="zh-CN"/>
        </w:rPr>
        <w:t>）</w:t>
      </w:r>
    </w:p>
    <w:tbl>
      <w:tblPr>
        <w:tblStyle w:val="16"/>
        <w:tblpPr w:leftFromText="180" w:rightFromText="180" w:vertAnchor="text" w:horzAnchor="page" w:tblpX="1776" w:tblpY="164"/>
        <w:tblOverlap w:val="never"/>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283"/>
        <w:gridCol w:w="1669"/>
        <w:gridCol w:w="5557"/>
      </w:tblGrid>
      <w:tr w14:paraId="5F49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690" w:type="dxa"/>
            <w:noWrap w:val="0"/>
            <w:tcMar>
              <w:left w:w="108" w:type="dxa"/>
              <w:right w:w="108" w:type="dxa"/>
            </w:tcMar>
            <w:vAlign w:val="center"/>
          </w:tcPr>
          <w:p w14:paraId="5593AF54">
            <w:pPr>
              <w:widowControl/>
              <w:spacing w:line="340" w:lineRule="exact"/>
              <w:jc w:val="center"/>
              <w:rPr>
                <w:rFonts w:hint="eastAsia" w:ascii="仿宋" w:hAnsi="仿宋" w:eastAsia="仿宋" w:cs="仿宋"/>
                <w:b/>
                <w:sz w:val="24"/>
                <w:szCs w:val="24"/>
                <w:highlight w:val="none"/>
                <w:lang w:eastAsia="zh-CN"/>
              </w:rPr>
            </w:pPr>
            <w:r>
              <w:rPr>
                <w:rFonts w:hint="eastAsia" w:ascii="仿宋" w:hAnsi="仿宋" w:eastAsia="仿宋" w:cs="仿宋"/>
                <w:b/>
                <w:sz w:val="24"/>
                <w:szCs w:val="24"/>
                <w:highlight w:val="none"/>
                <w:lang w:val="en-US" w:eastAsia="zh-CN"/>
              </w:rPr>
              <w:t>序号</w:t>
            </w:r>
          </w:p>
        </w:tc>
        <w:tc>
          <w:tcPr>
            <w:tcW w:w="1283" w:type="dxa"/>
            <w:noWrap w:val="0"/>
            <w:tcMar>
              <w:left w:w="108" w:type="dxa"/>
              <w:right w:w="108" w:type="dxa"/>
            </w:tcMar>
            <w:vAlign w:val="center"/>
          </w:tcPr>
          <w:p w14:paraId="2D0223CB">
            <w:pPr>
              <w:widowControl/>
              <w:spacing w:line="340" w:lineRule="exact"/>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评分内容</w:t>
            </w:r>
          </w:p>
        </w:tc>
        <w:tc>
          <w:tcPr>
            <w:tcW w:w="1669" w:type="dxa"/>
            <w:noWrap w:val="0"/>
            <w:tcMar>
              <w:left w:w="108" w:type="dxa"/>
              <w:right w:w="108" w:type="dxa"/>
            </w:tcMar>
            <w:vAlign w:val="center"/>
          </w:tcPr>
          <w:p w14:paraId="6AD845DE">
            <w:pPr>
              <w:widowControl/>
              <w:spacing w:line="340" w:lineRule="exact"/>
              <w:jc w:val="center"/>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分值</w:t>
            </w:r>
          </w:p>
        </w:tc>
        <w:tc>
          <w:tcPr>
            <w:tcW w:w="5557" w:type="dxa"/>
            <w:noWrap w:val="0"/>
            <w:tcMar>
              <w:left w:w="108" w:type="dxa"/>
              <w:right w:w="108" w:type="dxa"/>
            </w:tcMar>
            <w:vAlign w:val="center"/>
          </w:tcPr>
          <w:p w14:paraId="7071AA70">
            <w:pPr>
              <w:widowControl/>
              <w:spacing w:line="340" w:lineRule="exact"/>
              <w:jc w:val="center"/>
              <w:rPr>
                <w:rFonts w:hint="eastAsia" w:ascii="仿宋" w:hAnsi="仿宋" w:eastAsia="仿宋" w:cs="仿宋"/>
                <w:sz w:val="24"/>
                <w:szCs w:val="24"/>
                <w:highlight w:val="none"/>
                <w:lang w:eastAsia="zh-CN"/>
              </w:rPr>
            </w:pPr>
            <w:r>
              <w:rPr>
                <w:rFonts w:hint="eastAsia" w:ascii="仿宋" w:hAnsi="仿宋" w:eastAsia="仿宋" w:cs="仿宋"/>
                <w:b/>
                <w:bCs/>
                <w:sz w:val="24"/>
                <w:szCs w:val="24"/>
                <w:highlight w:val="none"/>
              </w:rPr>
              <w:t>评分</w:t>
            </w:r>
            <w:r>
              <w:rPr>
                <w:rFonts w:hint="eastAsia" w:ascii="仿宋" w:hAnsi="仿宋" w:eastAsia="仿宋" w:cs="仿宋"/>
                <w:b/>
                <w:bCs/>
                <w:sz w:val="24"/>
                <w:szCs w:val="24"/>
                <w:highlight w:val="none"/>
                <w:lang w:val="en-US" w:eastAsia="zh-CN"/>
              </w:rPr>
              <w:t>标准</w:t>
            </w:r>
          </w:p>
        </w:tc>
      </w:tr>
      <w:tr w14:paraId="6D21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9199" w:type="dxa"/>
            <w:gridSpan w:val="4"/>
            <w:noWrap w:val="0"/>
            <w:tcMar>
              <w:left w:w="108" w:type="dxa"/>
              <w:right w:w="108" w:type="dxa"/>
            </w:tcMar>
            <w:vAlign w:val="center"/>
          </w:tcPr>
          <w:p w14:paraId="4BC4AD4D">
            <w:pPr>
              <w:widowControl/>
              <w:spacing w:line="340" w:lineRule="exact"/>
              <w:jc w:val="center"/>
              <w:rPr>
                <w:rFonts w:hint="eastAsia" w:ascii="仿宋" w:hAnsi="仿宋" w:eastAsia="仿宋" w:cs="仿宋"/>
                <w:b/>
                <w:bCs/>
                <w:sz w:val="24"/>
                <w:szCs w:val="24"/>
                <w:highlight w:val="none"/>
              </w:rPr>
            </w:pPr>
            <w:r>
              <w:rPr>
                <w:rFonts w:hint="eastAsia" w:ascii="仿宋" w:hAnsi="仿宋" w:eastAsia="仿宋" w:cs="仿宋"/>
                <w:spacing w:val="-1"/>
                <w:sz w:val="24"/>
                <w:szCs w:val="24"/>
                <w:highlight w:val="none"/>
                <w:lang w:val="en-US" w:eastAsia="zh-CN"/>
              </w:rPr>
              <w:t>商务</w:t>
            </w:r>
            <w:r>
              <w:rPr>
                <w:rFonts w:hint="eastAsia" w:ascii="仿宋" w:hAnsi="仿宋" w:eastAsia="仿宋" w:cs="仿宋"/>
                <w:spacing w:val="-1"/>
                <w:sz w:val="24"/>
                <w:szCs w:val="24"/>
                <w:highlight w:val="none"/>
              </w:rPr>
              <w:t>技术部分</w:t>
            </w:r>
            <w:r>
              <w:rPr>
                <w:rFonts w:hint="eastAsia" w:ascii="仿宋" w:hAnsi="仿宋" w:eastAsia="仿宋" w:cs="仿宋"/>
                <w:spacing w:val="-1"/>
                <w:sz w:val="24"/>
                <w:szCs w:val="24"/>
                <w:highlight w:val="none"/>
                <w:lang w:eastAsia="zh-CN"/>
              </w:rPr>
              <w:t>（</w:t>
            </w:r>
            <w:r>
              <w:rPr>
                <w:rFonts w:hint="eastAsia" w:ascii="仿宋" w:hAnsi="仿宋" w:eastAsia="仿宋" w:cs="仿宋"/>
                <w:spacing w:val="-1"/>
                <w:sz w:val="24"/>
                <w:szCs w:val="24"/>
                <w:highlight w:val="none"/>
                <w:lang w:val="en-US" w:eastAsia="zh-CN"/>
              </w:rPr>
              <w:t>70分</w:t>
            </w:r>
            <w:r>
              <w:rPr>
                <w:rFonts w:hint="eastAsia" w:ascii="仿宋" w:hAnsi="仿宋" w:eastAsia="仿宋" w:cs="仿宋"/>
                <w:spacing w:val="-1"/>
                <w:sz w:val="24"/>
                <w:szCs w:val="24"/>
                <w:highlight w:val="none"/>
                <w:lang w:eastAsia="zh-CN"/>
              </w:rPr>
              <w:t>）</w:t>
            </w:r>
          </w:p>
        </w:tc>
      </w:tr>
      <w:tr w14:paraId="191B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7" w:hRule="atLeast"/>
        </w:trPr>
        <w:tc>
          <w:tcPr>
            <w:tcW w:w="690" w:type="dxa"/>
            <w:noWrap w:val="0"/>
            <w:tcMar>
              <w:left w:w="108" w:type="dxa"/>
              <w:right w:w="108" w:type="dxa"/>
            </w:tcMar>
            <w:vAlign w:val="center"/>
          </w:tcPr>
          <w:p w14:paraId="6612497D">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1</w:t>
            </w:r>
          </w:p>
        </w:tc>
        <w:tc>
          <w:tcPr>
            <w:tcW w:w="1283" w:type="dxa"/>
            <w:vMerge w:val="restart"/>
            <w:noWrap w:val="0"/>
            <w:tcMar>
              <w:left w:w="108" w:type="dxa"/>
              <w:right w:w="108" w:type="dxa"/>
            </w:tcMar>
            <w:vAlign w:val="center"/>
          </w:tcPr>
          <w:p w14:paraId="42B15F43">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商务技术部分</w:t>
            </w:r>
          </w:p>
          <w:p w14:paraId="4C9689D4">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p>
        </w:tc>
        <w:tc>
          <w:tcPr>
            <w:tcW w:w="1669" w:type="dxa"/>
            <w:noWrap w:val="0"/>
            <w:tcMar>
              <w:left w:w="108" w:type="dxa"/>
              <w:right w:w="108" w:type="dxa"/>
            </w:tcMar>
            <w:vAlign w:val="center"/>
          </w:tcPr>
          <w:p w14:paraId="3A65332F">
            <w:pPr>
              <w:spacing w:beforeLines="30" w:line="312"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施工组织实施方案(12分)</w:t>
            </w:r>
          </w:p>
        </w:tc>
        <w:tc>
          <w:tcPr>
            <w:tcW w:w="5557" w:type="dxa"/>
            <w:noWrap w:val="0"/>
            <w:tcMar>
              <w:left w:w="108" w:type="dxa"/>
              <w:right w:w="108" w:type="dxa"/>
            </w:tcMar>
            <w:vAlign w:val="center"/>
          </w:tcPr>
          <w:p w14:paraId="3E89C7F0">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1、施工组织实施方案包括：①施工进度安排表、②施工通道图、③施工现场布置图、④施工季节保障措施。投标人每提供一项内容最高得3分，最多得12分；</w:t>
            </w:r>
          </w:p>
          <w:p w14:paraId="6B78DDF4">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注:方案具有创新、可行度较高得3分。方案基本满足工程需求得1.5分，未提供或明显套用其他项目内容、不符合本项目实际需求的的不得分。</w:t>
            </w:r>
          </w:p>
        </w:tc>
      </w:tr>
      <w:tr w14:paraId="2E8E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3" w:hRule="atLeast"/>
        </w:trPr>
        <w:tc>
          <w:tcPr>
            <w:tcW w:w="690" w:type="dxa"/>
            <w:noWrap w:val="0"/>
            <w:tcMar>
              <w:left w:w="108" w:type="dxa"/>
              <w:right w:w="108" w:type="dxa"/>
            </w:tcMar>
            <w:vAlign w:val="center"/>
          </w:tcPr>
          <w:p w14:paraId="57D86F44">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283" w:type="dxa"/>
            <w:vMerge w:val="continue"/>
            <w:noWrap w:val="0"/>
            <w:tcMar>
              <w:left w:w="108" w:type="dxa"/>
              <w:right w:w="108" w:type="dxa"/>
            </w:tcMar>
            <w:vAlign w:val="center"/>
          </w:tcPr>
          <w:p w14:paraId="0F52E791">
            <w:pPr>
              <w:spacing w:beforeLines="30" w:line="312" w:lineRule="auto"/>
              <w:jc w:val="center"/>
              <w:rPr>
                <w:rFonts w:hint="eastAsia" w:ascii="仿宋" w:hAnsi="仿宋" w:eastAsia="仿宋" w:cs="仿宋"/>
                <w:sz w:val="24"/>
                <w:szCs w:val="24"/>
                <w:lang w:val="en-US" w:eastAsia="zh-CN"/>
              </w:rPr>
            </w:pPr>
          </w:p>
        </w:tc>
        <w:tc>
          <w:tcPr>
            <w:tcW w:w="1669" w:type="dxa"/>
            <w:noWrap w:val="0"/>
            <w:tcMar>
              <w:left w:w="108" w:type="dxa"/>
              <w:right w:w="108" w:type="dxa"/>
            </w:tcMar>
            <w:vAlign w:val="center"/>
          </w:tcPr>
          <w:p w14:paraId="5798B948">
            <w:pPr>
              <w:keepNext w:val="0"/>
              <w:keepLines w:val="0"/>
              <w:widowControl/>
              <w:suppressLineNumbers w:val="0"/>
              <w:jc w:val="center"/>
              <w:rPr>
                <w:rFonts w:hint="eastAsia" w:ascii="仿宋" w:hAnsi="仿宋" w:eastAsia="仿宋" w:cs="仿宋"/>
                <w:sz w:val="24"/>
                <w:szCs w:val="24"/>
                <w:lang w:val="en-US" w:eastAsia="zh-CN"/>
              </w:rPr>
            </w:pPr>
            <w:r>
              <w:rPr>
                <w:rFonts w:hint="eastAsia" w:ascii="仿宋" w:hAnsi="仿宋" w:eastAsia="仿宋" w:cs="仿宋"/>
                <w:snapToGrid w:val="0"/>
                <w:color w:val="000000"/>
                <w:kern w:val="0"/>
                <w:sz w:val="24"/>
                <w:szCs w:val="24"/>
                <w:lang w:val="en-US" w:eastAsia="zh-CN" w:bidi="ar"/>
              </w:rPr>
              <w:t>质量管理体系与措施（8分）</w:t>
            </w:r>
          </w:p>
        </w:tc>
        <w:tc>
          <w:tcPr>
            <w:tcW w:w="5557" w:type="dxa"/>
            <w:noWrap w:val="0"/>
            <w:tcMar>
              <w:left w:w="108" w:type="dxa"/>
              <w:right w:w="108" w:type="dxa"/>
            </w:tcMar>
            <w:vAlign w:val="center"/>
          </w:tcPr>
          <w:p w14:paraId="35063BEA">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针对工程的质量管理及质量保证措施方面的论述: 具体提供施工质量①控制方案，②对主要工序、施工工艺、材料验收等的质量控制方法，每项</w:t>
            </w:r>
            <w:r>
              <w:rPr>
                <w:rFonts w:hint="eastAsia" w:ascii="仿宋" w:hAnsi="仿宋" w:eastAsia="仿宋" w:cs="仿宋"/>
                <w:sz w:val="24"/>
                <w:szCs w:val="24"/>
                <w:lang w:eastAsia="zh-CN"/>
              </w:rPr>
              <w:t>最高得</w:t>
            </w:r>
            <w:r>
              <w:rPr>
                <w:rFonts w:hint="eastAsia" w:ascii="仿宋" w:hAnsi="仿宋" w:eastAsia="仿宋" w:cs="仿宋"/>
                <w:sz w:val="24"/>
                <w:szCs w:val="24"/>
                <w:lang w:val="en-US" w:eastAsia="zh-CN"/>
              </w:rPr>
              <w:t>4分，共8分，评委根据具体内容进行赋分，未提供或明显套用其他项目内容、不符合本项目实际需求的的不得分。</w:t>
            </w:r>
          </w:p>
        </w:tc>
      </w:tr>
      <w:tr w14:paraId="05D9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3" w:hRule="atLeast"/>
        </w:trPr>
        <w:tc>
          <w:tcPr>
            <w:tcW w:w="690" w:type="dxa"/>
            <w:noWrap w:val="0"/>
            <w:tcMar>
              <w:left w:w="108" w:type="dxa"/>
              <w:right w:w="108" w:type="dxa"/>
            </w:tcMar>
            <w:vAlign w:val="center"/>
          </w:tcPr>
          <w:p w14:paraId="1C3EE735">
            <w:pPr>
              <w:spacing w:beforeLines="30" w:line="312" w:lineRule="auto"/>
              <w:jc w:val="center"/>
              <w:rPr>
                <w:rFonts w:hint="eastAsia" w:ascii="仿宋" w:hAnsi="仿宋" w:eastAsia="仿宋" w:cs="仿宋"/>
                <w:sz w:val="24"/>
                <w:szCs w:val="24"/>
                <w:lang w:val="en-US" w:eastAsia="zh-CN"/>
              </w:rPr>
            </w:pPr>
          </w:p>
          <w:p w14:paraId="1C1D6B6B">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283" w:type="dxa"/>
            <w:vMerge w:val="continue"/>
            <w:noWrap w:val="0"/>
            <w:tcMar>
              <w:left w:w="108" w:type="dxa"/>
              <w:right w:w="108" w:type="dxa"/>
            </w:tcMar>
            <w:vAlign w:val="center"/>
          </w:tcPr>
          <w:p w14:paraId="2C964928">
            <w:pPr>
              <w:spacing w:beforeLines="30" w:line="312" w:lineRule="auto"/>
              <w:jc w:val="center"/>
              <w:rPr>
                <w:rFonts w:hint="eastAsia" w:ascii="仿宋" w:hAnsi="仿宋" w:eastAsia="仿宋" w:cs="仿宋"/>
                <w:sz w:val="24"/>
                <w:szCs w:val="24"/>
                <w:lang w:val="en-US" w:eastAsia="zh-CN"/>
              </w:rPr>
            </w:pPr>
          </w:p>
        </w:tc>
        <w:tc>
          <w:tcPr>
            <w:tcW w:w="1669" w:type="dxa"/>
            <w:noWrap w:val="0"/>
            <w:tcMar>
              <w:left w:w="108" w:type="dxa"/>
              <w:right w:w="108" w:type="dxa"/>
            </w:tcMar>
            <w:vAlign w:val="center"/>
          </w:tcPr>
          <w:p w14:paraId="1340736B">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 xml:space="preserve">安全管理体系与措施 </w:t>
            </w:r>
          </w:p>
          <w:p w14:paraId="5BB784B9">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（12分）</w:t>
            </w:r>
          </w:p>
        </w:tc>
        <w:tc>
          <w:tcPr>
            <w:tcW w:w="5557" w:type="dxa"/>
            <w:noWrap w:val="0"/>
            <w:tcMar>
              <w:left w:w="108" w:type="dxa"/>
              <w:right w:w="108" w:type="dxa"/>
            </w:tcMar>
            <w:vAlign w:val="center"/>
          </w:tcPr>
          <w:p w14:paraId="5B01F452">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针对工程施工安全及文明施工措施的论述: ①管理措施规范、②规章制度完善、③安全保护方法明确、④措施（含风险管理）具体可行，每项3分，共12分，评委根据具体内容进行赋分。未提供或明显套用其他项目内容、不符合本项目实际需求的的不得分。</w:t>
            </w:r>
          </w:p>
        </w:tc>
      </w:tr>
      <w:tr w14:paraId="6752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90" w:type="dxa"/>
            <w:noWrap w:val="0"/>
            <w:tcMar>
              <w:left w:w="108" w:type="dxa"/>
              <w:right w:w="108" w:type="dxa"/>
            </w:tcMar>
            <w:vAlign w:val="center"/>
          </w:tcPr>
          <w:p w14:paraId="7E29249E">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283" w:type="dxa"/>
            <w:vMerge w:val="continue"/>
            <w:noWrap w:val="0"/>
            <w:tcMar>
              <w:left w:w="108" w:type="dxa"/>
              <w:right w:w="108" w:type="dxa"/>
            </w:tcMar>
            <w:vAlign w:val="center"/>
          </w:tcPr>
          <w:p w14:paraId="0E1DB5F6">
            <w:pPr>
              <w:spacing w:beforeLines="30" w:line="312" w:lineRule="auto"/>
              <w:jc w:val="center"/>
              <w:rPr>
                <w:rFonts w:hint="eastAsia" w:ascii="仿宋" w:hAnsi="仿宋" w:eastAsia="仿宋" w:cs="仿宋"/>
                <w:sz w:val="24"/>
                <w:szCs w:val="24"/>
                <w:lang w:val="en-US" w:eastAsia="zh-CN"/>
              </w:rPr>
            </w:pPr>
          </w:p>
        </w:tc>
        <w:tc>
          <w:tcPr>
            <w:tcW w:w="1669" w:type="dxa"/>
            <w:noWrap w:val="0"/>
            <w:tcMar>
              <w:left w:w="108" w:type="dxa"/>
              <w:right w:w="108" w:type="dxa"/>
            </w:tcMar>
            <w:vAlign w:val="center"/>
          </w:tcPr>
          <w:p w14:paraId="2B1CB538">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工程进度计划与措施</w:t>
            </w:r>
          </w:p>
          <w:p w14:paraId="29FE66E7">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（6分）</w:t>
            </w:r>
          </w:p>
        </w:tc>
        <w:tc>
          <w:tcPr>
            <w:tcW w:w="5557" w:type="dxa"/>
            <w:noWrap w:val="0"/>
            <w:tcMar>
              <w:left w:w="108" w:type="dxa"/>
              <w:right w:w="108" w:type="dxa"/>
            </w:tcMar>
            <w:vAlign w:val="center"/>
          </w:tcPr>
          <w:p w14:paraId="3F919A4B">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针对工程进度计划与磋商的论述： </w:t>
            </w:r>
          </w:p>
          <w:p w14:paraId="1B76D2CC">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①工程施工流程、</w:t>
            </w:r>
          </w:p>
          <w:p w14:paraId="03F7CBE9">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②进度计划横道图（或网络图）中的关键线路以及措施,每项</w:t>
            </w:r>
            <w:r>
              <w:rPr>
                <w:rFonts w:hint="eastAsia" w:ascii="仿宋" w:hAnsi="仿宋" w:eastAsia="仿宋" w:cs="仿宋"/>
                <w:sz w:val="24"/>
                <w:szCs w:val="24"/>
                <w:lang w:eastAsia="zh-CN"/>
              </w:rPr>
              <w:t>最高得</w:t>
            </w:r>
            <w:r>
              <w:rPr>
                <w:rFonts w:hint="eastAsia" w:ascii="仿宋" w:hAnsi="仿宋" w:eastAsia="仿宋" w:cs="仿宋"/>
                <w:sz w:val="24"/>
                <w:szCs w:val="24"/>
                <w:lang w:val="en-US" w:eastAsia="zh-CN"/>
              </w:rPr>
              <w:t>3分，共6分，评委根据具体内容进行赋分，未提供或明显套用其他项目内容、不符合本项目实际需求的的不得分。</w:t>
            </w:r>
          </w:p>
        </w:tc>
      </w:tr>
      <w:tr w14:paraId="186C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trPr>
        <w:tc>
          <w:tcPr>
            <w:tcW w:w="690" w:type="dxa"/>
            <w:noWrap w:val="0"/>
            <w:tcMar>
              <w:left w:w="108" w:type="dxa"/>
              <w:right w:w="108" w:type="dxa"/>
            </w:tcMar>
            <w:vAlign w:val="center"/>
          </w:tcPr>
          <w:p w14:paraId="5498FB6A">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283" w:type="dxa"/>
            <w:vMerge w:val="continue"/>
            <w:noWrap w:val="0"/>
            <w:tcMar>
              <w:left w:w="108" w:type="dxa"/>
              <w:right w:w="108" w:type="dxa"/>
            </w:tcMar>
            <w:vAlign w:val="center"/>
          </w:tcPr>
          <w:p w14:paraId="701D24B6">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p>
        </w:tc>
        <w:tc>
          <w:tcPr>
            <w:tcW w:w="1669" w:type="dxa"/>
            <w:noWrap w:val="0"/>
            <w:tcMar>
              <w:left w:w="108" w:type="dxa"/>
              <w:right w:w="108" w:type="dxa"/>
            </w:tcMar>
            <w:vAlign w:val="center"/>
          </w:tcPr>
          <w:p w14:paraId="30D3E691">
            <w:pPr>
              <w:keepNext w:val="0"/>
              <w:keepLines w:val="0"/>
              <w:widowControl/>
              <w:suppressLineNumbers w:val="0"/>
              <w:jc w:val="both"/>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资源配备计划</w:t>
            </w:r>
          </w:p>
          <w:p w14:paraId="52BB0FB2">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（12分）</w:t>
            </w:r>
          </w:p>
        </w:tc>
        <w:tc>
          <w:tcPr>
            <w:tcW w:w="5557" w:type="dxa"/>
            <w:noWrap w:val="0"/>
            <w:tcMar>
              <w:left w:w="108" w:type="dxa"/>
              <w:right w:w="108" w:type="dxa"/>
            </w:tcMar>
            <w:vAlign w:val="center"/>
          </w:tcPr>
          <w:p w14:paraId="2B8EC548">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在确保工程质量前提下，有①降低成本、②缩短工期、③减轻劳动强度、④提高进度。</w:t>
            </w:r>
          </w:p>
          <w:p w14:paraId="6905E835">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每项</w:t>
            </w:r>
            <w:r>
              <w:rPr>
                <w:rFonts w:hint="eastAsia" w:ascii="仿宋" w:hAnsi="仿宋" w:eastAsia="仿宋" w:cs="仿宋"/>
                <w:sz w:val="24"/>
                <w:szCs w:val="24"/>
                <w:lang w:eastAsia="zh-CN"/>
              </w:rPr>
              <w:t>最高得</w:t>
            </w:r>
            <w:r>
              <w:rPr>
                <w:rFonts w:hint="eastAsia" w:ascii="仿宋" w:hAnsi="仿宋" w:eastAsia="仿宋" w:cs="仿宋"/>
                <w:sz w:val="24"/>
                <w:szCs w:val="24"/>
                <w:lang w:val="en-US" w:eastAsia="zh-CN"/>
              </w:rPr>
              <w:t>3分，共12分，评委根据具体内容进行赋分，未提供或明显套用其他项目内容、不符合本项目实际需求的的不得分。</w:t>
            </w:r>
          </w:p>
        </w:tc>
      </w:tr>
      <w:tr w14:paraId="7816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4" w:hRule="atLeast"/>
        </w:trPr>
        <w:tc>
          <w:tcPr>
            <w:tcW w:w="690" w:type="dxa"/>
            <w:noWrap w:val="0"/>
            <w:tcMar>
              <w:left w:w="108" w:type="dxa"/>
              <w:right w:w="108" w:type="dxa"/>
            </w:tcMar>
            <w:vAlign w:val="center"/>
          </w:tcPr>
          <w:p w14:paraId="57EA0891">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283" w:type="dxa"/>
            <w:vMerge w:val="restart"/>
            <w:noWrap w:val="0"/>
            <w:tcMar>
              <w:left w:w="108" w:type="dxa"/>
              <w:right w:w="108" w:type="dxa"/>
            </w:tcMar>
            <w:vAlign w:val="center"/>
          </w:tcPr>
          <w:p w14:paraId="646A894E">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p>
        </w:tc>
        <w:tc>
          <w:tcPr>
            <w:tcW w:w="1669" w:type="dxa"/>
            <w:noWrap w:val="0"/>
            <w:tcMar>
              <w:left w:w="108" w:type="dxa"/>
              <w:right w:w="108" w:type="dxa"/>
            </w:tcMar>
            <w:vAlign w:val="center"/>
          </w:tcPr>
          <w:p w14:paraId="71C71021">
            <w:pPr>
              <w:spacing w:beforeLines="30" w:line="312"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技术难点重点</w:t>
            </w:r>
          </w:p>
          <w:p w14:paraId="6DE092B0">
            <w:pPr>
              <w:keepNext w:val="0"/>
              <w:keepLines w:val="0"/>
              <w:widowControl/>
              <w:suppressLineNumbers w:val="0"/>
              <w:jc w:val="center"/>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（10分）</w:t>
            </w:r>
          </w:p>
        </w:tc>
        <w:tc>
          <w:tcPr>
            <w:tcW w:w="5557" w:type="dxa"/>
            <w:noWrap w:val="0"/>
            <w:tcMar>
              <w:left w:w="108" w:type="dxa"/>
              <w:right w:w="108" w:type="dxa"/>
            </w:tcMar>
            <w:vAlign w:val="center"/>
          </w:tcPr>
          <w:p w14:paraId="551F7CC5">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①对项目技术难点及施工重点难点进行分析，制定相应解决方案，切合项目实际情况，能完全有效的解决项目难点、重点问题；</w:t>
            </w:r>
          </w:p>
          <w:p w14:paraId="7F4889D3">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②符合项目情况，充分考虑施工地点，周围环境，地理位置，完全满足项目服务要求；</w:t>
            </w:r>
          </w:p>
          <w:p w14:paraId="7160A07E">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③施工设备满足实际施工要求、设备投入充足，劳动力计划满足工期要求及施工要求；</w:t>
            </w:r>
          </w:p>
          <w:p w14:paraId="149C7090">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④确保工程质量、安全措施的举措；</w:t>
            </w:r>
          </w:p>
          <w:p w14:paraId="142749C1">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⑤平面布置可行，不会造成施工现场混乱。 </w:t>
            </w:r>
          </w:p>
          <w:p w14:paraId="41A64C3D">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以上内容每项最高得2分，评委根据具体内容进行赋分，满分10分，未提供不得分。</w:t>
            </w:r>
          </w:p>
          <w:p w14:paraId="019D2895">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注:未提供或明显套用其他项目内容、不符合本项目实际需求的的不得分。</w:t>
            </w:r>
          </w:p>
        </w:tc>
      </w:tr>
      <w:tr w14:paraId="0A67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90" w:type="dxa"/>
            <w:noWrap w:val="0"/>
            <w:tcMar>
              <w:left w:w="108" w:type="dxa"/>
              <w:right w:w="108" w:type="dxa"/>
            </w:tcMar>
            <w:vAlign w:val="center"/>
          </w:tcPr>
          <w:p w14:paraId="09CA07B3">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283" w:type="dxa"/>
            <w:vMerge w:val="continue"/>
            <w:noWrap w:val="0"/>
            <w:tcMar>
              <w:left w:w="108" w:type="dxa"/>
              <w:right w:w="108" w:type="dxa"/>
            </w:tcMar>
            <w:vAlign w:val="center"/>
          </w:tcPr>
          <w:p w14:paraId="0C157100">
            <w:pPr>
              <w:spacing w:beforeLines="30" w:line="312" w:lineRule="auto"/>
              <w:jc w:val="center"/>
              <w:rPr>
                <w:rFonts w:hint="eastAsia" w:ascii="仿宋" w:hAnsi="仿宋" w:eastAsia="仿宋" w:cs="仿宋"/>
                <w:snapToGrid w:val="0"/>
                <w:color w:val="000000"/>
                <w:kern w:val="0"/>
                <w:sz w:val="24"/>
                <w:szCs w:val="24"/>
                <w:lang w:val="en-US" w:eastAsia="zh-CN"/>
              </w:rPr>
            </w:pPr>
          </w:p>
        </w:tc>
        <w:tc>
          <w:tcPr>
            <w:tcW w:w="1669" w:type="dxa"/>
            <w:shd w:val="clear" w:color="auto" w:fill="auto"/>
            <w:noWrap w:val="0"/>
            <w:tcMar>
              <w:left w:w="108" w:type="dxa"/>
              <w:right w:w="108" w:type="dxa"/>
            </w:tcMar>
            <w:vAlign w:val="center"/>
          </w:tcPr>
          <w:p w14:paraId="088EFE00">
            <w:pPr>
              <w:spacing w:beforeLines="30" w:line="312"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人员配置</w:t>
            </w:r>
          </w:p>
          <w:p w14:paraId="20FE8C9D">
            <w:pPr>
              <w:spacing w:beforeLines="30" w:line="312" w:lineRule="auto"/>
              <w:jc w:val="center"/>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 xml:space="preserve"> (6分）</w:t>
            </w:r>
          </w:p>
        </w:tc>
        <w:tc>
          <w:tcPr>
            <w:tcW w:w="5557" w:type="dxa"/>
            <w:shd w:val="clear" w:color="auto" w:fill="auto"/>
            <w:noWrap w:val="0"/>
            <w:tcMar>
              <w:left w:w="108" w:type="dxa"/>
              <w:right w:w="108" w:type="dxa"/>
            </w:tcMar>
            <w:vAlign w:val="center"/>
          </w:tcPr>
          <w:p w14:paraId="0432D83A">
            <w:pPr>
              <w:keepNext w:val="0"/>
              <w:keepLines w:val="0"/>
              <w:widowControl/>
              <w:numPr>
                <w:ilvl w:val="0"/>
                <w:numId w:val="0"/>
              </w:numPr>
              <w:suppressLineNumbers w:val="0"/>
              <w:ind w:leftChars="0"/>
              <w:jc w:val="left"/>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投标人针对本项目拟派项目班子成员（技术负责人、安全员、施工员、质量员、预算员、资料员等相关技术人员），人员配备6人及以上的，得6分；每少一人扣1分,；（提供注册证书或中级职称或岗位证书、身份证、毕业证，资料不全不得分）</w:t>
            </w:r>
          </w:p>
        </w:tc>
      </w:tr>
      <w:tr w14:paraId="127B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90" w:type="dxa"/>
            <w:noWrap w:val="0"/>
            <w:tcMar>
              <w:left w:w="108" w:type="dxa"/>
              <w:right w:w="108" w:type="dxa"/>
            </w:tcMar>
            <w:vAlign w:val="center"/>
          </w:tcPr>
          <w:p w14:paraId="042EED41">
            <w:pPr>
              <w:spacing w:beforeLines="30" w:line="312"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283" w:type="dxa"/>
            <w:vMerge w:val="continue"/>
            <w:noWrap w:val="0"/>
            <w:tcMar>
              <w:left w:w="108" w:type="dxa"/>
              <w:right w:w="108" w:type="dxa"/>
            </w:tcMar>
            <w:vAlign w:val="center"/>
          </w:tcPr>
          <w:p w14:paraId="19534ECA">
            <w:pPr>
              <w:keepNext w:val="0"/>
              <w:keepLines w:val="0"/>
              <w:widowControl/>
              <w:suppressLineNumbers w:val="0"/>
              <w:ind w:firstLine="240" w:firstLineChars="100"/>
              <w:jc w:val="center"/>
              <w:rPr>
                <w:rFonts w:hint="eastAsia" w:ascii="仿宋" w:hAnsi="仿宋" w:eastAsia="仿宋" w:cs="仿宋"/>
                <w:sz w:val="24"/>
                <w:szCs w:val="24"/>
                <w:lang w:val="en-US" w:eastAsia="zh-CN"/>
              </w:rPr>
            </w:pPr>
          </w:p>
        </w:tc>
        <w:tc>
          <w:tcPr>
            <w:tcW w:w="1669" w:type="dxa"/>
            <w:shd w:val="clear" w:color="auto" w:fill="auto"/>
            <w:noWrap w:val="0"/>
            <w:tcMar>
              <w:left w:w="108" w:type="dxa"/>
              <w:right w:w="108" w:type="dxa"/>
            </w:tcMar>
            <w:vAlign w:val="center"/>
          </w:tcPr>
          <w:p w14:paraId="54DC9AC4">
            <w:pPr>
              <w:spacing w:beforeLines="30" w:line="312"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企业业绩</w:t>
            </w:r>
          </w:p>
          <w:p w14:paraId="390B32CE">
            <w:pPr>
              <w:spacing w:beforeLines="30" w:line="312" w:lineRule="auto"/>
              <w:jc w:val="center"/>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（4分）</w:t>
            </w:r>
          </w:p>
        </w:tc>
        <w:tc>
          <w:tcPr>
            <w:tcW w:w="5557" w:type="dxa"/>
            <w:shd w:val="clear" w:color="auto" w:fill="auto"/>
            <w:noWrap w:val="0"/>
            <w:tcMar>
              <w:left w:w="108" w:type="dxa"/>
              <w:right w:w="108" w:type="dxa"/>
            </w:tcMar>
            <w:vAlign w:val="center"/>
          </w:tcPr>
          <w:p w14:paraId="6FC953F9">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投标人每提供一项2023年01月01日至今类似的房建工程施工业绩得2分，满分4分</w:t>
            </w:r>
          </w:p>
          <w:p w14:paraId="2E275CF4">
            <w:pPr>
              <w:keepNext w:val="0"/>
              <w:keepLines w:val="0"/>
              <w:widowControl/>
              <w:suppressLineNumbers w:val="0"/>
              <w:jc w:val="left"/>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（须提供中标合同或中标通知书，以中标通知书发出时间或签订合同时间为起算时间）</w:t>
            </w:r>
          </w:p>
        </w:tc>
      </w:tr>
    </w:tbl>
    <w:p w14:paraId="21BAD21A">
      <w:pPr>
        <w:spacing w:before="320" w:line="377" w:lineRule="exact"/>
        <w:ind w:left="683"/>
        <w:outlineLvl w:val="1"/>
        <w:rPr>
          <w:rFonts w:hint="eastAsia" w:ascii="仿宋" w:hAnsi="仿宋" w:eastAsia="仿宋" w:cs="仿宋"/>
          <w:sz w:val="24"/>
          <w:szCs w:val="24"/>
          <w:highlight w:val="none"/>
        </w:rPr>
      </w:pPr>
      <w:r>
        <w:rPr>
          <w:rFonts w:hint="eastAsia" w:ascii="仿宋" w:hAnsi="仿宋" w:eastAsia="仿宋" w:cs="仿宋"/>
          <w:spacing w:val="-2"/>
          <w:position w:val="1"/>
          <w:sz w:val="24"/>
          <w:szCs w:val="24"/>
          <w:highlight w:val="none"/>
        </w:rPr>
        <w:t>3.评审</w:t>
      </w:r>
      <w:r>
        <w:rPr>
          <w:rFonts w:hint="eastAsia" w:ascii="仿宋" w:hAnsi="仿宋" w:eastAsia="仿宋" w:cs="仿宋"/>
          <w:spacing w:val="-1"/>
          <w:position w:val="1"/>
          <w:sz w:val="24"/>
          <w:szCs w:val="24"/>
          <w:highlight w:val="none"/>
        </w:rPr>
        <w:t>方法</w:t>
      </w:r>
    </w:p>
    <w:p w14:paraId="308C4379">
      <w:pPr>
        <w:spacing w:before="176" w:line="326" w:lineRule="auto"/>
        <w:ind w:left="129" w:right="-285" w:rightChars="0" w:firstLine="480"/>
        <w:rPr>
          <w:rFonts w:hint="eastAsia" w:ascii="仿宋" w:hAnsi="仿宋" w:eastAsia="仿宋" w:cs="仿宋"/>
          <w:sz w:val="24"/>
          <w:szCs w:val="24"/>
          <w:highlight w:val="none"/>
        </w:rPr>
      </w:pPr>
      <w:r>
        <w:rPr>
          <w:rFonts w:hint="eastAsia" w:ascii="仿宋" w:hAnsi="仿宋" w:eastAsia="仿宋" w:cs="仿宋"/>
          <w:spacing w:val="17"/>
          <w:sz w:val="24"/>
          <w:szCs w:val="24"/>
          <w:highlight w:val="none"/>
        </w:rPr>
        <w:t>本</w:t>
      </w:r>
      <w:r>
        <w:rPr>
          <w:rFonts w:hint="eastAsia" w:ascii="仿宋" w:hAnsi="仿宋" w:eastAsia="仿宋" w:cs="仿宋"/>
          <w:spacing w:val="13"/>
          <w:sz w:val="24"/>
          <w:szCs w:val="24"/>
          <w:highlight w:val="none"/>
        </w:rPr>
        <w:t>项目评审办法为综合评分法。磋商小组对满足磋商文件实质性要求的响</w:t>
      </w:r>
      <w:r>
        <w:rPr>
          <w:rFonts w:hint="eastAsia" w:ascii="仿宋" w:hAnsi="仿宋" w:eastAsia="仿宋" w:cs="仿宋"/>
          <w:spacing w:val="10"/>
          <w:sz w:val="24"/>
          <w:szCs w:val="24"/>
          <w:highlight w:val="none"/>
        </w:rPr>
        <w:t>应文件</w:t>
      </w:r>
      <w:r>
        <w:rPr>
          <w:rFonts w:hint="eastAsia" w:ascii="仿宋" w:hAnsi="仿宋" w:eastAsia="仿宋" w:cs="仿宋"/>
          <w:spacing w:val="6"/>
          <w:sz w:val="24"/>
          <w:szCs w:val="24"/>
          <w:highlight w:val="none"/>
        </w:rPr>
        <w:t>，</w:t>
      </w:r>
      <w:r>
        <w:rPr>
          <w:rFonts w:hint="eastAsia" w:ascii="仿宋" w:hAnsi="仿宋" w:eastAsia="仿宋" w:cs="仿宋"/>
          <w:spacing w:val="5"/>
          <w:sz w:val="24"/>
          <w:szCs w:val="24"/>
          <w:highlight w:val="none"/>
        </w:rPr>
        <w:t>按照本章第 2.3、2.4 款规定的评分标准进行打分，并按综合得分由高</w:t>
      </w:r>
      <w:r>
        <w:rPr>
          <w:rFonts w:hint="eastAsia" w:ascii="仿宋" w:hAnsi="仿宋" w:eastAsia="仿宋" w:cs="仿宋"/>
          <w:spacing w:val="13"/>
          <w:sz w:val="24"/>
          <w:szCs w:val="24"/>
          <w:highlight w:val="none"/>
        </w:rPr>
        <w:t>到低顺序推荐中标候选人，或根据采购人授权直接确定中标人。综合评分相</w:t>
      </w:r>
      <w:r>
        <w:rPr>
          <w:rFonts w:hint="eastAsia" w:ascii="仿宋" w:hAnsi="仿宋" w:eastAsia="仿宋" w:cs="仿宋"/>
          <w:spacing w:val="12"/>
          <w:sz w:val="24"/>
          <w:szCs w:val="24"/>
          <w:highlight w:val="none"/>
        </w:rPr>
        <w:t>等</w:t>
      </w:r>
      <w:r>
        <w:rPr>
          <w:rFonts w:hint="eastAsia" w:ascii="仿宋" w:hAnsi="仿宋" w:eastAsia="仿宋" w:cs="仿宋"/>
          <w:spacing w:val="1"/>
          <w:sz w:val="24"/>
          <w:szCs w:val="24"/>
          <w:highlight w:val="none"/>
        </w:rPr>
        <w:t>时，以</w:t>
      </w:r>
      <w:r>
        <w:rPr>
          <w:rFonts w:hint="eastAsia" w:ascii="仿宋" w:hAnsi="仿宋" w:eastAsia="仿宋" w:cs="仿宋"/>
          <w:sz w:val="24"/>
          <w:szCs w:val="24"/>
          <w:highlight w:val="none"/>
        </w:rPr>
        <w:t>报价低的优先；报价也相等的</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由采购人自行确定。</w:t>
      </w:r>
    </w:p>
    <w:p w14:paraId="4216CA52">
      <w:pPr>
        <w:spacing w:before="181" w:line="380" w:lineRule="exact"/>
        <w:ind w:left="675"/>
        <w:outlineLvl w:val="1"/>
        <w:rPr>
          <w:rFonts w:hint="eastAsia" w:ascii="仿宋" w:hAnsi="仿宋" w:eastAsia="仿宋" w:cs="仿宋"/>
          <w:sz w:val="24"/>
          <w:szCs w:val="24"/>
          <w:highlight w:val="none"/>
        </w:rPr>
      </w:pPr>
      <w:bookmarkStart w:id="40" w:name="_bookmark38"/>
      <w:bookmarkEnd w:id="40"/>
      <w:r>
        <w:rPr>
          <w:rFonts w:hint="eastAsia" w:ascii="仿宋" w:hAnsi="仿宋" w:eastAsia="仿宋" w:cs="仿宋"/>
          <w:spacing w:val="-1"/>
          <w:position w:val="1"/>
          <w:sz w:val="24"/>
          <w:szCs w:val="24"/>
          <w:highlight w:val="none"/>
        </w:rPr>
        <w:t>4.</w:t>
      </w:r>
      <w:r>
        <w:rPr>
          <w:rFonts w:hint="eastAsia" w:ascii="仿宋" w:hAnsi="仿宋" w:eastAsia="仿宋" w:cs="仿宋"/>
          <w:position w:val="1"/>
          <w:sz w:val="24"/>
          <w:szCs w:val="24"/>
          <w:highlight w:val="none"/>
        </w:rPr>
        <w:t>评审标准</w:t>
      </w:r>
    </w:p>
    <w:p w14:paraId="38524512">
      <w:pPr>
        <w:spacing w:before="174" w:line="231" w:lineRule="auto"/>
        <w:ind w:left="600"/>
        <w:outlineLvl w:val="2"/>
        <w:rPr>
          <w:rFonts w:hint="eastAsia" w:ascii="仿宋" w:hAnsi="仿宋" w:eastAsia="仿宋" w:cs="仿宋"/>
          <w:sz w:val="24"/>
          <w:szCs w:val="24"/>
          <w:highlight w:val="none"/>
        </w:rPr>
      </w:pPr>
      <w:bookmarkStart w:id="41" w:name="_bookmark39"/>
      <w:bookmarkEnd w:id="41"/>
      <w:r>
        <w:rPr>
          <w:rFonts w:hint="eastAsia" w:ascii="仿宋" w:hAnsi="仿宋" w:eastAsia="仿宋" w:cs="仿宋"/>
          <w:spacing w:val="2"/>
          <w:sz w:val="24"/>
          <w:szCs w:val="24"/>
          <w:highlight w:val="none"/>
        </w:rPr>
        <w:t>4.</w:t>
      </w:r>
      <w:r>
        <w:rPr>
          <w:rFonts w:hint="eastAsia" w:ascii="仿宋" w:hAnsi="仿宋" w:eastAsia="仿宋" w:cs="仿宋"/>
          <w:spacing w:val="1"/>
          <w:sz w:val="24"/>
          <w:szCs w:val="24"/>
          <w:highlight w:val="none"/>
        </w:rPr>
        <w:t>1 初步评审标准</w:t>
      </w:r>
    </w:p>
    <w:p w14:paraId="135CFB2E">
      <w:pPr>
        <w:spacing w:before="112" w:line="228" w:lineRule="auto"/>
        <w:ind w:left="600"/>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4</w:t>
      </w:r>
      <w:r>
        <w:rPr>
          <w:rFonts w:hint="eastAsia" w:ascii="仿宋" w:hAnsi="仿宋" w:eastAsia="仿宋" w:cs="仿宋"/>
          <w:spacing w:val="5"/>
          <w:sz w:val="24"/>
          <w:szCs w:val="24"/>
          <w:highlight w:val="none"/>
        </w:rPr>
        <w:t>.1.1 资格性审查：详见评审办法前附表；</w:t>
      </w:r>
    </w:p>
    <w:p w14:paraId="2AC129AF">
      <w:pPr>
        <w:spacing w:before="117" w:line="228" w:lineRule="auto"/>
        <w:ind w:left="600"/>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4</w:t>
      </w:r>
      <w:r>
        <w:rPr>
          <w:rFonts w:hint="eastAsia" w:ascii="仿宋" w:hAnsi="仿宋" w:eastAsia="仿宋" w:cs="仿宋"/>
          <w:spacing w:val="5"/>
          <w:sz w:val="24"/>
          <w:szCs w:val="24"/>
          <w:highlight w:val="none"/>
        </w:rPr>
        <w:t>.1.2 符合性审查：详见评审办法前附表。</w:t>
      </w:r>
    </w:p>
    <w:p w14:paraId="5EF9FC8A">
      <w:pPr>
        <w:spacing w:before="115" w:line="231" w:lineRule="auto"/>
        <w:ind w:left="600"/>
        <w:outlineLvl w:val="2"/>
        <w:rPr>
          <w:rFonts w:hint="eastAsia" w:ascii="仿宋" w:hAnsi="仿宋" w:eastAsia="仿宋" w:cs="仿宋"/>
          <w:sz w:val="24"/>
          <w:szCs w:val="24"/>
          <w:highlight w:val="none"/>
        </w:rPr>
      </w:pPr>
      <w:bookmarkStart w:id="42" w:name="_bookmark40"/>
      <w:bookmarkEnd w:id="42"/>
      <w:r>
        <w:rPr>
          <w:rFonts w:hint="eastAsia" w:ascii="仿宋" w:hAnsi="仿宋" w:eastAsia="仿宋" w:cs="仿宋"/>
          <w:spacing w:val="6"/>
          <w:sz w:val="24"/>
          <w:szCs w:val="24"/>
          <w:highlight w:val="none"/>
        </w:rPr>
        <w:t>4</w:t>
      </w:r>
      <w:r>
        <w:rPr>
          <w:rFonts w:hint="eastAsia" w:ascii="仿宋" w:hAnsi="仿宋" w:eastAsia="仿宋" w:cs="仿宋"/>
          <w:spacing w:val="3"/>
          <w:sz w:val="24"/>
          <w:szCs w:val="24"/>
          <w:highlight w:val="none"/>
        </w:rPr>
        <w:t>.2 分值构成与评分标准</w:t>
      </w:r>
    </w:p>
    <w:p w14:paraId="38E944C2">
      <w:pPr>
        <w:spacing w:before="112" w:line="231" w:lineRule="auto"/>
        <w:ind w:left="600"/>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4.2.1 分值构成：详见评审办法前附表</w:t>
      </w:r>
      <w:r>
        <w:rPr>
          <w:rFonts w:hint="eastAsia" w:ascii="仿宋" w:hAnsi="仿宋" w:eastAsia="仿宋" w:cs="仿宋"/>
          <w:spacing w:val="2"/>
          <w:sz w:val="24"/>
          <w:szCs w:val="24"/>
          <w:highlight w:val="none"/>
        </w:rPr>
        <w:t>。</w:t>
      </w:r>
    </w:p>
    <w:p w14:paraId="27EC747E">
      <w:pPr>
        <w:spacing w:before="155" w:line="360" w:lineRule="auto"/>
        <w:ind w:left="47" w:firstLine="520" w:firstLineChars="200"/>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4.2.</w:t>
      </w:r>
      <w:r>
        <w:rPr>
          <w:rFonts w:hint="eastAsia" w:ascii="仿宋" w:hAnsi="仿宋" w:eastAsia="仿宋" w:cs="仿宋"/>
          <w:spacing w:val="5"/>
          <w:sz w:val="24"/>
          <w:szCs w:val="24"/>
          <w:highlight w:val="none"/>
        </w:rPr>
        <w:t>2 评审基准价的确定：即满足采购要求且最终价格最低的报价为评审基</w:t>
      </w:r>
      <w:r>
        <w:rPr>
          <w:rFonts w:hint="eastAsia" w:ascii="仿宋" w:hAnsi="仿宋" w:eastAsia="仿宋" w:cs="仿宋"/>
          <w:spacing w:val="11"/>
          <w:sz w:val="24"/>
          <w:szCs w:val="24"/>
          <w:highlight w:val="none"/>
        </w:rPr>
        <w:t>准</w:t>
      </w:r>
      <w:r>
        <w:rPr>
          <w:rFonts w:hint="eastAsia" w:ascii="仿宋" w:hAnsi="仿宋" w:eastAsia="仿宋" w:cs="仿宋"/>
          <w:spacing w:val="7"/>
          <w:sz w:val="24"/>
          <w:szCs w:val="24"/>
          <w:highlight w:val="none"/>
        </w:rPr>
        <w:t>价，其价格分为满分。</w:t>
      </w:r>
    </w:p>
    <w:p w14:paraId="3A44F717">
      <w:pPr>
        <w:spacing w:before="113" w:line="230" w:lineRule="auto"/>
        <w:ind w:left="515"/>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4.2</w:t>
      </w:r>
      <w:r>
        <w:rPr>
          <w:rFonts w:hint="eastAsia" w:ascii="仿宋" w:hAnsi="仿宋" w:eastAsia="仿宋" w:cs="仿宋"/>
          <w:spacing w:val="2"/>
          <w:sz w:val="24"/>
          <w:szCs w:val="24"/>
          <w:highlight w:val="none"/>
        </w:rPr>
        <w:t>.3 报价的得分计算</w:t>
      </w:r>
    </w:p>
    <w:p w14:paraId="19760A55">
      <w:pPr>
        <w:spacing w:before="113" w:line="231" w:lineRule="auto"/>
        <w:ind w:left="524"/>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报价得分= (评审基准价／最终报价)×价</w:t>
      </w:r>
      <w:r>
        <w:rPr>
          <w:rFonts w:hint="eastAsia" w:ascii="仿宋" w:hAnsi="仿宋" w:eastAsia="仿宋" w:cs="仿宋"/>
          <w:spacing w:val="1"/>
          <w:sz w:val="24"/>
          <w:szCs w:val="24"/>
          <w:highlight w:val="none"/>
        </w:rPr>
        <w:t>格权值×</w:t>
      </w:r>
      <w:r>
        <w:rPr>
          <w:rFonts w:hint="eastAsia" w:ascii="仿宋" w:hAnsi="仿宋" w:eastAsia="仿宋" w:cs="仿宋"/>
          <w:spacing w:val="1"/>
          <w:sz w:val="24"/>
          <w:szCs w:val="24"/>
          <w:highlight w:val="none"/>
          <w:lang w:val="en-US" w:eastAsia="zh-CN"/>
        </w:rPr>
        <w:t>30</w:t>
      </w:r>
      <w:r>
        <w:rPr>
          <w:rFonts w:hint="eastAsia" w:ascii="仿宋" w:hAnsi="仿宋" w:eastAsia="仿宋" w:cs="仿宋"/>
          <w:spacing w:val="1"/>
          <w:sz w:val="24"/>
          <w:szCs w:val="24"/>
          <w:highlight w:val="none"/>
        </w:rPr>
        <w:t xml:space="preserve"> 分。</w:t>
      </w:r>
    </w:p>
    <w:p w14:paraId="7B0D2551">
      <w:pPr>
        <w:spacing w:before="110" w:line="322" w:lineRule="auto"/>
        <w:ind w:left="49" w:right="28" w:firstLine="465"/>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4.2.</w:t>
      </w:r>
      <w:r>
        <w:rPr>
          <w:rFonts w:hint="eastAsia" w:ascii="仿宋" w:hAnsi="仿宋" w:eastAsia="仿宋" w:cs="仿宋"/>
          <w:spacing w:val="5"/>
          <w:sz w:val="24"/>
          <w:szCs w:val="24"/>
          <w:highlight w:val="none"/>
        </w:rPr>
        <w:t>4 发包人有权接受或拒绝供应商在响应文件中提出偏离、保留。发包人</w:t>
      </w:r>
      <w:r>
        <w:rPr>
          <w:rFonts w:hint="eastAsia" w:ascii="仿宋" w:hAnsi="仿宋" w:eastAsia="仿宋" w:cs="仿宋"/>
          <w:spacing w:val="12"/>
          <w:sz w:val="24"/>
          <w:szCs w:val="24"/>
          <w:highlight w:val="none"/>
        </w:rPr>
        <w:t>不</w:t>
      </w:r>
      <w:r>
        <w:rPr>
          <w:rFonts w:hint="eastAsia" w:ascii="仿宋" w:hAnsi="仿宋" w:eastAsia="仿宋" w:cs="仿宋"/>
          <w:spacing w:val="8"/>
          <w:sz w:val="24"/>
          <w:szCs w:val="24"/>
          <w:highlight w:val="none"/>
        </w:rPr>
        <w:t>接受供应商在开标后提出的优惠条件。</w:t>
      </w:r>
    </w:p>
    <w:p w14:paraId="2F2EDED9">
      <w:pPr>
        <w:spacing w:before="1" w:line="230" w:lineRule="auto"/>
        <w:ind w:left="515"/>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4.2.5 评分标准：详见评审附表。</w:t>
      </w:r>
    </w:p>
    <w:p w14:paraId="5BAF5F76">
      <w:pPr>
        <w:spacing w:before="316" w:line="376" w:lineRule="exact"/>
        <w:ind w:left="592"/>
        <w:outlineLvl w:val="1"/>
        <w:rPr>
          <w:rFonts w:hint="eastAsia" w:ascii="仿宋" w:hAnsi="仿宋" w:eastAsia="仿宋" w:cs="仿宋"/>
          <w:sz w:val="24"/>
          <w:szCs w:val="24"/>
          <w:highlight w:val="none"/>
        </w:rPr>
      </w:pPr>
      <w:bookmarkStart w:id="43" w:name="_bookmark41"/>
      <w:bookmarkEnd w:id="43"/>
      <w:r>
        <w:rPr>
          <w:rFonts w:hint="eastAsia" w:ascii="仿宋" w:hAnsi="仿宋" w:eastAsia="仿宋" w:cs="仿宋"/>
          <w:spacing w:val="-1"/>
          <w:position w:val="2"/>
          <w:sz w:val="24"/>
          <w:szCs w:val="24"/>
          <w:highlight w:val="none"/>
        </w:rPr>
        <w:t>5.评</w:t>
      </w:r>
      <w:r>
        <w:rPr>
          <w:rFonts w:hint="eastAsia" w:ascii="仿宋" w:hAnsi="仿宋" w:eastAsia="仿宋" w:cs="仿宋"/>
          <w:position w:val="2"/>
          <w:sz w:val="24"/>
          <w:szCs w:val="24"/>
          <w:highlight w:val="none"/>
        </w:rPr>
        <w:t>审程序</w:t>
      </w:r>
    </w:p>
    <w:p w14:paraId="28E3F746">
      <w:pPr>
        <w:spacing w:before="179" w:line="231" w:lineRule="auto"/>
        <w:ind w:left="521"/>
        <w:outlineLvl w:val="2"/>
        <w:rPr>
          <w:rFonts w:hint="eastAsia" w:ascii="仿宋" w:hAnsi="仿宋" w:eastAsia="仿宋" w:cs="仿宋"/>
          <w:sz w:val="24"/>
          <w:szCs w:val="24"/>
          <w:highlight w:val="none"/>
        </w:rPr>
      </w:pPr>
      <w:bookmarkStart w:id="44" w:name="_bookmark42"/>
      <w:bookmarkEnd w:id="44"/>
      <w:r>
        <w:rPr>
          <w:rFonts w:hint="eastAsia" w:ascii="仿宋" w:hAnsi="仿宋" w:eastAsia="仿宋" w:cs="仿宋"/>
          <w:spacing w:val="-2"/>
          <w:sz w:val="24"/>
          <w:szCs w:val="24"/>
          <w:highlight w:val="none"/>
        </w:rPr>
        <w:t>5.1 初步</w:t>
      </w:r>
      <w:r>
        <w:rPr>
          <w:rFonts w:hint="eastAsia" w:ascii="仿宋" w:hAnsi="仿宋" w:eastAsia="仿宋" w:cs="仿宋"/>
          <w:spacing w:val="-1"/>
          <w:sz w:val="24"/>
          <w:szCs w:val="24"/>
          <w:highlight w:val="none"/>
        </w:rPr>
        <w:t>评审</w:t>
      </w:r>
    </w:p>
    <w:p w14:paraId="25E0E212">
      <w:pPr>
        <w:spacing w:before="114" w:line="321" w:lineRule="auto"/>
        <w:ind w:left="46" w:right="28" w:firstLine="475"/>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5.1.1 磋商小组可以要求供应商提交第二章“供应商须知”第 35.1 项规</w:t>
      </w:r>
      <w:r>
        <w:rPr>
          <w:rFonts w:hint="eastAsia" w:ascii="仿宋" w:hAnsi="仿宋" w:eastAsia="仿宋" w:cs="仿宋"/>
          <w:spacing w:val="4"/>
          <w:sz w:val="24"/>
          <w:szCs w:val="24"/>
          <w:highlight w:val="none"/>
        </w:rPr>
        <w:t>定</w:t>
      </w:r>
      <w:r>
        <w:rPr>
          <w:rFonts w:hint="eastAsia" w:ascii="仿宋" w:hAnsi="仿宋" w:eastAsia="仿宋" w:cs="仿宋"/>
          <w:spacing w:val="10"/>
          <w:sz w:val="24"/>
          <w:szCs w:val="24"/>
          <w:highlight w:val="none"/>
        </w:rPr>
        <w:t>的有关</w:t>
      </w:r>
      <w:r>
        <w:rPr>
          <w:rFonts w:hint="eastAsia" w:ascii="仿宋" w:hAnsi="仿宋" w:eastAsia="仿宋" w:cs="仿宋"/>
          <w:spacing w:val="9"/>
          <w:sz w:val="24"/>
          <w:szCs w:val="24"/>
          <w:highlight w:val="none"/>
        </w:rPr>
        <w:t>证</w:t>
      </w:r>
      <w:r>
        <w:rPr>
          <w:rFonts w:hint="eastAsia" w:ascii="仿宋" w:hAnsi="仿宋" w:eastAsia="仿宋" w:cs="仿宋"/>
          <w:spacing w:val="5"/>
          <w:sz w:val="24"/>
          <w:szCs w:val="24"/>
          <w:highlight w:val="none"/>
        </w:rPr>
        <w:t>明和证件的原件，以便核验。磋商小组依据本章第 2.1 款规定的标准</w:t>
      </w:r>
      <w:r>
        <w:rPr>
          <w:rFonts w:hint="eastAsia" w:ascii="仿宋" w:hAnsi="仿宋" w:eastAsia="仿宋" w:cs="仿宋"/>
          <w:spacing w:val="11"/>
          <w:sz w:val="24"/>
          <w:szCs w:val="24"/>
          <w:highlight w:val="none"/>
        </w:rPr>
        <w:t>对</w:t>
      </w:r>
      <w:r>
        <w:rPr>
          <w:rFonts w:hint="eastAsia" w:ascii="仿宋" w:hAnsi="仿宋" w:eastAsia="仿宋" w:cs="仿宋"/>
          <w:spacing w:val="9"/>
          <w:sz w:val="24"/>
          <w:szCs w:val="24"/>
          <w:highlight w:val="none"/>
        </w:rPr>
        <w:t>响应文件进行初步评审。有一项不符合评审标准的，作废标处理。</w:t>
      </w:r>
    </w:p>
    <w:p w14:paraId="225BE0BF">
      <w:pPr>
        <w:spacing w:before="1" w:line="230" w:lineRule="auto"/>
        <w:ind w:left="52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5.1.2 供应商有以下情形之一的，其投标作废标处理</w:t>
      </w:r>
      <w:r>
        <w:rPr>
          <w:rFonts w:hint="eastAsia" w:ascii="仿宋" w:hAnsi="仿宋" w:eastAsia="仿宋" w:cs="仿宋"/>
          <w:sz w:val="24"/>
          <w:szCs w:val="24"/>
          <w:highlight w:val="none"/>
        </w:rPr>
        <w:t>：</w:t>
      </w:r>
    </w:p>
    <w:p w14:paraId="223574ED">
      <w:pPr>
        <w:spacing w:before="110" w:line="228" w:lineRule="auto"/>
        <w:ind w:left="529"/>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(1) 串通投标或弄虚作假或有其他违法行为的；</w:t>
      </w:r>
    </w:p>
    <w:p w14:paraId="07335791">
      <w:pPr>
        <w:spacing w:before="117" w:line="231" w:lineRule="auto"/>
        <w:ind w:left="529"/>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3"/>
          <w:sz w:val="24"/>
          <w:szCs w:val="24"/>
          <w:highlight w:val="none"/>
        </w:rPr>
        <w:t>2) 不按磋商小组要求澄清、说明或补正的。</w:t>
      </w:r>
    </w:p>
    <w:p w14:paraId="45D6A705">
      <w:pPr>
        <w:spacing w:before="114" w:line="229" w:lineRule="auto"/>
        <w:ind w:left="529"/>
        <w:rPr>
          <w:rFonts w:hint="eastAsia" w:ascii="仿宋" w:hAnsi="仿宋" w:eastAsia="仿宋" w:cs="仿宋"/>
          <w:sz w:val="24"/>
          <w:szCs w:val="24"/>
          <w:highlight w:val="none"/>
        </w:rPr>
      </w:pPr>
      <w:r>
        <w:rPr>
          <w:rFonts w:hint="eastAsia" w:ascii="仿宋" w:hAnsi="仿宋" w:eastAsia="仿宋" w:cs="仿宋"/>
          <w:spacing w:val="17"/>
          <w:sz w:val="24"/>
          <w:szCs w:val="24"/>
          <w:highlight w:val="none"/>
        </w:rPr>
        <w:t>(</w:t>
      </w:r>
      <w:r>
        <w:rPr>
          <w:rFonts w:hint="eastAsia" w:ascii="仿宋" w:hAnsi="仿宋" w:eastAsia="仿宋" w:cs="仿宋"/>
          <w:spacing w:val="12"/>
          <w:sz w:val="24"/>
          <w:szCs w:val="24"/>
          <w:highlight w:val="none"/>
        </w:rPr>
        <w:t>3) 报价函中报价与采购清单汇总价不一致时响应文件作废标处理。</w:t>
      </w:r>
    </w:p>
    <w:p w14:paraId="50692E71">
      <w:pPr>
        <w:spacing w:before="113" w:line="228" w:lineRule="auto"/>
        <w:ind w:left="529"/>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3"/>
          <w:sz w:val="24"/>
          <w:szCs w:val="24"/>
          <w:highlight w:val="none"/>
        </w:rPr>
        <w:t>4) 提供虚假资料的其响应文件作废标处理。</w:t>
      </w:r>
    </w:p>
    <w:p w14:paraId="2B2BB9BB">
      <w:pPr>
        <w:spacing w:before="114" w:line="321" w:lineRule="auto"/>
        <w:ind w:left="46" w:right="28" w:firstLine="475"/>
        <w:rPr>
          <w:rFonts w:hint="eastAsia" w:ascii="仿宋" w:hAnsi="仿宋" w:eastAsia="仿宋" w:cs="仿宋"/>
          <w:spacing w:val="10"/>
          <w:sz w:val="24"/>
          <w:szCs w:val="24"/>
          <w:highlight w:val="none"/>
        </w:rPr>
      </w:pPr>
      <w:r>
        <w:rPr>
          <w:rFonts w:hint="eastAsia" w:ascii="仿宋" w:hAnsi="仿宋" w:eastAsia="仿宋" w:cs="仿宋"/>
          <w:spacing w:val="10"/>
          <w:sz w:val="24"/>
          <w:szCs w:val="24"/>
          <w:highlight w:val="none"/>
        </w:rPr>
        <w:t>(5) 供应商在开标时资格审查时递交的法人授权委托书公证件原件，其内容应与资格预审、响应文件的内容一致，其中委托代理人均为同一人，不一致作废标处理。</w:t>
      </w:r>
    </w:p>
    <w:p w14:paraId="183B8289">
      <w:pPr>
        <w:spacing w:before="114" w:line="321" w:lineRule="auto"/>
        <w:ind w:left="46" w:right="28" w:firstLine="475"/>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(6) 磋商小组认定供应商以低</w:t>
      </w:r>
      <w:r>
        <w:rPr>
          <w:rFonts w:hint="eastAsia" w:ascii="仿宋" w:hAnsi="仿宋" w:eastAsia="仿宋" w:cs="仿宋"/>
          <w:spacing w:val="13"/>
          <w:sz w:val="24"/>
          <w:szCs w:val="24"/>
          <w:highlight w:val="none"/>
        </w:rPr>
        <w:t>于成本报价竞标的</w:t>
      </w:r>
      <w:r>
        <w:rPr>
          <w:rFonts w:hint="eastAsia" w:ascii="仿宋" w:hAnsi="仿宋" w:eastAsia="仿宋" w:cs="仿宋"/>
          <w:spacing w:val="10"/>
          <w:sz w:val="24"/>
          <w:szCs w:val="24"/>
          <w:highlight w:val="none"/>
        </w:rPr>
        <w:t>。</w:t>
      </w:r>
    </w:p>
    <w:p w14:paraId="12173476">
      <w:pPr>
        <w:spacing w:before="113" w:line="230" w:lineRule="auto"/>
        <w:ind w:left="529"/>
        <w:rPr>
          <w:rFonts w:hint="eastAsia" w:ascii="仿宋" w:hAnsi="仿宋" w:eastAsia="仿宋" w:cs="仿宋"/>
          <w:sz w:val="24"/>
          <w:szCs w:val="24"/>
          <w:highlight w:val="none"/>
        </w:rPr>
      </w:pPr>
      <w:r>
        <w:rPr>
          <w:rFonts w:hint="eastAsia" w:ascii="仿宋" w:hAnsi="仿宋" w:eastAsia="仿宋" w:cs="仿宋"/>
          <w:spacing w:val="22"/>
          <w:sz w:val="24"/>
          <w:szCs w:val="24"/>
          <w:highlight w:val="none"/>
        </w:rPr>
        <w:t>(</w:t>
      </w:r>
      <w:r>
        <w:rPr>
          <w:rFonts w:hint="eastAsia" w:ascii="仿宋" w:hAnsi="仿宋" w:eastAsia="仿宋" w:cs="仿宋"/>
          <w:spacing w:val="13"/>
          <w:sz w:val="24"/>
          <w:szCs w:val="24"/>
          <w:highlight w:val="none"/>
        </w:rPr>
        <w:t>7) 供应商附有采购人不能接受的条件。</w:t>
      </w:r>
    </w:p>
    <w:p w14:paraId="37D58741">
      <w:pPr>
        <w:spacing w:before="113" w:line="228" w:lineRule="auto"/>
        <w:ind w:left="529"/>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(8) 响应文件偏离磋商文件实质性要求和条件的</w:t>
      </w:r>
      <w:r>
        <w:rPr>
          <w:rFonts w:hint="eastAsia" w:ascii="仿宋" w:hAnsi="仿宋" w:eastAsia="仿宋" w:cs="仿宋"/>
          <w:spacing w:val="10"/>
          <w:sz w:val="24"/>
          <w:szCs w:val="24"/>
          <w:highlight w:val="none"/>
        </w:rPr>
        <w:t>。</w:t>
      </w:r>
    </w:p>
    <w:p w14:paraId="7E320351">
      <w:pPr>
        <w:spacing w:before="116" w:line="321" w:lineRule="auto"/>
        <w:ind w:left="75" w:right="28" w:firstLine="454"/>
        <w:rPr>
          <w:rFonts w:hint="eastAsia" w:ascii="仿宋" w:hAnsi="仿宋" w:eastAsia="仿宋" w:cs="仿宋"/>
          <w:sz w:val="24"/>
          <w:szCs w:val="24"/>
          <w:highlight w:val="none"/>
        </w:rPr>
      </w:pPr>
      <w:r>
        <w:rPr>
          <w:rFonts w:hint="eastAsia" w:ascii="仿宋" w:hAnsi="仿宋" w:eastAsia="仿宋" w:cs="仿宋"/>
          <w:spacing w:val="20"/>
          <w:sz w:val="24"/>
          <w:szCs w:val="24"/>
          <w:highlight w:val="none"/>
        </w:rPr>
        <w:t>(</w:t>
      </w:r>
      <w:r>
        <w:rPr>
          <w:rFonts w:hint="eastAsia" w:ascii="仿宋" w:hAnsi="仿宋" w:eastAsia="仿宋" w:cs="仿宋"/>
          <w:spacing w:val="12"/>
          <w:sz w:val="24"/>
          <w:szCs w:val="24"/>
          <w:highlight w:val="none"/>
        </w:rPr>
        <w:t>9) 一个供应商递交两份或多分内容不同的响应文件，或在一份响应文件</w:t>
      </w:r>
      <w:r>
        <w:rPr>
          <w:rFonts w:hint="eastAsia" w:ascii="仿宋" w:hAnsi="仿宋" w:eastAsia="仿宋" w:cs="仿宋"/>
          <w:spacing w:val="11"/>
          <w:sz w:val="24"/>
          <w:szCs w:val="24"/>
          <w:highlight w:val="none"/>
        </w:rPr>
        <w:t>中</w:t>
      </w:r>
      <w:r>
        <w:rPr>
          <w:rFonts w:hint="eastAsia" w:ascii="仿宋" w:hAnsi="仿宋" w:eastAsia="仿宋" w:cs="仿宋"/>
          <w:spacing w:val="8"/>
          <w:sz w:val="24"/>
          <w:szCs w:val="24"/>
          <w:highlight w:val="none"/>
        </w:rPr>
        <w:t>对同一招标项目有两个或多个报价，且未声明哪一个报价有效的。</w:t>
      </w:r>
    </w:p>
    <w:p w14:paraId="4C812F68">
      <w:pPr>
        <w:spacing w:line="321" w:lineRule="auto"/>
        <w:ind w:left="43" w:right="28" w:firstLine="478"/>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5.</w:t>
      </w:r>
      <w:r>
        <w:rPr>
          <w:rFonts w:hint="eastAsia" w:ascii="仿宋" w:hAnsi="仿宋" w:eastAsia="仿宋" w:cs="仿宋"/>
          <w:spacing w:val="9"/>
          <w:sz w:val="24"/>
          <w:szCs w:val="24"/>
          <w:highlight w:val="none"/>
        </w:rPr>
        <w:t>1</w:t>
      </w:r>
      <w:r>
        <w:rPr>
          <w:rFonts w:hint="eastAsia" w:ascii="仿宋" w:hAnsi="仿宋" w:eastAsia="仿宋" w:cs="仿宋"/>
          <w:spacing w:val="5"/>
          <w:sz w:val="24"/>
          <w:szCs w:val="24"/>
          <w:highlight w:val="none"/>
        </w:rPr>
        <w:t>.3 报价有算术错误的，磋商小组按以下原则对报价进行修正，修正的价</w:t>
      </w:r>
      <w:r>
        <w:rPr>
          <w:rFonts w:hint="eastAsia" w:ascii="仿宋" w:hAnsi="仿宋" w:eastAsia="仿宋" w:cs="仿宋"/>
          <w:spacing w:val="13"/>
          <w:sz w:val="24"/>
          <w:szCs w:val="24"/>
          <w:highlight w:val="none"/>
        </w:rPr>
        <w:t>格经供应商书面确认后具有约束力。供应商不接受修正价格的，其投标作废标</w:t>
      </w:r>
      <w:r>
        <w:rPr>
          <w:rFonts w:hint="eastAsia" w:ascii="仿宋" w:hAnsi="仿宋" w:eastAsia="仿宋" w:cs="仿宋"/>
          <w:spacing w:val="2"/>
          <w:sz w:val="24"/>
          <w:szCs w:val="24"/>
          <w:highlight w:val="none"/>
        </w:rPr>
        <w:t>处</w:t>
      </w:r>
      <w:r>
        <w:rPr>
          <w:rFonts w:hint="eastAsia" w:ascii="仿宋" w:hAnsi="仿宋" w:eastAsia="仿宋" w:cs="仿宋"/>
          <w:spacing w:val="1"/>
          <w:sz w:val="24"/>
          <w:szCs w:val="24"/>
          <w:highlight w:val="none"/>
        </w:rPr>
        <w:t>理。</w:t>
      </w:r>
    </w:p>
    <w:p w14:paraId="213D3CE9">
      <w:pPr>
        <w:spacing w:before="1" w:line="230" w:lineRule="auto"/>
        <w:ind w:left="529"/>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0"/>
          <w:sz w:val="24"/>
          <w:szCs w:val="24"/>
          <w:highlight w:val="none"/>
        </w:rPr>
        <w:t>1</w:t>
      </w:r>
      <w:r>
        <w:rPr>
          <w:rFonts w:hint="eastAsia" w:ascii="仿宋" w:hAnsi="仿宋" w:eastAsia="仿宋" w:cs="仿宋"/>
          <w:spacing w:val="8"/>
          <w:sz w:val="24"/>
          <w:szCs w:val="24"/>
          <w:highlight w:val="none"/>
        </w:rPr>
        <w:t>) 响应文件中的大写金额与小写金额不一致的，以大写金额为准；</w:t>
      </w:r>
    </w:p>
    <w:p w14:paraId="2D41A015">
      <w:pPr>
        <w:spacing w:before="113" w:line="321" w:lineRule="auto"/>
        <w:ind w:left="45" w:right="28" w:firstLine="484"/>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(2</w:t>
      </w:r>
      <w:r>
        <w:rPr>
          <w:rFonts w:hint="eastAsia" w:ascii="仿宋" w:hAnsi="仿宋" w:eastAsia="仿宋" w:cs="仿宋"/>
          <w:spacing w:val="13"/>
          <w:sz w:val="24"/>
          <w:szCs w:val="24"/>
          <w:highlight w:val="none"/>
        </w:rPr>
        <w:t>)</w:t>
      </w:r>
      <w:r>
        <w:rPr>
          <w:rFonts w:hint="eastAsia" w:ascii="仿宋" w:hAnsi="仿宋" w:eastAsia="仿宋" w:cs="仿宋"/>
          <w:spacing w:val="8"/>
          <w:sz w:val="24"/>
          <w:szCs w:val="24"/>
          <w:highlight w:val="none"/>
        </w:rPr>
        <w:t xml:space="preserve"> 总价金额与依据单价计算出的结果不一致的，以单价金额为准修正总</w:t>
      </w:r>
      <w:r>
        <w:rPr>
          <w:rFonts w:hint="eastAsia" w:ascii="仿宋" w:hAnsi="仿宋" w:eastAsia="仿宋" w:cs="仿宋"/>
          <w:spacing w:val="16"/>
          <w:sz w:val="24"/>
          <w:szCs w:val="24"/>
          <w:highlight w:val="none"/>
        </w:rPr>
        <w:t>价</w:t>
      </w:r>
      <w:r>
        <w:rPr>
          <w:rFonts w:hint="eastAsia" w:ascii="仿宋" w:hAnsi="仿宋" w:eastAsia="仿宋" w:cs="仿宋"/>
          <w:spacing w:val="11"/>
          <w:sz w:val="24"/>
          <w:szCs w:val="24"/>
          <w:highlight w:val="none"/>
        </w:rPr>
        <w:t>，</w:t>
      </w:r>
      <w:r>
        <w:rPr>
          <w:rFonts w:hint="eastAsia" w:ascii="仿宋" w:hAnsi="仿宋" w:eastAsia="仿宋" w:cs="仿宋"/>
          <w:spacing w:val="8"/>
          <w:sz w:val="24"/>
          <w:szCs w:val="24"/>
          <w:highlight w:val="none"/>
        </w:rPr>
        <w:t>但单价金额小数点有明显错误的除外。</w:t>
      </w:r>
    </w:p>
    <w:p w14:paraId="61AC8460">
      <w:pPr>
        <w:spacing w:line="229" w:lineRule="auto"/>
        <w:ind w:left="521"/>
        <w:outlineLvl w:val="2"/>
        <w:rPr>
          <w:rFonts w:hint="eastAsia" w:ascii="仿宋" w:hAnsi="仿宋" w:eastAsia="仿宋" w:cs="仿宋"/>
          <w:sz w:val="24"/>
          <w:szCs w:val="24"/>
          <w:highlight w:val="none"/>
        </w:rPr>
      </w:pPr>
      <w:bookmarkStart w:id="45" w:name="_bookmark43"/>
      <w:bookmarkEnd w:id="45"/>
      <w:r>
        <w:rPr>
          <w:rFonts w:hint="eastAsia" w:ascii="仿宋" w:hAnsi="仿宋" w:eastAsia="仿宋" w:cs="仿宋"/>
          <w:spacing w:val="-2"/>
          <w:sz w:val="24"/>
          <w:szCs w:val="24"/>
          <w:highlight w:val="none"/>
        </w:rPr>
        <w:t>5.2 详细</w:t>
      </w:r>
      <w:r>
        <w:rPr>
          <w:rFonts w:hint="eastAsia" w:ascii="仿宋" w:hAnsi="仿宋" w:eastAsia="仿宋" w:cs="仿宋"/>
          <w:spacing w:val="-1"/>
          <w:sz w:val="24"/>
          <w:szCs w:val="24"/>
          <w:highlight w:val="none"/>
        </w:rPr>
        <w:t>评审</w:t>
      </w:r>
    </w:p>
    <w:p w14:paraId="2EF043AD">
      <w:pPr>
        <w:spacing w:before="116" w:line="332" w:lineRule="auto"/>
        <w:ind w:left="45" w:right="29" w:firstLine="478"/>
        <w:rPr>
          <w:rFonts w:hint="eastAsia" w:ascii="仿宋" w:hAnsi="仿宋" w:eastAsia="仿宋" w:cs="仿宋"/>
          <w:spacing w:val="8"/>
          <w:sz w:val="24"/>
          <w:szCs w:val="24"/>
          <w:highlight w:val="none"/>
        </w:rPr>
      </w:pPr>
      <w:r>
        <w:rPr>
          <w:rFonts w:hint="eastAsia" w:ascii="仿宋" w:hAnsi="仿宋" w:eastAsia="仿宋" w:cs="仿宋"/>
          <w:spacing w:val="19"/>
          <w:sz w:val="24"/>
          <w:szCs w:val="24"/>
          <w:highlight w:val="none"/>
        </w:rPr>
        <w:t>磋</w:t>
      </w:r>
      <w:r>
        <w:rPr>
          <w:rFonts w:hint="eastAsia" w:ascii="仿宋" w:hAnsi="仿宋" w:eastAsia="仿宋" w:cs="仿宋"/>
          <w:spacing w:val="13"/>
          <w:sz w:val="24"/>
          <w:szCs w:val="24"/>
          <w:highlight w:val="none"/>
        </w:rPr>
        <w:t>商小组分别进行技术评审、商务评审和信用与业绩评审，在技术组评委</w:t>
      </w:r>
      <w:r>
        <w:rPr>
          <w:rFonts w:hint="eastAsia" w:ascii="仿宋" w:hAnsi="仿宋" w:eastAsia="仿宋" w:cs="仿宋"/>
          <w:spacing w:val="16"/>
          <w:sz w:val="24"/>
          <w:szCs w:val="24"/>
          <w:highlight w:val="none"/>
        </w:rPr>
        <w:t>技</w:t>
      </w:r>
      <w:r>
        <w:rPr>
          <w:rFonts w:hint="eastAsia" w:ascii="仿宋" w:hAnsi="仿宋" w:eastAsia="仿宋" w:cs="仿宋"/>
          <w:spacing w:val="11"/>
          <w:sz w:val="24"/>
          <w:szCs w:val="24"/>
          <w:highlight w:val="none"/>
        </w:rPr>
        <w:t>术</w:t>
      </w:r>
      <w:r>
        <w:rPr>
          <w:rFonts w:hint="eastAsia" w:ascii="仿宋" w:hAnsi="仿宋" w:eastAsia="仿宋" w:cs="仿宋"/>
          <w:spacing w:val="8"/>
          <w:sz w:val="24"/>
          <w:szCs w:val="24"/>
          <w:highlight w:val="none"/>
        </w:rPr>
        <w:t>评分表提交后，在进行商务评分汇总。</w:t>
      </w:r>
    </w:p>
    <w:p w14:paraId="5A349EB3">
      <w:pPr>
        <w:spacing w:before="156" w:line="321" w:lineRule="auto"/>
        <w:ind w:left="45" w:right="26" w:firstLine="479"/>
        <w:rPr>
          <w:rFonts w:hint="eastAsia" w:ascii="仿宋" w:hAnsi="仿宋" w:eastAsia="仿宋" w:cs="仿宋"/>
          <w:sz w:val="24"/>
          <w:szCs w:val="24"/>
          <w:highlight w:val="none"/>
        </w:rPr>
      </w:pPr>
      <w:r>
        <w:rPr>
          <w:rFonts w:hint="eastAsia" w:ascii="仿宋" w:hAnsi="仿宋" w:eastAsia="仿宋" w:cs="仿宋"/>
          <w:spacing w:val="20"/>
          <w:sz w:val="24"/>
          <w:szCs w:val="24"/>
          <w:highlight w:val="none"/>
        </w:rPr>
        <w:t>报</w:t>
      </w:r>
      <w:r>
        <w:rPr>
          <w:rFonts w:hint="eastAsia" w:ascii="仿宋" w:hAnsi="仿宋" w:eastAsia="仿宋" w:cs="仿宋"/>
          <w:spacing w:val="13"/>
          <w:sz w:val="24"/>
          <w:szCs w:val="24"/>
          <w:highlight w:val="none"/>
        </w:rPr>
        <w:t>价部分由磋商小组与供应商进行磋商，供应商进行两轮报价。第一轮报</w:t>
      </w:r>
      <w:r>
        <w:rPr>
          <w:rFonts w:hint="eastAsia" w:ascii="仿宋" w:hAnsi="仿宋" w:eastAsia="仿宋" w:cs="仿宋"/>
          <w:spacing w:val="18"/>
          <w:sz w:val="24"/>
          <w:szCs w:val="24"/>
          <w:highlight w:val="none"/>
        </w:rPr>
        <w:t>价</w:t>
      </w:r>
      <w:r>
        <w:rPr>
          <w:rFonts w:hint="eastAsia" w:ascii="仿宋" w:hAnsi="仿宋" w:eastAsia="仿宋" w:cs="仿宋"/>
          <w:spacing w:val="13"/>
          <w:sz w:val="24"/>
          <w:szCs w:val="24"/>
          <w:highlight w:val="none"/>
        </w:rPr>
        <w:t>为</w:t>
      </w:r>
      <w:r>
        <w:rPr>
          <w:rFonts w:hint="eastAsia" w:ascii="仿宋" w:hAnsi="仿宋" w:eastAsia="仿宋" w:cs="仿宋"/>
          <w:spacing w:val="9"/>
          <w:sz w:val="24"/>
          <w:szCs w:val="24"/>
          <w:highlight w:val="none"/>
        </w:rPr>
        <w:t>响应文件内报价，第二轮报价所有供应商同时报价。以最后一轮的最终报</w:t>
      </w:r>
      <w:r>
        <w:rPr>
          <w:rFonts w:hint="eastAsia" w:ascii="仿宋" w:hAnsi="仿宋" w:eastAsia="仿宋" w:cs="仿宋"/>
          <w:spacing w:val="10"/>
          <w:sz w:val="24"/>
          <w:szCs w:val="24"/>
          <w:highlight w:val="none"/>
        </w:rPr>
        <w:t>价</w:t>
      </w:r>
      <w:r>
        <w:rPr>
          <w:rFonts w:hint="eastAsia" w:ascii="仿宋" w:hAnsi="仿宋" w:eastAsia="仿宋" w:cs="仿宋"/>
          <w:spacing w:val="7"/>
          <w:sz w:val="24"/>
          <w:szCs w:val="24"/>
          <w:highlight w:val="none"/>
        </w:rPr>
        <w:t>由低到高进行排序。</w:t>
      </w:r>
    </w:p>
    <w:p w14:paraId="65122228">
      <w:pPr>
        <w:spacing w:before="1" w:line="321" w:lineRule="auto"/>
        <w:ind w:left="44" w:right="29" w:firstLine="479"/>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磋</w:t>
      </w:r>
      <w:r>
        <w:rPr>
          <w:rFonts w:hint="eastAsia" w:ascii="仿宋" w:hAnsi="仿宋" w:eastAsia="仿宋" w:cs="仿宋"/>
          <w:spacing w:val="9"/>
          <w:sz w:val="24"/>
          <w:szCs w:val="24"/>
          <w:highlight w:val="none"/>
        </w:rPr>
        <w:t>商小组推荐综合得分由高到低的顺序推荐3三名供应商为成交候选人推</w:t>
      </w:r>
      <w:r>
        <w:rPr>
          <w:rFonts w:hint="eastAsia" w:ascii="仿宋" w:hAnsi="仿宋" w:eastAsia="仿宋" w:cs="仿宋"/>
          <w:spacing w:val="4"/>
          <w:sz w:val="24"/>
          <w:szCs w:val="24"/>
          <w:highlight w:val="none"/>
        </w:rPr>
        <w:t>荐给采购人，由采购人确定一名供应商为成交供应商</w:t>
      </w:r>
      <w:r>
        <w:rPr>
          <w:rFonts w:hint="eastAsia" w:ascii="仿宋" w:hAnsi="仿宋" w:eastAsia="仿宋" w:cs="仿宋"/>
          <w:spacing w:val="3"/>
          <w:sz w:val="24"/>
          <w:szCs w:val="24"/>
          <w:highlight w:val="none"/>
        </w:rPr>
        <w:t>。</w:t>
      </w:r>
    </w:p>
    <w:p w14:paraId="5A968698">
      <w:pPr>
        <w:spacing w:before="1" w:line="320" w:lineRule="auto"/>
        <w:ind w:left="47" w:right="28" w:firstLine="47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5.2.1 磋商小组按照本章</w:t>
      </w:r>
      <w:r>
        <w:rPr>
          <w:rFonts w:hint="eastAsia" w:ascii="仿宋" w:hAnsi="仿宋" w:eastAsia="仿宋" w:cs="仿宋"/>
          <w:spacing w:val="5"/>
          <w:sz w:val="24"/>
          <w:szCs w:val="24"/>
          <w:highlight w:val="none"/>
          <w:lang w:val="en-US" w:eastAsia="zh-CN"/>
        </w:rPr>
        <w:t xml:space="preserve"> </w:t>
      </w:r>
      <w:r>
        <w:rPr>
          <w:rFonts w:hint="eastAsia" w:ascii="仿宋" w:hAnsi="仿宋" w:eastAsia="仿宋" w:cs="仿宋"/>
          <w:spacing w:val="5"/>
          <w:sz w:val="24"/>
          <w:szCs w:val="24"/>
          <w:highlight w:val="none"/>
        </w:rPr>
        <w:t>规定的量化因素和分值进行打分,计算</w:t>
      </w:r>
      <w:r>
        <w:rPr>
          <w:rFonts w:hint="eastAsia" w:ascii="仿宋" w:hAnsi="仿宋" w:eastAsia="仿宋" w:cs="仿宋"/>
          <w:spacing w:val="4"/>
          <w:sz w:val="24"/>
          <w:szCs w:val="24"/>
          <w:highlight w:val="none"/>
        </w:rPr>
        <w:t>出</w:t>
      </w:r>
      <w:r>
        <w:rPr>
          <w:rFonts w:hint="eastAsia" w:ascii="仿宋" w:hAnsi="仿宋" w:eastAsia="仿宋" w:cs="仿宋"/>
          <w:spacing w:val="9"/>
          <w:sz w:val="24"/>
          <w:szCs w:val="24"/>
          <w:highlight w:val="none"/>
        </w:rPr>
        <w:t>综合评分得分,供应商的总得分等于评委评分的算术和的平均值</w:t>
      </w:r>
      <w:r>
        <w:rPr>
          <w:rFonts w:hint="eastAsia" w:ascii="仿宋" w:hAnsi="仿宋" w:eastAsia="仿宋" w:cs="仿宋"/>
          <w:spacing w:val="4"/>
          <w:sz w:val="24"/>
          <w:szCs w:val="24"/>
          <w:highlight w:val="none"/>
        </w:rPr>
        <w:t>。</w:t>
      </w:r>
    </w:p>
    <w:p w14:paraId="102FC00B">
      <w:pPr>
        <w:spacing w:before="1" w:line="229" w:lineRule="auto"/>
        <w:ind w:left="529"/>
        <w:rPr>
          <w:rFonts w:hint="eastAsia" w:ascii="仿宋" w:hAnsi="仿宋" w:eastAsia="仿宋" w:cs="仿宋"/>
          <w:sz w:val="24"/>
          <w:szCs w:val="24"/>
          <w:highlight w:val="none"/>
        </w:rPr>
      </w:pPr>
      <w:r>
        <w:rPr>
          <w:rFonts w:hint="eastAsia" w:ascii="仿宋" w:hAnsi="仿宋" w:eastAsia="仿宋" w:cs="仿宋"/>
          <w:spacing w:val="13"/>
          <w:sz w:val="24"/>
          <w:szCs w:val="24"/>
          <w:highlight w:val="none"/>
        </w:rPr>
        <w:t>(</w:t>
      </w:r>
      <w:r>
        <w:rPr>
          <w:rFonts w:hint="eastAsia" w:ascii="仿宋" w:hAnsi="仿宋" w:eastAsia="仿宋" w:cs="仿宋"/>
          <w:spacing w:val="8"/>
          <w:sz w:val="24"/>
          <w:szCs w:val="24"/>
          <w:highlight w:val="none"/>
        </w:rPr>
        <w:t>1)按本章规定的评审项目及内容对</w:t>
      </w:r>
      <w:r>
        <w:rPr>
          <w:rFonts w:hint="eastAsia" w:ascii="仿宋" w:hAnsi="仿宋" w:eastAsia="仿宋" w:cs="仿宋"/>
          <w:spacing w:val="8"/>
          <w:sz w:val="24"/>
          <w:szCs w:val="24"/>
          <w:highlight w:val="none"/>
          <w:lang w:val="en-US" w:eastAsia="zh-CN"/>
        </w:rPr>
        <w:t>商务</w:t>
      </w:r>
      <w:r>
        <w:rPr>
          <w:rFonts w:hint="eastAsia" w:ascii="仿宋" w:hAnsi="仿宋" w:eastAsia="仿宋" w:cs="仿宋"/>
          <w:spacing w:val="8"/>
          <w:sz w:val="24"/>
          <w:szCs w:val="24"/>
          <w:highlight w:val="none"/>
        </w:rPr>
        <w:t>技术因素部分计算出得分∑1；</w:t>
      </w:r>
    </w:p>
    <w:p w14:paraId="6E07AFDC">
      <w:pPr>
        <w:spacing w:before="114" w:line="230" w:lineRule="auto"/>
        <w:ind w:left="529"/>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w:t>
      </w:r>
      <w:r>
        <w:rPr>
          <w:rFonts w:hint="eastAsia" w:ascii="仿宋" w:hAnsi="仿宋" w:eastAsia="仿宋" w:cs="仿宋"/>
          <w:spacing w:val="12"/>
          <w:sz w:val="24"/>
          <w:szCs w:val="24"/>
          <w:highlight w:val="none"/>
        </w:rPr>
        <w:t>2)按本章规定的评审项目及内容对</w:t>
      </w:r>
      <w:r>
        <w:rPr>
          <w:rFonts w:hint="eastAsia" w:ascii="仿宋" w:hAnsi="仿宋" w:eastAsia="仿宋" w:cs="仿宋"/>
          <w:spacing w:val="12"/>
          <w:sz w:val="24"/>
          <w:szCs w:val="24"/>
          <w:highlight w:val="none"/>
          <w:lang w:val="en-US" w:eastAsia="zh-CN"/>
        </w:rPr>
        <w:t>报价</w:t>
      </w:r>
      <w:r>
        <w:rPr>
          <w:rFonts w:hint="eastAsia" w:ascii="仿宋" w:hAnsi="仿宋" w:eastAsia="仿宋" w:cs="仿宋"/>
          <w:spacing w:val="12"/>
          <w:sz w:val="24"/>
          <w:szCs w:val="24"/>
          <w:highlight w:val="none"/>
        </w:rPr>
        <w:t>部分计算出∑2</w:t>
      </w:r>
      <w:r>
        <w:rPr>
          <w:rFonts w:hint="eastAsia" w:ascii="仿宋" w:hAnsi="仿宋" w:eastAsia="仿宋" w:cs="仿宋"/>
          <w:spacing w:val="12"/>
          <w:sz w:val="24"/>
          <w:szCs w:val="24"/>
          <w:highlight w:val="none"/>
          <w:lang w:eastAsia="zh-CN"/>
        </w:rPr>
        <w:t>；</w:t>
      </w:r>
    </w:p>
    <w:p w14:paraId="571612A7">
      <w:pPr>
        <w:spacing w:before="112" w:line="229" w:lineRule="auto"/>
        <w:ind w:left="521"/>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5.2.2 评分分值计算保留小数点后两位，小数点后第三位按“四舍五入”</w:t>
      </w:r>
      <w:r>
        <w:rPr>
          <w:rFonts w:hint="eastAsia" w:ascii="仿宋" w:hAnsi="仿宋" w:eastAsia="仿宋" w:cs="仿宋"/>
          <w:spacing w:val="6"/>
          <w:sz w:val="24"/>
          <w:szCs w:val="24"/>
          <w:highlight w:val="none"/>
        </w:rPr>
        <w:t>;</w:t>
      </w:r>
    </w:p>
    <w:p w14:paraId="0C7EC745">
      <w:pPr>
        <w:spacing w:before="115" w:line="231" w:lineRule="auto"/>
        <w:ind w:left="521"/>
        <w:rPr>
          <w:rFonts w:hint="eastAsia" w:ascii="仿宋" w:hAnsi="仿宋" w:eastAsia="仿宋" w:cs="仿宋"/>
          <w:sz w:val="24"/>
          <w:szCs w:val="24"/>
          <w:highlight w:val="none"/>
        </w:rPr>
      </w:pPr>
      <w:bookmarkStart w:id="46" w:name="_bookmark44"/>
      <w:bookmarkEnd w:id="46"/>
      <w:r>
        <w:rPr>
          <w:rFonts w:hint="eastAsia" w:ascii="仿宋" w:hAnsi="仿宋" w:eastAsia="仿宋" w:cs="仿宋"/>
          <w:spacing w:val="-10"/>
          <w:sz w:val="24"/>
          <w:szCs w:val="24"/>
          <w:highlight w:val="none"/>
        </w:rPr>
        <w:t>5</w:t>
      </w:r>
      <w:r>
        <w:rPr>
          <w:rFonts w:hint="eastAsia" w:ascii="仿宋" w:hAnsi="仿宋" w:eastAsia="仿宋" w:cs="仿宋"/>
          <w:spacing w:val="-9"/>
          <w:sz w:val="24"/>
          <w:szCs w:val="24"/>
          <w:highlight w:val="none"/>
        </w:rPr>
        <w:t>.2.3 供应商得分： ∑ 1+∑2</w:t>
      </w:r>
    </w:p>
    <w:p w14:paraId="4835B690">
      <w:pPr>
        <w:spacing w:before="113" w:line="230" w:lineRule="auto"/>
        <w:ind w:left="521"/>
        <w:outlineLvl w:val="2"/>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5</w:t>
      </w:r>
      <w:r>
        <w:rPr>
          <w:rFonts w:hint="eastAsia" w:ascii="仿宋" w:hAnsi="仿宋" w:eastAsia="仿宋" w:cs="仿宋"/>
          <w:spacing w:val="4"/>
          <w:sz w:val="24"/>
          <w:szCs w:val="24"/>
          <w:highlight w:val="none"/>
        </w:rPr>
        <w:t>.</w:t>
      </w:r>
      <w:r>
        <w:rPr>
          <w:rFonts w:hint="eastAsia" w:ascii="仿宋" w:hAnsi="仿宋" w:eastAsia="仿宋" w:cs="仿宋"/>
          <w:spacing w:val="3"/>
          <w:sz w:val="24"/>
          <w:szCs w:val="24"/>
          <w:highlight w:val="none"/>
        </w:rPr>
        <w:t>3 响应文件的澄清和补正</w:t>
      </w:r>
    </w:p>
    <w:p w14:paraId="43B60793">
      <w:pPr>
        <w:spacing w:before="113" w:line="321" w:lineRule="auto"/>
        <w:ind w:left="45" w:right="28" w:firstLine="476"/>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5.</w:t>
      </w:r>
      <w:r>
        <w:rPr>
          <w:rFonts w:hint="eastAsia" w:ascii="仿宋" w:hAnsi="仿宋" w:eastAsia="仿宋" w:cs="仿宋"/>
          <w:spacing w:val="9"/>
          <w:sz w:val="24"/>
          <w:szCs w:val="24"/>
          <w:highlight w:val="none"/>
        </w:rPr>
        <w:t>3</w:t>
      </w:r>
      <w:r>
        <w:rPr>
          <w:rFonts w:hint="eastAsia" w:ascii="仿宋" w:hAnsi="仿宋" w:eastAsia="仿宋" w:cs="仿宋"/>
          <w:spacing w:val="5"/>
          <w:sz w:val="24"/>
          <w:szCs w:val="24"/>
          <w:highlight w:val="none"/>
        </w:rPr>
        <w:t>.1 在评审过程中，磋商小组可以书面形式要求供应商对所提交响应文件</w:t>
      </w:r>
      <w:r>
        <w:rPr>
          <w:rFonts w:hint="eastAsia" w:ascii="仿宋" w:hAnsi="仿宋" w:eastAsia="仿宋" w:cs="仿宋"/>
          <w:spacing w:val="13"/>
          <w:sz w:val="24"/>
          <w:szCs w:val="24"/>
          <w:highlight w:val="none"/>
        </w:rPr>
        <w:t>中不明确的内容进行书面澄清或说明，或者对细微偏差进行补正。磋商小组</w:t>
      </w:r>
      <w:r>
        <w:rPr>
          <w:rFonts w:hint="eastAsia" w:ascii="仿宋" w:hAnsi="仿宋" w:eastAsia="仿宋" w:cs="仿宋"/>
          <w:spacing w:val="11"/>
          <w:sz w:val="24"/>
          <w:szCs w:val="24"/>
          <w:highlight w:val="none"/>
        </w:rPr>
        <w:t>不</w:t>
      </w:r>
      <w:r>
        <w:rPr>
          <w:rFonts w:hint="eastAsia" w:ascii="仿宋" w:hAnsi="仿宋" w:eastAsia="仿宋" w:cs="仿宋"/>
          <w:spacing w:val="16"/>
          <w:sz w:val="24"/>
          <w:szCs w:val="24"/>
          <w:highlight w:val="none"/>
        </w:rPr>
        <w:t>接</w:t>
      </w:r>
      <w:r>
        <w:rPr>
          <w:rFonts w:hint="eastAsia" w:ascii="仿宋" w:hAnsi="仿宋" w:eastAsia="仿宋" w:cs="仿宋"/>
          <w:spacing w:val="11"/>
          <w:sz w:val="24"/>
          <w:szCs w:val="24"/>
          <w:highlight w:val="none"/>
        </w:rPr>
        <w:t>受</w:t>
      </w:r>
      <w:r>
        <w:rPr>
          <w:rFonts w:hint="eastAsia" w:ascii="仿宋" w:hAnsi="仿宋" w:eastAsia="仿宋" w:cs="仿宋"/>
          <w:spacing w:val="8"/>
          <w:sz w:val="24"/>
          <w:szCs w:val="24"/>
          <w:highlight w:val="none"/>
        </w:rPr>
        <w:t>供应商主动提出的澄清、说明或补正。</w:t>
      </w:r>
    </w:p>
    <w:p w14:paraId="6F607188">
      <w:pPr>
        <w:spacing w:before="1" w:line="321" w:lineRule="auto"/>
        <w:ind w:left="58" w:right="28" w:firstLine="463"/>
        <w:rPr>
          <w:rFonts w:hint="eastAsia" w:ascii="仿宋" w:hAnsi="仿宋" w:eastAsia="仿宋" w:cs="仿宋"/>
          <w:sz w:val="24"/>
          <w:szCs w:val="24"/>
          <w:highlight w:val="none"/>
          <w:lang w:eastAsia="zh-CN"/>
        </w:rPr>
      </w:pPr>
      <w:r>
        <w:rPr>
          <w:rFonts w:hint="eastAsia" w:ascii="仿宋" w:hAnsi="仿宋" w:eastAsia="仿宋" w:cs="仿宋"/>
          <w:spacing w:val="10"/>
          <w:sz w:val="24"/>
          <w:szCs w:val="24"/>
          <w:highlight w:val="none"/>
        </w:rPr>
        <w:t>5</w:t>
      </w:r>
      <w:r>
        <w:rPr>
          <w:rFonts w:hint="eastAsia" w:ascii="仿宋" w:hAnsi="仿宋" w:eastAsia="仿宋" w:cs="仿宋"/>
          <w:spacing w:val="9"/>
          <w:sz w:val="24"/>
          <w:szCs w:val="24"/>
          <w:highlight w:val="none"/>
        </w:rPr>
        <w:t>.</w:t>
      </w:r>
      <w:r>
        <w:rPr>
          <w:rFonts w:hint="eastAsia" w:ascii="仿宋" w:hAnsi="仿宋" w:eastAsia="仿宋" w:cs="仿宋"/>
          <w:spacing w:val="5"/>
          <w:sz w:val="24"/>
          <w:szCs w:val="24"/>
          <w:highlight w:val="none"/>
        </w:rPr>
        <w:t>3.2 澄清、说明和补正不得改变响应文件的实质性内容 (算术性错误修正</w:t>
      </w:r>
      <w:r>
        <w:rPr>
          <w:rFonts w:hint="eastAsia" w:ascii="仿宋" w:hAnsi="仿宋" w:eastAsia="仿宋" w:cs="仿宋"/>
          <w:spacing w:val="16"/>
          <w:sz w:val="24"/>
          <w:szCs w:val="24"/>
          <w:highlight w:val="none"/>
        </w:rPr>
        <w:t>的</w:t>
      </w:r>
      <w:r>
        <w:rPr>
          <w:rFonts w:hint="eastAsia" w:ascii="仿宋" w:hAnsi="仿宋" w:eastAsia="仿宋" w:cs="仿宋"/>
          <w:spacing w:val="14"/>
          <w:sz w:val="24"/>
          <w:szCs w:val="24"/>
          <w:highlight w:val="none"/>
        </w:rPr>
        <w:t>除</w:t>
      </w:r>
      <w:r>
        <w:rPr>
          <w:rFonts w:hint="eastAsia" w:ascii="仿宋" w:hAnsi="仿宋" w:eastAsia="仿宋" w:cs="仿宋"/>
          <w:spacing w:val="8"/>
          <w:sz w:val="24"/>
          <w:szCs w:val="24"/>
          <w:highlight w:val="none"/>
        </w:rPr>
        <w:t>外) 。供应商的书面澄清、说明和补正属于响应文件的组成部分</w:t>
      </w:r>
      <w:r>
        <w:rPr>
          <w:rFonts w:hint="eastAsia" w:ascii="仿宋" w:hAnsi="仿宋" w:eastAsia="仿宋" w:cs="仿宋"/>
          <w:spacing w:val="8"/>
          <w:sz w:val="24"/>
          <w:szCs w:val="24"/>
          <w:highlight w:val="none"/>
          <w:lang w:eastAsia="zh-CN"/>
        </w:rPr>
        <w:t>。</w:t>
      </w:r>
    </w:p>
    <w:p w14:paraId="1C4A6CD1">
      <w:pPr>
        <w:spacing w:before="2" w:line="320" w:lineRule="auto"/>
        <w:ind w:left="52" w:right="28" w:firstLine="468"/>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5.</w:t>
      </w:r>
      <w:r>
        <w:rPr>
          <w:rFonts w:hint="eastAsia" w:ascii="仿宋" w:hAnsi="仿宋" w:eastAsia="仿宋" w:cs="仿宋"/>
          <w:spacing w:val="9"/>
          <w:sz w:val="24"/>
          <w:szCs w:val="24"/>
          <w:highlight w:val="none"/>
        </w:rPr>
        <w:t>3</w:t>
      </w:r>
      <w:r>
        <w:rPr>
          <w:rFonts w:hint="eastAsia" w:ascii="仿宋" w:hAnsi="仿宋" w:eastAsia="仿宋" w:cs="仿宋"/>
          <w:spacing w:val="5"/>
          <w:sz w:val="24"/>
          <w:szCs w:val="24"/>
          <w:highlight w:val="none"/>
        </w:rPr>
        <w:t>.3 磋商小组对供应商提交的澄清、说明或补正有疑问的，可以要求供应</w:t>
      </w:r>
      <w:r>
        <w:rPr>
          <w:rFonts w:hint="eastAsia" w:ascii="仿宋" w:hAnsi="仿宋" w:eastAsia="仿宋" w:cs="仿宋"/>
          <w:spacing w:val="16"/>
          <w:sz w:val="24"/>
          <w:szCs w:val="24"/>
          <w:highlight w:val="none"/>
        </w:rPr>
        <w:t>商</w:t>
      </w:r>
      <w:r>
        <w:rPr>
          <w:rFonts w:hint="eastAsia" w:ascii="仿宋" w:hAnsi="仿宋" w:eastAsia="仿宋" w:cs="仿宋"/>
          <w:spacing w:val="15"/>
          <w:sz w:val="24"/>
          <w:szCs w:val="24"/>
          <w:highlight w:val="none"/>
        </w:rPr>
        <w:t>进</w:t>
      </w:r>
      <w:r>
        <w:rPr>
          <w:rFonts w:hint="eastAsia" w:ascii="仿宋" w:hAnsi="仿宋" w:eastAsia="仿宋" w:cs="仿宋"/>
          <w:spacing w:val="8"/>
          <w:sz w:val="24"/>
          <w:szCs w:val="24"/>
          <w:highlight w:val="none"/>
        </w:rPr>
        <w:t>一步澄清、说明或补正，直至满足磋商小组的要求。</w:t>
      </w:r>
    </w:p>
    <w:p w14:paraId="36F56012">
      <w:pPr>
        <w:spacing w:before="1" w:line="230" w:lineRule="auto"/>
        <w:ind w:left="521"/>
        <w:outlineLvl w:val="2"/>
        <w:rPr>
          <w:rFonts w:hint="eastAsia" w:ascii="仿宋" w:hAnsi="仿宋" w:eastAsia="仿宋" w:cs="仿宋"/>
          <w:sz w:val="24"/>
          <w:szCs w:val="24"/>
          <w:highlight w:val="none"/>
        </w:rPr>
      </w:pPr>
      <w:bookmarkStart w:id="47" w:name="_bookmark45"/>
      <w:bookmarkEnd w:id="47"/>
      <w:r>
        <w:rPr>
          <w:rFonts w:hint="eastAsia" w:ascii="仿宋" w:hAnsi="仿宋" w:eastAsia="仿宋" w:cs="仿宋"/>
          <w:spacing w:val="-2"/>
          <w:sz w:val="24"/>
          <w:szCs w:val="24"/>
          <w:highlight w:val="none"/>
        </w:rPr>
        <w:t>5.4 评审</w:t>
      </w:r>
      <w:r>
        <w:rPr>
          <w:rFonts w:hint="eastAsia" w:ascii="仿宋" w:hAnsi="仿宋" w:eastAsia="仿宋" w:cs="仿宋"/>
          <w:spacing w:val="-1"/>
          <w:sz w:val="24"/>
          <w:szCs w:val="24"/>
          <w:highlight w:val="none"/>
        </w:rPr>
        <w:t>结果</w:t>
      </w:r>
    </w:p>
    <w:p w14:paraId="16C83DB5">
      <w:pPr>
        <w:spacing w:before="113" w:line="325" w:lineRule="auto"/>
        <w:ind w:left="44" w:right="28" w:firstLine="477"/>
        <w:rPr>
          <w:rFonts w:hint="eastAsia" w:ascii="仿宋" w:hAnsi="仿宋" w:eastAsia="仿宋" w:cs="仿宋"/>
          <w:sz w:val="24"/>
          <w:szCs w:val="24"/>
          <w:highlight w:val="none"/>
        </w:rPr>
      </w:pPr>
      <w:r>
        <w:rPr>
          <w:rFonts w:hint="eastAsia" w:ascii="仿宋" w:hAnsi="仿宋" w:eastAsia="仿宋" w:cs="仿宋"/>
          <w:spacing w:val="10"/>
          <w:sz w:val="24"/>
          <w:szCs w:val="24"/>
          <w:highlight w:val="none"/>
        </w:rPr>
        <w:t>5.</w:t>
      </w:r>
      <w:r>
        <w:rPr>
          <w:rFonts w:hint="eastAsia" w:ascii="仿宋" w:hAnsi="仿宋" w:eastAsia="仿宋" w:cs="仿宋"/>
          <w:spacing w:val="9"/>
          <w:sz w:val="24"/>
          <w:szCs w:val="24"/>
          <w:highlight w:val="none"/>
        </w:rPr>
        <w:t>4</w:t>
      </w:r>
      <w:r>
        <w:rPr>
          <w:rFonts w:hint="eastAsia" w:ascii="仿宋" w:hAnsi="仿宋" w:eastAsia="仿宋" w:cs="仿宋"/>
          <w:spacing w:val="5"/>
          <w:sz w:val="24"/>
          <w:szCs w:val="24"/>
          <w:highlight w:val="none"/>
        </w:rPr>
        <w:t>.1 磋商小组依据本章第评分标准进行评分，按评审办法前附表的约定计</w:t>
      </w:r>
      <w:r>
        <w:rPr>
          <w:rFonts w:hint="eastAsia" w:ascii="仿宋" w:hAnsi="仿宋" w:eastAsia="仿宋" w:cs="仿宋"/>
          <w:spacing w:val="10"/>
          <w:sz w:val="24"/>
          <w:szCs w:val="24"/>
          <w:highlight w:val="none"/>
        </w:rPr>
        <w:t>算供应商最</w:t>
      </w:r>
      <w:r>
        <w:rPr>
          <w:rFonts w:hint="eastAsia" w:ascii="仿宋" w:hAnsi="仿宋" w:eastAsia="仿宋" w:cs="仿宋"/>
          <w:spacing w:val="6"/>
          <w:sz w:val="24"/>
          <w:szCs w:val="24"/>
          <w:highlight w:val="none"/>
        </w:rPr>
        <w:t>终</w:t>
      </w:r>
      <w:r>
        <w:rPr>
          <w:rFonts w:hint="eastAsia" w:ascii="仿宋" w:hAnsi="仿宋" w:eastAsia="仿宋" w:cs="仿宋"/>
          <w:spacing w:val="5"/>
          <w:sz w:val="24"/>
          <w:szCs w:val="24"/>
          <w:highlight w:val="none"/>
        </w:rPr>
        <w:t>得分，根据得分由高到低的顺序推荐3名中标候选人，并标明推荐</w:t>
      </w:r>
      <w:r>
        <w:rPr>
          <w:rFonts w:hint="eastAsia" w:ascii="仿宋" w:hAnsi="仿宋" w:eastAsia="仿宋" w:cs="仿宋"/>
          <w:spacing w:val="3"/>
          <w:sz w:val="24"/>
          <w:szCs w:val="24"/>
          <w:highlight w:val="none"/>
        </w:rPr>
        <w:t>顺序。</w:t>
      </w:r>
    </w:p>
    <w:p w14:paraId="2C076488">
      <w:pPr>
        <w:pStyle w:val="10"/>
        <w:rPr>
          <w:rFonts w:hint="eastAsia" w:ascii="仿宋" w:hAnsi="仿宋" w:eastAsia="仿宋" w:cs="仿宋"/>
          <w:sz w:val="28"/>
          <w:szCs w:val="28"/>
          <w:highlight w:val="none"/>
        </w:rPr>
      </w:pPr>
      <w:r>
        <w:rPr>
          <w:rFonts w:hint="eastAsia" w:ascii="仿宋" w:hAnsi="仿宋" w:eastAsia="仿宋" w:cs="仿宋"/>
          <w:spacing w:val="12"/>
          <w:sz w:val="24"/>
          <w:szCs w:val="24"/>
          <w:highlight w:val="none"/>
        </w:rPr>
        <w:t>5</w:t>
      </w:r>
      <w:r>
        <w:rPr>
          <w:rFonts w:hint="eastAsia" w:ascii="仿宋" w:hAnsi="仿宋" w:eastAsia="仿宋" w:cs="仿宋"/>
          <w:spacing w:val="10"/>
          <w:sz w:val="24"/>
          <w:szCs w:val="24"/>
          <w:highlight w:val="none"/>
        </w:rPr>
        <w:t>.</w:t>
      </w:r>
      <w:r>
        <w:rPr>
          <w:rFonts w:hint="eastAsia" w:ascii="仿宋" w:hAnsi="仿宋" w:eastAsia="仿宋" w:cs="仿宋"/>
          <w:spacing w:val="6"/>
          <w:sz w:val="24"/>
          <w:szCs w:val="24"/>
          <w:highlight w:val="none"/>
        </w:rPr>
        <w:t>4.2 磋商小组完成评审后，应当向采购人提交书面评审报告。</w:t>
      </w:r>
    </w:p>
    <w:p w14:paraId="618EED3A">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both"/>
        <w:textAlignment w:val="auto"/>
        <w:rPr>
          <w:rFonts w:hint="eastAsia" w:ascii="仿宋" w:hAnsi="仿宋" w:eastAsia="仿宋" w:cs="仿宋"/>
          <w:b/>
          <w:i w:val="0"/>
          <w:iCs w:val="0"/>
          <w:snapToGrid w:val="0"/>
          <w:color w:val="auto"/>
          <w:kern w:val="44"/>
          <w:sz w:val="32"/>
          <w:szCs w:val="32"/>
          <w:lang w:val="en-US" w:eastAsia="zh-CN"/>
        </w:rPr>
      </w:pPr>
      <w:bookmarkStart w:id="48" w:name="_Toc5326"/>
    </w:p>
    <w:p w14:paraId="3A53D2AD">
      <w:pPr>
        <w:rPr>
          <w:rFonts w:hint="eastAsia" w:ascii="仿宋" w:hAnsi="仿宋" w:eastAsia="仿宋" w:cs="仿宋"/>
          <w:b/>
          <w:i w:val="0"/>
          <w:iCs w:val="0"/>
          <w:snapToGrid w:val="0"/>
          <w:color w:val="auto"/>
          <w:kern w:val="44"/>
          <w:sz w:val="32"/>
          <w:szCs w:val="32"/>
          <w:lang w:val="en-US" w:eastAsia="zh-CN"/>
        </w:rPr>
      </w:pPr>
    </w:p>
    <w:p w14:paraId="094218DE">
      <w:pPr>
        <w:rPr>
          <w:rFonts w:hint="eastAsia" w:ascii="仿宋" w:hAnsi="仿宋" w:eastAsia="仿宋" w:cs="仿宋"/>
          <w:b/>
          <w:i w:val="0"/>
          <w:iCs w:val="0"/>
          <w:snapToGrid w:val="0"/>
          <w:color w:val="auto"/>
          <w:kern w:val="44"/>
          <w:sz w:val="32"/>
          <w:szCs w:val="32"/>
          <w:lang w:val="en-US" w:eastAsia="zh-CN"/>
        </w:rPr>
      </w:pPr>
    </w:p>
    <w:p w14:paraId="2694F24F">
      <w:pPr>
        <w:rPr>
          <w:rFonts w:hint="eastAsia" w:ascii="仿宋" w:hAnsi="仿宋" w:eastAsia="仿宋" w:cs="仿宋"/>
          <w:b/>
          <w:i w:val="0"/>
          <w:iCs w:val="0"/>
          <w:snapToGrid w:val="0"/>
          <w:color w:val="auto"/>
          <w:kern w:val="44"/>
          <w:sz w:val="32"/>
          <w:szCs w:val="32"/>
          <w:lang w:val="en-US" w:eastAsia="zh-CN"/>
        </w:rPr>
      </w:pPr>
    </w:p>
    <w:p w14:paraId="11ABB52E">
      <w:pPr>
        <w:rPr>
          <w:rFonts w:hint="eastAsia" w:ascii="仿宋" w:hAnsi="仿宋" w:eastAsia="仿宋" w:cs="仿宋"/>
          <w:b/>
          <w:i w:val="0"/>
          <w:iCs w:val="0"/>
          <w:snapToGrid w:val="0"/>
          <w:color w:val="auto"/>
          <w:kern w:val="44"/>
          <w:sz w:val="32"/>
          <w:szCs w:val="32"/>
          <w:lang w:val="en-US" w:eastAsia="zh-CN"/>
        </w:rPr>
      </w:pPr>
    </w:p>
    <w:p w14:paraId="0C42747F">
      <w:pPr>
        <w:rPr>
          <w:rFonts w:hint="eastAsia" w:ascii="仿宋" w:hAnsi="仿宋" w:eastAsia="仿宋" w:cs="仿宋"/>
          <w:b/>
          <w:i w:val="0"/>
          <w:iCs w:val="0"/>
          <w:snapToGrid w:val="0"/>
          <w:color w:val="auto"/>
          <w:kern w:val="44"/>
          <w:sz w:val="32"/>
          <w:szCs w:val="32"/>
          <w:lang w:val="en-US" w:eastAsia="zh-CN"/>
        </w:rPr>
      </w:pPr>
    </w:p>
    <w:p w14:paraId="776ADFF9">
      <w:pPr>
        <w:rPr>
          <w:rFonts w:hint="eastAsia" w:ascii="仿宋" w:hAnsi="仿宋" w:eastAsia="仿宋" w:cs="仿宋"/>
          <w:b/>
          <w:i w:val="0"/>
          <w:iCs w:val="0"/>
          <w:snapToGrid w:val="0"/>
          <w:color w:val="auto"/>
          <w:kern w:val="44"/>
          <w:sz w:val="32"/>
          <w:szCs w:val="32"/>
          <w:lang w:val="en-US" w:eastAsia="zh-CN"/>
        </w:rPr>
      </w:pPr>
    </w:p>
    <w:p w14:paraId="31E3963E">
      <w:pPr>
        <w:rPr>
          <w:rFonts w:hint="eastAsia" w:ascii="仿宋" w:hAnsi="仿宋" w:eastAsia="仿宋" w:cs="仿宋"/>
          <w:b/>
          <w:i w:val="0"/>
          <w:iCs w:val="0"/>
          <w:snapToGrid w:val="0"/>
          <w:color w:val="auto"/>
          <w:kern w:val="44"/>
          <w:sz w:val="32"/>
          <w:szCs w:val="32"/>
          <w:lang w:val="en-US" w:eastAsia="zh-CN"/>
        </w:rPr>
      </w:pPr>
    </w:p>
    <w:p w14:paraId="0EC1B1CD">
      <w:pPr>
        <w:rPr>
          <w:rFonts w:hint="eastAsia" w:ascii="仿宋" w:hAnsi="仿宋" w:eastAsia="仿宋" w:cs="仿宋"/>
          <w:b/>
          <w:i w:val="0"/>
          <w:iCs w:val="0"/>
          <w:snapToGrid w:val="0"/>
          <w:color w:val="auto"/>
          <w:kern w:val="44"/>
          <w:sz w:val="32"/>
          <w:szCs w:val="32"/>
          <w:lang w:val="en-US" w:eastAsia="zh-CN"/>
        </w:rPr>
      </w:pPr>
    </w:p>
    <w:p w14:paraId="22409E13">
      <w:pPr>
        <w:rPr>
          <w:rFonts w:hint="eastAsia" w:ascii="仿宋" w:hAnsi="仿宋" w:eastAsia="仿宋" w:cs="仿宋"/>
          <w:b/>
          <w:i w:val="0"/>
          <w:iCs w:val="0"/>
          <w:snapToGrid w:val="0"/>
          <w:color w:val="auto"/>
          <w:kern w:val="44"/>
          <w:sz w:val="32"/>
          <w:szCs w:val="32"/>
          <w:lang w:val="en-US" w:eastAsia="zh-CN"/>
        </w:rPr>
      </w:pPr>
    </w:p>
    <w:p w14:paraId="40739FBB">
      <w:pPr>
        <w:rPr>
          <w:rFonts w:hint="eastAsia" w:ascii="仿宋" w:hAnsi="仿宋" w:eastAsia="仿宋" w:cs="仿宋"/>
          <w:b/>
          <w:i w:val="0"/>
          <w:iCs w:val="0"/>
          <w:snapToGrid w:val="0"/>
          <w:color w:val="auto"/>
          <w:kern w:val="44"/>
          <w:sz w:val="32"/>
          <w:szCs w:val="32"/>
          <w:lang w:val="en-US" w:eastAsia="zh-CN"/>
        </w:rPr>
      </w:pPr>
    </w:p>
    <w:p w14:paraId="027B6507">
      <w:pPr>
        <w:rPr>
          <w:rFonts w:hint="eastAsia" w:ascii="仿宋" w:hAnsi="仿宋" w:eastAsia="仿宋" w:cs="仿宋"/>
          <w:b/>
          <w:i w:val="0"/>
          <w:iCs w:val="0"/>
          <w:snapToGrid w:val="0"/>
          <w:color w:val="auto"/>
          <w:kern w:val="44"/>
          <w:sz w:val="32"/>
          <w:szCs w:val="32"/>
          <w:lang w:val="en-US" w:eastAsia="zh-CN"/>
        </w:rPr>
      </w:pPr>
    </w:p>
    <w:p w14:paraId="4BC640C3">
      <w:pPr>
        <w:rPr>
          <w:rFonts w:hint="eastAsia" w:ascii="仿宋" w:hAnsi="仿宋" w:eastAsia="仿宋" w:cs="仿宋"/>
          <w:b/>
          <w:i w:val="0"/>
          <w:iCs w:val="0"/>
          <w:snapToGrid w:val="0"/>
          <w:color w:val="auto"/>
          <w:kern w:val="44"/>
          <w:sz w:val="32"/>
          <w:szCs w:val="32"/>
          <w:lang w:val="en-US" w:eastAsia="zh-CN"/>
        </w:rPr>
      </w:pPr>
    </w:p>
    <w:p w14:paraId="102DC055">
      <w:pPr>
        <w:rPr>
          <w:rFonts w:hint="eastAsia" w:ascii="仿宋" w:hAnsi="仿宋" w:eastAsia="仿宋" w:cs="仿宋"/>
          <w:b/>
          <w:i w:val="0"/>
          <w:iCs w:val="0"/>
          <w:snapToGrid w:val="0"/>
          <w:color w:val="auto"/>
          <w:kern w:val="44"/>
          <w:sz w:val="32"/>
          <w:szCs w:val="32"/>
          <w:lang w:val="en-US" w:eastAsia="zh-CN"/>
        </w:rPr>
      </w:pPr>
    </w:p>
    <w:p w14:paraId="40167029">
      <w:pPr>
        <w:rPr>
          <w:rFonts w:hint="eastAsia" w:ascii="仿宋" w:hAnsi="仿宋" w:eastAsia="仿宋" w:cs="仿宋"/>
          <w:b/>
          <w:i w:val="0"/>
          <w:iCs w:val="0"/>
          <w:snapToGrid w:val="0"/>
          <w:color w:val="auto"/>
          <w:kern w:val="44"/>
          <w:sz w:val="32"/>
          <w:szCs w:val="32"/>
          <w:lang w:val="en-US" w:eastAsia="zh-CN"/>
        </w:rPr>
      </w:pPr>
    </w:p>
    <w:p w14:paraId="34AD0133">
      <w:pPr>
        <w:rPr>
          <w:rFonts w:hint="eastAsia" w:ascii="仿宋" w:hAnsi="仿宋" w:eastAsia="仿宋" w:cs="仿宋"/>
          <w:b/>
          <w:i w:val="0"/>
          <w:iCs w:val="0"/>
          <w:snapToGrid w:val="0"/>
          <w:color w:val="auto"/>
          <w:kern w:val="44"/>
          <w:sz w:val="32"/>
          <w:szCs w:val="32"/>
          <w:lang w:val="en-US" w:eastAsia="zh-CN"/>
        </w:rPr>
      </w:pPr>
    </w:p>
    <w:p w14:paraId="445AE2B2">
      <w:pPr>
        <w:rPr>
          <w:rFonts w:hint="eastAsia" w:ascii="仿宋" w:hAnsi="仿宋" w:eastAsia="仿宋" w:cs="仿宋"/>
          <w:b/>
          <w:i w:val="0"/>
          <w:iCs w:val="0"/>
          <w:snapToGrid w:val="0"/>
          <w:color w:val="auto"/>
          <w:kern w:val="44"/>
          <w:sz w:val="32"/>
          <w:szCs w:val="32"/>
          <w:lang w:val="en-US" w:eastAsia="zh-CN"/>
        </w:rPr>
      </w:pPr>
    </w:p>
    <w:p w14:paraId="4C0DFB24">
      <w:pPr>
        <w:rPr>
          <w:rFonts w:hint="eastAsia" w:ascii="仿宋" w:hAnsi="仿宋" w:eastAsia="仿宋" w:cs="仿宋"/>
          <w:b/>
          <w:i w:val="0"/>
          <w:iCs w:val="0"/>
          <w:snapToGrid w:val="0"/>
          <w:color w:val="auto"/>
          <w:kern w:val="44"/>
          <w:sz w:val="32"/>
          <w:szCs w:val="32"/>
          <w:lang w:val="en-US" w:eastAsia="zh-CN"/>
        </w:rPr>
      </w:pPr>
    </w:p>
    <w:p w14:paraId="2D86ABD4">
      <w:pPr>
        <w:rPr>
          <w:rFonts w:hint="eastAsia" w:ascii="仿宋" w:hAnsi="仿宋" w:eastAsia="仿宋" w:cs="仿宋"/>
          <w:b/>
          <w:i w:val="0"/>
          <w:iCs w:val="0"/>
          <w:snapToGrid w:val="0"/>
          <w:color w:val="auto"/>
          <w:kern w:val="44"/>
          <w:sz w:val="32"/>
          <w:szCs w:val="32"/>
          <w:lang w:val="en-US" w:eastAsia="zh-CN"/>
        </w:rPr>
      </w:pPr>
    </w:p>
    <w:p w14:paraId="130C5E3A">
      <w:pPr>
        <w:rPr>
          <w:rFonts w:hint="eastAsia" w:ascii="仿宋" w:hAnsi="仿宋" w:eastAsia="仿宋" w:cs="仿宋"/>
          <w:b/>
          <w:i w:val="0"/>
          <w:iCs w:val="0"/>
          <w:snapToGrid w:val="0"/>
          <w:color w:val="auto"/>
          <w:kern w:val="44"/>
          <w:sz w:val="32"/>
          <w:szCs w:val="32"/>
          <w:lang w:val="en-US" w:eastAsia="zh-CN"/>
        </w:rPr>
      </w:pPr>
    </w:p>
    <w:p w14:paraId="1EA93485">
      <w:pPr>
        <w:rPr>
          <w:rFonts w:hint="eastAsia" w:ascii="仿宋" w:hAnsi="仿宋" w:eastAsia="仿宋" w:cs="仿宋"/>
          <w:b/>
          <w:i w:val="0"/>
          <w:iCs w:val="0"/>
          <w:snapToGrid w:val="0"/>
          <w:color w:val="auto"/>
          <w:kern w:val="44"/>
          <w:sz w:val="32"/>
          <w:szCs w:val="32"/>
          <w:lang w:val="en-US" w:eastAsia="zh-CN"/>
        </w:rPr>
      </w:pPr>
    </w:p>
    <w:p w14:paraId="436D9B33">
      <w:pPr>
        <w:rPr>
          <w:rFonts w:hint="eastAsia" w:ascii="仿宋" w:hAnsi="仿宋" w:eastAsia="仿宋" w:cs="仿宋"/>
          <w:b/>
          <w:i w:val="0"/>
          <w:iCs w:val="0"/>
          <w:snapToGrid w:val="0"/>
          <w:color w:val="auto"/>
          <w:kern w:val="44"/>
          <w:sz w:val="32"/>
          <w:szCs w:val="32"/>
          <w:lang w:val="en-US" w:eastAsia="zh-CN"/>
        </w:rPr>
      </w:pPr>
    </w:p>
    <w:p w14:paraId="7366205A">
      <w:pPr>
        <w:rPr>
          <w:rFonts w:hint="eastAsia" w:ascii="仿宋" w:hAnsi="仿宋" w:eastAsia="仿宋" w:cs="仿宋"/>
          <w:b/>
          <w:i w:val="0"/>
          <w:iCs w:val="0"/>
          <w:snapToGrid w:val="0"/>
          <w:color w:val="auto"/>
          <w:kern w:val="44"/>
          <w:sz w:val="32"/>
          <w:szCs w:val="32"/>
          <w:lang w:val="en-US" w:eastAsia="zh-CN"/>
        </w:rPr>
      </w:pPr>
    </w:p>
    <w:p w14:paraId="6217ABB4">
      <w:pPr>
        <w:rPr>
          <w:rFonts w:hint="eastAsia" w:ascii="仿宋" w:hAnsi="仿宋" w:eastAsia="仿宋" w:cs="仿宋"/>
          <w:b/>
          <w:i w:val="0"/>
          <w:iCs w:val="0"/>
          <w:snapToGrid w:val="0"/>
          <w:color w:val="auto"/>
          <w:kern w:val="44"/>
          <w:sz w:val="32"/>
          <w:szCs w:val="32"/>
          <w:lang w:val="en-US" w:eastAsia="zh-CN"/>
        </w:rPr>
      </w:pPr>
    </w:p>
    <w:p w14:paraId="3BA3041B">
      <w:pPr>
        <w:rPr>
          <w:rFonts w:hint="eastAsia" w:ascii="仿宋" w:hAnsi="仿宋" w:eastAsia="仿宋" w:cs="仿宋"/>
          <w:b/>
          <w:i w:val="0"/>
          <w:iCs w:val="0"/>
          <w:snapToGrid w:val="0"/>
          <w:color w:val="auto"/>
          <w:kern w:val="44"/>
          <w:sz w:val="32"/>
          <w:szCs w:val="32"/>
          <w:lang w:val="en-US" w:eastAsia="zh-CN"/>
        </w:rPr>
      </w:pPr>
    </w:p>
    <w:p w14:paraId="7454A60C">
      <w:pPr>
        <w:rPr>
          <w:rFonts w:hint="eastAsia" w:ascii="仿宋" w:hAnsi="仿宋" w:eastAsia="仿宋" w:cs="仿宋"/>
          <w:b/>
          <w:i w:val="0"/>
          <w:iCs w:val="0"/>
          <w:snapToGrid w:val="0"/>
          <w:color w:val="auto"/>
          <w:kern w:val="44"/>
          <w:sz w:val="32"/>
          <w:szCs w:val="32"/>
          <w:lang w:val="en-US" w:eastAsia="zh-CN"/>
        </w:rPr>
      </w:pPr>
    </w:p>
    <w:p w14:paraId="3495EE1B">
      <w:pPr>
        <w:pStyle w:val="2"/>
        <w:pageBreakBefore w:val="0"/>
        <w:numPr>
          <w:ilvl w:val="0"/>
          <w:numId w:val="0"/>
        </w:numPr>
        <w:kinsoku/>
        <w:wordWrap/>
        <w:overflowPunct/>
        <w:topLinePunct w:val="0"/>
        <w:autoSpaceDE/>
        <w:autoSpaceDN/>
        <w:bidi w:val="0"/>
        <w:adjustRightInd/>
        <w:snapToGrid/>
        <w:spacing w:beforeAutospacing="0" w:afterAutospacing="0" w:line="500" w:lineRule="exact"/>
        <w:jc w:val="center"/>
        <w:textAlignment w:val="auto"/>
        <w:rPr>
          <w:rFonts w:hint="eastAsia" w:ascii="仿宋" w:hAnsi="仿宋" w:eastAsia="仿宋" w:cs="仿宋"/>
          <w:b/>
          <w:i w:val="0"/>
          <w:iCs w:val="0"/>
          <w:snapToGrid w:val="0"/>
          <w:color w:val="auto"/>
          <w:kern w:val="44"/>
          <w:sz w:val="32"/>
          <w:szCs w:val="32"/>
          <w:lang w:val="en-US" w:eastAsia="zh-CN"/>
        </w:rPr>
      </w:pPr>
      <w:r>
        <w:rPr>
          <w:rFonts w:hint="eastAsia" w:ascii="仿宋" w:hAnsi="仿宋" w:eastAsia="仿宋" w:cs="仿宋"/>
          <w:b/>
          <w:i w:val="0"/>
          <w:iCs w:val="0"/>
          <w:snapToGrid w:val="0"/>
          <w:color w:val="auto"/>
          <w:kern w:val="44"/>
          <w:sz w:val="32"/>
          <w:szCs w:val="32"/>
          <w:lang w:val="en-US" w:eastAsia="zh-CN"/>
        </w:rPr>
        <w:t>第五章  签订合同、合同主要条款</w:t>
      </w:r>
      <w:bookmarkEnd w:id="48"/>
    </w:p>
    <w:p w14:paraId="37452910">
      <w:pPr>
        <w:spacing w:before="140" w:line="232" w:lineRule="auto"/>
        <w:ind w:left="530" w:firstLine="582" w:firstLineChars="200"/>
        <w:rPr>
          <w:rFonts w:hint="eastAsia" w:ascii="仿宋" w:hAnsi="仿宋" w:eastAsia="仿宋" w:cs="仿宋"/>
          <w:b/>
          <w:bCs/>
          <w:spacing w:val="5"/>
          <w:sz w:val="28"/>
          <w:szCs w:val="28"/>
          <w:highlight w:val="none"/>
        </w:rPr>
      </w:pPr>
      <w:r>
        <w:rPr>
          <w:rFonts w:hint="eastAsia" w:ascii="仿宋" w:hAnsi="仿宋" w:eastAsia="仿宋" w:cs="仿宋"/>
          <w:b/>
          <w:bCs/>
          <w:spacing w:val="5"/>
          <w:sz w:val="28"/>
          <w:szCs w:val="28"/>
          <w:highlight w:val="none"/>
          <w:lang w:val="en-US" w:eastAsia="zh-CN"/>
        </w:rPr>
        <w:t>（此合同为格式范本，最终合同以双方协商为准）</w:t>
      </w:r>
    </w:p>
    <w:p w14:paraId="0D2139F6">
      <w:pPr>
        <w:widowControl w:val="0"/>
        <w:kinsoku/>
        <w:autoSpaceDE/>
        <w:autoSpaceDN/>
        <w:adjustRightInd/>
        <w:snapToGrid/>
        <w:spacing w:after="0" w:line="700" w:lineRule="exact"/>
        <w:jc w:val="center"/>
        <w:textAlignment w:val="auto"/>
        <w:rPr>
          <w:rFonts w:ascii="宋体" w:hAnsi="宋体" w:eastAsia="宋体" w:cs="仿宋_GB2312"/>
          <w:snapToGrid/>
          <w:color w:val="auto"/>
          <w:kern w:val="2"/>
          <w:sz w:val="72"/>
          <w:szCs w:val="72"/>
          <w:highlight w:val="none"/>
          <w:lang w:val="en-US" w:eastAsia="zh-CN" w:bidi="ar-SA"/>
        </w:rPr>
      </w:pPr>
      <w:bookmarkStart w:id="49" w:name="_Toc14491"/>
      <w:r>
        <w:rPr>
          <w:rFonts w:hint="eastAsia" w:ascii="宋体" w:hAnsi="宋体" w:eastAsia="宋体" w:cs="仿宋_GB2312"/>
          <w:snapToGrid/>
          <w:color w:val="auto"/>
          <w:kern w:val="2"/>
          <w:sz w:val="72"/>
          <w:szCs w:val="72"/>
          <w:highlight w:val="none"/>
          <w:lang w:val="en-US" w:eastAsia="zh-CN" w:bidi="ar-SA"/>
        </w:rPr>
        <w:t>建设工程施工合同</w:t>
      </w:r>
    </w:p>
    <w:p w14:paraId="64316543">
      <w:pPr>
        <w:widowControl w:val="0"/>
        <w:kinsoku/>
        <w:autoSpaceDE/>
        <w:autoSpaceDN/>
        <w:adjustRightInd/>
        <w:snapToGrid/>
        <w:spacing w:after="0" w:line="500" w:lineRule="exact"/>
        <w:jc w:val="both"/>
        <w:textAlignment w:val="auto"/>
        <w:rPr>
          <w:rFonts w:ascii="宋体" w:hAnsi="宋体" w:eastAsia="宋体" w:cs="仿宋_GB2312"/>
          <w:snapToGrid/>
          <w:color w:val="auto"/>
          <w:kern w:val="2"/>
          <w:sz w:val="52"/>
          <w:szCs w:val="52"/>
          <w:highlight w:val="none"/>
          <w:lang w:val="en-US" w:eastAsia="zh-CN" w:bidi="ar-SA"/>
        </w:rPr>
      </w:pPr>
    </w:p>
    <w:p w14:paraId="3F89AFD3">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r>
        <w:rPr>
          <w:rFonts w:ascii="宋体" w:hAnsi="宋体" w:eastAsia="宋体" w:cs="仿宋_GB2312"/>
          <w:snapToGrid/>
          <w:color w:val="auto"/>
          <w:kern w:val="2"/>
          <w:sz w:val="52"/>
          <w:szCs w:val="52"/>
          <w:highlight w:val="none"/>
          <w:lang w:val="en-US" w:eastAsia="zh-CN" w:bidi="ar-SA"/>
        </w:rPr>
        <w:t xml:space="preserve">                </w:t>
      </w:r>
    </w:p>
    <w:p w14:paraId="2D9EEACA">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66E964D3">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0783F7FC">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04973811">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6B6CD668">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08B993A5">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7EBCFFD4">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5D3A939F">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1F27E986">
      <w:pPr>
        <w:widowControl w:val="0"/>
        <w:kinsoku/>
        <w:autoSpaceDE/>
        <w:autoSpaceDN/>
        <w:adjustRightInd/>
        <w:snapToGrid/>
        <w:spacing w:after="0" w:line="600" w:lineRule="exact"/>
        <w:jc w:val="both"/>
        <w:textAlignment w:val="auto"/>
        <w:rPr>
          <w:rFonts w:ascii="宋体" w:hAnsi="宋体" w:eastAsia="宋体" w:cs="仿宋_GB2312"/>
          <w:snapToGrid/>
          <w:color w:val="auto"/>
          <w:kern w:val="2"/>
          <w:sz w:val="52"/>
          <w:szCs w:val="52"/>
          <w:highlight w:val="none"/>
          <w:lang w:val="en-US" w:eastAsia="zh-CN" w:bidi="ar-SA"/>
        </w:rPr>
      </w:pPr>
    </w:p>
    <w:p w14:paraId="63E8EBFB">
      <w:pPr>
        <w:widowControl w:val="0"/>
        <w:kinsoku/>
        <w:autoSpaceDE/>
        <w:autoSpaceDN/>
        <w:adjustRightInd/>
        <w:snapToGrid/>
        <w:spacing w:after="0" w:line="240" w:lineRule="auto"/>
        <w:jc w:val="both"/>
        <w:textAlignment w:val="auto"/>
        <w:rPr>
          <w:rFonts w:ascii="宋体" w:hAnsi="宋体" w:eastAsia="宋体" w:cs="仿宋_GB2312"/>
          <w:snapToGrid/>
          <w:color w:val="auto"/>
          <w:kern w:val="2"/>
          <w:sz w:val="52"/>
          <w:szCs w:val="52"/>
          <w:highlight w:val="none"/>
          <w:lang w:val="en-US" w:eastAsia="zh-CN" w:bidi="ar-SA"/>
        </w:rPr>
      </w:pPr>
    </w:p>
    <w:p w14:paraId="60CA27D3">
      <w:pPr>
        <w:widowControl w:val="0"/>
        <w:kinsoku/>
        <w:autoSpaceDE/>
        <w:autoSpaceDN/>
        <w:adjustRightInd/>
        <w:snapToGrid/>
        <w:spacing w:after="0" w:line="600" w:lineRule="exact"/>
        <w:jc w:val="center"/>
        <w:textAlignment w:val="auto"/>
        <w:rPr>
          <w:rFonts w:ascii="宋体" w:hAnsi="宋体" w:eastAsia="宋体" w:cs="仿宋_GB2312"/>
          <w:snapToGrid/>
          <w:color w:val="auto"/>
          <w:kern w:val="2"/>
          <w:sz w:val="28"/>
          <w:szCs w:val="28"/>
          <w:highlight w:val="none"/>
          <w:lang w:val="en-US" w:eastAsia="zh-CN" w:bidi="ar-SA"/>
        </w:rPr>
      </w:pPr>
    </w:p>
    <w:p w14:paraId="251F0CCA">
      <w:pPr>
        <w:widowControl w:val="0"/>
        <w:kinsoku/>
        <w:autoSpaceDE/>
        <w:autoSpaceDN/>
        <w:adjustRightInd/>
        <w:snapToGrid/>
        <w:spacing w:after="0" w:line="240" w:lineRule="auto"/>
        <w:jc w:val="both"/>
        <w:textAlignment w:val="auto"/>
        <w:rPr>
          <w:rFonts w:ascii="宋体" w:hAnsi="宋体" w:eastAsia="宋体" w:cs="仿宋_GB2312"/>
          <w:snapToGrid/>
          <w:color w:val="auto"/>
          <w:kern w:val="2"/>
          <w:sz w:val="32"/>
          <w:szCs w:val="32"/>
          <w:highlight w:val="none"/>
          <w:lang w:val="en-US" w:eastAsia="zh-CN" w:bidi="ar-SA"/>
        </w:rPr>
      </w:pPr>
      <w:r>
        <w:rPr>
          <w:rFonts w:ascii="宋体" w:hAnsi="宋体" w:eastAsia="宋体" w:cs="仿宋_GB2312"/>
          <w:snapToGrid/>
          <w:color w:val="auto"/>
          <w:kern w:val="2"/>
          <w:sz w:val="28"/>
          <w:szCs w:val="28"/>
          <w:highlight w:val="none"/>
          <w:lang w:val="en-US" w:eastAsia="zh-CN" w:bidi="ar-SA"/>
        </w:rPr>
        <w:t xml:space="preserve">                  </w:t>
      </w:r>
      <w:r>
        <w:rPr>
          <w:rFonts w:ascii="宋体" w:hAnsi="宋体" w:eastAsia="宋体" w:cs="仿宋_GB2312"/>
          <w:snapToGrid/>
          <w:color w:val="auto"/>
          <w:kern w:val="2"/>
          <w:sz w:val="32"/>
          <w:szCs w:val="32"/>
          <w:highlight w:val="none"/>
          <w:lang w:val="en-US" w:eastAsia="zh-CN" w:bidi="ar-SA"/>
        </w:rPr>
        <w:t xml:space="preserve"> </w:t>
      </w:r>
      <w:r>
        <w:rPr>
          <w:rFonts w:hint="eastAsia" w:ascii="宋体" w:hAnsi="宋体" w:eastAsia="宋体" w:cs="仿宋_GB2312"/>
          <w:snapToGrid/>
          <w:color w:val="auto"/>
          <w:kern w:val="2"/>
          <w:sz w:val="32"/>
          <w:szCs w:val="32"/>
          <w:highlight w:val="none"/>
          <w:lang w:val="en-US" w:eastAsia="zh-CN" w:bidi="ar-SA"/>
        </w:rPr>
        <w:t>住</w:t>
      </w:r>
      <w:r>
        <w:rPr>
          <w:rFonts w:ascii="宋体" w:hAnsi="宋体" w:eastAsia="宋体" w:cs="仿宋_GB2312"/>
          <w:snapToGrid/>
          <w:color w:val="auto"/>
          <w:kern w:val="2"/>
          <w:sz w:val="32"/>
          <w:szCs w:val="32"/>
          <w:highlight w:val="none"/>
          <w:lang w:val="en-US" w:eastAsia="zh-CN" w:bidi="ar-SA"/>
        </w:rPr>
        <w:t xml:space="preserve"> </w:t>
      </w:r>
      <w:r>
        <w:rPr>
          <w:rFonts w:hint="eastAsia" w:ascii="宋体" w:hAnsi="宋体" w:eastAsia="宋体" w:cs="仿宋_GB2312"/>
          <w:snapToGrid/>
          <w:color w:val="auto"/>
          <w:kern w:val="2"/>
          <w:sz w:val="32"/>
          <w:szCs w:val="32"/>
          <w:highlight w:val="none"/>
          <w:lang w:val="en-US" w:eastAsia="zh-CN" w:bidi="ar-SA"/>
        </w:rPr>
        <w:t>房</w:t>
      </w:r>
      <w:r>
        <w:rPr>
          <w:rFonts w:ascii="宋体" w:hAnsi="宋体" w:eastAsia="宋体" w:cs="仿宋_GB2312"/>
          <w:snapToGrid/>
          <w:color w:val="auto"/>
          <w:kern w:val="2"/>
          <w:sz w:val="32"/>
          <w:szCs w:val="32"/>
          <w:highlight w:val="none"/>
          <w:lang w:val="en-US" w:eastAsia="zh-CN" w:bidi="ar-SA"/>
        </w:rPr>
        <w:t xml:space="preserve"> </w:t>
      </w:r>
      <w:r>
        <w:rPr>
          <w:rFonts w:hint="eastAsia" w:ascii="宋体" w:hAnsi="宋体" w:eastAsia="宋体" w:cs="仿宋_GB2312"/>
          <w:snapToGrid/>
          <w:color w:val="auto"/>
          <w:kern w:val="2"/>
          <w:sz w:val="32"/>
          <w:szCs w:val="32"/>
          <w:highlight w:val="none"/>
          <w:lang w:val="en-US" w:eastAsia="zh-CN" w:bidi="ar-SA"/>
        </w:rPr>
        <w:t>和</w:t>
      </w:r>
      <w:r>
        <w:rPr>
          <w:rFonts w:ascii="宋体" w:hAnsi="宋体" w:eastAsia="宋体" w:cs="仿宋_GB2312"/>
          <w:snapToGrid/>
          <w:color w:val="auto"/>
          <w:kern w:val="2"/>
          <w:sz w:val="32"/>
          <w:szCs w:val="32"/>
          <w:highlight w:val="none"/>
          <w:lang w:val="en-US" w:eastAsia="zh-CN" w:bidi="ar-SA"/>
        </w:rPr>
        <w:t xml:space="preserve"> </w:t>
      </w:r>
      <w:r>
        <w:rPr>
          <w:rFonts w:hint="eastAsia" w:ascii="宋体" w:hAnsi="宋体" w:eastAsia="宋体" w:cs="仿宋_GB2312"/>
          <w:snapToGrid/>
          <w:color w:val="auto"/>
          <w:kern w:val="2"/>
          <w:sz w:val="32"/>
          <w:szCs w:val="32"/>
          <w:highlight w:val="none"/>
          <w:lang w:val="en-US" w:eastAsia="zh-CN" w:bidi="ar-SA"/>
        </w:rPr>
        <w:t>城乡建设部</w:t>
      </w:r>
      <w:r>
        <w:rPr>
          <w:rFonts w:ascii="宋体" w:hAnsi="宋体" w:eastAsia="宋体" w:cs="仿宋_GB2312"/>
          <w:snapToGrid/>
          <w:color w:val="auto"/>
          <w:kern w:val="2"/>
          <w:sz w:val="32"/>
          <w:szCs w:val="32"/>
          <w:highlight w:val="none"/>
          <w:lang w:val="en-US" w:eastAsia="zh-CN" w:bidi="ar-SA"/>
        </w:rPr>
        <w:t xml:space="preserve">  </w:t>
      </w:r>
    </w:p>
    <w:p w14:paraId="2D594941">
      <w:pPr>
        <w:widowControl w:val="0"/>
        <w:kinsoku/>
        <w:autoSpaceDE/>
        <w:autoSpaceDN/>
        <w:adjustRightInd/>
        <w:snapToGrid/>
        <w:spacing w:after="0" w:line="240" w:lineRule="auto"/>
        <w:jc w:val="both"/>
        <w:textAlignment w:val="auto"/>
        <w:rPr>
          <w:rFonts w:ascii="宋体" w:hAnsi="宋体" w:eastAsia="宋体" w:cs="仿宋_GB2312"/>
          <w:snapToGrid/>
          <w:color w:val="auto"/>
          <w:kern w:val="2"/>
          <w:sz w:val="32"/>
          <w:szCs w:val="32"/>
          <w:highlight w:val="none"/>
          <w:lang w:val="en-US" w:eastAsia="zh-CN" w:bidi="ar-SA"/>
        </w:rPr>
      </w:pPr>
      <w:r>
        <w:rPr>
          <w:rFonts w:ascii="宋体" w:hAnsi="宋体" w:eastAsia="宋体" w:cs="仿宋_GB2312"/>
          <w:snapToGrid/>
          <w:color w:val="auto"/>
          <w:kern w:val="2"/>
          <w:sz w:val="32"/>
          <w:szCs w:val="32"/>
          <w:highlight w:val="none"/>
          <w:lang w:val="en-US" w:eastAsia="zh-CN" w:bidi="ar-SA"/>
        </w:rPr>
        <w:t xml:space="preserve">               </w:t>
      </w:r>
      <w:r>
        <w:rPr>
          <w:rFonts w:hint="eastAsia" w:ascii="宋体" w:hAnsi="宋体" w:eastAsia="宋体" w:cs="仿宋_GB2312"/>
          <w:snapToGrid/>
          <w:color w:val="auto"/>
          <w:kern w:val="2"/>
          <w:sz w:val="32"/>
          <w:szCs w:val="32"/>
          <w:highlight w:val="none"/>
          <w:lang w:val="en-US" w:eastAsia="zh-CN" w:bidi="ar-SA"/>
        </w:rPr>
        <w:t>国家工商行政管理总局</w:t>
      </w:r>
      <w:r>
        <w:rPr>
          <w:rFonts w:ascii="宋体" w:hAnsi="宋体" w:eastAsia="宋体" w:cs="仿宋_GB2312"/>
          <w:snapToGrid/>
          <w:color w:val="auto"/>
          <w:kern w:val="2"/>
          <w:sz w:val="32"/>
          <w:szCs w:val="32"/>
          <w:highlight w:val="none"/>
          <w:lang w:val="en-US" w:eastAsia="zh-CN" w:bidi="ar-SA"/>
        </w:rPr>
        <w:t xml:space="preserve">  </w:t>
      </w:r>
      <w:r>
        <w:rPr>
          <w:rFonts w:hint="eastAsia" w:ascii="宋体" w:hAnsi="宋体" w:eastAsia="宋体" w:cs="仿宋_GB2312"/>
          <w:snapToGrid/>
          <w:color w:val="auto"/>
          <w:kern w:val="2"/>
          <w:sz w:val="32"/>
          <w:szCs w:val="32"/>
          <w:highlight w:val="none"/>
          <w:lang w:val="en-US" w:eastAsia="zh-CN" w:bidi="ar-SA"/>
        </w:rPr>
        <w:t>制定</w:t>
      </w:r>
    </w:p>
    <w:p w14:paraId="32F4FF79">
      <w:pPr>
        <w:widowControl w:val="0"/>
        <w:kinsoku/>
        <w:autoSpaceDE/>
        <w:autoSpaceDN/>
        <w:adjustRightInd/>
        <w:snapToGrid/>
        <w:spacing w:after="0" w:line="240" w:lineRule="auto"/>
        <w:jc w:val="both"/>
        <w:textAlignment w:val="auto"/>
        <w:rPr>
          <w:rFonts w:ascii="宋体" w:hAnsi="宋体" w:eastAsia="宋体" w:cs="仿宋_GB2312"/>
          <w:b/>
          <w:snapToGrid/>
          <w:color w:val="auto"/>
          <w:kern w:val="2"/>
          <w:sz w:val="28"/>
          <w:szCs w:val="28"/>
          <w:highlight w:val="none"/>
          <w:lang w:val="en-US" w:eastAsia="zh-CN" w:bidi="ar-SA"/>
        </w:rPr>
      </w:pPr>
    </w:p>
    <w:p w14:paraId="1DDF45D5">
      <w:pPr>
        <w:keepNext/>
        <w:keepLines/>
        <w:widowControl w:val="0"/>
        <w:kinsoku/>
        <w:autoSpaceDE/>
        <w:autoSpaceDN/>
        <w:adjustRightInd/>
        <w:snapToGrid/>
        <w:spacing w:after="0" w:line="576" w:lineRule="auto"/>
        <w:jc w:val="center"/>
        <w:textAlignment w:val="auto"/>
        <w:rPr>
          <w:rFonts w:hint="eastAsia" w:ascii="仿宋" w:hAnsi="仿宋" w:eastAsia="仿宋" w:cs="仿宋"/>
          <w:b/>
          <w:bCs/>
          <w:snapToGrid/>
          <w:color w:val="auto"/>
          <w:kern w:val="44"/>
          <w:sz w:val="44"/>
          <w:szCs w:val="44"/>
          <w:highlight w:val="none"/>
          <w:lang w:val="zh-CN" w:eastAsia="zh-CN" w:bidi="ar-SA"/>
        </w:rPr>
      </w:pPr>
      <w:r>
        <w:rPr>
          <w:rFonts w:ascii="宋体" w:hAnsi="宋体" w:eastAsia="宋体" w:cs="仿宋_GB2312"/>
          <w:bCs/>
          <w:snapToGrid/>
          <w:color w:val="auto"/>
          <w:kern w:val="44"/>
          <w:sz w:val="28"/>
          <w:szCs w:val="28"/>
          <w:highlight w:val="none"/>
          <w:lang w:val="en-US" w:eastAsia="zh-CN" w:bidi="ar-SA"/>
        </w:rPr>
        <w:br w:type="page"/>
      </w:r>
      <w:r>
        <w:rPr>
          <w:rFonts w:hint="eastAsia" w:ascii="仿宋" w:hAnsi="仿宋" w:eastAsia="仿宋" w:cs="仿宋"/>
          <w:bCs/>
          <w:snapToGrid/>
          <w:color w:val="auto"/>
          <w:kern w:val="44"/>
          <w:sz w:val="28"/>
          <w:szCs w:val="28"/>
          <w:highlight w:val="none"/>
          <w:lang w:val="en-US" w:eastAsia="zh-CN" w:bidi="ar-SA"/>
        </w:rPr>
        <w:t xml:space="preserve"> </w:t>
      </w:r>
      <w:r>
        <w:rPr>
          <w:rFonts w:hint="eastAsia" w:ascii="仿宋" w:hAnsi="仿宋" w:eastAsia="仿宋" w:cs="仿宋"/>
          <w:b/>
          <w:bCs/>
          <w:snapToGrid/>
          <w:color w:val="auto"/>
          <w:kern w:val="44"/>
          <w:sz w:val="44"/>
          <w:szCs w:val="44"/>
          <w:highlight w:val="none"/>
          <w:lang w:val="zh-CN" w:eastAsia="zh-CN" w:bidi="ar-SA"/>
        </w:rPr>
        <w:t>说    明</w:t>
      </w:r>
    </w:p>
    <w:p w14:paraId="6CA1FC00">
      <w:pPr>
        <w:widowControl w:val="0"/>
        <w:kinsoku/>
        <w:autoSpaceDE/>
        <w:autoSpaceDN/>
        <w:adjustRightInd/>
        <w:snapToGrid/>
        <w:spacing w:after="0" w:line="560" w:lineRule="exact"/>
        <w:ind w:firstLine="600" w:firstLineChars="2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-1999-0201）进行了修订，制定了《建设工程施工合同（示范文本）》（GF-2013-0201）（以下简称《示范文本》）。为了便于合同当事人使用《示范文本》，现就有关问题说明如下：</w:t>
      </w:r>
    </w:p>
    <w:p w14:paraId="1DD80172">
      <w:pPr>
        <w:widowControl w:val="0"/>
        <w:kinsoku/>
        <w:autoSpaceDE/>
        <w:autoSpaceDN/>
        <w:adjustRightInd/>
        <w:snapToGrid/>
        <w:spacing w:after="0" w:line="560" w:lineRule="exact"/>
        <w:ind w:firstLine="562" w:firstLineChars="200"/>
        <w:jc w:val="both"/>
        <w:textAlignment w:val="auto"/>
        <w:rPr>
          <w:rFonts w:hint="eastAsia" w:ascii="仿宋" w:hAnsi="仿宋" w:eastAsia="仿宋" w:cs="仿宋"/>
          <w:b/>
          <w:bCs/>
          <w:snapToGrid/>
          <w:color w:val="auto"/>
          <w:kern w:val="2"/>
          <w:sz w:val="28"/>
          <w:szCs w:val="28"/>
          <w:highlight w:val="none"/>
          <w:lang w:val="en-US" w:eastAsia="zh-CN" w:bidi="ar-SA"/>
        </w:rPr>
      </w:pPr>
      <w:r>
        <w:rPr>
          <w:rFonts w:hint="eastAsia" w:ascii="仿宋" w:hAnsi="仿宋" w:eastAsia="仿宋" w:cs="仿宋"/>
          <w:b/>
          <w:bCs/>
          <w:snapToGrid/>
          <w:color w:val="auto"/>
          <w:kern w:val="2"/>
          <w:sz w:val="28"/>
          <w:szCs w:val="28"/>
          <w:highlight w:val="none"/>
          <w:lang w:val="en-US" w:eastAsia="zh-CN" w:bidi="ar-SA"/>
        </w:rPr>
        <w:t>一、《示范文本》的组成</w:t>
      </w:r>
    </w:p>
    <w:p w14:paraId="01ECF186">
      <w:pPr>
        <w:widowControl w:val="0"/>
        <w:kinsoku/>
        <w:autoSpaceDE/>
        <w:autoSpaceDN/>
        <w:adjustRightInd/>
        <w:snapToGrid/>
        <w:spacing w:after="0" w:line="56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《示范文本》由合同协议书、通用合同条款和专用合同条款三部分组成。</w:t>
      </w:r>
    </w:p>
    <w:p w14:paraId="15C30221">
      <w:pPr>
        <w:widowControl w:val="0"/>
        <w:kinsoku/>
        <w:autoSpaceDE/>
        <w:autoSpaceDN/>
        <w:adjustRightInd/>
        <w:snapToGrid/>
        <w:spacing w:after="0" w:line="56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（一）合同协议书</w:t>
      </w:r>
    </w:p>
    <w:p w14:paraId="2EB3DB62">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5F145339">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（二）通用合同条款</w:t>
      </w:r>
    </w:p>
    <w:p w14:paraId="702C1D9B">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通用合同条款是合同当事人根据《中华人民共和国建筑法》《中华人民共和国民法典》等法律法规的规定，就工程建设的实施及相关事项，对合同当事人的权利义务作出的原则性约定。</w:t>
      </w:r>
    </w:p>
    <w:p w14:paraId="07326CC3">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5A279064">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（三）专用合同条款</w:t>
      </w:r>
    </w:p>
    <w:p w14:paraId="7062AB0C">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7B76F226">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1.专用合同条款的编号应与相应的通用合同条款的编号一致；</w:t>
      </w:r>
    </w:p>
    <w:p w14:paraId="5602F2AD">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2.合同当事人可以通过对专用合同条款的修改，满足具体建设工程的特殊要求，避免直接修改通用合同条款；</w:t>
      </w:r>
    </w:p>
    <w:p w14:paraId="2A5EAD3D">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3.在专用合同条款中有横道线的地方，合同当事人可针对相应的通用合同条款进行细化、完善、补充、修改或另行约定；如无细化、完善、补充、修改或另行约定，则填写“无”或划“”。</w:t>
      </w:r>
    </w:p>
    <w:p w14:paraId="1E66E908">
      <w:pPr>
        <w:widowControl w:val="0"/>
        <w:kinsoku/>
        <w:autoSpaceDE/>
        <w:autoSpaceDN/>
        <w:adjustRightInd/>
        <w:snapToGrid/>
        <w:spacing w:after="0" w:line="560" w:lineRule="exact"/>
        <w:ind w:firstLine="360" w:firstLineChars="15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二、《示范文本》的性质和适用范围</w:t>
      </w:r>
    </w:p>
    <w:p w14:paraId="0C75799B">
      <w:pPr>
        <w:spacing w:line="560" w:lineRule="exact"/>
        <w:ind w:firstLine="360" w:firstLineChars="150"/>
        <w:rPr>
          <w:rFonts w:hint="eastAsia" w:ascii="仿宋" w:hAnsi="仿宋" w:eastAsia="仿宋" w:cs="仿宋"/>
          <w:color w:val="auto"/>
          <w:sz w:val="24"/>
          <w:szCs w:val="24"/>
          <w:highlight w:val="none"/>
        </w:rPr>
        <w:sectPr>
          <w:footerReference r:id="rId12" w:type="first"/>
          <w:headerReference r:id="rId10" w:type="default"/>
          <w:footerReference r:id="rId11" w:type="default"/>
          <w:pgSz w:w="11906" w:h="16838"/>
          <w:pgMar w:top="1418" w:right="1555" w:bottom="1418" w:left="1531" w:header="851" w:footer="992" w:gutter="0"/>
          <w:pgNumType w:fmt="decimal"/>
          <w:cols w:space="720" w:num="1"/>
          <w:titlePg/>
          <w:docGrid w:type="lines" w:linePitch="312" w:charSpace="0"/>
        </w:sectPr>
      </w:pPr>
      <w:r>
        <w:rPr>
          <w:rFonts w:hint="eastAsia" w:ascii="仿宋" w:hAnsi="仿宋" w:eastAsia="仿宋" w:cs="仿宋"/>
          <w:snapToGrid/>
          <w:color w:val="auto"/>
          <w:kern w:val="2"/>
          <w:sz w:val="24"/>
          <w:szCs w:val="24"/>
          <w:highlight w:val="none"/>
          <w:lang w:val="en-US" w:eastAsia="zh-CN" w:bidi="ar-SA"/>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697D1F86">
      <w:pPr>
        <w:keepNext/>
        <w:keepLines/>
        <w:pageBreakBefore w:val="0"/>
        <w:widowControl w:val="0"/>
        <w:kinsoku/>
        <w:wordWrap/>
        <w:overflowPunct/>
        <w:topLinePunct w:val="0"/>
        <w:autoSpaceDE/>
        <w:autoSpaceDN/>
        <w:bidi w:val="0"/>
        <w:adjustRightInd/>
        <w:snapToGrid/>
        <w:spacing w:before="260" w:after="260" w:line="560" w:lineRule="exact"/>
        <w:ind w:firstLine="2209" w:firstLineChars="500"/>
        <w:jc w:val="both"/>
        <w:textAlignment w:val="auto"/>
        <w:outlineLvl w:val="2"/>
        <w:rPr>
          <w:rFonts w:hint="eastAsia" w:ascii="仿宋" w:hAnsi="仿宋" w:eastAsia="仿宋" w:cs="仿宋"/>
          <w:bCs/>
          <w:snapToGrid/>
          <w:color w:val="auto"/>
          <w:kern w:val="2"/>
          <w:sz w:val="44"/>
          <w:szCs w:val="28"/>
          <w:highlight w:val="none"/>
          <w:lang w:val="en-US" w:eastAsia="zh-CN" w:bidi="ar-SA"/>
        </w:rPr>
      </w:pPr>
      <w:r>
        <w:rPr>
          <w:rFonts w:hint="eastAsia" w:ascii="仿宋" w:hAnsi="仿宋" w:eastAsia="仿宋" w:cs="仿宋"/>
          <w:b/>
          <w:bCs/>
          <w:snapToGrid/>
          <w:color w:val="auto"/>
          <w:kern w:val="2"/>
          <w:sz w:val="44"/>
          <w:szCs w:val="28"/>
          <w:highlight w:val="none"/>
          <w:lang w:val="en-US" w:eastAsia="zh-CN" w:bidi="ar-SA"/>
        </w:rPr>
        <w:t>第一部分 合同协议书</w:t>
      </w:r>
    </w:p>
    <w:p w14:paraId="28AF62B6">
      <w:pPr>
        <w:keepNext w:val="0"/>
        <w:keepLines w:val="0"/>
        <w:widowControl/>
        <w:suppressLineNumbers w:val="0"/>
        <w:kinsoku/>
        <w:autoSpaceDE/>
        <w:autoSpaceDN/>
        <w:adjustRightInd/>
        <w:snapToGrid/>
        <w:spacing w:after="0" w:line="240" w:lineRule="auto"/>
        <w:jc w:val="left"/>
        <w:textAlignment w:val="auto"/>
        <w:rPr>
          <w:rFonts w:hint="default" w:ascii="仿宋" w:hAnsi="仿宋" w:eastAsia="仿宋" w:cs="仿宋"/>
          <w:b/>
          <w:bCs/>
          <w:snapToGrid/>
          <w:color w:val="auto"/>
          <w:kern w:val="2"/>
          <w:sz w:val="28"/>
          <w:szCs w:val="28"/>
          <w:highlight w:val="none"/>
          <w:u w:val="single"/>
          <w:lang w:val="en-US" w:eastAsia="zh-CN" w:bidi="ar-SA"/>
        </w:rPr>
      </w:pPr>
      <w:r>
        <w:rPr>
          <w:rFonts w:hint="eastAsia" w:ascii="仿宋" w:hAnsi="仿宋" w:eastAsia="仿宋" w:cs="仿宋"/>
          <w:b/>
          <w:snapToGrid/>
          <w:color w:val="auto"/>
          <w:kern w:val="2"/>
          <w:sz w:val="28"/>
          <w:szCs w:val="28"/>
          <w:highlight w:val="none"/>
          <w:lang w:val="en-US" w:eastAsia="zh-CN" w:bidi="ar-SA"/>
        </w:rPr>
        <w:t>发包人（全称）：</w:t>
      </w:r>
      <w:r>
        <w:rPr>
          <w:rFonts w:hint="eastAsia" w:ascii="仿宋" w:hAnsi="仿宋" w:eastAsia="仿宋" w:cs="仿宋"/>
          <w:b/>
          <w:bCs/>
          <w:snapToGrid/>
          <w:color w:val="auto"/>
          <w:kern w:val="2"/>
          <w:sz w:val="28"/>
          <w:szCs w:val="28"/>
          <w:highlight w:val="none"/>
          <w:u w:val="single"/>
          <w:lang w:val="en-US" w:eastAsia="zh-CN" w:bidi="ar-SA"/>
        </w:rPr>
        <w:t xml:space="preserve"> 新和县住房和城乡建设局             </w:t>
      </w:r>
    </w:p>
    <w:p w14:paraId="5F05E627">
      <w:pPr>
        <w:keepNext w:val="0"/>
        <w:keepLines w:val="0"/>
        <w:widowControl/>
        <w:suppressLineNumbers w:val="0"/>
        <w:kinsoku/>
        <w:autoSpaceDE/>
        <w:autoSpaceDN/>
        <w:adjustRightInd/>
        <w:snapToGrid/>
        <w:spacing w:after="0" w:line="240" w:lineRule="auto"/>
        <w:jc w:val="left"/>
        <w:textAlignment w:val="auto"/>
        <w:rPr>
          <w:rFonts w:hint="eastAsia" w:ascii="仿宋" w:hAnsi="仿宋" w:eastAsia="仿宋" w:cs="仿宋"/>
          <w:b/>
          <w:bCs/>
          <w:snapToGrid/>
          <w:color w:val="auto"/>
          <w:kern w:val="2"/>
          <w:sz w:val="28"/>
          <w:szCs w:val="28"/>
          <w:highlight w:val="none"/>
          <w:u w:val="single"/>
          <w:lang w:val="en-US" w:eastAsia="zh-CN" w:bidi="ar-SA"/>
        </w:rPr>
      </w:pPr>
      <w:r>
        <w:rPr>
          <w:rFonts w:hint="eastAsia" w:ascii="仿宋" w:hAnsi="仿宋" w:eastAsia="仿宋" w:cs="仿宋"/>
          <w:b/>
          <w:snapToGrid/>
          <w:color w:val="auto"/>
          <w:kern w:val="2"/>
          <w:sz w:val="28"/>
          <w:szCs w:val="28"/>
          <w:highlight w:val="none"/>
          <w:lang w:val="en-US" w:eastAsia="zh-CN" w:bidi="ar-SA"/>
        </w:rPr>
        <w:t>承包人（全称）：</w:t>
      </w:r>
      <w:r>
        <w:rPr>
          <w:rFonts w:hint="eastAsia" w:ascii="仿宋" w:hAnsi="仿宋" w:eastAsia="仿宋" w:cs="仿宋"/>
          <w:b/>
          <w:bCs/>
          <w:snapToGrid/>
          <w:color w:val="auto"/>
          <w:kern w:val="2"/>
          <w:sz w:val="28"/>
          <w:szCs w:val="28"/>
          <w:highlight w:val="none"/>
          <w:lang w:val="en-US" w:eastAsia="zh-CN" w:bidi="ar-SA"/>
        </w:rPr>
        <w:t xml:space="preserve"> </w:t>
      </w:r>
      <w:r>
        <w:rPr>
          <w:rFonts w:hint="eastAsia" w:ascii="仿宋" w:hAnsi="仿宋" w:eastAsia="仿宋" w:cs="仿宋"/>
          <w:b/>
          <w:bCs/>
          <w:snapToGrid/>
          <w:color w:val="auto"/>
          <w:kern w:val="2"/>
          <w:sz w:val="28"/>
          <w:szCs w:val="28"/>
          <w:highlight w:val="none"/>
          <w:u w:val="single"/>
          <w:lang w:val="en-US" w:eastAsia="zh-CN" w:bidi="ar-SA"/>
        </w:rPr>
        <w:t xml:space="preserve">                                       </w:t>
      </w:r>
    </w:p>
    <w:p w14:paraId="5ABD9C6E">
      <w:pPr>
        <w:widowControl w:val="0"/>
        <w:kinsoku/>
        <w:autoSpaceDE/>
        <w:autoSpaceDN/>
        <w:adjustRightInd/>
        <w:snapToGrid/>
        <w:spacing w:before="91" w:after="0" w:line="222" w:lineRule="auto"/>
        <w:ind w:left="68"/>
        <w:jc w:val="both"/>
        <w:textAlignment w:val="auto"/>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根据《中华人民共和国民法典》《中华人民共和国建筑法》及有关法律规定，遵循平等、自愿、公平和诚实信用的原则，双方就</w:t>
      </w:r>
      <w:r>
        <w:rPr>
          <w:rFonts w:hint="eastAsia" w:ascii="仿宋" w:hAnsi="仿宋" w:eastAsia="仿宋" w:cs="仿宋"/>
          <w:snapToGrid/>
          <w:color w:val="auto"/>
          <w:kern w:val="2"/>
          <w:sz w:val="24"/>
          <w:szCs w:val="24"/>
          <w:highlight w:val="none"/>
          <w:u w:val="single"/>
          <w:lang w:val="en-US" w:eastAsia="zh-CN" w:bidi="ar-SA"/>
        </w:rPr>
        <w:t>2026年阿克苏地区新和县清洁能源供热管网建设项目</w:t>
      </w:r>
      <w:r>
        <w:rPr>
          <w:rFonts w:hint="eastAsia" w:ascii="仿宋" w:hAnsi="仿宋" w:eastAsia="仿宋" w:cs="仿宋"/>
          <w:snapToGrid/>
          <w:color w:val="auto"/>
          <w:kern w:val="2"/>
          <w:sz w:val="24"/>
          <w:szCs w:val="24"/>
          <w:highlight w:val="none"/>
          <w:lang w:val="en-US" w:eastAsia="zh-CN" w:bidi="ar-SA"/>
        </w:rPr>
        <w:t>及有关事项协商一致，共同达成如下协议：</w:t>
      </w:r>
      <w:r>
        <w:rPr>
          <w:rFonts w:hint="eastAsia" w:ascii="仿宋" w:hAnsi="仿宋" w:eastAsia="仿宋" w:cs="仿宋"/>
          <w:snapToGrid/>
          <w:color w:val="auto"/>
          <w:kern w:val="2"/>
          <w:sz w:val="28"/>
          <w:szCs w:val="28"/>
          <w:highlight w:val="none"/>
          <w:lang w:val="en-US" w:eastAsia="zh-CN" w:bidi="ar-SA"/>
        </w:rPr>
        <w:t xml:space="preserve"> </w:t>
      </w:r>
    </w:p>
    <w:p w14:paraId="3E53131B">
      <w:pPr>
        <w:keepNext/>
        <w:keepLines/>
        <w:pageBreakBefore w:val="0"/>
        <w:widowControl w:val="0"/>
        <w:numPr>
          <w:ilvl w:val="0"/>
          <w:numId w:val="5"/>
        </w:numPr>
        <w:kinsoku/>
        <w:wordWrap/>
        <w:overflowPunct/>
        <w:topLinePunct w:val="0"/>
        <w:autoSpaceDE/>
        <w:autoSpaceDN/>
        <w:bidi w:val="0"/>
        <w:adjustRightInd/>
        <w:snapToGrid/>
        <w:spacing w:before="120" w:after="120" w:line="560" w:lineRule="exact"/>
        <w:ind w:left="562" w:firstLine="0"/>
        <w:jc w:val="both"/>
        <w:textAlignment w:val="auto"/>
        <w:outlineLvl w:val="3"/>
        <w:rPr>
          <w:rFonts w:hint="eastAsia" w:ascii="仿宋" w:hAnsi="仿宋" w:eastAsia="仿宋" w:cs="仿宋"/>
          <w:snapToGrid/>
          <w:color w:val="auto"/>
          <w:kern w:val="2"/>
          <w:sz w:val="24"/>
          <w:szCs w:val="24"/>
          <w:highlight w:val="none"/>
          <w:lang w:val="en-US" w:eastAsia="zh-CN" w:bidi="ar-SA"/>
        </w:rPr>
      </w:pPr>
      <w:bookmarkStart w:id="50" w:name="_Toc351203481"/>
      <w:r>
        <w:rPr>
          <w:rFonts w:hint="eastAsia" w:ascii="仿宋" w:hAnsi="仿宋" w:eastAsia="仿宋" w:cs="仿宋"/>
          <w:b/>
          <w:snapToGrid/>
          <w:color w:val="auto"/>
          <w:kern w:val="2"/>
          <w:sz w:val="28"/>
          <w:szCs w:val="28"/>
          <w:highlight w:val="none"/>
          <w:lang w:val="en-US" w:eastAsia="zh-CN" w:bidi="ar-SA"/>
        </w:rPr>
        <w:t>工程概况</w:t>
      </w:r>
      <w:bookmarkEnd w:id="50"/>
    </w:p>
    <w:p w14:paraId="717CB590">
      <w:pPr>
        <w:widowControl w:val="0"/>
        <w:kinsoku/>
        <w:autoSpaceDE/>
        <w:autoSpaceDN/>
        <w:adjustRightInd/>
        <w:snapToGrid/>
        <w:spacing w:before="91" w:after="0" w:line="222" w:lineRule="auto"/>
        <w:ind w:left="68" w:firstLine="480" w:firstLineChars="200"/>
        <w:jc w:val="both"/>
        <w:textAlignment w:val="auto"/>
        <w:rPr>
          <w:rFonts w:hint="default"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bCs/>
          <w:snapToGrid/>
          <w:color w:val="auto"/>
          <w:kern w:val="2"/>
          <w:sz w:val="24"/>
          <w:szCs w:val="24"/>
          <w:highlight w:val="none"/>
          <w:lang w:val="en-US" w:eastAsia="zh-CN" w:bidi="ar-SA"/>
        </w:rPr>
        <w:t>1.工程名称</w:t>
      </w:r>
      <w:r>
        <w:rPr>
          <w:rFonts w:hint="eastAsia" w:ascii="仿宋" w:hAnsi="仿宋" w:eastAsia="仿宋" w:cs="仿宋"/>
          <w:snapToGrid/>
          <w:color w:val="auto"/>
          <w:kern w:val="2"/>
          <w:sz w:val="24"/>
          <w:szCs w:val="24"/>
          <w:highlight w:val="none"/>
          <w:lang w:val="en-US" w:eastAsia="zh-CN" w:bidi="ar-SA"/>
        </w:rPr>
        <w:t>：</w:t>
      </w:r>
      <w:bookmarkStart w:id="51" w:name="OLE_LINK15"/>
      <w:r>
        <w:rPr>
          <w:rFonts w:hint="eastAsia" w:ascii="仿宋" w:hAnsi="仿宋" w:eastAsia="仿宋" w:cs="仿宋"/>
          <w:snapToGrid/>
          <w:color w:val="auto"/>
          <w:spacing w:val="-1"/>
          <w:kern w:val="2"/>
          <w:sz w:val="24"/>
          <w:szCs w:val="24"/>
          <w:highlight w:val="none"/>
          <w:u w:val="single"/>
          <w:lang w:val="en-US" w:eastAsia="zh-CN" w:bidi="ar-SA"/>
        </w:rPr>
        <w:t xml:space="preserve"> 2026年阿克苏地区新和县清洁能源供热管网建设项目 </w:t>
      </w:r>
    </w:p>
    <w:bookmarkEnd w:id="51"/>
    <w:p w14:paraId="30012C65">
      <w:pPr>
        <w:keepNext w:val="0"/>
        <w:keepLines w:val="0"/>
        <w:widowControl/>
        <w:suppressLineNumbers w:val="0"/>
        <w:kinsoku/>
        <w:autoSpaceDE/>
        <w:autoSpaceDN/>
        <w:adjustRightInd/>
        <w:snapToGrid/>
        <w:spacing w:after="0" w:line="240" w:lineRule="auto"/>
        <w:ind w:firstLine="480" w:firstLineChars="200"/>
        <w:jc w:val="left"/>
        <w:textAlignment w:val="auto"/>
        <w:rPr>
          <w:rFonts w:hint="default"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2.工程地点：</w:t>
      </w:r>
      <w:r>
        <w:rPr>
          <w:rFonts w:hint="eastAsia" w:ascii="仿宋" w:hAnsi="仿宋" w:eastAsia="仿宋" w:cs="仿宋"/>
          <w:snapToGrid/>
          <w:color w:val="auto"/>
          <w:spacing w:val="-1"/>
          <w:kern w:val="2"/>
          <w:sz w:val="24"/>
          <w:szCs w:val="24"/>
          <w:highlight w:val="none"/>
          <w:u w:val="single"/>
          <w:lang w:val="en-US" w:eastAsia="zh-CN" w:bidi="ar-SA"/>
        </w:rPr>
        <w:t>新和县</w:t>
      </w:r>
      <w:r>
        <w:rPr>
          <w:rFonts w:hint="eastAsia" w:ascii="仿宋" w:hAnsi="仿宋" w:eastAsia="仿宋" w:cs="仿宋"/>
          <w:b/>
          <w:snapToGrid/>
          <w:color w:val="auto"/>
          <w:kern w:val="2"/>
          <w:sz w:val="24"/>
          <w:szCs w:val="24"/>
          <w:highlight w:val="none"/>
          <w:u w:val="single"/>
          <w:lang w:val="en-US" w:eastAsia="zh-CN" w:bidi="ar-SA"/>
        </w:rPr>
        <w:t xml:space="preserve">                                </w:t>
      </w:r>
    </w:p>
    <w:p w14:paraId="6B779715">
      <w:pPr>
        <w:keepNext w:val="0"/>
        <w:keepLines w:val="0"/>
        <w:widowControl/>
        <w:suppressLineNumbers w:val="0"/>
        <w:kinsoku/>
        <w:autoSpaceDE/>
        <w:autoSpaceDN/>
        <w:adjustRightInd/>
        <w:snapToGrid/>
        <w:spacing w:after="0" w:line="240" w:lineRule="auto"/>
        <w:ind w:firstLine="456" w:firstLineChars="200"/>
        <w:jc w:val="left"/>
        <w:textAlignment w:val="auto"/>
        <w:rPr>
          <w:rFonts w:hint="eastAsia" w:ascii="仿宋" w:hAnsi="仿宋" w:eastAsia="仿宋" w:cs="仿宋"/>
          <w:b/>
          <w:bCs w:val="0"/>
          <w:snapToGrid/>
          <w:color w:val="auto"/>
          <w:w w:val="95"/>
          <w:kern w:val="2"/>
          <w:sz w:val="24"/>
          <w:szCs w:val="24"/>
          <w:highlight w:val="none"/>
          <w:u w:val="single"/>
          <w:lang w:val="en-US" w:eastAsia="zh-CN" w:bidi="ar-SA"/>
        </w:rPr>
      </w:pPr>
      <w:r>
        <w:rPr>
          <w:rFonts w:hint="eastAsia" w:ascii="仿宋" w:hAnsi="仿宋" w:eastAsia="仿宋" w:cs="仿宋"/>
          <w:bCs/>
          <w:snapToGrid/>
          <w:color w:val="auto"/>
          <w:w w:val="95"/>
          <w:kern w:val="2"/>
          <w:sz w:val="24"/>
          <w:szCs w:val="24"/>
          <w:highlight w:val="none"/>
          <w:lang w:val="en-US" w:eastAsia="zh-CN" w:bidi="ar-SA"/>
        </w:rPr>
        <w:t>3.工程立项批准文号：</w:t>
      </w:r>
      <w:r>
        <w:rPr>
          <w:rFonts w:hint="eastAsia" w:ascii="仿宋" w:hAnsi="仿宋" w:eastAsia="仿宋" w:cs="仿宋"/>
          <w:b/>
          <w:snapToGrid/>
          <w:color w:val="auto"/>
          <w:kern w:val="2"/>
          <w:sz w:val="24"/>
          <w:szCs w:val="24"/>
          <w:highlight w:val="none"/>
          <w:u w:val="single"/>
          <w:lang w:val="en-US" w:eastAsia="zh-CN" w:bidi="ar-SA"/>
        </w:rPr>
        <w:t xml:space="preserve">     /                               </w:t>
      </w:r>
    </w:p>
    <w:p w14:paraId="70E79D80">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default" w:ascii="仿宋" w:hAnsi="仿宋" w:eastAsia="仿宋" w:cs="仿宋"/>
          <w:b/>
          <w:snapToGrid/>
          <w:color w:val="auto"/>
          <w:kern w:val="2"/>
          <w:sz w:val="24"/>
          <w:szCs w:val="24"/>
          <w:highlight w:val="none"/>
          <w:u w:val="single"/>
          <w:lang w:val="en-US" w:eastAsia="zh-CN" w:bidi="ar-SA"/>
        </w:rPr>
      </w:pPr>
      <w:r>
        <w:rPr>
          <w:rFonts w:hint="eastAsia" w:ascii="仿宋" w:hAnsi="仿宋" w:eastAsia="仿宋" w:cs="仿宋"/>
          <w:bCs/>
          <w:snapToGrid/>
          <w:color w:val="auto"/>
          <w:kern w:val="2"/>
          <w:sz w:val="24"/>
          <w:szCs w:val="24"/>
          <w:highlight w:val="none"/>
          <w:lang w:val="en-US" w:eastAsia="zh-CN" w:bidi="ar-SA"/>
        </w:rPr>
        <w:t>4.资金来源：</w:t>
      </w:r>
      <w:r>
        <w:rPr>
          <w:rFonts w:hint="eastAsia" w:ascii="仿宋" w:hAnsi="仿宋" w:eastAsia="仿宋" w:cs="仿宋"/>
          <w:b/>
          <w:bCs w:val="0"/>
          <w:snapToGrid/>
          <w:color w:val="auto"/>
          <w:kern w:val="2"/>
          <w:sz w:val="24"/>
          <w:szCs w:val="24"/>
          <w:highlight w:val="none"/>
          <w:u w:val="single"/>
          <w:lang w:val="en-US" w:eastAsia="zh-CN" w:bidi="ar-SA"/>
        </w:rPr>
        <w:t xml:space="preserve">           财政资金                             </w:t>
      </w:r>
    </w:p>
    <w:p w14:paraId="335D8BA6">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default" w:ascii="仿宋" w:hAnsi="仿宋" w:eastAsia="仿宋" w:cs="仿宋"/>
          <w:b/>
          <w:snapToGrid/>
          <w:color w:val="auto"/>
          <w:kern w:val="2"/>
          <w:sz w:val="24"/>
          <w:szCs w:val="24"/>
          <w:highlight w:val="none"/>
          <w:u w:val="single"/>
          <w:lang w:val="en-US" w:eastAsia="zh-CN" w:bidi="ar-SA"/>
        </w:rPr>
      </w:pPr>
      <w:r>
        <w:rPr>
          <w:rFonts w:hint="eastAsia" w:ascii="仿宋" w:hAnsi="仿宋" w:eastAsia="仿宋" w:cs="仿宋"/>
          <w:bCs/>
          <w:snapToGrid/>
          <w:color w:val="auto"/>
          <w:kern w:val="2"/>
          <w:sz w:val="24"/>
          <w:szCs w:val="24"/>
          <w:highlight w:val="none"/>
          <w:lang w:val="en-US" w:eastAsia="zh-CN" w:bidi="ar-SA"/>
        </w:rPr>
        <w:t>5.工程内容：</w:t>
      </w:r>
      <w:r>
        <w:rPr>
          <w:rFonts w:hint="eastAsia" w:ascii="仿宋" w:hAnsi="仿宋" w:eastAsia="仿宋" w:cs="仿宋"/>
          <w:b/>
          <w:bCs/>
          <w:snapToGrid/>
          <w:color w:val="auto"/>
          <w:kern w:val="2"/>
          <w:sz w:val="24"/>
          <w:szCs w:val="24"/>
          <w:highlight w:val="none"/>
          <w:u w:val="single"/>
          <w:lang w:val="en-US" w:eastAsia="zh-CN" w:bidi="ar-SA"/>
        </w:rPr>
        <w:t>以工程量清单为准</w:t>
      </w:r>
      <w:r>
        <w:rPr>
          <w:rFonts w:hint="eastAsia" w:ascii="仿宋" w:hAnsi="仿宋" w:eastAsia="仿宋" w:cs="仿宋"/>
          <w:b/>
          <w:bCs w:val="0"/>
          <w:snapToGrid/>
          <w:color w:val="auto"/>
          <w:kern w:val="2"/>
          <w:sz w:val="24"/>
          <w:szCs w:val="24"/>
          <w:highlight w:val="none"/>
          <w:u w:val="single"/>
          <w:lang w:val="en-US" w:eastAsia="zh-CN" w:bidi="ar-SA"/>
        </w:rPr>
        <w:t>。</w:t>
      </w:r>
    </w:p>
    <w:p w14:paraId="4628CDD8">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群体工程应附《承包人承揽工程项目一览表》（附件1）。</w:t>
      </w:r>
    </w:p>
    <w:p w14:paraId="15B567D5">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6.工程承包范围：</w:t>
      </w:r>
      <w:r>
        <w:rPr>
          <w:rFonts w:hint="eastAsia" w:ascii="仿宋" w:hAnsi="仿宋" w:eastAsia="仿宋" w:cs="仿宋"/>
          <w:b/>
          <w:bCs/>
          <w:snapToGrid/>
          <w:color w:val="auto"/>
          <w:kern w:val="2"/>
          <w:sz w:val="24"/>
          <w:szCs w:val="24"/>
          <w:highlight w:val="none"/>
          <w:u w:val="single"/>
          <w:lang w:val="en-US" w:eastAsia="zh-CN" w:bidi="ar-SA"/>
        </w:rPr>
        <w:t>工程量清单</w:t>
      </w:r>
      <w:bookmarkStart w:id="52" w:name="OLE_LINK8"/>
      <w:r>
        <w:rPr>
          <w:rFonts w:hint="eastAsia" w:ascii="仿宋" w:hAnsi="仿宋" w:eastAsia="仿宋" w:cs="仿宋"/>
          <w:b/>
          <w:bCs/>
          <w:snapToGrid/>
          <w:color w:val="auto"/>
          <w:kern w:val="2"/>
          <w:sz w:val="24"/>
          <w:szCs w:val="24"/>
          <w:highlight w:val="none"/>
          <w:u w:val="single"/>
          <w:lang w:val="en-US" w:eastAsia="zh-CN" w:bidi="ar-SA"/>
        </w:rPr>
        <w:t>包含的</w:t>
      </w:r>
      <w:bookmarkEnd w:id="52"/>
      <w:r>
        <w:rPr>
          <w:rFonts w:hint="eastAsia" w:ascii="仿宋" w:hAnsi="仿宋" w:eastAsia="仿宋" w:cs="仿宋"/>
          <w:b/>
          <w:bCs/>
          <w:snapToGrid/>
          <w:color w:val="auto"/>
          <w:kern w:val="2"/>
          <w:sz w:val="24"/>
          <w:szCs w:val="24"/>
          <w:highlight w:val="none"/>
          <w:u w:val="single"/>
          <w:lang w:val="en-US" w:eastAsia="zh-CN" w:bidi="ar-SA"/>
        </w:rPr>
        <w:t>全部内容</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E1A32C0">
      <w:pPr>
        <w:keepNext/>
        <w:keepLines/>
        <w:pageBreakBefore w:val="0"/>
        <w:widowControl w:val="0"/>
        <w:kinsoku/>
        <w:wordWrap/>
        <w:overflowPunct/>
        <w:topLinePunct w:val="0"/>
        <w:autoSpaceDE/>
        <w:autoSpaceDN/>
        <w:bidi w:val="0"/>
        <w:adjustRightInd/>
        <w:snapToGrid/>
        <w:spacing w:before="120" w:after="120" w:line="560" w:lineRule="exact"/>
        <w:jc w:val="both"/>
        <w:textAlignment w:val="auto"/>
        <w:outlineLvl w:val="3"/>
        <w:rPr>
          <w:rFonts w:hint="eastAsia" w:ascii="仿宋" w:hAnsi="仿宋" w:eastAsia="仿宋" w:cs="仿宋"/>
          <w:bCs/>
          <w:snapToGrid/>
          <w:color w:val="auto"/>
          <w:kern w:val="2"/>
          <w:sz w:val="28"/>
          <w:szCs w:val="28"/>
          <w:highlight w:val="none"/>
          <w:lang w:val="en-US" w:eastAsia="zh-CN" w:bidi="ar-SA"/>
        </w:rPr>
      </w:pPr>
      <w:r>
        <w:rPr>
          <w:rFonts w:hint="eastAsia" w:ascii="仿宋" w:hAnsi="仿宋" w:eastAsia="仿宋" w:cs="仿宋"/>
          <w:bCs/>
          <w:snapToGrid/>
          <w:color w:val="auto"/>
          <w:kern w:val="2"/>
          <w:sz w:val="28"/>
          <w:szCs w:val="28"/>
          <w:highlight w:val="none"/>
          <w:lang w:val="en-US" w:eastAsia="zh-CN" w:bidi="ar-SA"/>
        </w:rPr>
        <w:t xml:space="preserve">   </w:t>
      </w:r>
      <w:bookmarkStart w:id="53" w:name="_Toc351203482"/>
      <w:r>
        <w:rPr>
          <w:rFonts w:hint="eastAsia" w:ascii="仿宋" w:hAnsi="仿宋" w:eastAsia="仿宋" w:cs="仿宋"/>
          <w:b/>
          <w:snapToGrid/>
          <w:color w:val="auto"/>
          <w:kern w:val="2"/>
          <w:sz w:val="28"/>
          <w:szCs w:val="28"/>
          <w:highlight w:val="none"/>
          <w:lang w:val="en-US" w:eastAsia="zh-CN" w:bidi="ar-SA"/>
        </w:rPr>
        <w:t>二、合同工期</w:t>
      </w:r>
      <w:bookmarkEnd w:id="53"/>
    </w:p>
    <w:p w14:paraId="39B0872B">
      <w:pPr>
        <w:pageBreakBefore w:val="0"/>
        <w:widowControl w:val="0"/>
        <w:kinsoku/>
        <w:wordWrap/>
        <w:overflowPunct/>
        <w:topLinePunct w:val="0"/>
        <w:autoSpaceDE/>
        <w:autoSpaceDN/>
        <w:bidi w:val="0"/>
        <w:adjustRightInd/>
        <w:snapToGrid/>
        <w:spacing w:after="0" w:line="560" w:lineRule="exact"/>
        <w:ind w:firstLine="459"/>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计划开工日期：</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年</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月</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日。</w:t>
      </w:r>
    </w:p>
    <w:p w14:paraId="591371F0">
      <w:pPr>
        <w:pageBreakBefore w:val="0"/>
        <w:widowControl w:val="0"/>
        <w:kinsoku/>
        <w:wordWrap/>
        <w:overflowPunct/>
        <w:topLinePunct w:val="0"/>
        <w:autoSpaceDE/>
        <w:autoSpaceDN/>
        <w:bidi w:val="0"/>
        <w:adjustRightInd/>
        <w:snapToGrid/>
        <w:spacing w:after="0" w:line="560" w:lineRule="exact"/>
        <w:ind w:firstLine="459"/>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计划竣工日期：</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年</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月</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日。</w:t>
      </w:r>
    </w:p>
    <w:p w14:paraId="1C9876AA">
      <w:pPr>
        <w:pageBreakBefore w:val="0"/>
        <w:widowControl w:val="0"/>
        <w:kinsoku/>
        <w:wordWrap/>
        <w:overflowPunct/>
        <w:topLinePunct w:val="0"/>
        <w:autoSpaceDE/>
        <w:autoSpaceDN/>
        <w:bidi w:val="0"/>
        <w:adjustRightInd/>
        <w:snapToGrid/>
        <w:spacing w:after="0" w:line="560" w:lineRule="exact"/>
        <w:ind w:firstLine="459"/>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工期总日历天数：</w:t>
      </w:r>
      <w:bookmarkStart w:id="54" w:name="OLE_LINK3"/>
      <w:r>
        <w:rPr>
          <w:rFonts w:hint="eastAsia" w:ascii="仿宋" w:hAnsi="仿宋" w:eastAsia="仿宋" w:cs="仿宋"/>
          <w:b/>
          <w:bCs/>
          <w:snapToGrid/>
          <w:color w:val="auto"/>
          <w:kern w:val="2"/>
          <w:sz w:val="24"/>
          <w:szCs w:val="24"/>
          <w:highlight w:val="none"/>
          <w:u w:val="single"/>
          <w:lang w:val="en-US" w:eastAsia="zh-CN" w:bidi="ar-SA"/>
        </w:rPr>
        <w:t xml:space="preserve"> </w:t>
      </w:r>
      <w:bookmarkEnd w:id="54"/>
      <w:r>
        <w:rPr>
          <w:rFonts w:hint="eastAsia" w:ascii="仿宋" w:hAnsi="仿宋" w:eastAsia="仿宋" w:cs="仿宋"/>
          <w:b/>
          <w:bCs/>
          <w:snapToGrid/>
          <w:color w:val="auto"/>
          <w:kern w:val="2"/>
          <w:sz w:val="24"/>
          <w:szCs w:val="24"/>
          <w:highlight w:val="none"/>
          <w:u w:val="single"/>
          <w:lang w:val="en-US" w:eastAsia="zh-CN" w:bidi="ar-SA"/>
        </w:rPr>
        <w:t>1 年</w:t>
      </w:r>
      <w:r>
        <w:rPr>
          <w:rFonts w:hint="eastAsia" w:ascii="仿宋" w:hAnsi="仿宋" w:eastAsia="仿宋" w:cs="仿宋"/>
          <w:snapToGrid/>
          <w:color w:val="auto"/>
          <w:kern w:val="2"/>
          <w:sz w:val="24"/>
          <w:szCs w:val="24"/>
          <w:highlight w:val="none"/>
          <w:lang w:val="en-US" w:eastAsia="zh-CN" w:bidi="ar-SA"/>
        </w:rPr>
        <w:t>。工期总日历天数与根据前述计划开竣工日期计算的工期天数不一致的，以工期总日历天数为准（遇到冬季停工工期顺延）。</w:t>
      </w:r>
    </w:p>
    <w:p w14:paraId="75C6230D">
      <w:pPr>
        <w:keepNext/>
        <w:keepLines/>
        <w:pageBreakBefore w:val="0"/>
        <w:widowControl w:val="0"/>
        <w:kinsoku/>
        <w:wordWrap/>
        <w:overflowPunct/>
        <w:topLinePunct w:val="0"/>
        <w:autoSpaceDE/>
        <w:autoSpaceDN/>
        <w:bidi w:val="0"/>
        <w:adjustRightInd/>
        <w:snapToGrid/>
        <w:spacing w:before="120" w:after="120" w:line="560" w:lineRule="exact"/>
        <w:jc w:val="both"/>
        <w:textAlignment w:val="auto"/>
        <w:outlineLvl w:val="3"/>
        <w:rPr>
          <w:rFonts w:hint="eastAsia" w:ascii="仿宋" w:hAnsi="仿宋" w:eastAsia="仿宋" w:cs="仿宋"/>
          <w:b/>
          <w:snapToGrid/>
          <w:color w:val="auto"/>
          <w:kern w:val="2"/>
          <w:sz w:val="28"/>
          <w:szCs w:val="28"/>
          <w:highlight w:val="none"/>
          <w:lang w:val="en-US" w:eastAsia="zh-CN" w:bidi="ar-SA"/>
        </w:rPr>
      </w:pPr>
      <w:r>
        <w:rPr>
          <w:rFonts w:hint="eastAsia" w:ascii="仿宋" w:hAnsi="仿宋" w:eastAsia="仿宋" w:cs="仿宋"/>
          <w:b/>
          <w:snapToGrid/>
          <w:color w:val="auto"/>
          <w:kern w:val="2"/>
          <w:sz w:val="28"/>
          <w:szCs w:val="28"/>
          <w:highlight w:val="none"/>
          <w:lang w:val="en-US" w:eastAsia="zh-CN" w:bidi="ar-SA"/>
        </w:rPr>
        <w:t xml:space="preserve">    </w:t>
      </w:r>
      <w:bookmarkStart w:id="55" w:name="_Toc351203483"/>
      <w:r>
        <w:rPr>
          <w:rFonts w:hint="eastAsia" w:ascii="仿宋" w:hAnsi="仿宋" w:eastAsia="仿宋" w:cs="仿宋"/>
          <w:b/>
          <w:snapToGrid/>
          <w:color w:val="auto"/>
          <w:kern w:val="2"/>
          <w:sz w:val="28"/>
          <w:szCs w:val="28"/>
          <w:highlight w:val="none"/>
          <w:lang w:val="en-US" w:eastAsia="zh-CN" w:bidi="ar-SA"/>
        </w:rPr>
        <w:t>三、质量标准</w:t>
      </w:r>
      <w:bookmarkEnd w:id="55"/>
    </w:p>
    <w:p w14:paraId="29D10916">
      <w:pPr>
        <w:pageBreakBefore w:val="0"/>
        <w:widowControl w:val="0"/>
        <w:kinsoku/>
        <w:wordWrap/>
        <w:overflowPunct/>
        <w:topLinePunct w:val="0"/>
        <w:autoSpaceDE/>
        <w:autoSpaceDN/>
        <w:bidi w:val="0"/>
        <w:adjustRightInd/>
        <w:snapToGrid w:val="0"/>
        <w:spacing w:after="0" w:line="560" w:lineRule="exact"/>
        <w:ind w:firstLine="560" w:firstLineChars="200"/>
        <w:jc w:val="both"/>
        <w:textAlignment w:val="auto"/>
        <w:rPr>
          <w:rFonts w:hint="eastAsia" w:ascii="仿宋" w:hAnsi="仿宋" w:eastAsia="仿宋" w:cs="仿宋"/>
          <w:snapToGrid/>
          <w:color w:val="auto"/>
          <w:kern w:val="2"/>
          <w:sz w:val="28"/>
          <w:szCs w:val="28"/>
          <w:highlight w:val="none"/>
          <w:lang w:val="en-US" w:eastAsia="zh-CN" w:bidi="ar-SA"/>
        </w:rPr>
      </w:pPr>
      <w:bookmarkStart w:id="56" w:name="_Toc351203484"/>
      <w:r>
        <w:rPr>
          <w:rFonts w:hint="eastAsia" w:ascii="仿宋" w:hAnsi="仿宋" w:eastAsia="仿宋" w:cs="仿宋"/>
          <w:snapToGrid/>
          <w:color w:val="auto"/>
          <w:kern w:val="2"/>
          <w:sz w:val="28"/>
          <w:szCs w:val="28"/>
          <w:highlight w:val="none"/>
          <w:lang w:val="en-US" w:eastAsia="zh-CN" w:bidi="ar-SA"/>
        </w:rPr>
        <w:t>工程施工质量标准：</w:t>
      </w:r>
      <w:r>
        <w:rPr>
          <w:rFonts w:hint="eastAsia" w:ascii="仿宋" w:hAnsi="仿宋" w:eastAsia="仿宋" w:cs="仿宋"/>
          <w:b/>
          <w:bCs/>
          <w:snapToGrid/>
          <w:color w:val="auto"/>
          <w:kern w:val="2"/>
          <w:sz w:val="28"/>
          <w:szCs w:val="28"/>
          <w:highlight w:val="none"/>
          <w:u w:val="single"/>
          <w:lang w:val="en-US" w:eastAsia="zh-CN" w:bidi="ar-SA"/>
        </w:rPr>
        <w:t>符合国家施工验收规范标准</w:t>
      </w:r>
    </w:p>
    <w:bookmarkEnd w:id="56"/>
    <w:p w14:paraId="1562B197">
      <w:pPr>
        <w:pageBreakBefore w:val="0"/>
        <w:widowControl w:val="0"/>
        <w:kinsoku/>
        <w:wordWrap/>
        <w:overflowPunct/>
        <w:topLinePunct w:val="0"/>
        <w:autoSpaceDE/>
        <w:autoSpaceDN/>
        <w:bidi w:val="0"/>
        <w:adjustRightInd/>
        <w:snapToGrid/>
        <w:spacing w:after="0" w:line="560" w:lineRule="exact"/>
        <w:ind w:left="562"/>
        <w:jc w:val="both"/>
        <w:textAlignment w:val="auto"/>
        <w:rPr>
          <w:rFonts w:hint="eastAsia" w:ascii="仿宋" w:hAnsi="仿宋" w:eastAsia="仿宋" w:cs="仿宋"/>
          <w:b/>
          <w:snapToGrid/>
          <w:color w:val="auto"/>
          <w:kern w:val="2"/>
          <w:sz w:val="32"/>
          <w:szCs w:val="32"/>
          <w:highlight w:val="none"/>
          <w:lang w:val="en-US" w:eastAsia="zh-CN" w:bidi="ar-SA"/>
        </w:rPr>
      </w:pPr>
      <w:r>
        <w:rPr>
          <w:rFonts w:hint="eastAsia" w:ascii="仿宋" w:hAnsi="仿宋" w:eastAsia="仿宋" w:cs="仿宋"/>
          <w:b/>
          <w:bCs/>
          <w:snapToGrid/>
          <w:color w:val="auto"/>
          <w:kern w:val="2"/>
          <w:sz w:val="32"/>
          <w:szCs w:val="32"/>
          <w:highlight w:val="none"/>
          <w:lang w:val="en-US" w:eastAsia="zh-CN" w:bidi="ar-SA"/>
        </w:rPr>
        <w:t>四、签约</w:t>
      </w:r>
      <w:r>
        <w:rPr>
          <w:rFonts w:hint="eastAsia" w:ascii="仿宋" w:hAnsi="仿宋" w:eastAsia="仿宋" w:cs="仿宋"/>
          <w:b/>
          <w:snapToGrid/>
          <w:color w:val="auto"/>
          <w:kern w:val="2"/>
          <w:sz w:val="32"/>
          <w:szCs w:val="32"/>
          <w:highlight w:val="none"/>
          <w:lang w:val="en-US" w:eastAsia="zh-CN" w:bidi="ar-SA"/>
        </w:rPr>
        <w:t>合同价和合同价格形式</w:t>
      </w:r>
    </w:p>
    <w:p w14:paraId="3FD3C105">
      <w:pPr>
        <w:pageBreakBefore w:val="0"/>
        <w:widowControl w:val="0"/>
        <w:kinsoku/>
        <w:wordWrap/>
        <w:overflowPunct/>
        <w:topLinePunct w:val="0"/>
        <w:autoSpaceDE/>
        <w:autoSpaceDN/>
        <w:bidi w:val="0"/>
        <w:adjustRightInd/>
        <w:snapToGrid/>
        <w:spacing w:after="0" w:line="560" w:lineRule="exact"/>
        <w:ind w:left="562"/>
        <w:jc w:val="both"/>
        <w:textAlignment w:val="auto"/>
        <w:rPr>
          <w:rFonts w:ascii="仿宋" w:hAnsi="仿宋" w:eastAsia="仿宋" w:cs="仿宋"/>
          <w:bCs/>
          <w:snapToGrid/>
          <w:color w:val="auto"/>
          <w:kern w:val="2"/>
          <w:sz w:val="28"/>
          <w:szCs w:val="28"/>
          <w:highlight w:val="none"/>
          <w:lang w:val="en-US" w:eastAsia="zh-CN" w:bidi="ar-SA"/>
        </w:rPr>
      </w:pPr>
      <w:r>
        <w:rPr>
          <w:rFonts w:hint="eastAsia" w:ascii="仿宋" w:hAnsi="仿宋" w:eastAsia="仿宋" w:cs="仿宋"/>
          <w:bCs/>
          <w:snapToGrid/>
          <w:color w:val="auto"/>
          <w:kern w:val="2"/>
          <w:sz w:val="28"/>
          <w:szCs w:val="28"/>
          <w:highlight w:val="none"/>
          <w:lang w:val="en-US" w:eastAsia="zh-CN" w:bidi="ar-SA"/>
        </w:rPr>
        <w:t>1.签约合同价为：</w:t>
      </w:r>
    </w:p>
    <w:p w14:paraId="600714F2">
      <w:pPr>
        <w:pageBreakBefore w:val="0"/>
        <w:widowControl w:val="0"/>
        <w:kinsoku/>
        <w:wordWrap/>
        <w:overflowPunct/>
        <w:topLinePunct w:val="0"/>
        <w:autoSpaceDE/>
        <w:autoSpaceDN/>
        <w:bidi w:val="0"/>
        <w:adjustRightInd/>
        <w:snapToGrid/>
        <w:spacing w:after="0" w:line="560" w:lineRule="exact"/>
        <w:ind w:left="559" w:leftChars="266"/>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人民币（大写）：</w:t>
      </w:r>
      <w:bookmarkStart w:id="57" w:name="OLE_LINK31"/>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none"/>
          <w:lang w:val="en-US" w:eastAsia="zh-CN" w:bidi="ar-SA"/>
        </w:rPr>
        <w:t>小写金额：</w:t>
      </w:r>
      <w:r>
        <w:rPr>
          <w:rFonts w:hint="eastAsia" w:ascii="Times New Roman" w:hAnsi="Times New Roman" w:eastAsia="仿宋" w:cs="Arial"/>
          <w:bCs/>
          <w:snapToGrid/>
          <w:color w:val="auto"/>
          <w:kern w:val="2"/>
          <w:sz w:val="24"/>
          <w:szCs w:val="24"/>
          <w:highlight w:val="non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元</w:t>
      </w:r>
      <w:r>
        <w:rPr>
          <w:rFonts w:hint="eastAsia" w:ascii="仿宋" w:hAnsi="仿宋" w:eastAsia="仿宋" w:cs="仿宋"/>
          <w:b/>
          <w:bCs w:val="0"/>
          <w:snapToGrid/>
          <w:color w:val="auto"/>
          <w:kern w:val="2"/>
          <w:sz w:val="24"/>
          <w:szCs w:val="24"/>
          <w:highlight w:val="none"/>
          <w:u w:val="none"/>
          <w:lang w:val="en-US" w:eastAsia="zh-CN" w:bidi="ar-SA"/>
        </w:rPr>
        <w:t>）</w:t>
      </w:r>
      <w:bookmarkEnd w:id="57"/>
      <w:r>
        <w:rPr>
          <w:rFonts w:hint="eastAsia" w:ascii="仿宋" w:hAnsi="仿宋" w:eastAsia="仿宋" w:cs="仿宋"/>
          <w:bCs/>
          <w:snapToGrid/>
          <w:color w:val="auto"/>
          <w:kern w:val="2"/>
          <w:sz w:val="24"/>
          <w:szCs w:val="24"/>
          <w:highlight w:val="none"/>
          <w:lang w:val="en-US" w:eastAsia="zh-CN" w:bidi="ar-SA"/>
        </w:rPr>
        <w:t>；其中：</w:t>
      </w:r>
    </w:p>
    <w:p w14:paraId="7CF39745">
      <w:pPr>
        <w:pageBreakBefore w:val="0"/>
        <w:widowControl w:val="0"/>
        <w:numPr>
          <w:ilvl w:val="0"/>
          <w:numId w:val="6"/>
        </w:numPr>
        <w:kinsoku/>
        <w:wordWrap/>
        <w:overflowPunct/>
        <w:topLinePunct w:val="0"/>
        <w:autoSpaceDE/>
        <w:autoSpaceDN/>
        <w:bidi w:val="0"/>
        <w:adjustRightInd/>
        <w:snapToGrid/>
        <w:spacing w:after="0" w:line="560" w:lineRule="exact"/>
        <w:ind w:left="630" w:leftChars="0" w:firstLineChars="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安全文明施工费：</w:t>
      </w:r>
    </w:p>
    <w:p w14:paraId="18C0208B">
      <w:pPr>
        <w:pageBreakBefore w:val="0"/>
        <w:widowControl w:val="0"/>
        <w:kinsoku/>
        <w:wordWrap/>
        <w:overflowPunct/>
        <w:topLinePunct w:val="0"/>
        <w:autoSpaceDE/>
        <w:autoSpaceDN/>
        <w:bidi w:val="0"/>
        <w:adjustRightInd/>
        <w:snapToGrid/>
        <w:spacing w:after="0" w:line="560" w:lineRule="exact"/>
        <w:ind w:left="1519" w:leftChars="266" w:hanging="960" w:hangingChars="4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人民币（大写）：</w:t>
      </w:r>
      <w:r>
        <w:rPr>
          <w:rFonts w:hint="eastAsia" w:ascii="仿宋" w:hAnsi="仿宋" w:eastAsia="仿宋" w:cs="仿宋"/>
          <w:bCs/>
          <w:snapToGrid/>
          <w:color w:val="auto"/>
          <w:kern w:val="2"/>
          <w:sz w:val="24"/>
          <w:szCs w:val="24"/>
          <w:highlight w:val="none"/>
          <w:u w:val="single"/>
          <w:lang w:val="en-US" w:eastAsia="zh-CN" w:bidi="ar-SA"/>
        </w:rPr>
        <w:t xml:space="preserve"> </w:t>
      </w:r>
      <w:bookmarkStart w:id="58" w:name="OLE_LINK30"/>
      <w:bookmarkStart w:id="59" w:name="OLE_LINK32"/>
      <w:r>
        <w:rPr>
          <w:rFonts w:hint="eastAsia" w:ascii="仿宋" w:hAnsi="仿宋" w:eastAsia="仿宋" w:cs="仿宋"/>
          <w:b/>
          <w:bCs w:val="0"/>
          <w:snapToGrid/>
          <w:color w:val="auto"/>
          <w:kern w:val="2"/>
          <w:sz w:val="24"/>
          <w:szCs w:val="24"/>
          <w:highlight w:val="none"/>
          <w:u w:val="single"/>
          <w:lang w:val="en-US" w:eastAsia="zh-CN" w:bidi="ar-SA"/>
        </w:rPr>
        <w:t xml:space="preserve"> </w:t>
      </w:r>
      <w:bookmarkEnd w:id="58"/>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lang w:val="en-US" w:eastAsia="zh-CN" w:bidi="ar-SA"/>
        </w:rPr>
        <w:t>（小写金额：</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none"/>
          <w:lang w:val="en-US" w:eastAsia="zh-CN" w:bidi="ar-SA"/>
        </w:rPr>
        <w:t>元</w:t>
      </w:r>
      <w:r>
        <w:rPr>
          <w:rFonts w:hint="eastAsia" w:ascii="仿宋" w:hAnsi="仿宋" w:eastAsia="仿宋" w:cs="仿宋"/>
          <w:b/>
          <w:bCs w:val="0"/>
          <w:snapToGrid/>
          <w:color w:val="auto"/>
          <w:kern w:val="2"/>
          <w:sz w:val="24"/>
          <w:szCs w:val="24"/>
          <w:highlight w:val="none"/>
          <w:lang w:val="en-US" w:eastAsia="zh-CN" w:bidi="ar-SA"/>
        </w:rPr>
        <w:t>）</w:t>
      </w:r>
      <w:r>
        <w:rPr>
          <w:rFonts w:hint="eastAsia" w:ascii="仿宋" w:hAnsi="仿宋" w:eastAsia="仿宋" w:cs="仿宋"/>
          <w:bCs/>
          <w:snapToGrid/>
          <w:color w:val="auto"/>
          <w:kern w:val="2"/>
          <w:sz w:val="24"/>
          <w:szCs w:val="24"/>
          <w:highlight w:val="none"/>
          <w:lang w:val="en-US" w:eastAsia="zh-CN" w:bidi="ar-SA"/>
        </w:rPr>
        <w:t>；</w:t>
      </w:r>
    </w:p>
    <w:bookmarkEnd w:id="59"/>
    <w:p w14:paraId="1BE157B3">
      <w:pPr>
        <w:pageBreakBefore w:val="0"/>
        <w:widowControl w:val="0"/>
        <w:numPr>
          <w:ilvl w:val="0"/>
          <w:numId w:val="6"/>
        </w:numPr>
        <w:kinsoku/>
        <w:wordWrap/>
        <w:overflowPunct/>
        <w:topLinePunct w:val="0"/>
        <w:autoSpaceDE/>
        <w:autoSpaceDN/>
        <w:bidi w:val="0"/>
        <w:adjustRightInd/>
        <w:snapToGrid/>
        <w:spacing w:after="0" w:line="560" w:lineRule="exact"/>
        <w:ind w:left="630" w:leftChars="0" w:firstLineChars="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材料和工程设备暂估价金额：</w:t>
      </w:r>
    </w:p>
    <w:p w14:paraId="7CE2E01A">
      <w:pPr>
        <w:pageBreakBefore w:val="0"/>
        <w:widowControl w:val="0"/>
        <w:kinsoku/>
        <w:wordWrap/>
        <w:overflowPunct/>
        <w:topLinePunct w:val="0"/>
        <w:autoSpaceDE/>
        <w:autoSpaceDN/>
        <w:bidi w:val="0"/>
        <w:adjustRightInd/>
        <w:snapToGrid/>
        <w:spacing w:after="0" w:line="560" w:lineRule="exact"/>
        <w:ind w:left="559" w:leftChars="266"/>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人民币（大写）：</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bookmarkStart w:id="60" w:name="OLE_LINK9"/>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val="0"/>
          <w:bCs w:val="0"/>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bookmarkEnd w:id="60"/>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（小写金额：</w:t>
      </w:r>
      <w:bookmarkStart w:id="61" w:name="OLE_LINK10"/>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val="0"/>
          <w:bCs/>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bookmarkEnd w:id="61"/>
      <w:r>
        <w:rPr>
          <w:rFonts w:hint="eastAsia" w:ascii="仿宋" w:hAnsi="仿宋" w:eastAsia="仿宋" w:cs="仿宋"/>
          <w:snapToGrid/>
          <w:color w:val="auto"/>
          <w:kern w:val="2"/>
          <w:sz w:val="24"/>
          <w:szCs w:val="24"/>
          <w:highlight w:val="none"/>
          <w:u w:val="none"/>
          <w:lang w:val="en-US" w:eastAsia="zh-CN" w:bidi="ar-SA"/>
        </w:rPr>
        <w:t>元）；</w:t>
      </w:r>
    </w:p>
    <w:p w14:paraId="6BBAA969">
      <w:pPr>
        <w:pageBreakBefore w:val="0"/>
        <w:widowControl w:val="0"/>
        <w:numPr>
          <w:ilvl w:val="0"/>
          <w:numId w:val="6"/>
        </w:numPr>
        <w:kinsoku/>
        <w:wordWrap/>
        <w:overflowPunct/>
        <w:topLinePunct w:val="0"/>
        <w:autoSpaceDE/>
        <w:autoSpaceDN/>
        <w:bidi w:val="0"/>
        <w:adjustRightInd/>
        <w:snapToGrid/>
        <w:spacing w:after="0" w:line="560" w:lineRule="exact"/>
        <w:ind w:left="630" w:leftChars="0" w:firstLineChars="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专业工程暂估价金额：</w:t>
      </w:r>
    </w:p>
    <w:p w14:paraId="271823A3">
      <w:pPr>
        <w:pageBreakBefore w:val="0"/>
        <w:widowControl w:val="0"/>
        <w:kinsoku/>
        <w:wordWrap/>
        <w:overflowPunct/>
        <w:topLinePunct w:val="0"/>
        <w:autoSpaceDE/>
        <w:autoSpaceDN/>
        <w:bidi w:val="0"/>
        <w:adjustRightInd/>
        <w:snapToGrid/>
        <w:spacing w:after="0" w:line="560" w:lineRule="exact"/>
        <w:ind w:left="559" w:leftChars="266"/>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人民币（大写）：</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（小写金额：</w:t>
      </w:r>
      <w:r>
        <w:rPr>
          <w:rFonts w:hint="eastAsia" w:ascii="仿宋" w:hAnsi="仿宋" w:eastAsia="仿宋" w:cs="仿宋"/>
          <w:bCs/>
          <w:snapToGrid/>
          <w:color w:val="auto"/>
          <w:kern w:val="2"/>
          <w:sz w:val="24"/>
          <w:szCs w:val="24"/>
          <w:highlight w:val="none"/>
          <w:u w:val="single"/>
          <w:lang w:val="en-US" w:eastAsia="zh-CN" w:bidi="ar-SA"/>
        </w:rPr>
        <w:t xml:space="preserve"> </w:t>
      </w:r>
      <w:bookmarkStart w:id="62" w:name="OLE_LINK33"/>
      <w:r>
        <w:rPr>
          <w:rFonts w:hint="eastAsia" w:ascii="仿宋" w:hAnsi="仿宋" w:eastAsia="仿宋" w:cs="仿宋"/>
          <w:bCs/>
          <w:snapToGrid/>
          <w:color w:val="auto"/>
          <w:kern w:val="2"/>
          <w:sz w:val="24"/>
          <w:szCs w:val="24"/>
          <w:highlight w:val="none"/>
          <w:lang w:val="en-US" w:eastAsia="zh-CN" w:bidi="ar-SA"/>
        </w:rPr>
        <w:t>¥</w:t>
      </w:r>
      <w:bookmarkEnd w:id="62"/>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none"/>
          <w:lang w:val="en-US" w:eastAsia="zh-CN" w:bidi="ar-SA"/>
        </w:rPr>
        <w:t>元</w:t>
      </w:r>
      <w:r>
        <w:rPr>
          <w:rFonts w:hint="eastAsia" w:ascii="仿宋" w:hAnsi="仿宋" w:eastAsia="仿宋" w:cs="仿宋"/>
          <w:snapToGrid/>
          <w:color w:val="auto"/>
          <w:kern w:val="2"/>
          <w:sz w:val="24"/>
          <w:szCs w:val="24"/>
          <w:highlight w:val="none"/>
          <w:u w:val="none"/>
          <w:lang w:val="en-US" w:eastAsia="zh-CN" w:bidi="ar-SA"/>
        </w:rPr>
        <w:t>）；</w:t>
      </w:r>
    </w:p>
    <w:p w14:paraId="7CCA3358">
      <w:pPr>
        <w:pageBreakBefore w:val="0"/>
        <w:widowControl w:val="0"/>
        <w:numPr>
          <w:ilvl w:val="0"/>
          <w:numId w:val="6"/>
        </w:numPr>
        <w:kinsoku/>
        <w:wordWrap/>
        <w:overflowPunct/>
        <w:topLinePunct w:val="0"/>
        <w:autoSpaceDE/>
        <w:autoSpaceDN/>
        <w:bidi w:val="0"/>
        <w:adjustRightInd/>
        <w:snapToGrid/>
        <w:spacing w:after="0" w:line="560" w:lineRule="exact"/>
        <w:ind w:left="630" w:leftChars="0" w:firstLineChars="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暂列金额：</w:t>
      </w:r>
    </w:p>
    <w:p w14:paraId="3F98420A">
      <w:pPr>
        <w:pageBreakBefore w:val="0"/>
        <w:widowControl w:val="0"/>
        <w:kinsoku/>
        <w:wordWrap/>
        <w:overflowPunct/>
        <w:topLinePunct w:val="0"/>
        <w:autoSpaceDE/>
        <w:autoSpaceDN/>
        <w:bidi w:val="0"/>
        <w:adjustRightInd/>
        <w:snapToGrid/>
        <w:spacing w:after="0" w:line="560" w:lineRule="exact"/>
        <w:ind w:left="559" w:leftChars="266"/>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人民币（大写）：</w:t>
      </w:r>
      <w:r>
        <w:rPr>
          <w:rFonts w:hint="eastAsia" w:ascii="仿宋" w:hAnsi="仿宋" w:eastAsia="仿宋" w:cs="仿宋"/>
          <w:bCs/>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（小写金额：</w:t>
      </w:r>
      <w:bookmarkStart w:id="63" w:name="OLE_LINK16"/>
      <w:r>
        <w:rPr>
          <w:rFonts w:hint="eastAsia" w:ascii="仿宋" w:hAnsi="仿宋" w:eastAsia="仿宋" w:cs="仿宋"/>
          <w:bCs/>
          <w:snapToGrid/>
          <w:color w:val="auto"/>
          <w:kern w:val="2"/>
          <w:sz w:val="24"/>
          <w:szCs w:val="24"/>
          <w:highlight w:val="none"/>
          <w:u w:val="single"/>
          <w:lang w:val="en-US" w:eastAsia="zh-CN" w:bidi="ar-SA"/>
        </w:rPr>
        <w:t xml:space="preserve">    </w:t>
      </w:r>
      <w:bookmarkEnd w:id="63"/>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none"/>
          <w:lang w:val="en-US" w:eastAsia="zh-CN" w:bidi="ar-SA"/>
        </w:rPr>
        <w:t>元</w:t>
      </w:r>
      <w:r>
        <w:rPr>
          <w:rFonts w:hint="eastAsia" w:ascii="仿宋" w:hAnsi="仿宋" w:eastAsia="仿宋" w:cs="仿宋"/>
          <w:bCs/>
          <w:snapToGrid/>
          <w:color w:val="auto"/>
          <w:kern w:val="2"/>
          <w:sz w:val="24"/>
          <w:szCs w:val="24"/>
          <w:highlight w:val="none"/>
          <w:lang w:val="en-US" w:eastAsia="zh-CN" w:bidi="ar-SA"/>
        </w:rPr>
        <w:t>）；</w:t>
      </w:r>
    </w:p>
    <w:p w14:paraId="5292035D">
      <w:pPr>
        <w:pageBreakBefore w:val="0"/>
        <w:widowControl w:val="0"/>
        <w:kinsoku/>
        <w:wordWrap/>
        <w:overflowPunct/>
        <w:topLinePunct w:val="0"/>
        <w:autoSpaceDE/>
        <w:autoSpaceDN/>
        <w:bidi w:val="0"/>
        <w:adjustRightInd/>
        <w:snapToGrid/>
        <w:spacing w:after="0" w:line="560" w:lineRule="exact"/>
        <w:ind w:left="559" w:leftChars="266"/>
        <w:jc w:val="both"/>
        <w:textAlignment w:val="auto"/>
        <w:rPr>
          <w:rFonts w:hint="eastAsia" w:ascii="仿宋" w:hAnsi="仿宋" w:eastAsia="仿宋" w:cs="仿宋"/>
          <w:bCs/>
          <w:snapToGrid/>
          <w:color w:val="auto"/>
          <w:kern w:val="2"/>
          <w:sz w:val="24"/>
          <w:szCs w:val="24"/>
          <w:highlight w:val="none"/>
          <w:u w:val="single"/>
          <w:lang w:val="en-US" w:eastAsia="zh-CN" w:bidi="ar-SA"/>
        </w:rPr>
      </w:pPr>
      <w:r>
        <w:rPr>
          <w:rFonts w:hint="eastAsia" w:ascii="仿宋" w:hAnsi="仿宋" w:eastAsia="仿宋" w:cs="仿宋"/>
          <w:bCs/>
          <w:snapToGrid/>
          <w:color w:val="auto"/>
          <w:kern w:val="2"/>
          <w:sz w:val="24"/>
          <w:szCs w:val="24"/>
          <w:highlight w:val="none"/>
          <w:lang w:val="en-US" w:eastAsia="zh-CN" w:bidi="ar-SA"/>
        </w:rPr>
        <w:t>2.合同价格形式：</w:t>
      </w:r>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u w:val="none"/>
          <w:lang w:val="en-US" w:eastAsia="zh-CN" w:bidi="ar-SA"/>
        </w:rPr>
        <w:t>。</w:t>
      </w:r>
    </w:p>
    <w:p w14:paraId="35FBF62E">
      <w:pPr>
        <w:keepNext/>
        <w:keepLines/>
        <w:pageBreakBefore w:val="0"/>
        <w:widowControl w:val="0"/>
        <w:kinsoku/>
        <w:wordWrap/>
        <w:overflowPunct/>
        <w:topLinePunct w:val="0"/>
        <w:autoSpaceDE/>
        <w:autoSpaceDN/>
        <w:bidi w:val="0"/>
        <w:adjustRightInd/>
        <w:snapToGrid/>
        <w:spacing w:before="120" w:after="120" w:line="560" w:lineRule="exact"/>
        <w:jc w:val="both"/>
        <w:textAlignment w:val="auto"/>
        <w:outlineLvl w:val="3"/>
        <w:rPr>
          <w:rFonts w:hint="eastAsia" w:ascii="仿宋" w:hAnsi="仿宋" w:eastAsia="仿宋" w:cs="仿宋"/>
          <w:bCs/>
          <w:snapToGrid/>
          <w:color w:val="auto"/>
          <w:kern w:val="2"/>
          <w:sz w:val="28"/>
          <w:szCs w:val="28"/>
          <w:highlight w:val="none"/>
          <w:lang w:val="en-US" w:eastAsia="zh-CN" w:bidi="ar-SA"/>
        </w:rPr>
      </w:pPr>
      <w:bookmarkStart w:id="64" w:name="_Toc351203485"/>
      <w:r>
        <w:rPr>
          <w:rFonts w:hint="eastAsia" w:ascii="仿宋" w:hAnsi="仿宋" w:eastAsia="仿宋" w:cs="仿宋"/>
          <w:bCs/>
          <w:snapToGrid/>
          <w:color w:val="auto"/>
          <w:kern w:val="2"/>
          <w:sz w:val="28"/>
          <w:szCs w:val="28"/>
          <w:highlight w:val="none"/>
          <w:lang w:val="en-US" w:eastAsia="zh-CN" w:bidi="ar-SA"/>
        </w:rPr>
        <w:t xml:space="preserve">  </w:t>
      </w:r>
      <w:r>
        <w:rPr>
          <w:rFonts w:hint="eastAsia" w:ascii="仿宋" w:hAnsi="仿宋" w:eastAsia="仿宋" w:cs="仿宋"/>
          <w:b/>
          <w:snapToGrid/>
          <w:color w:val="auto"/>
          <w:kern w:val="2"/>
          <w:sz w:val="28"/>
          <w:szCs w:val="28"/>
          <w:highlight w:val="none"/>
          <w:lang w:val="en-US" w:eastAsia="zh-CN" w:bidi="ar-SA"/>
        </w:rPr>
        <w:t xml:space="preserve"> 五、</w:t>
      </w:r>
      <w:bookmarkEnd w:id="64"/>
      <w:r>
        <w:rPr>
          <w:rFonts w:hint="eastAsia" w:ascii="仿宋" w:hAnsi="仿宋" w:eastAsia="仿宋" w:cs="仿宋"/>
          <w:b/>
          <w:snapToGrid/>
          <w:color w:val="auto"/>
          <w:kern w:val="2"/>
          <w:sz w:val="28"/>
          <w:szCs w:val="28"/>
          <w:highlight w:val="none"/>
          <w:lang w:val="en-US" w:eastAsia="zh-CN" w:bidi="ar-SA"/>
        </w:rPr>
        <w:t>项目经理</w:t>
      </w:r>
    </w:p>
    <w:p w14:paraId="140B8F71">
      <w:pPr>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承包人项目经理：</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EE8455F">
      <w:pPr>
        <w:keepNext/>
        <w:keepLines/>
        <w:pageBreakBefore w:val="0"/>
        <w:widowControl w:val="0"/>
        <w:kinsoku/>
        <w:wordWrap/>
        <w:overflowPunct/>
        <w:topLinePunct w:val="0"/>
        <w:autoSpaceDE/>
        <w:autoSpaceDN/>
        <w:bidi w:val="0"/>
        <w:adjustRightInd/>
        <w:snapToGrid/>
        <w:spacing w:before="120" w:after="120" w:line="560" w:lineRule="exact"/>
        <w:jc w:val="both"/>
        <w:textAlignment w:val="auto"/>
        <w:outlineLvl w:val="3"/>
        <w:rPr>
          <w:rFonts w:hint="eastAsia" w:ascii="仿宋" w:hAnsi="仿宋" w:eastAsia="仿宋" w:cs="仿宋"/>
          <w:b/>
          <w:snapToGrid/>
          <w:color w:val="auto"/>
          <w:kern w:val="2"/>
          <w:sz w:val="28"/>
          <w:szCs w:val="28"/>
          <w:highlight w:val="none"/>
          <w:lang w:val="en-US" w:eastAsia="zh-CN" w:bidi="ar-SA"/>
        </w:rPr>
      </w:pPr>
      <w:bookmarkStart w:id="65" w:name="_Toc351203486"/>
      <w:r>
        <w:rPr>
          <w:rFonts w:hint="eastAsia" w:ascii="仿宋" w:hAnsi="仿宋" w:eastAsia="仿宋" w:cs="仿宋"/>
          <w:bCs/>
          <w:snapToGrid/>
          <w:color w:val="auto"/>
          <w:kern w:val="2"/>
          <w:sz w:val="28"/>
          <w:szCs w:val="28"/>
          <w:highlight w:val="none"/>
          <w:lang w:val="en-US" w:eastAsia="zh-CN" w:bidi="ar-SA"/>
        </w:rPr>
        <w:t xml:space="preserve">  </w:t>
      </w:r>
      <w:r>
        <w:rPr>
          <w:rFonts w:hint="eastAsia" w:ascii="仿宋" w:hAnsi="仿宋" w:eastAsia="仿宋" w:cs="仿宋"/>
          <w:b/>
          <w:snapToGrid/>
          <w:color w:val="auto"/>
          <w:kern w:val="2"/>
          <w:sz w:val="28"/>
          <w:szCs w:val="28"/>
          <w:highlight w:val="none"/>
          <w:lang w:val="en-US" w:eastAsia="zh-CN" w:bidi="ar-SA"/>
        </w:rPr>
        <w:t xml:space="preserve"> 六、合同文件构成</w:t>
      </w:r>
      <w:bookmarkEnd w:id="65"/>
    </w:p>
    <w:p w14:paraId="1541D092">
      <w:pPr>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8"/>
          <w:szCs w:val="28"/>
          <w:highlight w:val="non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 xml:space="preserve"> 本协议书与下列文件一起构成合同文件：</w:t>
      </w:r>
    </w:p>
    <w:p w14:paraId="12C3D7A6">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（1）成交通知书（如果有）；</w:t>
      </w:r>
    </w:p>
    <w:p w14:paraId="080BB460">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（2）投标函及其附录（如果有）； </w:t>
      </w:r>
    </w:p>
    <w:p w14:paraId="4EBBCAC4">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（3）专用合同条款及其附件；</w:t>
      </w:r>
    </w:p>
    <w:p w14:paraId="0A1DCB25">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（4）通用合同条款；</w:t>
      </w:r>
    </w:p>
    <w:p w14:paraId="3CA1A48E">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（5）技术标准和要求；</w:t>
      </w:r>
    </w:p>
    <w:p w14:paraId="2955237E">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（6）图纸；</w:t>
      </w:r>
    </w:p>
    <w:p w14:paraId="12FEE83B">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（7）已标价工程量清单或预算书；</w:t>
      </w:r>
    </w:p>
    <w:p w14:paraId="4218A040">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（8）其他合同文件。</w:t>
      </w:r>
    </w:p>
    <w:p w14:paraId="6970F405">
      <w:pPr>
        <w:pageBreakBefore w:val="0"/>
        <w:widowControl w:val="0"/>
        <w:kinsoku/>
        <w:wordWrap/>
        <w:overflowPunct/>
        <w:topLinePunct w:val="0"/>
        <w:autoSpaceDE w:val="0"/>
        <w:autoSpaceDN w:val="0"/>
        <w:bidi w:val="0"/>
        <w:adjustRightInd w:val="0"/>
        <w:snapToGrid/>
        <w:spacing w:after="0" w:line="56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在合同订立及履行过程中形成的与合同有关的文件均构成合同文件组成部分。</w:t>
      </w:r>
    </w:p>
    <w:p w14:paraId="37AAA7CD">
      <w:pPr>
        <w:pageBreakBefore w:val="0"/>
        <w:widowControl w:val="0"/>
        <w:kinsoku/>
        <w:wordWrap/>
        <w:overflowPunct/>
        <w:topLinePunct w:val="0"/>
        <w:autoSpaceDE w:val="0"/>
        <w:autoSpaceDN w:val="0"/>
        <w:bidi w:val="0"/>
        <w:adjustRightInd w:val="0"/>
        <w:snapToGrid/>
        <w:spacing w:after="0" w:line="56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上述各项合同文件包括合同当事人就该项合同文件所作出的补充和修改，属于同一类内容的文件，应以最新签署的为准。专用合同条款及其附件须经合同当事人签字或盖章。</w:t>
      </w:r>
    </w:p>
    <w:p w14:paraId="5140B226">
      <w:pPr>
        <w:keepNext/>
        <w:keepLines/>
        <w:pageBreakBefore w:val="0"/>
        <w:widowControl w:val="0"/>
        <w:kinsoku/>
        <w:wordWrap/>
        <w:overflowPunct/>
        <w:topLinePunct w:val="0"/>
        <w:autoSpaceDE/>
        <w:autoSpaceDN/>
        <w:bidi w:val="0"/>
        <w:adjustRightInd/>
        <w:snapToGrid/>
        <w:spacing w:before="120" w:after="120" w:line="560" w:lineRule="exact"/>
        <w:jc w:val="both"/>
        <w:textAlignment w:val="auto"/>
        <w:outlineLvl w:val="3"/>
        <w:rPr>
          <w:rFonts w:hint="eastAsia" w:ascii="仿宋" w:hAnsi="仿宋" w:eastAsia="仿宋" w:cs="仿宋"/>
          <w:snapToGrid/>
          <w:color w:val="auto"/>
          <w:kern w:val="2"/>
          <w:sz w:val="28"/>
          <w:szCs w:val="28"/>
          <w:highlight w:val="none"/>
          <w:lang w:val="en-US" w:eastAsia="zh-CN" w:bidi="ar-SA"/>
        </w:rPr>
      </w:pPr>
      <w:r>
        <w:rPr>
          <w:rFonts w:hint="eastAsia" w:ascii="仿宋" w:hAnsi="仿宋" w:eastAsia="仿宋" w:cs="仿宋"/>
          <w:snapToGrid/>
          <w:color w:val="auto"/>
          <w:kern w:val="2"/>
          <w:sz w:val="28"/>
          <w:szCs w:val="28"/>
          <w:highlight w:val="none"/>
          <w:lang w:val="en-US" w:eastAsia="zh-CN" w:bidi="ar-SA"/>
        </w:rPr>
        <w:t xml:space="preserve">   </w:t>
      </w:r>
      <w:r>
        <w:rPr>
          <w:rFonts w:hint="eastAsia" w:ascii="仿宋" w:hAnsi="仿宋" w:eastAsia="仿宋" w:cs="仿宋"/>
          <w:bCs/>
          <w:snapToGrid/>
          <w:color w:val="auto"/>
          <w:kern w:val="2"/>
          <w:sz w:val="28"/>
          <w:szCs w:val="28"/>
          <w:highlight w:val="none"/>
          <w:lang w:val="en-US" w:eastAsia="zh-CN" w:bidi="ar-SA"/>
        </w:rPr>
        <w:t xml:space="preserve"> </w:t>
      </w:r>
      <w:bookmarkStart w:id="66" w:name="_Toc351203487"/>
      <w:r>
        <w:rPr>
          <w:rFonts w:hint="eastAsia" w:ascii="仿宋" w:hAnsi="仿宋" w:eastAsia="仿宋" w:cs="仿宋"/>
          <w:b/>
          <w:snapToGrid/>
          <w:color w:val="auto"/>
          <w:kern w:val="2"/>
          <w:sz w:val="28"/>
          <w:szCs w:val="28"/>
          <w:highlight w:val="none"/>
          <w:lang w:val="en-US" w:eastAsia="zh-CN" w:bidi="ar-SA"/>
        </w:rPr>
        <w:t>七、承诺</w:t>
      </w:r>
      <w:bookmarkEnd w:id="66"/>
    </w:p>
    <w:p w14:paraId="05AF0D61">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1.发包人承诺按照法律规定履行项目审批手续、筹集工程建设资金并按照合同约定的期限和方式支付合同价款。</w:t>
      </w:r>
    </w:p>
    <w:p w14:paraId="0CE690AA">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2.承包人承诺按照法律规定及合同约定组织完成工程施工，确保工程质量和安全，不进行转包及违法分包，并在缺陷责任期及保修期内承担相应的工程维修责任。</w:t>
      </w:r>
    </w:p>
    <w:p w14:paraId="67DBA3B1">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3.发包人和承包人通过招投标形式签订合同的，双方理解并承诺不再就同一工程另行签订与合同实质性内容相背离的协议。</w:t>
      </w:r>
    </w:p>
    <w:p w14:paraId="431B0740">
      <w:pPr>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bCs/>
          <w:snapToGrid/>
          <w:color w:val="auto"/>
          <w:kern w:val="2"/>
          <w:sz w:val="28"/>
          <w:szCs w:val="28"/>
          <w:highlight w:val="none"/>
          <w:lang w:val="en-US" w:eastAsia="zh-CN" w:bidi="ar-SA"/>
        </w:rPr>
      </w:pPr>
      <w:bookmarkStart w:id="67" w:name="_Toc351203488"/>
      <w:r>
        <w:rPr>
          <w:rFonts w:hint="eastAsia" w:ascii="仿宋" w:hAnsi="仿宋" w:eastAsia="仿宋" w:cs="仿宋"/>
          <w:b/>
          <w:snapToGrid/>
          <w:color w:val="auto"/>
          <w:kern w:val="2"/>
          <w:sz w:val="28"/>
          <w:szCs w:val="28"/>
          <w:highlight w:val="none"/>
          <w:lang w:val="en-US" w:eastAsia="zh-CN" w:bidi="ar-SA"/>
        </w:rPr>
        <w:t xml:space="preserve">    八、词语含义</w:t>
      </w:r>
      <w:bookmarkEnd w:id="67"/>
    </w:p>
    <w:p w14:paraId="7F007C8B">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本协议书中词语含义与第二部分通用合同条款中赋予的含义相同。</w:t>
      </w:r>
    </w:p>
    <w:p w14:paraId="766E8FEF">
      <w:pPr>
        <w:keepNext/>
        <w:keepLines/>
        <w:pageBreakBefore w:val="0"/>
        <w:widowControl w:val="0"/>
        <w:kinsoku/>
        <w:wordWrap/>
        <w:overflowPunct/>
        <w:topLinePunct w:val="0"/>
        <w:autoSpaceDE/>
        <w:autoSpaceDN/>
        <w:bidi w:val="0"/>
        <w:adjustRightInd/>
        <w:snapToGrid/>
        <w:spacing w:before="120" w:after="120" w:line="560" w:lineRule="exact"/>
        <w:jc w:val="both"/>
        <w:textAlignment w:val="auto"/>
        <w:outlineLvl w:val="3"/>
        <w:rPr>
          <w:rFonts w:hint="eastAsia" w:ascii="仿宋" w:hAnsi="仿宋" w:eastAsia="仿宋" w:cs="仿宋"/>
          <w:b/>
          <w:snapToGrid/>
          <w:color w:val="auto"/>
          <w:kern w:val="2"/>
          <w:sz w:val="28"/>
          <w:szCs w:val="28"/>
          <w:highlight w:val="none"/>
          <w:lang w:val="en-US" w:eastAsia="zh-CN" w:bidi="ar-SA"/>
        </w:rPr>
      </w:pPr>
      <w:r>
        <w:rPr>
          <w:rFonts w:hint="eastAsia" w:ascii="仿宋" w:hAnsi="仿宋" w:eastAsia="仿宋" w:cs="仿宋"/>
          <w:b/>
          <w:snapToGrid/>
          <w:color w:val="auto"/>
          <w:kern w:val="2"/>
          <w:sz w:val="28"/>
          <w:szCs w:val="28"/>
          <w:highlight w:val="none"/>
          <w:lang w:val="en-US" w:eastAsia="zh-CN" w:bidi="ar-SA"/>
        </w:rPr>
        <w:t xml:space="preserve">  </w:t>
      </w:r>
      <w:r>
        <w:rPr>
          <w:rFonts w:hint="eastAsia" w:ascii="仿宋" w:hAnsi="仿宋" w:eastAsia="仿宋" w:cs="仿宋"/>
          <w:bCs/>
          <w:snapToGrid/>
          <w:color w:val="auto"/>
          <w:kern w:val="2"/>
          <w:sz w:val="28"/>
          <w:szCs w:val="28"/>
          <w:highlight w:val="none"/>
          <w:lang w:val="en-US" w:eastAsia="zh-CN" w:bidi="ar-SA"/>
        </w:rPr>
        <w:t xml:space="preserve"> </w:t>
      </w:r>
      <w:r>
        <w:rPr>
          <w:rFonts w:hint="eastAsia" w:ascii="仿宋" w:hAnsi="仿宋" w:eastAsia="仿宋" w:cs="仿宋"/>
          <w:b/>
          <w:snapToGrid/>
          <w:color w:val="auto"/>
          <w:kern w:val="2"/>
          <w:sz w:val="28"/>
          <w:szCs w:val="28"/>
          <w:highlight w:val="none"/>
          <w:lang w:val="en-US" w:eastAsia="zh-CN" w:bidi="ar-SA"/>
        </w:rPr>
        <w:t xml:space="preserve"> </w:t>
      </w:r>
      <w:bookmarkStart w:id="68" w:name="_Toc351203489"/>
      <w:r>
        <w:rPr>
          <w:rFonts w:hint="eastAsia" w:ascii="仿宋" w:hAnsi="仿宋" w:eastAsia="仿宋" w:cs="仿宋"/>
          <w:b/>
          <w:snapToGrid/>
          <w:color w:val="auto"/>
          <w:kern w:val="2"/>
          <w:sz w:val="28"/>
          <w:szCs w:val="28"/>
          <w:highlight w:val="none"/>
          <w:lang w:val="en-US" w:eastAsia="zh-CN" w:bidi="ar-SA"/>
        </w:rPr>
        <w:t>九、签订时间</w:t>
      </w:r>
      <w:bookmarkEnd w:id="68"/>
    </w:p>
    <w:p w14:paraId="240011FA">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
          <w:snapToGrid/>
          <w:color w:val="auto"/>
          <w:kern w:val="2"/>
          <w:sz w:val="28"/>
          <w:szCs w:val="28"/>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本合同于</w:t>
      </w:r>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年</w:t>
      </w:r>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月</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Cs/>
          <w:snapToGrid/>
          <w:color w:val="auto"/>
          <w:kern w:val="2"/>
          <w:sz w:val="24"/>
          <w:szCs w:val="24"/>
          <w:highlight w:val="none"/>
          <w:lang w:val="en-US" w:eastAsia="zh-CN" w:bidi="ar-SA"/>
        </w:rPr>
        <w:t>日签订。</w:t>
      </w:r>
      <w:r>
        <w:rPr>
          <w:rFonts w:hint="eastAsia" w:ascii="仿宋" w:hAnsi="仿宋" w:eastAsia="仿宋" w:cs="仿宋"/>
          <w:b/>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8"/>
          <w:szCs w:val="28"/>
          <w:highlight w:val="none"/>
          <w:lang w:val="en-US" w:eastAsia="zh-CN" w:bidi="ar-SA"/>
        </w:rPr>
        <w:t xml:space="preserve"> </w:t>
      </w:r>
      <w:bookmarkStart w:id="69" w:name="_Toc351203490"/>
    </w:p>
    <w:p w14:paraId="0C545FFA">
      <w:pPr>
        <w:pageBreakBefore w:val="0"/>
        <w:widowControl w:val="0"/>
        <w:kinsoku/>
        <w:wordWrap/>
        <w:overflowPunct/>
        <w:topLinePunct w:val="0"/>
        <w:autoSpaceDE/>
        <w:autoSpaceDN/>
        <w:bidi w:val="0"/>
        <w:adjustRightInd/>
        <w:snapToGrid/>
        <w:spacing w:after="0" w:line="560" w:lineRule="exact"/>
        <w:ind w:firstLine="562" w:firstLineChars="200"/>
        <w:jc w:val="both"/>
        <w:textAlignment w:val="auto"/>
        <w:rPr>
          <w:rFonts w:hint="eastAsia" w:ascii="仿宋" w:hAnsi="仿宋" w:eastAsia="仿宋" w:cs="仿宋"/>
          <w:bCs/>
          <w:snapToGrid/>
          <w:color w:val="auto"/>
          <w:kern w:val="2"/>
          <w:sz w:val="28"/>
          <w:szCs w:val="28"/>
          <w:highlight w:val="none"/>
          <w:lang w:val="en-US" w:eastAsia="zh-CN" w:bidi="ar-SA"/>
        </w:rPr>
      </w:pPr>
      <w:r>
        <w:rPr>
          <w:rFonts w:hint="eastAsia" w:ascii="仿宋" w:hAnsi="仿宋" w:eastAsia="仿宋" w:cs="仿宋"/>
          <w:b/>
          <w:snapToGrid/>
          <w:color w:val="auto"/>
          <w:kern w:val="2"/>
          <w:sz w:val="28"/>
          <w:szCs w:val="28"/>
          <w:highlight w:val="none"/>
          <w:lang w:val="en-US" w:eastAsia="zh-CN" w:bidi="ar-SA"/>
        </w:rPr>
        <w:t>十、签订地点</w:t>
      </w:r>
      <w:bookmarkEnd w:id="69"/>
    </w:p>
    <w:p w14:paraId="5692016B">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本合同在</w:t>
      </w:r>
      <w:r>
        <w:rPr>
          <w:rFonts w:hint="eastAsia" w:ascii="仿宋" w:hAnsi="仿宋" w:eastAsia="仿宋" w:cs="仿宋"/>
          <w:bCs/>
          <w:snapToGrid/>
          <w:color w:val="auto"/>
          <w:kern w:val="2"/>
          <w:sz w:val="24"/>
          <w:szCs w:val="24"/>
          <w:highlight w:val="none"/>
          <w:u w:val="single"/>
          <w:lang w:val="en-US" w:eastAsia="zh-CN" w:bidi="ar-SA"/>
        </w:rPr>
        <w:t xml:space="preserve">  新和县住房和城乡建设局   </w:t>
      </w:r>
      <w:r>
        <w:rPr>
          <w:rFonts w:hint="eastAsia" w:ascii="仿宋" w:hAnsi="仿宋" w:eastAsia="仿宋" w:cs="仿宋"/>
          <w:bCs/>
          <w:snapToGrid/>
          <w:color w:val="auto"/>
          <w:kern w:val="2"/>
          <w:sz w:val="24"/>
          <w:szCs w:val="24"/>
          <w:highlight w:val="none"/>
          <w:lang w:val="en-US" w:eastAsia="zh-CN" w:bidi="ar-SA"/>
        </w:rPr>
        <w:t>签订。</w:t>
      </w:r>
    </w:p>
    <w:p w14:paraId="7BA7B959">
      <w:pPr>
        <w:keepNext/>
        <w:keepLines/>
        <w:pageBreakBefore w:val="0"/>
        <w:widowControl w:val="0"/>
        <w:kinsoku/>
        <w:wordWrap/>
        <w:overflowPunct/>
        <w:topLinePunct w:val="0"/>
        <w:autoSpaceDE/>
        <w:autoSpaceDN/>
        <w:bidi w:val="0"/>
        <w:adjustRightInd/>
        <w:snapToGrid/>
        <w:spacing w:after="0" w:line="560" w:lineRule="exact"/>
        <w:jc w:val="both"/>
        <w:textAlignment w:val="auto"/>
        <w:outlineLvl w:val="3"/>
        <w:rPr>
          <w:rFonts w:hint="eastAsia" w:ascii="仿宋" w:hAnsi="仿宋" w:eastAsia="仿宋" w:cs="仿宋"/>
          <w:b/>
          <w:snapToGrid/>
          <w:color w:val="auto"/>
          <w:kern w:val="2"/>
          <w:sz w:val="28"/>
          <w:szCs w:val="28"/>
          <w:highlight w:val="none"/>
          <w:lang w:val="en-US" w:eastAsia="zh-CN" w:bidi="ar-SA"/>
        </w:rPr>
      </w:pPr>
      <w:r>
        <w:rPr>
          <w:rFonts w:hint="eastAsia" w:ascii="仿宋" w:hAnsi="仿宋" w:eastAsia="仿宋" w:cs="仿宋"/>
          <w:b/>
          <w:snapToGrid/>
          <w:color w:val="auto"/>
          <w:kern w:val="2"/>
          <w:sz w:val="28"/>
          <w:szCs w:val="28"/>
          <w:highlight w:val="none"/>
          <w:lang w:val="en-US" w:eastAsia="zh-CN" w:bidi="ar-SA"/>
        </w:rPr>
        <w:t xml:space="preserve">   </w:t>
      </w:r>
      <w:bookmarkStart w:id="70" w:name="_Toc351203491"/>
      <w:r>
        <w:rPr>
          <w:rFonts w:hint="eastAsia" w:ascii="仿宋" w:hAnsi="仿宋" w:eastAsia="仿宋" w:cs="仿宋"/>
          <w:b/>
          <w:snapToGrid/>
          <w:color w:val="auto"/>
          <w:kern w:val="2"/>
          <w:sz w:val="28"/>
          <w:szCs w:val="28"/>
          <w:highlight w:val="none"/>
          <w:lang w:val="en-US" w:eastAsia="zh-CN" w:bidi="ar-SA"/>
        </w:rPr>
        <w:t>十一、补充协议</w:t>
      </w:r>
      <w:bookmarkEnd w:id="70"/>
    </w:p>
    <w:p w14:paraId="3EA835CE">
      <w:pPr>
        <w:pageBreakBefore w:val="0"/>
        <w:widowControl w:val="0"/>
        <w:kinsoku/>
        <w:wordWrap/>
        <w:overflowPunct/>
        <w:topLinePunct w:val="0"/>
        <w:autoSpaceDE/>
        <w:autoSpaceDN/>
        <w:bidi w:val="0"/>
        <w:adjustRightInd/>
        <w:snapToGrid/>
        <w:spacing w:after="0" w:line="560" w:lineRule="exact"/>
        <w:ind w:firstLine="480" w:firstLineChars="200"/>
        <w:jc w:val="both"/>
        <w:textAlignment w:val="auto"/>
        <w:rPr>
          <w:rFonts w:hint="eastAsia" w:ascii="仿宋" w:hAnsi="仿宋" w:eastAsia="仿宋" w:cs="仿宋"/>
          <w:bCs/>
          <w:snapToGrid w:val="0"/>
          <w:color w:val="auto"/>
          <w:kern w:val="0"/>
          <w:sz w:val="28"/>
          <w:szCs w:val="28"/>
          <w:highlight w:val="none"/>
          <w:lang w:val="en-US" w:eastAsia="en-US" w:bidi="ar-SA"/>
        </w:rPr>
      </w:pPr>
      <w:r>
        <w:rPr>
          <w:rFonts w:hint="eastAsia" w:ascii="仿宋" w:hAnsi="仿宋" w:eastAsia="仿宋" w:cs="仿宋"/>
          <w:bCs/>
          <w:snapToGrid/>
          <w:color w:val="auto"/>
          <w:kern w:val="2"/>
          <w:sz w:val="24"/>
          <w:szCs w:val="24"/>
          <w:highlight w:val="none"/>
          <w:lang w:val="en-US" w:eastAsia="zh-CN" w:bidi="ar-SA"/>
        </w:rPr>
        <w:t>合同未尽事宜，合同当事人另行签订补充协议，补充协议是合同的组成部分。</w:t>
      </w:r>
      <w:bookmarkStart w:id="71" w:name="_Toc351203494"/>
    </w:p>
    <w:p w14:paraId="6BE2B40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发包人：（公章）</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承包人：（公章）</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4162C55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法定代表人或其委托代理人：（签字）法定代表人或其委托代理人：（签字）</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34A225B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组织机构代码：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组织机构代码：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11BDCD2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地 址：</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地 址：</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564FCDF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邮政编码：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邮政编码：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54FE86C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法定代表人：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法定代表人：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7439286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委托代理人：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委托代理人：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0AE681D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电 话：</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电 话：</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0A60ED2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传 真：</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传 真：</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67FADF6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电子信箱：</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电子信箱：</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1FFEAA0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开户银行：</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开户银行：</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14:paraId="4A0CED6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账 号：</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账 号：</w:t>
      </w:r>
      <w:r>
        <w:rPr>
          <w:rFonts w:hint="eastAsia" w:ascii="仿宋" w:hAnsi="仿宋" w:eastAsia="仿宋" w:cs="仿宋"/>
          <w:bCs/>
          <w:snapToGrid w:val="0"/>
          <w:color w:val="auto"/>
          <w:kern w:val="0"/>
          <w:sz w:val="24"/>
          <w:szCs w:val="24"/>
          <w:highlight w:val="none"/>
          <w:lang w:val="en-US" w:eastAsia="zh-CN" w:bidi="ar-SA"/>
        </w:rPr>
        <w:tab/>
      </w:r>
    </w:p>
    <w:p w14:paraId="357970BC">
      <w:pPr>
        <w:pStyle w:val="13"/>
        <w:kinsoku/>
        <w:autoSpaceDE/>
        <w:autoSpaceDN/>
        <w:adjustRightInd/>
        <w:snapToGrid/>
        <w:textAlignment w:val="auto"/>
        <w:rPr>
          <w:rFonts w:hint="eastAsia" w:ascii="仿宋" w:hAnsi="仿宋" w:eastAsia="仿宋" w:cs="仿宋"/>
          <w:b/>
          <w:bCs/>
          <w:snapToGrid/>
          <w:color w:val="auto"/>
          <w:sz w:val="28"/>
          <w:szCs w:val="28"/>
          <w:highlight w:val="none"/>
        </w:rPr>
      </w:pPr>
    </w:p>
    <w:p w14:paraId="3C56FC6B">
      <w:pPr>
        <w:widowControl w:val="0"/>
        <w:kinsoku/>
        <w:autoSpaceDE/>
        <w:autoSpaceDN/>
        <w:adjustRightInd w:val="0"/>
        <w:snapToGrid w:val="0"/>
        <w:spacing w:after="0" w:line="520" w:lineRule="exact"/>
        <w:jc w:val="both"/>
        <w:textAlignment w:val="auto"/>
        <w:rPr>
          <w:rFonts w:hint="eastAsia" w:ascii="仿宋" w:hAnsi="仿宋" w:eastAsia="仿宋" w:cs="仿宋"/>
          <w:b/>
          <w:bCs/>
          <w:snapToGrid/>
          <w:color w:val="auto"/>
          <w:kern w:val="2"/>
          <w:sz w:val="28"/>
          <w:szCs w:val="28"/>
          <w:highlight w:val="none"/>
          <w:lang w:val="en-US" w:eastAsia="zh-CN" w:bidi="ar-SA"/>
        </w:rPr>
      </w:pPr>
    </w:p>
    <w:p w14:paraId="27BCF0D0">
      <w:pPr>
        <w:widowControl w:val="0"/>
        <w:kinsoku/>
        <w:autoSpaceDE/>
        <w:autoSpaceDN/>
        <w:adjustRightInd w:val="0"/>
        <w:snapToGrid w:val="0"/>
        <w:spacing w:after="0" w:line="520" w:lineRule="exact"/>
        <w:jc w:val="both"/>
        <w:textAlignment w:val="auto"/>
        <w:rPr>
          <w:rFonts w:hint="eastAsia" w:ascii="仿宋" w:hAnsi="仿宋" w:eastAsia="仿宋" w:cs="仿宋"/>
          <w:b/>
          <w:bCs/>
          <w:snapToGrid/>
          <w:color w:val="auto"/>
          <w:kern w:val="2"/>
          <w:sz w:val="28"/>
          <w:szCs w:val="28"/>
          <w:highlight w:val="none"/>
          <w:lang w:val="en-US" w:eastAsia="zh-CN" w:bidi="ar-SA"/>
        </w:rPr>
      </w:pPr>
    </w:p>
    <w:p w14:paraId="4B276A32">
      <w:pPr>
        <w:widowControl w:val="0"/>
        <w:kinsoku/>
        <w:autoSpaceDE/>
        <w:autoSpaceDN/>
        <w:adjustRightInd w:val="0"/>
        <w:snapToGrid w:val="0"/>
        <w:spacing w:after="0" w:line="520" w:lineRule="exact"/>
        <w:jc w:val="both"/>
        <w:textAlignment w:val="auto"/>
        <w:rPr>
          <w:rFonts w:hint="eastAsia" w:ascii="仿宋" w:hAnsi="仿宋" w:eastAsia="仿宋" w:cs="仿宋"/>
          <w:b/>
          <w:bCs/>
          <w:snapToGrid/>
          <w:color w:val="auto"/>
          <w:kern w:val="2"/>
          <w:sz w:val="28"/>
          <w:szCs w:val="28"/>
          <w:highlight w:val="none"/>
          <w:lang w:val="en-US" w:eastAsia="zh-CN" w:bidi="ar-SA"/>
        </w:rPr>
      </w:pPr>
    </w:p>
    <w:p w14:paraId="089DE8DD">
      <w:pPr>
        <w:widowControl w:val="0"/>
        <w:kinsoku/>
        <w:autoSpaceDE/>
        <w:autoSpaceDN/>
        <w:adjustRightInd w:val="0"/>
        <w:snapToGrid w:val="0"/>
        <w:spacing w:after="0" w:line="520" w:lineRule="exact"/>
        <w:jc w:val="center"/>
        <w:textAlignment w:val="auto"/>
        <w:rPr>
          <w:rFonts w:hint="eastAsia" w:ascii="仿宋" w:hAnsi="仿宋" w:eastAsia="仿宋" w:cs="仿宋"/>
          <w:b/>
          <w:bCs/>
          <w:snapToGrid/>
          <w:color w:val="auto"/>
          <w:kern w:val="2"/>
          <w:sz w:val="44"/>
          <w:szCs w:val="28"/>
          <w:highlight w:val="none"/>
          <w:lang w:val="en-US" w:eastAsia="zh-CN" w:bidi="ar-SA"/>
        </w:rPr>
      </w:pPr>
    </w:p>
    <w:p w14:paraId="4912E378">
      <w:pPr>
        <w:widowControl w:val="0"/>
        <w:kinsoku/>
        <w:autoSpaceDE/>
        <w:autoSpaceDN/>
        <w:adjustRightInd w:val="0"/>
        <w:snapToGrid w:val="0"/>
        <w:spacing w:after="0" w:line="520" w:lineRule="exact"/>
        <w:jc w:val="center"/>
        <w:textAlignment w:val="auto"/>
        <w:rPr>
          <w:rFonts w:hint="eastAsia" w:ascii="仿宋" w:hAnsi="仿宋" w:eastAsia="仿宋" w:cs="仿宋"/>
          <w:b/>
          <w:bCs/>
          <w:snapToGrid/>
          <w:color w:val="auto"/>
          <w:kern w:val="2"/>
          <w:sz w:val="44"/>
          <w:szCs w:val="28"/>
          <w:highlight w:val="none"/>
          <w:lang w:val="en-US" w:eastAsia="zh-CN" w:bidi="ar-SA"/>
        </w:rPr>
      </w:pPr>
    </w:p>
    <w:p w14:paraId="6AB0439F">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4CE1B492">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407A75D1">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36B27343">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289EE750">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6EB35842">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090180BE">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4A9444A1">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3463623F">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715033DA">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6FC92D13">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78B5F4B6">
      <w:pPr>
        <w:widowControl w:val="0"/>
        <w:kinsoku/>
        <w:autoSpaceDE/>
        <w:autoSpaceDN/>
        <w:adjustRightInd/>
        <w:snapToGrid/>
        <w:spacing w:after="0" w:line="240" w:lineRule="auto"/>
        <w:jc w:val="both"/>
        <w:textAlignment w:val="auto"/>
        <w:rPr>
          <w:rFonts w:hint="eastAsia" w:ascii="仿宋" w:hAnsi="仿宋" w:eastAsia="仿宋" w:cs="仿宋"/>
          <w:snapToGrid/>
          <w:color w:val="auto"/>
          <w:kern w:val="0"/>
          <w:sz w:val="28"/>
          <w:szCs w:val="28"/>
          <w:highlight w:val="none"/>
          <w:lang w:val="en-US" w:eastAsia="zh-CN" w:bidi="ar-SA"/>
        </w:rPr>
      </w:pPr>
    </w:p>
    <w:p w14:paraId="2B672C60">
      <w:pPr>
        <w:pStyle w:val="13"/>
        <w:kinsoku/>
        <w:autoSpaceDE/>
        <w:autoSpaceDN/>
        <w:adjustRightInd/>
        <w:snapToGrid/>
        <w:textAlignment w:val="auto"/>
        <w:rPr>
          <w:rFonts w:hint="eastAsia"/>
          <w:snapToGrid/>
          <w:color w:val="auto"/>
          <w:highlight w:val="none"/>
        </w:rPr>
      </w:pPr>
    </w:p>
    <w:bookmarkEnd w:id="71"/>
    <w:p w14:paraId="12FCF2B2">
      <w:pPr>
        <w:widowControl w:val="0"/>
        <w:kinsoku/>
        <w:autoSpaceDE/>
        <w:autoSpaceDN/>
        <w:adjustRightInd w:val="0"/>
        <w:snapToGrid w:val="0"/>
        <w:spacing w:after="0" w:line="520" w:lineRule="exact"/>
        <w:jc w:val="center"/>
        <w:textAlignment w:val="auto"/>
        <w:rPr>
          <w:rFonts w:hint="eastAsia" w:ascii="仿宋" w:hAnsi="仿宋" w:eastAsia="仿宋" w:cs="仿宋"/>
          <w:b/>
          <w:bCs/>
          <w:snapToGrid/>
          <w:color w:val="auto"/>
          <w:kern w:val="2"/>
          <w:sz w:val="28"/>
          <w:szCs w:val="28"/>
          <w:highlight w:val="none"/>
          <w:lang w:val="en-US" w:eastAsia="zh-CN" w:bidi="ar-SA"/>
        </w:rPr>
      </w:pPr>
      <w:bookmarkStart w:id="72" w:name="_Toc351203632"/>
      <w:r>
        <w:rPr>
          <w:rFonts w:hint="eastAsia" w:ascii="仿宋" w:hAnsi="仿宋" w:eastAsia="仿宋" w:cs="仿宋"/>
          <w:b/>
          <w:bCs/>
          <w:snapToGrid/>
          <w:color w:val="auto"/>
          <w:kern w:val="2"/>
          <w:sz w:val="44"/>
          <w:szCs w:val="28"/>
          <w:highlight w:val="none"/>
          <w:lang w:val="en-US" w:eastAsia="zh-CN" w:bidi="ar-SA"/>
        </w:rPr>
        <w:t>第二部分 通用合同条款</w:t>
      </w:r>
      <w:bookmarkStart w:id="73" w:name="_Toc337558727"/>
    </w:p>
    <w:p w14:paraId="60F21F4F">
      <w:pPr>
        <w:widowControl w:val="0"/>
        <w:kinsoku/>
        <w:autoSpaceDE/>
        <w:autoSpaceDN/>
        <w:adjustRightInd/>
        <w:snapToGrid/>
        <w:spacing w:after="0" w:line="240" w:lineRule="auto"/>
        <w:jc w:val="both"/>
        <w:textAlignment w:val="auto"/>
        <w:rPr>
          <w:rFonts w:hint="eastAsia" w:ascii="仿宋" w:hAnsi="仿宋" w:eastAsia="仿宋" w:cs="仿宋"/>
          <w:b/>
          <w:bCs w:val="0"/>
          <w:snapToGrid/>
          <w:color w:val="auto"/>
          <w:kern w:val="0"/>
          <w:sz w:val="28"/>
          <w:szCs w:val="28"/>
          <w:highlight w:val="none"/>
          <w:lang w:val="en-US" w:eastAsia="zh-CN" w:bidi="ar-SA"/>
        </w:rPr>
      </w:pPr>
      <w:bookmarkStart w:id="74" w:name="_Toc351203495"/>
      <w:r>
        <w:rPr>
          <w:rFonts w:hint="eastAsia" w:ascii="仿宋" w:hAnsi="仿宋" w:eastAsia="仿宋" w:cs="仿宋"/>
          <w:bCs/>
          <w:snapToGrid/>
          <w:color w:val="auto"/>
          <w:kern w:val="2"/>
          <w:sz w:val="28"/>
          <w:szCs w:val="28"/>
          <w:highlight w:val="none"/>
          <w:lang w:val="en-US" w:eastAsia="zh-CN" w:bidi="ar-SA"/>
        </w:rPr>
        <w:t xml:space="preserve">             </w:t>
      </w:r>
      <w:r>
        <w:rPr>
          <w:rFonts w:hint="eastAsia" w:ascii="仿宋" w:hAnsi="仿宋" w:eastAsia="仿宋" w:cs="仿宋"/>
          <w:b/>
          <w:bCs w:val="0"/>
          <w:snapToGrid/>
          <w:color w:val="auto"/>
          <w:kern w:val="2"/>
          <w:sz w:val="28"/>
          <w:szCs w:val="28"/>
          <w:highlight w:val="none"/>
          <w:lang w:val="en-US" w:eastAsia="zh-CN" w:bidi="ar-SA"/>
        </w:rPr>
        <w:t xml:space="preserve">   </w:t>
      </w:r>
      <w:bookmarkEnd w:id="73"/>
      <w:bookmarkEnd w:id="74"/>
      <w:r>
        <w:rPr>
          <w:rFonts w:hint="eastAsia" w:ascii="仿宋" w:hAnsi="仿宋" w:eastAsia="仿宋" w:cs="仿宋"/>
          <w:b/>
          <w:bCs w:val="0"/>
          <w:snapToGrid/>
          <w:color w:val="auto"/>
          <w:kern w:val="2"/>
          <w:sz w:val="28"/>
          <w:szCs w:val="28"/>
          <w:highlight w:val="none"/>
          <w:lang w:val="en-US" w:eastAsia="zh-CN" w:bidi="ar-SA"/>
        </w:rPr>
        <w:t>（此部分为通用制式合同条款）</w:t>
      </w:r>
    </w:p>
    <w:p w14:paraId="1AEEA94E">
      <w:pPr>
        <w:widowControl w:val="0"/>
        <w:kinsoku/>
        <w:autoSpaceDE w:val="0"/>
        <w:autoSpaceDN w:val="0"/>
        <w:adjustRightInd w:val="0"/>
        <w:snapToGrid/>
        <w:spacing w:after="0" w:line="520" w:lineRule="exact"/>
        <w:ind w:firstLine="1044" w:firstLineChars="200"/>
        <w:jc w:val="center"/>
        <w:textAlignment w:val="auto"/>
        <w:rPr>
          <w:rFonts w:hint="eastAsia" w:ascii="仿宋" w:hAnsi="仿宋" w:eastAsia="仿宋" w:cs="仿宋"/>
          <w:b/>
          <w:bCs/>
          <w:snapToGrid/>
          <w:color w:val="auto"/>
          <w:kern w:val="2"/>
          <w:sz w:val="52"/>
          <w:szCs w:val="28"/>
          <w:highlight w:val="none"/>
          <w:lang w:val="en-US" w:eastAsia="zh-CN" w:bidi="ar-SA"/>
        </w:rPr>
      </w:pPr>
    </w:p>
    <w:p w14:paraId="67DDB4B0">
      <w:pPr>
        <w:widowControl w:val="0"/>
        <w:kinsoku/>
        <w:autoSpaceDE w:val="0"/>
        <w:autoSpaceDN w:val="0"/>
        <w:adjustRightInd w:val="0"/>
        <w:snapToGrid/>
        <w:spacing w:after="0" w:line="520" w:lineRule="exact"/>
        <w:ind w:firstLine="1044" w:firstLineChars="200"/>
        <w:jc w:val="center"/>
        <w:textAlignment w:val="auto"/>
        <w:rPr>
          <w:rFonts w:hint="eastAsia" w:ascii="仿宋" w:hAnsi="仿宋" w:eastAsia="仿宋" w:cs="仿宋"/>
          <w:b/>
          <w:bCs/>
          <w:snapToGrid/>
          <w:color w:val="auto"/>
          <w:kern w:val="2"/>
          <w:sz w:val="52"/>
          <w:szCs w:val="28"/>
          <w:highlight w:val="none"/>
          <w:lang w:val="en-US" w:eastAsia="zh-CN" w:bidi="ar-SA"/>
        </w:rPr>
      </w:pPr>
    </w:p>
    <w:p w14:paraId="55C8A4D6">
      <w:pPr>
        <w:widowControl w:val="0"/>
        <w:kinsoku/>
        <w:autoSpaceDE w:val="0"/>
        <w:autoSpaceDN w:val="0"/>
        <w:adjustRightInd w:val="0"/>
        <w:snapToGrid/>
        <w:spacing w:after="0" w:line="520" w:lineRule="exact"/>
        <w:ind w:firstLine="1044" w:firstLineChars="200"/>
        <w:jc w:val="center"/>
        <w:textAlignment w:val="auto"/>
        <w:rPr>
          <w:rFonts w:hint="eastAsia" w:ascii="仿宋" w:hAnsi="仿宋" w:eastAsia="仿宋" w:cs="仿宋"/>
          <w:b/>
          <w:bCs/>
          <w:snapToGrid/>
          <w:color w:val="auto"/>
          <w:kern w:val="2"/>
          <w:sz w:val="28"/>
          <w:szCs w:val="28"/>
          <w:highlight w:val="none"/>
          <w:lang w:val="en-US" w:eastAsia="zh-CN" w:bidi="ar-SA"/>
        </w:rPr>
      </w:pPr>
      <w:r>
        <w:rPr>
          <w:rFonts w:hint="eastAsia" w:ascii="仿宋" w:hAnsi="仿宋" w:eastAsia="仿宋" w:cs="仿宋"/>
          <w:b/>
          <w:bCs/>
          <w:snapToGrid/>
          <w:color w:val="auto"/>
          <w:kern w:val="2"/>
          <w:sz w:val="52"/>
          <w:szCs w:val="28"/>
          <w:highlight w:val="none"/>
          <w:lang w:val="en-US" w:eastAsia="zh-CN" w:bidi="ar-SA"/>
        </w:rPr>
        <w:t>第三部分 专用合同条款</w:t>
      </w:r>
      <w:bookmarkEnd w:id="72"/>
    </w:p>
    <w:p w14:paraId="4B26734A">
      <w:pPr>
        <w:keepNext/>
        <w:keepLines/>
        <w:widowControl w:val="0"/>
        <w:kinsoku/>
        <w:autoSpaceDE/>
        <w:autoSpaceDN/>
        <w:adjustRightInd/>
        <w:snapToGrid/>
        <w:spacing w:before="120" w:after="120" w:line="52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75" w:name="_Toc351203633"/>
      <w:r>
        <w:rPr>
          <w:rFonts w:hint="eastAsia" w:ascii="仿宋" w:hAnsi="仿宋" w:eastAsia="仿宋" w:cs="仿宋"/>
          <w:bCs/>
          <w:snapToGrid/>
          <w:color w:val="auto"/>
          <w:kern w:val="2"/>
          <w:sz w:val="28"/>
          <w:szCs w:val="28"/>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 xml:space="preserve"> 1</w:t>
      </w:r>
      <w:bookmarkStart w:id="76" w:name="_Toc292559866"/>
      <w:bookmarkStart w:id="77" w:name="_Toc296890984"/>
      <w:bookmarkStart w:id="78" w:name="_Toc296944495"/>
      <w:bookmarkStart w:id="79" w:name="_Toc297048342"/>
      <w:bookmarkStart w:id="80" w:name="_Toc296346657"/>
      <w:bookmarkStart w:id="81" w:name="_Toc296891196"/>
      <w:bookmarkStart w:id="82" w:name="_Toc297120456"/>
      <w:bookmarkStart w:id="83" w:name="_Toc296347155"/>
      <w:bookmarkStart w:id="84" w:name="_Toc296503156"/>
      <w:bookmarkStart w:id="85" w:name="_Toc292559361"/>
      <w:r>
        <w:rPr>
          <w:rFonts w:hint="eastAsia" w:ascii="仿宋" w:hAnsi="仿宋" w:eastAsia="仿宋" w:cs="仿宋"/>
          <w:b/>
          <w:snapToGrid/>
          <w:color w:val="auto"/>
          <w:kern w:val="2"/>
          <w:sz w:val="24"/>
          <w:szCs w:val="24"/>
          <w:highlight w:val="none"/>
          <w:lang w:val="en-US" w:eastAsia="zh-CN" w:bidi="ar-SA"/>
        </w:rPr>
        <w:t>. 一般约定</w:t>
      </w:r>
      <w:bookmarkEnd w:id="75"/>
    </w:p>
    <w:bookmarkEnd w:id="76"/>
    <w:bookmarkEnd w:id="77"/>
    <w:bookmarkEnd w:id="78"/>
    <w:bookmarkEnd w:id="79"/>
    <w:bookmarkEnd w:id="80"/>
    <w:bookmarkEnd w:id="81"/>
    <w:bookmarkEnd w:id="82"/>
    <w:bookmarkEnd w:id="83"/>
    <w:bookmarkEnd w:id="84"/>
    <w:bookmarkEnd w:id="85"/>
    <w:p w14:paraId="7A9B9CBF">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1.1 词语定义</w:t>
      </w:r>
    </w:p>
    <w:p w14:paraId="3CF92380">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1.1.1</w:t>
      </w:r>
      <w:r>
        <w:rPr>
          <w:rFonts w:hint="eastAsia" w:ascii="仿宋" w:hAnsi="仿宋" w:eastAsia="仿宋" w:cs="仿宋"/>
          <w:snapToGrid/>
          <w:color w:val="auto"/>
          <w:kern w:val="0"/>
          <w:sz w:val="24"/>
          <w:szCs w:val="24"/>
          <w:highlight w:val="none"/>
          <w:lang w:val="en-US" w:eastAsia="zh-CN" w:bidi="ar-SA"/>
        </w:rPr>
        <w:t>合同</w:t>
      </w:r>
    </w:p>
    <w:p w14:paraId="4DE43F5B">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1.1.1.1</w:t>
      </w:r>
      <w:r>
        <w:rPr>
          <w:rFonts w:hint="eastAsia" w:ascii="仿宋" w:hAnsi="仿宋" w:eastAsia="仿宋" w:cs="仿宋"/>
          <w:snapToGrid/>
          <w:color w:val="auto"/>
          <w:kern w:val="0"/>
          <w:sz w:val="24"/>
          <w:szCs w:val="24"/>
          <w:highlight w:val="none"/>
          <w:lang w:val="en-US" w:eastAsia="zh-CN" w:bidi="ar-SA"/>
        </w:rPr>
        <w:t>其他合同文件包括：</w:t>
      </w:r>
    </w:p>
    <w:p w14:paraId="4CFFD0DE">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1.1.2 </w:t>
      </w:r>
      <w:r>
        <w:rPr>
          <w:rFonts w:hint="eastAsia" w:ascii="仿宋" w:hAnsi="仿宋" w:eastAsia="仿宋" w:cs="仿宋"/>
          <w:snapToGrid/>
          <w:color w:val="auto"/>
          <w:kern w:val="2"/>
          <w:sz w:val="24"/>
          <w:szCs w:val="24"/>
          <w:highlight w:val="none"/>
          <w:lang w:val="en-US" w:eastAsia="zh-CN" w:bidi="ar-SA"/>
        </w:rPr>
        <w:t>合同当事人及其他相关方</w:t>
      </w:r>
    </w:p>
    <w:p w14:paraId="0A4A53F8">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1.1.2.1</w:t>
      </w:r>
      <w:r>
        <w:rPr>
          <w:rFonts w:hint="eastAsia" w:ascii="仿宋" w:hAnsi="仿宋" w:eastAsia="仿宋" w:cs="仿宋"/>
          <w:snapToGrid/>
          <w:color w:val="auto"/>
          <w:kern w:val="2"/>
          <w:sz w:val="24"/>
          <w:szCs w:val="24"/>
          <w:highlight w:val="none"/>
          <w:lang w:val="en-US" w:eastAsia="zh-CN" w:bidi="ar-SA"/>
        </w:rPr>
        <w:t>监理人：</w:t>
      </w:r>
    </w:p>
    <w:p w14:paraId="7E98A4A7">
      <w:pPr>
        <w:widowControl w:val="0"/>
        <w:kinsoku/>
        <w:autoSpaceDE/>
        <w:autoSpaceDN/>
        <w:adjustRightInd/>
        <w:snapToGrid/>
        <w:spacing w:after="0" w:line="24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名    称：</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1448F552">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资质类别和等级：</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6B9726D">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联系电话：</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5E8E767">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电子信箱：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BF6A4E7">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通信地址：</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spacing w:val="-6"/>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52A274D">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1.1.2.2</w:t>
      </w:r>
      <w:r>
        <w:rPr>
          <w:rFonts w:hint="eastAsia" w:ascii="仿宋" w:hAnsi="仿宋" w:eastAsia="仿宋" w:cs="仿宋"/>
          <w:snapToGrid/>
          <w:color w:val="auto"/>
          <w:kern w:val="2"/>
          <w:sz w:val="24"/>
          <w:szCs w:val="24"/>
          <w:highlight w:val="none"/>
          <w:lang w:val="en-US" w:eastAsia="zh-CN" w:bidi="ar-SA"/>
        </w:rPr>
        <w:t xml:space="preserve"> 设计人：</w:t>
      </w:r>
    </w:p>
    <w:p w14:paraId="2D7F3629">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bookmarkStart w:id="86" w:name="OLE_LINK4"/>
      <w:r>
        <w:rPr>
          <w:rFonts w:hint="eastAsia" w:ascii="仿宋" w:hAnsi="仿宋" w:eastAsia="仿宋" w:cs="仿宋"/>
          <w:snapToGrid/>
          <w:color w:val="auto"/>
          <w:kern w:val="2"/>
          <w:sz w:val="24"/>
          <w:szCs w:val="24"/>
          <w:highlight w:val="none"/>
          <w:lang w:val="en-US" w:eastAsia="zh-CN" w:bidi="ar-SA"/>
        </w:rPr>
        <w:t>名      称：</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03FB121">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资质类别和等级：</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E86A7D5">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联系电话：</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5F2D5F5">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电子信箱：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9DBE207">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通信地址：</w:t>
      </w:r>
      <w:r>
        <w:rPr>
          <w:rFonts w:hint="eastAsia" w:ascii="仿宋" w:hAnsi="仿宋" w:eastAsia="仿宋" w:cs="仿宋"/>
          <w:b/>
          <w:bCs/>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bookmarkEnd w:id="86"/>
    <w:p w14:paraId="1FCE25EF">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1.1.3 </w:t>
      </w:r>
      <w:r>
        <w:rPr>
          <w:rFonts w:hint="eastAsia" w:ascii="仿宋" w:hAnsi="仿宋" w:eastAsia="仿宋" w:cs="仿宋"/>
          <w:snapToGrid/>
          <w:color w:val="auto"/>
          <w:kern w:val="2"/>
          <w:sz w:val="24"/>
          <w:szCs w:val="24"/>
          <w:highlight w:val="none"/>
          <w:lang w:val="en-US" w:eastAsia="zh-CN" w:bidi="ar-SA"/>
        </w:rPr>
        <w:t>工程和设备</w:t>
      </w:r>
    </w:p>
    <w:p w14:paraId="5ED218FE">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bookmarkStart w:id="87" w:name="OLE_LINK39"/>
      <w:r>
        <w:rPr>
          <w:rFonts w:hint="eastAsia" w:ascii="仿宋" w:hAnsi="仿宋" w:eastAsia="仿宋" w:cs="仿宋"/>
          <w:b/>
          <w:bCs/>
          <w:snapToGrid/>
          <w:color w:val="auto"/>
          <w:kern w:val="2"/>
          <w:sz w:val="24"/>
          <w:szCs w:val="24"/>
          <w:highlight w:val="none"/>
          <w:lang w:val="en-US" w:eastAsia="zh-CN" w:bidi="ar-SA"/>
        </w:rPr>
        <w:t xml:space="preserve">1.1.3.1 </w:t>
      </w:r>
      <w:r>
        <w:rPr>
          <w:rFonts w:hint="eastAsia" w:ascii="仿宋" w:hAnsi="仿宋" w:eastAsia="仿宋" w:cs="仿宋"/>
          <w:snapToGrid/>
          <w:color w:val="auto"/>
          <w:kern w:val="2"/>
          <w:sz w:val="24"/>
          <w:szCs w:val="24"/>
          <w:highlight w:val="none"/>
          <w:lang w:val="en-US" w:eastAsia="zh-CN" w:bidi="ar-SA"/>
        </w:rPr>
        <w:t>作为施工现</w:t>
      </w:r>
      <w:bookmarkStart w:id="88" w:name="OLE_LINK36"/>
      <w:r>
        <w:rPr>
          <w:rFonts w:hint="eastAsia" w:ascii="仿宋" w:hAnsi="仿宋" w:eastAsia="仿宋" w:cs="仿宋"/>
          <w:snapToGrid/>
          <w:color w:val="auto"/>
          <w:kern w:val="2"/>
          <w:sz w:val="24"/>
          <w:szCs w:val="24"/>
          <w:highlight w:val="none"/>
          <w:lang w:val="en-US" w:eastAsia="zh-CN" w:bidi="ar-SA"/>
        </w:rPr>
        <w:t>场组成部分的其他</w:t>
      </w:r>
      <w:bookmarkEnd w:id="88"/>
      <w:r>
        <w:rPr>
          <w:rFonts w:hint="eastAsia" w:ascii="仿宋" w:hAnsi="仿宋" w:eastAsia="仿宋" w:cs="仿宋"/>
          <w:snapToGrid/>
          <w:color w:val="auto"/>
          <w:kern w:val="2"/>
          <w:sz w:val="24"/>
          <w:szCs w:val="24"/>
          <w:highlight w:val="none"/>
          <w:lang w:val="en-US" w:eastAsia="zh-CN" w:bidi="ar-SA"/>
        </w:rPr>
        <w:t>场所包括：</w:t>
      </w:r>
      <w:bookmarkStart w:id="89" w:name="OLE_LINK37"/>
      <w:bookmarkStart w:id="90" w:name="OLE_LINK38"/>
      <w:r>
        <w:rPr>
          <w:rFonts w:hint="eastAsia" w:ascii="仿宋" w:hAnsi="仿宋" w:eastAsia="仿宋" w:cs="仿宋"/>
          <w:snapToGrid/>
          <w:color w:val="auto"/>
          <w:kern w:val="2"/>
          <w:sz w:val="24"/>
          <w:szCs w:val="24"/>
          <w:highlight w:val="none"/>
          <w:u w:val="single"/>
          <w:lang w:val="en-US" w:eastAsia="zh-CN" w:bidi="ar-SA"/>
        </w:rPr>
        <w:t xml:space="preserve">       </w:t>
      </w:r>
      <w:bookmarkEnd w:id="89"/>
      <w:r>
        <w:rPr>
          <w:rFonts w:hint="eastAsia" w:ascii="仿宋" w:hAnsi="仿宋" w:eastAsia="仿宋" w:cs="仿宋"/>
          <w:snapToGrid/>
          <w:color w:val="auto"/>
          <w:kern w:val="2"/>
          <w:sz w:val="24"/>
          <w:szCs w:val="24"/>
          <w:highlight w:val="none"/>
          <w:lang w:val="en-US" w:eastAsia="zh-CN" w:bidi="ar-SA"/>
        </w:rPr>
        <w:t>。</w:t>
      </w:r>
    </w:p>
    <w:bookmarkEnd w:id="90"/>
    <w:p w14:paraId="4AC2EFB0">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bookmarkStart w:id="91" w:name="OLE_LINK5"/>
      <w:r>
        <w:rPr>
          <w:rFonts w:hint="eastAsia" w:ascii="仿宋" w:hAnsi="仿宋" w:eastAsia="仿宋" w:cs="仿宋"/>
          <w:b/>
          <w:bCs/>
          <w:snapToGrid/>
          <w:color w:val="auto"/>
          <w:kern w:val="0"/>
          <w:sz w:val="24"/>
          <w:szCs w:val="24"/>
          <w:highlight w:val="none"/>
          <w:lang w:val="en-US" w:eastAsia="zh-CN" w:bidi="ar-SA"/>
        </w:rPr>
        <w:t xml:space="preserve">1.1.3.2 </w:t>
      </w:r>
      <w:r>
        <w:rPr>
          <w:rFonts w:hint="eastAsia" w:ascii="仿宋" w:hAnsi="仿宋" w:eastAsia="仿宋" w:cs="仿宋"/>
          <w:snapToGrid/>
          <w:color w:val="auto"/>
          <w:kern w:val="0"/>
          <w:sz w:val="24"/>
          <w:szCs w:val="24"/>
          <w:highlight w:val="none"/>
          <w:lang w:val="en-US" w:eastAsia="zh-CN" w:bidi="ar-SA"/>
        </w:rPr>
        <w:t>永久占地包括：</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bookmarkEnd w:id="91"/>
    <w:p w14:paraId="28841CA5">
      <w:pPr>
        <w:widowControl w:val="0"/>
        <w:kinsoku/>
        <w:autoSpaceDE/>
        <w:autoSpaceDN/>
        <w:adjustRightInd/>
        <w:snapToGrid/>
        <w:spacing w:after="0" w:line="360" w:lineRule="auto"/>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 xml:space="preserve">    1.1.3.3 </w:t>
      </w:r>
      <w:r>
        <w:rPr>
          <w:rFonts w:hint="eastAsia" w:ascii="仿宋" w:hAnsi="仿宋" w:eastAsia="仿宋" w:cs="仿宋"/>
          <w:snapToGrid/>
          <w:color w:val="auto"/>
          <w:kern w:val="0"/>
          <w:sz w:val="24"/>
          <w:szCs w:val="24"/>
          <w:highlight w:val="none"/>
          <w:lang w:val="en-US" w:eastAsia="zh-CN" w:bidi="ar-SA"/>
        </w:rPr>
        <w:t>临时占地包括：</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bookmarkEnd w:id="87"/>
    </w:p>
    <w:p w14:paraId="151ACB59">
      <w:pPr>
        <w:widowControl w:val="0"/>
        <w:kinsoku/>
        <w:autoSpaceDE/>
        <w:autoSpaceDN/>
        <w:adjustRightInd/>
        <w:snapToGrid/>
        <w:spacing w:after="0" w:line="520" w:lineRule="exact"/>
        <w:ind w:firstLine="241" w:firstLineChars="1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 </w:t>
      </w:r>
      <w:bookmarkStart w:id="92" w:name="OLE_LINK6"/>
      <w:r>
        <w:rPr>
          <w:rFonts w:hint="eastAsia" w:ascii="仿宋" w:hAnsi="仿宋" w:eastAsia="仿宋" w:cs="仿宋"/>
          <w:b/>
          <w:bCs/>
          <w:snapToGrid/>
          <w:color w:val="auto"/>
          <w:kern w:val="2"/>
          <w:sz w:val="24"/>
          <w:szCs w:val="24"/>
          <w:highlight w:val="none"/>
          <w:lang w:val="en-US" w:eastAsia="zh-CN" w:bidi="ar-SA"/>
        </w:rPr>
        <w:t>1.2法律</w:t>
      </w:r>
      <w:bookmarkEnd w:id="92"/>
      <w:r>
        <w:rPr>
          <w:rFonts w:hint="eastAsia" w:ascii="仿宋" w:hAnsi="仿宋" w:eastAsia="仿宋" w:cs="仿宋"/>
          <w:b/>
          <w:bCs/>
          <w:snapToGrid/>
          <w:color w:val="auto"/>
          <w:kern w:val="2"/>
          <w:sz w:val="24"/>
          <w:szCs w:val="24"/>
          <w:highlight w:val="none"/>
          <w:lang w:val="en-US" w:eastAsia="zh-CN" w:bidi="ar-SA"/>
        </w:rPr>
        <w:t xml:space="preserve"> </w:t>
      </w:r>
    </w:p>
    <w:p w14:paraId="1B318D1A">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适用于合同的其他规范性文件：适用《中华人民共和国民法典》《中华人民共和国建筑法》《中华人民共和国招标投标法》及《中华人民共和国招标投标法实施条例》《建筑工程质量管理条例》《建设工程安全生产管理条例》等以及自治区阿克苏地区地方性相关规定及相关验收规范。</w:t>
      </w:r>
    </w:p>
    <w:p w14:paraId="7F385880">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 标准和规范</w:t>
      </w:r>
    </w:p>
    <w:p w14:paraId="48C18A2B">
      <w:pPr>
        <w:widowControl w:val="0"/>
        <w:kinsoku/>
        <w:autoSpaceDE/>
        <w:autoSpaceDN/>
        <w:adjustRightInd/>
        <w:snapToGrid/>
        <w:spacing w:after="0" w:line="44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1.3.1</w:t>
      </w:r>
      <w:r>
        <w:rPr>
          <w:rFonts w:hint="eastAsia" w:ascii="仿宋" w:hAnsi="仿宋" w:eastAsia="仿宋" w:cs="仿宋"/>
          <w:snapToGrid/>
          <w:color w:val="auto"/>
          <w:kern w:val="2"/>
          <w:sz w:val="24"/>
          <w:szCs w:val="24"/>
          <w:highlight w:val="none"/>
          <w:lang w:val="en-US" w:eastAsia="zh-CN" w:bidi="ar-SA"/>
        </w:rPr>
        <w:t>适用于工程的标准规范包括：</w:t>
      </w:r>
      <w:r>
        <w:rPr>
          <w:rFonts w:hint="eastAsia" w:ascii="仿宋" w:hAnsi="仿宋" w:eastAsia="仿宋" w:cs="仿宋"/>
          <w:b/>
          <w:bCs/>
          <w:snapToGrid/>
          <w:color w:val="auto"/>
          <w:kern w:val="2"/>
          <w:sz w:val="24"/>
          <w:szCs w:val="24"/>
          <w:highlight w:val="none"/>
          <w:u w:val="single"/>
          <w:lang w:val="en-US" w:eastAsia="zh-CN" w:bidi="ar-SA"/>
        </w:rPr>
        <w:t>与本工程有关的国家、行业部门和项目所在地方的标准、规范和规定，若有最新标准、规范和规定的，执行最新标准、规范和规定。</w:t>
      </w:r>
    </w:p>
    <w:p w14:paraId="04465586">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 xml:space="preserve">1.3.2 </w:t>
      </w:r>
      <w:r>
        <w:rPr>
          <w:rFonts w:hint="eastAsia" w:ascii="仿宋" w:hAnsi="仿宋" w:eastAsia="仿宋" w:cs="仿宋"/>
          <w:snapToGrid/>
          <w:color w:val="auto"/>
          <w:kern w:val="0"/>
          <w:sz w:val="24"/>
          <w:szCs w:val="24"/>
          <w:highlight w:val="none"/>
          <w:lang w:val="en-US" w:eastAsia="zh-CN" w:bidi="ar-SA"/>
        </w:rPr>
        <w:t>发包人提供国外标准、规范的名称：</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 xml:space="preserve">无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4DAF1CA4">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发包人提供国外标准、规范的份数：</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无</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41A5B8DF">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发包人提供国外标准、规范的名称：</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无</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76A18587">
      <w:pPr>
        <w:widowControl w:val="0"/>
        <w:kinsoku/>
        <w:autoSpaceDE/>
        <w:autoSpaceDN/>
        <w:adjustRightInd/>
        <w:snapToGrid/>
        <w:spacing w:after="0" w:line="520" w:lineRule="exact"/>
        <w:ind w:left="596" w:leftChars="284"/>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1.3.3</w:t>
      </w:r>
      <w:r>
        <w:rPr>
          <w:rFonts w:hint="eastAsia" w:ascii="仿宋" w:hAnsi="仿宋" w:eastAsia="仿宋" w:cs="仿宋"/>
          <w:snapToGrid/>
          <w:color w:val="auto"/>
          <w:kern w:val="2"/>
          <w:sz w:val="24"/>
          <w:szCs w:val="24"/>
          <w:highlight w:val="none"/>
          <w:lang w:val="en-US" w:eastAsia="zh-CN" w:bidi="ar-SA"/>
        </w:rPr>
        <w:t>发包人对工程的技术标准和功能要求的特殊要求：</w:t>
      </w:r>
      <w:r>
        <w:rPr>
          <w:rFonts w:hint="eastAsia" w:ascii="仿宋" w:hAnsi="仿宋" w:eastAsia="仿宋" w:cs="仿宋"/>
          <w:b/>
          <w:bCs/>
          <w:snapToGrid/>
          <w:color w:val="auto"/>
          <w:kern w:val="2"/>
          <w:sz w:val="24"/>
          <w:szCs w:val="24"/>
          <w:highlight w:val="none"/>
          <w:u w:val="single"/>
          <w:lang w:val="en-US" w:eastAsia="zh-CN" w:bidi="ar-SA"/>
        </w:rPr>
        <w:t>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099F9B7">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1.4 合同文件的优先顺序</w:t>
      </w:r>
    </w:p>
    <w:p w14:paraId="3035B8DA">
      <w:pPr>
        <w:widowControl w:val="0"/>
        <w:kinsoku/>
        <w:autoSpaceDE/>
        <w:autoSpaceDN/>
        <w:adjustRightInd/>
        <w:snapToGrid/>
        <w:spacing w:after="0" w:line="440" w:lineRule="exact"/>
        <w:ind w:firstLine="480" w:firstLineChars="200"/>
        <w:jc w:val="both"/>
        <w:textAlignment w:val="auto"/>
        <w:rPr>
          <w:rFonts w:hint="eastAsia"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合同文件组成及优先顺序为：</w:t>
      </w:r>
    </w:p>
    <w:p w14:paraId="3FA73181">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 图纸和承包人文件</w:t>
      </w:r>
      <w:r>
        <w:rPr>
          <w:rFonts w:hint="eastAsia" w:ascii="仿宋" w:hAnsi="仿宋" w:eastAsia="仿宋" w:cs="仿宋"/>
          <w:b/>
          <w:bCs/>
          <w:snapToGrid/>
          <w:color w:val="auto"/>
          <w:kern w:val="2"/>
          <w:sz w:val="24"/>
          <w:szCs w:val="24"/>
          <w:highlight w:val="none"/>
          <w:lang w:val="en-US" w:eastAsia="zh-CN" w:bidi="ar-SA"/>
        </w:rPr>
        <w:tab/>
      </w:r>
    </w:p>
    <w:p w14:paraId="2AF2CFD8">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1.5.1</w:t>
      </w:r>
      <w:r>
        <w:rPr>
          <w:rFonts w:hint="eastAsia" w:ascii="仿宋" w:hAnsi="仿宋" w:eastAsia="仿宋" w:cs="仿宋"/>
          <w:snapToGrid/>
          <w:color w:val="auto"/>
          <w:kern w:val="2"/>
          <w:sz w:val="24"/>
          <w:szCs w:val="24"/>
          <w:highlight w:val="none"/>
          <w:lang w:val="en-US" w:eastAsia="zh-CN" w:bidi="ar-SA"/>
        </w:rPr>
        <w:t xml:space="preserve"> 图纸的提供</w:t>
      </w:r>
    </w:p>
    <w:p w14:paraId="297A08FB">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发包人向承包人提供图纸的期限：</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E028322">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发包人向承包人提供图纸的数量：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372FCBC">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发包人向承包人提供图纸的内容：</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w w:val="75"/>
          <w:kern w:val="0"/>
          <w:sz w:val="24"/>
          <w:szCs w:val="24"/>
          <w:highlight w:val="none"/>
          <w:u w:val="single"/>
          <w:lang w:val="en-US" w:eastAsia="zh-CN" w:bidi="ar-SA"/>
        </w:rPr>
        <w:t xml:space="preserve">  </w:t>
      </w:r>
      <w:r>
        <w:rPr>
          <w:rFonts w:hint="eastAsia" w:ascii="仿宋" w:hAnsi="仿宋" w:eastAsia="仿宋" w:cs="仿宋"/>
          <w:snapToGrid/>
          <w:color w:val="auto"/>
          <w:w w:val="75"/>
          <w:kern w:val="0"/>
          <w:sz w:val="24"/>
          <w:szCs w:val="24"/>
          <w:highlight w:val="none"/>
          <w:u w:val="single"/>
          <w:lang w:val="en-US" w:eastAsia="zh-CN" w:bidi="ar-SA"/>
        </w:rPr>
        <w:t xml:space="preserve">  </w:t>
      </w:r>
      <w:r>
        <w:rPr>
          <w:rFonts w:hint="eastAsia" w:ascii="仿宋" w:hAnsi="仿宋" w:eastAsia="仿宋" w:cs="仿宋"/>
          <w:snapToGrid/>
          <w:color w:val="auto"/>
          <w:spacing w:val="15"/>
          <w:w w:val="75"/>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FD7F739">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1.5.2 </w:t>
      </w:r>
      <w:r>
        <w:rPr>
          <w:rFonts w:hint="eastAsia" w:ascii="仿宋" w:hAnsi="仿宋" w:eastAsia="仿宋" w:cs="仿宋"/>
          <w:snapToGrid/>
          <w:color w:val="auto"/>
          <w:kern w:val="2"/>
          <w:sz w:val="24"/>
          <w:szCs w:val="24"/>
          <w:highlight w:val="none"/>
          <w:lang w:val="en-US" w:eastAsia="zh-CN" w:bidi="ar-SA"/>
        </w:rPr>
        <w:t>承包人文件</w:t>
      </w:r>
    </w:p>
    <w:p w14:paraId="18B20B09">
      <w:pPr>
        <w:widowControl w:val="0"/>
        <w:kinsoku/>
        <w:autoSpaceDE/>
        <w:autoSpaceDN/>
        <w:adjustRightInd/>
        <w:snapToGrid/>
        <w:spacing w:after="0" w:line="4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需要由承包人提供的文件，包括：</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w w:val="75"/>
          <w:kern w:val="0"/>
          <w:sz w:val="24"/>
          <w:szCs w:val="24"/>
          <w:highlight w:val="none"/>
          <w:u w:val="single"/>
          <w:lang w:val="en-US" w:eastAsia="zh-CN" w:bidi="ar-SA"/>
        </w:rPr>
        <w:t xml:space="preserve">  </w:t>
      </w:r>
      <w:r>
        <w:rPr>
          <w:rFonts w:hint="eastAsia" w:ascii="仿宋" w:hAnsi="仿宋" w:eastAsia="仿宋" w:cs="仿宋"/>
          <w:snapToGrid/>
          <w:color w:val="auto"/>
          <w:w w:val="75"/>
          <w:kern w:val="0"/>
          <w:sz w:val="24"/>
          <w:szCs w:val="24"/>
          <w:highlight w:val="none"/>
          <w:u w:val="single"/>
          <w:lang w:val="en-US" w:eastAsia="zh-CN" w:bidi="ar-SA"/>
        </w:rPr>
        <w:t xml:space="preserve">  </w:t>
      </w:r>
      <w:r>
        <w:rPr>
          <w:rFonts w:hint="eastAsia" w:ascii="仿宋" w:hAnsi="仿宋" w:eastAsia="仿宋" w:cs="仿宋"/>
          <w:snapToGrid/>
          <w:color w:val="auto"/>
          <w:spacing w:val="15"/>
          <w:w w:val="75"/>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F3576EB">
      <w:pPr>
        <w:widowControl w:val="0"/>
        <w:kinsoku/>
        <w:autoSpaceDE/>
        <w:autoSpaceDN/>
        <w:adjustRightInd/>
        <w:snapToGrid/>
        <w:spacing w:after="0" w:line="520" w:lineRule="exact"/>
        <w:ind w:left="596" w:leftChars="284"/>
        <w:jc w:val="left"/>
        <w:textAlignment w:val="auto"/>
        <w:rPr>
          <w:rFonts w:hint="eastAsia"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承包人提供的文件的期限为：</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w w:val="75"/>
          <w:kern w:val="0"/>
          <w:sz w:val="24"/>
          <w:szCs w:val="24"/>
          <w:highlight w:val="none"/>
          <w:u w:val="single"/>
          <w:lang w:val="en-US" w:eastAsia="zh-CN" w:bidi="ar-SA"/>
        </w:rPr>
        <w:t xml:space="preserve">  </w:t>
      </w:r>
      <w:r>
        <w:rPr>
          <w:rFonts w:hint="eastAsia" w:ascii="仿宋" w:hAnsi="仿宋" w:eastAsia="仿宋" w:cs="仿宋"/>
          <w:snapToGrid/>
          <w:color w:val="auto"/>
          <w:w w:val="75"/>
          <w:kern w:val="0"/>
          <w:sz w:val="24"/>
          <w:szCs w:val="24"/>
          <w:highlight w:val="none"/>
          <w:u w:val="single"/>
          <w:lang w:val="en-US" w:eastAsia="zh-CN" w:bidi="ar-SA"/>
        </w:rPr>
        <w:t xml:space="preserve">  </w:t>
      </w:r>
      <w:r>
        <w:rPr>
          <w:rFonts w:hint="eastAsia" w:ascii="仿宋" w:hAnsi="仿宋" w:eastAsia="仿宋" w:cs="仿宋"/>
          <w:snapToGrid/>
          <w:color w:val="auto"/>
          <w:spacing w:val="15"/>
          <w:w w:val="75"/>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w:t>
      </w:r>
    </w:p>
    <w:p w14:paraId="084C4AAA">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承包人提供的文件的期限为：</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CF95ED4">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承包人提供的文件的数量为：</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6841890">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承包人提供的文件的形式为：</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198A868B">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发包人审批承包人文件的期限：</w:t>
      </w:r>
      <w:r>
        <w:rPr>
          <w:rFonts w:hint="eastAsia" w:ascii="仿宋" w:hAnsi="仿宋" w:eastAsia="仿宋" w:cs="仿宋"/>
          <w:b/>
          <w:bCs/>
          <w:snapToGrid/>
          <w:color w:val="auto"/>
          <w:kern w:val="2"/>
          <w:sz w:val="24"/>
          <w:szCs w:val="24"/>
          <w:highlight w:val="none"/>
          <w:u w:val="single"/>
          <w:lang w:val="en-US" w:eastAsia="zh-CN" w:bidi="ar-SA"/>
        </w:rPr>
        <w:t xml:space="preserve">                。</w:t>
      </w:r>
    </w:p>
    <w:p w14:paraId="6E4B78AA">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1.5.3 </w:t>
      </w:r>
      <w:r>
        <w:rPr>
          <w:rFonts w:hint="eastAsia" w:ascii="仿宋" w:hAnsi="仿宋" w:eastAsia="仿宋" w:cs="仿宋"/>
          <w:snapToGrid/>
          <w:color w:val="auto"/>
          <w:kern w:val="2"/>
          <w:sz w:val="24"/>
          <w:szCs w:val="24"/>
          <w:highlight w:val="none"/>
          <w:lang w:val="en-US" w:eastAsia="zh-CN" w:bidi="ar-SA"/>
        </w:rPr>
        <w:t>现场图纸准备</w:t>
      </w:r>
    </w:p>
    <w:p w14:paraId="44E15EEA">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关于现场图纸准备的约定：</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809E64D">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1.6 联络</w:t>
      </w:r>
    </w:p>
    <w:p w14:paraId="4AD5ED4B">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1.6.1</w:t>
      </w:r>
      <w:r>
        <w:rPr>
          <w:rFonts w:hint="eastAsia" w:ascii="仿宋" w:hAnsi="仿宋" w:eastAsia="仿宋" w:cs="仿宋"/>
          <w:snapToGrid/>
          <w:color w:val="auto"/>
          <w:kern w:val="0"/>
          <w:sz w:val="24"/>
          <w:szCs w:val="24"/>
          <w:highlight w:val="none"/>
          <w:lang w:val="en-US" w:eastAsia="zh-CN" w:bidi="ar-SA"/>
        </w:rPr>
        <w:t>发包人和承包人应当在</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7</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天内将与合同有关的通知、批准、证明、证书、指示、指令、要求、请求、同意、意见、确定和决定等书面函件送达对方当事人。</w:t>
      </w:r>
    </w:p>
    <w:p w14:paraId="21728AD9">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1.6.2</w:t>
      </w:r>
      <w:r>
        <w:rPr>
          <w:rFonts w:hint="eastAsia" w:ascii="仿宋" w:hAnsi="仿宋" w:eastAsia="仿宋" w:cs="仿宋"/>
          <w:snapToGrid/>
          <w:color w:val="auto"/>
          <w:kern w:val="0"/>
          <w:sz w:val="24"/>
          <w:szCs w:val="24"/>
          <w:highlight w:val="none"/>
          <w:lang w:val="en-US" w:eastAsia="zh-CN" w:bidi="ar-SA"/>
        </w:rPr>
        <w:t xml:space="preserve"> 发包人接收文件的地点：</w:t>
      </w:r>
      <w:r>
        <w:rPr>
          <w:rFonts w:hint="eastAsia" w:ascii="仿宋" w:hAnsi="仿宋" w:eastAsia="仿宋" w:cs="仿宋"/>
          <w:b/>
          <w:bCs/>
          <w:snapToGrid/>
          <w:color w:val="auto"/>
          <w:kern w:val="0"/>
          <w:sz w:val="24"/>
          <w:szCs w:val="24"/>
          <w:highlight w:val="none"/>
          <w:u w:val="single"/>
          <w:lang w:val="en-US" w:eastAsia="zh-CN" w:bidi="ar-SA"/>
        </w:rPr>
        <w:t xml:space="preserve">   新和县住房和城乡建设局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4AD417B0">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发包人指定的接收人为：</w:t>
      </w:r>
      <w:r>
        <w:rPr>
          <w:rFonts w:hint="eastAsia" w:ascii="仿宋" w:hAnsi="仿宋" w:eastAsia="仿宋" w:cs="仿宋"/>
          <w:b/>
          <w:bCs/>
          <w:snapToGrid/>
          <w:color w:val="auto"/>
          <w:kern w:val="0"/>
          <w:sz w:val="24"/>
          <w:szCs w:val="24"/>
          <w:highlight w:val="none"/>
          <w:u w:val="single"/>
          <w:lang w:val="en-US" w:eastAsia="zh-CN" w:bidi="ar-SA"/>
        </w:rPr>
        <w:t>发包人代表 。</w:t>
      </w:r>
    </w:p>
    <w:p w14:paraId="24784BA7">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承包人接收文件的地点：</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none"/>
          <w:lang w:val="en-US" w:eastAsia="zh-CN" w:bidi="ar-SA"/>
        </w:rPr>
        <w:t>。</w:t>
      </w:r>
    </w:p>
    <w:p w14:paraId="7A719E36">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承包人指定的接收人为：</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7A706FE3">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监理人接收文件的地点：</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none"/>
          <w:lang w:val="en-US" w:eastAsia="zh-CN" w:bidi="ar-SA"/>
        </w:rPr>
        <w:t>。</w:t>
      </w:r>
    </w:p>
    <w:p w14:paraId="3FAFC50C">
      <w:pPr>
        <w:widowControl w:val="0"/>
        <w:kinsoku/>
        <w:autoSpaceDE/>
        <w:autoSpaceDN/>
        <w:adjustRightInd/>
        <w:snapToGrid/>
        <w:spacing w:after="0" w:line="44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监理人指定的接收人为：</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 xml:space="preserve">             。</w:t>
      </w:r>
    </w:p>
    <w:p w14:paraId="0AFEA52E">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1.7 交通运输</w:t>
      </w:r>
    </w:p>
    <w:p w14:paraId="5D302C1A">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w:t>
      </w:r>
      <w:bookmarkStart w:id="93" w:name="_Toc300934943"/>
      <w:bookmarkStart w:id="94" w:name="_Toc304295521"/>
      <w:bookmarkStart w:id="95" w:name="_Toc312677986"/>
      <w:bookmarkStart w:id="96" w:name="_Toc318581155"/>
      <w:bookmarkStart w:id="97" w:name="_Toc303539100"/>
      <w:r>
        <w:rPr>
          <w:rFonts w:hint="eastAsia" w:ascii="仿宋" w:hAnsi="仿宋" w:eastAsia="仿宋" w:cs="仿宋"/>
          <w:b/>
          <w:bCs/>
          <w:snapToGrid/>
          <w:color w:val="auto"/>
          <w:kern w:val="2"/>
          <w:sz w:val="24"/>
          <w:szCs w:val="24"/>
          <w:highlight w:val="none"/>
          <w:lang w:val="en-US" w:eastAsia="zh-CN" w:bidi="ar-SA"/>
        </w:rPr>
        <w:t>.7.1</w:t>
      </w:r>
      <w:r>
        <w:rPr>
          <w:rFonts w:hint="eastAsia" w:ascii="仿宋" w:hAnsi="仿宋" w:eastAsia="仿宋" w:cs="仿宋"/>
          <w:snapToGrid/>
          <w:color w:val="auto"/>
          <w:kern w:val="2"/>
          <w:sz w:val="24"/>
          <w:szCs w:val="24"/>
          <w:highlight w:val="none"/>
          <w:lang w:val="en-US" w:eastAsia="zh-CN" w:bidi="ar-SA"/>
        </w:rPr>
        <w:t xml:space="preserve"> 出入现场的权利</w:t>
      </w:r>
    </w:p>
    <w:p w14:paraId="7D9FB71C">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关于出入现场的权利的约定：</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bookmarkEnd w:id="93"/>
    <w:bookmarkEnd w:id="94"/>
    <w:bookmarkEnd w:id="95"/>
    <w:bookmarkEnd w:id="96"/>
    <w:bookmarkEnd w:id="97"/>
    <w:p w14:paraId="28677538">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w:t>
      </w:r>
      <w:bookmarkStart w:id="98" w:name="_Toc303539101"/>
      <w:bookmarkStart w:id="99" w:name="_Toc304295522"/>
      <w:bookmarkStart w:id="100" w:name="_Toc318581156"/>
      <w:bookmarkStart w:id="101" w:name="_Toc312677987"/>
      <w:bookmarkStart w:id="102" w:name="_Toc300934944"/>
      <w:r>
        <w:rPr>
          <w:rFonts w:hint="eastAsia" w:ascii="仿宋" w:hAnsi="仿宋" w:eastAsia="仿宋" w:cs="仿宋"/>
          <w:b/>
          <w:bCs/>
          <w:snapToGrid/>
          <w:color w:val="auto"/>
          <w:kern w:val="2"/>
          <w:sz w:val="24"/>
          <w:szCs w:val="24"/>
          <w:highlight w:val="none"/>
          <w:lang w:val="en-US" w:eastAsia="zh-CN" w:bidi="ar-SA"/>
        </w:rPr>
        <w:t>.7.2</w:t>
      </w:r>
      <w:r>
        <w:rPr>
          <w:rFonts w:hint="eastAsia" w:ascii="仿宋" w:hAnsi="仿宋" w:eastAsia="仿宋" w:cs="仿宋"/>
          <w:snapToGrid/>
          <w:color w:val="auto"/>
          <w:kern w:val="2"/>
          <w:sz w:val="24"/>
          <w:szCs w:val="24"/>
          <w:highlight w:val="none"/>
          <w:lang w:val="en-US" w:eastAsia="zh-CN" w:bidi="ar-SA"/>
        </w:rPr>
        <w:t>场内交通</w:t>
      </w:r>
    </w:p>
    <w:p w14:paraId="6D279C09">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关于场外交通和场内交通的边界的约定：</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5C562FC">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关于发包人向承包人免费提供满足工程施工需要的场内道路和交通设施的约定：</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bookmarkEnd w:id="98"/>
      <w:bookmarkEnd w:id="99"/>
      <w:bookmarkEnd w:id="100"/>
      <w:bookmarkEnd w:id="101"/>
      <w:bookmarkEnd w:id="102"/>
      <w:bookmarkStart w:id="103" w:name="_Toc318581157"/>
    </w:p>
    <w:p w14:paraId="0AB1D8F3">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1.7.3</w:t>
      </w:r>
      <w:r>
        <w:rPr>
          <w:rFonts w:hint="eastAsia" w:ascii="仿宋" w:hAnsi="仿宋" w:eastAsia="仿宋" w:cs="仿宋"/>
          <w:snapToGrid/>
          <w:color w:val="auto"/>
          <w:kern w:val="2"/>
          <w:sz w:val="24"/>
          <w:szCs w:val="24"/>
          <w:highlight w:val="none"/>
          <w:lang w:val="en-US" w:eastAsia="zh-CN" w:bidi="ar-SA"/>
        </w:rPr>
        <w:t>超大件和超重件的运输</w:t>
      </w:r>
    </w:p>
    <w:p w14:paraId="004C33B1">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运输超大件或超重件所需的道路和桥梁临时加固改造费用和其他有关费用由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承包方</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承担。</w:t>
      </w:r>
    </w:p>
    <w:bookmarkEnd w:id="103"/>
    <w:p w14:paraId="53C14C69">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1.8 知识产权</w:t>
      </w:r>
    </w:p>
    <w:p w14:paraId="7CD3DA28">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1.8.1</w:t>
      </w:r>
      <w:r>
        <w:rPr>
          <w:rFonts w:hint="eastAsia" w:ascii="仿宋" w:hAnsi="仿宋" w:eastAsia="仿宋" w:cs="仿宋"/>
          <w:snapToGrid/>
          <w:color w:val="auto"/>
          <w:kern w:val="2"/>
          <w:sz w:val="24"/>
          <w:szCs w:val="24"/>
          <w:highlight w:val="none"/>
          <w:lang w:val="en-US" w:eastAsia="zh-CN" w:bidi="ar-SA"/>
        </w:rPr>
        <w:t>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b/>
          <w:bCs/>
          <w:snapToGrid/>
          <w:color w:val="auto"/>
          <w:kern w:val="2"/>
          <w:sz w:val="24"/>
          <w:szCs w:val="24"/>
          <w:highlight w:val="none"/>
          <w:u w:val="single"/>
          <w:lang w:val="en-US" w:eastAsia="zh-CN" w:bidi="ar-SA"/>
        </w:rPr>
        <w:t xml:space="preserve">发包人  </w:t>
      </w:r>
      <w:r>
        <w:rPr>
          <w:rFonts w:hint="eastAsia" w:ascii="仿宋" w:hAnsi="仿宋" w:eastAsia="仿宋" w:cs="仿宋"/>
          <w:b/>
          <w:bCs/>
          <w:snapToGrid/>
          <w:color w:val="auto"/>
          <w:kern w:val="2"/>
          <w:sz w:val="24"/>
          <w:szCs w:val="24"/>
          <w:highlight w:val="none"/>
          <w:lang w:val="en-US" w:eastAsia="zh-CN" w:bidi="ar-SA"/>
        </w:rPr>
        <w:t>。</w:t>
      </w:r>
    </w:p>
    <w:p w14:paraId="5B8A03AA">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关于发包人提供的上述文件的使用限制的要求：</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EE7430B">
      <w:pPr>
        <w:widowControl w:val="0"/>
        <w:kinsoku/>
        <w:autoSpaceDE/>
        <w:autoSpaceDN/>
        <w:adjustRightInd/>
        <w:snapToGrid/>
        <w:spacing w:after="0" w:line="520" w:lineRule="exact"/>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    1.8.2</w:t>
      </w:r>
      <w:r>
        <w:rPr>
          <w:rFonts w:hint="eastAsia" w:ascii="仿宋" w:hAnsi="仿宋" w:eastAsia="仿宋" w:cs="仿宋"/>
          <w:snapToGrid/>
          <w:color w:val="auto"/>
          <w:kern w:val="2"/>
          <w:sz w:val="24"/>
          <w:szCs w:val="24"/>
          <w:highlight w:val="none"/>
          <w:lang w:val="en-US" w:eastAsia="zh-CN" w:bidi="ar-SA"/>
        </w:rPr>
        <w:t xml:space="preserve"> 关于承包人为实施工程所编制文件的著作权的归属：</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96A824F">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关于承包人提供的上述文件的使用限制的要求：</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B5DD43C">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1.8.3 </w:t>
      </w:r>
      <w:r>
        <w:rPr>
          <w:rFonts w:hint="eastAsia" w:ascii="仿宋" w:hAnsi="仿宋" w:eastAsia="仿宋" w:cs="仿宋"/>
          <w:snapToGrid/>
          <w:color w:val="auto"/>
          <w:kern w:val="2"/>
          <w:sz w:val="24"/>
          <w:szCs w:val="24"/>
          <w:highlight w:val="none"/>
          <w:lang w:val="en-US" w:eastAsia="zh-CN" w:bidi="ar-SA"/>
        </w:rPr>
        <w:t>承包人在施工过程中所采用的专利、专有技术、技术秘密的使用费的承担方式：</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05963CD7">
      <w:pPr>
        <w:pageBreakBefore w:val="0"/>
        <w:widowControl w:val="0"/>
        <w:kinsoku/>
        <w:wordWrap/>
        <w:overflowPunct/>
        <w:topLinePunct w:val="0"/>
        <w:autoSpaceDE/>
        <w:autoSpaceDN/>
        <w:bidi w:val="0"/>
        <w:adjustRightInd/>
        <w:snapToGrid/>
        <w:spacing w:after="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1.13工程量清单错误的修正</w:t>
      </w:r>
    </w:p>
    <w:p w14:paraId="60D2306F">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u w:val="single"/>
          <w:lang w:val="en-US" w:eastAsia="zh-CN" w:bidi="ar-SA"/>
        </w:rPr>
      </w:pPr>
      <w:bookmarkStart w:id="104" w:name="_Toc351203634"/>
      <w:r>
        <w:rPr>
          <w:rFonts w:hint="eastAsia" w:ascii="仿宋" w:hAnsi="仿宋" w:eastAsia="仿宋" w:cs="仿宋"/>
          <w:snapToGrid/>
          <w:color w:val="auto"/>
          <w:kern w:val="2"/>
          <w:sz w:val="24"/>
          <w:szCs w:val="24"/>
          <w:highlight w:val="none"/>
          <w:lang w:val="en-US" w:eastAsia="zh-CN" w:bidi="ar-SA"/>
        </w:rPr>
        <w:t>出现工程量清单错误时，是否调整合同价格：</w:t>
      </w:r>
      <w:r>
        <w:rPr>
          <w:rFonts w:hint="eastAsia" w:ascii="仿宋" w:hAnsi="仿宋" w:eastAsia="仿宋" w:cs="仿宋"/>
          <w:snapToGrid/>
          <w:color w:val="auto"/>
          <w:kern w:val="2"/>
          <w:sz w:val="24"/>
          <w:szCs w:val="24"/>
          <w:highlight w:val="none"/>
          <w:u w:val="single"/>
          <w:lang w:val="en-US" w:eastAsia="zh-CN" w:bidi="ar-SA"/>
        </w:rPr>
        <w:t>。</w:t>
      </w:r>
      <w:bookmarkStart w:id="105" w:name="OLE_LINK81"/>
    </w:p>
    <w:p w14:paraId="211841C8">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u w:val="single"/>
          <w:lang w:val="en-US" w:eastAsia="zh-CN" w:bidi="ar-SA"/>
        </w:rPr>
        <w:t>出现下列情形之一时，调整合同价格：</w:t>
      </w:r>
    </w:p>
    <w:bookmarkEnd w:id="105"/>
    <w:p w14:paraId="62E1C44D">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1.13.1错误确认主体</w:t>
      </w:r>
    </w:p>
    <w:p w14:paraId="46E014AA">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清单错误由承包人在投标阶段、施工准备阶段或施工过程中发现的，应向发包人（或监理人）提交书面异议报告，说明错误类型及依据；</w:t>
      </w:r>
    </w:p>
    <w:p w14:paraId="1279DD24">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发包人或监理人发现清单错误的，应及时向承包人发出书面通知，启动修正程序。</w:t>
      </w:r>
    </w:p>
    <w:p w14:paraId="73A6E45E">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1.13.2.合同依据优先</w:t>
      </w:r>
    </w:p>
    <w:p w14:paraId="0E554BAE">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 优先按照施工合同中“工程量清单错误修正”专用条款执行（如约定修正时限、责任划分、费用承担等）；</w:t>
      </w:r>
    </w:p>
    <w:p w14:paraId="48FF4652">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（2）专用条款无约定的，参照通用条款（如《建设工程施工合同（示范文本）GF-2017-0201》第12.2条）及《建设工程工程量清单计价规范》GB50500相关规定。</w:t>
      </w:r>
    </w:p>
    <w:p w14:paraId="6D730B82">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1.13.3不同阶段的修正规则（投标及合同签订阶段）</w:t>
      </w:r>
    </w:p>
    <w:p w14:paraId="1E4BEC00">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（1）若承包人在投标时发现清单错误，未提出异议且按错误清单报价，视为已认可清单内容（除非能证明错误为发包人故意提供虚假信息）；</w:t>
      </w:r>
    </w:p>
    <w:p w14:paraId="41D3DDB5">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（2）若双方在签约前共同发现错误，应签订补充协议修正清单，明确修正后的项目、数量及综合单价，作为合同组成部分。</w:t>
      </w:r>
    </w:p>
    <w:p w14:paraId="6C7F618A">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1.13.4不同阶段的修正规则（施工阶段）</w:t>
      </w:r>
    </w:p>
    <w:p w14:paraId="4B6272D1">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Times New Roman"/>
          <w:snapToGrid/>
          <w:color w:val="auto"/>
          <w:kern w:val="2"/>
          <w:sz w:val="24"/>
          <w:szCs w:val="24"/>
          <w:highlight w:val="none"/>
          <w:lang w:val="en-US" w:eastAsia="zh-CN" w:bidi="ar-SA"/>
        </w:rPr>
        <w:t>（1）承包人发现错误：</w:t>
      </w:r>
      <w:r>
        <w:rPr>
          <w:rFonts w:hint="eastAsia" w:ascii="仿宋" w:hAnsi="仿宋" w:eastAsia="仿宋" w:cs="仿宋"/>
          <w:snapToGrid/>
          <w:color w:val="auto"/>
          <w:kern w:val="2"/>
          <w:sz w:val="24"/>
          <w:szCs w:val="24"/>
          <w:highlight w:val="none"/>
          <w:lang w:val="en-US" w:eastAsia="zh-CN" w:bidi="ar-SA"/>
        </w:rPr>
        <w:t>应在发现后14天内书面通知发包人，发包人应在收到通知后14天内核实。确认错误的，出具书面修正指令，明确修正后的清单项目、工程量及项目特征；</w:t>
      </w:r>
    </w:p>
    <w:p w14:paraId="39251AE4">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若影响综合单价，需重新组价（组价依据为投标报价原则、市场价格或定额，具体按合同约定）；</w:t>
      </w:r>
    </w:p>
    <w:p w14:paraId="1123CDE3">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因修正导致工期变化的，同步调整工期。</w:t>
      </w:r>
    </w:p>
    <w:p w14:paraId="0B51F576">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Times New Roman"/>
          <w:snapToGrid/>
          <w:color w:val="auto"/>
          <w:kern w:val="2"/>
          <w:sz w:val="24"/>
          <w:szCs w:val="24"/>
          <w:highlight w:val="none"/>
          <w:lang w:val="en-US" w:eastAsia="zh-CN" w:bidi="ar-SA"/>
        </w:rPr>
        <w:t>（2）发包人指令修正：</w:t>
      </w:r>
      <w:r>
        <w:rPr>
          <w:rFonts w:hint="eastAsia" w:ascii="仿宋" w:hAnsi="仿宋" w:eastAsia="仿宋" w:cs="仿宋"/>
          <w:snapToGrid/>
          <w:color w:val="auto"/>
          <w:kern w:val="2"/>
          <w:sz w:val="24"/>
          <w:szCs w:val="24"/>
          <w:highlight w:val="none"/>
          <w:lang w:val="en-US" w:eastAsia="zh-CN" w:bidi="ar-SA"/>
        </w:rPr>
        <w:t xml:space="preserve">因设计变更、现场条件变化等导致清单错误的，发包人应发出工程变更指令，附修正后的清单，承包人按指令执行并据此调整合同价款。 </w:t>
      </w:r>
    </w:p>
    <w:p w14:paraId="1A884CAB">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1.13.5责任划分与费用、工期调整（发包人责任导致的错误）</w:t>
      </w:r>
    </w:p>
    <w:p w14:paraId="5ECD5BD9">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因发包人提供的图纸有误、清单编制失误等导致错误的，修正后增加的费用由发包人承担，延误的工期予以顺延；</w:t>
      </w:r>
    </w:p>
    <w:p w14:paraId="3CCF7AD1">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若错误导致承包人返工、停工损失，发包人应赔偿实际损失（如人工窝工、机械闲置费用）。</w:t>
      </w:r>
    </w:p>
    <w:p w14:paraId="35638B75">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1.13.6责任划分与费用、工期调整（承包人责任导致的错误）</w:t>
      </w:r>
    </w:p>
    <w:p w14:paraId="01429689">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因承包人对清单理解偏差、计算失误等自身原因导致的错误，修正费用由承包人承担，工期不予顺延；</w:t>
      </w:r>
    </w:p>
    <w:p w14:paraId="7263B644">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承包人未发现清单错误且已按错误内容施工，后续修正产生的额外费用自行承担（除非错误显失公平且承包人能证明尽到合理审查义务）。</w:t>
      </w:r>
    </w:p>
    <w:p w14:paraId="5ED1F6F9">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1.13.7双方无过错的错误</w:t>
      </w:r>
    </w:p>
    <w:p w14:paraId="197DBD3A">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因客观条件限制（如隐蔽工程信息缺失）导致的错误，修正费用及工期调整由双方协商，协商不成的按合同约定的争议解决方式处理。</w:t>
      </w:r>
    </w:p>
    <w:p w14:paraId="4E57FB07">
      <w:pPr>
        <w:pageBreakBefore w:val="0"/>
        <w:widowControl w:val="0"/>
        <w:kinsoku/>
        <w:wordWrap/>
        <w:overflowPunct/>
        <w:topLinePunct w:val="0"/>
        <w:autoSpaceDE/>
        <w:autoSpaceDN/>
        <w:bidi w:val="0"/>
        <w:adjustRightInd/>
        <w:snapToGrid/>
        <w:spacing w:after="0" w:line="52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2</w:t>
      </w:r>
      <w:bookmarkStart w:id="106" w:name="_Toc296503157"/>
      <w:bookmarkStart w:id="107" w:name="_Toc297048343"/>
      <w:bookmarkStart w:id="108" w:name="_Toc296890985"/>
      <w:bookmarkStart w:id="109" w:name="_Toc296891197"/>
      <w:bookmarkStart w:id="110" w:name="_Toc292559362"/>
      <w:bookmarkStart w:id="111" w:name="_Toc292559867"/>
      <w:bookmarkStart w:id="112" w:name="_Toc297120457"/>
      <w:bookmarkStart w:id="113" w:name="_Toc296346658"/>
      <w:bookmarkStart w:id="114" w:name="_Toc296944496"/>
      <w:bookmarkStart w:id="115" w:name="_Toc296347156"/>
      <w:r>
        <w:rPr>
          <w:rFonts w:hint="eastAsia" w:ascii="仿宋" w:hAnsi="仿宋" w:eastAsia="仿宋" w:cs="仿宋"/>
          <w:b/>
          <w:snapToGrid/>
          <w:color w:val="auto"/>
          <w:kern w:val="2"/>
          <w:sz w:val="24"/>
          <w:szCs w:val="24"/>
          <w:highlight w:val="none"/>
          <w:lang w:val="en-US" w:eastAsia="zh-CN" w:bidi="ar-SA"/>
        </w:rPr>
        <w:t>. 发包人</w:t>
      </w:r>
      <w:bookmarkEnd w:id="104"/>
    </w:p>
    <w:bookmarkEnd w:id="106"/>
    <w:bookmarkEnd w:id="107"/>
    <w:bookmarkEnd w:id="108"/>
    <w:bookmarkEnd w:id="109"/>
    <w:bookmarkEnd w:id="110"/>
    <w:bookmarkEnd w:id="111"/>
    <w:bookmarkEnd w:id="112"/>
    <w:bookmarkEnd w:id="113"/>
    <w:bookmarkEnd w:id="114"/>
    <w:bookmarkEnd w:id="115"/>
    <w:p w14:paraId="782B0878">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2.1 发包人代表</w:t>
      </w:r>
    </w:p>
    <w:p w14:paraId="73C5DCA7">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发包人代表：</w:t>
      </w:r>
    </w:p>
    <w:p w14:paraId="238A3113">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姓    名：</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87B8475">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身份证号：</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6FA2237">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职    务：</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2DE9A35">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联系电话：</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001E9DA">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电子信箱：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2"/>
          <w:sz w:val="24"/>
          <w:szCs w:val="24"/>
          <w:highlight w:val="none"/>
          <w:lang w:val="en-US" w:eastAsia="zh-CN" w:bidi="ar-SA"/>
        </w:rPr>
        <w:t>；</w:t>
      </w:r>
    </w:p>
    <w:p w14:paraId="1206237D">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通信地址：</w:t>
      </w:r>
      <w:r>
        <w:rPr>
          <w:rFonts w:hint="eastAsia" w:ascii="仿宋" w:hAnsi="仿宋" w:eastAsia="仿宋" w:cs="仿宋"/>
          <w:snapToGrid/>
          <w:color w:val="auto"/>
          <w:kern w:val="2"/>
          <w:sz w:val="24"/>
          <w:szCs w:val="24"/>
          <w:highlight w:val="none"/>
          <w:u w:val="single"/>
          <w:lang w:val="en-US" w:eastAsia="zh-CN" w:bidi="ar-SA"/>
        </w:rPr>
        <w:t>新</w:t>
      </w:r>
      <w:r>
        <w:rPr>
          <w:rFonts w:hint="eastAsia" w:ascii="仿宋" w:hAnsi="仿宋" w:eastAsia="仿宋" w:cs="仿宋"/>
          <w:b w:val="0"/>
          <w:bCs w:val="0"/>
          <w:snapToGrid/>
          <w:color w:val="auto"/>
          <w:kern w:val="2"/>
          <w:sz w:val="24"/>
          <w:szCs w:val="24"/>
          <w:highlight w:val="none"/>
          <w:u w:val="single"/>
          <w:lang w:val="en-US" w:eastAsia="zh-CN" w:bidi="ar-SA"/>
        </w:rPr>
        <w:t>和县</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2669735">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发包人对发包人代表的授权范围如下：</w:t>
      </w:r>
      <w:bookmarkStart w:id="116" w:name="OLE_LINK43"/>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bookmarkEnd w:id="116"/>
    </w:p>
    <w:p w14:paraId="00485586">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2.2 施工现场、施工条件和基础资料的提供</w:t>
      </w:r>
    </w:p>
    <w:p w14:paraId="2F03B17D">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2.2.1</w:t>
      </w:r>
      <w:r>
        <w:rPr>
          <w:rFonts w:hint="eastAsia" w:ascii="仿宋" w:hAnsi="仿宋" w:eastAsia="仿宋" w:cs="仿宋"/>
          <w:snapToGrid/>
          <w:color w:val="auto"/>
          <w:kern w:val="2"/>
          <w:sz w:val="24"/>
          <w:szCs w:val="24"/>
          <w:highlight w:val="none"/>
          <w:lang w:val="en-US" w:eastAsia="zh-CN" w:bidi="ar-SA"/>
        </w:rPr>
        <w:t xml:space="preserve"> 提供施工现场</w:t>
      </w:r>
    </w:p>
    <w:p w14:paraId="714154F2">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bookmarkStart w:id="117" w:name="OLE_LINK7"/>
      <w:r>
        <w:rPr>
          <w:rFonts w:hint="eastAsia" w:ascii="仿宋" w:hAnsi="仿宋" w:eastAsia="仿宋" w:cs="仿宋"/>
          <w:snapToGrid/>
          <w:color w:val="auto"/>
          <w:kern w:val="2"/>
          <w:sz w:val="24"/>
          <w:szCs w:val="24"/>
          <w:highlight w:val="none"/>
          <w:lang w:val="en-US" w:eastAsia="zh-CN" w:bidi="ar-SA"/>
        </w:rPr>
        <w:t>关于发</w:t>
      </w:r>
      <w:bookmarkEnd w:id="117"/>
      <w:r>
        <w:rPr>
          <w:rFonts w:hint="eastAsia" w:ascii="仿宋" w:hAnsi="仿宋" w:eastAsia="仿宋" w:cs="仿宋"/>
          <w:snapToGrid/>
          <w:color w:val="auto"/>
          <w:kern w:val="2"/>
          <w:sz w:val="24"/>
          <w:szCs w:val="24"/>
          <w:highlight w:val="none"/>
          <w:lang w:val="en-US" w:eastAsia="zh-CN" w:bidi="ar-SA"/>
        </w:rPr>
        <w:t>包人移交施工现场的期限要求：</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D272A6F">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2.2.2</w:t>
      </w:r>
      <w:r>
        <w:rPr>
          <w:rFonts w:hint="eastAsia" w:ascii="仿宋" w:hAnsi="仿宋" w:eastAsia="仿宋" w:cs="仿宋"/>
          <w:snapToGrid/>
          <w:color w:val="auto"/>
          <w:kern w:val="2"/>
          <w:sz w:val="24"/>
          <w:szCs w:val="24"/>
          <w:highlight w:val="none"/>
          <w:lang w:val="en-US" w:eastAsia="zh-CN" w:bidi="ar-SA"/>
        </w:rPr>
        <w:t xml:space="preserve"> 提供施工条件</w:t>
      </w:r>
    </w:p>
    <w:p w14:paraId="29923CA9">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关于发包人应负责提供施工所需要的条件，包括：</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17B6D52">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2.3 资金来源证明及支付担保</w:t>
      </w:r>
    </w:p>
    <w:p w14:paraId="15AD3ED6">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发包人提供资金来源证明的期限要求：</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不提供</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C3E17E4">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发包人是否提供支付担保：</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11ED1463">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发包人提供支付担保的形式：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无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CDE646B">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118" w:name="_Toc351203635"/>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3</w:t>
      </w:r>
      <w:bookmarkStart w:id="119" w:name="_Toc297048344"/>
      <w:bookmarkStart w:id="120" w:name="_Toc296944497"/>
      <w:bookmarkStart w:id="121" w:name="_Toc292559363"/>
      <w:bookmarkStart w:id="122" w:name="_Toc296503158"/>
      <w:bookmarkStart w:id="123" w:name="_Toc296346659"/>
      <w:bookmarkStart w:id="124" w:name="_Toc292559868"/>
      <w:bookmarkStart w:id="125" w:name="_Toc296891198"/>
      <w:bookmarkStart w:id="126" w:name="_Toc296890986"/>
      <w:bookmarkStart w:id="127" w:name="_Toc297120458"/>
      <w:bookmarkStart w:id="128" w:name="_Toc296347157"/>
      <w:r>
        <w:rPr>
          <w:rFonts w:hint="eastAsia" w:ascii="仿宋" w:hAnsi="仿宋" w:eastAsia="仿宋" w:cs="仿宋"/>
          <w:b/>
          <w:snapToGrid/>
          <w:color w:val="auto"/>
          <w:kern w:val="2"/>
          <w:sz w:val="24"/>
          <w:szCs w:val="24"/>
          <w:highlight w:val="none"/>
          <w:lang w:val="en-US" w:eastAsia="zh-CN" w:bidi="ar-SA"/>
        </w:rPr>
        <w:t>. 承包人</w:t>
      </w:r>
      <w:bookmarkEnd w:id="118"/>
    </w:p>
    <w:bookmarkEnd w:id="119"/>
    <w:bookmarkEnd w:id="120"/>
    <w:bookmarkEnd w:id="121"/>
    <w:bookmarkEnd w:id="122"/>
    <w:bookmarkEnd w:id="123"/>
    <w:bookmarkEnd w:id="124"/>
    <w:bookmarkEnd w:id="125"/>
    <w:bookmarkEnd w:id="126"/>
    <w:bookmarkEnd w:id="127"/>
    <w:bookmarkEnd w:id="128"/>
    <w:p w14:paraId="0A14EB09">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3.1 承包人的一般义务</w:t>
      </w:r>
    </w:p>
    <w:p w14:paraId="6388DAD2">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（1）</w:t>
      </w:r>
      <w:r>
        <w:rPr>
          <w:rFonts w:hint="eastAsia" w:ascii="仿宋" w:hAnsi="仿宋" w:eastAsia="仿宋" w:cs="仿宋"/>
          <w:snapToGrid/>
          <w:color w:val="auto"/>
          <w:kern w:val="2"/>
          <w:sz w:val="24"/>
          <w:szCs w:val="24"/>
          <w:highlight w:val="none"/>
          <w:lang w:val="en-US" w:eastAsia="zh-CN" w:bidi="ar-SA"/>
        </w:rPr>
        <w:t>承包人提交的竣工资料的内容：</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98F92E1">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承包人需要提交的竣工资料套数：</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6A2D557">
      <w:pPr>
        <w:widowControl w:val="0"/>
        <w:kinsoku/>
        <w:autoSpaceDE/>
        <w:autoSpaceDN/>
        <w:adjustRightInd/>
        <w:snapToGrid/>
        <w:spacing w:after="0" w:line="500" w:lineRule="exact"/>
        <w:ind w:left="638" w:leftChars="304"/>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承包人提交的竣工资料的费用承担：</w:t>
      </w:r>
      <w:r>
        <w:rPr>
          <w:rFonts w:hint="eastAsia" w:ascii="仿宋" w:hAnsi="仿宋" w:eastAsia="仿宋" w:cs="仿宋"/>
          <w:snapToGrid/>
          <w:color w:val="auto"/>
          <w:kern w:val="2"/>
          <w:sz w:val="24"/>
          <w:szCs w:val="24"/>
          <w:highlight w:val="none"/>
          <w:u w:val="single"/>
          <w:lang w:val="en-US" w:eastAsia="zh-CN" w:bidi="ar-SA"/>
        </w:rPr>
        <w:t xml:space="preserve">   </w:t>
      </w:r>
      <w:bookmarkStart w:id="129" w:name="OLE_LINK47"/>
      <w:r>
        <w:rPr>
          <w:rFonts w:hint="eastAsia" w:ascii="仿宋" w:hAnsi="仿宋" w:eastAsia="仿宋" w:cs="仿宋"/>
          <w:snapToGrid/>
          <w:color w:val="auto"/>
          <w:kern w:val="2"/>
          <w:sz w:val="24"/>
          <w:szCs w:val="24"/>
          <w:highlight w:val="none"/>
          <w:u w:val="single"/>
          <w:lang w:val="en-US" w:eastAsia="zh-CN" w:bidi="ar-SA"/>
        </w:rPr>
        <w:t xml:space="preserve"> </w:t>
      </w:r>
      <w:bookmarkEnd w:id="129"/>
      <w:bookmarkStart w:id="130" w:name="OLE_LINK48"/>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bookmarkEnd w:id="130"/>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E87FB84">
      <w:pPr>
        <w:widowControl w:val="0"/>
        <w:kinsoku/>
        <w:autoSpaceDE/>
        <w:autoSpaceDN/>
        <w:adjustRightInd/>
        <w:snapToGrid/>
        <w:spacing w:after="0" w:line="500" w:lineRule="exact"/>
        <w:ind w:left="638" w:leftChars="304"/>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承包人提交的竣工资料移交时间：</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3B10898">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承包人提交的竣工资料形式要求：</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4A4F097">
      <w:pPr>
        <w:widowControl w:val="0"/>
        <w:numPr>
          <w:ilvl w:val="0"/>
          <w:numId w:val="0"/>
        </w:numPr>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（2）承包人应履行的其他义务：</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3C7BC30">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3.2 项目经理</w:t>
      </w:r>
    </w:p>
    <w:p w14:paraId="3B02E802">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b w:val="0"/>
          <w:bCs w:val="0"/>
          <w:snapToGrid/>
          <w:color w:val="auto"/>
          <w:kern w:val="2"/>
          <w:sz w:val="24"/>
          <w:szCs w:val="24"/>
          <w:highlight w:val="none"/>
          <w:lang w:val="en-US" w:eastAsia="zh-CN" w:bidi="ar-SA"/>
        </w:rPr>
      </w:pPr>
      <w:r>
        <w:rPr>
          <w:rFonts w:hint="eastAsia" w:ascii="仿宋" w:hAnsi="仿宋" w:eastAsia="仿宋" w:cs="仿宋"/>
          <w:b/>
          <w:bCs/>
          <w:iCs/>
          <w:snapToGrid/>
          <w:color w:val="auto"/>
          <w:kern w:val="0"/>
          <w:sz w:val="24"/>
          <w:szCs w:val="24"/>
          <w:highlight w:val="none"/>
          <w:lang w:val="en-US" w:eastAsia="zh-CN" w:bidi="ar-SA"/>
        </w:rPr>
        <w:t>3.2.1 成交</w:t>
      </w:r>
      <w:r>
        <w:rPr>
          <w:rFonts w:hint="eastAsia" w:ascii="仿宋" w:hAnsi="仿宋" w:eastAsia="仿宋" w:cs="仿宋"/>
          <w:b/>
          <w:bCs/>
          <w:snapToGrid/>
          <w:color w:val="auto"/>
          <w:kern w:val="2"/>
          <w:sz w:val="24"/>
          <w:szCs w:val="24"/>
          <w:highlight w:val="none"/>
          <w:lang w:val="en-US" w:eastAsia="zh-CN" w:bidi="ar-SA"/>
        </w:rPr>
        <w:t>项目经理：</w:t>
      </w:r>
    </w:p>
    <w:p w14:paraId="7DC7194A">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姓    名：</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BD32929">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身份证号：</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F1605AA">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建造师执业资格等级：</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9BA513C">
      <w:pPr>
        <w:widowControl w:val="0"/>
        <w:kinsoku/>
        <w:autoSpaceDE/>
        <w:autoSpaceDN/>
        <w:adjustRightInd/>
        <w:snapToGrid/>
        <w:spacing w:after="0" w:line="240" w:lineRule="auto"/>
        <w:ind w:firstLine="480" w:firstLineChars="200"/>
        <w:jc w:val="both"/>
        <w:textAlignment w:val="auto"/>
        <w:outlineLvl w:val="9"/>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建造师注册证书号：</w:t>
      </w:r>
      <w:r>
        <w:rPr>
          <w:rFonts w:hint="eastAsia" w:ascii="仿宋" w:hAnsi="仿宋" w:eastAsia="仿宋" w:cs="仿宋"/>
          <w:b/>
          <w:bCs/>
          <w:snapToGrid/>
          <w:color w:val="auto"/>
          <w:kern w:val="2"/>
          <w:sz w:val="24"/>
          <w:szCs w:val="24"/>
          <w:highlight w:val="none"/>
          <w:u w:val="single"/>
          <w:lang w:val="en-US" w:eastAsia="zh-CN" w:bidi="ar-SA"/>
        </w:rPr>
        <w:t xml:space="preserve">  </w:t>
      </w:r>
      <w:bookmarkStart w:id="131" w:name="OLE_LINK24"/>
      <w:r>
        <w:rPr>
          <w:rFonts w:hint="eastAsia" w:ascii="仿宋" w:hAnsi="仿宋" w:eastAsia="仿宋" w:cs="仿宋"/>
          <w:b/>
          <w:bCs/>
          <w:snapToGrid/>
          <w:color w:val="auto"/>
          <w:kern w:val="2"/>
          <w:sz w:val="24"/>
          <w:szCs w:val="24"/>
          <w:highlight w:val="none"/>
          <w:u w:val="single"/>
          <w:lang w:val="en-US" w:eastAsia="zh-CN" w:bidi="ar-SA"/>
        </w:rPr>
        <w:t xml:space="preserve">  </w:t>
      </w:r>
      <w:bookmarkEnd w:id="131"/>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D143465">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建造师执业印章号：</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0DC5600">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安全生产考核合格证书号：</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04E1426">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联系电话：</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E7636BE">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电子信箱：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6A93873">
      <w:pPr>
        <w:widowControl w:val="0"/>
        <w:kinsoku/>
        <w:autoSpaceDE/>
        <w:autoSpaceDN/>
        <w:adjustRightInd/>
        <w:snapToGrid/>
        <w:spacing w:after="0" w:line="360" w:lineRule="auto"/>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通信地址：</w:t>
      </w:r>
      <w:r>
        <w:rPr>
          <w:rFonts w:hint="eastAsia" w:ascii="仿宋" w:hAnsi="仿宋" w:eastAsia="仿宋" w:cs="仿宋"/>
          <w:snapToGrid/>
          <w:color w:val="auto"/>
          <w:kern w:val="2"/>
          <w:sz w:val="24"/>
          <w:szCs w:val="24"/>
          <w:highlight w:val="none"/>
          <w:u w:val="single"/>
          <w:lang w:val="en-US" w:eastAsia="zh-CN" w:bidi="ar-SA"/>
        </w:rPr>
        <w:t xml:space="preserve"> </w:t>
      </w:r>
      <w:bookmarkStart w:id="132" w:name="OLE_LINK55"/>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bookmarkEnd w:id="132"/>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lang w:val="en-US" w:eastAsia="zh-CN" w:bidi="ar-SA"/>
        </w:rPr>
        <w:t>；</w:t>
      </w:r>
    </w:p>
    <w:p w14:paraId="24235927">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承包人对项目经理的授权范围如下：</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57028CC">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关于项目经理每月在施工现场的时间要求：</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5D7CBAF">
      <w:pPr>
        <w:widowControl w:val="0"/>
        <w:kinsoku/>
        <w:autoSpaceDE/>
        <w:autoSpaceDN/>
        <w:adjustRightInd/>
        <w:snapToGrid/>
        <w:spacing w:after="0" w:line="520" w:lineRule="exact"/>
        <w:ind w:firstLine="480" w:firstLineChars="200"/>
        <w:jc w:val="both"/>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承包人未提交劳动合同，以及没有为项目经理缴纳社会保险证明的违约责任：</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5B29D16">
      <w:pPr>
        <w:widowControl w:val="0"/>
        <w:kinsoku/>
        <w:autoSpaceDE/>
        <w:autoSpaceDN/>
        <w:adjustRightInd/>
        <w:snapToGrid/>
        <w:spacing w:after="0" w:line="520" w:lineRule="exact"/>
        <w:ind w:firstLine="482" w:firstLineChars="200"/>
        <w:jc w:val="both"/>
        <w:textAlignment w:val="auto"/>
        <w:rPr>
          <w:rFonts w:hint="eastAsia" w:ascii="仿宋" w:hAnsi="仿宋" w:eastAsia="仿宋" w:cs="仿宋"/>
          <w:b/>
          <w:snapToGrid/>
          <w:color w:val="auto"/>
          <w:kern w:val="2"/>
          <w:sz w:val="24"/>
          <w:szCs w:val="24"/>
          <w:highlight w:val="none"/>
          <w:u w:val="single"/>
          <w:lang w:val="en-US" w:eastAsia="zh-CN" w:bidi="ar-SA"/>
        </w:rPr>
      </w:pPr>
      <w:r>
        <w:rPr>
          <w:rFonts w:hint="eastAsia" w:ascii="仿宋" w:hAnsi="仿宋" w:eastAsia="仿宋" w:cs="仿宋"/>
          <w:b/>
          <w:bCs/>
          <w:snapToGrid/>
          <w:color w:val="auto"/>
          <w:kern w:val="2"/>
          <w:sz w:val="24"/>
          <w:szCs w:val="24"/>
          <w:highlight w:val="none"/>
          <w:lang w:val="en-US" w:eastAsia="zh-CN" w:bidi="ar-SA"/>
        </w:rPr>
        <w:t>3.2.2</w:t>
      </w:r>
      <w:r>
        <w:rPr>
          <w:rFonts w:hint="eastAsia" w:ascii="仿宋" w:hAnsi="仿宋" w:eastAsia="仿宋" w:cs="仿宋"/>
          <w:snapToGrid/>
          <w:color w:val="auto"/>
          <w:kern w:val="2"/>
          <w:sz w:val="24"/>
          <w:szCs w:val="24"/>
          <w:highlight w:val="none"/>
          <w:lang w:val="en-US" w:eastAsia="zh-CN" w:bidi="ar-SA"/>
        </w:rPr>
        <w:t>承包人擅自更换项目经理的违约责任：</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val="0"/>
          <w:bCs/>
          <w:snapToGrid/>
          <w:color w:val="auto"/>
          <w:kern w:val="2"/>
          <w:sz w:val="24"/>
          <w:szCs w:val="24"/>
          <w:highlight w:val="none"/>
          <w:u w:val="single"/>
          <w:lang w:val="en-US" w:eastAsia="zh-CN" w:bidi="ar-SA"/>
        </w:rPr>
        <w:t>。</w:t>
      </w:r>
    </w:p>
    <w:p w14:paraId="3140CAD1">
      <w:pPr>
        <w:widowControl w:val="0"/>
        <w:kinsoku/>
        <w:autoSpaceDE/>
        <w:autoSpaceDN/>
        <w:adjustRightInd/>
        <w:snapToGrid/>
        <w:spacing w:after="0" w:line="500" w:lineRule="exact"/>
        <w:ind w:firstLine="361" w:firstLineChars="15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3.2.3 </w:t>
      </w:r>
      <w:r>
        <w:rPr>
          <w:rFonts w:hint="eastAsia" w:ascii="仿宋" w:hAnsi="仿宋" w:eastAsia="仿宋" w:cs="仿宋"/>
          <w:snapToGrid/>
          <w:color w:val="auto"/>
          <w:kern w:val="2"/>
          <w:sz w:val="24"/>
          <w:szCs w:val="24"/>
          <w:highlight w:val="none"/>
          <w:lang w:val="en-US" w:eastAsia="zh-CN" w:bidi="ar-SA"/>
        </w:rPr>
        <w:t>承包人无正当理由拒绝更换项目经理的违约责任</w:t>
      </w:r>
      <w:r>
        <w:rPr>
          <w:rFonts w:hint="eastAsia" w:ascii="仿宋" w:hAnsi="仿宋" w:eastAsia="仿宋" w:cs="仿宋"/>
          <w:b/>
          <w:snapToGrid/>
          <w:color w:val="auto"/>
          <w:kern w:val="2"/>
          <w:sz w:val="24"/>
          <w:szCs w:val="24"/>
          <w:highlight w:val="none"/>
          <w:lang w:val="en-US" w:eastAsia="zh-CN" w:bidi="ar-SA"/>
        </w:rPr>
        <w:t>：</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w:t>
      </w:r>
    </w:p>
    <w:p w14:paraId="2E352E6A">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3.3 承包人人员</w:t>
      </w:r>
    </w:p>
    <w:p w14:paraId="313CAF88">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3.3.1 </w:t>
      </w:r>
      <w:r>
        <w:rPr>
          <w:rFonts w:hint="eastAsia" w:ascii="仿宋" w:hAnsi="仿宋" w:eastAsia="仿宋" w:cs="仿宋"/>
          <w:snapToGrid/>
          <w:color w:val="auto"/>
          <w:kern w:val="2"/>
          <w:sz w:val="24"/>
          <w:szCs w:val="24"/>
          <w:highlight w:val="none"/>
          <w:lang w:val="en-US" w:eastAsia="zh-CN" w:bidi="ar-SA"/>
        </w:rPr>
        <w:t>承包人提交项目管理机构及施工现场管理人员安排报告的期限：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32575B37">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3.3.2 </w:t>
      </w:r>
      <w:r>
        <w:rPr>
          <w:rFonts w:hint="eastAsia" w:ascii="仿宋" w:hAnsi="仿宋" w:eastAsia="仿宋" w:cs="仿宋"/>
          <w:snapToGrid/>
          <w:color w:val="auto"/>
          <w:kern w:val="2"/>
          <w:sz w:val="24"/>
          <w:szCs w:val="24"/>
          <w:highlight w:val="none"/>
          <w:lang w:val="en-US" w:eastAsia="zh-CN" w:bidi="ar-SA"/>
        </w:rPr>
        <w:t>承包人无正当理由拒绝撤换主要施工管理人员的违约责任：</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5531C561">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3.3.3 </w:t>
      </w:r>
      <w:r>
        <w:rPr>
          <w:rFonts w:hint="eastAsia" w:ascii="仿宋" w:hAnsi="仿宋" w:eastAsia="仿宋" w:cs="仿宋"/>
          <w:snapToGrid/>
          <w:color w:val="auto"/>
          <w:kern w:val="2"/>
          <w:sz w:val="24"/>
          <w:szCs w:val="24"/>
          <w:highlight w:val="none"/>
          <w:lang w:val="en-US" w:eastAsia="zh-CN" w:bidi="ar-SA"/>
        </w:rPr>
        <w:t>承包人主要施工管理人员离开施工现场的批准要求：</w:t>
      </w:r>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05C806E2">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3.3.4</w:t>
      </w:r>
      <w:r>
        <w:rPr>
          <w:rFonts w:hint="eastAsia" w:ascii="仿宋" w:hAnsi="仿宋" w:eastAsia="仿宋" w:cs="仿宋"/>
          <w:snapToGrid/>
          <w:color w:val="auto"/>
          <w:kern w:val="2"/>
          <w:sz w:val="24"/>
          <w:szCs w:val="24"/>
          <w:highlight w:val="none"/>
          <w:lang w:val="en-US" w:eastAsia="zh-CN" w:bidi="ar-SA"/>
        </w:rPr>
        <w:t>承包人擅自更换主要施工管理人员的违约责任：</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56EDD4C6">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承包人主要施工管理人员擅自离开施工现场的违约责任：</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467B9D0">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3.4 分包</w:t>
      </w:r>
    </w:p>
    <w:p w14:paraId="21E1811E">
      <w:pPr>
        <w:pStyle w:val="48"/>
        <w:spacing w:line="440" w:lineRule="exact"/>
        <w:ind w:firstLine="482" w:firstLineChars="200"/>
        <w:jc w:val="left"/>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b/>
          <w:bCs/>
          <w:color w:val="auto"/>
          <w:kern w:val="2"/>
          <w:sz w:val="24"/>
          <w:szCs w:val="24"/>
          <w:highlight w:val="none"/>
          <w:lang w:val="en-US" w:eastAsia="zh-CN" w:bidi="ar-SA"/>
        </w:rPr>
        <w:t>3.4.1</w:t>
      </w:r>
      <w:r>
        <w:rPr>
          <w:rFonts w:hint="eastAsia" w:ascii="仿宋" w:hAnsi="仿宋" w:eastAsia="仿宋" w:cs="仿宋"/>
          <w:color w:val="auto"/>
          <w:kern w:val="2"/>
          <w:sz w:val="24"/>
          <w:szCs w:val="24"/>
          <w:highlight w:val="none"/>
          <w:lang w:val="en-US" w:eastAsia="zh-CN" w:bidi="ar-SA"/>
        </w:rPr>
        <w:t>禁止分包的工程包括：</w:t>
      </w:r>
      <w:r>
        <w:rPr>
          <w:rFonts w:hint="eastAsia" w:ascii="仿宋" w:hAnsi="仿宋" w:eastAsia="仿宋" w:cs="仿宋"/>
          <w:color w:val="auto"/>
          <w:kern w:val="2"/>
          <w:sz w:val="24"/>
          <w:szCs w:val="24"/>
          <w:highlight w:val="none"/>
          <w:u w:val="single"/>
          <w:lang w:val="en-US" w:eastAsia="zh-CN" w:bidi="ar-SA"/>
        </w:rPr>
        <w:t>本工程禁止分包和转包。</w:t>
      </w:r>
    </w:p>
    <w:p w14:paraId="31A3CA61">
      <w:pPr>
        <w:pStyle w:val="48"/>
        <w:spacing w:line="440" w:lineRule="exact"/>
        <w:ind w:firstLine="482"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3.4.2</w:t>
      </w:r>
      <w:r>
        <w:rPr>
          <w:rFonts w:hint="eastAsia" w:ascii="仿宋" w:hAnsi="仿宋" w:eastAsia="仿宋" w:cs="仿宋"/>
          <w:color w:val="auto"/>
          <w:kern w:val="2"/>
          <w:sz w:val="24"/>
          <w:szCs w:val="24"/>
          <w:highlight w:val="none"/>
          <w:lang w:val="en-US" w:eastAsia="zh-CN" w:bidi="ar-SA"/>
        </w:rPr>
        <w:t>主体结构、关键性工作的范围：</w:t>
      </w:r>
      <w:r>
        <w:rPr>
          <w:rFonts w:hint="eastAsia" w:ascii="仿宋" w:hAnsi="仿宋" w:eastAsia="仿宋" w:cs="仿宋"/>
          <w:color w:val="auto"/>
          <w:kern w:val="2"/>
          <w:sz w:val="24"/>
          <w:szCs w:val="24"/>
          <w:highlight w:val="none"/>
          <w:u w:val="single"/>
          <w:lang w:val="en-US" w:eastAsia="zh-CN" w:bidi="ar-SA"/>
        </w:rPr>
        <w:t xml:space="preserve">   无  </w:t>
      </w:r>
      <w:r>
        <w:rPr>
          <w:rFonts w:hint="eastAsia" w:ascii="仿宋" w:hAnsi="仿宋" w:eastAsia="仿宋" w:cs="仿宋"/>
          <w:color w:val="auto"/>
          <w:kern w:val="2"/>
          <w:sz w:val="24"/>
          <w:szCs w:val="24"/>
          <w:highlight w:val="none"/>
          <w:lang w:val="en-US" w:eastAsia="zh-CN" w:bidi="ar-SA"/>
        </w:rPr>
        <w:t>。</w:t>
      </w:r>
    </w:p>
    <w:p w14:paraId="7B11115E">
      <w:pPr>
        <w:pStyle w:val="48"/>
        <w:spacing w:line="440" w:lineRule="exact"/>
        <w:ind w:firstLine="480" w:firstLineChars="200"/>
        <w:jc w:val="lef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施工过程中，如采购人发现项目存在分包和转包的情形，采购人有权终止合同。</w:t>
      </w:r>
    </w:p>
    <w:p w14:paraId="456BCC90">
      <w:pPr>
        <w:widowControl w:val="0"/>
        <w:kinsoku/>
        <w:autoSpaceDE/>
        <w:autoSpaceDN/>
        <w:adjustRightInd/>
        <w:snapToGrid/>
        <w:spacing w:after="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3.5工程照管与成品、半成品保护</w:t>
      </w:r>
    </w:p>
    <w:p w14:paraId="3FECC804">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0"/>
          <w:sz w:val="24"/>
          <w:szCs w:val="24"/>
          <w:highlight w:val="none"/>
          <w:u w:val="single"/>
          <w:lang w:val="en-US" w:eastAsia="zh-CN" w:bidi="ar-SA"/>
        </w:rPr>
      </w:pPr>
      <w:r>
        <w:rPr>
          <w:rFonts w:hint="eastAsia" w:ascii="仿宋" w:hAnsi="仿宋" w:eastAsia="仿宋" w:cs="仿宋"/>
          <w:snapToGrid/>
          <w:color w:val="auto"/>
          <w:kern w:val="0"/>
          <w:sz w:val="24"/>
          <w:szCs w:val="24"/>
          <w:highlight w:val="none"/>
          <w:lang w:val="en-US" w:eastAsia="zh-CN" w:bidi="ar-SA"/>
        </w:rPr>
        <w:t>承包人负责照管工程及工程相关的材料、工程设备的起始时间：</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6365F3FC">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3.6履约担保</w:t>
      </w:r>
    </w:p>
    <w:p w14:paraId="4E0661F0">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承包人是否提供履约担保：</w:t>
      </w:r>
      <w:bookmarkStart w:id="133" w:name="OLE_LINK70"/>
      <w:r>
        <w:rPr>
          <w:rFonts w:hint="eastAsia" w:ascii="仿宋" w:hAnsi="仿宋" w:eastAsia="仿宋" w:cs="仿宋"/>
          <w:snapToGrid/>
          <w:color w:val="auto"/>
          <w:kern w:val="2"/>
          <w:sz w:val="24"/>
          <w:szCs w:val="24"/>
          <w:highlight w:val="none"/>
          <w:u w:val="single"/>
          <w:lang w:val="en-US" w:eastAsia="zh-CN" w:bidi="ar-SA"/>
        </w:rPr>
        <w:t xml:space="preserve">  </w:t>
      </w:r>
      <w:bookmarkStart w:id="134" w:name="OLE_LINK58"/>
      <w:r>
        <w:rPr>
          <w:rFonts w:hint="eastAsia" w:ascii="仿宋" w:hAnsi="仿宋" w:eastAsia="仿宋" w:cs="仿宋"/>
          <w:snapToGrid/>
          <w:color w:val="auto"/>
          <w:kern w:val="2"/>
          <w:sz w:val="24"/>
          <w:szCs w:val="24"/>
          <w:highlight w:val="none"/>
          <w:u w:val="single"/>
          <w:lang w:val="en-US" w:eastAsia="zh-CN" w:bidi="ar-SA"/>
        </w:rPr>
        <w:t>是</w:t>
      </w:r>
      <w:r>
        <w:rPr>
          <w:rFonts w:hint="eastAsia" w:ascii="仿宋" w:hAnsi="仿宋" w:eastAsia="仿宋" w:cs="仿宋"/>
          <w:b/>
          <w:bCs/>
          <w:snapToGrid/>
          <w:color w:val="auto"/>
          <w:kern w:val="2"/>
          <w:sz w:val="24"/>
          <w:szCs w:val="24"/>
          <w:highlight w:val="none"/>
          <w:u w:val="single"/>
          <w:lang w:val="en-US" w:eastAsia="zh-CN" w:bidi="ar-SA"/>
        </w:rPr>
        <w:t xml:space="preserve"> </w:t>
      </w:r>
      <w:bookmarkEnd w:id="133"/>
      <w:r>
        <w:rPr>
          <w:rFonts w:hint="eastAsia" w:ascii="仿宋" w:hAnsi="仿宋" w:eastAsia="仿宋" w:cs="仿宋"/>
          <w:snapToGrid/>
          <w:color w:val="auto"/>
          <w:kern w:val="2"/>
          <w:sz w:val="24"/>
          <w:szCs w:val="24"/>
          <w:highlight w:val="none"/>
          <w:u w:val="single"/>
          <w:lang w:val="en-US" w:eastAsia="zh-CN" w:bidi="ar-SA"/>
        </w:rPr>
        <w:t xml:space="preserve"> </w:t>
      </w:r>
      <w:bookmarkEnd w:id="134"/>
      <w:r>
        <w:rPr>
          <w:rFonts w:hint="eastAsia" w:ascii="仿宋" w:hAnsi="仿宋" w:eastAsia="仿宋" w:cs="仿宋"/>
          <w:snapToGrid/>
          <w:color w:val="auto"/>
          <w:kern w:val="2"/>
          <w:sz w:val="24"/>
          <w:szCs w:val="24"/>
          <w:highlight w:val="none"/>
          <w:lang w:val="en-US" w:eastAsia="zh-CN" w:bidi="ar-SA"/>
        </w:rPr>
        <w:t>。</w:t>
      </w:r>
    </w:p>
    <w:p w14:paraId="3E7402A2">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color w:val="auto"/>
          <w:sz w:val="24"/>
          <w:szCs w:val="24"/>
          <w:highlight w:val="none"/>
          <w:u w:val="single"/>
          <w:lang w:val="en-US" w:eastAsia="zh-CN"/>
        </w:rPr>
      </w:pPr>
      <w:r>
        <w:rPr>
          <w:rFonts w:hint="eastAsia" w:ascii="仿宋" w:hAnsi="仿宋" w:eastAsia="仿宋" w:cs="仿宋"/>
          <w:color w:val="auto"/>
          <w:sz w:val="24"/>
          <w:szCs w:val="24"/>
          <w:highlight w:val="none"/>
        </w:rPr>
        <w:t>承包人提供履约担保的形式、金额及期限的：</w:t>
      </w:r>
      <w:r>
        <w:rPr>
          <w:rFonts w:hint="eastAsia" w:ascii="仿宋" w:hAnsi="仿宋" w:eastAsia="仿宋" w:cs="仿宋"/>
          <w:b/>
          <w:color w:val="auto"/>
          <w:sz w:val="24"/>
          <w:szCs w:val="24"/>
          <w:highlight w:val="none"/>
          <w:u w:val="single"/>
          <w:lang w:val="en-US" w:eastAsia="zh-CN"/>
        </w:rPr>
        <w:t xml:space="preserve"> </w:t>
      </w:r>
      <w:bookmarkStart w:id="135" w:name="_Toc351203636"/>
      <w:r>
        <w:rPr>
          <w:rFonts w:hint="eastAsia" w:ascii="仿宋" w:hAnsi="仿宋" w:eastAsia="仿宋" w:cs="仿宋"/>
          <w:b/>
          <w:color w:val="auto"/>
          <w:sz w:val="24"/>
          <w:szCs w:val="24"/>
          <w:highlight w:val="none"/>
          <w:u w:val="single"/>
          <w:lang w:val="en-US" w:eastAsia="zh-CN"/>
        </w:rPr>
        <w:t>现金、支票、汇票、银行转账或银行保函、工程保证保险。履约保证金的金额：中标金额的3%；投标人在收到中标通知书后，须在 30日内向招标人足额提交履约保证金，否则招标人可以取消其中标资格。</w:t>
      </w:r>
    </w:p>
    <w:p w14:paraId="7C2CFC7A">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color w:val="auto"/>
          <w:sz w:val="24"/>
          <w:szCs w:val="24"/>
          <w:highlight w:val="none"/>
          <w:u w:val="single"/>
          <w:lang w:val="en-US" w:eastAsia="zh-CN"/>
        </w:rPr>
        <w:t>□ 否</w:t>
      </w:r>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 xml:space="preserve"> 4</w:t>
      </w:r>
      <w:bookmarkStart w:id="136" w:name="_Toc296890990"/>
      <w:bookmarkStart w:id="137" w:name="_Toc292559366"/>
      <w:bookmarkStart w:id="138" w:name="_Toc296346663"/>
      <w:bookmarkStart w:id="139" w:name="_Toc296503162"/>
      <w:bookmarkStart w:id="140" w:name="_Toc296891202"/>
      <w:bookmarkStart w:id="141" w:name="_Toc297048348"/>
      <w:bookmarkStart w:id="142" w:name="_Toc296944501"/>
      <w:bookmarkStart w:id="143" w:name="_Toc297120462"/>
      <w:bookmarkStart w:id="144" w:name="_Toc296347161"/>
      <w:bookmarkStart w:id="145" w:name="_Toc267251413"/>
      <w:bookmarkStart w:id="146" w:name="_Toc292559871"/>
      <w:r>
        <w:rPr>
          <w:rFonts w:hint="eastAsia" w:ascii="仿宋" w:hAnsi="仿宋" w:eastAsia="仿宋" w:cs="仿宋"/>
          <w:b/>
          <w:snapToGrid/>
          <w:color w:val="auto"/>
          <w:kern w:val="2"/>
          <w:sz w:val="24"/>
          <w:szCs w:val="24"/>
          <w:highlight w:val="none"/>
          <w:lang w:val="en-US" w:eastAsia="zh-CN" w:bidi="ar-SA"/>
        </w:rPr>
        <w:t>. 监</w:t>
      </w:r>
      <w:bookmarkEnd w:id="136"/>
      <w:bookmarkEnd w:id="137"/>
      <w:bookmarkEnd w:id="138"/>
      <w:bookmarkEnd w:id="139"/>
      <w:bookmarkEnd w:id="140"/>
      <w:bookmarkEnd w:id="141"/>
      <w:bookmarkEnd w:id="142"/>
      <w:bookmarkEnd w:id="143"/>
      <w:bookmarkEnd w:id="144"/>
      <w:bookmarkEnd w:id="145"/>
      <w:bookmarkEnd w:id="146"/>
      <w:r>
        <w:rPr>
          <w:rFonts w:hint="eastAsia" w:ascii="仿宋" w:hAnsi="仿宋" w:eastAsia="仿宋" w:cs="仿宋"/>
          <w:b/>
          <w:snapToGrid/>
          <w:color w:val="auto"/>
          <w:kern w:val="2"/>
          <w:sz w:val="24"/>
          <w:szCs w:val="24"/>
          <w:highlight w:val="none"/>
          <w:lang w:val="en-US" w:eastAsia="zh-CN" w:bidi="ar-SA"/>
        </w:rPr>
        <w:t>理人</w:t>
      </w:r>
      <w:bookmarkEnd w:id="135"/>
    </w:p>
    <w:p w14:paraId="25BEA9C5">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4.1监理人的一般规定</w:t>
      </w:r>
    </w:p>
    <w:p w14:paraId="7F2EE30A">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关于监理人的监理内容：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A2FFF5A">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关于监理人的监理权限：</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w:t>
      </w:r>
    </w:p>
    <w:p w14:paraId="3F3C05C4">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关于监理人在施工现场的办公场所、生活场所的提供和费用承担的约定：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FF4B925">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4.2 成交监理人员</w:t>
      </w:r>
    </w:p>
    <w:p w14:paraId="64BB8C8C">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总监理工程师：</w:t>
      </w:r>
    </w:p>
    <w:p w14:paraId="5C6FDD51">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姓    名：</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1D2080BB">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职    务：</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4C6E88B">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监理工程师执业资格证书号：</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3F78F26">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联系电话：</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FD90B7D">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电子信箱：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7D58AD7">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通信地址：</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BCEA7FC">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关于监理人的其他约定：</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3E1E966">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4.3商定或确定</w:t>
      </w:r>
    </w:p>
    <w:p w14:paraId="24DF57E1">
      <w:pPr>
        <w:widowControl w:val="0"/>
        <w:kinsoku/>
        <w:autoSpaceDE/>
        <w:autoSpaceDN/>
        <w:adjustRightInd/>
        <w:snapToGrid/>
        <w:spacing w:after="0" w:line="50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bookmarkStart w:id="147" w:name="_Toc267251418"/>
      <w:r>
        <w:rPr>
          <w:rFonts w:hint="eastAsia" w:ascii="仿宋" w:hAnsi="仿宋" w:eastAsia="仿宋" w:cs="仿宋"/>
          <w:snapToGrid/>
          <w:color w:val="auto"/>
          <w:kern w:val="2"/>
          <w:sz w:val="24"/>
          <w:szCs w:val="24"/>
          <w:highlight w:val="none"/>
          <w:lang w:val="en-US" w:eastAsia="zh-CN" w:bidi="ar-SA"/>
        </w:rPr>
        <w:t>在发包人和承包人不能通过协商达成一致意见时，发包人授权监理人对以下事项进行确定：</w:t>
      </w:r>
    </w:p>
    <w:p w14:paraId="36409679">
      <w:pPr>
        <w:widowControl w:val="0"/>
        <w:kinsoku/>
        <w:autoSpaceDE w:val="0"/>
        <w:autoSpaceDN w:val="0"/>
        <w:adjustRightInd w:val="0"/>
        <w:snapToGrid/>
        <w:spacing w:after="0" w:line="500" w:lineRule="exact"/>
        <w:ind w:firstLine="480" w:firstLineChars="200"/>
        <w:jc w:val="left"/>
        <w:textAlignment w:val="auto"/>
        <w:rPr>
          <w:rFonts w:hint="eastAsia" w:ascii="仿宋" w:hAnsi="仿宋" w:eastAsia="仿宋" w:cs="仿宋"/>
          <w:b/>
          <w:bCs/>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(1)</w:t>
      </w:r>
      <w:r>
        <w:rPr>
          <w:rFonts w:hint="eastAsia" w:ascii="仿宋" w:hAnsi="仿宋" w:eastAsia="仿宋" w:cs="仿宋"/>
          <w:b/>
          <w:bCs/>
          <w:snapToGrid/>
          <w:color w:val="auto"/>
          <w:kern w:val="2"/>
          <w:sz w:val="24"/>
          <w:szCs w:val="24"/>
          <w:highlight w:val="none"/>
          <w:u w:val="single"/>
          <w:lang w:val="en-US" w:eastAsia="zh-CN" w:bidi="ar-SA"/>
        </w:rPr>
        <w:t xml:space="preserve">          ;</w:t>
      </w:r>
    </w:p>
    <w:p w14:paraId="7563156C">
      <w:pPr>
        <w:widowControl w:val="0"/>
        <w:kinsoku/>
        <w:autoSpaceDE w:val="0"/>
        <w:autoSpaceDN w:val="0"/>
        <w:adjustRightInd w:val="0"/>
        <w:snapToGrid/>
        <w:spacing w:after="0" w:line="500" w:lineRule="exact"/>
        <w:ind w:firstLine="480" w:firstLineChars="200"/>
        <w:jc w:val="left"/>
        <w:textAlignment w:val="auto"/>
        <w:rPr>
          <w:rFonts w:hint="eastAsia" w:ascii="仿宋" w:hAnsi="仿宋" w:eastAsia="仿宋" w:cs="仿宋"/>
          <w:b/>
          <w:bCs/>
          <w:snapToGrid/>
          <w:color w:val="auto"/>
          <w:kern w:val="0"/>
          <w:sz w:val="24"/>
          <w:szCs w:val="24"/>
          <w:highlight w:val="none"/>
          <w:lang w:val="en-US" w:eastAsia="zh-CN" w:bidi="ar-SA"/>
        </w:rPr>
      </w:pPr>
      <w:r>
        <w:rPr>
          <w:rFonts w:hint="eastAsia" w:ascii="仿宋" w:hAnsi="仿宋" w:eastAsia="仿宋" w:cs="仿宋"/>
          <w:b w:val="0"/>
          <w:bCs w:val="0"/>
          <w:snapToGrid/>
          <w:color w:val="auto"/>
          <w:kern w:val="0"/>
          <w:sz w:val="24"/>
          <w:szCs w:val="24"/>
          <w:highlight w:val="none"/>
          <w:lang w:val="en-US" w:eastAsia="zh-CN" w:bidi="ar-SA"/>
        </w:rPr>
        <w:t>(2)</w:t>
      </w:r>
      <w:r>
        <w:rPr>
          <w:rFonts w:hint="eastAsia" w:ascii="仿宋" w:hAnsi="仿宋" w:eastAsia="仿宋" w:cs="仿宋"/>
          <w:b/>
          <w:bCs/>
          <w:snapToGrid/>
          <w:color w:val="auto"/>
          <w:kern w:val="2"/>
          <w:sz w:val="24"/>
          <w:szCs w:val="24"/>
          <w:highlight w:val="none"/>
          <w:u w:val="single"/>
          <w:lang w:val="en-US" w:eastAsia="zh-CN" w:bidi="ar-SA"/>
        </w:rPr>
        <w:t xml:space="preserve">          ;</w:t>
      </w:r>
    </w:p>
    <w:p w14:paraId="1AC6DB4D">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148" w:name="_Toc351203637"/>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5</w:t>
      </w:r>
      <w:bookmarkEnd w:id="147"/>
      <w:bookmarkStart w:id="149" w:name="_Toc296347162"/>
      <w:bookmarkStart w:id="150" w:name="_Toc296944502"/>
      <w:bookmarkStart w:id="151" w:name="_Toc297120463"/>
      <w:bookmarkStart w:id="152" w:name="_Toc296346664"/>
      <w:bookmarkStart w:id="153" w:name="_Toc296503163"/>
      <w:bookmarkStart w:id="154" w:name="_Toc297048349"/>
      <w:bookmarkStart w:id="155" w:name="_Toc296890991"/>
      <w:bookmarkStart w:id="156" w:name="_Toc296891203"/>
      <w:bookmarkStart w:id="157" w:name="_Toc292559367"/>
      <w:bookmarkStart w:id="158" w:name="_Toc292559872"/>
      <w:r>
        <w:rPr>
          <w:rFonts w:hint="eastAsia" w:ascii="仿宋" w:hAnsi="仿宋" w:eastAsia="仿宋" w:cs="仿宋"/>
          <w:b/>
          <w:snapToGrid/>
          <w:color w:val="auto"/>
          <w:kern w:val="2"/>
          <w:sz w:val="24"/>
          <w:szCs w:val="24"/>
          <w:highlight w:val="none"/>
          <w:lang w:val="en-US" w:eastAsia="zh-CN" w:bidi="ar-SA"/>
        </w:rPr>
        <w:t>. 工程质量</w:t>
      </w:r>
      <w:bookmarkEnd w:id="148"/>
    </w:p>
    <w:p w14:paraId="62881A03">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5.1 质量要求</w:t>
      </w:r>
    </w:p>
    <w:p w14:paraId="726F387A">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5</w:t>
      </w:r>
      <w:bookmarkStart w:id="159" w:name="_Toc297216155"/>
      <w:bookmarkStart w:id="160" w:name="_Toc318581164"/>
      <w:bookmarkStart w:id="161" w:name="_Toc297123496"/>
      <w:bookmarkStart w:id="162" w:name="_Toc304295527"/>
      <w:bookmarkStart w:id="163" w:name="_Toc303539106"/>
      <w:bookmarkStart w:id="164" w:name="_Toc312677997"/>
      <w:bookmarkStart w:id="165" w:name="_Toc300934949"/>
      <w:r>
        <w:rPr>
          <w:rFonts w:hint="eastAsia" w:ascii="仿宋" w:hAnsi="仿宋" w:eastAsia="仿宋" w:cs="仿宋"/>
          <w:snapToGrid/>
          <w:color w:val="auto"/>
          <w:kern w:val="2"/>
          <w:sz w:val="24"/>
          <w:szCs w:val="24"/>
          <w:highlight w:val="none"/>
          <w:lang w:val="en-US" w:eastAsia="zh-CN" w:bidi="ar-SA"/>
        </w:rPr>
        <w:t>.1.1 特殊质量标准和要求：</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D97D83D">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关于工程奖项的约定：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A79BABF">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5.2 隐蔽工程检查</w:t>
      </w:r>
    </w:p>
    <w:p w14:paraId="43F6DEC5">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5.2.1</w:t>
      </w:r>
      <w:r>
        <w:rPr>
          <w:rFonts w:hint="eastAsia" w:ascii="仿宋" w:hAnsi="仿宋" w:eastAsia="仿宋" w:cs="仿宋"/>
          <w:snapToGrid/>
          <w:color w:val="auto"/>
          <w:kern w:val="2"/>
          <w:sz w:val="24"/>
          <w:szCs w:val="24"/>
          <w:highlight w:val="none"/>
          <w:lang w:val="en-US" w:eastAsia="zh-CN" w:bidi="ar-SA"/>
        </w:rPr>
        <w:t>承包人提前通知监理人隐蔽工程检查的期限的约定：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4B50FC3">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监理人不能按时进行检查时，应提前</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24</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小时提交书面延期要求。</w:t>
      </w:r>
    </w:p>
    <w:p w14:paraId="48E28AF9">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关于延期最长不得超过：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48</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小时。</w:t>
      </w:r>
    </w:p>
    <w:p w14:paraId="3401E67B">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166" w:name="_Toc351203638"/>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6. 安全文明施工与环境保护</w:t>
      </w:r>
      <w:bookmarkEnd w:id="166"/>
    </w:p>
    <w:p w14:paraId="3988E77E">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6.1安全文明施工</w:t>
      </w:r>
    </w:p>
    <w:p w14:paraId="36040A0F">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6.1.1</w:t>
      </w:r>
      <w:r>
        <w:rPr>
          <w:rFonts w:hint="eastAsia" w:ascii="仿宋" w:hAnsi="仿宋" w:eastAsia="仿宋" w:cs="仿宋"/>
          <w:snapToGrid/>
          <w:color w:val="auto"/>
          <w:kern w:val="2"/>
          <w:sz w:val="24"/>
          <w:szCs w:val="24"/>
          <w:highlight w:val="none"/>
          <w:lang w:val="en-US" w:eastAsia="zh-CN" w:bidi="ar-SA"/>
        </w:rPr>
        <w:t xml:space="preserve"> 项目安全生产的达标目标及相应事项的约定：</w:t>
      </w:r>
      <w:bookmarkStart w:id="167" w:name="OLE_LINK59"/>
      <w:r>
        <w:rPr>
          <w:rFonts w:hint="eastAsia" w:ascii="仿宋" w:hAnsi="仿宋" w:eastAsia="仿宋" w:cs="仿宋"/>
          <w:bCs/>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bookmarkEnd w:id="167"/>
    </w:p>
    <w:p w14:paraId="2C3FEE11">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6.1.2</w:t>
      </w:r>
      <w:r>
        <w:rPr>
          <w:rFonts w:hint="eastAsia" w:ascii="仿宋" w:hAnsi="仿宋" w:eastAsia="仿宋" w:cs="仿宋"/>
          <w:snapToGrid/>
          <w:color w:val="auto"/>
          <w:kern w:val="2"/>
          <w:sz w:val="24"/>
          <w:szCs w:val="24"/>
          <w:highlight w:val="none"/>
          <w:lang w:val="en-US" w:eastAsia="zh-CN" w:bidi="ar-SA"/>
        </w:rPr>
        <w:t>关于治安保卫的特别约定：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886D32E">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关于编制施工场地治安管理计划的约定：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3030643">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6.1.3 </w:t>
      </w:r>
      <w:r>
        <w:rPr>
          <w:rFonts w:hint="eastAsia" w:ascii="仿宋" w:hAnsi="仿宋" w:eastAsia="仿宋" w:cs="仿宋"/>
          <w:snapToGrid/>
          <w:color w:val="auto"/>
          <w:kern w:val="2"/>
          <w:sz w:val="24"/>
          <w:szCs w:val="24"/>
          <w:highlight w:val="none"/>
          <w:lang w:val="en-US" w:eastAsia="zh-CN" w:bidi="ar-SA"/>
        </w:rPr>
        <w:t>文明施工</w:t>
      </w:r>
    </w:p>
    <w:p w14:paraId="41007684">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b/>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合同当事人对文明施工的要求：</w:t>
      </w:r>
      <w:r>
        <w:rPr>
          <w:rFonts w:hint="eastAsia" w:ascii="仿宋" w:hAnsi="仿宋" w:eastAsia="仿宋" w:cs="仿宋"/>
          <w:b/>
          <w:bCs/>
          <w:snapToGrid/>
          <w:color w:val="auto"/>
          <w:kern w:val="2"/>
          <w:sz w:val="24"/>
          <w:szCs w:val="24"/>
          <w:highlight w:val="none"/>
          <w:u w:val="single"/>
          <w:lang w:val="en-US" w:eastAsia="zh-CN" w:bidi="ar-SA"/>
        </w:rPr>
        <w:t xml:space="preserve">            。</w:t>
      </w:r>
    </w:p>
    <w:p w14:paraId="082E9221">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6.1.4 </w:t>
      </w:r>
      <w:r>
        <w:rPr>
          <w:rFonts w:hint="eastAsia" w:ascii="仿宋" w:hAnsi="仿宋" w:eastAsia="仿宋" w:cs="仿宋"/>
          <w:snapToGrid/>
          <w:color w:val="auto"/>
          <w:kern w:val="2"/>
          <w:sz w:val="24"/>
          <w:szCs w:val="24"/>
          <w:highlight w:val="none"/>
          <w:lang w:val="en-US" w:eastAsia="zh-CN" w:bidi="ar-SA"/>
        </w:rPr>
        <w:t>关于安全文明施工费支付比例和支付期限的约定：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159"/>
    <w:bookmarkEnd w:id="160"/>
    <w:bookmarkEnd w:id="161"/>
    <w:bookmarkEnd w:id="162"/>
    <w:bookmarkEnd w:id="163"/>
    <w:bookmarkEnd w:id="164"/>
    <w:bookmarkEnd w:id="165"/>
    <w:p w14:paraId="0CEFC576">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168" w:name="_Toc351203639"/>
      <w:r>
        <w:rPr>
          <w:rFonts w:hint="eastAsia" w:ascii="仿宋" w:hAnsi="仿宋" w:eastAsia="仿宋" w:cs="仿宋"/>
          <w:b/>
          <w:snapToGrid/>
          <w:color w:val="auto"/>
          <w:kern w:val="2"/>
          <w:sz w:val="24"/>
          <w:szCs w:val="24"/>
          <w:highlight w:val="none"/>
          <w:lang w:val="en-US" w:eastAsia="zh-CN" w:bidi="ar-SA"/>
        </w:rPr>
        <w:t xml:space="preserve">    7. 工期和进度</w:t>
      </w:r>
      <w:bookmarkEnd w:id="168"/>
    </w:p>
    <w:p w14:paraId="06301BFF">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7.1 施工组织设计</w:t>
      </w:r>
    </w:p>
    <w:p w14:paraId="00EB2E8B">
      <w:pPr>
        <w:widowControl w:val="0"/>
        <w:kinsoku/>
        <w:autoSpaceDE w:val="0"/>
        <w:autoSpaceDN w:val="0"/>
        <w:adjustRightInd w:val="0"/>
        <w:snapToGrid/>
        <w:spacing w:after="0" w:line="50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7.1.1 </w:t>
      </w:r>
      <w:r>
        <w:rPr>
          <w:rFonts w:hint="eastAsia" w:ascii="仿宋" w:hAnsi="仿宋" w:eastAsia="仿宋" w:cs="仿宋"/>
          <w:snapToGrid/>
          <w:color w:val="auto"/>
          <w:kern w:val="2"/>
          <w:sz w:val="24"/>
          <w:szCs w:val="24"/>
          <w:highlight w:val="none"/>
          <w:lang w:val="en-US" w:eastAsia="zh-CN" w:bidi="ar-SA"/>
        </w:rPr>
        <w:t>合</w:t>
      </w:r>
      <w:r>
        <w:rPr>
          <w:rFonts w:hint="eastAsia" w:ascii="仿宋" w:hAnsi="仿宋" w:eastAsia="仿宋" w:cs="仿宋"/>
          <w:snapToGrid/>
          <w:color w:val="auto"/>
          <w:kern w:val="0"/>
          <w:sz w:val="24"/>
          <w:szCs w:val="24"/>
          <w:highlight w:val="none"/>
          <w:lang w:val="en-US" w:eastAsia="zh-CN" w:bidi="ar-SA"/>
        </w:rPr>
        <w:t>同当事人约定的施工组织设计应包括的其他内容：</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2D2252D">
      <w:pPr>
        <w:widowControl w:val="0"/>
        <w:kinsoku/>
        <w:autoSpaceDE w:val="0"/>
        <w:autoSpaceDN w:val="0"/>
        <w:adjustRightInd w:val="0"/>
        <w:snapToGrid/>
        <w:spacing w:after="0" w:line="50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7.1.2</w:t>
      </w:r>
      <w:r>
        <w:rPr>
          <w:rFonts w:hint="eastAsia" w:ascii="仿宋" w:hAnsi="仿宋" w:eastAsia="仿宋" w:cs="仿宋"/>
          <w:snapToGrid/>
          <w:color w:val="auto"/>
          <w:kern w:val="2"/>
          <w:sz w:val="24"/>
          <w:szCs w:val="24"/>
          <w:highlight w:val="non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施工组织设计的提交和修改</w:t>
      </w:r>
    </w:p>
    <w:p w14:paraId="6D9106F9">
      <w:pPr>
        <w:widowControl w:val="0"/>
        <w:kinsoku/>
        <w:autoSpaceDE w:val="0"/>
        <w:autoSpaceDN w:val="0"/>
        <w:adjustRightInd w:val="0"/>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承包人提交详细施工组织设计的期限的约定：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E39E1FC">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发包人和监理人在收到详细的施工组织设计后确认或提出修改意见的期限：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D2E6417">
      <w:pPr>
        <w:widowControl w:val="0"/>
        <w:kinsoku/>
        <w:autoSpaceDE/>
        <w:autoSpaceDN/>
        <w:adjustRightInd/>
        <w:snapToGrid/>
        <w:spacing w:after="120" w:line="54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w:t>
      </w:r>
      <w:bookmarkStart w:id="169" w:name="_Toc297123514"/>
      <w:bookmarkStart w:id="170" w:name="_Toc304295541"/>
      <w:bookmarkStart w:id="171" w:name="_Toc312677479"/>
      <w:bookmarkStart w:id="172" w:name="_Toc297216173"/>
      <w:bookmarkStart w:id="173" w:name="_Toc300934966"/>
      <w:bookmarkStart w:id="174" w:name="_Toc303539123"/>
      <w:bookmarkStart w:id="175" w:name="_Toc312678005"/>
      <w:r>
        <w:rPr>
          <w:rFonts w:hint="eastAsia" w:ascii="仿宋" w:hAnsi="仿宋" w:eastAsia="仿宋" w:cs="仿宋"/>
          <w:b/>
          <w:bCs/>
          <w:snapToGrid/>
          <w:color w:val="auto"/>
          <w:kern w:val="2"/>
          <w:sz w:val="24"/>
          <w:szCs w:val="24"/>
          <w:highlight w:val="none"/>
          <w:lang w:val="en-US" w:eastAsia="zh-CN" w:bidi="ar-SA"/>
        </w:rPr>
        <w:t>.2 施工进度计划</w:t>
      </w:r>
    </w:p>
    <w:p w14:paraId="04BEE9EC">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7.2.1</w:t>
      </w:r>
      <w:r>
        <w:rPr>
          <w:rFonts w:hint="eastAsia" w:ascii="仿宋" w:hAnsi="仿宋" w:eastAsia="仿宋" w:cs="仿宋"/>
          <w:snapToGrid/>
          <w:color w:val="auto"/>
          <w:kern w:val="2"/>
          <w:sz w:val="24"/>
          <w:szCs w:val="24"/>
          <w:highlight w:val="none"/>
          <w:lang w:val="en-US" w:eastAsia="zh-CN" w:bidi="ar-SA"/>
        </w:rPr>
        <w:t xml:space="preserve"> 施工进度计划的修订</w:t>
      </w:r>
    </w:p>
    <w:p w14:paraId="55CF5C2F">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发包人和监理人在收到修订的施工进度计划后确认或提出修改意见的期限：</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none"/>
          <w:lang w:val="en-US" w:eastAsia="zh-CN" w:bidi="ar-SA"/>
        </w:rPr>
        <w:t>。</w:t>
      </w:r>
    </w:p>
    <w:p w14:paraId="62E6DFB1">
      <w:pPr>
        <w:widowControl w:val="0"/>
        <w:kinsoku/>
        <w:autoSpaceDE/>
        <w:autoSpaceDN/>
        <w:adjustRightInd/>
        <w:snapToGrid/>
        <w:spacing w:after="120" w:line="54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7.3 开工</w:t>
      </w:r>
    </w:p>
    <w:p w14:paraId="3787D460">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7.3.1 </w:t>
      </w:r>
      <w:r>
        <w:rPr>
          <w:rFonts w:hint="eastAsia" w:ascii="仿宋" w:hAnsi="仿宋" w:eastAsia="仿宋" w:cs="仿宋"/>
          <w:snapToGrid/>
          <w:color w:val="auto"/>
          <w:kern w:val="2"/>
          <w:sz w:val="24"/>
          <w:szCs w:val="24"/>
          <w:highlight w:val="none"/>
          <w:lang w:val="en-US" w:eastAsia="zh-CN" w:bidi="ar-SA"/>
        </w:rPr>
        <w:t>开工准备</w:t>
      </w:r>
    </w:p>
    <w:p w14:paraId="3FBBC115">
      <w:pPr>
        <w:widowControl w:val="0"/>
        <w:kinsoku/>
        <w:autoSpaceDE/>
        <w:autoSpaceDN/>
        <w:adjustRightInd/>
        <w:snapToGrid/>
        <w:spacing w:after="0" w:line="540" w:lineRule="exact"/>
        <w:ind w:firstLine="645"/>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关于承包人提交</w:t>
      </w:r>
      <w:r>
        <w:rPr>
          <w:rFonts w:hint="eastAsia" w:ascii="仿宋" w:hAnsi="仿宋" w:eastAsia="仿宋" w:cs="仿宋"/>
          <w:snapToGrid/>
          <w:color w:val="auto"/>
          <w:kern w:val="0"/>
          <w:sz w:val="24"/>
          <w:szCs w:val="24"/>
          <w:highlight w:val="none"/>
          <w:lang w:val="en-US" w:eastAsia="zh-CN" w:bidi="ar-SA"/>
        </w:rPr>
        <w:t>工程开工报审表的期限：</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10AB73D3">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关于发包人应完成的其他开工准备工作及期限：</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1AE509B">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关于承包人应完成的其他开工准备工作及期限：</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0FBBEF6">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7.3.2</w:t>
      </w:r>
      <w:r>
        <w:rPr>
          <w:rFonts w:hint="eastAsia" w:ascii="仿宋" w:hAnsi="仿宋" w:eastAsia="仿宋" w:cs="仿宋"/>
          <w:snapToGrid/>
          <w:color w:val="auto"/>
          <w:kern w:val="2"/>
          <w:sz w:val="24"/>
          <w:szCs w:val="24"/>
          <w:highlight w:val="none"/>
          <w:lang w:val="en-US" w:eastAsia="zh-CN" w:bidi="ar-SA"/>
        </w:rPr>
        <w:t>开工通知</w:t>
      </w:r>
    </w:p>
    <w:p w14:paraId="3BC3CC76">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因发包人原因造成监理人未能在计划开工日期之日起</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天内发出开工通知的，承包人有权提出价格调整要求，或者解除合同。</w:t>
      </w:r>
    </w:p>
    <w:bookmarkEnd w:id="169"/>
    <w:bookmarkEnd w:id="170"/>
    <w:bookmarkEnd w:id="171"/>
    <w:bookmarkEnd w:id="172"/>
    <w:bookmarkEnd w:id="173"/>
    <w:bookmarkEnd w:id="174"/>
    <w:bookmarkEnd w:id="175"/>
    <w:p w14:paraId="2424741A">
      <w:pPr>
        <w:widowControl w:val="0"/>
        <w:kinsoku/>
        <w:autoSpaceDE/>
        <w:autoSpaceDN/>
        <w:adjustRightInd/>
        <w:snapToGrid/>
        <w:spacing w:after="120" w:line="54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7.4 测量放线</w:t>
      </w:r>
    </w:p>
    <w:p w14:paraId="2C614AE5">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b/>
          <w:bCs/>
          <w:snapToGrid/>
          <w:color w:val="auto"/>
          <w:kern w:val="2"/>
          <w:sz w:val="24"/>
          <w:szCs w:val="24"/>
          <w:highlight w:val="none"/>
          <w:lang w:val="en-US" w:eastAsia="zh-CN" w:bidi="ar-SA"/>
        </w:rPr>
        <w:t>7.4.1</w:t>
      </w:r>
      <w:r>
        <w:rPr>
          <w:rFonts w:hint="eastAsia" w:ascii="仿宋" w:hAnsi="仿宋" w:eastAsia="仿宋" w:cs="仿宋"/>
          <w:snapToGrid/>
          <w:color w:val="auto"/>
          <w:kern w:val="2"/>
          <w:sz w:val="24"/>
          <w:szCs w:val="24"/>
          <w:highlight w:val="none"/>
          <w:lang w:val="en-US" w:eastAsia="zh-CN" w:bidi="ar-SA"/>
        </w:rPr>
        <w:t>发包人通过监理人向承包人提供测量基准点、基准线和水准点及其书面资料的期限：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开工前7日内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D0D9AFC">
      <w:pPr>
        <w:widowControl w:val="0"/>
        <w:kinsoku/>
        <w:autoSpaceDE/>
        <w:autoSpaceDN/>
        <w:adjustRightInd/>
        <w:snapToGrid/>
        <w:spacing w:after="120" w:line="54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w:t>
      </w:r>
      <w:bookmarkStart w:id="176" w:name="_Toc300934968"/>
      <w:bookmarkStart w:id="177" w:name="_Toc297216175"/>
      <w:bookmarkStart w:id="178" w:name="_Toc312678010"/>
      <w:bookmarkStart w:id="179" w:name="_Toc304295546"/>
      <w:bookmarkStart w:id="180" w:name="_Toc312677484"/>
      <w:bookmarkStart w:id="181" w:name="_Toc297123516"/>
      <w:bookmarkStart w:id="182" w:name="_Toc303539125"/>
      <w:r>
        <w:rPr>
          <w:rFonts w:hint="eastAsia" w:ascii="仿宋" w:hAnsi="仿宋" w:eastAsia="仿宋" w:cs="仿宋"/>
          <w:b/>
          <w:bCs/>
          <w:snapToGrid/>
          <w:color w:val="auto"/>
          <w:kern w:val="2"/>
          <w:sz w:val="24"/>
          <w:szCs w:val="24"/>
          <w:highlight w:val="none"/>
          <w:lang w:val="en-US" w:eastAsia="zh-CN" w:bidi="ar-SA"/>
        </w:rPr>
        <w:t>.5 工期延误</w:t>
      </w:r>
    </w:p>
    <w:bookmarkEnd w:id="176"/>
    <w:bookmarkEnd w:id="177"/>
    <w:bookmarkEnd w:id="178"/>
    <w:bookmarkEnd w:id="179"/>
    <w:bookmarkEnd w:id="180"/>
    <w:bookmarkEnd w:id="181"/>
    <w:bookmarkEnd w:id="182"/>
    <w:p w14:paraId="1E91D24D">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7.5.1 </w:t>
      </w:r>
      <w:r>
        <w:rPr>
          <w:rFonts w:hint="eastAsia" w:ascii="仿宋" w:hAnsi="仿宋" w:eastAsia="仿宋" w:cs="仿宋"/>
          <w:snapToGrid/>
          <w:color w:val="auto"/>
          <w:kern w:val="2"/>
          <w:sz w:val="24"/>
          <w:szCs w:val="24"/>
          <w:highlight w:val="none"/>
          <w:lang w:val="en-US" w:eastAsia="zh-CN" w:bidi="ar-SA"/>
        </w:rPr>
        <w:t>因发包人原因导致工期延误</w:t>
      </w:r>
    </w:p>
    <w:p w14:paraId="6EA347F9">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b/>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（7）因发包人原因导致工期延误的其他情形：</w:t>
      </w:r>
    </w:p>
    <w:bookmarkEnd w:id="149"/>
    <w:bookmarkEnd w:id="150"/>
    <w:bookmarkEnd w:id="151"/>
    <w:bookmarkEnd w:id="152"/>
    <w:bookmarkEnd w:id="153"/>
    <w:bookmarkEnd w:id="154"/>
    <w:bookmarkEnd w:id="155"/>
    <w:bookmarkEnd w:id="156"/>
    <w:bookmarkEnd w:id="157"/>
    <w:bookmarkEnd w:id="158"/>
    <w:p w14:paraId="4D447455">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bookmarkStart w:id="183" w:name="_Toc267251470"/>
      <w:bookmarkStart w:id="184" w:name="_Toc267251476"/>
      <w:bookmarkStart w:id="185" w:name="_Toc267251472"/>
      <w:bookmarkStart w:id="186" w:name="_Toc267251473"/>
      <w:bookmarkStart w:id="187" w:name="_Toc280868709"/>
      <w:bookmarkStart w:id="188" w:name="_Toc267251475"/>
      <w:bookmarkStart w:id="189" w:name="_Toc267251471"/>
      <w:bookmarkStart w:id="190" w:name="_Toc267251474"/>
      <w:r>
        <w:rPr>
          <w:rFonts w:hint="eastAsia" w:ascii="仿宋" w:hAnsi="仿宋" w:eastAsia="仿宋" w:cs="仿宋"/>
          <w:b/>
          <w:bCs/>
          <w:snapToGrid/>
          <w:color w:val="auto"/>
          <w:kern w:val="2"/>
          <w:sz w:val="24"/>
          <w:szCs w:val="24"/>
          <w:highlight w:val="none"/>
          <w:lang w:val="en-US" w:eastAsia="zh-CN" w:bidi="ar-SA"/>
        </w:rPr>
        <w:t>7</w:t>
      </w:r>
      <w:bookmarkStart w:id="191" w:name="_Toc312677486"/>
      <w:bookmarkStart w:id="192" w:name="_Toc297216177"/>
      <w:bookmarkStart w:id="193" w:name="_Toc303539127"/>
      <w:bookmarkStart w:id="194" w:name="_Toc300934970"/>
      <w:bookmarkStart w:id="195" w:name="_Toc297123518"/>
      <w:bookmarkStart w:id="196" w:name="_Toc318581169"/>
      <w:bookmarkStart w:id="197" w:name="_Toc312678012"/>
      <w:bookmarkStart w:id="198" w:name="_Toc304295548"/>
      <w:r>
        <w:rPr>
          <w:rFonts w:hint="eastAsia" w:ascii="仿宋" w:hAnsi="仿宋" w:eastAsia="仿宋" w:cs="仿宋"/>
          <w:b/>
          <w:bCs/>
          <w:snapToGrid/>
          <w:color w:val="auto"/>
          <w:kern w:val="2"/>
          <w:sz w:val="24"/>
          <w:szCs w:val="24"/>
          <w:highlight w:val="none"/>
          <w:lang w:val="en-US" w:eastAsia="zh-CN" w:bidi="ar-SA"/>
        </w:rPr>
        <w:t>.5.2</w:t>
      </w:r>
      <w:r>
        <w:rPr>
          <w:rFonts w:hint="eastAsia" w:ascii="仿宋" w:hAnsi="仿宋" w:eastAsia="仿宋" w:cs="仿宋"/>
          <w:snapToGrid/>
          <w:color w:val="auto"/>
          <w:kern w:val="2"/>
          <w:sz w:val="24"/>
          <w:szCs w:val="24"/>
          <w:highlight w:val="none"/>
          <w:lang w:val="en-US" w:eastAsia="zh-CN" w:bidi="ar-SA"/>
        </w:rPr>
        <w:t xml:space="preserve"> 因承包人原因导致工期延误</w:t>
      </w:r>
    </w:p>
    <w:bookmarkEnd w:id="191"/>
    <w:bookmarkEnd w:id="192"/>
    <w:bookmarkEnd w:id="193"/>
    <w:bookmarkEnd w:id="194"/>
    <w:bookmarkEnd w:id="195"/>
    <w:bookmarkEnd w:id="196"/>
    <w:bookmarkEnd w:id="197"/>
    <w:bookmarkEnd w:id="198"/>
    <w:p w14:paraId="6A27426D">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因承包人原因造成工期延误，逾</w:t>
      </w:r>
      <w:bookmarkStart w:id="199" w:name="_Toc312678014"/>
      <w:bookmarkStart w:id="200" w:name="_Toc318581171"/>
      <w:r>
        <w:rPr>
          <w:rFonts w:hint="eastAsia" w:ascii="仿宋" w:hAnsi="仿宋" w:eastAsia="仿宋" w:cs="仿宋"/>
          <w:snapToGrid/>
          <w:color w:val="auto"/>
          <w:kern w:val="2"/>
          <w:sz w:val="24"/>
          <w:szCs w:val="24"/>
          <w:highlight w:val="none"/>
          <w:lang w:val="en-US" w:eastAsia="zh-CN" w:bidi="ar-SA"/>
        </w:rPr>
        <w:t>期竣工违约金的计算方法为：</w:t>
      </w:r>
    </w:p>
    <w:bookmarkEnd w:id="199"/>
    <w:bookmarkEnd w:id="200"/>
    <w:p w14:paraId="551BB909">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w:t>
      </w:r>
      <w:bookmarkStart w:id="201" w:name="_Toc303539128"/>
      <w:bookmarkStart w:id="202" w:name="_Toc300934971"/>
      <w:bookmarkStart w:id="203" w:name="_Toc304295549"/>
      <w:bookmarkStart w:id="204" w:name="_Toc297123519"/>
      <w:bookmarkStart w:id="205" w:name="_Toc312678015"/>
      <w:bookmarkStart w:id="206" w:name="_Toc297216178"/>
      <w:r>
        <w:rPr>
          <w:rFonts w:hint="eastAsia" w:ascii="仿宋" w:hAnsi="仿宋" w:eastAsia="仿宋" w:cs="仿宋"/>
          <w:b/>
          <w:bCs/>
          <w:snapToGrid/>
          <w:color w:val="auto"/>
          <w:kern w:val="2"/>
          <w:sz w:val="24"/>
          <w:szCs w:val="24"/>
          <w:highlight w:val="none"/>
          <w:lang w:val="en-US" w:eastAsia="zh-CN" w:bidi="ar-SA"/>
        </w:rPr>
        <w:t>.6 不</w:t>
      </w:r>
      <w:bookmarkEnd w:id="201"/>
      <w:bookmarkEnd w:id="202"/>
      <w:bookmarkEnd w:id="203"/>
      <w:bookmarkEnd w:id="204"/>
      <w:bookmarkEnd w:id="205"/>
      <w:bookmarkEnd w:id="206"/>
      <w:r>
        <w:rPr>
          <w:rFonts w:hint="eastAsia" w:ascii="仿宋" w:hAnsi="仿宋" w:eastAsia="仿宋" w:cs="仿宋"/>
          <w:b/>
          <w:bCs/>
          <w:snapToGrid/>
          <w:color w:val="auto"/>
          <w:kern w:val="2"/>
          <w:sz w:val="24"/>
          <w:szCs w:val="24"/>
          <w:highlight w:val="none"/>
          <w:lang w:val="en-US" w:eastAsia="zh-CN" w:bidi="ar-SA"/>
        </w:rPr>
        <w:t>利物质条件</w:t>
      </w:r>
    </w:p>
    <w:p w14:paraId="2AEF80FD">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bookmarkStart w:id="207" w:name="_Toc297123520"/>
      <w:bookmarkStart w:id="208" w:name="_Toc303539129"/>
      <w:bookmarkStart w:id="209" w:name="_Toc300934972"/>
      <w:bookmarkStart w:id="210" w:name="_Toc318581172"/>
      <w:bookmarkStart w:id="211" w:name="_Toc312678016"/>
      <w:bookmarkStart w:id="212" w:name="_Toc297216179"/>
      <w:bookmarkStart w:id="213" w:name="_Toc304295550"/>
      <w:r>
        <w:rPr>
          <w:rFonts w:hint="eastAsia" w:ascii="仿宋" w:hAnsi="仿宋" w:eastAsia="仿宋" w:cs="仿宋"/>
          <w:snapToGrid/>
          <w:color w:val="auto"/>
          <w:kern w:val="2"/>
          <w:sz w:val="24"/>
          <w:szCs w:val="24"/>
          <w:highlight w:val="none"/>
          <w:lang w:val="en-US" w:eastAsia="zh-CN" w:bidi="ar-SA"/>
        </w:rPr>
        <w:t>不利物质条件的其他情形和有关约定：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207"/>
    <w:bookmarkEnd w:id="208"/>
    <w:bookmarkEnd w:id="209"/>
    <w:bookmarkEnd w:id="210"/>
    <w:bookmarkEnd w:id="211"/>
    <w:bookmarkEnd w:id="212"/>
    <w:bookmarkEnd w:id="213"/>
    <w:p w14:paraId="4F67D72C">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7</w:t>
      </w:r>
      <w:bookmarkStart w:id="214" w:name="_Toc304295551"/>
      <w:bookmarkStart w:id="215" w:name="_Toc300934973"/>
      <w:bookmarkStart w:id="216" w:name="_Toc312678017"/>
      <w:bookmarkStart w:id="217" w:name="_Toc297123521"/>
      <w:bookmarkStart w:id="218" w:name="_Toc303539130"/>
      <w:bookmarkStart w:id="219" w:name="_Toc297216180"/>
      <w:r>
        <w:rPr>
          <w:rFonts w:hint="eastAsia" w:ascii="仿宋" w:hAnsi="仿宋" w:eastAsia="仿宋" w:cs="仿宋"/>
          <w:b/>
          <w:bCs/>
          <w:snapToGrid/>
          <w:color w:val="auto"/>
          <w:kern w:val="2"/>
          <w:sz w:val="24"/>
          <w:szCs w:val="24"/>
          <w:highlight w:val="none"/>
          <w:lang w:val="en-US" w:eastAsia="zh-CN" w:bidi="ar-SA"/>
        </w:rPr>
        <w:t>.7异常恶劣的气候条件</w:t>
      </w:r>
    </w:p>
    <w:bookmarkEnd w:id="214"/>
    <w:bookmarkEnd w:id="215"/>
    <w:bookmarkEnd w:id="216"/>
    <w:bookmarkEnd w:id="217"/>
    <w:bookmarkEnd w:id="218"/>
    <w:bookmarkEnd w:id="219"/>
    <w:p w14:paraId="74580873">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发包人和承包人同意以下情形视为异常恶劣的气候条件：</w:t>
      </w:r>
    </w:p>
    <w:p w14:paraId="57F2F2FC">
      <w:pPr>
        <w:widowControl w:val="0"/>
        <w:kinsoku/>
        <w:autoSpaceDE/>
        <w:autoSpaceDN/>
        <w:adjustRightInd/>
        <w:snapToGrid/>
        <w:spacing w:after="0" w:line="54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35EA19F6">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bookmarkStart w:id="220" w:name="_Toc297216186"/>
      <w:bookmarkStart w:id="221" w:name="_Toc292559877"/>
      <w:bookmarkStart w:id="222" w:name="_Toc296891207"/>
      <w:bookmarkStart w:id="223" w:name="_Toc297120467"/>
      <w:bookmarkStart w:id="224" w:name="_Toc280868654"/>
      <w:bookmarkStart w:id="225" w:name="_Toc297048353"/>
      <w:bookmarkStart w:id="226" w:name="_Toc296503167"/>
      <w:bookmarkStart w:id="227" w:name="_Toc296944506"/>
      <w:bookmarkStart w:id="228" w:name="_Toc304295556"/>
      <w:bookmarkStart w:id="229" w:name="_Toc303539136"/>
      <w:bookmarkStart w:id="230" w:name="_Toc296890995"/>
      <w:bookmarkStart w:id="231" w:name="_Toc312678019"/>
      <w:bookmarkStart w:id="232" w:name="_Toc296346668"/>
      <w:bookmarkStart w:id="233" w:name="_Toc292559372"/>
      <w:bookmarkStart w:id="234" w:name="_Toc312677493"/>
      <w:bookmarkStart w:id="235" w:name="_Toc300934979"/>
      <w:bookmarkStart w:id="236" w:name="_Toc297123527"/>
      <w:bookmarkStart w:id="237" w:name="_Toc296347166"/>
      <w:bookmarkStart w:id="238" w:name="_Toc267251424"/>
      <w:bookmarkStart w:id="239" w:name="_Toc280868655"/>
      <w:bookmarkStart w:id="240" w:name="_Toc280868656"/>
      <w:r>
        <w:rPr>
          <w:rFonts w:hint="eastAsia" w:ascii="仿宋" w:hAnsi="仿宋" w:eastAsia="仿宋" w:cs="仿宋"/>
          <w:b/>
          <w:bCs/>
          <w:snapToGrid/>
          <w:color w:val="auto"/>
          <w:kern w:val="2"/>
          <w:sz w:val="24"/>
          <w:szCs w:val="24"/>
          <w:highlight w:val="none"/>
          <w:lang w:val="en-US" w:eastAsia="zh-CN" w:bidi="ar-SA"/>
        </w:rPr>
        <w:t>8材料与工程设备的保管与使用</w:t>
      </w:r>
    </w:p>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14:paraId="6A0820B4">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8</w:t>
      </w:r>
      <w:bookmarkStart w:id="241" w:name="_Toc292559373"/>
      <w:bookmarkStart w:id="242" w:name="_Toc292559878"/>
      <w:bookmarkStart w:id="243" w:name="_Toc296346669"/>
      <w:bookmarkStart w:id="244" w:name="_Toc297048354"/>
      <w:bookmarkStart w:id="245" w:name="_Toc296944507"/>
      <w:bookmarkStart w:id="246" w:name="_Toc296503168"/>
      <w:bookmarkStart w:id="247" w:name="_Toc318581173"/>
      <w:bookmarkStart w:id="248" w:name="_Toc296890996"/>
      <w:bookmarkStart w:id="249" w:name="_Toc312677494"/>
      <w:bookmarkStart w:id="250" w:name="_Toc296347167"/>
      <w:bookmarkStart w:id="251" w:name="_Toc297123528"/>
      <w:bookmarkStart w:id="252" w:name="_Toc304295557"/>
      <w:bookmarkStart w:id="253" w:name="_Toc312678020"/>
      <w:bookmarkStart w:id="254" w:name="_Toc297120468"/>
      <w:bookmarkStart w:id="255" w:name="_Toc296891208"/>
      <w:bookmarkStart w:id="256" w:name="_Toc303539137"/>
      <w:bookmarkStart w:id="257" w:name="_Toc297216187"/>
      <w:bookmarkStart w:id="258" w:name="_Toc300934980"/>
      <w:r>
        <w:rPr>
          <w:rFonts w:hint="eastAsia" w:ascii="仿宋" w:hAnsi="仿宋" w:eastAsia="仿宋" w:cs="仿宋"/>
          <w:b/>
          <w:bCs/>
          <w:snapToGrid/>
          <w:color w:val="auto"/>
          <w:kern w:val="2"/>
          <w:sz w:val="24"/>
          <w:szCs w:val="24"/>
          <w:highlight w:val="none"/>
          <w:lang w:val="en-US" w:eastAsia="zh-CN" w:bidi="ar-SA"/>
        </w:rPr>
        <w:t>.1</w:t>
      </w:r>
      <w:r>
        <w:rPr>
          <w:rFonts w:hint="eastAsia" w:ascii="仿宋" w:hAnsi="仿宋" w:eastAsia="仿宋" w:cs="仿宋"/>
          <w:snapToGrid/>
          <w:color w:val="auto"/>
          <w:kern w:val="2"/>
          <w:sz w:val="24"/>
          <w:szCs w:val="24"/>
          <w:highlight w:val="none"/>
          <w:lang w:val="en-US" w:eastAsia="zh-CN" w:bidi="ar-SA"/>
        </w:rPr>
        <w:t>发包人供应的材料设备的保管费用的承担：</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bookmarkEnd w:id="241"/>
      <w:bookmarkEnd w:id="242"/>
    </w:p>
    <w:p w14:paraId="67031489">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8.2</w:t>
      </w:r>
      <w:r>
        <w:rPr>
          <w:rFonts w:hint="eastAsia" w:ascii="仿宋" w:hAnsi="仿宋" w:eastAsia="仿宋" w:cs="仿宋"/>
          <w:snapToGrid/>
          <w:color w:val="auto"/>
          <w:kern w:val="2"/>
          <w:sz w:val="24"/>
          <w:szCs w:val="24"/>
          <w:highlight w:val="none"/>
          <w:lang w:val="en-US" w:eastAsia="zh-CN" w:bidi="ar-SA"/>
        </w:rPr>
        <w:t xml:space="preserve"> 样品</w:t>
      </w:r>
    </w:p>
    <w:p w14:paraId="394C8A28">
      <w:pPr>
        <w:widowControl w:val="0"/>
        <w:kinsoku/>
        <w:autoSpaceDE w:val="0"/>
        <w:autoSpaceDN w:val="0"/>
        <w:adjustRightInd w:val="0"/>
        <w:snapToGrid/>
        <w:spacing w:after="0" w:line="54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8.2.1</w:t>
      </w:r>
      <w:r>
        <w:rPr>
          <w:rFonts w:hint="eastAsia" w:ascii="仿宋" w:hAnsi="仿宋" w:eastAsia="仿宋" w:cs="仿宋"/>
          <w:snapToGrid/>
          <w:color w:val="auto"/>
          <w:kern w:val="0"/>
          <w:sz w:val="24"/>
          <w:szCs w:val="24"/>
          <w:highlight w:val="none"/>
          <w:lang w:val="en-US" w:eastAsia="zh-CN" w:bidi="ar-SA"/>
        </w:rPr>
        <w:tab/>
      </w:r>
      <w:r>
        <w:rPr>
          <w:rFonts w:hint="eastAsia" w:ascii="仿宋" w:hAnsi="仿宋" w:eastAsia="仿宋" w:cs="仿宋"/>
          <w:snapToGrid/>
          <w:color w:val="auto"/>
          <w:kern w:val="0"/>
          <w:sz w:val="24"/>
          <w:szCs w:val="24"/>
          <w:highlight w:val="none"/>
          <w:lang w:val="en-US" w:eastAsia="zh-CN" w:bidi="ar-SA"/>
        </w:rPr>
        <w:t>样品的报送与封存</w:t>
      </w:r>
    </w:p>
    <w:p w14:paraId="480C6EB3">
      <w:pPr>
        <w:widowControl w:val="0"/>
        <w:kinsoku/>
        <w:autoSpaceDE w:val="0"/>
        <w:autoSpaceDN w:val="0"/>
        <w:adjustRightInd w:val="0"/>
        <w:snapToGrid/>
        <w:spacing w:after="0" w:line="540" w:lineRule="exact"/>
        <w:ind w:left="1679" w:leftChars="228" w:hanging="1200" w:hangingChars="5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0"/>
          <w:sz w:val="24"/>
          <w:szCs w:val="24"/>
          <w:highlight w:val="none"/>
          <w:lang w:val="en-US" w:eastAsia="zh-CN" w:bidi="ar-SA"/>
        </w:rPr>
        <w:t>需要承包人报送样品的材料或工程设备，样品的种类、名称、规格、数量要求。</w:t>
      </w:r>
    </w:p>
    <w:p w14:paraId="2DDB06C9">
      <w:pPr>
        <w:widowControl w:val="0"/>
        <w:kinsoku/>
        <w:autoSpaceDE/>
        <w:autoSpaceDN/>
        <w:adjustRightInd/>
        <w:snapToGrid/>
        <w:spacing w:after="0" w:line="54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8.3 施工设备和临时设施</w:t>
      </w:r>
    </w:p>
    <w:p w14:paraId="0F397B4C">
      <w:pPr>
        <w:widowControl w:val="0"/>
        <w:kinsoku/>
        <w:autoSpaceDE w:val="0"/>
        <w:autoSpaceDN w:val="0"/>
        <w:adjustRightInd w:val="0"/>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8.3.1</w:t>
      </w:r>
      <w:r>
        <w:rPr>
          <w:rFonts w:hint="eastAsia" w:ascii="仿宋" w:hAnsi="仿宋" w:eastAsia="仿宋" w:cs="仿宋"/>
          <w:snapToGrid/>
          <w:color w:val="auto"/>
          <w:kern w:val="2"/>
          <w:sz w:val="24"/>
          <w:szCs w:val="24"/>
          <w:highlight w:val="none"/>
          <w:lang w:val="en-US" w:eastAsia="zh-CN" w:bidi="ar-SA"/>
        </w:rPr>
        <w:t xml:space="preserve"> 承包人提供的施工设备和临时设施</w:t>
      </w:r>
    </w:p>
    <w:bookmarkEnd w:id="238"/>
    <w:bookmarkEnd w:id="239"/>
    <w:bookmarkEnd w:id="240"/>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14:paraId="1C1456E7">
      <w:pPr>
        <w:widowControl w:val="0"/>
        <w:kinsoku/>
        <w:autoSpaceDE w:val="0"/>
        <w:autoSpaceDN w:val="0"/>
        <w:adjustRightInd w:val="0"/>
        <w:snapToGrid/>
        <w:spacing w:after="0" w:line="500" w:lineRule="exact"/>
        <w:ind w:firstLine="480" w:firstLineChars="200"/>
        <w:jc w:val="left"/>
        <w:textAlignment w:val="auto"/>
        <w:rPr>
          <w:rFonts w:hint="eastAsia" w:ascii="仿宋" w:hAnsi="仿宋" w:eastAsia="仿宋" w:cs="仿宋"/>
          <w:b/>
          <w:bCs/>
          <w:snapToGrid/>
          <w:color w:val="auto"/>
          <w:kern w:val="2"/>
          <w:sz w:val="24"/>
          <w:szCs w:val="24"/>
          <w:highlight w:val="none"/>
          <w:u w:val="single"/>
          <w:lang w:val="en-US" w:eastAsia="zh-CN" w:bidi="ar-SA"/>
        </w:rPr>
      </w:pPr>
      <w:bookmarkStart w:id="259" w:name="_Toc296891032"/>
      <w:bookmarkStart w:id="260" w:name="_Toc296503204"/>
      <w:bookmarkStart w:id="261" w:name="_Toc292559409"/>
      <w:bookmarkStart w:id="262" w:name="_Toc304295571"/>
      <w:bookmarkStart w:id="263" w:name="_Toc318581175"/>
      <w:bookmarkStart w:id="264" w:name="_Toc297048390"/>
      <w:bookmarkStart w:id="265" w:name="_Toc297216205"/>
      <w:bookmarkStart w:id="266" w:name="_Toc300934995"/>
      <w:bookmarkStart w:id="267" w:name="_Toc296891244"/>
      <w:bookmarkStart w:id="268" w:name="_Toc296346705"/>
      <w:bookmarkStart w:id="269" w:name="_Toc297123546"/>
      <w:bookmarkStart w:id="270" w:name="_Toc296347203"/>
      <w:bookmarkStart w:id="271" w:name="_Toc303539152"/>
      <w:bookmarkStart w:id="272" w:name="_Toc312678030"/>
      <w:bookmarkStart w:id="273" w:name="_Toc297120504"/>
      <w:bookmarkStart w:id="274" w:name="_Toc296944543"/>
      <w:bookmarkStart w:id="275" w:name="_Toc292559914"/>
      <w:bookmarkStart w:id="276" w:name="_Toc312677504"/>
      <w:bookmarkStart w:id="277" w:name="_Toc267251433"/>
      <w:bookmarkStart w:id="278" w:name="_Toc267251440"/>
      <w:bookmarkStart w:id="279" w:name="_Toc267251441"/>
      <w:bookmarkStart w:id="280" w:name="_Toc267251439"/>
      <w:bookmarkStart w:id="281" w:name="_Toc267251435"/>
      <w:bookmarkStart w:id="282" w:name="_Toc267251437"/>
      <w:bookmarkStart w:id="283" w:name="_Toc267251442"/>
      <w:r>
        <w:rPr>
          <w:rFonts w:hint="eastAsia" w:ascii="仿宋" w:hAnsi="仿宋" w:eastAsia="仿宋" w:cs="仿宋"/>
          <w:snapToGrid/>
          <w:color w:val="auto"/>
          <w:kern w:val="2"/>
          <w:sz w:val="24"/>
          <w:szCs w:val="24"/>
          <w:highlight w:val="none"/>
          <w:lang w:val="en-US" w:eastAsia="zh-CN" w:bidi="ar-SA"/>
        </w:rPr>
        <w:t>关于修建临时设施费用承担的约定：</w:t>
      </w:r>
      <w:r>
        <w:rPr>
          <w:rFonts w:hint="eastAsia" w:ascii="仿宋" w:hAnsi="仿宋" w:eastAsia="仿宋" w:cs="仿宋"/>
          <w:b/>
          <w:bCs/>
          <w:snapToGrid/>
          <w:color w:val="auto"/>
          <w:kern w:val="2"/>
          <w:sz w:val="24"/>
          <w:szCs w:val="24"/>
          <w:highlight w:val="none"/>
          <w:u w:val="single"/>
          <w:lang w:val="en-US" w:eastAsia="zh-CN" w:bidi="ar-SA"/>
        </w:rPr>
        <w:t>。</w:t>
      </w:r>
    </w:p>
    <w:p w14:paraId="4286BC89">
      <w:pPr>
        <w:keepNext/>
        <w:keepLines/>
        <w:widowControl w:val="0"/>
        <w:kinsoku/>
        <w:autoSpaceDE/>
        <w:autoSpaceDN/>
        <w:adjustRightInd/>
        <w:snapToGrid/>
        <w:spacing w:before="120" w:after="120" w:line="50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284" w:name="_Toc351203641"/>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 xml:space="preserve"> 9</w:t>
      </w:r>
      <w:bookmarkStart w:id="285" w:name="_Toc300934982"/>
      <w:bookmarkStart w:id="286" w:name="_Toc312678021"/>
      <w:bookmarkStart w:id="287" w:name="_Toc304295559"/>
      <w:bookmarkStart w:id="288" w:name="_Toc297216192"/>
      <w:bookmarkStart w:id="289" w:name="_Toc312677495"/>
      <w:bookmarkStart w:id="290" w:name="_Toc297123533"/>
      <w:bookmarkStart w:id="291" w:name="_Toc303539139"/>
      <w:bookmarkStart w:id="292" w:name="_Toc296891001"/>
      <w:bookmarkStart w:id="293" w:name="_Toc267251427"/>
      <w:bookmarkStart w:id="294" w:name="_Toc296503173"/>
      <w:bookmarkStart w:id="295" w:name="_Toc292559378"/>
      <w:bookmarkStart w:id="296" w:name="_Toc296944512"/>
      <w:bookmarkStart w:id="297" w:name="_Toc296347172"/>
      <w:bookmarkStart w:id="298" w:name="_Toc267251428"/>
      <w:bookmarkStart w:id="299" w:name="_Toc296891213"/>
      <w:bookmarkStart w:id="300" w:name="_Toc297048359"/>
      <w:bookmarkStart w:id="301" w:name="_Toc292559883"/>
      <w:bookmarkStart w:id="302" w:name="_Toc297120473"/>
      <w:bookmarkStart w:id="303" w:name="_Toc296346674"/>
      <w:r>
        <w:rPr>
          <w:rFonts w:hint="eastAsia" w:ascii="仿宋" w:hAnsi="仿宋" w:eastAsia="仿宋" w:cs="仿宋"/>
          <w:b/>
          <w:snapToGrid/>
          <w:color w:val="auto"/>
          <w:kern w:val="2"/>
          <w:sz w:val="24"/>
          <w:szCs w:val="24"/>
          <w:highlight w:val="none"/>
          <w:lang w:val="en-US" w:eastAsia="zh-CN" w:bidi="ar-SA"/>
        </w:rPr>
        <w:t>. 试验与检验</w:t>
      </w:r>
      <w:bookmarkEnd w:id="284"/>
    </w:p>
    <w:bookmarkEnd w:id="285"/>
    <w:bookmarkEnd w:id="286"/>
    <w:bookmarkEnd w:id="287"/>
    <w:bookmarkEnd w:id="288"/>
    <w:bookmarkEnd w:id="289"/>
    <w:bookmarkEnd w:id="290"/>
    <w:bookmarkEnd w:id="291"/>
    <w:p w14:paraId="6FA0B2C2">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9</w:t>
      </w:r>
      <w:bookmarkStart w:id="304" w:name="_Toc303539140"/>
      <w:bookmarkStart w:id="305" w:name="_Toc304295560"/>
      <w:bookmarkStart w:id="306" w:name="_Toc312677496"/>
      <w:bookmarkStart w:id="307" w:name="_Toc300934983"/>
      <w:bookmarkStart w:id="308" w:name="_Toc297123534"/>
      <w:bookmarkStart w:id="309" w:name="_Toc297216193"/>
      <w:bookmarkStart w:id="310" w:name="_Toc312678022"/>
      <w:r>
        <w:rPr>
          <w:rFonts w:hint="eastAsia" w:ascii="仿宋" w:hAnsi="仿宋" w:eastAsia="仿宋" w:cs="仿宋"/>
          <w:b/>
          <w:snapToGrid/>
          <w:color w:val="auto"/>
          <w:kern w:val="2"/>
          <w:sz w:val="24"/>
          <w:szCs w:val="24"/>
          <w:highlight w:val="none"/>
          <w:lang w:val="en-US" w:eastAsia="zh-CN" w:bidi="ar-SA"/>
        </w:rPr>
        <w:t>.1试验设备与试验人员</w:t>
      </w:r>
    </w:p>
    <w:bookmarkEnd w:id="304"/>
    <w:bookmarkEnd w:id="305"/>
    <w:bookmarkEnd w:id="306"/>
    <w:bookmarkEnd w:id="307"/>
    <w:bookmarkEnd w:id="308"/>
    <w:bookmarkEnd w:id="309"/>
    <w:bookmarkEnd w:id="310"/>
    <w:p w14:paraId="40BDD06E">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9</w:t>
      </w:r>
      <w:bookmarkStart w:id="311" w:name="_Toc300934984"/>
      <w:bookmarkStart w:id="312" w:name="_Toc312678023"/>
      <w:bookmarkStart w:id="313" w:name="_Toc303539141"/>
      <w:bookmarkStart w:id="314" w:name="_Toc312677497"/>
      <w:bookmarkStart w:id="315" w:name="_Toc297123535"/>
      <w:bookmarkStart w:id="316" w:name="_Toc304295561"/>
      <w:bookmarkStart w:id="317" w:name="_Toc297216194"/>
      <w:bookmarkStart w:id="318" w:name="_Toc318581174"/>
      <w:r>
        <w:rPr>
          <w:rFonts w:hint="eastAsia" w:ascii="仿宋" w:hAnsi="仿宋" w:eastAsia="仿宋" w:cs="仿宋"/>
          <w:b/>
          <w:bCs/>
          <w:snapToGrid/>
          <w:color w:val="auto"/>
          <w:kern w:val="2"/>
          <w:sz w:val="24"/>
          <w:szCs w:val="24"/>
          <w:highlight w:val="none"/>
          <w:lang w:val="en-US" w:eastAsia="zh-CN" w:bidi="ar-SA"/>
        </w:rPr>
        <w:t>.1.1</w:t>
      </w:r>
      <w:r>
        <w:rPr>
          <w:rFonts w:hint="eastAsia" w:ascii="仿宋" w:hAnsi="仿宋" w:eastAsia="仿宋" w:cs="仿宋"/>
          <w:snapToGrid/>
          <w:color w:val="auto"/>
          <w:kern w:val="2"/>
          <w:sz w:val="24"/>
          <w:szCs w:val="24"/>
          <w:highlight w:val="none"/>
          <w:lang w:val="en-US" w:eastAsia="zh-CN" w:bidi="ar-SA"/>
        </w:rPr>
        <w:t xml:space="preserve"> 试验设备施工现场需要配置的试验场所：</w:t>
      </w:r>
      <w:bookmarkEnd w:id="311"/>
      <w:bookmarkEnd w:id="312"/>
      <w:bookmarkEnd w:id="313"/>
      <w:bookmarkEnd w:id="314"/>
      <w:bookmarkEnd w:id="315"/>
      <w:bookmarkEnd w:id="316"/>
      <w:bookmarkEnd w:id="317"/>
      <w:bookmarkStart w:id="319" w:name="_Toc312678024"/>
      <w:bookmarkStart w:id="320" w:name="_Toc297216195"/>
      <w:bookmarkStart w:id="321" w:name="_Toc304295562"/>
      <w:bookmarkStart w:id="322" w:name="_Toc303539142"/>
      <w:bookmarkStart w:id="323" w:name="_Toc297123536"/>
      <w:bookmarkStart w:id="324" w:name="_Toc312677498"/>
      <w:bookmarkStart w:id="325" w:name="_Toc300934985"/>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w:t>
      </w:r>
    </w:p>
    <w:p w14:paraId="19443AA6">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施工现场需要配备的试验设备：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5185E87">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施工现场需要具备的其他试验条件：</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292"/>
    <w:bookmarkEnd w:id="293"/>
    <w:bookmarkEnd w:id="294"/>
    <w:bookmarkEnd w:id="295"/>
    <w:bookmarkEnd w:id="296"/>
    <w:bookmarkEnd w:id="297"/>
    <w:bookmarkEnd w:id="298"/>
    <w:bookmarkEnd w:id="299"/>
    <w:bookmarkEnd w:id="300"/>
    <w:bookmarkEnd w:id="301"/>
    <w:bookmarkEnd w:id="302"/>
    <w:bookmarkEnd w:id="303"/>
    <w:bookmarkEnd w:id="318"/>
    <w:bookmarkEnd w:id="319"/>
    <w:bookmarkEnd w:id="320"/>
    <w:bookmarkEnd w:id="321"/>
    <w:bookmarkEnd w:id="322"/>
    <w:bookmarkEnd w:id="323"/>
    <w:bookmarkEnd w:id="324"/>
    <w:bookmarkEnd w:id="325"/>
    <w:p w14:paraId="3FCB4F88">
      <w:pPr>
        <w:widowControl w:val="0"/>
        <w:kinsoku/>
        <w:autoSpaceDE/>
        <w:autoSpaceDN/>
        <w:adjustRightInd/>
        <w:snapToGrid/>
        <w:spacing w:after="120" w:line="48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9.2现场工艺试验 </w:t>
      </w:r>
    </w:p>
    <w:p w14:paraId="7AC0BAE2">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现场工艺试验的有关约定：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ED56870">
      <w:pPr>
        <w:keepNext/>
        <w:keepLines/>
        <w:widowControl w:val="0"/>
        <w:numPr>
          <w:ilvl w:val="0"/>
          <w:numId w:val="7"/>
        </w:numPr>
        <w:kinsoku/>
        <w:autoSpaceDE/>
        <w:autoSpaceDN/>
        <w:adjustRightInd/>
        <w:snapToGrid/>
        <w:spacing w:before="120" w:after="120" w:line="480" w:lineRule="exact"/>
        <w:ind w:left="560" w:leftChars="0" w:firstLine="0" w:firstLineChars="0"/>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326" w:name="_Toc296944532"/>
      <w:bookmarkStart w:id="327" w:name="_Toc303539146"/>
      <w:bookmarkStart w:id="328" w:name="_Toc292559398"/>
      <w:bookmarkStart w:id="329" w:name="_Toc292559903"/>
      <w:bookmarkStart w:id="330" w:name="_Toc296347192"/>
      <w:bookmarkStart w:id="331" w:name="_Toc296891021"/>
      <w:bookmarkStart w:id="332" w:name="_Toc297048379"/>
      <w:bookmarkStart w:id="333" w:name="_Toc304295566"/>
      <w:bookmarkStart w:id="334" w:name="_Toc297120493"/>
      <w:bookmarkStart w:id="335" w:name="_Toc351203642"/>
      <w:bookmarkStart w:id="336" w:name="_Toc297216199"/>
      <w:bookmarkStart w:id="337" w:name="_Toc296503193"/>
      <w:bookmarkStart w:id="338" w:name="_Toc300934989"/>
      <w:bookmarkStart w:id="339" w:name="_Toc296346694"/>
      <w:bookmarkStart w:id="340" w:name="_Toc297123540"/>
      <w:bookmarkStart w:id="341" w:name="_Toc296891233"/>
      <w:bookmarkStart w:id="342" w:name="_Toc312677499"/>
      <w:bookmarkStart w:id="343" w:name="_Toc312678025"/>
      <w:r>
        <w:rPr>
          <w:rFonts w:hint="eastAsia" w:ascii="仿宋" w:hAnsi="仿宋" w:eastAsia="仿宋" w:cs="仿宋"/>
          <w:b/>
          <w:snapToGrid/>
          <w:color w:val="auto"/>
          <w:kern w:val="2"/>
          <w:sz w:val="24"/>
          <w:szCs w:val="24"/>
          <w:highlight w:val="none"/>
          <w:lang w:val="en-US" w:eastAsia="zh-CN" w:bidi="ar-SA"/>
        </w:rPr>
        <w:t>变更</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9CCA007">
      <w:pPr>
        <w:pageBreakBefore w:val="0"/>
        <w:widowControl w:val="0"/>
        <w:kinsoku/>
        <w:wordWrap/>
        <w:overflowPunct/>
        <w:topLinePunct w:val="0"/>
        <w:autoSpaceDE/>
        <w:autoSpaceDN/>
        <w:bidi w:val="0"/>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w:t>
      </w:r>
      <w:bookmarkStart w:id="344" w:name="_Toc296347193"/>
      <w:bookmarkStart w:id="345" w:name="_Toc297123541"/>
      <w:bookmarkStart w:id="346" w:name="_Toc303539147"/>
      <w:bookmarkStart w:id="347" w:name="_Toc312677500"/>
      <w:bookmarkStart w:id="348" w:name="_Toc297048380"/>
      <w:bookmarkStart w:id="349" w:name="_Toc300934990"/>
      <w:bookmarkStart w:id="350" w:name="_Toc292559399"/>
      <w:bookmarkStart w:id="351" w:name="_Toc296891234"/>
      <w:bookmarkStart w:id="352" w:name="_Toc292559904"/>
      <w:bookmarkStart w:id="353" w:name="_Toc296346695"/>
      <w:bookmarkStart w:id="354" w:name="_Toc297120494"/>
      <w:bookmarkStart w:id="355" w:name="_Toc304295567"/>
      <w:bookmarkStart w:id="356" w:name="_Toc297216200"/>
      <w:bookmarkStart w:id="357" w:name="_Toc312678026"/>
      <w:bookmarkStart w:id="358" w:name="_Toc296891022"/>
      <w:bookmarkStart w:id="359" w:name="_Toc296503194"/>
      <w:bookmarkStart w:id="360" w:name="_Toc296944533"/>
      <w:r>
        <w:rPr>
          <w:rFonts w:hint="eastAsia" w:ascii="仿宋" w:hAnsi="仿宋" w:eastAsia="仿宋" w:cs="仿宋"/>
          <w:b/>
          <w:bCs/>
          <w:snapToGrid/>
          <w:color w:val="auto"/>
          <w:kern w:val="2"/>
          <w:sz w:val="24"/>
          <w:szCs w:val="24"/>
          <w:highlight w:val="none"/>
          <w:lang w:val="en-US" w:eastAsia="zh-CN" w:bidi="ar-SA"/>
        </w:rPr>
        <w:t>0.1变更的范围</w:t>
      </w:r>
    </w:p>
    <w:p w14:paraId="0E18E75D">
      <w:pPr>
        <w:pageBreakBefore w:val="0"/>
        <w:widowControl w:val="0"/>
        <w:kinsoku/>
        <w:wordWrap/>
        <w:overflowPunct/>
        <w:topLinePunct w:val="0"/>
        <w:autoSpaceDE/>
        <w:autoSpaceDN/>
        <w:bidi w:val="0"/>
        <w:adjustRightInd/>
        <w:snapToGrid/>
        <w:spacing w:after="120" w:line="520" w:lineRule="exact"/>
        <w:ind w:firstLine="560" w:firstLineChars="200"/>
        <w:jc w:val="both"/>
        <w:textAlignment w:val="auto"/>
        <w:rPr>
          <w:rFonts w:hint="eastAsia" w:ascii="仿宋" w:hAnsi="仿宋" w:eastAsia="仿宋" w:cs="仿宋"/>
          <w:b w:val="0"/>
          <w:bCs/>
          <w:snapToGrid/>
          <w:color w:val="auto"/>
          <w:kern w:val="2"/>
          <w:sz w:val="24"/>
          <w:szCs w:val="24"/>
          <w:highlight w:val="none"/>
          <w:u w:val="none"/>
          <w:lang w:val="en-US" w:eastAsia="zh-CN" w:bidi="ar-SA"/>
        </w:rPr>
      </w:pPr>
      <w:r>
        <w:rPr>
          <w:rFonts w:hint="eastAsia" w:ascii="仿宋" w:hAnsi="仿宋" w:eastAsia="仿宋" w:cs="仿宋"/>
          <w:snapToGrid/>
          <w:color w:val="auto"/>
          <w:kern w:val="2"/>
          <w:sz w:val="28"/>
          <w:szCs w:val="28"/>
          <w:highlight w:val="none"/>
          <w:lang w:val="en-US" w:eastAsia="zh-CN" w:bidi="ar-SA"/>
        </w:rPr>
        <w:t>关于变更的范围的约定：</w:t>
      </w:r>
    </w:p>
    <w:p w14:paraId="186A28DA">
      <w:pPr>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outlineLvl w:val="0"/>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10.4 变更估价</w:t>
      </w:r>
    </w:p>
    <w:p w14:paraId="38418CF2">
      <w:pPr>
        <w:pageBreakBefore w:val="0"/>
        <w:widowControl w:val="0"/>
        <w:kinsoku/>
        <w:wordWrap/>
        <w:overflowPunct/>
        <w:topLinePunct w:val="0"/>
        <w:autoSpaceDE/>
        <w:autoSpaceDN/>
        <w:bidi w:val="0"/>
        <w:adjustRightInd/>
        <w:snapToGrid/>
        <w:spacing w:after="0" w:line="520" w:lineRule="exact"/>
        <w:ind w:firstLine="6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10.4.1 变更估价原则</w:t>
      </w:r>
    </w:p>
    <w:p w14:paraId="715ADB7D">
      <w:pPr>
        <w:pageBreakBefore w:val="0"/>
        <w:widowControl w:val="0"/>
        <w:kinsoku/>
        <w:wordWrap/>
        <w:overflowPunct/>
        <w:topLinePunct w:val="0"/>
        <w:autoSpaceDE/>
        <w:autoSpaceDN/>
        <w:bidi w:val="0"/>
        <w:adjustRightInd/>
        <w:snapToGrid/>
        <w:spacing w:after="0" w:line="520" w:lineRule="exact"/>
        <w:ind w:firstLine="600"/>
        <w:jc w:val="left"/>
        <w:textAlignment w:val="auto"/>
        <w:rPr>
          <w:rFonts w:hint="default" w:ascii="仿宋" w:hAnsi="仿宋" w:eastAsia="仿宋" w:cs="仿宋"/>
          <w:b/>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10.4.1.1关于变更估价的约定：</w:t>
      </w:r>
      <w:r>
        <w:rPr>
          <w:rFonts w:hint="eastAsia" w:ascii="仿宋" w:hAnsi="仿宋" w:eastAsia="仿宋" w:cs="仿宋"/>
          <w:snapToGrid/>
          <w:color w:val="auto"/>
          <w:kern w:val="2"/>
          <w:sz w:val="24"/>
          <w:szCs w:val="24"/>
          <w:highlight w:val="none"/>
          <w:u w:val="non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p>
    <w:p w14:paraId="10C0B422">
      <w:pPr>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Start w:id="361" w:name="_Toc297123544"/>
      <w:bookmarkStart w:id="362" w:name="_Toc303539150"/>
      <w:bookmarkStart w:id="363" w:name="_Toc297216203"/>
      <w:bookmarkStart w:id="364" w:name="_Toc292559402"/>
      <w:bookmarkStart w:id="365" w:name="_Toc296891237"/>
      <w:bookmarkStart w:id="366" w:name="_Toc300934993"/>
      <w:bookmarkStart w:id="367" w:name="_Toc296346698"/>
      <w:bookmarkStart w:id="368" w:name="_Toc296503197"/>
      <w:bookmarkStart w:id="369" w:name="_Toc296944536"/>
      <w:bookmarkStart w:id="370" w:name="_Toc297120497"/>
      <w:bookmarkStart w:id="371" w:name="_Toc296891025"/>
      <w:bookmarkStart w:id="372" w:name="_Toc296347196"/>
      <w:bookmarkStart w:id="373" w:name="_Toc292559907"/>
      <w:bookmarkStart w:id="374" w:name="_Toc297048383"/>
      <w:bookmarkStart w:id="375" w:name="_Toc312678029"/>
      <w:bookmarkStart w:id="376" w:name="_Toc312677503"/>
      <w:bookmarkStart w:id="377" w:name="_Toc304295570"/>
      <w:r>
        <w:rPr>
          <w:rFonts w:hint="eastAsia" w:ascii="仿宋" w:hAnsi="仿宋" w:eastAsia="仿宋" w:cs="仿宋"/>
          <w:snapToGrid/>
          <w:color w:val="auto"/>
          <w:kern w:val="2"/>
          <w:sz w:val="24"/>
          <w:szCs w:val="24"/>
          <w:highlight w:val="none"/>
          <w:lang w:val="en-US" w:eastAsia="zh-CN" w:bidi="ar-SA"/>
        </w:rPr>
        <w:t>0.5承</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Start w:id="378" w:name="_Toc296503203"/>
      <w:bookmarkStart w:id="379" w:name="_Toc292559408"/>
      <w:bookmarkStart w:id="380" w:name="_Toc296891031"/>
      <w:bookmarkStart w:id="381" w:name="_Toc296347202"/>
      <w:bookmarkStart w:id="382" w:name="_Toc300934994"/>
      <w:bookmarkStart w:id="383" w:name="_Toc297216204"/>
      <w:bookmarkStart w:id="384" w:name="_Toc297120503"/>
      <w:bookmarkStart w:id="385" w:name="_Toc296346704"/>
      <w:bookmarkStart w:id="386" w:name="_Toc296891243"/>
      <w:bookmarkStart w:id="387" w:name="_Toc292559913"/>
      <w:bookmarkStart w:id="388" w:name="_Toc297048389"/>
      <w:bookmarkStart w:id="389" w:name="_Toc296944542"/>
      <w:bookmarkStart w:id="390" w:name="_Toc303539151"/>
      <w:bookmarkStart w:id="391" w:name="_Toc297123545"/>
      <w:r>
        <w:rPr>
          <w:rFonts w:hint="eastAsia" w:ascii="仿宋" w:hAnsi="仿宋" w:eastAsia="仿宋" w:cs="仿宋"/>
          <w:snapToGrid/>
          <w:color w:val="auto"/>
          <w:kern w:val="2"/>
          <w:sz w:val="24"/>
          <w:szCs w:val="24"/>
          <w:highlight w:val="none"/>
          <w:lang w:val="en-US" w:eastAsia="zh-CN" w:bidi="ar-SA"/>
        </w:rPr>
        <w:t>包人的合理化建议</w:t>
      </w:r>
    </w:p>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14:paraId="4799801F">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监理人审查承包人合理化建议的期限：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1D562CBD">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发包人审批承包人合理化建议的期限：</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E07C134">
      <w:pPr>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承包人提出的合理化建议降低了合同价格或者提高了工程经济效益的奖励的方法和金额为：</w:t>
      </w:r>
      <w:r>
        <w:rPr>
          <w:rFonts w:hint="eastAsia" w:ascii="仿宋" w:hAnsi="仿宋" w:eastAsia="仿宋" w:cs="仿宋"/>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2"/>
          <w:sz w:val="24"/>
          <w:szCs w:val="24"/>
          <w:highlight w:val="none"/>
          <w:lang w:val="en-US" w:eastAsia="zh-CN" w:bidi="ar-SA"/>
        </w:rPr>
        <w:t>。</w:t>
      </w:r>
    </w:p>
    <w:p w14:paraId="19A9F1D4">
      <w:pPr>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outlineLvl w:val="0"/>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w:t>
      </w:r>
      <w:bookmarkStart w:id="392" w:name="_Toc296503199"/>
      <w:bookmarkStart w:id="393" w:name="_Toc297216207"/>
      <w:bookmarkStart w:id="394" w:name="_Toc303539154"/>
      <w:bookmarkStart w:id="395" w:name="_Toc296891027"/>
      <w:bookmarkStart w:id="396" w:name="_Toc296944538"/>
      <w:bookmarkStart w:id="397" w:name="_Toc297123548"/>
      <w:bookmarkStart w:id="398" w:name="_Toc297048385"/>
      <w:bookmarkStart w:id="399" w:name="_Toc296347198"/>
      <w:bookmarkStart w:id="400" w:name="_Toc312677507"/>
      <w:bookmarkStart w:id="401" w:name="_Toc300934997"/>
      <w:bookmarkStart w:id="402" w:name="_Toc292559404"/>
      <w:bookmarkStart w:id="403" w:name="_Toc292559909"/>
      <w:bookmarkStart w:id="404" w:name="_Toc297120499"/>
      <w:bookmarkStart w:id="405" w:name="_Toc304295574"/>
      <w:bookmarkStart w:id="406" w:name="_Toc296891239"/>
      <w:bookmarkStart w:id="407" w:name="_Toc312678033"/>
      <w:bookmarkStart w:id="408" w:name="_Toc296346700"/>
      <w:r>
        <w:rPr>
          <w:rFonts w:hint="eastAsia" w:ascii="仿宋" w:hAnsi="仿宋" w:eastAsia="仿宋" w:cs="仿宋"/>
          <w:snapToGrid/>
          <w:color w:val="auto"/>
          <w:kern w:val="2"/>
          <w:sz w:val="24"/>
          <w:szCs w:val="24"/>
          <w:highlight w:val="none"/>
          <w:lang w:val="en-US" w:eastAsia="zh-CN" w:bidi="ar-SA"/>
        </w:rPr>
        <w:t>0.7 暂估价</w:t>
      </w:r>
    </w:p>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14:paraId="14C0AD3A">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暂</w:t>
      </w:r>
      <w:bookmarkStart w:id="409" w:name="_Toc318581176"/>
      <w:bookmarkStart w:id="410" w:name="_Toc312677508"/>
      <w:bookmarkStart w:id="411" w:name="_Toc312678034"/>
      <w:r>
        <w:rPr>
          <w:rFonts w:hint="eastAsia" w:ascii="仿宋" w:hAnsi="仿宋" w:eastAsia="仿宋" w:cs="仿宋"/>
          <w:snapToGrid/>
          <w:color w:val="auto"/>
          <w:kern w:val="0"/>
          <w:sz w:val="24"/>
          <w:szCs w:val="24"/>
          <w:highlight w:val="none"/>
          <w:lang w:val="en-US" w:eastAsia="zh-CN" w:bidi="ar-SA"/>
        </w:rPr>
        <w:t>估价材料和工程设备的明细详见附件11：《</w:t>
      </w:r>
      <w:r>
        <w:rPr>
          <w:rFonts w:hint="eastAsia" w:ascii="仿宋" w:hAnsi="仿宋" w:eastAsia="仿宋" w:cs="仿宋"/>
          <w:snapToGrid/>
          <w:color w:val="auto"/>
          <w:kern w:val="2"/>
          <w:sz w:val="24"/>
          <w:szCs w:val="24"/>
          <w:highlight w:val="none"/>
          <w:lang w:val="en-US" w:eastAsia="zh-CN" w:bidi="ar-SA"/>
        </w:rPr>
        <w:t>暂估价一览表》</w:t>
      </w:r>
      <w:r>
        <w:rPr>
          <w:rFonts w:hint="eastAsia" w:ascii="仿宋" w:hAnsi="仿宋" w:eastAsia="仿宋" w:cs="仿宋"/>
          <w:snapToGrid/>
          <w:color w:val="auto"/>
          <w:kern w:val="0"/>
          <w:sz w:val="24"/>
          <w:szCs w:val="24"/>
          <w:highlight w:val="none"/>
          <w:lang w:val="en-US" w:eastAsia="zh-CN" w:bidi="ar-SA"/>
        </w:rPr>
        <w:t>。</w:t>
      </w:r>
    </w:p>
    <w:bookmarkEnd w:id="409"/>
    <w:bookmarkEnd w:id="410"/>
    <w:bookmarkEnd w:id="411"/>
    <w:p w14:paraId="57F62B99">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w:t>
      </w:r>
      <w:bookmarkStart w:id="412" w:name="_Toc318581177"/>
      <w:bookmarkStart w:id="413" w:name="_Toc312677509"/>
      <w:bookmarkStart w:id="414" w:name="_Toc312678035"/>
      <w:r>
        <w:rPr>
          <w:rFonts w:hint="eastAsia" w:ascii="仿宋" w:hAnsi="仿宋" w:eastAsia="仿宋" w:cs="仿宋"/>
          <w:snapToGrid/>
          <w:color w:val="auto"/>
          <w:kern w:val="2"/>
          <w:sz w:val="24"/>
          <w:szCs w:val="24"/>
          <w:highlight w:val="none"/>
          <w:lang w:val="en-US" w:eastAsia="zh-CN" w:bidi="ar-SA"/>
        </w:rPr>
        <w:t>0.7.1 依法必须</w:t>
      </w:r>
      <w:r>
        <w:rPr>
          <w:rFonts w:hint="eastAsia" w:ascii="仿宋" w:hAnsi="仿宋" w:eastAsia="仿宋" w:cs="仿宋"/>
          <w:snapToGrid/>
          <w:color w:val="auto"/>
          <w:spacing w:val="-2"/>
          <w:kern w:val="2"/>
          <w:sz w:val="24"/>
          <w:szCs w:val="24"/>
          <w:highlight w:val="none"/>
          <w:lang w:val="en-US" w:eastAsia="zh-CN" w:bidi="ar-SA"/>
        </w:rPr>
        <w:t>磋商</w:t>
      </w:r>
      <w:r>
        <w:rPr>
          <w:rFonts w:hint="eastAsia" w:ascii="仿宋" w:hAnsi="仿宋" w:eastAsia="仿宋" w:cs="仿宋"/>
          <w:snapToGrid/>
          <w:color w:val="auto"/>
          <w:kern w:val="2"/>
          <w:sz w:val="24"/>
          <w:szCs w:val="24"/>
          <w:highlight w:val="none"/>
          <w:lang w:val="en-US" w:eastAsia="zh-CN" w:bidi="ar-SA"/>
        </w:rPr>
        <w:t>的暂估价项目</w:t>
      </w:r>
    </w:p>
    <w:bookmarkEnd w:id="412"/>
    <w:bookmarkEnd w:id="413"/>
    <w:bookmarkEnd w:id="414"/>
    <w:p w14:paraId="6FC1E875">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对于依法必须</w:t>
      </w:r>
      <w:r>
        <w:rPr>
          <w:rFonts w:hint="eastAsia" w:ascii="仿宋" w:hAnsi="仿宋" w:eastAsia="仿宋" w:cs="仿宋"/>
          <w:snapToGrid/>
          <w:color w:val="auto"/>
          <w:spacing w:val="-2"/>
          <w:kern w:val="2"/>
          <w:sz w:val="24"/>
          <w:szCs w:val="24"/>
          <w:highlight w:val="none"/>
          <w:lang w:val="en-US" w:eastAsia="zh-CN" w:bidi="ar-SA"/>
        </w:rPr>
        <w:t>磋商</w:t>
      </w:r>
      <w:r>
        <w:rPr>
          <w:rFonts w:hint="eastAsia" w:ascii="仿宋" w:hAnsi="仿宋" w:eastAsia="仿宋" w:cs="仿宋"/>
          <w:snapToGrid/>
          <w:color w:val="auto"/>
          <w:kern w:val="2"/>
          <w:sz w:val="24"/>
          <w:szCs w:val="24"/>
          <w:highlight w:val="none"/>
          <w:lang w:val="en-US" w:eastAsia="zh-CN" w:bidi="ar-SA"/>
        </w:rPr>
        <w:t xml:space="preserve">的暂估价项目的确认和批准采取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val="0"/>
          <w:bCs w:val="0"/>
          <w:snapToGrid/>
          <w:color w:val="auto"/>
          <w:kern w:val="2"/>
          <w:sz w:val="24"/>
          <w:szCs w:val="24"/>
          <w:highlight w:val="none"/>
          <w:u w:val="single"/>
          <w:lang w:val="en-US" w:eastAsia="zh-CN" w:bidi="ar-SA"/>
        </w:rPr>
        <w:t xml:space="preserve"> </w:t>
      </w:r>
      <w:r>
        <w:rPr>
          <w:rFonts w:hint="eastAsia" w:ascii="仿宋" w:hAnsi="仿宋" w:eastAsia="仿宋" w:cs="仿宋"/>
          <w:b w:val="0"/>
          <w:bCs w:val="0"/>
          <w:snapToGrid/>
          <w:color w:val="auto"/>
          <w:kern w:val="2"/>
          <w:sz w:val="24"/>
          <w:szCs w:val="24"/>
          <w:highlight w:val="none"/>
          <w:lang w:val="en-US" w:eastAsia="zh-CN" w:bidi="ar-SA"/>
        </w:rPr>
        <w:t>种方式确定</w:t>
      </w:r>
      <w:r>
        <w:rPr>
          <w:rFonts w:hint="eastAsia" w:ascii="仿宋" w:hAnsi="仿宋" w:eastAsia="仿宋" w:cs="仿宋"/>
          <w:snapToGrid/>
          <w:color w:val="auto"/>
          <w:kern w:val="2"/>
          <w:sz w:val="24"/>
          <w:szCs w:val="24"/>
          <w:highlight w:val="none"/>
          <w:lang w:val="en-US" w:eastAsia="zh-CN" w:bidi="ar-SA"/>
        </w:rPr>
        <w:t>。</w:t>
      </w:r>
    </w:p>
    <w:p w14:paraId="277E8440">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10.7.2 不属于依法必须</w:t>
      </w:r>
      <w:r>
        <w:rPr>
          <w:rFonts w:hint="eastAsia" w:ascii="仿宋" w:hAnsi="仿宋" w:eastAsia="仿宋" w:cs="仿宋"/>
          <w:snapToGrid/>
          <w:color w:val="auto"/>
          <w:spacing w:val="-2"/>
          <w:kern w:val="2"/>
          <w:sz w:val="24"/>
          <w:szCs w:val="24"/>
          <w:highlight w:val="none"/>
          <w:lang w:val="en-US" w:eastAsia="zh-CN" w:bidi="ar-SA"/>
        </w:rPr>
        <w:t>磋商</w:t>
      </w:r>
      <w:r>
        <w:rPr>
          <w:rFonts w:hint="eastAsia" w:ascii="仿宋" w:hAnsi="仿宋" w:eastAsia="仿宋" w:cs="仿宋"/>
          <w:snapToGrid/>
          <w:color w:val="auto"/>
          <w:kern w:val="2"/>
          <w:sz w:val="24"/>
          <w:szCs w:val="24"/>
          <w:highlight w:val="none"/>
          <w:lang w:val="en-US" w:eastAsia="zh-CN" w:bidi="ar-SA"/>
        </w:rPr>
        <w:t>的暂估价项目</w:t>
      </w:r>
    </w:p>
    <w:p w14:paraId="33FE1BED">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对于不属于依法必须</w:t>
      </w:r>
      <w:r>
        <w:rPr>
          <w:rFonts w:hint="eastAsia" w:ascii="仿宋" w:hAnsi="仿宋" w:eastAsia="仿宋" w:cs="仿宋"/>
          <w:snapToGrid/>
          <w:color w:val="auto"/>
          <w:spacing w:val="-2"/>
          <w:kern w:val="2"/>
          <w:sz w:val="24"/>
          <w:szCs w:val="24"/>
          <w:highlight w:val="none"/>
          <w:lang w:val="en-US" w:eastAsia="zh-CN" w:bidi="ar-SA"/>
        </w:rPr>
        <w:t>磋商</w:t>
      </w:r>
      <w:r>
        <w:rPr>
          <w:rFonts w:hint="eastAsia" w:ascii="仿宋" w:hAnsi="仿宋" w:eastAsia="仿宋" w:cs="仿宋"/>
          <w:snapToGrid/>
          <w:color w:val="auto"/>
          <w:kern w:val="2"/>
          <w:sz w:val="24"/>
          <w:szCs w:val="24"/>
          <w:highlight w:val="none"/>
          <w:lang w:val="en-US" w:eastAsia="zh-CN" w:bidi="ar-SA"/>
        </w:rPr>
        <w:t>的暂估价项目的确认和批准采取</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种方式确定。</w:t>
      </w:r>
    </w:p>
    <w:p w14:paraId="299A7AAF">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承包人直接实施的暂估价项目的约定：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F66B4A4">
      <w:pPr>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default"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10.8 暂列金额：详见工程量清单</w:t>
      </w:r>
    </w:p>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342"/>
    <w:bookmarkEnd w:id="343"/>
    <w:p w14:paraId="0DA1D787">
      <w:pPr>
        <w:keepNext/>
        <w:keepLines/>
        <w:pageBreakBefore w:val="0"/>
        <w:widowControl w:val="0"/>
        <w:kinsoku/>
        <w:wordWrap/>
        <w:overflowPunct/>
        <w:topLinePunct w:val="0"/>
        <w:autoSpaceDE/>
        <w:autoSpaceDN/>
        <w:bidi w:val="0"/>
        <w:adjustRightInd/>
        <w:snapToGrid/>
        <w:spacing w:before="120" w:after="120" w:line="52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415" w:name="_Toc351203643"/>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11. 价格调整</w:t>
      </w:r>
      <w:bookmarkEnd w:id="415"/>
    </w:p>
    <w:bookmarkEnd w:id="277"/>
    <w:bookmarkEnd w:id="278"/>
    <w:bookmarkEnd w:id="279"/>
    <w:bookmarkEnd w:id="280"/>
    <w:bookmarkEnd w:id="281"/>
    <w:bookmarkEnd w:id="282"/>
    <w:p w14:paraId="4DE48A17">
      <w:pPr>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bookmarkStart w:id="416" w:name="_Toc292559406"/>
      <w:bookmarkStart w:id="417" w:name="_Toc296503201"/>
      <w:bookmarkStart w:id="418" w:name="_Toc312678039"/>
      <w:bookmarkStart w:id="419" w:name="_Toc296944540"/>
      <w:bookmarkStart w:id="420" w:name="_Toc297216209"/>
      <w:bookmarkStart w:id="421" w:name="_Toc300935000"/>
      <w:bookmarkStart w:id="422" w:name="_Toc297048387"/>
      <w:bookmarkStart w:id="423" w:name="_Toc296346702"/>
      <w:bookmarkStart w:id="424" w:name="_Toc304295577"/>
      <w:bookmarkStart w:id="425" w:name="_Toc297123550"/>
      <w:bookmarkStart w:id="426" w:name="_Toc296891241"/>
      <w:bookmarkStart w:id="427" w:name="_Toc303539157"/>
      <w:bookmarkStart w:id="428" w:name="_Toc292559911"/>
      <w:bookmarkStart w:id="429" w:name="_Toc296891029"/>
      <w:bookmarkStart w:id="430" w:name="_Toc297120501"/>
      <w:bookmarkStart w:id="431" w:name="_Toc296347200"/>
      <w:bookmarkStart w:id="432" w:name="_Toc296346706"/>
      <w:bookmarkStart w:id="433" w:name="_Toc296944544"/>
      <w:bookmarkStart w:id="434" w:name="_Toc296503205"/>
      <w:bookmarkStart w:id="435" w:name="_Toc296347204"/>
      <w:bookmarkStart w:id="436" w:name="_Toc296891245"/>
      <w:bookmarkStart w:id="437" w:name="_Toc292559915"/>
      <w:bookmarkStart w:id="438" w:name="_Toc297120505"/>
      <w:bookmarkStart w:id="439" w:name="_Toc292559410"/>
      <w:bookmarkStart w:id="440" w:name="_Toc297048391"/>
      <w:bookmarkStart w:id="441" w:name="_Toc296891033"/>
      <w:bookmarkStart w:id="442" w:name="_Toc351203644"/>
      <w:bookmarkStart w:id="443" w:name="_Toc303539159"/>
      <w:bookmarkStart w:id="444" w:name="_Toc304295579"/>
      <w:bookmarkStart w:id="445" w:name="_Toc297216211"/>
      <w:bookmarkStart w:id="446" w:name="_Toc312678040"/>
      <w:bookmarkStart w:id="447" w:name="_Toc297123552"/>
      <w:bookmarkStart w:id="448" w:name="_Toc300935002"/>
      <w:r>
        <w:rPr>
          <w:rFonts w:hint="eastAsia" w:ascii="仿宋" w:hAnsi="仿宋" w:eastAsia="仿宋" w:cs="仿宋"/>
          <w:snapToGrid/>
          <w:color w:val="auto"/>
          <w:kern w:val="2"/>
          <w:sz w:val="24"/>
          <w:szCs w:val="24"/>
          <w:highlight w:val="none"/>
          <w:lang w:val="en-US" w:eastAsia="zh-CN" w:bidi="ar-SA"/>
        </w:rPr>
        <w:t>11.1 市场价格波动引起的调整</w:t>
      </w:r>
    </w:p>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14:paraId="59181A53">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市场价格波动是否调整合同价格的约定：</w:t>
      </w:r>
      <w:r>
        <w:rPr>
          <w:rFonts w:hint="eastAsia" w:ascii="仿宋" w:hAnsi="仿宋" w:eastAsia="仿宋" w:cs="仿宋"/>
          <w:snapToGrid/>
          <w:color w:val="auto"/>
          <w:kern w:val="2"/>
          <w:sz w:val="24"/>
          <w:szCs w:val="24"/>
          <w:highlight w:val="none"/>
          <w:lang w:val="en-US" w:eastAsia="zh-CN" w:bidi="ar-SA"/>
        </w:rPr>
        <w:t>因市场价格波动调整合同价格，采用以下第</w:t>
      </w:r>
      <w:r>
        <w:rPr>
          <w:rFonts w:hint="eastAsia" w:ascii="仿宋" w:hAnsi="仿宋" w:eastAsia="仿宋" w:cs="仿宋"/>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2"/>
          <w:sz w:val="24"/>
          <w:szCs w:val="24"/>
          <w:highlight w:val="none"/>
          <w:lang w:val="en-US" w:eastAsia="zh-CN" w:bidi="ar-SA"/>
        </w:rPr>
        <w:t>种方式对合同价格进行调整：</w:t>
      </w:r>
    </w:p>
    <w:p w14:paraId="273CDF4A">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第1种方式：采用价格指数进行价格调整。</w:t>
      </w:r>
    </w:p>
    <w:p w14:paraId="00E292B1">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关于各可调因子、定值和变值权重，以及基本价格指数及其来源的约定：  </w:t>
      </w:r>
    </w:p>
    <w:p w14:paraId="5E8BB895">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第2种方式：采用造价信息进行价格调整。</w:t>
      </w:r>
    </w:p>
    <w:p w14:paraId="5A192270">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（2）关于基准价格的约定：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692FD50">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专用合同条款①承包人在已标价工程量清单或预算书中载明的材料单价低于基准价格的：专用合同条款合同履行期间材料单价涨幅以基准价格为基础超过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%时，或材料单价跌幅以已标价工程量清单或预算书中载明材料单价为基础超过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%时，其超过部分据实调整。</w:t>
      </w:r>
    </w:p>
    <w:p w14:paraId="11E4BD41">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②承包人在已标价工程量清单或预算书中载明的材料单价高于基准价格的：专用合同条款合同履行期间材料单价跌幅以基准价格为基础超过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%时，材料单价涨幅以已标价工程量清单或预算书中载明材料单价为基础超过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%时，其超过部分据实调整。</w:t>
      </w:r>
    </w:p>
    <w:p w14:paraId="0D42E7CC">
      <w:pPr>
        <w:pageBreakBefore w:val="0"/>
        <w:widowControl w:val="0"/>
        <w:kinsoku/>
        <w:wordWrap/>
        <w:overflowPunct/>
        <w:topLinePunct w:val="0"/>
        <w:autoSpaceDE/>
        <w:autoSpaceDN/>
        <w:bidi w:val="0"/>
        <w:adjustRightInd/>
        <w:snapToGrid/>
        <w:spacing w:after="0" w:line="520" w:lineRule="exact"/>
        <w:ind w:firstLine="645"/>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③承包人在已标价工程量清单或预算书中载明的材料单价等于基准单价的：专用合同条款合同履行期间材料单价涨跌幅以基准单价为基础超过±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%时，其超过部分据实调整。</w:t>
      </w:r>
    </w:p>
    <w:p w14:paraId="36DBF547">
      <w:pPr>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 w:hAnsi="仿宋" w:eastAsia="仿宋" w:cs="仿宋"/>
          <w:bCs/>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第3种方式：其他价格调整方式：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1F47DFD">
      <w:pPr>
        <w:keepNext/>
        <w:keepLines/>
        <w:widowControl w:val="0"/>
        <w:kinsoku/>
        <w:autoSpaceDE/>
        <w:autoSpaceDN/>
        <w:adjustRightInd/>
        <w:snapToGrid/>
        <w:spacing w:before="120" w:after="120" w:line="52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 xml:space="preserve"> 12. </w:t>
      </w:r>
      <w:bookmarkEnd w:id="432"/>
      <w:bookmarkEnd w:id="433"/>
      <w:bookmarkEnd w:id="434"/>
      <w:bookmarkEnd w:id="435"/>
      <w:bookmarkEnd w:id="436"/>
      <w:bookmarkEnd w:id="437"/>
      <w:bookmarkEnd w:id="438"/>
      <w:bookmarkEnd w:id="439"/>
      <w:bookmarkEnd w:id="440"/>
      <w:bookmarkEnd w:id="441"/>
      <w:r>
        <w:rPr>
          <w:rFonts w:hint="eastAsia" w:ascii="仿宋" w:hAnsi="仿宋" w:eastAsia="仿宋" w:cs="仿宋"/>
          <w:b/>
          <w:snapToGrid/>
          <w:color w:val="auto"/>
          <w:kern w:val="2"/>
          <w:sz w:val="24"/>
          <w:szCs w:val="24"/>
          <w:highlight w:val="none"/>
          <w:lang w:val="en-US" w:eastAsia="zh-CN" w:bidi="ar-SA"/>
        </w:rPr>
        <w:t>合同价格、计量与支付</w:t>
      </w:r>
      <w:bookmarkEnd w:id="442"/>
    </w:p>
    <w:bookmarkEnd w:id="443"/>
    <w:bookmarkEnd w:id="444"/>
    <w:bookmarkEnd w:id="445"/>
    <w:bookmarkEnd w:id="446"/>
    <w:bookmarkEnd w:id="447"/>
    <w:bookmarkEnd w:id="448"/>
    <w:p w14:paraId="3D53EC11">
      <w:pPr>
        <w:keepNext w:val="0"/>
        <w:keepLines w:val="0"/>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default" w:ascii="仿宋" w:hAnsi="仿宋" w:eastAsia="仿宋" w:cs="仿宋"/>
          <w:snapToGrid/>
          <w:color w:val="auto"/>
          <w:kern w:val="2"/>
          <w:sz w:val="24"/>
          <w:szCs w:val="24"/>
          <w:highlight w:val="none"/>
          <w:lang w:val="en-US" w:eastAsia="zh-CN" w:bidi="ar-SA"/>
        </w:rPr>
      </w:pPr>
      <w:bookmarkStart w:id="449" w:name="_Toc292559916"/>
      <w:bookmarkStart w:id="450" w:name="_Toc267251461"/>
      <w:bookmarkStart w:id="451" w:name="_Toc292559411"/>
      <w:bookmarkStart w:id="452" w:name="_Toc297048392"/>
      <w:bookmarkStart w:id="453" w:name="_Toc296891034"/>
      <w:bookmarkStart w:id="454" w:name="_Toc296503206"/>
      <w:bookmarkStart w:id="455" w:name="_Toc296347205"/>
      <w:bookmarkStart w:id="456" w:name="_Toc297120506"/>
      <w:bookmarkStart w:id="457" w:name="_Toc296944545"/>
      <w:bookmarkStart w:id="458" w:name="_Toc296891246"/>
      <w:bookmarkStart w:id="459" w:name="_Toc296346707"/>
      <w:bookmarkStart w:id="460" w:name="_Toc304295580"/>
      <w:bookmarkStart w:id="461" w:name="_Toc303539160"/>
      <w:bookmarkStart w:id="462" w:name="_Toc297123553"/>
      <w:bookmarkStart w:id="463" w:name="_Toc297216212"/>
      <w:bookmarkStart w:id="464" w:name="_Toc312678041"/>
      <w:bookmarkStart w:id="465" w:name="_Toc300935003"/>
      <w:r>
        <w:rPr>
          <w:rFonts w:hint="eastAsia" w:ascii="仿宋" w:hAnsi="仿宋" w:eastAsia="仿宋" w:cs="仿宋"/>
          <w:snapToGrid/>
          <w:color w:val="auto"/>
          <w:kern w:val="2"/>
          <w:sz w:val="24"/>
          <w:szCs w:val="24"/>
          <w:highlight w:val="none"/>
          <w:lang w:val="en-US" w:eastAsia="zh-CN" w:bidi="ar-SA"/>
        </w:rPr>
        <w:t>12.1 合</w:t>
      </w:r>
      <w:bookmarkEnd w:id="449"/>
      <w:bookmarkEnd w:id="450"/>
      <w:bookmarkEnd w:id="451"/>
      <w:r>
        <w:rPr>
          <w:rFonts w:hint="eastAsia" w:ascii="仿宋" w:hAnsi="仿宋" w:eastAsia="仿宋" w:cs="仿宋"/>
          <w:snapToGrid/>
          <w:color w:val="auto"/>
          <w:kern w:val="2"/>
          <w:sz w:val="24"/>
          <w:szCs w:val="24"/>
          <w:highlight w:val="none"/>
          <w:lang w:val="en-US" w:eastAsia="zh-CN" w:bidi="ar-SA"/>
        </w:rPr>
        <w:t>同价</w:t>
      </w:r>
      <w:bookmarkEnd w:id="452"/>
      <w:bookmarkEnd w:id="453"/>
      <w:bookmarkEnd w:id="454"/>
      <w:bookmarkEnd w:id="455"/>
      <w:bookmarkEnd w:id="456"/>
      <w:bookmarkEnd w:id="457"/>
      <w:bookmarkEnd w:id="458"/>
      <w:bookmarkEnd w:id="459"/>
      <w:r>
        <w:rPr>
          <w:rFonts w:hint="eastAsia" w:ascii="仿宋" w:hAnsi="仿宋" w:eastAsia="仿宋" w:cs="仿宋"/>
          <w:snapToGrid/>
          <w:color w:val="auto"/>
          <w:kern w:val="2"/>
          <w:sz w:val="24"/>
          <w:szCs w:val="24"/>
          <w:highlight w:val="none"/>
          <w:lang w:val="en-US" w:eastAsia="zh-CN" w:bidi="ar-SA"/>
        </w:rPr>
        <w:t>格形式：</w:t>
      </w:r>
    </w:p>
    <w:bookmarkEnd w:id="460"/>
    <w:bookmarkEnd w:id="461"/>
    <w:bookmarkEnd w:id="462"/>
    <w:bookmarkEnd w:id="463"/>
    <w:bookmarkEnd w:id="464"/>
    <w:bookmarkEnd w:id="465"/>
    <w:p w14:paraId="2557FACC">
      <w:pPr>
        <w:keepNext w:val="0"/>
        <w:keepLines w:val="0"/>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1.单价合同。</w:t>
      </w:r>
    </w:p>
    <w:p w14:paraId="7BA2E0EE">
      <w:pPr>
        <w:keepNext w:val="0"/>
        <w:keepLines w:val="0"/>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b w:val="0"/>
          <w:bCs w:val="0"/>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综合单价包含的风险范围</w:t>
      </w:r>
      <w:r>
        <w:rPr>
          <w:rFonts w:hint="eastAsia" w:ascii="仿宋" w:hAnsi="仿宋" w:eastAsia="仿宋" w:cs="仿宋"/>
          <w:b w:val="0"/>
          <w:bCs w:val="0"/>
          <w:snapToGrid/>
          <w:color w:val="auto"/>
          <w:kern w:val="2"/>
          <w:sz w:val="24"/>
          <w:szCs w:val="24"/>
          <w:highlight w:val="none"/>
          <w:lang w:val="en-US" w:eastAsia="zh-CN" w:bidi="ar-SA"/>
        </w:rPr>
        <w:t>：</w:t>
      </w:r>
    </w:p>
    <w:p w14:paraId="36DBF995">
      <w:pPr>
        <w:keepNext w:val="0"/>
        <w:keepLines w:val="0"/>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b w:val="0"/>
          <w:bCs/>
          <w:snapToGrid/>
          <w:color w:val="auto"/>
          <w:kern w:val="2"/>
          <w:sz w:val="24"/>
          <w:szCs w:val="24"/>
          <w:highlight w:val="none"/>
          <w:u w:val="single"/>
          <w:lang w:val="en-US" w:eastAsia="zh-CN" w:bidi="ar-SA"/>
        </w:rPr>
      </w:pPr>
      <w:r>
        <w:rPr>
          <w:rFonts w:hint="eastAsia" w:ascii="仿宋" w:hAnsi="仿宋" w:eastAsia="仿宋" w:cs="仿宋"/>
          <w:b w:val="0"/>
          <w:bCs w:val="0"/>
          <w:snapToGrid/>
          <w:color w:val="auto"/>
          <w:kern w:val="2"/>
          <w:sz w:val="24"/>
          <w:szCs w:val="24"/>
          <w:highlight w:val="none"/>
          <w:lang w:val="en-US" w:eastAsia="zh-CN" w:bidi="ar-SA"/>
        </w:rPr>
        <w:t>风险费用的计算方法：</w:t>
      </w:r>
    </w:p>
    <w:p w14:paraId="4F5C1907">
      <w:pPr>
        <w:keepNext w:val="0"/>
        <w:keepLines w:val="0"/>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b w:val="0"/>
          <w:bCs w:val="0"/>
          <w:snapToGrid/>
          <w:color w:val="auto"/>
          <w:kern w:val="2"/>
          <w:sz w:val="24"/>
          <w:szCs w:val="24"/>
          <w:highlight w:val="none"/>
          <w:lang w:val="en-US" w:eastAsia="zh-CN" w:bidi="ar-SA"/>
        </w:rPr>
        <w:t>风险范围以外合同价格的调整方法：</w:t>
      </w:r>
      <w:r>
        <w:rPr>
          <w:rFonts w:hint="eastAsia" w:ascii="仿宋" w:hAnsi="仿宋" w:eastAsia="仿宋" w:cs="仿宋"/>
          <w:snapToGrid/>
          <w:color w:val="auto"/>
          <w:kern w:val="2"/>
          <w:sz w:val="24"/>
          <w:szCs w:val="24"/>
          <w:highlight w:val="none"/>
          <w:u w:val="single"/>
          <w:lang w:val="en-US" w:eastAsia="zh-CN" w:bidi="ar-SA"/>
        </w:rPr>
        <w:t>①工程量清单错误、工程量的增加、减少及漏项、甲方或设计单位提出的合理变更要求，导致施工方案、工程量或施工标准发生变化、地质勘探资料不准确、地下障碍物未探明等导致施工难度的增加，按最终确定的竣工图据实调整；</w:t>
      </w:r>
    </w:p>
    <w:p w14:paraId="222F4574">
      <w:pPr>
        <w:keepNext w:val="0"/>
        <w:keepLines w:val="0"/>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u w:val="single"/>
          <w:lang w:val="en-US" w:eastAsia="zh-CN" w:bidi="ar-SA"/>
        </w:rPr>
        <w:t>②人工、机械的风险按建设行政主管部门或其授权的造价管理部门发布的最新工程造价税金、人工费、机械费、安全文明施工费的政策调整；</w:t>
      </w:r>
    </w:p>
    <w:p w14:paraId="6B0DF327">
      <w:pPr>
        <w:keepNext w:val="0"/>
        <w:keepLines w:val="0"/>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b w:val="0"/>
          <w:bCs w:val="0"/>
          <w:snapToGrid/>
          <w:color w:val="auto"/>
          <w:kern w:val="0"/>
          <w:sz w:val="24"/>
          <w:szCs w:val="24"/>
          <w:highlight w:val="none"/>
          <w:u w:val="single"/>
          <w:lang w:val="en-US" w:eastAsia="zh-CN" w:bidi="ar-SA"/>
        </w:rPr>
      </w:pPr>
      <w:r>
        <w:rPr>
          <w:rFonts w:hint="eastAsia" w:ascii="仿宋" w:hAnsi="仿宋" w:eastAsia="仿宋" w:cs="仿宋"/>
          <w:b w:val="0"/>
          <w:bCs w:val="0"/>
          <w:snapToGrid/>
          <w:color w:val="auto"/>
          <w:kern w:val="2"/>
          <w:sz w:val="24"/>
          <w:szCs w:val="24"/>
          <w:highlight w:val="none"/>
          <w:u w:val="single"/>
          <w:lang w:val="en-US" w:eastAsia="zh-CN" w:bidi="ar-SA"/>
        </w:rPr>
        <w:t>③材料</w:t>
      </w:r>
      <w:r>
        <w:rPr>
          <w:rFonts w:hint="eastAsia" w:ascii="仿宋" w:hAnsi="仿宋" w:eastAsia="仿宋" w:cs="仿宋"/>
          <w:b w:val="0"/>
          <w:bCs w:val="0"/>
          <w:snapToGrid/>
          <w:color w:val="auto"/>
          <w:kern w:val="0"/>
          <w:sz w:val="24"/>
          <w:szCs w:val="24"/>
          <w:highlight w:val="none"/>
          <w:u w:val="single"/>
          <w:lang w:val="en-US" w:eastAsia="zh-CN" w:bidi="ar-SA"/>
        </w:rPr>
        <w:t>因市场价格波动引起的调整超过约定风险范围的按通用条款及专用条款第11.1款〔市场价格波动引起的调整〕约定执行。</w:t>
      </w:r>
    </w:p>
    <w:p w14:paraId="56D9B8D6">
      <w:pPr>
        <w:keepNext w:val="0"/>
        <w:keepLines w:val="0"/>
        <w:pageBreakBefore w:val="0"/>
        <w:widowControl w:val="0"/>
        <w:kinsoku/>
        <w:wordWrap/>
        <w:overflowPunct/>
        <w:topLinePunct w:val="0"/>
        <w:autoSpaceDE/>
        <w:autoSpaceDN/>
        <w:bidi w:val="0"/>
        <w:adjustRightInd/>
        <w:snapToGrid/>
        <w:spacing w:after="0" w:line="520" w:lineRule="exact"/>
        <w:ind w:firstLine="482" w:firstLineChars="200"/>
        <w:jc w:val="left"/>
        <w:textAlignment w:val="auto"/>
        <w:rPr>
          <w:rFonts w:hint="default" w:ascii="仿宋" w:hAnsi="仿宋" w:eastAsia="仿宋" w:cs="仿宋"/>
          <w:b/>
          <w:bCs/>
          <w:snapToGrid/>
          <w:color w:val="auto"/>
          <w:kern w:val="2"/>
          <w:sz w:val="24"/>
          <w:szCs w:val="24"/>
          <w:highlight w:val="none"/>
          <w:u w:val="none"/>
          <w:lang w:val="en-US" w:eastAsia="zh-CN" w:bidi="ar-SA"/>
        </w:rPr>
      </w:pPr>
      <w:r>
        <w:rPr>
          <w:rFonts w:hint="eastAsia" w:ascii="仿宋" w:hAnsi="仿宋" w:eastAsia="仿宋" w:cs="仿宋"/>
          <w:b/>
          <w:bCs/>
          <w:snapToGrid/>
          <w:color w:val="auto"/>
          <w:kern w:val="2"/>
          <w:sz w:val="24"/>
          <w:szCs w:val="24"/>
          <w:highlight w:val="none"/>
          <w:u w:val="none"/>
          <w:lang w:val="en-US" w:eastAsia="zh-CN" w:bidi="ar-SA"/>
        </w:rPr>
        <w:t>具体内容以实际签订为准。</w:t>
      </w:r>
    </w:p>
    <w:p w14:paraId="2D92970A">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w:t>
      </w:r>
      <w:r>
        <w:rPr>
          <w:rFonts w:hint="eastAsia" w:ascii="仿宋" w:hAnsi="仿宋" w:eastAsia="仿宋" w:cs="仿宋"/>
          <w:snapToGrid/>
          <w:color w:val="auto"/>
          <w:kern w:val="2"/>
          <w:sz w:val="24"/>
          <w:szCs w:val="24"/>
          <w:highlight w:val="none"/>
          <w:lang w:val="en-US" w:eastAsia="zh-CN" w:bidi="ar-SA"/>
        </w:rPr>
        <w:t>总价合同。</w:t>
      </w:r>
    </w:p>
    <w:p w14:paraId="430C77A1">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总价包含的风险范围：</w:t>
      </w:r>
      <w:r>
        <w:rPr>
          <w:rFonts w:hint="eastAsia" w:ascii="仿宋" w:hAnsi="仿宋" w:eastAsia="仿宋" w:cs="仿宋"/>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2"/>
          <w:sz w:val="24"/>
          <w:szCs w:val="24"/>
          <w:highlight w:val="none"/>
          <w:lang w:val="en-US" w:eastAsia="zh-CN" w:bidi="ar-SA"/>
        </w:rPr>
        <w:t>。</w:t>
      </w:r>
    </w:p>
    <w:p w14:paraId="26DBE1E2">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风险费用的计算方法：</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2F53B35">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风险范围以外合同价格的调整方法：</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1943274">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3.</w:t>
      </w:r>
      <w:r>
        <w:rPr>
          <w:rFonts w:hint="eastAsia" w:ascii="仿宋" w:hAnsi="仿宋" w:eastAsia="仿宋" w:cs="仿宋"/>
          <w:snapToGrid/>
          <w:color w:val="auto"/>
          <w:kern w:val="2"/>
          <w:sz w:val="24"/>
          <w:szCs w:val="24"/>
          <w:highlight w:val="none"/>
          <w:lang w:val="en-US" w:eastAsia="zh-CN" w:bidi="ar-SA"/>
        </w:rPr>
        <w:t>其他价格方式：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p>
    <w:p w14:paraId="7C07D831">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bookmarkStart w:id="466" w:name="_Toc304295581"/>
      <w:bookmarkStart w:id="467" w:name="_Toc312678042"/>
      <w:bookmarkStart w:id="468" w:name="_Toc303539161"/>
      <w:bookmarkStart w:id="469" w:name="_Toc297123554"/>
      <w:bookmarkStart w:id="470" w:name="_Toc297216213"/>
      <w:bookmarkStart w:id="471" w:name="_Toc300935004"/>
      <w:bookmarkStart w:id="472" w:name="_Toc296891035"/>
      <w:bookmarkStart w:id="473" w:name="_Toc296891247"/>
      <w:bookmarkStart w:id="474" w:name="_Toc296503207"/>
      <w:bookmarkStart w:id="475" w:name="_Toc292559917"/>
      <w:bookmarkStart w:id="476" w:name="_Toc296347206"/>
      <w:bookmarkStart w:id="477" w:name="_Toc297048393"/>
      <w:bookmarkStart w:id="478" w:name="_Toc297120507"/>
      <w:bookmarkStart w:id="479" w:name="_Toc296944546"/>
      <w:bookmarkStart w:id="480" w:name="_Toc296346708"/>
      <w:bookmarkStart w:id="481" w:name="_Toc292559412"/>
      <w:r>
        <w:rPr>
          <w:rFonts w:hint="eastAsia" w:ascii="仿宋" w:hAnsi="仿宋" w:eastAsia="仿宋" w:cs="仿宋"/>
          <w:b/>
          <w:bCs/>
          <w:snapToGrid/>
          <w:color w:val="auto"/>
          <w:kern w:val="2"/>
          <w:sz w:val="24"/>
          <w:szCs w:val="24"/>
          <w:highlight w:val="none"/>
          <w:lang w:val="en-US" w:eastAsia="zh-CN" w:bidi="ar-SA"/>
        </w:rPr>
        <w:t>12.2 预付款</w:t>
      </w:r>
    </w:p>
    <w:bookmarkEnd w:id="466"/>
    <w:bookmarkEnd w:id="467"/>
    <w:bookmarkEnd w:id="468"/>
    <w:bookmarkEnd w:id="469"/>
    <w:bookmarkEnd w:id="470"/>
    <w:bookmarkEnd w:id="471"/>
    <w:p w14:paraId="367BB0A0">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12.2.1</w:t>
      </w:r>
      <w:r>
        <w:rPr>
          <w:rFonts w:hint="eastAsia" w:ascii="仿宋" w:hAnsi="仿宋" w:eastAsia="仿宋" w:cs="仿宋"/>
          <w:snapToGrid/>
          <w:color w:val="auto"/>
          <w:kern w:val="2"/>
          <w:sz w:val="24"/>
          <w:szCs w:val="24"/>
          <w:highlight w:val="none"/>
          <w:lang w:val="en-US" w:eastAsia="zh-CN" w:bidi="ar-SA"/>
        </w:rPr>
        <w:t xml:space="preserve"> 预付款的支付</w:t>
      </w:r>
    </w:p>
    <w:p w14:paraId="1067BD3F">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预付款支付比例或金额：</w:t>
      </w:r>
      <w:r>
        <w:rPr>
          <w:rFonts w:hint="eastAsia" w:ascii="仿宋" w:hAnsi="仿宋" w:eastAsia="仿宋" w:cs="仿宋"/>
          <w:b/>
          <w:snapToGrid/>
          <w:color w:val="auto"/>
          <w:kern w:val="2"/>
          <w:sz w:val="24"/>
          <w:szCs w:val="24"/>
          <w:highlight w:val="none"/>
          <w:u w:val="single"/>
          <w:lang w:val="en-US" w:eastAsia="zh-CN" w:bidi="ar-SA"/>
        </w:rPr>
        <w:t>合同总价的30%</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35460B8">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预付款支付期限：</w:t>
      </w:r>
      <w:r>
        <w:rPr>
          <w:rFonts w:hint="eastAsia" w:ascii="仿宋" w:hAnsi="仿宋" w:eastAsia="仿宋" w:cs="仿宋"/>
          <w:b/>
          <w:snapToGrid/>
          <w:color w:val="auto"/>
          <w:kern w:val="2"/>
          <w:sz w:val="24"/>
          <w:szCs w:val="24"/>
          <w:highlight w:val="none"/>
          <w:u w:val="single"/>
          <w:lang w:val="en-US" w:eastAsia="zh-CN" w:bidi="ar-SA"/>
        </w:rPr>
        <w:t>合同</w:t>
      </w:r>
      <w:bookmarkStart w:id="482" w:name="OLE_LINK73"/>
      <w:r>
        <w:rPr>
          <w:rFonts w:hint="eastAsia" w:ascii="仿宋" w:hAnsi="仿宋" w:eastAsia="仿宋" w:cs="仿宋"/>
          <w:b/>
          <w:snapToGrid/>
          <w:color w:val="auto"/>
          <w:kern w:val="2"/>
          <w:sz w:val="24"/>
          <w:szCs w:val="24"/>
          <w:highlight w:val="none"/>
          <w:u w:val="single"/>
          <w:lang w:val="en-US" w:eastAsia="zh-CN" w:bidi="ar-SA"/>
        </w:rPr>
        <w:t>签订后7日</w:t>
      </w:r>
      <w:bookmarkEnd w:id="482"/>
      <w:r>
        <w:rPr>
          <w:rFonts w:hint="eastAsia" w:ascii="仿宋" w:hAnsi="仿宋" w:eastAsia="仿宋" w:cs="仿宋"/>
          <w:b/>
          <w:snapToGrid/>
          <w:color w:val="auto"/>
          <w:kern w:val="2"/>
          <w:sz w:val="24"/>
          <w:szCs w:val="24"/>
          <w:highlight w:val="none"/>
          <w:u w:val="single"/>
          <w:lang w:val="en-US" w:eastAsia="zh-CN" w:bidi="ar-SA"/>
        </w:rPr>
        <w:t>内支付</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55161AB">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预付款扣回的方式：</w:t>
      </w:r>
      <w:r>
        <w:rPr>
          <w:rFonts w:hint="eastAsia" w:ascii="仿宋" w:hAnsi="仿宋" w:eastAsia="仿宋" w:cs="仿宋"/>
          <w:snapToGrid/>
          <w:color w:val="auto"/>
          <w:kern w:val="2"/>
          <w:sz w:val="24"/>
          <w:szCs w:val="24"/>
          <w:highlight w:val="none"/>
          <w:u w:val="single"/>
          <w:lang w:val="en-US" w:eastAsia="zh-CN" w:bidi="ar-SA"/>
        </w:rPr>
        <w:t xml:space="preserve"> </w:t>
      </w:r>
      <w:bookmarkStart w:id="483" w:name="OLE_LINK74"/>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val="0"/>
          <w:bCs/>
          <w:snapToGrid/>
          <w:color w:val="auto"/>
          <w:kern w:val="2"/>
          <w:sz w:val="24"/>
          <w:szCs w:val="24"/>
          <w:highlight w:val="none"/>
          <w:u w:val="none"/>
          <w:lang w:val="en-US" w:eastAsia="zh-CN" w:bidi="ar-SA"/>
        </w:rPr>
        <w:t>。</w:t>
      </w:r>
      <w:bookmarkEnd w:id="483"/>
    </w:p>
    <w:p w14:paraId="5A437324">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12.2.2 </w:t>
      </w:r>
      <w:r>
        <w:rPr>
          <w:rFonts w:hint="eastAsia" w:ascii="仿宋" w:hAnsi="仿宋" w:eastAsia="仿宋" w:cs="仿宋"/>
          <w:snapToGrid/>
          <w:color w:val="auto"/>
          <w:kern w:val="2"/>
          <w:sz w:val="24"/>
          <w:szCs w:val="24"/>
          <w:highlight w:val="none"/>
          <w:lang w:val="en-US" w:eastAsia="zh-CN" w:bidi="ar-SA"/>
        </w:rPr>
        <w:t>预付款担保</w:t>
      </w:r>
    </w:p>
    <w:p w14:paraId="6E4850B5">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承包人提交预付款担保的期限：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2BC773E">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预付款担保的形式为：</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472"/>
    <w:bookmarkEnd w:id="473"/>
    <w:bookmarkEnd w:id="474"/>
    <w:bookmarkEnd w:id="475"/>
    <w:bookmarkEnd w:id="476"/>
    <w:bookmarkEnd w:id="477"/>
    <w:bookmarkEnd w:id="478"/>
    <w:bookmarkEnd w:id="479"/>
    <w:bookmarkEnd w:id="480"/>
    <w:bookmarkEnd w:id="481"/>
    <w:p w14:paraId="1A475B87">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12.3 计量</w:t>
      </w:r>
    </w:p>
    <w:p w14:paraId="340ABAD0">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12.3.1 </w:t>
      </w:r>
      <w:r>
        <w:rPr>
          <w:rFonts w:hint="eastAsia" w:ascii="仿宋" w:hAnsi="仿宋" w:eastAsia="仿宋" w:cs="仿宋"/>
          <w:snapToGrid/>
          <w:color w:val="auto"/>
          <w:kern w:val="2"/>
          <w:sz w:val="24"/>
          <w:szCs w:val="24"/>
          <w:highlight w:val="none"/>
          <w:lang w:val="en-US" w:eastAsia="zh-CN" w:bidi="ar-SA"/>
        </w:rPr>
        <w:t>计量原则</w:t>
      </w:r>
    </w:p>
    <w:p w14:paraId="0DDD89F1">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工程量计算规则：</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0C7E517">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12.3.2 </w:t>
      </w:r>
      <w:r>
        <w:rPr>
          <w:rFonts w:hint="eastAsia" w:ascii="仿宋" w:hAnsi="仿宋" w:eastAsia="仿宋" w:cs="仿宋"/>
          <w:snapToGrid/>
          <w:color w:val="auto"/>
          <w:kern w:val="2"/>
          <w:sz w:val="24"/>
          <w:szCs w:val="24"/>
          <w:highlight w:val="none"/>
          <w:lang w:val="en-US" w:eastAsia="zh-CN" w:bidi="ar-SA"/>
        </w:rPr>
        <w:t>计量周期</w:t>
      </w:r>
    </w:p>
    <w:p w14:paraId="5B52CB2A">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关于计量周期的约定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6CBF99F">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12.3.3</w:t>
      </w:r>
      <w:r>
        <w:rPr>
          <w:rFonts w:hint="eastAsia" w:ascii="仿宋" w:hAnsi="仿宋" w:eastAsia="仿宋" w:cs="仿宋"/>
          <w:snapToGrid/>
          <w:color w:val="auto"/>
          <w:kern w:val="2"/>
          <w:sz w:val="24"/>
          <w:szCs w:val="24"/>
          <w:highlight w:val="none"/>
          <w:lang w:val="en-US" w:eastAsia="zh-CN" w:bidi="ar-SA"/>
        </w:rPr>
        <w:t xml:space="preserve"> 单价合同的计量</w:t>
      </w:r>
    </w:p>
    <w:p w14:paraId="367B2861">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关于单价合同计量的约定：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93C8738">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12.3.4 </w:t>
      </w:r>
      <w:r>
        <w:rPr>
          <w:rFonts w:hint="eastAsia" w:ascii="仿宋" w:hAnsi="仿宋" w:eastAsia="仿宋" w:cs="仿宋"/>
          <w:snapToGrid/>
          <w:color w:val="auto"/>
          <w:kern w:val="2"/>
          <w:sz w:val="24"/>
          <w:szCs w:val="24"/>
          <w:highlight w:val="none"/>
          <w:lang w:val="en-US" w:eastAsia="zh-CN" w:bidi="ar-SA"/>
        </w:rPr>
        <w:t>总价合同的计量</w:t>
      </w:r>
    </w:p>
    <w:p w14:paraId="1672AA4C">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关于总价合同计量的约定：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ABC7D0D">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12.3.5</w:t>
      </w:r>
      <w:r>
        <w:rPr>
          <w:rFonts w:hint="eastAsia" w:ascii="仿宋" w:hAnsi="仿宋" w:eastAsia="仿宋" w:cs="仿宋"/>
          <w:snapToGrid/>
          <w:color w:val="auto"/>
          <w:kern w:val="2"/>
          <w:sz w:val="24"/>
          <w:szCs w:val="24"/>
          <w:highlight w:val="none"/>
          <w:lang w:val="en-US" w:eastAsia="zh-CN" w:bidi="ar-SA"/>
        </w:rPr>
        <w:t>总价合同采用支付分解表计量支付的，是否适用第</w:t>
      </w:r>
      <w:r>
        <w:rPr>
          <w:rFonts w:hint="eastAsia" w:ascii="仿宋" w:hAnsi="仿宋" w:eastAsia="仿宋" w:cs="仿宋"/>
          <w:snapToGrid/>
          <w:color w:val="auto"/>
          <w:kern w:val="0"/>
          <w:sz w:val="24"/>
          <w:szCs w:val="24"/>
          <w:highlight w:val="none"/>
          <w:lang w:val="en-US" w:eastAsia="zh-CN" w:bidi="ar-SA"/>
        </w:rPr>
        <w:t xml:space="preserve">12.3.4 </w:t>
      </w:r>
      <w:r>
        <w:rPr>
          <w:rFonts w:hint="eastAsia" w:ascii="仿宋" w:hAnsi="仿宋" w:eastAsia="仿宋" w:cs="仿宋"/>
          <w:snapToGrid/>
          <w:color w:val="auto"/>
          <w:kern w:val="2"/>
          <w:sz w:val="24"/>
          <w:szCs w:val="24"/>
          <w:highlight w:val="none"/>
          <w:lang w:val="en-US" w:eastAsia="zh-CN" w:bidi="ar-SA"/>
        </w:rPr>
        <w:t>项</w:t>
      </w:r>
      <w:r>
        <w:rPr>
          <w:rFonts w:hint="eastAsia" w:ascii="仿宋" w:hAnsi="仿宋" w:eastAsia="仿宋" w:cs="仿宋"/>
          <w:snapToGrid/>
          <w:color w:val="auto"/>
          <w:kern w:val="0"/>
          <w:sz w:val="24"/>
          <w:szCs w:val="24"/>
          <w:highlight w:val="none"/>
          <w:lang w:val="en-US" w:eastAsia="zh-CN" w:bidi="ar-SA"/>
        </w:rPr>
        <w:t>〔总价合同的计量〕</w:t>
      </w:r>
      <w:r>
        <w:rPr>
          <w:rFonts w:hint="eastAsia" w:ascii="仿宋" w:hAnsi="仿宋" w:eastAsia="仿宋" w:cs="仿宋"/>
          <w:snapToGrid/>
          <w:color w:val="auto"/>
          <w:kern w:val="2"/>
          <w:sz w:val="24"/>
          <w:szCs w:val="24"/>
          <w:highlight w:val="none"/>
          <w:lang w:val="en-US" w:eastAsia="zh-CN" w:bidi="ar-SA"/>
        </w:rPr>
        <w:t>约定进行计量：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2112128">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12.3.6 </w:t>
      </w:r>
      <w:r>
        <w:rPr>
          <w:rFonts w:hint="eastAsia" w:ascii="仿宋" w:hAnsi="仿宋" w:eastAsia="仿宋" w:cs="仿宋"/>
          <w:snapToGrid/>
          <w:color w:val="auto"/>
          <w:kern w:val="2"/>
          <w:sz w:val="24"/>
          <w:szCs w:val="24"/>
          <w:highlight w:val="none"/>
          <w:lang w:val="en-US" w:eastAsia="zh-CN" w:bidi="ar-SA"/>
        </w:rPr>
        <w:t>其他价格形式合同的计量</w:t>
      </w:r>
    </w:p>
    <w:p w14:paraId="65A63698">
      <w:pPr>
        <w:widowControl w:val="0"/>
        <w:kinsoku/>
        <w:autoSpaceDE/>
        <w:autoSpaceDN/>
        <w:adjustRightInd/>
        <w:snapToGrid/>
        <w:spacing w:after="0" w:line="50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其他价格形式的计量方式和程序：</w:t>
      </w:r>
      <w:r>
        <w:rPr>
          <w:rFonts w:hint="eastAsia" w:ascii="仿宋" w:hAnsi="仿宋" w:eastAsia="仿宋" w:cs="仿宋"/>
          <w:snapToGrid/>
          <w:color w:val="auto"/>
          <w:kern w:val="2"/>
          <w:sz w:val="24"/>
          <w:szCs w:val="24"/>
          <w:highlight w:val="none"/>
          <w:u w:val="single"/>
          <w:lang w:val="en-US" w:eastAsia="zh-CN" w:bidi="ar-SA"/>
        </w:rPr>
        <w:t xml:space="preserve">  </w:t>
      </w:r>
      <w:bookmarkEnd w:id="283"/>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F95287A">
      <w:pPr>
        <w:widowControl w:val="0"/>
        <w:kinsoku/>
        <w:autoSpaceDE/>
        <w:autoSpaceDN/>
        <w:adjustRightInd/>
        <w:snapToGrid/>
        <w:spacing w:after="120" w:line="50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12.4 工程进度款支付</w:t>
      </w:r>
    </w:p>
    <w:p w14:paraId="251FC26E">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bookmarkStart w:id="484" w:name="_Toc296891251"/>
      <w:bookmarkStart w:id="485" w:name="_Toc296891039"/>
      <w:bookmarkStart w:id="486" w:name="_Toc297048397"/>
      <w:bookmarkStart w:id="487" w:name="_Toc296346712"/>
      <w:bookmarkStart w:id="488" w:name="_Toc292559416"/>
      <w:bookmarkStart w:id="489" w:name="_Toc303539163"/>
      <w:bookmarkStart w:id="490" w:name="_Toc296503211"/>
      <w:bookmarkStart w:id="491" w:name="_Toc297216215"/>
      <w:bookmarkStart w:id="492" w:name="_Toc296944550"/>
      <w:bookmarkStart w:id="493" w:name="_Toc296347210"/>
      <w:bookmarkStart w:id="494" w:name="_Toc297120511"/>
      <w:bookmarkStart w:id="495" w:name="_Toc297123556"/>
      <w:bookmarkStart w:id="496" w:name="_Toc300935006"/>
      <w:bookmarkStart w:id="497" w:name="_Toc292559921"/>
      <w:r>
        <w:rPr>
          <w:rFonts w:hint="eastAsia" w:ascii="仿宋" w:hAnsi="仿宋" w:eastAsia="仿宋" w:cs="仿宋"/>
          <w:b/>
          <w:bCs/>
          <w:snapToGrid/>
          <w:color w:val="auto"/>
          <w:kern w:val="2"/>
          <w:sz w:val="24"/>
          <w:szCs w:val="24"/>
          <w:highlight w:val="none"/>
          <w:lang w:val="en-US" w:eastAsia="zh-CN" w:bidi="ar-SA"/>
        </w:rPr>
        <w:t>12.4.1</w:t>
      </w:r>
      <w:r>
        <w:rPr>
          <w:rFonts w:hint="eastAsia" w:ascii="仿宋" w:hAnsi="仿宋" w:eastAsia="仿宋" w:cs="仿宋"/>
          <w:snapToGrid/>
          <w:color w:val="auto"/>
          <w:kern w:val="2"/>
          <w:sz w:val="24"/>
          <w:szCs w:val="24"/>
          <w:highlight w:val="none"/>
          <w:lang w:val="en-US" w:eastAsia="zh-CN" w:bidi="ar-SA"/>
        </w:rPr>
        <w:t xml:space="preserve"> 付款周期</w:t>
      </w:r>
    </w:p>
    <w:p w14:paraId="25AFD877">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关于付款周期的约定：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按工程进度支付</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A18BDC7">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12.4.2 </w:t>
      </w:r>
      <w:r>
        <w:rPr>
          <w:rFonts w:hint="eastAsia" w:ascii="仿宋" w:hAnsi="仿宋" w:eastAsia="仿宋" w:cs="仿宋"/>
          <w:snapToGrid/>
          <w:color w:val="auto"/>
          <w:kern w:val="2"/>
          <w:sz w:val="24"/>
          <w:szCs w:val="24"/>
          <w:highlight w:val="none"/>
          <w:lang w:val="en-US" w:eastAsia="zh-CN" w:bidi="ar-SA"/>
        </w:rPr>
        <w:t>进度付款申请单的编制</w:t>
      </w:r>
    </w:p>
    <w:p w14:paraId="3EE049DC">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1.工程施工费用支付</w:t>
      </w:r>
    </w:p>
    <w:p w14:paraId="07687258">
      <w:pPr>
        <w:widowControl w:val="0"/>
        <w:kinsoku/>
        <w:autoSpaceDE/>
        <w:autoSpaceDN/>
        <w:adjustRightInd/>
        <w:snapToGrid/>
        <w:spacing w:after="0" w:line="360" w:lineRule="auto"/>
        <w:ind w:firstLine="480" w:firstLineChars="200"/>
        <w:jc w:val="left"/>
        <w:textAlignment w:val="auto"/>
        <w:rPr>
          <w:rFonts w:hint="default"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进度款：</w:t>
      </w:r>
      <w:r>
        <w:rPr>
          <w:rFonts w:hint="eastAsia" w:ascii="仿宋" w:hAnsi="仿宋" w:eastAsia="仿宋" w:cs="仿宋"/>
          <w:b/>
          <w:bCs/>
          <w:snapToGrid/>
          <w:color w:val="auto"/>
          <w:kern w:val="2"/>
          <w:sz w:val="24"/>
          <w:szCs w:val="24"/>
          <w:highlight w:val="none"/>
          <w:u w:val="single"/>
          <w:lang w:val="en-US" w:eastAsia="zh-CN" w:bidi="ar-SA"/>
        </w:rPr>
        <w:t xml:space="preserve">       </w:t>
      </w:r>
    </w:p>
    <w:p w14:paraId="394BB695">
      <w:pPr>
        <w:widowControl w:val="0"/>
        <w:kinsoku/>
        <w:autoSpaceDE/>
        <w:autoSpaceDN/>
        <w:adjustRightInd/>
        <w:snapToGrid/>
        <w:spacing w:after="0" w:line="360" w:lineRule="auto"/>
        <w:ind w:firstLine="480" w:firstLineChars="200"/>
        <w:jc w:val="left"/>
        <w:textAlignment w:val="auto"/>
        <w:rPr>
          <w:rFonts w:hint="eastAsia" w:ascii="仿宋" w:hAnsi="仿宋" w:eastAsia="仿宋" w:cs="仿宋"/>
          <w:b/>
          <w:bCs/>
          <w:snapToGrid/>
          <w:color w:val="auto"/>
          <w:kern w:val="2"/>
          <w:sz w:val="24"/>
          <w:szCs w:val="24"/>
          <w:highlight w:val="none"/>
          <w:u w:val="single"/>
          <w:lang w:val="en-US" w:eastAsia="zh-CN" w:bidi="ar-SA"/>
        </w:rPr>
      </w:pPr>
      <w:bookmarkStart w:id="498" w:name="OLE_LINK60"/>
      <w:r>
        <w:rPr>
          <w:rFonts w:hint="eastAsia" w:ascii="仿宋" w:hAnsi="仿宋" w:eastAsia="仿宋" w:cs="仿宋"/>
          <w:snapToGrid/>
          <w:color w:val="auto"/>
          <w:kern w:val="2"/>
          <w:sz w:val="24"/>
          <w:szCs w:val="24"/>
          <w:highlight w:val="none"/>
          <w:lang w:val="en-US" w:eastAsia="zh-CN" w:bidi="ar-SA"/>
        </w:rPr>
        <w:t>关于工程款和农民工工资支付的约定：</w:t>
      </w:r>
      <w:r>
        <w:rPr>
          <w:rFonts w:hint="eastAsia" w:ascii="仿宋" w:hAnsi="仿宋" w:eastAsia="仿宋" w:cs="仿宋"/>
          <w:b/>
          <w:snapToGrid/>
          <w:color w:val="auto"/>
          <w:kern w:val="2"/>
          <w:sz w:val="24"/>
          <w:szCs w:val="24"/>
          <w:highlight w:val="none"/>
          <w:u w:val="single"/>
          <w:lang w:val="en-US" w:eastAsia="zh-CN" w:bidi="ar-SA"/>
        </w:rPr>
        <w:t xml:space="preserve"> </w:t>
      </w:r>
    </w:p>
    <w:bookmarkEnd w:id="498"/>
    <w:p w14:paraId="38634521">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Fonts w:hint="eastAsia" w:ascii="仿宋" w:hAnsi="仿宋" w:eastAsia="仿宋" w:cs="仿宋"/>
          <w:b/>
          <w:bCs/>
          <w:snapToGrid/>
          <w:color w:val="auto"/>
          <w:kern w:val="2"/>
          <w:sz w:val="24"/>
          <w:szCs w:val="24"/>
          <w:highlight w:val="none"/>
          <w:lang w:val="en-US" w:eastAsia="zh-CN" w:bidi="ar-SA"/>
        </w:rPr>
        <w:t>2.4.3</w:t>
      </w:r>
      <w:r>
        <w:rPr>
          <w:rFonts w:hint="eastAsia" w:ascii="仿宋" w:hAnsi="仿宋" w:eastAsia="仿宋" w:cs="仿宋"/>
          <w:snapToGrid/>
          <w:color w:val="auto"/>
          <w:kern w:val="2"/>
          <w:sz w:val="24"/>
          <w:szCs w:val="24"/>
          <w:highlight w:val="none"/>
          <w:lang w:val="en-US" w:eastAsia="zh-CN" w:bidi="ar-SA"/>
        </w:rPr>
        <w:t xml:space="preserve"> 进度付款申请单的提交</w:t>
      </w:r>
    </w:p>
    <w:p w14:paraId="7A2B5871">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（1）单价合同进度付款申请单提交的约定：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按进度提交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50BBCCDF">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（2）总价合同进度付款申请单提交的约定：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C0B7463">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（3）其他价格形式合同进度付款申请单提交的约定：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4F9C25E">
      <w:pPr>
        <w:widowControl w:val="0"/>
        <w:kinsoku/>
        <w:autoSpaceDE/>
        <w:autoSpaceDN/>
        <w:adjustRightInd/>
        <w:snapToGrid/>
        <w:spacing w:after="0" w:line="50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12.4.4 </w:t>
      </w:r>
      <w:r>
        <w:rPr>
          <w:rFonts w:hint="eastAsia" w:ascii="仿宋" w:hAnsi="仿宋" w:eastAsia="仿宋" w:cs="仿宋"/>
          <w:snapToGrid/>
          <w:color w:val="auto"/>
          <w:kern w:val="2"/>
          <w:sz w:val="24"/>
          <w:szCs w:val="24"/>
          <w:highlight w:val="none"/>
          <w:lang w:val="en-US" w:eastAsia="zh-CN" w:bidi="ar-SA"/>
        </w:rPr>
        <w:t>进度款审核和支付</w:t>
      </w:r>
    </w:p>
    <w:p w14:paraId="738536A2">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（1）监理人审查并报送发包人的期限：</w:t>
      </w:r>
      <w:r>
        <w:rPr>
          <w:rFonts w:hint="eastAsia" w:ascii="仿宋" w:hAnsi="仿宋" w:eastAsia="仿宋" w:cs="仿宋"/>
          <w:b/>
          <w:snapToGrid/>
          <w:color w:val="auto"/>
          <w:kern w:val="2"/>
          <w:sz w:val="24"/>
          <w:szCs w:val="24"/>
          <w:highlight w:val="none"/>
          <w:u w:val="single"/>
          <w:lang w:val="en-US" w:eastAsia="zh-CN" w:bidi="ar-SA"/>
        </w:rPr>
        <w:t>按本合同“通用条款”12.4.4执行</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2EC0B2B">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发包人完成审批并签发进度款支付证书的期限：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8ADE523">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（2）发包人支付进度款的期限：</w:t>
      </w:r>
      <w:r>
        <w:rPr>
          <w:rFonts w:hint="eastAsia" w:ascii="仿宋" w:hAnsi="仿宋" w:eastAsia="仿宋" w:cs="仿宋"/>
          <w:snapToGrid/>
          <w:color w:val="auto"/>
          <w:kern w:val="2"/>
          <w:sz w:val="24"/>
          <w:szCs w:val="24"/>
          <w:highlight w:val="none"/>
          <w:u w:val="single"/>
          <w:lang w:val="en-US" w:eastAsia="zh-CN" w:bidi="ar-SA"/>
        </w:rPr>
        <w:t xml:space="preserve"> </w:t>
      </w:r>
      <w:bookmarkStart w:id="499" w:name="OLE_LINK61"/>
      <w:r>
        <w:rPr>
          <w:rFonts w:hint="eastAsia" w:ascii="仿宋" w:hAnsi="仿宋" w:eastAsia="仿宋" w:cs="仿宋"/>
          <w:snapToGrid/>
          <w:color w:val="auto"/>
          <w:kern w:val="2"/>
          <w:sz w:val="24"/>
          <w:szCs w:val="24"/>
          <w:highlight w:val="none"/>
          <w:u w:val="single"/>
          <w:lang w:val="en-US" w:eastAsia="zh-CN" w:bidi="ar-SA"/>
        </w:rPr>
        <w:t xml:space="preserve">          </w:t>
      </w:r>
      <w:bookmarkEnd w:id="499"/>
      <w:r>
        <w:rPr>
          <w:rFonts w:hint="eastAsia" w:ascii="仿宋" w:hAnsi="仿宋" w:eastAsia="仿宋" w:cs="仿宋"/>
          <w:snapToGrid/>
          <w:color w:val="auto"/>
          <w:kern w:val="2"/>
          <w:sz w:val="24"/>
          <w:szCs w:val="24"/>
          <w:highlight w:val="none"/>
          <w:lang w:val="en-US" w:eastAsia="zh-CN" w:bidi="ar-SA"/>
        </w:rPr>
        <w:t>。</w:t>
      </w:r>
    </w:p>
    <w:p w14:paraId="45F21F97">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发包人逾期支付进度款的违约金的计算方式：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无</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DA522B4">
      <w:pPr>
        <w:widowControl w:val="0"/>
        <w:kinsoku/>
        <w:autoSpaceDE/>
        <w:autoSpaceDN/>
        <w:adjustRightInd/>
        <w:snapToGrid/>
        <w:spacing w:after="0" w:line="500" w:lineRule="exact"/>
        <w:ind w:firstLine="602" w:firstLineChars="25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12.4.6 </w:t>
      </w:r>
      <w:r>
        <w:rPr>
          <w:rFonts w:hint="eastAsia" w:ascii="仿宋" w:hAnsi="仿宋" w:eastAsia="仿宋" w:cs="仿宋"/>
          <w:snapToGrid/>
          <w:color w:val="auto"/>
          <w:kern w:val="2"/>
          <w:sz w:val="24"/>
          <w:szCs w:val="24"/>
          <w:highlight w:val="none"/>
          <w:lang w:val="en-US" w:eastAsia="zh-CN" w:bidi="ar-SA"/>
        </w:rPr>
        <w:t>支付分解表的编制</w:t>
      </w:r>
    </w:p>
    <w:p w14:paraId="149098C4">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2.总价合同支付分解表的编制与审批：</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6807D1CE">
      <w:pPr>
        <w:widowControl w:val="0"/>
        <w:kinsoku/>
        <w:autoSpaceDE/>
        <w:autoSpaceDN/>
        <w:adjustRightInd/>
        <w:snapToGrid/>
        <w:spacing w:after="0" w:line="50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3.单价合同的总价项目支付分解表的编制与审批：</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bookmarkStart w:id="500" w:name="_Toc351203645"/>
      <w:bookmarkStart w:id="501" w:name="_Toc303539172"/>
      <w:bookmarkStart w:id="502" w:name="_Toc304295593"/>
      <w:bookmarkStart w:id="503" w:name="_Toc300935015"/>
      <w:bookmarkStart w:id="504" w:name="_Toc292559929"/>
      <w:bookmarkStart w:id="505" w:name="_Toc296944558"/>
      <w:bookmarkStart w:id="506" w:name="_Toc297123564"/>
      <w:bookmarkStart w:id="507" w:name="_Toc292559424"/>
      <w:bookmarkStart w:id="508" w:name="_Toc297120519"/>
      <w:bookmarkStart w:id="509" w:name="_Toc296891259"/>
      <w:bookmarkStart w:id="510" w:name="_Toc296891047"/>
      <w:bookmarkStart w:id="511" w:name="_Toc296346720"/>
      <w:bookmarkStart w:id="512" w:name="_Toc297216223"/>
      <w:bookmarkStart w:id="513" w:name="_Toc296347218"/>
      <w:bookmarkStart w:id="514" w:name="_Toc312678053"/>
      <w:bookmarkStart w:id="515" w:name="_Toc296503219"/>
      <w:bookmarkStart w:id="516" w:name="_Toc297048405"/>
      <w:r>
        <w:rPr>
          <w:rFonts w:hint="eastAsia" w:ascii="仿宋" w:hAnsi="仿宋" w:eastAsia="仿宋" w:cs="仿宋"/>
          <w:snapToGrid/>
          <w:color w:val="auto"/>
          <w:kern w:val="2"/>
          <w:sz w:val="24"/>
          <w:szCs w:val="24"/>
          <w:highlight w:val="none"/>
          <w:lang w:val="en-US" w:eastAsia="zh-CN" w:bidi="ar-SA"/>
        </w:rPr>
        <w:t xml:space="preserve">  </w:t>
      </w:r>
    </w:p>
    <w:p w14:paraId="54BB8971">
      <w:pPr>
        <w:widowControl w:val="0"/>
        <w:kinsoku/>
        <w:autoSpaceDE/>
        <w:autoSpaceDN/>
        <w:adjustRightInd/>
        <w:snapToGrid/>
        <w:spacing w:after="0" w:line="500" w:lineRule="exact"/>
        <w:ind w:firstLine="360" w:firstLineChars="150"/>
        <w:jc w:val="left"/>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13. 验收和工程试车</w:t>
      </w:r>
      <w:bookmarkEnd w:id="50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14:paraId="652BC6D2">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13.1 分部分项工程验收</w:t>
      </w:r>
    </w:p>
    <w:p w14:paraId="50BE8B3E">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13.1.2</w:t>
      </w:r>
      <w:r>
        <w:rPr>
          <w:rFonts w:hint="eastAsia" w:ascii="仿宋" w:hAnsi="仿宋" w:eastAsia="仿宋" w:cs="仿宋"/>
          <w:snapToGrid/>
          <w:color w:val="auto"/>
          <w:kern w:val="2"/>
          <w:sz w:val="24"/>
          <w:szCs w:val="24"/>
          <w:highlight w:val="none"/>
          <w:lang w:val="en-US" w:eastAsia="zh-CN" w:bidi="ar-SA"/>
        </w:rPr>
        <w:t>监理人不能按时进行验收时，应提前</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24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小时提交书面延期要求。</w:t>
      </w:r>
    </w:p>
    <w:p w14:paraId="5A484CED">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关于延期最长不得超过：</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48</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小时。</w:t>
      </w:r>
    </w:p>
    <w:p w14:paraId="2204B82B">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bookmarkStart w:id="517" w:name="_Toc300935016"/>
      <w:bookmarkStart w:id="518" w:name="_Toc296891263"/>
      <w:bookmarkStart w:id="519" w:name="_Toc292559933"/>
      <w:bookmarkStart w:id="520" w:name="_Toc297123565"/>
      <w:bookmarkStart w:id="521" w:name="_Toc296346724"/>
      <w:bookmarkStart w:id="522" w:name="_Toc303539173"/>
      <w:bookmarkStart w:id="523" w:name="_Toc296347222"/>
      <w:bookmarkStart w:id="524" w:name="_Toc312678056"/>
      <w:bookmarkStart w:id="525" w:name="_Toc304295596"/>
      <w:bookmarkStart w:id="526" w:name="_Toc297120523"/>
      <w:bookmarkStart w:id="527" w:name="_Toc297216224"/>
      <w:bookmarkStart w:id="528" w:name="_Toc296891051"/>
      <w:bookmarkStart w:id="529" w:name="_Toc297048409"/>
      <w:bookmarkStart w:id="530" w:name="_Toc296503223"/>
      <w:bookmarkStart w:id="531" w:name="_Toc296944562"/>
      <w:bookmarkStart w:id="532" w:name="_Toc292559428"/>
      <w:r>
        <w:rPr>
          <w:rFonts w:hint="eastAsia" w:ascii="仿宋" w:hAnsi="仿宋" w:eastAsia="仿宋" w:cs="仿宋"/>
          <w:b/>
          <w:bCs/>
          <w:snapToGrid/>
          <w:color w:val="auto"/>
          <w:kern w:val="2"/>
          <w:sz w:val="24"/>
          <w:szCs w:val="24"/>
          <w:highlight w:val="none"/>
          <w:lang w:val="en-US" w:eastAsia="zh-CN" w:bidi="ar-SA"/>
        </w:rPr>
        <w:t>13.2 竣工验收</w:t>
      </w:r>
    </w:p>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14:paraId="4EABEB75">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bookmarkStart w:id="533" w:name="_Toc280868704"/>
      <w:bookmarkStart w:id="534" w:name="_Toc280868705"/>
      <w:bookmarkStart w:id="535" w:name="_Toc280868706"/>
      <w:bookmarkStart w:id="536" w:name="_Toc280868707"/>
      <w:bookmarkStart w:id="537" w:name="_Toc280868708"/>
      <w:r>
        <w:rPr>
          <w:rFonts w:hint="eastAsia" w:ascii="仿宋" w:hAnsi="仿宋" w:eastAsia="仿宋" w:cs="仿宋"/>
          <w:b/>
          <w:bCs/>
          <w:snapToGrid/>
          <w:color w:val="auto"/>
          <w:kern w:val="2"/>
          <w:sz w:val="24"/>
          <w:szCs w:val="24"/>
          <w:highlight w:val="none"/>
          <w:lang w:val="en-US" w:eastAsia="zh-CN" w:bidi="ar-SA"/>
        </w:rPr>
        <w:t>13.2.2</w:t>
      </w:r>
      <w:r>
        <w:rPr>
          <w:rFonts w:hint="eastAsia" w:ascii="仿宋" w:hAnsi="仿宋" w:eastAsia="仿宋" w:cs="仿宋"/>
          <w:snapToGrid/>
          <w:color w:val="auto"/>
          <w:kern w:val="2"/>
          <w:sz w:val="24"/>
          <w:szCs w:val="24"/>
          <w:highlight w:val="none"/>
          <w:lang w:val="en-US" w:eastAsia="zh-CN" w:bidi="ar-SA"/>
        </w:rPr>
        <w:t>竣工验收程序</w:t>
      </w:r>
    </w:p>
    <w:bookmarkEnd w:id="533"/>
    <w:p w14:paraId="1A2C6943">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关于竣工验收程序的约定：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126BAA3">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发包人不按照本项约定组织竣工验收、颁发工程接收证书的违约金的计算方法：</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534"/>
    <w:p w14:paraId="79888302">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13.2.5移交、接收全部与部分工程</w:t>
      </w:r>
    </w:p>
    <w:bookmarkEnd w:id="535"/>
    <w:p w14:paraId="6C7AE933">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承包人向发包人移交工程的期限：</w:t>
      </w:r>
      <w:r>
        <w:rPr>
          <w:rFonts w:hint="eastAsia" w:ascii="仿宋" w:hAnsi="仿宋" w:eastAsia="仿宋" w:cs="仿宋"/>
          <w:b/>
          <w:snapToGrid/>
          <w:color w:val="auto"/>
          <w:kern w:val="2"/>
          <w:sz w:val="24"/>
          <w:szCs w:val="24"/>
          <w:highlight w:val="none"/>
          <w:u w:val="single"/>
          <w:lang w:val="en-US" w:eastAsia="zh-CN" w:bidi="ar-SA"/>
        </w:rPr>
        <w:t xml:space="preserve"> 竣工验收合格后7日内</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3EA8EDB">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0"/>
          <w:sz w:val="24"/>
          <w:szCs w:val="24"/>
          <w:highlight w:val="none"/>
          <w:lang w:val="en-US" w:eastAsia="zh-CN" w:bidi="ar-SA"/>
        </w:rPr>
        <w:t>发包人未按本合同约定接收全部或部分工程的，违约金的计算方法为：</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536"/>
    <w:p w14:paraId="2FBC73F6">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13.3 工程试车</w:t>
      </w:r>
    </w:p>
    <w:bookmarkEnd w:id="537"/>
    <w:p w14:paraId="32E50869">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 xml:space="preserve">13.3.1 </w:t>
      </w:r>
      <w:r>
        <w:rPr>
          <w:rFonts w:hint="eastAsia" w:ascii="仿宋" w:hAnsi="仿宋" w:eastAsia="仿宋" w:cs="仿宋"/>
          <w:snapToGrid/>
          <w:color w:val="auto"/>
          <w:kern w:val="0"/>
          <w:sz w:val="24"/>
          <w:szCs w:val="24"/>
          <w:highlight w:val="none"/>
          <w:lang w:val="en-US" w:eastAsia="zh-CN" w:bidi="ar-SA"/>
        </w:rPr>
        <w:t>试车程序</w:t>
      </w:r>
    </w:p>
    <w:p w14:paraId="37AB163B">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工程试车内容：</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4F94F3D3">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（1）单机无负荷试车费用由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承担；</w:t>
      </w:r>
    </w:p>
    <w:p w14:paraId="224346F6">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（2）无负荷联动试车费用由</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承担。</w:t>
      </w:r>
    </w:p>
    <w:p w14:paraId="54243AD2">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13.3.3</w:t>
      </w:r>
      <w:r>
        <w:rPr>
          <w:rFonts w:hint="eastAsia" w:ascii="仿宋" w:hAnsi="仿宋" w:eastAsia="仿宋" w:cs="仿宋"/>
          <w:snapToGrid/>
          <w:color w:val="auto"/>
          <w:kern w:val="0"/>
          <w:sz w:val="24"/>
          <w:szCs w:val="24"/>
          <w:highlight w:val="none"/>
          <w:lang w:val="en-US" w:eastAsia="zh-CN" w:bidi="ar-SA"/>
        </w:rPr>
        <w:t xml:space="preserve"> 投料试车</w:t>
      </w:r>
    </w:p>
    <w:p w14:paraId="109BCB8D">
      <w:pPr>
        <w:widowControl w:val="0"/>
        <w:kinsoku/>
        <w:autoSpaceDE/>
        <w:autoSpaceDN/>
        <w:adjustRightInd/>
        <w:snapToGrid/>
        <w:spacing w:after="0" w:line="480" w:lineRule="exact"/>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关于投料试车相关事项的约定：</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BB4AF78">
      <w:pPr>
        <w:widowControl w:val="0"/>
        <w:kinsoku/>
        <w:autoSpaceDE/>
        <w:autoSpaceDN/>
        <w:adjustRightInd/>
        <w:snapToGrid/>
        <w:spacing w:after="120" w:line="48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13.4 竣工退场</w:t>
      </w:r>
    </w:p>
    <w:p w14:paraId="173855F7">
      <w:pPr>
        <w:widowControl w:val="0"/>
        <w:kinsoku/>
        <w:autoSpaceDE/>
        <w:autoSpaceDN/>
        <w:adjustRightInd/>
        <w:snapToGrid/>
        <w:spacing w:after="0" w:line="48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13.4.1</w:t>
      </w:r>
      <w:r>
        <w:rPr>
          <w:rFonts w:hint="eastAsia" w:ascii="仿宋" w:hAnsi="仿宋" w:eastAsia="仿宋" w:cs="仿宋"/>
          <w:snapToGrid/>
          <w:color w:val="auto"/>
          <w:kern w:val="0"/>
          <w:sz w:val="24"/>
          <w:szCs w:val="24"/>
          <w:highlight w:val="none"/>
          <w:lang w:val="en-US" w:eastAsia="zh-CN" w:bidi="ar-SA"/>
        </w:rPr>
        <w:t xml:space="preserve"> 竣工退场</w:t>
      </w:r>
    </w:p>
    <w:p w14:paraId="1123CB0A">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承包人完成竣工退场的期限：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1A5A9BEB">
      <w:pPr>
        <w:keepNext/>
        <w:keepLines/>
        <w:widowControl w:val="0"/>
        <w:kinsoku/>
        <w:autoSpaceDE/>
        <w:autoSpaceDN/>
        <w:adjustRightInd/>
        <w:snapToGrid/>
        <w:spacing w:before="120" w:after="120" w:line="48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538" w:name="_Toc351203646"/>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14. 竣工结算</w:t>
      </w:r>
      <w:bookmarkEnd w:id="538"/>
    </w:p>
    <w:p w14:paraId="1CA175A3">
      <w:pPr>
        <w:widowControl w:val="0"/>
        <w:kinsoku/>
        <w:autoSpaceDE/>
        <w:autoSpaceDN/>
        <w:adjustRightInd/>
        <w:snapToGrid/>
        <w:spacing w:after="120" w:line="48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14.1 竣工付款申请</w:t>
      </w:r>
    </w:p>
    <w:p w14:paraId="15606AD7">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承包人提交竣工付款申请单的期限：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w:t>
      </w:r>
    </w:p>
    <w:p w14:paraId="3AA5D5CF">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竣工付款申请单应包括的内容：</w:t>
      </w:r>
      <w:r>
        <w:rPr>
          <w:rFonts w:hint="eastAsia" w:ascii="仿宋" w:hAnsi="仿宋" w:eastAsia="仿宋" w:cs="仿宋"/>
          <w:snapToGrid/>
          <w:color w:val="auto"/>
          <w:kern w:val="2"/>
          <w:sz w:val="24"/>
          <w:szCs w:val="24"/>
          <w:highlight w:val="none"/>
          <w:u w:val="single"/>
          <w:lang w:val="en-US" w:eastAsia="zh-CN" w:bidi="ar-SA"/>
        </w:rPr>
        <w:t xml:space="preserve">     </w:t>
      </w:r>
    </w:p>
    <w:p w14:paraId="6FA650C6">
      <w:pPr>
        <w:widowControl w:val="0"/>
        <w:kinsoku/>
        <w:autoSpaceDE/>
        <w:autoSpaceDN/>
        <w:adjustRightInd/>
        <w:snapToGrid/>
        <w:spacing w:after="0" w:line="480" w:lineRule="exact"/>
        <w:ind w:firstLine="482"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14.2 竣工结算审核</w:t>
      </w:r>
    </w:p>
    <w:p w14:paraId="15F1C9B8">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val="0"/>
          <w:bCs/>
          <w:snapToGrid/>
          <w:color w:val="auto"/>
          <w:kern w:val="2"/>
          <w:sz w:val="24"/>
          <w:szCs w:val="24"/>
          <w:highlight w:val="none"/>
          <w:u w:val="single"/>
          <w:lang w:val="en-US" w:eastAsia="zh-CN" w:bidi="ar-SA"/>
        </w:rPr>
        <w:t>竣工结算由建设单位内部审计按规定程序组织实施，审减率超过10%（含）以上的，审计费由建设单位和施工单位各承担一半，施工单位在结算尾款前支付相应审计费，未能及时支付的，建设单位在支付工程结算款时扣除。</w:t>
      </w:r>
    </w:p>
    <w:p w14:paraId="130BAE7B">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b w:val="0"/>
          <w:bCs/>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发包人审批竣工付款申请单的期限：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val="0"/>
          <w:bCs/>
          <w:snapToGrid/>
          <w:color w:val="auto"/>
          <w:kern w:val="2"/>
          <w:sz w:val="24"/>
          <w:szCs w:val="24"/>
          <w:highlight w:val="none"/>
          <w:u w:val="single"/>
          <w:lang w:val="en-US" w:eastAsia="zh-CN" w:bidi="ar-SA"/>
        </w:rPr>
        <w:t xml:space="preserve">        </w:t>
      </w:r>
      <w:r>
        <w:rPr>
          <w:rFonts w:hint="eastAsia" w:ascii="仿宋" w:hAnsi="仿宋" w:eastAsia="仿宋" w:cs="仿宋"/>
          <w:b w:val="0"/>
          <w:bCs/>
          <w:snapToGrid/>
          <w:color w:val="auto"/>
          <w:kern w:val="2"/>
          <w:sz w:val="24"/>
          <w:szCs w:val="24"/>
          <w:highlight w:val="none"/>
          <w:lang w:val="en-US" w:eastAsia="zh-CN" w:bidi="ar-SA"/>
        </w:rPr>
        <w:t>。</w:t>
      </w:r>
    </w:p>
    <w:p w14:paraId="33240202">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val="0"/>
          <w:bCs/>
          <w:snapToGrid/>
          <w:color w:val="auto"/>
          <w:kern w:val="2"/>
          <w:sz w:val="24"/>
          <w:szCs w:val="24"/>
          <w:highlight w:val="none"/>
          <w:lang w:val="en-US" w:eastAsia="zh-CN" w:bidi="ar-SA"/>
        </w:rPr>
        <w:t>发包人完成竣工付款的期限：</w:t>
      </w:r>
      <w:r>
        <w:rPr>
          <w:rFonts w:hint="eastAsia" w:ascii="仿宋" w:hAnsi="仿宋" w:eastAsia="仿宋" w:cs="仿宋"/>
          <w:b w:val="0"/>
          <w:bCs/>
          <w:snapToGrid/>
          <w:color w:val="auto"/>
          <w:kern w:val="2"/>
          <w:sz w:val="24"/>
          <w:szCs w:val="24"/>
          <w:highlight w:val="none"/>
          <w:u w:val="single"/>
          <w:lang w:val="en-US" w:eastAsia="zh-CN" w:bidi="ar-SA"/>
        </w:rPr>
        <w:t xml:space="preserve">  </w:t>
      </w:r>
      <w:r>
        <w:rPr>
          <w:rFonts w:hint="eastAsia" w:ascii="仿宋" w:hAnsi="仿宋" w:eastAsia="仿宋" w:cs="仿宋"/>
          <w:b/>
          <w:bCs w:val="0"/>
          <w:snapToGrid/>
          <w:color w:val="auto"/>
          <w:kern w:val="2"/>
          <w:sz w:val="24"/>
          <w:szCs w:val="24"/>
          <w:highlight w:val="none"/>
          <w:u w:val="single"/>
          <w:lang w:val="en-US" w:eastAsia="zh-CN" w:bidi="ar-SA"/>
        </w:rPr>
        <w:t xml:space="preserve">  </w:t>
      </w:r>
      <w:r>
        <w:rPr>
          <w:rFonts w:hint="eastAsia" w:ascii="仿宋" w:hAnsi="仿宋" w:eastAsia="仿宋" w:cs="仿宋"/>
          <w:b w:val="0"/>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32FD4FBD">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关于承包人收款账户的约定：</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w:t>
      </w:r>
    </w:p>
    <w:p w14:paraId="788EB719">
      <w:pPr>
        <w:widowControl w:val="0"/>
        <w:kinsoku/>
        <w:autoSpaceDE/>
        <w:autoSpaceDN/>
        <w:adjustRightInd/>
        <w:snapToGrid/>
        <w:spacing w:after="120" w:line="480" w:lineRule="exact"/>
        <w:ind w:firstLine="482"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14.3 最终结清</w:t>
      </w:r>
    </w:p>
    <w:p w14:paraId="335F80BE">
      <w:pPr>
        <w:widowControl w:val="0"/>
        <w:kinsoku/>
        <w:autoSpaceDE/>
        <w:autoSpaceDN/>
        <w:adjustRightInd/>
        <w:snapToGrid/>
        <w:spacing w:after="0" w:line="48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14.3.1</w:t>
      </w:r>
      <w:r>
        <w:rPr>
          <w:rFonts w:hint="eastAsia" w:ascii="仿宋" w:hAnsi="仿宋" w:eastAsia="仿宋" w:cs="仿宋"/>
          <w:snapToGrid/>
          <w:color w:val="auto"/>
          <w:kern w:val="0"/>
          <w:sz w:val="24"/>
          <w:szCs w:val="24"/>
          <w:highlight w:val="none"/>
          <w:lang w:val="en-US" w:eastAsia="zh-CN" w:bidi="ar-SA"/>
        </w:rPr>
        <w:t xml:space="preserve"> 最终结清申请单</w:t>
      </w:r>
    </w:p>
    <w:p w14:paraId="2AE27CDE">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承包人提交最终结清申请单的份数：</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0D3AA496">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承包人提交最终结算申请单的期限：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w:t>
      </w:r>
    </w:p>
    <w:p w14:paraId="24EE3EB8">
      <w:pPr>
        <w:widowControl w:val="0"/>
        <w:kinsoku/>
        <w:autoSpaceDE/>
        <w:autoSpaceDN/>
        <w:adjustRightInd/>
        <w:snapToGrid/>
        <w:spacing w:after="0" w:line="48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14.3.2</w:t>
      </w:r>
      <w:r>
        <w:rPr>
          <w:rFonts w:hint="eastAsia" w:ascii="仿宋" w:hAnsi="仿宋" w:eastAsia="仿宋" w:cs="仿宋"/>
          <w:snapToGrid/>
          <w:color w:val="auto"/>
          <w:kern w:val="2"/>
          <w:sz w:val="24"/>
          <w:szCs w:val="24"/>
          <w:highlight w:val="none"/>
          <w:lang w:val="en-US" w:eastAsia="zh-CN" w:bidi="ar-SA"/>
        </w:rPr>
        <w:t xml:space="preserve"> 最终结清证书和支付</w:t>
      </w:r>
    </w:p>
    <w:p w14:paraId="3762958C">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 xml:space="preserve">（1）发包人完成最终结清申请单的审批并颁发最终结清证书的期限：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u w:val="single"/>
          <w:lang w:val="en-US" w:eastAsia="zh-CN" w:bidi="ar-SA"/>
        </w:rPr>
        <w:t xml:space="preserve">  </w:t>
      </w:r>
    </w:p>
    <w:p w14:paraId="1AF66CC3">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（2）发包人完成支付的期限：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p>
    <w:bookmarkEnd w:id="183"/>
    <w:bookmarkEnd w:id="184"/>
    <w:bookmarkEnd w:id="185"/>
    <w:bookmarkEnd w:id="186"/>
    <w:bookmarkEnd w:id="187"/>
    <w:bookmarkEnd w:id="188"/>
    <w:bookmarkEnd w:id="189"/>
    <w:bookmarkEnd w:id="190"/>
    <w:p w14:paraId="70E18965">
      <w:pPr>
        <w:keepNext/>
        <w:keepLines/>
        <w:widowControl w:val="0"/>
        <w:kinsoku/>
        <w:autoSpaceDE/>
        <w:autoSpaceDN/>
        <w:adjustRightInd/>
        <w:snapToGrid/>
        <w:spacing w:before="120" w:after="120" w:line="48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539" w:name="_Toc351203647"/>
      <w:bookmarkStart w:id="540" w:name="_Toc267251483"/>
      <w:bookmarkStart w:id="541" w:name="_Toc267251482"/>
      <w:bookmarkStart w:id="542" w:name="_Toc267251484"/>
      <w:bookmarkStart w:id="543" w:name="_Toc267251485"/>
      <w:bookmarkStart w:id="544" w:name="_Toc267251486"/>
      <w:bookmarkStart w:id="545" w:name="_Toc267251489"/>
      <w:bookmarkStart w:id="546" w:name="_Toc267251490"/>
      <w:bookmarkStart w:id="547" w:name="_Toc267251488"/>
      <w:bookmarkStart w:id="548" w:name="_Toc267251502"/>
      <w:bookmarkStart w:id="549" w:name="_Toc267251495"/>
      <w:bookmarkStart w:id="550" w:name="_Toc267251499"/>
      <w:bookmarkStart w:id="551" w:name="_Toc267251493"/>
      <w:bookmarkStart w:id="552" w:name="_Toc267251501"/>
      <w:bookmarkStart w:id="553" w:name="_Toc267251492"/>
      <w:bookmarkStart w:id="554" w:name="_Toc267251498"/>
      <w:bookmarkStart w:id="555" w:name="_Toc267251491"/>
      <w:bookmarkStart w:id="556" w:name="_Toc267251496"/>
      <w:bookmarkStart w:id="557" w:name="_Toc267251494"/>
      <w:bookmarkStart w:id="558" w:name="_Toc267251497"/>
      <w:bookmarkStart w:id="559" w:name="_Toc267251503"/>
      <w:bookmarkStart w:id="560" w:name="_Toc267251506"/>
      <w:bookmarkStart w:id="561" w:name="_Toc267251504"/>
      <w:bookmarkStart w:id="562" w:name="_Toc267251507"/>
      <w:bookmarkStart w:id="563" w:name="_Toc267251508"/>
      <w:bookmarkStart w:id="564" w:name="_Toc267251511"/>
      <w:bookmarkStart w:id="565" w:name="_Toc267251513"/>
      <w:bookmarkStart w:id="566" w:name="_Toc267251515"/>
      <w:bookmarkStart w:id="567" w:name="_Toc267251509"/>
      <w:bookmarkStart w:id="568" w:name="_Toc267251514"/>
      <w:bookmarkStart w:id="569" w:name="_Toc267251510"/>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 xml:space="preserve">  15. 缺陷责任期与保修</w:t>
      </w:r>
      <w:bookmarkEnd w:id="539"/>
      <w:r>
        <w:rPr>
          <w:rFonts w:hint="eastAsia" w:ascii="仿宋" w:hAnsi="仿宋" w:eastAsia="仿宋" w:cs="仿宋"/>
          <w:b/>
          <w:snapToGrid/>
          <w:color w:val="auto"/>
          <w:kern w:val="2"/>
          <w:sz w:val="24"/>
          <w:szCs w:val="24"/>
          <w:highlight w:val="none"/>
          <w:lang w:val="en-US" w:eastAsia="zh-CN" w:bidi="ar-SA"/>
        </w:rPr>
        <w:t xml:space="preserve"> </w:t>
      </w:r>
    </w:p>
    <w:p w14:paraId="29AE0630">
      <w:pPr>
        <w:widowControl w:val="0"/>
        <w:kinsoku/>
        <w:autoSpaceDE/>
        <w:autoSpaceDN/>
        <w:adjustRightInd/>
        <w:snapToGrid/>
        <w:spacing w:after="120" w:line="48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15.1缺陷责任期</w:t>
      </w:r>
      <w:bookmarkEnd w:id="540"/>
    </w:p>
    <w:p w14:paraId="24AD0724">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b w:val="0"/>
          <w:bCs w:val="0"/>
          <w:snapToGrid/>
          <w:color w:val="auto"/>
          <w:kern w:val="2"/>
          <w:sz w:val="24"/>
          <w:szCs w:val="24"/>
          <w:highlight w:val="none"/>
          <w:lang w:val="en-US" w:eastAsia="zh-CN" w:bidi="ar-SA"/>
        </w:rPr>
      </w:pPr>
      <w:r>
        <w:rPr>
          <w:rFonts w:hint="eastAsia" w:ascii="仿宋" w:hAnsi="仿宋" w:eastAsia="仿宋" w:cs="仿宋"/>
          <w:b w:val="0"/>
          <w:bCs w:val="0"/>
          <w:snapToGrid/>
          <w:color w:val="auto"/>
          <w:kern w:val="2"/>
          <w:sz w:val="24"/>
          <w:szCs w:val="24"/>
          <w:highlight w:val="none"/>
          <w:lang w:val="en-US" w:eastAsia="zh-CN" w:bidi="ar-SA"/>
        </w:rPr>
        <w:t>缺陷责任期的具体期限：</w:t>
      </w:r>
      <w:r>
        <w:rPr>
          <w:rFonts w:hint="eastAsia" w:ascii="仿宋" w:hAnsi="仿宋" w:eastAsia="仿宋" w:cs="仿宋"/>
          <w:b w:val="0"/>
          <w:bCs w:val="0"/>
          <w:snapToGrid/>
          <w:color w:val="auto"/>
          <w:kern w:val="2"/>
          <w:sz w:val="24"/>
          <w:szCs w:val="24"/>
          <w:highlight w:val="none"/>
          <w:u w:val="single"/>
          <w:lang w:val="en-US" w:eastAsia="zh-CN" w:bidi="ar-SA"/>
        </w:rPr>
        <w:t xml:space="preserve"> 竣工验收日期后24个月       </w:t>
      </w:r>
      <w:r>
        <w:rPr>
          <w:rFonts w:hint="eastAsia" w:ascii="仿宋" w:hAnsi="仿宋" w:eastAsia="仿宋" w:cs="仿宋"/>
          <w:b w:val="0"/>
          <w:bCs w:val="0"/>
          <w:snapToGrid/>
          <w:color w:val="auto"/>
          <w:kern w:val="2"/>
          <w:sz w:val="24"/>
          <w:szCs w:val="24"/>
          <w:highlight w:val="none"/>
          <w:lang w:val="en-US" w:eastAsia="zh-CN" w:bidi="ar-SA"/>
        </w:rPr>
        <w:t>。</w:t>
      </w:r>
    </w:p>
    <w:p w14:paraId="0FBA89B9">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15.2质量保证金</w:t>
      </w:r>
    </w:p>
    <w:p w14:paraId="7D58572F">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关于是否扣留质量保证金的约定：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扣留质保金</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2625BD70">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15.2.1 </w:t>
      </w:r>
      <w:r>
        <w:rPr>
          <w:rFonts w:hint="eastAsia" w:ascii="仿宋" w:hAnsi="仿宋" w:eastAsia="仿宋" w:cs="仿宋"/>
          <w:snapToGrid/>
          <w:color w:val="auto"/>
          <w:kern w:val="2"/>
          <w:sz w:val="24"/>
          <w:szCs w:val="24"/>
          <w:highlight w:val="none"/>
          <w:lang w:val="en-US" w:eastAsia="zh-CN" w:bidi="ar-SA"/>
        </w:rPr>
        <w:t>承包人提供质量保证金的方式</w:t>
      </w:r>
    </w:p>
    <w:p w14:paraId="7764C447">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质量保证金采用以下第</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bCs/>
          <w:snapToGrid/>
          <w:color w:val="auto"/>
          <w:kern w:val="2"/>
          <w:sz w:val="24"/>
          <w:szCs w:val="24"/>
          <w:highlight w:val="none"/>
          <w:u w:val="single"/>
          <w:lang w:val="en-US" w:eastAsia="zh-CN" w:bidi="ar-SA"/>
        </w:rPr>
        <w:t>1</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种方式：</w:t>
      </w:r>
    </w:p>
    <w:p w14:paraId="54AB8DDA">
      <w:pPr>
        <w:widowControl w:val="0"/>
        <w:kinsoku/>
        <w:autoSpaceDE w:val="0"/>
        <w:autoSpaceDN w:val="0"/>
        <w:adjustRightInd w:val="0"/>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yellow"/>
          <w:lang w:val="en-US" w:eastAsia="zh-CN" w:bidi="ar-SA"/>
        </w:rPr>
      </w:pPr>
      <w:r>
        <w:rPr>
          <w:rFonts w:hint="eastAsia" w:ascii="仿宋" w:hAnsi="仿宋" w:eastAsia="仿宋" w:cs="仿宋"/>
          <w:snapToGrid/>
          <w:color w:val="auto"/>
          <w:kern w:val="0"/>
          <w:sz w:val="24"/>
          <w:szCs w:val="24"/>
          <w:highlight w:val="none"/>
          <w:lang w:val="en-US" w:eastAsia="zh-CN" w:bidi="ar-SA"/>
        </w:rPr>
        <w:t>（1）质量保证金保函，保证金额为：</w:t>
      </w:r>
      <w:r>
        <w:rPr>
          <w:rFonts w:hint="eastAsia" w:ascii="仿宋" w:hAnsi="仿宋" w:eastAsia="仿宋" w:cs="仿宋"/>
          <w:b/>
          <w:bCs/>
          <w:snapToGrid/>
          <w:color w:val="auto"/>
          <w:kern w:val="0"/>
          <w:sz w:val="24"/>
          <w:szCs w:val="24"/>
          <w:highlight w:val="none"/>
          <w:u w:val="single"/>
          <w:lang w:val="en-US" w:eastAsia="zh-CN" w:bidi="ar-SA"/>
        </w:rPr>
        <w:t>结算审计报告最终审定价的3%</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 xml:space="preserve">； </w:t>
      </w:r>
    </w:p>
    <w:p w14:paraId="63FE8277">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15.2.2</w:t>
      </w:r>
      <w:r>
        <w:rPr>
          <w:rFonts w:hint="eastAsia" w:ascii="仿宋" w:hAnsi="仿宋" w:eastAsia="仿宋" w:cs="仿宋"/>
          <w:snapToGrid/>
          <w:color w:val="auto"/>
          <w:kern w:val="2"/>
          <w:sz w:val="24"/>
          <w:szCs w:val="24"/>
          <w:highlight w:val="none"/>
          <w:lang w:val="en-US" w:eastAsia="zh-CN" w:bidi="ar-SA"/>
        </w:rPr>
        <w:t xml:space="preserve"> 质量保证金的扣留 </w:t>
      </w:r>
    </w:p>
    <w:p w14:paraId="69FC7338">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质量保证金的扣留采取以下第</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2</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种方式：</w:t>
      </w:r>
    </w:p>
    <w:p w14:paraId="74981682">
      <w:pPr>
        <w:widowControl w:val="0"/>
        <w:kinsoku/>
        <w:autoSpaceDE w:val="0"/>
        <w:autoSpaceDN w:val="0"/>
        <w:adjustRightInd w:val="0"/>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（1）在支付工程进度款时逐次扣留，在此情形下，质量保证金的计算基数不包括预付款的支付、扣回以及价格调整的金额；</w:t>
      </w:r>
    </w:p>
    <w:p w14:paraId="7E66898A">
      <w:pPr>
        <w:widowControl w:val="0"/>
        <w:kinsoku/>
        <w:autoSpaceDE w:val="0"/>
        <w:autoSpaceDN w:val="0"/>
        <w:adjustRightInd w:val="0"/>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（2）工程竣工结算时一次性扣留质量保证金；</w:t>
      </w:r>
    </w:p>
    <w:p w14:paraId="6AB7D6F1">
      <w:pPr>
        <w:widowControl w:val="0"/>
        <w:kinsoku/>
        <w:autoSpaceDE w:val="0"/>
        <w:autoSpaceDN w:val="0"/>
        <w:adjustRightInd w:val="0"/>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（3）其他扣留方式：</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0"/>
          <w:sz w:val="24"/>
          <w:szCs w:val="24"/>
          <w:highlight w:val="none"/>
          <w:u w:val="single"/>
          <w:lang w:val="en-US" w:eastAsia="zh-CN" w:bidi="ar-SA"/>
        </w:rPr>
        <w:t>无</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6F4D3818">
      <w:pPr>
        <w:widowControl w:val="0"/>
        <w:kinsoku/>
        <w:autoSpaceDE/>
        <w:autoSpaceDN/>
        <w:adjustRightInd/>
        <w:snapToGrid/>
        <w:spacing w:after="0" w:line="52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关于质量保证金的补充约定：</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0"/>
          <w:sz w:val="24"/>
          <w:szCs w:val="24"/>
          <w:highlight w:val="none"/>
          <w:u w:val="single"/>
          <w:lang w:val="en-US" w:eastAsia="zh-CN" w:bidi="ar-SA"/>
        </w:rPr>
        <w:t>无</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bookmarkEnd w:id="541"/>
    <w:bookmarkEnd w:id="542"/>
    <w:p w14:paraId="4679C202">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15.3保修</w:t>
      </w:r>
    </w:p>
    <w:bookmarkEnd w:id="543"/>
    <w:p w14:paraId="1569BCD3">
      <w:pPr>
        <w:widowControl w:val="0"/>
        <w:kinsoku/>
        <w:autoSpaceDE/>
        <w:autoSpaceDN/>
        <w:adjustRightInd/>
        <w:snapToGrid/>
        <w:spacing w:after="0" w:line="520" w:lineRule="exact"/>
        <w:ind w:firstLine="470" w:firstLineChars="195"/>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15.3.1</w:t>
      </w:r>
      <w:r>
        <w:rPr>
          <w:rFonts w:hint="eastAsia" w:ascii="仿宋" w:hAnsi="仿宋" w:eastAsia="仿宋" w:cs="仿宋"/>
          <w:snapToGrid/>
          <w:color w:val="auto"/>
          <w:kern w:val="2"/>
          <w:sz w:val="24"/>
          <w:szCs w:val="24"/>
          <w:highlight w:val="none"/>
          <w:lang w:val="en-US" w:eastAsia="zh-CN" w:bidi="ar-SA"/>
        </w:rPr>
        <w:t xml:space="preserve"> 保修责任</w:t>
      </w:r>
    </w:p>
    <w:p w14:paraId="1AB738C6">
      <w:pPr>
        <w:widowControl w:val="0"/>
        <w:kinsoku/>
        <w:autoSpaceDE/>
        <w:autoSpaceDN/>
        <w:adjustRightInd/>
        <w:snapToGrid/>
        <w:spacing w:after="0" w:line="520" w:lineRule="exact"/>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工程保修期为：</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0"/>
          <w:sz w:val="24"/>
          <w:szCs w:val="24"/>
          <w:highlight w:val="none"/>
          <w:u w:val="single"/>
          <w:lang w:val="en-US" w:eastAsia="zh-CN" w:bidi="ar-SA"/>
        </w:rPr>
        <w:t>见工程质量保修书</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1CD55DA8">
      <w:pPr>
        <w:widowControl w:val="0"/>
        <w:kinsoku/>
        <w:autoSpaceDE/>
        <w:autoSpaceDN/>
        <w:adjustRightInd/>
        <w:snapToGrid/>
        <w:spacing w:after="0" w:line="520" w:lineRule="exact"/>
        <w:ind w:firstLine="470" w:firstLineChars="195"/>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15.3.2</w:t>
      </w:r>
      <w:r>
        <w:rPr>
          <w:rFonts w:hint="eastAsia" w:ascii="仿宋" w:hAnsi="仿宋" w:eastAsia="仿宋" w:cs="仿宋"/>
          <w:snapToGrid/>
          <w:color w:val="auto"/>
          <w:kern w:val="2"/>
          <w:sz w:val="24"/>
          <w:szCs w:val="24"/>
          <w:highlight w:val="none"/>
          <w:lang w:val="en-US" w:eastAsia="zh-CN" w:bidi="ar-SA"/>
        </w:rPr>
        <w:t>修复通知</w:t>
      </w:r>
    </w:p>
    <w:p w14:paraId="149CE7DD">
      <w:pPr>
        <w:widowControl w:val="0"/>
        <w:kinsoku/>
        <w:autoSpaceDE/>
        <w:autoSpaceDN/>
        <w:adjustRightInd/>
        <w:snapToGrid/>
        <w:spacing w:after="0" w:line="520" w:lineRule="exact"/>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承包人收到保修通知并到达工程现场的合理时间：</w:t>
      </w:r>
      <w:r>
        <w:rPr>
          <w:rFonts w:hint="eastAsia" w:ascii="仿宋" w:hAnsi="仿宋" w:eastAsia="仿宋" w:cs="仿宋"/>
          <w:b/>
          <w:snapToGrid/>
          <w:color w:val="auto"/>
          <w:kern w:val="2"/>
          <w:sz w:val="24"/>
          <w:szCs w:val="24"/>
          <w:highlight w:val="none"/>
          <w:u w:val="single"/>
          <w:lang w:val="en-US" w:eastAsia="zh-CN" w:bidi="ar-SA"/>
        </w:rPr>
        <w:t>承包人应在接到通知后24小时内到达</w:t>
      </w:r>
      <w:r>
        <w:rPr>
          <w:rFonts w:hint="eastAsia" w:ascii="仿宋" w:hAnsi="仿宋" w:eastAsia="仿宋" w:cs="仿宋"/>
          <w:b/>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bookmarkEnd w:id="544"/>
    <w:bookmarkEnd w:id="545"/>
    <w:bookmarkEnd w:id="546"/>
    <w:bookmarkEnd w:id="547"/>
    <w:p w14:paraId="181335B7">
      <w:pPr>
        <w:keepNext/>
        <w:keepLines/>
        <w:widowControl w:val="0"/>
        <w:kinsoku/>
        <w:autoSpaceDE/>
        <w:autoSpaceDN/>
        <w:adjustRightInd/>
        <w:snapToGrid/>
        <w:spacing w:before="120" w:after="120" w:line="52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570" w:name="_Toc351203648"/>
      <w:bookmarkStart w:id="571" w:name="_Toc280868717"/>
      <w:bookmarkStart w:id="572" w:name="_Toc280868718"/>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16. 违约</w:t>
      </w:r>
      <w:bookmarkEnd w:id="570"/>
    </w:p>
    <w:p w14:paraId="2FC6DC58">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16.1 发包人违约</w:t>
      </w:r>
    </w:p>
    <w:p w14:paraId="74BBA454">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16.1.1</w:t>
      </w:r>
      <w:r>
        <w:rPr>
          <w:rFonts w:hint="eastAsia" w:ascii="仿宋" w:hAnsi="仿宋" w:eastAsia="仿宋" w:cs="仿宋"/>
          <w:snapToGrid/>
          <w:color w:val="auto"/>
          <w:kern w:val="2"/>
          <w:sz w:val="24"/>
          <w:szCs w:val="24"/>
          <w:highlight w:val="none"/>
          <w:lang w:val="en-US" w:eastAsia="zh-CN" w:bidi="ar-SA"/>
        </w:rPr>
        <w:t>发包人违约的情形</w:t>
      </w:r>
    </w:p>
    <w:p w14:paraId="68B403D1">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发包人违约的其他情形：</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59CDCCA9">
      <w:pPr>
        <w:widowControl w:val="0"/>
        <w:kinsoku/>
        <w:autoSpaceDE/>
        <w:autoSpaceDN/>
        <w:adjustRightInd/>
        <w:snapToGrid/>
        <w:spacing w:after="0" w:line="520" w:lineRule="exact"/>
        <w:ind w:left="1400" w:hanging="1200" w:hangingChars="5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 xml:space="preserve">   </w:t>
      </w:r>
      <w:r>
        <w:rPr>
          <w:rFonts w:hint="eastAsia" w:ascii="仿宋" w:hAnsi="仿宋" w:eastAsia="仿宋" w:cs="仿宋"/>
          <w:b/>
          <w:bCs/>
          <w:snapToGrid/>
          <w:color w:val="auto"/>
          <w:kern w:val="0"/>
          <w:sz w:val="24"/>
          <w:szCs w:val="24"/>
          <w:highlight w:val="none"/>
          <w:lang w:val="en-US" w:eastAsia="zh-CN" w:bidi="ar-SA"/>
        </w:rPr>
        <w:t xml:space="preserve"> 16.1.2 </w:t>
      </w:r>
      <w:r>
        <w:rPr>
          <w:rFonts w:hint="eastAsia" w:ascii="仿宋" w:hAnsi="仿宋" w:eastAsia="仿宋" w:cs="仿宋"/>
          <w:snapToGrid/>
          <w:color w:val="auto"/>
          <w:kern w:val="0"/>
          <w:sz w:val="24"/>
          <w:szCs w:val="24"/>
          <w:highlight w:val="none"/>
          <w:lang w:val="en-US" w:eastAsia="zh-CN" w:bidi="ar-SA"/>
        </w:rPr>
        <w:t>发包人违约的责任</w:t>
      </w:r>
    </w:p>
    <w:p w14:paraId="35EAB06E">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发包人违约责任的承担方式和计算方法：</w:t>
      </w:r>
    </w:p>
    <w:p w14:paraId="07AF350D">
      <w:pPr>
        <w:widowControl w:val="0"/>
        <w:kinsoku/>
        <w:autoSpaceDE/>
        <w:autoSpaceDN/>
        <w:adjustRightInd/>
        <w:snapToGrid/>
        <w:spacing w:after="0" w:line="520" w:lineRule="exact"/>
        <w:ind w:left="239" w:leftChars="114" w:firstLine="240" w:firstLineChars="100"/>
        <w:jc w:val="left"/>
        <w:textAlignment w:val="auto"/>
        <w:rPr>
          <w:rFonts w:hint="eastAsia" w:ascii="仿宋" w:hAnsi="仿宋" w:eastAsia="仿宋" w:cs="仿宋"/>
          <w:snapToGrid/>
          <w:color w:val="auto"/>
          <w:kern w:val="0"/>
          <w:sz w:val="24"/>
          <w:szCs w:val="24"/>
          <w:highlight w:val="none"/>
          <w:u w:val="single"/>
          <w:lang w:val="en-US" w:eastAsia="zh-CN" w:bidi="ar-SA"/>
        </w:rPr>
      </w:pPr>
      <w:r>
        <w:rPr>
          <w:rFonts w:hint="eastAsia" w:ascii="仿宋" w:hAnsi="仿宋" w:eastAsia="仿宋" w:cs="仿宋"/>
          <w:snapToGrid/>
          <w:color w:val="auto"/>
          <w:kern w:val="0"/>
          <w:sz w:val="24"/>
          <w:szCs w:val="24"/>
          <w:highlight w:val="none"/>
          <w:lang w:val="en-US" w:eastAsia="zh-CN" w:bidi="ar-SA"/>
        </w:rPr>
        <w:t>（1）因发包人原因未能在计划开工日期前7天内下达开工通知的违约责任：</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78FFA835">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（2）因发包人原因未能按合同约定支付合同价款的违约责任：</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1A5FAB66">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（3）发包人违反第10.1款〔变更的范围〕第（2）项约定，自行实施被取消的工作或转由他人实施的违约责任：</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p>
    <w:p w14:paraId="5B470CEB">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（4）发包人提供的材料、工程设备的规格、数量或质量不符合合同约定，或因发包人原因导致交货日期延误或交货地点变更等情况的违约责任：</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06CD3431">
      <w:pPr>
        <w:widowControl w:val="0"/>
        <w:kinsoku/>
        <w:autoSpaceDE/>
        <w:autoSpaceDN/>
        <w:adjustRightInd/>
        <w:snapToGrid/>
        <w:spacing w:after="0" w:line="520" w:lineRule="exact"/>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（5）因发包人违反合同约定造成暂停施工的违约责任：</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75485D92">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（6）发包人无正当理由没有在约定期限内发出复工指示，导致承包人无法复工的违约责任：</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p>
    <w:p w14:paraId="7799B914">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（7）其他：</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255C9E77">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16.1.3 </w:t>
      </w:r>
      <w:r>
        <w:rPr>
          <w:rFonts w:hint="eastAsia" w:ascii="仿宋" w:hAnsi="仿宋" w:eastAsia="仿宋" w:cs="仿宋"/>
          <w:snapToGrid/>
          <w:color w:val="auto"/>
          <w:kern w:val="2"/>
          <w:sz w:val="24"/>
          <w:szCs w:val="24"/>
          <w:highlight w:val="none"/>
          <w:lang w:val="en-US" w:eastAsia="zh-CN" w:bidi="ar-SA"/>
        </w:rPr>
        <w:t>因发包人违约解除合同</w:t>
      </w:r>
    </w:p>
    <w:p w14:paraId="570FA5A6">
      <w:pPr>
        <w:widowControl w:val="0"/>
        <w:kinsoku/>
        <w:autoSpaceDE w:val="0"/>
        <w:autoSpaceDN w:val="0"/>
        <w:adjustRightInd w:val="0"/>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承包人按16.1.1项〔发包人违约的情形〕约定暂停施工满</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天后发包人仍不纠正其违约行为并致使合同目的不能实现的，承包人有权解除合同。</w:t>
      </w:r>
    </w:p>
    <w:p w14:paraId="1CC7895D">
      <w:pPr>
        <w:widowControl w:val="0"/>
        <w:kinsoku/>
        <w:autoSpaceDE/>
        <w:autoSpaceDN/>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16.2 承包人违约</w:t>
      </w:r>
    </w:p>
    <w:p w14:paraId="34177093">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16.2.1</w:t>
      </w:r>
      <w:r>
        <w:rPr>
          <w:rFonts w:hint="eastAsia" w:ascii="仿宋" w:hAnsi="仿宋" w:eastAsia="仿宋" w:cs="仿宋"/>
          <w:snapToGrid/>
          <w:color w:val="auto"/>
          <w:kern w:val="0"/>
          <w:sz w:val="24"/>
          <w:szCs w:val="24"/>
          <w:highlight w:val="none"/>
          <w:lang w:val="en-US" w:eastAsia="zh-CN" w:bidi="ar-SA"/>
        </w:rPr>
        <w:t xml:space="preserve"> 承包人违约的情形</w:t>
      </w:r>
    </w:p>
    <w:p w14:paraId="0D37FC2D">
      <w:pPr>
        <w:widowControl w:val="0"/>
        <w:kinsoku/>
        <w:autoSpaceDE/>
        <w:autoSpaceDN/>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 xml:space="preserve">承包人违约的其他情形：  </w:t>
      </w:r>
      <w:r>
        <w:rPr>
          <w:rFonts w:hint="eastAsia" w:ascii="仿宋" w:hAnsi="仿宋" w:eastAsia="仿宋" w:cs="仿宋"/>
          <w:b/>
          <w:snapToGrid w:val="0"/>
          <w:color w:val="auto"/>
          <w:kern w:val="0"/>
          <w:sz w:val="24"/>
          <w:szCs w:val="24"/>
          <w:highlight w:val="none"/>
          <w:u w:val="single"/>
          <w:lang w:val="en-US" w:eastAsia="zh-CN" w:bidi="ar-SA"/>
        </w:rPr>
        <w:t xml:space="preserve">    执行通用条款16.2.1条  </w:t>
      </w:r>
      <w:r>
        <w:rPr>
          <w:rFonts w:hint="eastAsia" w:ascii="仿宋" w:hAnsi="仿宋" w:eastAsia="仿宋" w:cs="仿宋"/>
          <w:snapToGrid w:val="0"/>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23D589F0">
      <w:pPr>
        <w:widowControl w:val="0"/>
        <w:kinsoku/>
        <w:autoSpaceDE/>
        <w:autoSpaceDN/>
        <w:adjustRightInd/>
        <w:snapToGrid/>
        <w:spacing w:after="0" w:line="520" w:lineRule="exact"/>
        <w:ind w:firstLine="482"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b/>
          <w:bCs/>
          <w:snapToGrid/>
          <w:color w:val="auto"/>
          <w:kern w:val="0"/>
          <w:sz w:val="24"/>
          <w:szCs w:val="24"/>
          <w:highlight w:val="none"/>
          <w:lang w:val="en-US" w:eastAsia="zh-CN" w:bidi="ar-SA"/>
        </w:rPr>
        <w:t>16.2.2</w:t>
      </w:r>
      <w:r>
        <w:rPr>
          <w:rFonts w:hint="eastAsia" w:ascii="仿宋" w:hAnsi="仿宋" w:eastAsia="仿宋" w:cs="仿宋"/>
          <w:snapToGrid/>
          <w:color w:val="auto"/>
          <w:kern w:val="0"/>
          <w:sz w:val="24"/>
          <w:szCs w:val="24"/>
          <w:highlight w:val="none"/>
          <w:lang w:val="en-US" w:eastAsia="zh-CN" w:bidi="ar-SA"/>
        </w:rPr>
        <w:t>承包人违约的责任</w:t>
      </w:r>
    </w:p>
    <w:p w14:paraId="28D6077D">
      <w:pPr>
        <w:widowControl w:val="0"/>
        <w:kinsoku/>
        <w:autoSpaceDE/>
        <w:autoSpaceDN/>
        <w:adjustRightInd/>
        <w:snapToGrid/>
        <w:spacing w:after="0" w:line="480" w:lineRule="exact"/>
        <w:ind w:firstLine="480" w:firstLineChars="200"/>
        <w:jc w:val="left"/>
        <w:textAlignment w:val="auto"/>
        <w:rPr>
          <w:rFonts w:hint="eastAsia" w:ascii="仿宋" w:hAnsi="仿宋" w:eastAsia="仿宋" w:cs="仿宋"/>
          <w:snapToGrid/>
          <w:color w:val="auto"/>
          <w:kern w:val="0"/>
          <w:sz w:val="24"/>
          <w:szCs w:val="24"/>
          <w:highlight w:val="none"/>
          <w:u w:val="single"/>
          <w:lang w:val="en-US" w:eastAsia="zh-CN" w:bidi="ar-SA"/>
        </w:rPr>
      </w:pPr>
      <w:r>
        <w:rPr>
          <w:rFonts w:hint="eastAsia" w:ascii="仿宋" w:hAnsi="仿宋" w:eastAsia="仿宋" w:cs="仿宋"/>
          <w:snapToGrid/>
          <w:color w:val="auto"/>
          <w:kern w:val="0"/>
          <w:sz w:val="24"/>
          <w:szCs w:val="24"/>
          <w:highlight w:val="none"/>
          <w:lang w:val="en-US" w:eastAsia="zh-CN" w:bidi="ar-SA"/>
        </w:rPr>
        <w:t>承包人违约责任的承担方式和计算方法：</w:t>
      </w:r>
      <w:r>
        <w:rPr>
          <w:rFonts w:hint="eastAsia" w:ascii="仿宋" w:hAnsi="仿宋" w:eastAsia="仿宋" w:cs="仿宋"/>
          <w:b/>
          <w:bCs/>
          <w:snapToGrid/>
          <w:color w:val="auto"/>
          <w:kern w:val="0"/>
          <w:sz w:val="24"/>
          <w:szCs w:val="24"/>
          <w:highlight w:val="none"/>
          <w:u w:val="single"/>
          <w:lang w:val="en-US" w:eastAsia="zh-CN" w:bidi="ar-SA"/>
        </w:rPr>
        <w:t xml:space="preserve"> </w:t>
      </w:r>
      <w:r>
        <w:rPr>
          <w:rFonts w:hint="eastAsia" w:ascii="仿宋" w:hAnsi="仿宋" w:eastAsia="仿宋" w:cs="仿宋"/>
          <w:b/>
          <w:snapToGrid w:val="0"/>
          <w:color w:val="auto"/>
          <w:kern w:val="0"/>
          <w:sz w:val="24"/>
          <w:szCs w:val="24"/>
          <w:highlight w:val="none"/>
          <w:u w:val="single"/>
          <w:lang w:val="en-US" w:eastAsia="zh-CN" w:bidi="ar-SA"/>
        </w:rPr>
        <w:t xml:space="preserve"> 执行通用条款16.2.2条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r>
        <w:rPr>
          <w:rFonts w:hint="eastAsia" w:ascii="仿宋" w:hAnsi="仿宋" w:eastAsia="仿宋" w:cs="仿宋"/>
          <w:snapToGrid/>
          <w:color w:val="auto"/>
          <w:kern w:val="2"/>
          <w:sz w:val="24"/>
          <w:szCs w:val="24"/>
          <w:highlight w:val="none"/>
          <w:lang w:val="en-US" w:eastAsia="zh-CN" w:bidi="ar-SA"/>
        </w:rPr>
        <w:t xml:space="preserve">    </w:t>
      </w:r>
    </w:p>
    <w:p w14:paraId="149B69F9">
      <w:pPr>
        <w:widowControl w:val="0"/>
        <w:kinsoku/>
        <w:autoSpaceDE/>
        <w:autoSpaceDN/>
        <w:adjustRightInd/>
        <w:snapToGrid/>
        <w:spacing w:after="0" w:line="48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 xml:space="preserve">16.2.3 </w:t>
      </w:r>
      <w:r>
        <w:rPr>
          <w:rFonts w:hint="eastAsia" w:ascii="仿宋" w:hAnsi="仿宋" w:eastAsia="仿宋" w:cs="仿宋"/>
          <w:snapToGrid/>
          <w:color w:val="auto"/>
          <w:kern w:val="2"/>
          <w:sz w:val="24"/>
          <w:szCs w:val="24"/>
          <w:highlight w:val="none"/>
          <w:lang w:val="en-US" w:eastAsia="zh-CN" w:bidi="ar-SA"/>
        </w:rPr>
        <w:t>因承包人违约解除合同</w:t>
      </w:r>
      <w:r>
        <w:rPr>
          <w:rFonts w:hint="eastAsia" w:ascii="仿宋" w:hAnsi="仿宋" w:eastAsia="仿宋" w:cs="仿宋"/>
          <w:snapToGrid/>
          <w:color w:val="auto"/>
          <w:kern w:val="0"/>
          <w:sz w:val="24"/>
          <w:szCs w:val="24"/>
          <w:highlight w:val="none"/>
          <w:lang w:val="en-US" w:eastAsia="zh-CN" w:bidi="ar-SA"/>
        </w:rPr>
        <w:t>关于承包人违约解除合同的特别约定：</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按本合同“通用条款”16.2.3执行 </w:t>
      </w:r>
      <w:r>
        <w:rPr>
          <w:rFonts w:hint="eastAsia" w:ascii="仿宋" w:hAnsi="仿宋" w:eastAsia="仿宋" w:cs="仿宋"/>
          <w:b/>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0"/>
          <w:sz w:val="24"/>
          <w:szCs w:val="24"/>
          <w:highlight w:val="none"/>
          <w:lang w:val="en-US" w:eastAsia="zh-CN" w:bidi="ar-SA"/>
        </w:rPr>
        <w:t>。</w:t>
      </w:r>
      <w:bookmarkEnd w:id="571"/>
      <w:bookmarkEnd w:id="572"/>
    </w:p>
    <w:p w14:paraId="5DBDC8D7">
      <w:pPr>
        <w:widowControl w:val="0"/>
        <w:numPr>
          <w:ilvl w:val="0"/>
          <w:numId w:val="0"/>
        </w:numPr>
        <w:kinsoku/>
        <w:autoSpaceDE/>
        <w:autoSpaceDN/>
        <w:adjustRightInd/>
        <w:snapToGrid/>
        <w:spacing w:after="0" w:line="480" w:lineRule="exact"/>
        <w:ind w:firstLine="482" w:firstLineChars="200"/>
        <w:jc w:val="left"/>
        <w:textAlignment w:val="auto"/>
        <w:rPr>
          <w:rFonts w:hint="eastAsia" w:ascii="仿宋" w:hAnsi="仿宋" w:eastAsia="仿宋" w:cs="仿宋"/>
          <w:b/>
          <w:bCs/>
          <w:snapToGrid/>
          <w:color w:val="auto"/>
          <w:kern w:val="2"/>
          <w:sz w:val="24"/>
          <w:szCs w:val="24"/>
          <w:highlight w:val="none"/>
          <w:u w:val="single"/>
          <w:lang w:val="en-US" w:eastAsia="zh-CN" w:bidi="ar-SA"/>
        </w:rPr>
      </w:pPr>
      <w:r>
        <w:rPr>
          <w:rFonts w:hint="eastAsia" w:ascii="仿宋" w:hAnsi="仿宋" w:eastAsia="仿宋" w:cs="仿宋"/>
          <w:b/>
          <w:bCs/>
          <w:snapToGrid/>
          <w:color w:val="auto"/>
          <w:kern w:val="2"/>
          <w:sz w:val="24"/>
          <w:szCs w:val="24"/>
          <w:highlight w:val="none"/>
          <w:lang w:val="en-US" w:eastAsia="zh-CN" w:bidi="ar-SA"/>
        </w:rPr>
        <w:t>17.不可抗力</w:t>
      </w:r>
      <w:r>
        <w:rPr>
          <w:rFonts w:hint="eastAsia" w:ascii="仿宋" w:hAnsi="仿宋" w:eastAsia="仿宋" w:cs="仿宋"/>
          <w:b/>
          <w:bCs/>
          <w:snapToGrid/>
          <w:color w:val="auto"/>
          <w:kern w:val="2"/>
          <w:sz w:val="24"/>
          <w:szCs w:val="24"/>
          <w:highlight w:val="none"/>
          <w:u w:val="single"/>
          <w:lang w:val="en-US" w:eastAsia="zh-CN" w:bidi="ar-SA"/>
        </w:rPr>
        <w:t xml:space="preserve">      </w:t>
      </w:r>
    </w:p>
    <w:p w14:paraId="5FCE89C2">
      <w:pPr>
        <w:widowControl w:val="0"/>
        <w:numPr>
          <w:ilvl w:val="0"/>
          <w:numId w:val="0"/>
        </w:numPr>
        <w:kinsoku/>
        <w:autoSpaceDE/>
        <w:autoSpaceDN/>
        <w:adjustRightInd/>
        <w:snapToGrid/>
        <w:spacing w:after="0" w:line="48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18.其他保险</w:t>
      </w:r>
    </w:p>
    <w:p w14:paraId="1EB6D8D9">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0"/>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关于其他</w:t>
      </w:r>
      <w:bookmarkStart w:id="573" w:name="OLE_LINK21"/>
      <w:r>
        <w:rPr>
          <w:rFonts w:hint="eastAsia" w:ascii="仿宋" w:hAnsi="仿宋" w:eastAsia="仿宋" w:cs="仿宋"/>
          <w:snapToGrid/>
          <w:color w:val="auto"/>
          <w:kern w:val="2"/>
          <w:sz w:val="24"/>
          <w:szCs w:val="24"/>
          <w:highlight w:val="none"/>
          <w:lang w:val="en-US" w:eastAsia="zh-CN" w:bidi="ar-SA"/>
        </w:rPr>
        <w:t>保险的约定：</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snapToGrid/>
          <w:color w:val="auto"/>
          <w:kern w:val="0"/>
          <w:sz w:val="24"/>
          <w:szCs w:val="24"/>
          <w:highlight w:val="none"/>
          <w:lang w:val="en-US" w:eastAsia="zh-CN" w:bidi="ar-SA"/>
        </w:rPr>
        <w:t>。</w:t>
      </w:r>
    </w:p>
    <w:p w14:paraId="6B5F4E17">
      <w:pPr>
        <w:pStyle w:val="13"/>
        <w:pageBreakBefore w:val="0"/>
        <w:widowControl w:val="0"/>
        <w:numPr>
          <w:ilvl w:val="0"/>
          <w:numId w:val="0"/>
        </w:numPr>
        <w:kinsoku/>
        <w:wordWrap/>
        <w:overflowPunct/>
        <w:topLinePunct w:val="0"/>
        <w:autoSpaceDE/>
        <w:autoSpaceDN/>
        <w:bidi w:val="0"/>
        <w:adjustRightInd/>
        <w:snapToGrid/>
        <w:spacing w:line="520" w:lineRule="exact"/>
        <w:ind w:firstLine="482" w:firstLineChars="200"/>
        <w:textAlignment w:val="auto"/>
        <w:rPr>
          <w:rFonts w:hint="eastAsia" w:ascii="仿宋" w:hAnsi="仿宋" w:eastAsia="仿宋" w:cs="仿宋"/>
          <w:snapToGrid/>
          <w:color w:val="auto"/>
          <w:sz w:val="24"/>
          <w:szCs w:val="24"/>
          <w:highlight w:val="none"/>
        </w:rPr>
      </w:pPr>
      <w:r>
        <w:rPr>
          <w:rFonts w:hint="eastAsia" w:ascii="仿宋" w:hAnsi="仿宋" w:eastAsia="仿宋" w:cs="仿宋"/>
          <w:b/>
          <w:bCs/>
          <w:snapToGrid/>
          <w:color w:val="auto"/>
          <w:sz w:val="24"/>
          <w:szCs w:val="24"/>
          <w:highlight w:val="none"/>
          <w:lang w:val="en-US" w:eastAsia="zh-CN"/>
        </w:rPr>
        <w:t>18.1</w:t>
      </w:r>
      <w:r>
        <w:rPr>
          <w:rFonts w:hint="eastAsia" w:ascii="仿宋" w:hAnsi="仿宋" w:eastAsia="仿宋" w:cs="仿宋"/>
          <w:snapToGrid/>
          <w:color w:val="auto"/>
          <w:sz w:val="24"/>
          <w:szCs w:val="24"/>
          <w:highlight w:val="none"/>
        </w:rPr>
        <w:t>承包人是否应为</w:t>
      </w:r>
      <w:bookmarkEnd w:id="573"/>
      <w:r>
        <w:rPr>
          <w:rFonts w:hint="eastAsia" w:ascii="仿宋" w:hAnsi="仿宋" w:eastAsia="仿宋" w:cs="仿宋"/>
          <w:snapToGrid/>
          <w:color w:val="auto"/>
          <w:sz w:val="24"/>
          <w:szCs w:val="24"/>
          <w:highlight w:val="none"/>
        </w:rPr>
        <w:t>其施工设备等办理财产保险：</w:t>
      </w:r>
      <w:r>
        <w:rPr>
          <w:rFonts w:hint="eastAsia" w:ascii="仿宋" w:hAnsi="仿宋" w:eastAsia="仿宋" w:cs="仿宋"/>
          <w:snapToGrid/>
          <w:color w:val="auto"/>
          <w:sz w:val="24"/>
          <w:szCs w:val="24"/>
          <w:highlight w:val="none"/>
          <w:u w:val="single"/>
        </w:rPr>
        <w:t xml:space="preserve">      </w:t>
      </w:r>
      <w:r>
        <w:rPr>
          <w:rFonts w:hint="eastAsia" w:ascii="仿宋" w:hAnsi="仿宋" w:eastAsia="仿宋" w:cs="仿宋"/>
          <w:b/>
          <w:bCs/>
          <w:snapToGrid/>
          <w:color w:val="auto"/>
          <w:sz w:val="24"/>
          <w:szCs w:val="24"/>
          <w:highlight w:val="none"/>
          <w:u w:val="single"/>
        </w:rPr>
        <w:t>/</w:t>
      </w:r>
      <w:r>
        <w:rPr>
          <w:rFonts w:hint="eastAsia" w:ascii="仿宋" w:hAnsi="仿宋" w:eastAsia="仿宋" w:cs="仿宋"/>
          <w:snapToGrid/>
          <w:color w:val="auto"/>
          <w:sz w:val="24"/>
          <w:szCs w:val="24"/>
          <w:highlight w:val="none"/>
          <w:u w:val="single"/>
        </w:rPr>
        <w:t xml:space="preserve">   </w:t>
      </w:r>
      <w:r>
        <w:rPr>
          <w:rFonts w:hint="eastAsia" w:ascii="仿宋" w:hAnsi="仿宋" w:eastAsia="仿宋" w:cs="仿宋"/>
          <w:snapToGrid/>
          <w:color w:val="auto"/>
          <w:sz w:val="24"/>
          <w:szCs w:val="24"/>
          <w:highlight w:val="none"/>
        </w:rPr>
        <w:t>。</w:t>
      </w:r>
    </w:p>
    <w:p w14:paraId="083A71F6">
      <w:pPr>
        <w:pageBreakBefore w:val="0"/>
        <w:widowControl w:val="0"/>
        <w:kinsoku/>
        <w:wordWrap/>
        <w:overflowPunct/>
        <w:topLinePunct w:val="0"/>
        <w:autoSpaceDE/>
        <w:autoSpaceDN/>
        <w:bidi w:val="0"/>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18.2通知义务</w:t>
      </w:r>
    </w:p>
    <w:p w14:paraId="750D0DFD">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0"/>
          <w:sz w:val="24"/>
          <w:szCs w:val="24"/>
          <w:highlight w:val="none"/>
          <w:lang w:val="en-US" w:eastAsia="zh-CN" w:bidi="ar-SA"/>
        </w:rPr>
        <w:t>关于变更保险合同时的通知义务的约定：</w:t>
      </w:r>
      <w:r>
        <w:rPr>
          <w:rFonts w:hint="eastAsia" w:ascii="仿宋" w:hAnsi="仿宋" w:eastAsia="仿宋" w:cs="仿宋"/>
          <w:snapToGrid/>
          <w:color w:val="auto"/>
          <w:kern w:val="0"/>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bookmarkEnd w:id="548"/>
    <w:bookmarkEnd w:id="549"/>
    <w:bookmarkEnd w:id="550"/>
    <w:bookmarkEnd w:id="551"/>
    <w:bookmarkEnd w:id="552"/>
    <w:bookmarkEnd w:id="553"/>
    <w:bookmarkEnd w:id="554"/>
    <w:bookmarkEnd w:id="555"/>
    <w:bookmarkEnd w:id="556"/>
    <w:bookmarkEnd w:id="557"/>
    <w:bookmarkEnd w:id="558"/>
    <w:bookmarkEnd w:id="559"/>
    <w:p w14:paraId="7B8FD681">
      <w:pPr>
        <w:keepNext/>
        <w:keepLines/>
        <w:pageBreakBefore w:val="0"/>
        <w:widowControl w:val="0"/>
        <w:kinsoku/>
        <w:wordWrap/>
        <w:overflowPunct/>
        <w:topLinePunct w:val="0"/>
        <w:autoSpaceDE/>
        <w:autoSpaceDN/>
        <w:bidi w:val="0"/>
        <w:adjustRightInd/>
        <w:snapToGrid/>
        <w:spacing w:before="120" w:after="120" w:line="520" w:lineRule="exact"/>
        <w:jc w:val="both"/>
        <w:textAlignment w:val="auto"/>
        <w:outlineLvl w:val="3"/>
        <w:rPr>
          <w:rFonts w:hint="eastAsia" w:ascii="仿宋" w:hAnsi="仿宋" w:eastAsia="仿宋" w:cs="仿宋"/>
          <w:b/>
          <w:snapToGrid/>
          <w:color w:val="auto"/>
          <w:kern w:val="2"/>
          <w:sz w:val="24"/>
          <w:szCs w:val="24"/>
          <w:highlight w:val="none"/>
          <w:lang w:val="en-US" w:eastAsia="zh-CN" w:bidi="ar-SA"/>
        </w:rPr>
      </w:pPr>
      <w:bookmarkStart w:id="574" w:name="_Toc351203651"/>
      <w:r>
        <w:rPr>
          <w:rFonts w:hint="eastAsia" w:ascii="仿宋" w:hAnsi="仿宋" w:eastAsia="仿宋" w:cs="仿宋"/>
          <w:bCs/>
          <w:snapToGrid/>
          <w:color w:val="auto"/>
          <w:kern w:val="2"/>
          <w:sz w:val="24"/>
          <w:szCs w:val="24"/>
          <w:highlight w:val="non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 xml:space="preserve">  20. 争议解决</w:t>
      </w:r>
      <w:bookmarkEnd w:id="574"/>
    </w:p>
    <w:bookmarkEnd w:id="560"/>
    <w:bookmarkEnd w:id="561"/>
    <w:p w14:paraId="4A082315">
      <w:pPr>
        <w:pageBreakBefore w:val="0"/>
        <w:widowControl w:val="0"/>
        <w:kinsoku/>
        <w:wordWrap/>
        <w:overflowPunct/>
        <w:topLinePunct w:val="0"/>
        <w:autoSpaceDE/>
        <w:autoSpaceDN/>
        <w:bidi w:val="0"/>
        <w:adjustRightInd/>
        <w:snapToGrid/>
        <w:spacing w:after="120" w:line="520" w:lineRule="exact"/>
        <w:ind w:firstLine="482" w:firstLineChars="200"/>
        <w:jc w:val="both"/>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b/>
          <w:snapToGrid/>
          <w:color w:val="auto"/>
          <w:kern w:val="2"/>
          <w:sz w:val="24"/>
          <w:szCs w:val="24"/>
          <w:highlight w:val="none"/>
          <w:lang w:val="en-US" w:eastAsia="zh-CN" w:bidi="ar-SA"/>
        </w:rPr>
        <w:t>20.1 争</w:t>
      </w:r>
      <w:bookmarkEnd w:id="562"/>
      <w:r>
        <w:rPr>
          <w:rFonts w:hint="eastAsia" w:ascii="仿宋" w:hAnsi="仿宋" w:eastAsia="仿宋" w:cs="仿宋"/>
          <w:b/>
          <w:snapToGrid/>
          <w:color w:val="auto"/>
          <w:kern w:val="2"/>
          <w:sz w:val="24"/>
          <w:szCs w:val="24"/>
          <w:highlight w:val="none"/>
          <w:lang w:val="en-US" w:eastAsia="zh-CN" w:bidi="ar-SA"/>
        </w:rPr>
        <w:t>议评审</w:t>
      </w:r>
    </w:p>
    <w:p w14:paraId="4F8915D0">
      <w:pPr>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合同当事人是否同意将工程争议提交争议评审小组决定：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 xml:space="preserve">。  </w:t>
      </w:r>
    </w:p>
    <w:p w14:paraId="4A25B719">
      <w:pPr>
        <w:pageBreakBefore w:val="0"/>
        <w:widowControl w:val="0"/>
        <w:kinsoku/>
        <w:wordWrap/>
        <w:overflowPunct/>
        <w:topLinePunct w:val="0"/>
        <w:autoSpaceDE/>
        <w:autoSpaceDN/>
        <w:bidi w:val="0"/>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20.1.1</w:t>
      </w:r>
      <w:r>
        <w:rPr>
          <w:rFonts w:hint="eastAsia" w:ascii="仿宋" w:hAnsi="仿宋" w:eastAsia="仿宋" w:cs="仿宋"/>
          <w:snapToGrid/>
          <w:color w:val="auto"/>
          <w:kern w:val="2"/>
          <w:sz w:val="24"/>
          <w:szCs w:val="24"/>
          <w:highlight w:val="none"/>
          <w:lang w:val="en-US" w:eastAsia="zh-CN" w:bidi="ar-SA"/>
        </w:rPr>
        <w:t xml:space="preserve"> 争议评审小组的确定</w:t>
      </w:r>
    </w:p>
    <w:p w14:paraId="2932DEE6">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争议评审小组成员的确定：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87F04EE">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选定争议评审员的期限：</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74CE972A">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b/>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争议评审小组成员的报酬承担方式：</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u w:val="single"/>
          <w:lang w:val="en-US" w:eastAsia="zh-CN" w:bidi="ar-SA"/>
        </w:rPr>
        <w:t xml:space="preserve">  </w:t>
      </w:r>
      <w:r>
        <w:rPr>
          <w:rFonts w:hint="eastAsia" w:ascii="仿宋" w:hAnsi="仿宋" w:eastAsia="仿宋" w:cs="仿宋"/>
          <w:b/>
          <w:snapToGrid/>
          <w:color w:val="auto"/>
          <w:kern w:val="2"/>
          <w:sz w:val="24"/>
          <w:szCs w:val="24"/>
          <w:highlight w:val="none"/>
          <w:lang w:val="en-US" w:eastAsia="zh-CN" w:bidi="ar-SA"/>
        </w:rPr>
        <w:t>。</w:t>
      </w:r>
    </w:p>
    <w:p w14:paraId="390027CB">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u w:val="single"/>
          <w:lang w:val="en-US" w:eastAsia="zh-CN" w:bidi="ar-SA"/>
        </w:rPr>
      </w:pPr>
      <w:r>
        <w:rPr>
          <w:rFonts w:hint="eastAsia" w:ascii="仿宋" w:hAnsi="仿宋" w:eastAsia="仿宋" w:cs="仿宋"/>
          <w:snapToGrid/>
          <w:color w:val="auto"/>
          <w:kern w:val="2"/>
          <w:sz w:val="24"/>
          <w:szCs w:val="24"/>
          <w:highlight w:val="none"/>
          <w:lang w:val="en-US" w:eastAsia="zh-CN" w:bidi="ar-SA"/>
        </w:rPr>
        <w:t>其他事项的约定：</w:t>
      </w:r>
    </w:p>
    <w:p w14:paraId="45433DC3">
      <w:pPr>
        <w:pageBreakBefore w:val="0"/>
        <w:widowControl w:val="0"/>
        <w:kinsoku/>
        <w:wordWrap/>
        <w:overflowPunct/>
        <w:topLinePunct w:val="0"/>
        <w:autoSpaceDE/>
        <w:autoSpaceDN/>
        <w:bidi w:val="0"/>
        <w:adjustRightInd/>
        <w:snapToGrid/>
        <w:spacing w:after="0" w:line="520" w:lineRule="exact"/>
        <w:ind w:firstLine="482"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20.1.2</w:t>
      </w:r>
      <w:r>
        <w:rPr>
          <w:rFonts w:hint="eastAsia" w:ascii="仿宋" w:hAnsi="仿宋" w:eastAsia="仿宋" w:cs="仿宋"/>
          <w:snapToGrid/>
          <w:color w:val="auto"/>
          <w:kern w:val="2"/>
          <w:sz w:val="24"/>
          <w:szCs w:val="24"/>
          <w:highlight w:val="none"/>
          <w:lang w:val="en-US" w:eastAsia="zh-CN" w:bidi="ar-SA"/>
        </w:rPr>
        <w:t>争议评审小组的决定</w:t>
      </w:r>
    </w:p>
    <w:p w14:paraId="3D2F4A55">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合同当事人关于本项的约定：</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w:t>
      </w:r>
    </w:p>
    <w:p w14:paraId="1C41C3D6">
      <w:pPr>
        <w:pageBreakBefore w:val="0"/>
        <w:widowControl w:val="0"/>
        <w:kinsoku/>
        <w:wordWrap/>
        <w:overflowPunct/>
        <w:topLinePunct w:val="0"/>
        <w:autoSpaceDE/>
        <w:autoSpaceDN/>
        <w:bidi w:val="0"/>
        <w:adjustRightInd/>
        <w:snapToGrid/>
        <w:spacing w:after="120" w:line="520" w:lineRule="exact"/>
        <w:ind w:firstLine="482" w:firstLineChars="200"/>
        <w:jc w:val="both"/>
        <w:textAlignment w:val="auto"/>
        <w:rPr>
          <w:rFonts w:hint="eastAsia" w:ascii="仿宋" w:hAnsi="仿宋" w:eastAsia="仿宋" w:cs="仿宋"/>
          <w:b/>
          <w:bCs/>
          <w:snapToGrid/>
          <w:color w:val="auto"/>
          <w:kern w:val="2"/>
          <w:sz w:val="24"/>
          <w:szCs w:val="24"/>
          <w:highlight w:val="none"/>
          <w:lang w:val="en-US" w:eastAsia="zh-CN" w:bidi="ar-SA"/>
        </w:rPr>
      </w:pPr>
      <w:r>
        <w:rPr>
          <w:rFonts w:hint="eastAsia" w:ascii="仿宋" w:hAnsi="仿宋" w:eastAsia="仿宋" w:cs="仿宋"/>
          <w:b/>
          <w:bCs/>
          <w:snapToGrid/>
          <w:color w:val="auto"/>
          <w:kern w:val="2"/>
          <w:sz w:val="24"/>
          <w:szCs w:val="24"/>
          <w:highlight w:val="none"/>
          <w:lang w:val="en-US" w:eastAsia="zh-CN" w:bidi="ar-SA"/>
        </w:rPr>
        <w:t>20.2仲裁或诉讼</w:t>
      </w:r>
      <w:bookmarkEnd w:id="563"/>
    </w:p>
    <w:p w14:paraId="6E2ACEC8">
      <w:pPr>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因合同及合同有关事项发生的争议，按下列第</w:t>
      </w:r>
      <w:r>
        <w:rPr>
          <w:rFonts w:hint="eastAsia" w:ascii="仿宋" w:hAnsi="仿宋" w:eastAsia="仿宋" w:cs="仿宋"/>
          <w:snapToGrid/>
          <w:color w:val="auto"/>
          <w:kern w:val="2"/>
          <w:sz w:val="24"/>
          <w:szCs w:val="24"/>
          <w:highlight w:val="none"/>
          <w:u w:val="single"/>
          <w:lang w:val="en-US" w:eastAsia="zh-CN" w:bidi="ar-SA"/>
        </w:rPr>
        <w:t xml:space="preserve">（2） </w:t>
      </w:r>
      <w:r>
        <w:rPr>
          <w:rFonts w:hint="eastAsia" w:ascii="仿宋" w:hAnsi="仿宋" w:eastAsia="仿宋" w:cs="仿宋"/>
          <w:snapToGrid/>
          <w:color w:val="auto"/>
          <w:kern w:val="2"/>
          <w:sz w:val="24"/>
          <w:szCs w:val="24"/>
          <w:highlight w:val="none"/>
          <w:lang w:val="en-US" w:eastAsia="zh-CN" w:bidi="ar-SA"/>
        </w:rPr>
        <w:t>种方式解决：</w:t>
      </w:r>
    </w:p>
    <w:p w14:paraId="765DB66C">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（1）向</w:t>
      </w:r>
      <w:r>
        <w:rPr>
          <w:rFonts w:hint="eastAsia" w:ascii="仿宋" w:hAnsi="仿宋" w:eastAsia="仿宋" w:cs="仿宋"/>
          <w:snapToGrid/>
          <w:color w:val="auto"/>
          <w:kern w:val="2"/>
          <w:sz w:val="24"/>
          <w:szCs w:val="24"/>
          <w:highlight w:val="none"/>
          <w:u w:val="single"/>
          <w:lang w:val="en-US" w:eastAsia="zh-CN" w:bidi="ar-SA"/>
        </w:rPr>
        <w:t xml:space="preserve">         </w:t>
      </w:r>
      <w:r>
        <w:rPr>
          <w:rFonts w:hint="eastAsia" w:ascii="仿宋" w:hAnsi="仿宋" w:eastAsia="仿宋" w:cs="仿宋"/>
          <w:snapToGrid/>
          <w:color w:val="auto"/>
          <w:kern w:val="2"/>
          <w:sz w:val="24"/>
          <w:szCs w:val="24"/>
          <w:highlight w:val="none"/>
          <w:lang w:val="en-US" w:eastAsia="zh-CN" w:bidi="ar-SA"/>
        </w:rPr>
        <w:t>仲裁委员会申请仲裁；</w:t>
      </w:r>
    </w:p>
    <w:p w14:paraId="50E87944">
      <w:pPr>
        <w:pageBreakBefore w:val="0"/>
        <w:widowControl w:val="0"/>
        <w:kinsoku/>
        <w:wordWrap/>
        <w:overflowPunct/>
        <w:topLinePunct w:val="0"/>
        <w:autoSpaceDE/>
        <w:autoSpaceDN/>
        <w:bidi w:val="0"/>
        <w:adjustRightInd/>
        <w:snapToGrid/>
        <w:spacing w:after="0" w:line="520" w:lineRule="exact"/>
        <w:ind w:firstLine="480" w:firstLineChars="200"/>
        <w:jc w:val="left"/>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（2）向</w:t>
      </w:r>
      <w:r>
        <w:rPr>
          <w:rFonts w:hint="eastAsia" w:ascii="仿宋" w:hAnsi="仿宋" w:eastAsia="仿宋" w:cs="仿宋"/>
          <w:snapToGrid/>
          <w:color w:val="auto"/>
          <w:kern w:val="2"/>
          <w:sz w:val="24"/>
          <w:szCs w:val="24"/>
          <w:highlight w:val="none"/>
          <w:u w:val="single"/>
          <w:lang w:val="en-US" w:eastAsia="zh-CN" w:bidi="ar-SA"/>
        </w:rPr>
        <w:t>当地</w:t>
      </w:r>
      <w:r>
        <w:rPr>
          <w:rFonts w:hint="eastAsia" w:ascii="仿宋" w:hAnsi="仿宋" w:eastAsia="仿宋" w:cs="仿宋"/>
          <w:snapToGrid/>
          <w:color w:val="auto"/>
          <w:kern w:val="2"/>
          <w:sz w:val="24"/>
          <w:szCs w:val="24"/>
          <w:highlight w:val="none"/>
          <w:lang w:val="en-US" w:eastAsia="zh-CN" w:bidi="ar-SA"/>
        </w:rPr>
        <w:t>人民法院起诉。</w:t>
      </w:r>
      <w:bookmarkEnd w:id="564"/>
      <w:bookmarkEnd w:id="565"/>
      <w:bookmarkEnd w:id="566"/>
      <w:bookmarkEnd w:id="567"/>
      <w:bookmarkEnd w:id="568"/>
      <w:bookmarkEnd w:id="569"/>
    </w:p>
    <w:p w14:paraId="249C1B6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80" w:lineRule="exact"/>
        <w:ind w:left="0" w:right="0" w:firstLine="482" w:firstLineChars="200"/>
        <w:jc w:val="both"/>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20.3补充条款：</w:t>
      </w:r>
    </w:p>
    <w:p w14:paraId="673EBEF9">
      <w:pPr>
        <w:pStyle w:val="4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Chars="200" w:right="0" w:rightChars="0"/>
        <w:jc w:val="both"/>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20.3.1 农民工工资纠纷事宜</w:t>
      </w:r>
    </w:p>
    <w:p w14:paraId="18FD90E1">
      <w:pPr>
        <w:pStyle w:val="4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Chars="200" w:right="0" w:rightChars="0"/>
        <w:jc w:val="both"/>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在本合同履行期间，若因乙方原因导致农民工工资纠纷，乙方应承担相应法律责任及经济赔偿。具体如下：</w:t>
      </w:r>
    </w:p>
    <w:p w14:paraId="3532D0C6">
      <w:pPr>
        <w:pStyle w:val="47"/>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“农民工工资纠纷” 指因乙方未按法律法规、合同约定或行业通行做法，足额、按时支付农民工工资</w:t>
      </w:r>
      <w:r>
        <w:rPr>
          <w:rFonts w:hint="eastAsia" w:ascii="仿宋" w:hAnsi="仿宋" w:eastAsia="仿宋" w:cs="仿宋"/>
          <w:color w:val="auto"/>
          <w:kern w:val="2"/>
          <w:sz w:val="24"/>
          <w:szCs w:val="24"/>
          <w:highlight w:val="none"/>
          <w:lang w:val="en-US" w:eastAsia="zh-CN" w:bidi="ar-SA"/>
        </w:rPr>
        <w:t>，引发的劳动争议、投诉、举报、仲裁或诉讼事件。</w:t>
      </w:r>
    </w:p>
    <w:p w14:paraId="7B04AB9B">
      <w:pPr>
        <w:pStyle w:val="47"/>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乙方责任认定：若出现以下情形，认定为乙方责任：</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1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①</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乙方未建立农民工工资专用账户，或未通过该账户支付工资；</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2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②</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乙方未按合同约定时间和金额支付农民工工资，经甲方或相关部门催告后，在规定期限内仍未支付；</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3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③</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乙方提供虚假工资支付记录、考勤记录等资料，企图逃避支付责任；</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4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④</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乙方违法转包、分包工程，导致实际施工人拖欠农民工工资。​</w:t>
      </w:r>
    </w:p>
    <w:p w14:paraId="44E5D2A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赔偿金额计算：乙方应赔偿因工资纠纷给甲方造成的直接经济损失，包括但不限于甲方为解决纠纷垫付的农民工工资、因纠纷导致的工程延误违约金、甲方为处理纠纷支付的合理律师费、诉讼费、鉴定费等。此外，乙方还需按拖欠农民工工资总额的 1‰，向甲方支付额外赔偿金，用于补偿甲方因纠纷遭受的间接损失及声誉损害。​</w:t>
      </w:r>
    </w:p>
    <w:p w14:paraId="750A0C7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（4）赔偿支付：一旦确定乙方应承担赔偿责任，乙方应在接到甲方书面通知后的 5个工作日内，将赔偿款支付至甲方指定账户。若乙方未按时支付，每逾期一日，应按未支付金额的 1‰向甲方支付逾期违约金。​</w:t>
      </w:r>
    </w:p>
    <w:p w14:paraId="2B658B7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甲方权利：若乙方未履行本条款规定的赔偿义务，甲方有权从应付乙方的工程款中直接扣除相应金额，不足部分，甲方有权继续向乙方追偿。同时，甲方有权将乙方的违约行为通报相关建设行政主管部门，乙方应承担由此产生的一切法律后果。</w:t>
      </w:r>
    </w:p>
    <w:p w14:paraId="142A5FE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shd w:val="clear" w:color="auto" w:fill="FFFFFF"/>
          <w:lang w:val="en-US" w:eastAsia="zh-CN" w:bidi="ar"/>
        </w:rPr>
        <w:t>附件</w:t>
      </w:r>
    </w:p>
    <w:p w14:paraId="43C43C1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协议书附件：</w:t>
      </w:r>
    </w:p>
    <w:p w14:paraId="4AB6480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附件1：承包人承揽工程项目一览表</w:t>
      </w:r>
    </w:p>
    <w:p w14:paraId="7E5B0B5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专用合同条款附件：</w:t>
      </w:r>
    </w:p>
    <w:p w14:paraId="29629D3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附件2：发包人供应材料设备一览表</w:t>
      </w:r>
    </w:p>
    <w:p w14:paraId="6C3BAAB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附件3：工程质量保修书</w:t>
      </w:r>
    </w:p>
    <w:p w14:paraId="1DB62B9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附件4：主要建设工程文件目录</w:t>
      </w:r>
    </w:p>
    <w:p w14:paraId="32144CF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附件5：承包人用于本工程施工的机械设备表</w:t>
      </w:r>
    </w:p>
    <w:p w14:paraId="4A323F4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附件6：承包人主要施工管理人员表</w:t>
      </w:r>
    </w:p>
    <w:p w14:paraId="75E4189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附件7：分包人主要施工管理人员表</w:t>
      </w:r>
    </w:p>
    <w:p w14:paraId="42C9760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附件8：履约担保格式</w:t>
      </w:r>
    </w:p>
    <w:p w14:paraId="5AF5341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附件9：预付款担保格式</w:t>
      </w:r>
    </w:p>
    <w:p w14:paraId="0E412F7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附件10：支付担保格式</w:t>
      </w:r>
    </w:p>
    <w:p w14:paraId="2504070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附件11：暂估价一览表</w:t>
      </w:r>
    </w:p>
    <w:p w14:paraId="2666F6EC">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575" w:name="_Toc256000223"/>
      <w:bookmarkStart w:id="576" w:name="_Toc256000121"/>
      <w:bookmarkStart w:id="577" w:name="_Toc256000173"/>
      <w:bookmarkStart w:id="578" w:name="_Toc256000202"/>
      <w:bookmarkStart w:id="579" w:name="_Toc256000069"/>
      <w:r>
        <w:rPr>
          <w:rFonts w:hint="eastAsia" w:ascii="仿宋" w:hAnsi="仿宋" w:eastAsia="仿宋" w:cs="仿宋"/>
          <w:color w:val="auto"/>
          <w:sz w:val="24"/>
          <w:szCs w:val="24"/>
          <w:highlight w:val="none"/>
          <w:shd w:val="clear" w:color="auto" w:fill="FFFFFF"/>
        </w:rPr>
        <w:t>附件1：</w:t>
      </w:r>
      <w:bookmarkEnd w:id="575"/>
      <w:bookmarkEnd w:id="576"/>
      <w:bookmarkEnd w:id="577"/>
      <w:bookmarkEnd w:id="578"/>
      <w:bookmarkEnd w:id="579"/>
    </w:p>
    <w:p w14:paraId="297A4E3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承包人承揽工程项目一览表</w:t>
      </w:r>
    </w:p>
    <w:tbl>
      <w:tblPr>
        <w:tblStyle w:val="16"/>
        <w:tblW w:w="9802"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122"/>
        <w:gridCol w:w="808"/>
        <w:gridCol w:w="1499"/>
        <w:gridCol w:w="808"/>
        <w:gridCol w:w="493"/>
        <w:gridCol w:w="808"/>
        <w:gridCol w:w="1123"/>
        <w:gridCol w:w="1525"/>
        <w:gridCol w:w="808"/>
        <w:gridCol w:w="808"/>
      </w:tblGrid>
      <w:tr w14:paraId="4FDAFD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12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14:paraId="3020D0C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单位工程名称</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14:paraId="0B9705A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建设规模</w:t>
            </w:r>
          </w:p>
        </w:tc>
        <w:tc>
          <w:tcPr>
            <w:tcW w:w="1499" w:type="dxa"/>
            <w:tcBorders>
              <w:top w:val="single" w:color="auto" w:sz="8" w:space="0"/>
              <w:left w:val="nil"/>
              <w:bottom w:val="single" w:color="auto" w:sz="8" w:space="0"/>
              <w:right w:val="single" w:color="auto" w:sz="8" w:space="0"/>
            </w:tcBorders>
            <w:noWrap w:val="0"/>
            <w:tcMar>
              <w:left w:w="28" w:type="dxa"/>
              <w:right w:w="28" w:type="dxa"/>
            </w:tcMar>
            <w:vAlign w:val="center"/>
          </w:tcPr>
          <w:p w14:paraId="399BA26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建筑面积</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平方米</w:t>
            </w:r>
            <w:r>
              <w:rPr>
                <w:rFonts w:hint="eastAsia" w:ascii="仿宋" w:hAnsi="仿宋" w:eastAsia="仿宋" w:cs="仿宋"/>
                <w:color w:val="auto"/>
                <w:sz w:val="24"/>
                <w:szCs w:val="24"/>
                <w:highlight w:val="none"/>
                <w:lang w:eastAsia="zh-CN"/>
              </w:rPr>
              <w:t>）</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14:paraId="6016857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结构形式</w:t>
            </w:r>
          </w:p>
        </w:tc>
        <w:tc>
          <w:tcPr>
            <w:tcW w:w="493" w:type="dxa"/>
            <w:tcBorders>
              <w:top w:val="single" w:color="auto" w:sz="8" w:space="0"/>
              <w:left w:val="nil"/>
              <w:bottom w:val="single" w:color="auto" w:sz="8" w:space="0"/>
              <w:right w:val="single" w:color="auto" w:sz="8" w:space="0"/>
            </w:tcBorders>
            <w:noWrap w:val="0"/>
            <w:tcMar>
              <w:left w:w="28" w:type="dxa"/>
              <w:right w:w="28" w:type="dxa"/>
            </w:tcMar>
            <w:vAlign w:val="center"/>
          </w:tcPr>
          <w:p w14:paraId="69A50AE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层数</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14:paraId="3B8CC6A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生产能力</w:t>
            </w:r>
          </w:p>
        </w:tc>
        <w:tc>
          <w:tcPr>
            <w:tcW w:w="1123" w:type="dxa"/>
            <w:tcBorders>
              <w:top w:val="single" w:color="auto" w:sz="8" w:space="0"/>
              <w:left w:val="nil"/>
              <w:bottom w:val="single" w:color="auto" w:sz="8" w:space="0"/>
              <w:right w:val="single" w:color="auto" w:sz="8" w:space="0"/>
            </w:tcBorders>
            <w:noWrap w:val="0"/>
            <w:tcMar>
              <w:left w:w="28" w:type="dxa"/>
              <w:right w:w="28" w:type="dxa"/>
            </w:tcMar>
            <w:vAlign w:val="center"/>
          </w:tcPr>
          <w:p w14:paraId="7E0EFA9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设备安装内容</w:t>
            </w:r>
          </w:p>
        </w:tc>
        <w:tc>
          <w:tcPr>
            <w:tcW w:w="1525" w:type="dxa"/>
            <w:tcBorders>
              <w:top w:val="single" w:color="auto" w:sz="8" w:space="0"/>
              <w:left w:val="nil"/>
              <w:bottom w:val="single" w:color="auto" w:sz="8" w:space="0"/>
              <w:right w:val="single" w:color="auto" w:sz="8" w:space="0"/>
            </w:tcBorders>
            <w:noWrap w:val="0"/>
            <w:tcMar>
              <w:left w:w="28" w:type="dxa"/>
              <w:right w:w="28" w:type="dxa"/>
            </w:tcMar>
            <w:vAlign w:val="center"/>
          </w:tcPr>
          <w:p w14:paraId="1B506B2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合同价格（元）</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14:paraId="0A462D2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开工日期</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14:paraId="6560050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竣工日期</w:t>
            </w:r>
          </w:p>
        </w:tc>
      </w:tr>
      <w:tr w14:paraId="05D6258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224C337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25D77D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5BDF7DE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7BDD9D4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30298D4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18751FA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6E4A26E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4F1CAEE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D2767D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4E7B4E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3116FD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26DE80E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0117A3B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3E10D0B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56372A2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7A589D7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D45149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21914C6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40D6143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74A03C5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A3F736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F9DB3C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7418BC2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21FB2E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5F3C7B7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AFD1F7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6C60131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DA0621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61CDDC3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6282DB8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01F9C11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3F7B00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383481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6DF410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4AC23F0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08751E7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1999C9B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697AA43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1EEF330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70828A4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0F34B94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74B749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57F41D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B58ECC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0F3CC95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E982FB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77E1EE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5C1D2CD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431F5E2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5FA1134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4A87DC5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123400D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5937FE9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07EB172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47CDB3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4E1BA70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44EF647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3455023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8D011C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5C4FB3E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7B1282C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5100095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3E429F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DA8204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41EC481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697B4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7A4AC28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DD2DB6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095FBB1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014B1F7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516A7E3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8F9004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7811AA0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4D5600D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E6DC9D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00C608C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020E65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591FE0B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1DDA50C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65175BD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082882C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767074D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09D05F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5FC0701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320936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8E9F17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10E81AB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097B47C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46449A7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DF6D16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622183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1490543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6D6F35C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DCE35C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3B05851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2852C7E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7AD2CF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CDD280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7B7EF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075B61D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76CFB29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0377718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69B5D5D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257C9A8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4E2C7BE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072142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4A9A416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99B4D7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7274051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B9433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14:paraId="66C7AF5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41D4BA1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99" w:type="dxa"/>
            <w:tcBorders>
              <w:top w:val="nil"/>
              <w:left w:val="nil"/>
              <w:bottom w:val="single" w:color="auto" w:sz="8" w:space="0"/>
              <w:right w:val="single" w:color="auto" w:sz="8" w:space="0"/>
            </w:tcBorders>
            <w:noWrap w:val="0"/>
            <w:tcMar>
              <w:left w:w="28" w:type="dxa"/>
              <w:right w:w="28" w:type="dxa"/>
            </w:tcMar>
            <w:vAlign w:val="center"/>
          </w:tcPr>
          <w:p w14:paraId="2F9F6F0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3150274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93" w:type="dxa"/>
            <w:tcBorders>
              <w:top w:val="nil"/>
              <w:left w:val="nil"/>
              <w:bottom w:val="single" w:color="auto" w:sz="8" w:space="0"/>
              <w:right w:val="single" w:color="auto" w:sz="8" w:space="0"/>
            </w:tcBorders>
            <w:noWrap w:val="0"/>
            <w:tcMar>
              <w:left w:w="28" w:type="dxa"/>
              <w:right w:w="28" w:type="dxa"/>
            </w:tcMar>
            <w:vAlign w:val="center"/>
          </w:tcPr>
          <w:p w14:paraId="5931902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53FC7D2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23" w:type="dxa"/>
            <w:tcBorders>
              <w:top w:val="nil"/>
              <w:left w:val="nil"/>
              <w:bottom w:val="single" w:color="auto" w:sz="8" w:space="0"/>
              <w:right w:val="single" w:color="auto" w:sz="8" w:space="0"/>
            </w:tcBorders>
            <w:noWrap w:val="0"/>
            <w:tcMar>
              <w:left w:w="28" w:type="dxa"/>
              <w:right w:w="28" w:type="dxa"/>
            </w:tcMar>
            <w:vAlign w:val="center"/>
          </w:tcPr>
          <w:p w14:paraId="3B29E7E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25" w:type="dxa"/>
            <w:tcBorders>
              <w:top w:val="nil"/>
              <w:left w:val="nil"/>
              <w:bottom w:val="single" w:color="auto" w:sz="8" w:space="0"/>
              <w:right w:val="single" w:color="auto" w:sz="8" w:space="0"/>
            </w:tcBorders>
            <w:noWrap w:val="0"/>
            <w:tcMar>
              <w:left w:w="28" w:type="dxa"/>
              <w:right w:w="28" w:type="dxa"/>
            </w:tcMar>
            <w:vAlign w:val="center"/>
          </w:tcPr>
          <w:p w14:paraId="0947870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259A158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08" w:type="dxa"/>
            <w:tcBorders>
              <w:top w:val="nil"/>
              <w:left w:val="nil"/>
              <w:bottom w:val="single" w:color="auto" w:sz="8" w:space="0"/>
              <w:right w:val="single" w:color="auto" w:sz="8" w:space="0"/>
            </w:tcBorders>
            <w:noWrap w:val="0"/>
            <w:tcMar>
              <w:left w:w="28" w:type="dxa"/>
              <w:right w:w="28" w:type="dxa"/>
            </w:tcMar>
            <w:vAlign w:val="center"/>
          </w:tcPr>
          <w:p w14:paraId="4396107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bl>
    <w:p w14:paraId="53458325">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shd w:val="clear" w:color="auto" w:fill="FFFFFF"/>
          <w:lang w:val="en-US"/>
        </w:rPr>
        <w:br w:type="page"/>
      </w:r>
      <w:bookmarkStart w:id="580" w:name="_BookMark_22"/>
      <w:bookmarkEnd w:id="580"/>
      <w:bookmarkStart w:id="581" w:name="_Toc256000203"/>
      <w:bookmarkStart w:id="582" w:name="_Toc256000224"/>
      <w:bookmarkStart w:id="583" w:name="_Toc256000070"/>
      <w:bookmarkStart w:id="584" w:name="_Toc256000122"/>
      <w:bookmarkStart w:id="585" w:name="_Toc256000174"/>
      <w:r>
        <w:rPr>
          <w:rFonts w:hint="eastAsia" w:ascii="仿宋" w:hAnsi="仿宋" w:eastAsia="仿宋" w:cs="仿宋"/>
          <w:color w:val="auto"/>
          <w:sz w:val="24"/>
          <w:szCs w:val="24"/>
          <w:highlight w:val="none"/>
          <w:shd w:val="clear" w:color="auto" w:fill="FFFFFF"/>
        </w:rPr>
        <w:t>附件2：</w:t>
      </w:r>
      <w:bookmarkEnd w:id="581"/>
      <w:bookmarkEnd w:id="582"/>
      <w:bookmarkEnd w:id="583"/>
      <w:bookmarkEnd w:id="584"/>
      <w:bookmarkEnd w:id="585"/>
    </w:p>
    <w:p w14:paraId="6854821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发包人供应材料设备一览表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561"/>
        <w:gridCol w:w="1548"/>
        <w:gridCol w:w="975"/>
        <w:gridCol w:w="562"/>
        <w:gridCol w:w="562"/>
        <w:gridCol w:w="1181"/>
        <w:gridCol w:w="975"/>
        <w:gridCol w:w="975"/>
        <w:gridCol w:w="975"/>
        <w:gridCol w:w="562"/>
      </w:tblGrid>
      <w:tr w14:paraId="2F71088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561"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14:paraId="242CACF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548" w:type="dxa"/>
            <w:tcBorders>
              <w:top w:val="single" w:color="auto" w:sz="8" w:space="0"/>
              <w:left w:val="nil"/>
              <w:bottom w:val="single" w:color="auto" w:sz="8" w:space="0"/>
              <w:right w:val="single" w:color="auto" w:sz="8" w:space="0"/>
            </w:tcBorders>
            <w:noWrap w:val="0"/>
            <w:tcMar>
              <w:left w:w="28" w:type="dxa"/>
              <w:right w:w="28" w:type="dxa"/>
            </w:tcMar>
            <w:vAlign w:val="center"/>
          </w:tcPr>
          <w:p w14:paraId="7630FDB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材料、设备品种</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14:paraId="6111DA7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规格型号</w:t>
            </w:r>
          </w:p>
        </w:tc>
        <w:tc>
          <w:tcPr>
            <w:tcW w:w="562" w:type="dxa"/>
            <w:tcBorders>
              <w:top w:val="single" w:color="auto" w:sz="8" w:space="0"/>
              <w:left w:val="nil"/>
              <w:bottom w:val="single" w:color="auto" w:sz="8" w:space="0"/>
              <w:right w:val="single" w:color="auto" w:sz="8" w:space="0"/>
            </w:tcBorders>
            <w:noWrap w:val="0"/>
            <w:tcMar>
              <w:left w:w="28" w:type="dxa"/>
              <w:right w:w="28" w:type="dxa"/>
            </w:tcMar>
            <w:vAlign w:val="center"/>
          </w:tcPr>
          <w:p w14:paraId="2823B6E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562" w:type="dxa"/>
            <w:tcBorders>
              <w:top w:val="single" w:color="auto" w:sz="8" w:space="0"/>
              <w:left w:val="nil"/>
              <w:bottom w:val="single" w:color="auto" w:sz="8" w:space="0"/>
              <w:right w:val="single" w:color="auto" w:sz="8" w:space="0"/>
            </w:tcBorders>
            <w:noWrap w:val="0"/>
            <w:tcMar>
              <w:left w:w="28" w:type="dxa"/>
              <w:right w:w="28" w:type="dxa"/>
            </w:tcMar>
            <w:vAlign w:val="center"/>
          </w:tcPr>
          <w:p w14:paraId="4D2CFF0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181" w:type="dxa"/>
            <w:tcBorders>
              <w:top w:val="single" w:color="auto" w:sz="8" w:space="0"/>
              <w:left w:val="nil"/>
              <w:bottom w:val="single" w:color="auto" w:sz="8" w:space="0"/>
              <w:right w:val="single" w:color="auto" w:sz="8" w:space="0"/>
            </w:tcBorders>
            <w:noWrap w:val="0"/>
            <w:tcMar>
              <w:left w:w="28" w:type="dxa"/>
              <w:right w:w="28" w:type="dxa"/>
            </w:tcMar>
            <w:vAlign w:val="center"/>
          </w:tcPr>
          <w:p w14:paraId="6686E71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单价（元）</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14:paraId="11A48AE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质量等级</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14:paraId="0B226C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供应时间</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14:paraId="389B505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送达地点</w:t>
            </w:r>
          </w:p>
        </w:tc>
        <w:tc>
          <w:tcPr>
            <w:tcW w:w="562" w:type="dxa"/>
            <w:tcBorders>
              <w:top w:val="single" w:color="auto" w:sz="8" w:space="0"/>
              <w:left w:val="nil"/>
              <w:bottom w:val="single" w:color="auto" w:sz="8" w:space="0"/>
              <w:right w:val="single" w:color="auto" w:sz="8" w:space="0"/>
            </w:tcBorders>
            <w:noWrap w:val="0"/>
            <w:tcMar>
              <w:left w:w="28" w:type="dxa"/>
              <w:right w:w="28" w:type="dxa"/>
            </w:tcMar>
            <w:vAlign w:val="center"/>
          </w:tcPr>
          <w:p w14:paraId="3A45076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0827FC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4490C47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7FD0FF5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EBFF3B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091839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DC4940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0BC90E6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1CC788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70B862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EBDEC9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3004B6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0A8616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48497F2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572D31E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23A690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AC128C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669E2E0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79D669C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694216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C03EB1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CB4925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B7E595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8D999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4450DE9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20B8D8E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373643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5A48AE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15A286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352B58F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20A475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B9097A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474AE5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BD434F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E0BA5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4B2FD8F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72FB27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C3CC29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2455ED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1223FE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7AB4EB3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0CFA91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2A0C63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854D76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5C1B90B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BCADED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1F4DEFE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381CF60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AEAC6A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58DB4A2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4AA37B4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6EF54B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0D0D9A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302D85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62E8CFE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6D94003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DA66A4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6E81DE5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021C796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4A940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3244C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97150E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6A34DF8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9AF6BB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9D133C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7B71AE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830ED9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8C28C8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3F50A5D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7C8ED71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6AA3FEF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6A7A10A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5829369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728BCDD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4A8C91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04E1AB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D37F49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EC4C64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69DD6B5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25DD7D6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4A9A3FE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99C1A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5A5817A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A86F9A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3534FC6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A11E78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24C5BD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BA945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71BAB0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A4912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62CA132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2635670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4FEAF5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23EDA2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6B8BD5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6A07F71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46997E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B78E32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6FD71C0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886934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388975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3087D5E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4881D7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36A47A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661CC4B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283C951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6750DC0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C91E4C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2AEBFB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4D3B9C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882192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7965E1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6950487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268447C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B2B3C3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4D2EDC5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1EA146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6820BBF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80A7BA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017381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D85471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FCE70D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14AAE2D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5EBA20D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3DFB2D5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53A57A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F2D159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4D33C19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5A0D18A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30B7B6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A9AE85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AE3D45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17EA1E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23FB1E3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5D0579D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7564AC6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D58804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E1E7FA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C330DE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7050ECC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5A0C11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943B7C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281EA3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8B177B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5C6B9B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231783B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22BCAF4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6744D29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6BCE842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93C440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7B0B355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6AA05F5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42D53A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00540D7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C2AE17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1B0740A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1EF92EB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448EFA7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7CFD8C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685E82D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3ED9544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62BE035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C37265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05C16E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3F9A46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2EF3E73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2542FCB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696BADD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6C95A95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10885D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420669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16089D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14C3167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202A37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6E4EFC3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91091A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2DB47B6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17280C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38A6985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1F75755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C79C35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0CACC1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4B109F9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3F4753F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42D74BB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2F81040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7320261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7C8091D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3A9D7C2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14:paraId="7C57539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548" w:type="dxa"/>
            <w:tcBorders>
              <w:top w:val="nil"/>
              <w:left w:val="nil"/>
              <w:bottom w:val="single" w:color="auto" w:sz="8" w:space="0"/>
              <w:right w:val="single" w:color="auto" w:sz="8" w:space="0"/>
            </w:tcBorders>
            <w:noWrap w:val="0"/>
            <w:tcMar>
              <w:left w:w="28" w:type="dxa"/>
              <w:right w:w="28" w:type="dxa"/>
            </w:tcMar>
            <w:vAlign w:val="center"/>
          </w:tcPr>
          <w:p w14:paraId="7079061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47AA30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54EEA73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1DE5269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181" w:type="dxa"/>
            <w:tcBorders>
              <w:top w:val="nil"/>
              <w:left w:val="nil"/>
              <w:bottom w:val="single" w:color="auto" w:sz="8" w:space="0"/>
              <w:right w:val="single" w:color="auto" w:sz="8" w:space="0"/>
            </w:tcBorders>
            <w:noWrap w:val="0"/>
            <w:tcMar>
              <w:left w:w="28" w:type="dxa"/>
              <w:right w:w="28" w:type="dxa"/>
            </w:tcMar>
            <w:vAlign w:val="center"/>
          </w:tcPr>
          <w:p w14:paraId="559EB0E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3BF3754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54D0112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75" w:type="dxa"/>
            <w:tcBorders>
              <w:top w:val="nil"/>
              <w:left w:val="nil"/>
              <w:bottom w:val="single" w:color="auto" w:sz="8" w:space="0"/>
              <w:right w:val="single" w:color="auto" w:sz="8" w:space="0"/>
            </w:tcBorders>
            <w:noWrap w:val="0"/>
            <w:tcMar>
              <w:left w:w="28" w:type="dxa"/>
              <w:right w:w="28" w:type="dxa"/>
            </w:tcMar>
            <w:vAlign w:val="center"/>
          </w:tcPr>
          <w:p w14:paraId="186A241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562" w:type="dxa"/>
            <w:tcBorders>
              <w:top w:val="nil"/>
              <w:left w:val="nil"/>
              <w:bottom w:val="single" w:color="auto" w:sz="8" w:space="0"/>
              <w:right w:val="single" w:color="auto" w:sz="8" w:space="0"/>
            </w:tcBorders>
            <w:noWrap w:val="0"/>
            <w:tcMar>
              <w:left w:w="28" w:type="dxa"/>
              <w:right w:w="28" w:type="dxa"/>
            </w:tcMar>
            <w:vAlign w:val="center"/>
          </w:tcPr>
          <w:p w14:paraId="0ABADCA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bl>
    <w:p w14:paraId="7E9E4390">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shd w:val="clear" w:color="auto" w:fill="FFFFFF"/>
          <w:lang w:val="en-US" w:eastAsia="zh-CN" w:bidi="ar"/>
        </w:rPr>
      </w:pPr>
      <w:bookmarkStart w:id="586" w:name="_BookMark_23"/>
      <w:bookmarkEnd w:id="586"/>
    </w:p>
    <w:p w14:paraId="7F093359">
      <w:pPr>
        <w:pStyle w:val="47"/>
        <w:rPr>
          <w:rFonts w:hint="eastAsia" w:ascii="仿宋" w:hAnsi="仿宋" w:eastAsia="仿宋" w:cs="仿宋"/>
          <w:color w:val="auto"/>
          <w:sz w:val="24"/>
          <w:szCs w:val="24"/>
          <w:highlight w:val="none"/>
          <w:lang w:val="en-US" w:eastAsia="zh-CN"/>
        </w:rPr>
      </w:pPr>
    </w:p>
    <w:p w14:paraId="3422AE3D">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bookmarkStart w:id="587" w:name="_Toc256000124"/>
      <w:bookmarkStart w:id="588" w:name="_Toc256000072"/>
      <w:bookmarkStart w:id="589" w:name="_Toc256000204"/>
      <w:bookmarkStart w:id="590" w:name="_Toc256000071"/>
      <w:bookmarkStart w:id="591" w:name="_Toc256000205"/>
      <w:bookmarkStart w:id="592" w:name="_Toc256000176"/>
      <w:bookmarkStart w:id="593" w:name="_Toc256000226"/>
      <w:r>
        <w:rPr>
          <w:rFonts w:hint="eastAsia" w:ascii="仿宋" w:hAnsi="仿宋" w:eastAsia="仿宋" w:cs="仿宋"/>
          <w:color w:val="auto"/>
          <w:sz w:val="24"/>
          <w:szCs w:val="24"/>
          <w:highlight w:val="none"/>
          <w:shd w:val="clear" w:color="auto" w:fill="FFFFFF"/>
        </w:rPr>
        <w:t>附件3：</w:t>
      </w:r>
      <w:bookmarkEnd w:id="587"/>
      <w:bookmarkEnd w:id="588"/>
      <w:bookmarkEnd w:id="589"/>
      <w:bookmarkEnd w:id="590"/>
      <w:bookmarkEnd w:id="591"/>
      <w:bookmarkEnd w:id="592"/>
      <w:bookmarkEnd w:id="593"/>
    </w:p>
    <w:p w14:paraId="4E2C6DD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工程质量保修书</w:t>
      </w:r>
    </w:p>
    <w:p w14:paraId="4A94ED2B">
      <w:pPr>
        <w:pStyle w:val="47"/>
        <w:keepLines w:val="0"/>
        <w:pageBreakBefore w:val="0"/>
        <w:kinsoku/>
        <w:wordWrap/>
        <w:overflowPunct/>
        <w:topLinePunct w:val="0"/>
        <w:autoSpaceDE/>
        <w:autoSpaceDN/>
        <w:bidi w:val="0"/>
        <w:adjustRightInd/>
        <w:snapToGrid/>
        <w:spacing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发包人（全称）：  </w:t>
      </w:r>
    </w:p>
    <w:p w14:paraId="0A18B2ED">
      <w:pPr>
        <w:pStyle w:val="47"/>
        <w:keepLines w:val="0"/>
        <w:pageBreakBefore w:val="0"/>
        <w:kinsoku/>
        <w:wordWrap/>
        <w:overflowPunct/>
        <w:topLinePunct w:val="0"/>
        <w:autoSpaceDE/>
        <w:autoSpaceDN/>
        <w:bidi w:val="0"/>
        <w:adjustRightInd/>
        <w:snapToGrid/>
        <w:spacing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承包人（全称）：  </w:t>
      </w:r>
    </w:p>
    <w:p w14:paraId="46A5B24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发包人和承包人根据《中华人民共和国建筑法》和《建设工程质量管理条例》，经协商一致就</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（工程全称）签订工程质量保修书。</w:t>
      </w:r>
    </w:p>
    <w:p w14:paraId="1085B71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一、工程质量保修范围和内容</w:t>
      </w:r>
    </w:p>
    <w:p w14:paraId="41BC4D0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承包人在质量保修期内，按照有关法律规定和合同约定，承担工程质量保修责任。</w:t>
      </w:r>
    </w:p>
    <w:p w14:paraId="69F947B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3943CFC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42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14:paraId="0BC5D4C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二、质量保修期</w:t>
      </w:r>
    </w:p>
    <w:p w14:paraId="58D9179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根据《建设工程质量管理条例》及有关规定，工程的质量保修期如下：</w:t>
      </w:r>
    </w:p>
    <w:p w14:paraId="7E3AE39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1.地基基础工程和主体结构工程为设计文件规定的工程合理使用年限；</w:t>
      </w:r>
    </w:p>
    <w:p w14:paraId="19D6189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2.屋面防水工程、有防水要求的卫生间、房间和外墙面的防渗为</w:t>
      </w:r>
      <w:r>
        <w:rPr>
          <w:rFonts w:hint="eastAsia" w:ascii="仿宋" w:hAnsi="仿宋" w:eastAsia="仿宋" w:cs="仿宋"/>
          <w:color w:val="auto"/>
          <w:kern w:val="0"/>
          <w:sz w:val="24"/>
          <w:szCs w:val="24"/>
          <w:highlight w:val="none"/>
          <w:u w:val="single"/>
          <w:shd w:val="clear" w:color="auto" w:fill="FFFFFF"/>
          <w:lang w:val="en-US" w:eastAsia="zh-CN" w:bidi="ar"/>
        </w:rPr>
        <w:t>5</w:t>
      </w:r>
      <w:r>
        <w:rPr>
          <w:rFonts w:hint="eastAsia" w:ascii="仿宋" w:hAnsi="仿宋" w:eastAsia="仿宋" w:cs="仿宋"/>
          <w:color w:val="auto"/>
          <w:kern w:val="0"/>
          <w:sz w:val="24"/>
          <w:szCs w:val="24"/>
          <w:highlight w:val="none"/>
          <w:shd w:val="clear" w:color="auto" w:fill="FFFFFF"/>
          <w:lang w:val="en-US" w:eastAsia="zh-CN" w:bidi="ar"/>
        </w:rPr>
        <w:t>年；</w:t>
      </w:r>
    </w:p>
    <w:p w14:paraId="2F3FF1A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3.装修工程为</w:t>
      </w:r>
      <w:r>
        <w:rPr>
          <w:rFonts w:hint="eastAsia" w:ascii="仿宋" w:hAnsi="仿宋" w:eastAsia="仿宋" w:cs="仿宋"/>
          <w:color w:val="auto"/>
          <w:kern w:val="0"/>
          <w:sz w:val="24"/>
          <w:szCs w:val="24"/>
          <w:highlight w:val="none"/>
          <w:u w:val="single"/>
          <w:shd w:val="clear" w:color="auto" w:fill="FFFFFF"/>
          <w:lang w:val="en-US" w:eastAsia="zh-CN" w:bidi="ar"/>
        </w:rPr>
        <w:t>2</w:t>
      </w:r>
      <w:r>
        <w:rPr>
          <w:rFonts w:hint="eastAsia" w:ascii="仿宋" w:hAnsi="仿宋" w:eastAsia="仿宋" w:cs="仿宋"/>
          <w:color w:val="auto"/>
          <w:kern w:val="0"/>
          <w:sz w:val="24"/>
          <w:szCs w:val="24"/>
          <w:highlight w:val="none"/>
          <w:shd w:val="clear" w:color="auto" w:fill="FFFFFF"/>
          <w:lang w:val="en-US" w:eastAsia="zh-CN" w:bidi="ar"/>
        </w:rPr>
        <w:t>年；</w:t>
      </w:r>
    </w:p>
    <w:p w14:paraId="69333D4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4.电气管线、给排水管道、设备安装工程为</w:t>
      </w:r>
      <w:r>
        <w:rPr>
          <w:rFonts w:hint="eastAsia" w:ascii="仿宋" w:hAnsi="仿宋" w:eastAsia="仿宋" w:cs="仿宋"/>
          <w:color w:val="auto"/>
          <w:kern w:val="0"/>
          <w:sz w:val="24"/>
          <w:szCs w:val="24"/>
          <w:highlight w:val="none"/>
          <w:u w:val="single"/>
          <w:shd w:val="clear" w:color="auto" w:fill="FFFFFF"/>
          <w:lang w:val="en-US" w:eastAsia="zh-CN" w:bidi="ar"/>
        </w:rPr>
        <w:t>2</w:t>
      </w:r>
      <w:r>
        <w:rPr>
          <w:rFonts w:hint="eastAsia" w:ascii="仿宋" w:hAnsi="仿宋" w:eastAsia="仿宋" w:cs="仿宋"/>
          <w:color w:val="auto"/>
          <w:kern w:val="0"/>
          <w:sz w:val="24"/>
          <w:szCs w:val="24"/>
          <w:highlight w:val="none"/>
          <w:shd w:val="clear" w:color="auto" w:fill="FFFFFF"/>
          <w:lang w:val="en-US" w:eastAsia="zh-CN" w:bidi="ar"/>
        </w:rPr>
        <w:t>年；</w:t>
      </w:r>
    </w:p>
    <w:p w14:paraId="6F554E3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5.供热与供冷系统为</w:t>
      </w:r>
      <w:r>
        <w:rPr>
          <w:rFonts w:hint="eastAsia" w:ascii="仿宋" w:hAnsi="仿宋" w:eastAsia="仿宋" w:cs="仿宋"/>
          <w:color w:val="auto"/>
          <w:kern w:val="0"/>
          <w:sz w:val="24"/>
          <w:szCs w:val="24"/>
          <w:highlight w:val="none"/>
          <w:u w:val="single"/>
          <w:shd w:val="clear" w:color="auto" w:fill="FFFFFF"/>
          <w:lang w:val="en-US" w:eastAsia="zh-CN" w:bidi="ar"/>
        </w:rPr>
        <w:t>2</w:t>
      </w:r>
      <w:r>
        <w:rPr>
          <w:rFonts w:hint="eastAsia" w:ascii="仿宋" w:hAnsi="仿宋" w:eastAsia="仿宋" w:cs="仿宋"/>
          <w:color w:val="auto"/>
          <w:kern w:val="0"/>
          <w:sz w:val="24"/>
          <w:szCs w:val="24"/>
          <w:highlight w:val="none"/>
          <w:shd w:val="clear" w:color="auto" w:fill="FFFFFF"/>
          <w:lang w:val="en-US" w:eastAsia="zh-CN" w:bidi="ar"/>
        </w:rPr>
        <w:t>个采暖期、供冷期；</w:t>
      </w:r>
    </w:p>
    <w:p w14:paraId="315C7FB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6.住宅小区内的给排水设施、道路等配套工程为</w:t>
      </w:r>
      <w:r>
        <w:rPr>
          <w:rFonts w:hint="eastAsia" w:ascii="仿宋" w:hAnsi="仿宋" w:eastAsia="仿宋" w:cs="仿宋"/>
          <w:color w:val="auto"/>
          <w:kern w:val="0"/>
          <w:sz w:val="24"/>
          <w:szCs w:val="24"/>
          <w:highlight w:val="none"/>
          <w:u w:val="single"/>
          <w:shd w:val="clear" w:color="auto" w:fill="FFFFFF"/>
          <w:lang w:val="en-US" w:eastAsia="zh-CN" w:bidi="ar"/>
        </w:rPr>
        <w:t>2</w:t>
      </w:r>
      <w:r>
        <w:rPr>
          <w:rFonts w:hint="eastAsia" w:ascii="仿宋" w:hAnsi="仿宋" w:eastAsia="仿宋" w:cs="仿宋"/>
          <w:color w:val="auto"/>
          <w:kern w:val="0"/>
          <w:sz w:val="24"/>
          <w:szCs w:val="24"/>
          <w:highlight w:val="none"/>
          <w:shd w:val="clear" w:color="auto" w:fill="FFFFFF"/>
          <w:lang w:val="en-US" w:eastAsia="zh-CN" w:bidi="ar"/>
        </w:rPr>
        <w:t>年；</w:t>
      </w:r>
    </w:p>
    <w:p w14:paraId="00C4AF9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7.其他项目保修期限约定如下：</w:t>
      </w:r>
    </w:p>
    <w:p w14:paraId="42BE880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p>
    <w:p w14:paraId="35838D3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1E8E369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14:paraId="086A3A7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质量保修期自工程竣工验收合格之日起计算。</w:t>
      </w:r>
    </w:p>
    <w:p w14:paraId="443255C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三、缺陷责任期</w:t>
      </w:r>
    </w:p>
    <w:p w14:paraId="1D0F2A9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工程缺陷责任期为</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个月，缺陷责任期自工程通过竣工验收之日起计算。单位工程先于全部工程进行验收，单位工程缺陷责任期自单位工程验收合格之日起算。</w:t>
      </w:r>
    </w:p>
    <w:p w14:paraId="444FB99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缺陷责任期终止后，发包人应退还剩余的质量保证金。</w:t>
      </w:r>
    </w:p>
    <w:p w14:paraId="0FF5CDC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四、质量保修责任</w:t>
      </w:r>
    </w:p>
    <w:p w14:paraId="5963E81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1.属于保修范围、内容的项目，承包人应当在接到保修通知之日起7天内派人保修。承包人不在约定期限内派人保修的，发包人可以委托他人修理。</w:t>
      </w:r>
    </w:p>
    <w:p w14:paraId="0ACE00A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2.发生紧急事故需抢修的，承包人在接到事故通知后，应当立即到达事故现场抢修。</w:t>
      </w:r>
    </w:p>
    <w:p w14:paraId="57B9959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C7B5E6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4.质量保修完成后，由发包人组织验收。</w:t>
      </w:r>
    </w:p>
    <w:p w14:paraId="5AC9334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五、保修费用</w:t>
      </w:r>
    </w:p>
    <w:p w14:paraId="620461E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保修费用由造成质量缺陷的责任方承担。</w:t>
      </w:r>
    </w:p>
    <w:p w14:paraId="6459F6B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六、双方约定的其他工程质量保修事项 </w:t>
      </w:r>
    </w:p>
    <w:p w14:paraId="0A977DE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759FAAC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715D3E3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14:paraId="1226B44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7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工程质量保修书由发包人、承包人在工程竣工验收前共同签署，作为施工合同附件，其有效期限至保修期满。</w:t>
      </w:r>
    </w:p>
    <w:p w14:paraId="0B7F57F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发包人（公章）：</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承包人（公章）：</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247B336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地 址：</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地 址：</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3775BD9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法定代表人（签字）：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法定代表人（签字）：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48262C0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委托代理人（签字）：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委托代理人（签字）：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633EFBC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电 话：</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电 话：</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763EB0D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传 真：</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传 真：</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3A7C421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开户银行：</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开户银行：</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405FDDD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账 号：</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账 号：</w:t>
      </w:r>
      <w:r>
        <w:rPr>
          <w:rFonts w:hint="eastAsia" w:ascii="仿宋" w:hAnsi="仿宋" w:eastAsia="仿宋" w:cs="仿宋"/>
          <w:color w:val="auto"/>
          <w:kern w:val="0"/>
          <w:sz w:val="24"/>
          <w:szCs w:val="24"/>
          <w:highlight w:val="none"/>
          <w:u w:val="single"/>
          <w:shd w:val="clear" w:color="auto" w:fill="FFFFFF"/>
          <w:lang w:val="en-US" w:eastAsia="zh-CN" w:bidi="ar"/>
        </w:rPr>
        <w:t>　　　　　　　　</w:t>
      </w:r>
    </w:p>
    <w:p w14:paraId="2EC5B37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邮政编码：</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邮政编码：</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14:paraId="798A6A00">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594" w:name="_BookMark_24"/>
      <w:bookmarkEnd w:id="594"/>
      <w:bookmarkStart w:id="595" w:name="_Toc256000177"/>
      <w:bookmarkStart w:id="596" w:name="_Toc256000227"/>
      <w:bookmarkStart w:id="597" w:name="_Toc256000125"/>
      <w:bookmarkStart w:id="598" w:name="_Toc256000206"/>
      <w:bookmarkStart w:id="599" w:name="_Toc256000234"/>
      <w:bookmarkStart w:id="600" w:name="_Toc256000213"/>
      <w:bookmarkStart w:id="601" w:name="_Toc256000073"/>
      <w:r>
        <w:rPr>
          <w:rFonts w:hint="eastAsia" w:ascii="仿宋" w:hAnsi="仿宋" w:eastAsia="仿宋" w:cs="仿宋"/>
          <w:color w:val="auto"/>
          <w:sz w:val="24"/>
          <w:szCs w:val="24"/>
          <w:highlight w:val="none"/>
          <w:shd w:val="clear" w:color="auto" w:fill="FFFFFF"/>
        </w:rPr>
        <w:t>附件4：</w:t>
      </w:r>
      <w:bookmarkEnd w:id="595"/>
      <w:bookmarkEnd w:id="596"/>
      <w:bookmarkEnd w:id="597"/>
      <w:bookmarkEnd w:id="598"/>
      <w:bookmarkEnd w:id="599"/>
      <w:bookmarkEnd w:id="600"/>
      <w:bookmarkEnd w:id="601"/>
    </w:p>
    <w:p w14:paraId="12C1413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主要建设工程文件目录</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953"/>
        <w:gridCol w:w="1276"/>
        <w:gridCol w:w="1450"/>
        <w:gridCol w:w="1243"/>
        <w:gridCol w:w="1450"/>
        <w:gridCol w:w="1667"/>
      </w:tblGrid>
      <w:tr w14:paraId="7F408BE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953"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14:paraId="738B65C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文件名称</w:t>
            </w:r>
          </w:p>
        </w:tc>
        <w:tc>
          <w:tcPr>
            <w:tcW w:w="1276" w:type="dxa"/>
            <w:tcBorders>
              <w:top w:val="single" w:color="auto" w:sz="8" w:space="0"/>
              <w:left w:val="nil"/>
              <w:bottom w:val="single" w:color="auto" w:sz="8" w:space="0"/>
              <w:right w:val="single" w:color="auto" w:sz="8" w:space="0"/>
            </w:tcBorders>
            <w:noWrap w:val="0"/>
            <w:tcMar>
              <w:left w:w="28" w:type="dxa"/>
              <w:right w:w="28" w:type="dxa"/>
            </w:tcMar>
            <w:vAlign w:val="center"/>
          </w:tcPr>
          <w:p w14:paraId="6983949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套数</w:t>
            </w:r>
          </w:p>
        </w:tc>
        <w:tc>
          <w:tcPr>
            <w:tcW w:w="1450" w:type="dxa"/>
            <w:tcBorders>
              <w:top w:val="single" w:color="auto" w:sz="8" w:space="0"/>
              <w:left w:val="nil"/>
              <w:bottom w:val="single" w:color="auto" w:sz="8" w:space="0"/>
              <w:right w:val="single" w:color="auto" w:sz="8" w:space="0"/>
            </w:tcBorders>
            <w:noWrap w:val="0"/>
            <w:tcMar>
              <w:left w:w="28" w:type="dxa"/>
              <w:right w:w="28" w:type="dxa"/>
            </w:tcMar>
            <w:vAlign w:val="center"/>
          </w:tcPr>
          <w:p w14:paraId="2813CE7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费用（元）</w:t>
            </w:r>
          </w:p>
        </w:tc>
        <w:tc>
          <w:tcPr>
            <w:tcW w:w="1243" w:type="dxa"/>
            <w:tcBorders>
              <w:top w:val="single" w:color="auto" w:sz="8" w:space="0"/>
              <w:left w:val="nil"/>
              <w:bottom w:val="single" w:color="auto" w:sz="8" w:space="0"/>
              <w:right w:val="single" w:color="auto" w:sz="8" w:space="0"/>
            </w:tcBorders>
            <w:noWrap w:val="0"/>
            <w:tcMar>
              <w:left w:w="28" w:type="dxa"/>
              <w:right w:w="28" w:type="dxa"/>
            </w:tcMar>
            <w:vAlign w:val="center"/>
          </w:tcPr>
          <w:p w14:paraId="6708F88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w:t>
            </w:r>
          </w:p>
        </w:tc>
        <w:tc>
          <w:tcPr>
            <w:tcW w:w="1450" w:type="dxa"/>
            <w:tcBorders>
              <w:top w:val="single" w:color="auto" w:sz="8" w:space="0"/>
              <w:left w:val="nil"/>
              <w:bottom w:val="single" w:color="auto" w:sz="8" w:space="0"/>
              <w:right w:val="single" w:color="auto" w:sz="8" w:space="0"/>
            </w:tcBorders>
            <w:noWrap w:val="0"/>
            <w:tcMar>
              <w:left w:w="28" w:type="dxa"/>
              <w:right w:w="28" w:type="dxa"/>
            </w:tcMar>
            <w:vAlign w:val="top"/>
          </w:tcPr>
          <w:p w14:paraId="66D3967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移交时间</w:t>
            </w:r>
          </w:p>
        </w:tc>
        <w:tc>
          <w:tcPr>
            <w:tcW w:w="1667" w:type="dxa"/>
            <w:tcBorders>
              <w:top w:val="single" w:color="auto" w:sz="8" w:space="0"/>
              <w:left w:val="nil"/>
              <w:bottom w:val="single" w:color="auto" w:sz="8" w:space="0"/>
              <w:right w:val="single" w:color="auto" w:sz="8" w:space="0"/>
            </w:tcBorders>
            <w:noWrap w:val="0"/>
            <w:tcMar>
              <w:left w:w="28" w:type="dxa"/>
              <w:right w:w="28" w:type="dxa"/>
            </w:tcMar>
            <w:vAlign w:val="top"/>
          </w:tcPr>
          <w:p w14:paraId="4298D0E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责任人</w:t>
            </w:r>
          </w:p>
        </w:tc>
      </w:tr>
      <w:tr w14:paraId="6FB726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0A81EA5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12CDF7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605B338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371B38A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46A2983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1E98D9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0F38B3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335ECAA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4955615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4462435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348CA3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1191C65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01851DC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136A86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1C6A3C4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39273C6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11030F6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6E5A943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5A20308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118B83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7CF7F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3DB44AE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2BED81C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0679854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30AEE21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56D78EA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36DE3BA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5CC81F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068A70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65C1626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7731CB2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6C10E7E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762C761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506F713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FBFC7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03C1C77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19FFD37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0E12248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51DB843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0F2BF9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0118FD2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CC4976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22D1EB5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4DF2662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33CF4B3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12DE81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69810C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3AC7498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F9175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3003422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4C9312E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383FE3F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76175E0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1F528E3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03C7A91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CD683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14:paraId="1D3644C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354AF7F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7163E82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43" w:type="dxa"/>
            <w:tcBorders>
              <w:top w:val="nil"/>
              <w:left w:val="nil"/>
              <w:bottom w:val="single" w:color="auto" w:sz="8" w:space="0"/>
              <w:right w:val="single" w:color="auto" w:sz="8" w:space="0"/>
            </w:tcBorders>
            <w:noWrap w:val="0"/>
            <w:tcMar>
              <w:left w:w="28" w:type="dxa"/>
              <w:right w:w="28" w:type="dxa"/>
            </w:tcMar>
            <w:vAlign w:val="top"/>
          </w:tcPr>
          <w:p w14:paraId="6D48D31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5E49A43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667" w:type="dxa"/>
            <w:tcBorders>
              <w:top w:val="nil"/>
              <w:left w:val="nil"/>
              <w:bottom w:val="single" w:color="auto" w:sz="8" w:space="0"/>
              <w:right w:val="single" w:color="auto" w:sz="8" w:space="0"/>
            </w:tcBorders>
            <w:noWrap w:val="0"/>
            <w:tcMar>
              <w:left w:w="28" w:type="dxa"/>
              <w:right w:w="28" w:type="dxa"/>
            </w:tcMar>
            <w:vAlign w:val="top"/>
          </w:tcPr>
          <w:p w14:paraId="4D7ECA1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0DD2FD5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14:paraId="6928792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center"/>
          </w:tcPr>
          <w:p w14:paraId="2CE3976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7BE77F9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243" w:type="dxa"/>
            <w:tcBorders>
              <w:top w:val="nil"/>
              <w:left w:val="nil"/>
              <w:bottom w:val="single" w:color="auto" w:sz="8" w:space="0"/>
              <w:right w:val="single" w:color="auto" w:sz="8" w:space="0"/>
            </w:tcBorders>
            <w:noWrap w:val="0"/>
            <w:tcMar>
              <w:left w:w="28" w:type="dxa"/>
              <w:right w:w="28" w:type="dxa"/>
            </w:tcMar>
            <w:vAlign w:val="center"/>
          </w:tcPr>
          <w:p w14:paraId="56EC88C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50" w:type="dxa"/>
            <w:tcBorders>
              <w:top w:val="nil"/>
              <w:left w:val="nil"/>
              <w:bottom w:val="single" w:color="auto" w:sz="8" w:space="0"/>
              <w:right w:val="single" w:color="auto" w:sz="8" w:space="0"/>
            </w:tcBorders>
            <w:noWrap w:val="0"/>
            <w:tcMar>
              <w:left w:w="28" w:type="dxa"/>
              <w:right w:w="28" w:type="dxa"/>
            </w:tcMar>
            <w:vAlign w:val="center"/>
          </w:tcPr>
          <w:p w14:paraId="50FEEDA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667" w:type="dxa"/>
            <w:tcBorders>
              <w:top w:val="nil"/>
              <w:left w:val="nil"/>
              <w:bottom w:val="single" w:color="auto" w:sz="8" w:space="0"/>
              <w:right w:val="single" w:color="auto" w:sz="8" w:space="0"/>
            </w:tcBorders>
            <w:noWrap w:val="0"/>
            <w:tcMar>
              <w:left w:w="28" w:type="dxa"/>
              <w:right w:w="28" w:type="dxa"/>
            </w:tcMar>
            <w:vAlign w:val="center"/>
          </w:tcPr>
          <w:p w14:paraId="3FE5B2A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45CC8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14:paraId="2B6ECCB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36F83C1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558CBFA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43" w:type="dxa"/>
            <w:tcBorders>
              <w:top w:val="nil"/>
              <w:left w:val="nil"/>
              <w:bottom w:val="single" w:color="auto" w:sz="8" w:space="0"/>
              <w:right w:val="single" w:color="auto" w:sz="8" w:space="0"/>
            </w:tcBorders>
            <w:noWrap w:val="0"/>
            <w:tcMar>
              <w:left w:w="28" w:type="dxa"/>
              <w:right w:w="28" w:type="dxa"/>
            </w:tcMar>
            <w:vAlign w:val="top"/>
          </w:tcPr>
          <w:p w14:paraId="5FE48A4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1E8DA2B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667" w:type="dxa"/>
            <w:tcBorders>
              <w:top w:val="nil"/>
              <w:left w:val="nil"/>
              <w:bottom w:val="single" w:color="auto" w:sz="8" w:space="0"/>
              <w:right w:val="single" w:color="auto" w:sz="8" w:space="0"/>
            </w:tcBorders>
            <w:noWrap w:val="0"/>
            <w:tcMar>
              <w:left w:w="28" w:type="dxa"/>
              <w:right w:w="28" w:type="dxa"/>
            </w:tcMar>
            <w:vAlign w:val="top"/>
          </w:tcPr>
          <w:p w14:paraId="547173D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0FA8D13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14:paraId="7D5774D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7B7CB3C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562E5A6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43" w:type="dxa"/>
            <w:tcBorders>
              <w:top w:val="nil"/>
              <w:left w:val="nil"/>
              <w:bottom w:val="single" w:color="auto" w:sz="8" w:space="0"/>
              <w:right w:val="single" w:color="auto" w:sz="8" w:space="0"/>
            </w:tcBorders>
            <w:noWrap w:val="0"/>
            <w:tcMar>
              <w:left w:w="28" w:type="dxa"/>
              <w:right w:w="28" w:type="dxa"/>
            </w:tcMar>
            <w:vAlign w:val="top"/>
          </w:tcPr>
          <w:p w14:paraId="431632E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0DF0FC8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667" w:type="dxa"/>
            <w:tcBorders>
              <w:top w:val="nil"/>
              <w:left w:val="nil"/>
              <w:bottom w:val="single" w:color="auto" w:sz="8" w:space="0"/>
              <w:right w:val="single" w:color="auto" w:sz="8" w:space="0"/>
            </w:tcBorders>
            <w:noWrap w:val="0"/>
            <w:tcMar>
              <w:left w:w="28" w:type="dxa"/>
              <w:right w:w="28" w:type="dxa"/>
            </w:tcMar>
            <w:vAlign w:val="top"/>
          </w:tcPr>
          <w:p w14:paraId="5D00D77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19D716E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14:paraId="15D7DFB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392E689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40B8E18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43" w:type="dxa"/>
            <w:tcBorders>
              <w:top w:val="nil"/>
              <w:left w:val="nil"/>
              <w:bottom w:val="single" w:color="auto" w:sz="8" w:space="0"/>
              <w:right w:val="single" w:color="auto" w:sz="8" w:space="0"/>
            </w:tcBorders>
            <w:noWrap w:val="0"/>
            <w:tcMar>
              <w:left w:w="28" w:type="dxa"/>
              <w:right w:w="28" w:type="dxa"/>
            </w:tcMar>
            <w:vAlign w:val="top"/>
          </w:tcPr>
          <w:p w14:paraId="27AA73C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15E11C6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667" w:type="dxa"/>
            <w:tcBorders>
              <w:top w:val="nil"/>
              <w:left w:val="nil"/>
              <w:bottom w:val="single" w:color="auto" w:sz="8" w:space="0"/>
              <w:right w:val="single" w:color="auto" w:sz="8" w:space="0"/>
            </w:tcBorders>
            <w:noWrap w:val="0"/>
            <w:tcMar>
              <w:left w:w="28" w:type="dxa"/>
              <w:right w:w="28" w:type="dxa"/>
            </w:tcMar>
            <w:vAlign w:val="top"/>
          </w:tcPr>
          <w:p w14:paraId="3A878FD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3776CE7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14:paraId="3D9CF53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69C2D16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5A6E514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243" w:type="dxa"/>
            <w:tcBorders>
              <w:top w:val="nil"/>
              <w:left w:val="nil"/>
              <w:bottom w:val="single" w:color="auto" w:sz="8" w:space="0"/>
              <w:right w:val="single" w:color="auto" w:sz="8" w:space="0"/>
            </w:tcBorders>
            <w:noWrap w:val="0"/>
            <w:tcMar>
              <w:left w:w="28" w:type="dxa"/>
              <w:right w:w="28" w:type="dxa"/>
            </w:tcMar>
            <w:vAlign w:val="top"/>
          </w:tcPr>
          <w:p w14:paraId="08E8DEC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50" w:type="dxa"/>
            <w:tcBorders>
              <w:top w:val="nil"/>
              <w:left w:val="nil"/>
              <w:bottom w:val="single" w:color="auto" w:sz="8" w:space="0"/>
              <w:right w:val="single" w:color="auto" w:sz="8" w:space="0"/>
            </w:tcBorders>
            <w:noWrap w:val="0"/>
            <w:tcMar>
              <w:left w:w="28" w:type="dxa"/>
              <w:right w:w="28" w:type="dxa"/>
            </w:tcMar>
            <w:vAlign w:val="top"/>
          </w:tcPr>
          <w:p w14:paraId="5ECEF0B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667" w:type="dxa"/>
            <w:tcBorders>
              <w:top w:val="nil"/>
              <w:left w:val="nil"/>
              <w:bottom w:val="single" w:color="auto" w:sz="8" w:space="0"/>
              <w:right w:val="single" w:color="auto" w:sz="8" w:space="0"/>
            </w:tcBorders>
            <w:noWrap w:val="0"/>
            <w:tcMar>
              <w:left w:w="28" w:type="dxa"/>
              <w:right w:w="28" w:type="dxa"/>
            </w:tcMar>
            <w:vAlign w:val="top"/>
          </w:tcPr>
          <w:p w14:paraId="3989BEB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bl>
    <w:p w14:paraId="5180C4D4">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b/>
          <w:bCs/>
          <w:color w:val="auto"/>
          <w:sz w:val="24"/>
          <w:szCs w:val="24"/>
          <w:highlight w:val="none"/>
          <w:shd w:val="clear" w:color="auto" w:fill="FFFFFF"/>
          <w:lang w:val="en-US"/>
        </w:rPr>
        <w:br w:type="page"/>
      </w:r>
      <w:bookmarkStart w:id="602" w:name="_BookMark_25"/>
      <w:bookmarkEnd w:id="602"/>
      <w:bookmarkStart w:id="603" w:name="_Toc256000126"/>
      <w:bookmarkStart w:id="604" w:name="_Toc256000178"/>
      <w:bookmarkStart w:id="605" w:name="_Toc256000235"/>
      <w:bookmarkStart w:id="606" w:name="_Toc256000074"/>
      <w:bookmarkStart w:id="607" w:name="_Toc256000228"/>
      <w:bookmarkStart w:id="608" w:name="_Toc256000214"/>
      <w:bookmarkStart w:id="609" w:name="_Toc256000207"/>
      <w:r>
        <w:rPr>
          <w:rFonts w:hint="eastAsia" w:ascii="仿宋" w:hAnsi="仿宋" w:eastAsia="仿宋" w:cs="仿宋"/>
          <w:color w:val="auto"/>
          <w:sz w:val="24"/>
          <w:szCs w:val="24"/>
          <w:highlight w:val="none"/>
          <w:shd w:val="clear" w:color="auto" w:fill="FFFFFF"/>
        </w:rPr>
        <w:t>附件5：</w:t>
      </w:r>
      <w:bookmarkEnd w:id="603"/>
      <w:bookmarkEnd w:id="604"/>
      <w:bookmarkEnd w:id="605"/>
      <w:bookmarkEnd w:id="606"/>
      <w:bookmarkEnd w:id="607"/>
      <w:bookmarkEnd w:id="608"/>
      <w:bookmarkEnd w:id="609"/>
    </w:p>
    <w:p w14:paraId="5DA1119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承包人用于本工程施工的机械设备表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162"/>
        <w:gridCol w:w="1418"/>
        <w:gridCol w:w="850"/>
        <w:gridCol w:w="1058"/>
        <w:gridCol w:w="880"/>
        <w:gridCol w:w="1020"/>
        <w:gridCol w:w="1480"/>
        <w:gridCol w:w="1020"/>
        <w:gridCol w:w="921"/>
      </w:tblGrid>
      <w:tr w14:paraId="24D00E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16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14:paraId="11FC501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418" w:type="dxa"/>
            <w:tcBorders>
              <w:top w:val="single" w:color="auto" w:sz="8" w:space="0"/>
              <w:left w:val="nil"/>
              <w:bottom w:val="single" w:color="auto" w:sz="8" w:space="0"/>
              <w:right w:val="single" w:color="auto" w:sz="8" w:space="0"/>
            </w:tcBorders>
            <w:noWrap w:val="0"/>
            <w:tcMar>
              <w:left w:w="28" w:type="dxa"/>
              <w:right w:w="28" w:type="dxa"/>
            </w:tcMar>
            <w:vAlign w:val="center"/>
          </w:tcPr>
          <w:p w14:paraId="274D811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机械或设备名称</w:t>
            </w:r>
          </w:p>
        </w:tc>
        <w:tc>
          <w:tcPr>
            <w:tcW w:w="850" w:type="dxa"/>
            <w:tcBorders>
              <w:top w:val="single" w:color="auto" w:sz="8" w:space="0"/>
              <w:left w:val="nil"/>
              <w:bottom w:val="single" w:color="auto" w:sz="8" w:space="0"/>
              <w:right w:val="single" w:color="auto" w:sz="8" w:space="0"/>
            </w:tcBorders>
            <w:noWrap w:val="0"/>
            <w:tcMar>
              <w:left w:w="28" w:type="dxa"/>
              <w:right w:w="28" w:type="dxa"/>
            </w:tcMar>
            <w:vAlign w:val="center"/>
          </w:tcPr>
          <w:p w14:paraId="6BDF92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规格型号</w:t>
            </w:r>
          </w:p>
        </w:tc>
        <w:tc>
          <w:tcPr>
            <w:tcW w:w="1058" w:type="dxa"/>
            <w:tcBorders>
              <w:top w:val="single" w:color="auto" w:sz="8" w:space="0"/>
              <w:left w:val="nil"/>
              <w:bottom w:val="single" w:color="auto" w:sz="8" w:space="0"/>
              <w:right w:val="single" w:color="auto" w:sz="8" w:space="0"/>
            </w:tcBorders>
            <w:noWrap w:val="0"/>
            <w:tcMar>
              <w:left w:w="28" w:type="dxa"/>
              <w:right w:w="28" w:type="dxa"/>
            </w:tcMar>
            <w:vAlign w:val="center"/>
          </w:tcPr>
          <w:p w14:paraId="5D5F057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880" w:type="dxa"/>
            <w:tcBorders>
              <w:top w:val="single" w:color="auto" w:sz="8" w:space="0"/>
              <w:left w:val="nil"/>
              <w:bottom w:val="single" w:color="auto" w:sz="8" w:space="0"/>
              <w:right w:val="single" w:color="auto" w:sz="8" w:space="0"/>
            </w:tcBorders>
            <w:noWrap w:val="0"/>
            <w:tcMar>
              <w:left w:w="28" w:type="dxa"/>
              <w:right w:w="28" w:type="dxa"/>
            </w:tcMar>
            <w:vAlign w:val="center"/>
          </w:tcPr>
          <w:p w14:paraId="19EF4DE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产地</w:t>
            </w:r>
          </w:p>
        </w:tc>
        <w:tc>
          <w:tcPr>
            <w:tcW w:w="1020" w:type="dxa"/>
            <w:tcBorders>
              <w:top w:val="single" w:color="auto" w:sz="8" w:space="0"/>
              <w:left w:val="nil"/>
              <w:bottom w:val="single" w:color="auto" w:sz="8" w:space="0"/>
              <w:right w:val="single" w:color="auto" w:sz="8" w:space="0"/>
            </w:tcBorders>
            <w:noWrap w:val="0"/>
            <w:tcMar>
              <w:left w:w="28" w:type="dxa"/>
              <w:right w:w="28" w:type="dxa"/>
            </w:tcMar>
            <w:vAlign w:val="center"/>
          </w:tcPr>
          <w:p w14:paraId="0FCBC10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制造年份</w:t>
            </w:r>
          </w:p>
        </w:tc>
        <w:tc>
          <w:tcPr>
            <w:tcW w:w="1480" w:type="dxa"/>
            <w:tcBorders>
              <w:top w:val="single" w:color="auto" w:sz="8" w:space="0"/>
              <w:left w:val="nil"/>
              <w:bottom w:val="single" w:color="auto" w:sz="8" w:space="0"/>
              <w:right w:val="single" w:color="auto" w:sz="8" w:space="0"/>
            </w:tcBorders>
            <w:noWrap w:val="0"/>
            <w:tcMar>
              <w:left w:w="28" w:type="dxa"/>
              <w:right w:w="28" w:type="dxa"/>
            </w:tcMar>
            <w:vAlign w:val="center"/>
          </w:tcPr>
          <w:p w14:paraId="3B8FC31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额定功率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kW</w:t>
            </w:r>
            <w:r>
              <w:rPr>
                <w:rFonts w:hint="eastAsia" w:ascii="仿宋" w:hAnsi="仿宋" w:eastAsia="仿宋" w:cs="仿宋"/>
                <w:color w:val="auto"/>
                <w:sz w:val="24"/>
                <w:szCs w:val="24"/>
                <w:highlight w:val="none"/>
                <w:lang w:eastAsia="zh-CN"/>
              </w:rPr>
              <w:t>）</w:t>
            </w:r>
          </w:p>
        </w:tc>
        <w:tc>
          <w:tcPr>
            <w:tcW w:w="1020" w:type="dxa"/>
            <w:tcBorders>
              <w:top w:val="single" w:color="auto" w:sz="8" w:space="0"/>
              <w:left w:val="nil"/>
              <w:bottom w:val="single" w:color="auto" w:sz="8" w:space="0"/>
              <w:right w:val="single" w:color="auto" w:sz="8" w:space="0"/>
            </w:tcBorders>
            <w:noWrap w:val="0"/>
            <w:tcMar>
              <w:left w:w="28" w:type="dxa"/>
              <w:right w:w="28" w:type="dxa"/>
            </w:tcMar>
            <w:vAlign w:val="center"/>
          </w:tcPr>
          <w:p w14:paraId="1E409EC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生产能力</w:t>
            </w:r>
          </w:p>
        </w:tc>
        <w:tc>
          <w:tcPr>
            <w:tcW w:w="921" w:type="dxa"/>
            <w:tcBorders>
              <w:top w:val="single" w:color="auto" w:sz="8" w:space="0"/>
              <w:left w:val="nil"/>
              <w:bottom w:val="single" w:color="auto" w:sz="8" w:space="0"/>
              <w:right w:val="single" w:color="auto" w:sz="8" w:space="0"/>
            </w:tcBorders>
            <w:noWrap w:val="0"/>
            <w:tcMar>
              <w:left w:w="28" w:type="dxa"/>
              <w:right w:w="28" w:type="dxa"/>
            </w:tcMar>
            <w:vAlign w:val="center"/>
          </w:tcPr>
          <w:p w14:paraId="41CAF7B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044741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2D783A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68405E6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306B52C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5E94D82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5E751F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603E924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4C67215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169E83D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29C755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B92782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0A36772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43900B5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34D3284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04BC52A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134F719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41F77E8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5B0A95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16BAEB1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3E02C92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1EB4C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4EA2274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21DA070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5A943AE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7569C0C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37B761E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26AA056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0DA6206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0D50CEB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4ECB876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4DCE8F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08BF772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371C0E1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3E61FF4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61166CD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0204D9D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4A06191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776AD5D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044BA11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0D4706F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95859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326DBE9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1D74378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5733E6E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761239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0E400E3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4364B02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4CFD8C4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585471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476A543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0936EAF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53EFF15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60715A7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5EF434C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168EDB7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0B6CD4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136D5F9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41BE7BD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09ED392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2D556E9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0B559F2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4C9244C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2F004A7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32B9A17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31C5C01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431A97E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45F174C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6267793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7A78762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0389EA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BD716E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6DCEF8D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34FAF53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4D33FD8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17B34CB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718862B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1B43274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41A46CD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2F6130D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24C2F5F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4E57CC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14:paraId="321D45A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8B82CE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50" w:type="dxa"/>
            <w:tcBorders>
              <w:top w:val="nil"/>
              <w:left w:val="nil"/>
              <w:bottom w:val="single" w:color="auto" w:sz="8" w:space="0"/>
              <w:right w:val="single" w:color="auto" w:sz="8" w:space="0"/>
            </w:tcBorders>
            <w:noWrap w:val="0"/>
            <w:tcMar>
              <w:left w:w="28" w:type="dxa"/>
              <w:right w:w="28" w:type="dxa"/>
            </w:tcMar>
            <w:vAlign w:val="top"/>
          </w:tcPr>
          <w:p w14:paraId="23B1A0E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58" w:type="dxa"/>
            <w:tcBorders>
              <w:top w:val="nil"/>
              <w:left w:val="nil"/>
              <w:bottom w:val="single" w:color="auto" w:sz="8" w:space="0"/>
              <w:right w:val="single" w:color="auto" w:sz="8" w:space="0"/>
            </w:tcBorders>
            <w:noWrap w:val="0"/>
            <w:tcMar>
              <w:left w:w="28" w:type="dxa"/>
              <w:right w:w="28" w:type="dxa"/>
            </w:tcMar>
            <w:vAlign w:val="top"/>
          </w:tcPr>
          <w:p w14:paraId="1F67BF6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80" w:type="dxa"/>
            <w:tcBorders>
              <w:top w:val="nil"/>
              <w:left w:val="nil"/>
              <w:bottom w:val="single" w:color="auto" w:sz="8" w:space="0"/>
              <w:right w:val="single" w:color="auto" w:sz="8" w:space="0"/>
            </w:tcBorders>
            <w:noWrap w:val="0"/>
            <w:tcMar>
              <w:left w:w="28" w:type="dxa"/>
              <w:right w:w="28" w:type="dxa"/>
            </w:tcMar>
            <w:vAlign w:val="top"/>
          </w:tcPr>
          <w:p w14:paraId="36767D3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582A941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80" w:type="dxa"/>
            <w:tcBorders>
              <w:top w:val="nil"/>
              <w:left w:val="nil"/>
              <w:bottom w:val="single" w:color="auto" w:sz="8" w:space="0"/>
              <w:right w:val="single" w:color="auto" w:sz="8" w:space="0"/>
            </w:tcBorders>
            <w:noWrap w:val="0"/>
            <w:tcMar>
              <w:left w:w="28" w:type="dxa"/>
              <w:right w:w="28" w:type="dxa"/>
            </w:tcMar>
            <w:vAlign w:val="top"/>
          </w:tcPr>
          <w:p w14:paraId="6B58D89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454A702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21" w:type="dxa"/>
            <w:tcBorders>
              <w:top w:val="nil"/>
              <w:left w:val="nil"/>
              <w:bottom w:val="single" w:color="auto" w:sz="8" w:space="0"/>
              <w:right w:val="single" w:color="auto" w:sz="8" w:space="0"/>
            </w:tcBorders>
            <w:noWrap w:val="0"/>
            <w:tcMar>
              <w:left w:w="28" w:type="dxa"/>
              <w:right w:w="28" w:type="dxa"/>
            </w:tcMar>
            <w:vAlign w:val="top"/>
          </w:tcPr>
          <w:p w14:paraId="6BA9EA8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0396F0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14:paraId="6EAC849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center"/>
          </w:tcPr>
          <w:p w14:paraId="5218B6C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50" w:type="dxa"/>
            <w:tcBorders>
              <w:top w:val="nil"/>
              <w:left w:val="nil"/>
              <w:bottom w:val="single" w:color="auto" w:sz="8" w:space="0"/>
              <w:right w:val="single" w:color="auto" w:sz="8" w:space="0"/>
            </w:tcBorders>
            <w:noWrap w:val="0"/>
            <w:tcMar>
              <w:left w:w="28" w:type="dxa"/>
              <w:right w:w="28" w:type="dxa"/>
            </w:tcMar>
            <w:vAlign w:val="center"/>
          </w:tcPr>
          <w:p w14:paraId="155A151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58" w:type="dxa"/>
            <w:tcBorders>
              <w:top w:val="nil"/>
              <w:left w:val="nil"/>
              <w:bottom w:val="single" w:color="auto" w:sz="8" w:space="0"/>
              <w:right w:val="single" w:color="auto" w:sz="8" w:space="0"/>
            </w:tcBorders>
            <w:noWrap w:val="0"/>
            <w:tcMar>
              <w:left w:w="28" w:type="dxa"/>
              <w:right w:w="28" w:type="dxa"/>
            </w:tcMar>
            <w:vAlign w:val="center"/>
          </w:tcPr>
          <w:p w14:paraId="68FDAB9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880" w:type="dxa"/>
            <w:tcBorders>
              <w:top w:val="nil"/>
              <w:left w:val="nil"/>
              <w:bottom w:val="single" w:color="auto" w:sz="8" w:space="0"/>
              <w:right w:val="single" w:color="auto" w:sz="8" w:space="0"/>
            </w:tcBorders>
            <w:noWrap w:val="0"/>
            <w:tcMar>
              <w:left w:w="28" w:type="dxa"/>
              <w:right w:w="28" w:type="dxa"/>
            </w:tcMar>
            <w:vAlign w:val="center"/>
          </w:tcPr>
          <w:p w14:paraId="07C9399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3D14A6C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80" w:type="dxa"/>
            <w:tcBorders>
              <w:top w:val="nil"/>
              <w:left w:val="nil"/>
              <w:bottom w:val="single" w:color="auto" w:sz="8" w:space="0"/>
              <w:right w:val="single" w:color="auto" w:sz="8" w:space="0"/>
            </w:tcBorders>
            <w:noWrap w:val="0"/>
            <w:tcMar>
              <w:left w:w="28" w:type="dxa"/>
              <w:right w:w="28" w:type="dxa"/>
            </w:tcMar>
            <w:vAlign w:val="center"/>
          </w:tcPr>
          <w:p w14:paraId="765FA92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020" w:type="dxa"/>
            <w:tcBorders>
              <w:top w:val="nil"/>
              <w:left w:val="nil"/>
              <w:bottom w:val="single" w:color="auto" w:sz="8" w:space="0"/>
              <w:right w:val="single" w:color="auto" w:sz="8" w:space="0"/>
            </w:tcBorders>
            <w:noWrap w:val="0"/>
            <w:tcMar>
              <w:left w:w="28" w:type="dxa"/>
              <w:right w:w="28" w:type="dxa"/>
            </w:tcMar>
            <w:vAlign w:val="center"/>
          </w:tcPr>
          <w:p w14:paraId="71F2C66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921" w:type="dxa"/>
            <w:tcBorders>
              <w:top w:val="nil"/>
              <w:left w:val="nil"/>
              <w:bottom w:val="single" w:color="auto" w:sz="8" w:space="0"/>
              <w:right w:val="single" w:color="auto" w:sz="8" w:space="0"/>
            </w:tcBorders>
            <w:noWrap w:val="0"/>
            <w:tcMar>
              <w:left w:w="28" w:type="dxa"/>
              <w:right w:w="28" w:type="dxa"/>
            </w:tcMar>
            <w:vAlign w:val="center"/>
          </w:tcPr>
          <w:p w14:paraId="387C357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304A5B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14:paraId="169E036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F20EDA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50" w:type="dxa"/>
            <w:tcBorders>
              <w:top w:val="nil"/>
              <w:left w:val="nil"/>
              <w:bottom w:val="single" w:color="auto" w:sz="8" w:space="0"/>
              <w:right w:val="single" w:color="auto" w:sz="8" w:space="0"/>
            </w:tcBorders>
            <w:noWrap w:val="0"/>
            <w:tcMar>
              <w:left w:w="28" w:type="dxa"/>
              <w:right w:w="28" w:type="dxa"/>
            </w:tcMar>
            <w:vAlign w:val="top"/>
          </w:tcPr>
          <w:p w14:paraId="513BF0C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58" w:type="dxa"/>
            <w:tcBorders>
              <w:top w:val="nil"/>
              <w:left w:val="nil"/>
              <w:bottom w:val="single" w:color="auto" w:sz="8" w:space="0"/>
              <w:right w:val="single" w:color="auto" w:sz="8" w:space="0"/>
            </w:tcBorders>
            <w:noWrap w:val="0"/>
            <w:tcMar>
              <w:left w:w="28" w:type="dxa"/>
              <w:right w:w="28" w:type="dxa"/>
            </w:tcMar>
            <w:vAlign w:val="top"/>
          </w:tcPr>
          <w:p w14:paraId="5F02E6A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80" w:type="dxa"/>
            <w:tcBorders>
              <w:top w:val="nil"/>
              <w:left w:val="nil"/>
              <w:bottom w:val="single" w:color="auto" w:sz="8" w:space="0"/>
              <w:right w:val="single" w:color="auto" w:sz="8" w:space="0"/>
            </w:tcBorders>
            <w:noWrap w:val="0"/>
            <w:tcMar>
              <w:left w:w="28" w:type="dxa"/>
              <w:right w:w="28" w:type="dxa"/>
            </w:tcMar>
            <w:vAlign w:val="top"/>
          </w:tcPr>
          <w:p w14:paraId="740E506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7EE8106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80" w:type="dxa"/>
            <w:tcBorders>
              <w:top w:val="nil"/>
              <w:left w:val="nil"/>
              <w:bottom w:val="single" w:color="auto" w:sz="8" w:space="0"/>
              <w:right w:val="single" w:color="auto" w:sz="8" w:space="0"/>
            </w:tcBorders>
            <w:noWrap w:val="0"/>
            <w:tcMar>
              <w:left w:w="28" w:type="dxa"/>
              <w:right w:w="28" w:type="dxa"/>
            </w:tcMar>
            <w:vAlign w:val="top"/>
          </w:tcPr>
          <w:p w14:paraId="179E40F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55603C3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21" w:type="dxa"/>
            <w:tcBorders>
              <w:top w:val="nil"/>
              <w:left w:val="nil"/>
              <w:bottom w:val="single" w:color="auto" w:sz="8" w:space="0"/>
              <w:right w:val="single" w:color="auto" w:sz="8" w:space="0"/>
            </w:tcBorders>
            <w:noWrap w:val="0"/>
            <w:tcMar>
              <w:left w:w="28" w:type="dxa"/>
              <w:right w:w="28" w:type="dxa"/>
            </w:tcMar>
            <w:vAlign w:val="top"/>
          </w:tcPr>
          <w:p w14:paraId="2FFAB71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0C39B6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14:paraId="58ED677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78F8464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50" w:type="dxa"/>
            <w:tcBorders>
              <w:top w:val="nil"/>
              <w:left w:val="nil"/>
              <w:bottom w:val="single" w:color="auto" w:sz="8" w:space="0"/>
              <w:right w:val="single" w:color="auto" w:sz="8" w:space="0"/>
            </w:tcBorders>
            <w:noWrap w:val="0"/>
            <w:tcMar>
              <w:left w:w="28" w:type="dxa"/>
              <w:right w:w="28" w:type="dxa"/>
            </w:tcMar>
            <w:vAlign w:val="top"/>
          </w:tcPr>
          <w:p w14:paraId="736DCED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58" w:type="dxa"/>
            <w:tcBorders>
              <w:top w:val="nil"/>
              <w:left w:val="nil"/>
              <w:bottom w:val="single" w:color="auto" w:sz="8" w:space="0"/>
              <w:right w:val="single" w:color="auto" w:sz="8" w:space="0"/>
            </w:tcBorders>
            <w:noWrap w:val="0"/>
            <w:tcMar>
              <w:left w:w="28" w:type="dxa"/>
              <w:right w:w="28" w:type="dxa"/>
            </w:tcMar>
            <w:vAlign w:val="top"/>
          </w:tcPr>
          <w:p w14:paraId="4A488BB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80" w:type="dxa"/>
            <w:tcBorders>
              <w:top w:val="nil"/>
              <w:left w:val="nil"/>
              <w:bottom w:val="single" w:color="auto" w:sz="8" w:space="0"/>
              <w:right w:val="single" w:color="auto" w:sz="8" w:space="0"/>
            </w:tcBorders>
            <w:noWrap w:val="0"/>
            <w:tcMar>
              <w:left w:w="28" w:type="dxa"/>
              <w:right w:w="28" w:type="dxa"/>
            </w:tcMar>
            <w:vAlign w:val="top"/>
          </w:tcPr>
          <w:p w14:paraId="058C02F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46F8867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80" w:type="dxa"/>
            <w:tcBorders>
              <w:top w:val="nil"/>
              <w:left w:val="nil"/>
              <w:bottom w:val="single" w:color="auto" w:sz="8" w:space="0"/>
              <w:right w:val="single" w:color="auto" w:sz="8" w:space="0"/>
            </w:tcBorders>
            <w:noWrap w:val="0"/>
            <w:tcMar>
              <w:left w:w="28" w:type="dxa"/>
              <w:right w:w="28" w:type="dxa"/>
            </w:tcMar>
            <w:vAlign w:val="top"/>
          </w:tcPr>
          <w:p w14:paraId="6289511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2EAC10D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21" w:type="dxa"/>
            <w:tcBorders>
              <w:top w:val="nil"/>
              <w:left w:val="nil"/>
              <w:bottom w:val="single" w:color="auto" w:sz="8" w:space="0"/>
              <w:right w:val="single" w:color="auto" w:sz="8" w:space="0"/>
            </w:tcBorders>
            <w:noWrap w:val="0"/>
            <w:tcMar>
              <w:left w:w="28" w:type="dxa"/>
              <w:right w:w="28" w:type="dxa"/>
            </w:tcMar>
            <w:vAlign w:val="top"/>
          </w:tcPr>
          <w:p w14:paraId="2298471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5492F0B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14:paraId="7920E13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4022691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50" w:type="dxa"/>
            <w:tcBorders>
              <w:top w:val="nil"/>
              <w:left w:val="nil"/>
              <w:bottom w:val="single" w:color="auto" w:sz="8" w:space="0"/>
              <w:right w:val="single" w:color="auto" w:sz="8" w:space="0"/>
            </w:tcBorders>
            <w:noWrap w:val="0"/>
            <w:tcMar>
              <w:left w:w="28" w:type="dxa"/>
              <w:right w:w="28" w:type="dxa"/>
            </w:tcMar>
            <w:vAlign w:val="top"/>
          </w:tcPr>
          <w:p w14:paraId="083EDAB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58" w:type="dxa"/>
            <w:tcBorders>
              <w:top w:val="nil"/>
              <w:left w:val="nil"/>
              <w:bottom w:val="single" w:color="auto" w:sz="8" w:space="0"/>
              <w:right w:val="single" w:color="auto" w:sz="8" w:space="0"/>
            </w:tcBorders>
            <w:noWrap w:val="0"/>
            <w:tcMar>
              <w:left w:w="28" w:type="dxa"/>
              <w:right w:w="28" w:type="dxa"/>
            </w:tcMar>
            <w:vAlign w:val="top"/>
          </w:tcPr>
          <w:p w14:paraId="24205EF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80" w:type="dxa"/>
            <w:tcBorders>
              <w:top w:val="nil"/>
              <w:left w:val="nil"/>
              <w:bottom w:val="single" w:color="auto" w:sz="8" w:space="0"/>
              <w:right w:val="single" w:color="auto" w:sz="8" w:space="0"/>
            </w:tcBorders>
            <w:noWrap w:val="0"/>
            <w:tcMar>
              <w:left w:w="28" w:type="dxa"/>
              <w:right w:w="28" w:type="dxa"/>
            </w:tcMar>
            <w:vAlign w:val="top"/>
          </w:tcPr>
          <w:p w14:paraId="2637C87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757659F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80" w:type="dxa"/>
            <w:tcBorders>
              <w:top w:val="nil"/>
              <w:left w:val="nil"/>
              <w:bottom w:val="single" w:color="auto" w:sz="8" w:space="0"/>
              <w:right w:val="single" w:color="auto" w:sz="8" w:space="0"/>
            </w:tcBorders>
            <w:noWrap w:val="0"/>
            <w:tcMar>
              <w:left w:w="28" w:type="dxa"/>
              <w:right w:w="28" w:type="dxa"/>
            </w:tcMar>
            <w:vAlign w:val="top"/>
          </w:tcPr>
          <w:p w14:paraId="52826E5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4F05047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21" w:type="dxa"/>
            <w:tcBorders>
              <w:top w:val="nil"/>
              <w:left w:val="nil"/>
              <w:bottom w:val="single" w:color="auto" w:sz="8" w:space="0"/>
              <w:right w:val="single" w:color="auto" w:sz="8" w:space="0"/>
            </w:tcBorders>
            <w:noWrap w:val="0"/>
            <w:tcMar>
              <w:left w:w="28" w:type="dxa"/>
              <w:right w:w="28" w:type="dxa"/>
            </w:tcMar>
            <w:vAlign w:val="top"/>
          </w:tcPr>
          <w:p w14:paraId="06BEF2F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5090686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14:paraId="5D958C1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18D543E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50" w:type="dxa"/>
            <w:tcBorders>
              <w:top w:val="nil"/>
              <w:left w:val="nil"/>
              <w:bottom w:val="single" w:color="auto" w:sz="8" w:space="0"/>
              <w:right w:val="single" w:color="auto" w:sz="8" w:space="0"/>
            </w:tcBorders>
            <w:noWrap w:val="0"/>
            <w:tcMar>
              <w:left w:w="28" w:type="dxa"/>
              <w:right w:w="28" w:type="dxa"/>
            </w:tcMar>
            <w:vAlign w:val="top"/>
          </w:tcPr>
          <w:p w14:paraId="59BD10D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58" w:type="dxa"/>
            <w:tcBorders>
              <w:top w:val="nil"/>
              <w:left w:val="nil"/>
              <w:bottom w:val="single" w:color="auto" w:sz="8" w:space="0"/>
              <w:right w:val="single" w:color="auto" w:sz="8" w:space="0"/>
            </w:tcBorders>
            <w:noWrap w:val="0"/>
            <w:tcMar>
              <w:left w:w="28" w:type="dxa"/>
              <w:right w:w="28" w:type="dxa"/>
            </w:tcMar>
            <w:vAlign w:val="top"/>
          </w:tcPr>
          <w:p w14:paraId="13E39D6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80" w:type="dxa"/>
            <w:tcBorders>
              <w:top w:val="nil"/>
              <w:left w:val="nil"/>
              <w:bottom w:val="single" w:color="auto" w:sz="8" w:space="0"/>
              <w:right w:val="single" w:color="auto" w:sz="8" w:space="0"/>
            </w:tcBorders>
            <w:noWrap w:val="0"/>
            <w:tcMar>
              <w:left w:w="28" w:type="dxa"/>
              <w:right w:w="28" w:type="dxa"/>
            </w:tcMar>
            <w:vAlign w:val="top"/>
          </w:tcPr>
          <w:p w14:paraId="73DC9C8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59E0C99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80" w:type="dxa"/>
            <w:tcBorders>
              <w:top w:val="nil"/>
              <w:left w:val="nil"/>
              <w:bottom w:val="single" w:color="auto" w:sz="8" w:space="0"/>
              <w:right w:val="single" w:color="auto" w:sz="8" w:space="0"/>
            </w:tcBorders>
            <w:noWrap w:val="0"/>
            <w:tcMar>
              <w:left w:w="28" w:type="dxa"/>
              <w:right w:w="28" w:type="dxa"/>
            </w:tcMar>
            <w:vAlign w:val="top"/>
          </w:tcPr>
          <w:p w14:paraId="54F179F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4FEE496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21" w:type="dxa"/>
            <w:tcBorders>
              <w:top w:val="nil"/>
              <w:left w:val="nil"/>
              <w:bottom w:val="single" w:color="auto" w:sz="8" w:space="0"/>
              <w:right w:val="single" w:color="auto" w:sz="8" w:space="0"/>
            </w:tcBorders>
            <w:noWrap w:val="0"/>
            <w:tcMar>
              <w:left w:w="28" w:type="dxa"/>
              <w:right w:w="28" w:type="dxa"/>
            </w:tcMar>
            <w:vAlign w:val="top"/>
          </w:tcPr>
          <w:p w14:paraId="68B3AD2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r w14:paraId="62FF14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14:paraId="0E203C1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23A7A15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50" w:type="dxa"/>
            <w:tcBorders>
              <w:top w:val="nil"/>
              <w:left w:val="nil"/>
              <w:bottom w:val="single" w:color="auto" w:sz="8" w:space="0"/>
              <w:right w:val="single" w:color="auto" w:sz="8" w:space="0"/>
            </w:tcBorders>
            <w:noWrap w:val="0"/>
            <w:tcMar>
              <w:left w:w="28" w:type="dxa"/>
              <w:right w:w="28" w:type="dxa"/>
            </w:tcMar>
            <w:vAlign w:val="top"/>
          </w:tcPr>
          <w:p w14:paraId="16A116C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58" w:type="dxa"/>
            <w:tcBorders>
              <w:top w:val="nil"/>
              <w:left w:val="nil"/>
              <w:bottom w:val="single" w:color="auto" w:sz="8" w:space="0"/>
              <w:right w:val="single" w:color="auto" w:sz="8" w:space="0"/>
            </w:tcBorders>
            <w:noWrap w:val="0"/>
            <w:tcMar>
              <w:left w:w="28" w:type="dxa"/>
              <w:right w:w="28" w:type="dxa"/>
            </w:tcMar>
            <w:vAlign w:val="top"/>
          </w:tcPr>
          <w:p w14:paraId="6424AB1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880" w:type="dxa"/>
            <w:tcBorders>
              <w:top w:val="nil"/>
              <w:left w:val="nil"/>
              <w:bottom w:val="single" w:color="auto" w:sz="8" w:space="0"/>
              <w:right w:val="single" w:color="auto" w:sz="8" w:space="0"/>
            </w:tcBorders>
            <w:noWrap w:val="0"/>
            <w:tcMar>
              <w:left w:w="28" w:type="dxa"/>
              <w:right w:w="28" w:type="dxa"/>
            </w:tcMar>
            <w:vAlign w:val="top"/>
          </w:tcPr>
          <w:p w14:paraId="2AC2A54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2A2CA61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480" w:type="dxa"/>
            <w:tcBorders>
              <w:top w:val="nil"/>
              <w:left w:val="nil"/>
              <w:bottom w:val="single" w:color="auto" w:sz="8" w:space="0"/>
              <w:right w:val="single" w:color="auto" w:sz="8" w:space="0"/>
            </w:tcBorders>
            <w:noWrap w:val="0"/>
            <w:tcMar>
              <w:left w:w="28" w:type="dxa"/>
              <w:right w:w="28" w:type="dxa"/>
            </w:tcMar>
            <w:vAlign w:val="top"/>
          </w:tcPr>
          <w:p w14:paraId="4A60BB4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1020" w:type="dxa"/>
            <w:tcBorders>
              <w:top w:val="nil"/>
              <w:left w:val="nil"/>
              <w:bottom w:val="single" w:color="auto" w:sz="8" w:space="0"/>
              <w:right w:val="single" w:color="auto" w:sz="8" w:space="0"/>
            </w:tcBorders>
            <w:noWrap w:val="0"/>
            <w:tcMar>
              <w:left w:w="28" w:type="dxa"/>
              <w:right w:w="28" w:type="dxa"/>
            </w:tcMar>
            <w:vAlign w:val="top"/>
          </w:tcPr>
          <w:p w14:paraId="154831C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c>
          <w:tcPr>
            <w:tcW w:w="921" w:type="dxa"/>
            <w:tcBorders>
              <w:top w:val="nil"/>
              <w:left w:val="nil"/>
              <w:bottom w:val="single" w:color="auto" w:sz="8" w:space="0"/>
              <w:right w:val="single" w:color="auto" w:sz="8" w:space="0"/>
            </w:tcBorders>
            <w:noWrap w:val="0"/>
            <w:tcMar>
              <w:left w:w="28" w:type="dxa"/>
              <w:right w:w="28" w:type="dxa"/>
            </w:tcMar>
            <w:vAlign w:val="top"/>
          </w:tcPr>
          <w:p w14:paraId="7604CAA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p>
        </w:tc>
      </w:tr>
    </w:tbl>
    <w:p w14:paraId="67BBC7E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color w:val="auto"/>
          <w:sz w:val="24"/>
          <w:szCs w:val="24"/>
          <w:highlight w:val="none"/>
          <w:shd w:val="clear" w:color="auto" w:fill="FFFFFF"/>
          <w:lang w:val="en-US"/>
        </w:rPr>
        <w:br w:type="page"/>
      </w:r>
      <w:r>
        <w:rPr>
          <w:rFonts w:hint="eastAsia" w:ascii="仿宋" w:hAnsi="仿宋" w:eastAsia="仿宋" w:cs="仿宋"/>
          <w:color w:val="auto"/>
          <w:kern w:val="0"/>
          <w:sz w:val="24"/>
          <w:szCs w:val="24"/>
          <w:highlight w:val="none"/>
          <w:shd w:val="clear" w:color="auto" w:fill="FFFFFF"/>
          <w:lang w:val="en-US" w:eastAsia="zh-CN" w:bidi="ar"/>
        </w:rPr>
        <w:t xml:space="preserve"> </w:t>
      </w:r>
    </w:p>
    <w:p w14:paraId="39F8838F">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bookmarkStart w:id="610" w:name="_BookMark_26"/>
      <w:bookmarkEnd w:id="610"/>
      <w:bookmarkStart w:id="611" w:name="_Toc256000127"/>
      <w:bookmarkStart w:id="612" w:name="_Toc256000236"/>
      <w:bookmarkStart w:id="613" w:name="_Toc256000229"/>
      <w:bookmarkStart w:id="614" w:name="_Toc256000208"/>
      <w:bookmarkStart w:id="615" w:name="_Toc256000179"/>
      <w:bookmarkStart w:id="616" w:name="_Toc256000075"/>
      <w:bookmarkStart w:id="617" w:name="_Toc256000215"/>
      <w:r>
        <w:rPr>
          <w:rFonts w:hint="eastAsia" w:ascii="仿宋" w:hAnsi="仿宋" w:eastAsia="仿宋" w:cs="仿宋"/>
          <w:color w:val="auto"/>
          <w:sz w:val="24"/>
          <w:szCs w:val="24"/>
          <w:highlight w:val="none"/>
          <w:shd w:val="clear" w:color="auto" w:fill="FFFFFF"/>
        </w:rPr>
        <w:t>附件6：</w:t>
      </w:r>
      <w:bookmarkEnd w:id="611"/>
      <w:bookmarkEnd w:id="612"/>
      <w:bookmarkEnd w:id="613"/>
      <w:bookmarkEnd w:id="614"/>
      <w:bookmarkEnd w:id="615"/>
      <w:bookmarkEnd w:id="616"/>
      <w:bookmarkEnd w:id="617"/>
    </w:p>
    <w:p w14:paraId="2C7D778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承包人主要施工管理人员表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870"/>
        <w:gridCol w:w="1417"/>
        <w:gridCol w:w="1134"/>
        <w:gridCol w:w="1134"/>
        <w:gridCol w:w="4247"/>
      </w:tblGrid>
      <w:tr w14:paraId="562208C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14:paraId="0E81E6D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 称</w:t>
            </w:r>
          </w:p>
        </w:tc>
        <w:tc>
          <w:tcPr>
            <w:tcW w:w="1417" w:type="dxa"/>
            <w:tcBorders>
              <w:top w:val="single" w:color="auto" w:sz="8" w:space="0"/>
              <w:left w:val="nil"/>
              <w:bottom w:val="single" w:color="auto" w:sz="8" w:space="0"/>
              <w:right w:val="single" w:color="auto" w:sz="8" w:space="0"/>
            </w:tcBorders>
            <w:noWrap w:val="0"/>
            <w:tcMar>
              <w:left w:w="28" w:type="dxa"/>
              <w:right w:w="28" w:type="dxa"/>
            </w:tcMar>
            <w:vAlign w:val="center"/>
          </w:tcPr>
          <w:p w14:paraId="7F0E19D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14:paraId="70AE240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职务</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14:paraId="602524C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职称</w:t>
            </w:r>
          </w:p>
        </w:tc>
        <w:tc>
          <w:tcPr>
            <w:tcW w:w="4247" w:type="dxa"/>
            <w:tcBorders>
              <w:top w:val="single" w:color="auto" w:sz="8" w:space="0"/>
              <w:left w:val="nil"/>
              <w:bottom w:val="single" w:color="auto" w:sz="8" w:space="0"/>
              <w:right w:val="single" w:color="auto" w:sz="8" w:space="0"/>
            </w:tcBorders>
            <w:noWrap w:val="0"/>
            <w:tcMar>
              <w:left w:w="28" w:type="dxa"/>
              <w:right w:w="28" w:type="dxa"/>
            </w:tcMar>
            <w:vAlign w:val="center"/>
          </w:tcPr>
          <w:p w14:paraId="0BAD873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主要资历、经验及承担过的项目</w:t>
            </w:r>
          </w:p>
        </w:tc>
      </w:tr>
      <w:tr w14:paraId="03EF762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14:paraId="024E069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一、总部人员</w:t>
            </w:r>
          </w:p>
        </w:tc>
      </w:tr>
      <w:tr w14:paraId="66897A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0CC1F02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项目主管</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28D1625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640EC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A6722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115C8BD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6DA012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037F23F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0290089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C36FBD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6253AD8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64C58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223E8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7443424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9FFCD0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0C73B6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C7740F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0DBAA5C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6C901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370932A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BF7F97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FB0846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BA345F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14C546F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ABFD7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14:paraId="00DE231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二、现场人员</w:t>
            </w:r>
          </w:p>
        </w:tc>
      </w:tr>
      <w:tr w14:paraId="65532D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2AE680E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60EEAE1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897A3E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6078454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DB5EA2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08115A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64179B2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项目副经理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57AE6AD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6055D8D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50DC4A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487B645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35EF7F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356E176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技术负责人</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2C27D1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B5CEE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6CBAE86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402C4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692A3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501ED6E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造价管理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7FF4949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7B94DA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8201D3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558C980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BAEE61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5AA5504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7E5611E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244461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8F7E27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0AAB9ED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FCE19C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459A967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24B820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1BA1CE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1C6E97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E3A73E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F422F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0B28919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55CD4A2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14AAA9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1D1CD4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3D00663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F13A3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53C151D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0C07C88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3402E6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C957E4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31FC04F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677B9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restart"/>
            <w:tcBorders>
              <w:top w:val="nil"/>
              <w:left w:val="single" w:color="auto" w:sz="8" w:space="0"/>
              <w:bottom w:val="single" w:color="auto" w:sz="8" w:space="0"/>
              <w:right w:val="single" w:color="auto" w:sz="8" w:space="0"/>
            </w:tcBorders>
            <w:noWrap w:val="0"/>
            <w:tcMar>
              <w:left w:w="28" w:type="dxa"/>
              <w:right w:w="28" w:type="dxa"/>
            </w:tcMar>
            <w:vAlign w:val="center"/>
          </w:tcPr>
          <w:p w14:paraId="46E236B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350509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48FC9D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F96C38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6EFBEA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689ECC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5980B6C9">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08BBD38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61EE238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DA3023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2B3ED1D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A45FC0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6D31E30B">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3D9837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E59AC3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0A00C9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78CF98E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927815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61EFBB56">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76F202E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79363D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AD9F3E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4C804CD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7D94BC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7C903F1F">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1D6B532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26B5E9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0E698A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0AF7596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0AB450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0212EA17">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78F4C8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6FF66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0D8719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100E2E3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bl>
    <w:p w14:paraId="22D0C068">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shd w:val="clear" w:color="auto" w:fill="FFFFFF"/>
          <w:lang w:val="en-US"/>
        </w:rPr>
        <w:br w:type="page"/>
      </w:r>
      <w:bookmarkStart w:id="618" w:name="_BookMark_27"/>
      <w:bookmarkEnd w:id="618"/>
      <w:bookmarkStart w:id="619" w:name="_Toc256000180"/>
      <w:bookmarkStart w:id="620" w:name="_Toc256000076"/>
      <w:bookmarkStart w:id="621" w:name="_Toc256000216"/>
      <w:bookmarkStart w:id="622" w:name="_Toc256000230"/>
      <w:bookmarkStart w:id="623" w:name="_Toc256000237"/>
      <w:bookmarkStart w:id="624" w:name="_Toc256000209"/>
      <w:bookmarkStart w:id="625" w:name="_Toc256000128"/>
      <w:r>
        <w:rPr>
          <w:rFonts w:hint="eastAsia" w:ascii="仿宋" w:hAnsi="仿宋" w:eastAsia="仿宋" w:cs="仿宋"/>
          <w:color w:val="auto"/>
          <w:sz w:val="24"/>
          <w:szCs w:val="24"/>
          <w:highlight w:val="none"/>
          <w:shd w:val="clear" w:color="auto" w:fill="FFFFFF"/>
        </w:rPr>
        <w:t>附件7：</w:t>
      </w:r>
      <w:bookmarkEnd w:id="619"/>
      <w:bookmarkEnd w:id="620"/>
      <w:bookmarkEnd w:id="621"/>
      <w:bookmarkEnd w:id="622"/>
      <w:bookmarkEnd w:id="623"/>
      <w:bookmarkEnd w:id="624"/>
      <w:bookmarkEnd w:id="625"/>
    </w:p>
    <w:p w14:paraId="37A507F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分包人主要施工管理人员表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870"/>
        <w:gridCol w:w="1417"/>
        <w:gridCol w:w="1134"/>
        <w:gridCol w:w="1134"/>
        <w:gridCol w:w="4247"/>
      </w:tblGrid>
      <w:tr w14:paraId="6E771B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14:paraId="3689D4A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 称</w:t>
            </w:r>
          </w:p>
        </w:tc>
        <w:tc>
          <w:tcPr>
            <w:tcW w:w="1417" w:type="dxa"/>
            <w:tcBorders>
              <w:top w:val="single" w:color="auto" w:sz="8" w:space="0"/>
              <w:left w:val="nil"/>
              <w:bottom w:val="single" w:color="auto" w:sz="8" w:space="0"/>
              <w:right w:val="single" w:color="auto" w:sz="8" w:space="0"/>
            </w:tcBorders>
            <w:noWrap w:val="0"/>
            <w:tcMar>
              <w:left w:w="28" w:type="dxa"/>
              <w:right w:w="28" w:type="dxa"/>
            </w:tcMar>
            <w:vAlign w:val="center"/>
          </w:tcPr>
          <w:p w14:paraId="1744B86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14:paraId="686CFE9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职务</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14:paraId="612333C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职称</w:t>
            </w:r>
          </w:p>
        </w:tc>
        <w:tc>
          <w:tcPr>
            <w:tcW w:w="4247" w:type="dxa"/>
            <w:tcBorders>
              <w:top w:val="single" w:color="auto" w:sz="8" w:space="0"/>
              <w:left w:val="nil"/>
              <w:bottom w:val="single" w:color="auto" w:sz="8" w:space="0"/>
              <w:right w:val="single" w:color="auto" w:sz="8" w:space="0"/>
            </w:tcBorders>
            <w:noWrap w:val="0"/>
            <w:tcMar>
              <w:left w:w="28" w:type="dxa"/>
              <w:right w:w="28" w:type="dxa"/>
            </w:tcMar>
            <w:vAlign w:val="center"/>
          </w:tcPr>
          <w:p w14:paraId="43D088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主要资历、经验及承担过的项目</w:t>
            </w:r>
          </w:p>
        </w:tc>
      </w:tr>
      <w:tr w14:paraId="6C77FA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14:paraId="0A0A875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一、总部人员</w:t>
            </w:r>
          </w:p>
        </w:tc>
      </w:tr>
      <w:tr w14:paraId="2191B9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73A758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项目主管</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7EFABB0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02AF6E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CAC913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13EC9C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F1FF92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794DAB9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75143BF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F6339B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537311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1FF030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0E216F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76BE70E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3FEE732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5CFEED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8814B1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5C27D95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80DFE4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20B0F5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3BFE4AE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F30939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C0D937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35AEF5E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27FB9E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14:paraId="799EB4E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二、现场人员</w:t>
            </w:r>
          </w:p>
        </w:tc>
      </w:tr>
      <w:tr w14:paraId="230D4CB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70C59EE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7B64B3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95A11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DB6723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0FC15C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20598B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5025185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项目副经理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37D7FEC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683AE9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96877F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55F9B26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69FA25F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63B8220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技术负责人</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51F526A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34431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5BDEA2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13558D1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4254CF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5EEEB79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造价管理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269990A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E0346D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A90A0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3E9AD7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62B7F1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089D66E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21DFED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6A883B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7978A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3718F0E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864ADB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381C7CC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694CE2B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71EA61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C74423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557F725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0A5C8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7B8175B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3DDF203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83AEDA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06F867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3264684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5DF08C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14:paraId="3BF91C8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1ABA9C0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4A0F73B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7C895D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2DEE4A5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13AD3C8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restart"/>
            <w:tcBorders>
              <w:top w:val="nil"/>
              <w:left w:val="single" w:color="auto" w:sz="8" w:space="0"/>
              <w:bottom w:val="single" w:color="auto" w:sz="8" w:space="0"/>
              <w:right w:val="single" w:color="auto" w:sz="8" w:space="0"/>
            </w:tcBorders>
            <w:noWrap w:val="0"/>
            <w:tcMar>
              <w:left w:w="28" w:type="dxa"/>
              <w:right w:w="28" w:type="dxa"/>
            </w:tcMar>
            <w:vAlign w:val="center"/>
          </w:tcPr>
          <w:p w14:paraId="6548FC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1D62B8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A1112C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7C6E00E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53FC6F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2AC93BD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4A3DC6D7">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361F42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11B806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65B0AD8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774975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7348EDF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1709E24E">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19AFC23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87895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2B6094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08CBF80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4A71F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40A7780F">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2F2874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B385CC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C46D47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0161B2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37ADAB6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6F4B929E">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4053062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394E38A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571BE27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55B6AB3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r w14:paraId="64A43C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14:paraId="6836E11D">
            <w:pPr>
              <w:pStyle w:val="47"/>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14:paraId="146DE5D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1BCEDA6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1134" w:type="dxa"/>
            <w:tcBorders>
              <w:top w:val="nil"/>
              <w:left w:val="nil"/>
              <w:bottom w:val="single" w:color="auto" w:sz="8" w:space="0"/>
              <w:right w:val="single" w:color="auto" w:sz="8" w:space="0"/>
            </w:tcBorders>
            <w:noWrap w:val="0"/>
            <w:tcMar>
              <w:left w:w="28" w:type="dxa"/>
              <w:right w:w="28" w:type="dxa"/>
            </w:tcMar>
            <w:vAlign w:val="center"/>
          </w:tcPr>
          <w:p w14:paraId="28D9CB2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c>
          <w:tcPr>
            <w:tcW w:w="4247" w:type="dxa"/>
            <w:tcBorders>
              <w:top w:val="nil"/>
              <w:left w:val="nil"/>
              <w:bottom w:val="single" w:color="auto" w:sz="8" w:space="0"/>
              <w:right w:val="single" w:color="auto" w:sz="8" w:space="0"/>
            </w:tcBorders>
            <w:noWrap w:val="0"/>
            <w:tcMar>
              <w:left w:w="28" w:type="dxa"/>
              <w:right w:w="28" w:type="dxa"/>
            </w:tcMar>
            <w:vAlign w:val="center"/>
          </w:tcPr>
          <w:p w14:paraId="65D37BD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lang w:eastAsia="zh-CN"/>
              </w:rPr>
            </w:pPr>
          </w:p>
        </w:tc>
      </w:tr>
    </w:tbl>
    <w:p w14:paraId="079BAE0A">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shd w:val="clear" w:color="auto" w:fill="FFFFFF"/>
          <w:lang w:val="en-US"/>
        </w:rPr>
        <w:br w:type="page"/>
      </w:r>
      <w:bookmarkStart w:id="626" w:name="_BookMark_28"/>
      <w:bookmarkEnd w:id="626"/>
      <w:bookmarkStart w:id="627" w:name="_Toc256000181"/>
      <w:bookmarkStart w:id="628" w:name="_Toc256000129"/>
      <w:bookmarkStart w:id="629" w:name="_Toc256000210"/>
      <w:bookmarkStart w:id="630" w:name="_Toc256000231"/>
      <w:bookmarkStart w:id="631" w:name="_Toc256000218"/>
      <w:bookmarkStart w:id="632" w:name="_Toc256000241"/>
      <w:bookmarkStart w:id="633" w:name="_Toc256000238"/>
      <w:r>
        <w:rPr>
          <w:rFonts w:hint="eastAsia" w:ascii="仿宋" w:hAnsi="仿宋" w:eastAsia="仿宋" w:cs="仿宋"/>
          <w:color w:val="auto"/>
          <w:sz w:val="24"/>
          <w:szCs w:val="24"/>
          <w:highlight w:val="none"/>
          <w:shd w:val="clear" w:color="auto" w:fill="FFFFFF"/>
        </w:rPr>
        <w:t>附件8：</w:t>
      </w:r>
      <w:bookmarkEnd w:id="627"/>
      <w:bookmarkEnd w:id="628"/>
      <w:bookmarkEnd w:id="629"/>
      <w:r>
        <w:rPr>
          <w:rFonts w:hint="eastAsia" w:ascii="仿宋" w:hAnsi="仿宋" w:eastAsia="仿宋" w:cs="仿宋"/>
          <w:color w:val="auto"/>
          <w:kern w:val="0"/>
          <w:sz w:val="24"/>
          <w:szCs w:val="24"/>
          <w:highlight w:val="none"/>
          <w:shd w:val="clear" w:color="auto" w:fill="FFFFFF"/>
          <w:lang w:val="en-US" w:eastAsia="zh-CN" w:bidi="ar"/>
        </w:rPr>
        <w:t>履约担保</w:t>
      </w:r>
      <w:bookmarkEnd w:id="630"/>
      <w:bookmarkEnd w:id="631"/>
      <w:bookmarkEnd w:id="632"/>
      <w:bookmarkEnd w:id="633"/>
    </w:p>
    <w:p w14:paraId="066E08B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w:t>
      </w:r>
    </w:p>
    <w:p w14:paraId="6248206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鉴于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（发包人名称，以下简称“发包人”）与 （承包人名称）（以下称“承包人”）于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年</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月</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日就</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xml:space="preserve">（工程名称）施工及有关事项协商一致共同签订《建设工程施工合同》。我方愿意无条件地、不可撤销地就承包人履行与你方签订的合同，向你方提供连带责任担保。 </w:t>
      </w:r>
    </w:p>
    <w:p w14:paraId="4ACC509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担保金额人民币（大写）</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元（¥</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14:paraId="7094805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担保有效期自你方与承包人签订的合同生效之日起至你方签发或应签发工程接收证书之日止。</w:t>
      </w:r>
    </w:p>
    <w:p w14:paraId="694EB7D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在本担保有效期内，因承包人违反合同约定的义务给你方造成经济损失时，我方在收到你方以书面形式提出的在担保金额内的赔偿要求后，在7天内无条件支付。</w:t>
      </w:r>
    </w:p>
    <w:p w14:paraId="159D5CF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你方和承包人按合同约定变更合同时，我方承担本担保规定的义务不变。</w:t>
      </w:r>
    </w:p>
    <w:p w14:paraId="71D3101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5. 因本保函发生的纠纷，可由双方协商解决，协商不成的，任何一方均可提请</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仲裁委员会仲裁。</w:t>
      </w:r>
    </w:p>
    <w:p w14:paraId="5BE3B795">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6. 本保函自我方法定代表人（或其授权代理人）签字并加盖公章之日起生效。</w:t>
      </w:r>
    </w:p>
    <w:p w14:paraId="5BB72AAB">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担保人：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（盖单位章）</w:t>
      </w:r>
    </w:p>
    <w:p w14:paraId="32B1D87E">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法定代表人或其委托代理人：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（签字）</w:t>
      </w:r>
    </w:p>
    <w:p w14:paraId="6F8E589D">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 xml:space="preserve"> </w:t>
      </w:r>
    </w:p>
    <w:p w14:paraId="4D8D12A8">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邮政编码：</w:t>
      </w:r>
      <w:r>
        <w:rPr>
          <w:rFonts w:hint="eastAsia" w:ascii="仿宋" w:hAnsi="仿宋" w:eastAsia="仿宋" w:cs="仿宋"/>
          <w:color w:val="auto"/>
          <w:sz w:val="24"/>
          <w:szCs w:val="24"/>
          <w:highlight w:val="none"/>
          <w:u w:val="single"/>
          <w:lang w:val="en-US" w:eastAsia="zh-CN"/>
        </w:rPr>
        <w:t xml:space="preserve">  </w:t>
      </w:r>
    </w:p>
    <w:p w14:paraId="27011DDB">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电 话：</w:t>
      </w:r>
      <w:r>
        <w:rPr>
          <w:rFonts w:hint="eastAsia" w:ascii="仿宋" w:hAnsi="仿宋" w:eastAsia="仿宋" w:cs="仿宋"/>
          <w:color w:val="auto"/>
          <w:sz w:val="24"/>
          <w:szCs w:val="24"/>
          <w:highlight w:val="none"/>
          <w:u w:val="single"/>
          <w:lang w:val="en-US" w:eastAsia="zh-CN"/>
        </w:rPr>
        <w:t xml:space="preserve">  </w:t>
      </w:r>
    </w:p>
    <w:p w14:paraId="204FA846">
      <w:pPr>
        <w:pStyle w:val="47"/>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传 真：</w:t>
      </w:r>
      <w:r>
        <w:rPr>
          <w:rFonts w:hint="eastAsia" w:ascii="仿宋" w:hAnsi="仿宋" w:eastAsia="仿宋" w:cs="仿宋"/>
          <w:color w:val="auto"/>
          <w:sz w:val="24"/>
          <w:szCs w:val="24"/>
          <w:highlight w:val="none"/>
          <w:u w:val="single"/>
          <w:lang w:val="en-US" w:eastAsia="zh-CN"/>
        </w:rPr>
        <w:t xml:space="preserve">  </w:t>
      </w:r>
    </w:p>
    <w:p w14:paraId="5EBA5767">
      <w:pPr>
        <w:pStyle w:val="47"/>
        <w:keepNext w:val="0"/>
        <w:keepLines w:val="0"/>
        <w:pageBreakBefore w:val="0"/>
        <w:kinsoku/>
        <w:wordWrap/>
        <w:overflowPunct/>
        <w:topLinePunct w:val="0"/>
        <w:autoSpaceDE/>
        <w:autoSpaceDN/>
        <w:bidi w:val="0"/>
        <w:adjustRightInd/>
        <w:snapToGrid/>
        <w:spacing w:line="360" w:lineRule="exact"/>
        <w:ind w:left="0" w:right="0"/>
        <w:jc w:val="righ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p>
    <w:p w14:paraId="1FF8E126">
      <w:pPr>
        <w:pStyle w:val="47"/>
        <w:keepNext w:val="0"/>
        <w:keepLines w:val="0"/>
        <w:pageBreakBefore w:val="0"/>
        <w:kinsoku/>
        <w:wordWrap/>
        <w:overflowPunct/>
        <w:topLinePunct w:val="0"/>
        <w:autoSpaceDE/>
        <w:autoSpaceDN/>
        <w:bidi w:val="0"/>
        <w:adjustRightInd/>
        <w:snapToGrid/>
        <w:spacing w:line="360" w:lineRule="exact"/>
        <w:ind w:left="0" w:right="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年 月 日</w:t>
      </w:r>
    </w:p>
    <w:p w14:paraId="329D228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634" w:name="_BookMark_29"/>
      <w:bookmarkEnd w:id="634"/>
      <w:r>
        <w:rPr>
          <w:rFonts w:hint="eastAsia" w:ascii="仿宋" w:hAnsi="仿宋" w:eastAsia="仿宋" w:cs="仿宋"/>
          <w:b/>
          <w:bCs/>
          <w:color w:val="auto"/>
          <w:sz w:val="24"/>
          <w:szCs w:val="24"/>
          <w:highlight w:val="none"/>
          <w:shd w:val="clear" w:color="auto" w:fill="FFFFFF"/>
        </w:rPr>
        <w:t>附件9：</w:t>
      </w:r>
      <w:r>
        <w:rPr>
          <w:rFonts w:hint="eastAsia" w:ascii="仿宋" w:hAnsi="仿宋" w:eastAsia="仿宋" w:cs="仿宋"/>
          <w:b/>
          <w:bCs/>
          <w:color w:val="auto"/>
          <w:kern w:val="0"/>
          <w:sz w:val="24"/>
          <w:szCs w:val="24"/>
          <w:highlight w:val="none"/>
          <w:shd w:val="clear" w:color="auto" w:fill="FFFFFF"/>
          <w:lang w:val="en-US" w:eastAsia="zh-CN" w:bidi="ar"/>
        </w:rPr>
        <w:t>预付款担保</w:t>
      </w:r>
    </w:p>
    <w:p w14:paraId="5BA9D91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w:t>
      </w:r>
    </w:p>
    <w:p w14:paraId="3FF55D47">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根据</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承包人名称）（以下称“承包人”）与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（发包人名称）（以下简称“发包人”）于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年</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月</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日签订的 （工程名称）《建设工程施工合同》，承包人按约定的金额向你方提交一份预付款担保，即有权得到你方支付相等金额的预付款。我方愿意就你方提供给承包人的预付款为承包人提供连带责任担保。</w:t>
      </w:r>
    </w:p>
    <w:p w14:paraId="06D3791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担保金额人民币（大写）</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元（¥</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14:paraId="6B77B99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担保有效期自预付款支付给承包人起生效，至你方签发的进度款支付证书说明已完全扣清止。</w:t>
      </w:r>
    </w:p>
    <w:p w14:paraId="458C4D9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firstLine="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在本保函有效期内，因承包人违反合同约定的义务而要求收回预付款时，我方在收到你方的书面通知后，在7天内无条件支付。但本保函的担保金额，在任何时候不应超过预付款金额减去你方按合同约定在向承包人签发的进度款支付证书中扣除的金额。</w:t>
      </w:r>
    </w:p>
    <w:p w14:paraId="361912F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你方和承包人按合同约定变更合同时，我方承担本保函规定的义务不变。</w:t>
      </w:r>
    </w:p>
    <w:p w14:paraId="49D8C44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5. 因本保函发生的纠纷，可由双方协商解决，协商不成的，任何一方均可提请</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仲裁委员会仲裁。</w:t>
      </w:r>
    </w:p>
    <w:p w14:paraId="1247EB5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6. 本保函自我方法定代表人（或其授权代理人）签字并加盖公章之日起生效。</w:t>
      </w:r>
    </w:p>
    <w:p w14:paraId="37545A3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担保人：</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（盖单位章）</w:t>
      </w:r>
    </w:p>
    <w:p w14:paraId="0B6B2A5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法定代表人或其委托代理人：</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（签字）</w:t>
      </w:r>
    </w:p>
    <w:p w14:paraId="6DA9C1B1">
      <w:pPr>
        <w:pStyle w:val="47"/>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w:t>
      </w:r>
      <w:r>
        <w:rPr>
          <w:rFonts w:hint="eastAsia" w:ascii="仿宋" w:hAnsi="仿宋" w:eastAsia="仿宋" w:cs="仿宋"/>
          <w:color w:val="auto"/>
          <w:sz w:val="24"/>
          <w:szCs w:val="24"/>
          <w:highlight w:val="none"/>
          <w:u w:val="single"/>
          <w:lang w:val="en-US" w:eastAsia="zh-CN"/>
        </w:rPr>
        <w:t xml:space="preserve">    </w:t>
      </w:r>
    </w:p>
    <w:p w14:paraId="11FC5994">
      <w:pPr>
        <w:pStyle w:val="47"/>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邮政编码：</w:t>
      </w:r>
      <w:r>
        <w:rPr>
          <w:rFonts w:hint="eastAsia" w:ascii="仿宋" w:hAnsi="仿宋" w:eastAsia="仿宋" w:cs="仿宋"/>
          <w:color w:val="auto"/>
          <w:sz w:val="24"/>
          <w:szCs w:val="24"/>
          <w:highlight w:val="none"/>
          <w:u w:val="single"/>
          <w:lang w:val="en-US" w:eastAsia="zh-CN"/>
        </w:rPr>
        <w:t xml:space="preserve">    </w:t>
      </w:r>
    </w:p>
    <w:p w14:paraId="087900D4">
      <w:pPr>
        <w:pStyle w:val="47"/>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 话：</w:t>
      </w:r>
      <w:r>
        <w:rPr>
          <w:rFonts w:hint="eastAsia" w:ascii="仿宋" w:hAnsi="仿宋" w:eastAsia="仿宋" w:cs="仿宋"/>
          <w:color w:val="auto"/>
          <w:sz w:val="24"/>
          <w:szCs w:val="24"/>
          <w:highlight w:val="none"/>
          <w:u w:val="single"/>
          <w:lang w:val="en-US" w:eastAsia="zh-CN"/>
        </w:rPr>
        <w:t xml:space="preserve">    </w:t>
      </w:r>
    </w:p>
    <w:p w14:paraId="40CECE94">
      <w:pPr>
        <w:pStyle w:val="47"/>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传 真：</w:t>
      </w:r>
      <w:r>
        <w:rPr>
          <w:rFonts w:hint="eastAsia" w:ascii="仿宋" w:hAnsi="仿宋" w:eastAsia="仿宋" w:cs="仿宋"/>
          <w:color w:val="auto"/>
          <w:sz w:val="24"/>
          <w:szCs w:val="24"/>
          <w:highlight w:val="none"/>
          <w:u w:val="single"/>
          <w:lang w:val="en-US" w:eastAsia="zh-CN"/>
        </w:rPr>
        <w:t xml:space="preserve">    </w:t>
      </w:r>
    </w:p>
    <w:p w14:paraId="58EF4BC4">
      <w:pPr>
        <w:pStyle w:val="47"/>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p>
    <w:p w14:paraId="64EFA2BF">
      <w:pPr>
        <w:pStyle w:val="47"/>
        <w:keepLines w:val="0"/>
        <w:pageBreakBefore w:val="0"/>
        <w:kinsoku/>
        <w:wordWrap/>
        <w:overflowPunct/>
        <w:topLinePunct w:val="0"/>
        <w:autoSpaceDE/>
        <w:autoSpaceDN/>
        <w:bidi w:val="0"/>
        <w:adjustRightInd/>
        <w:snapToGrid/>
        <w:spacing w:line="360" w:lineRule="auto"/>
        <w:ind w:left="0" w:right="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年 月 日</w:t>
      </w:r>
    </w:p>
    <w:p w14:paraId="60ACB0EE">
      <w:pPr>
        <w:pStyle w:val="49"/>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bookmarkStart w:id="635" w:name="_BookMark_30"/>
      <w:bookmarkEnd w:id="635"/>
      <w:bookmarkStart w:id="636" w:name="_Toc256000130"/>
      <w:bookmarkStart w:id="637" w:name="_Toc256000182"/>
      <w:bookmarkStart w:id="638" w:name="_Toc256000211"/>
      <w:bookmarkStart w:id="639" w:name="_Toc256000219"/>
      <w:bookmarkStart w:id="640" w:name="_Toc256000239"/>
      <w:bookmarkStart w:id="641" w:name="_Toc256000244"/>
      <w:bookmarkStart w:id="642" w:name="_Toc256000242"/>
      <w:bookmarkStart w:id="643" w:name="_Toc256000232"/>
      <w:r>
        <w:rPr>
          <w:rFonts w:hint="eastAsia" w:ascii="仿宋" w:hAnsi="仿宋" w:eastAsia="仿宋" w:cs="仿宋"/>
          <w:color w:val="auto"/>
          <w:sz w:val="24"/>
          <w:szCs w:val="24"/>
          <w:highlight w:val="none"/>
          <w:shd w:val="clear" w:color="auto" w:fill="FFFFFF"/>
        </w:rPr>
        <w:t>附件10：</w:t>
      </w:r>
      <w:bookmarkEnd w:id="636"/>
      <w:bookmarkEnd w:id="637"/>
      <w:bookmarkEnd w:id="638"/>
      <w:r>
        <w:rPr>
          <w:rFonts w:hint="eastAsia" w:ascii="仿宋" w:hAnsi="仿宋" w:eastAsia="仿宋" w:cs="仿宋"/>
          <w:color w:val="auto"/>
          <w:kern w:val="0"/>
          <w:sz w:val="24"/>
          <w:szCs w:val="24"/>
          <w:highlight w:val="none"/>
          <w:shd w:val="clear" w:color="auto" w:fill="FFFFFF"/>
          <w:lang w:val="en-US" w:eastAsia="zh-CN" w:bidi="ar"/>
        </w:rPr>
        <w:t>支付担保</w:t>
      </w:r>
      <w:bookmarkEnd w:id="639"/>
      <w:bookmarkEnd w:id="640"/>
      <w:bookmarkEnd w:id="641"/>
      <w:bookmarkEnd w:id="642"/>
      <w:bookmarkEnd w:id="643"/>
    </w:p>
    <w:p w14:paraId="67FE838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（承包人）：</w:t>
      </w:r>
    </w:p>
    <w:p w14:paraId="18C0777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鉴于你方作为承包人已经与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（发包人名称）（以下称“发包人”）于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年</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月</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日签订了</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（工程名称）《建设工程施工合同》（以下称“主合同”），应发包人的申请，我方愿就发包人履行主合同约定的工程款支付义务以保证的方式向你方提供如下担保：</w:t>
      </w:r>
    </w:p>
    <w:p w14:paraId="1A84808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一、保证的范围及保证金额</w:t>
      </w:r>
    </w:p>
    <w:p w14:paraId="6BF1929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我方的保证范围是主合同约定的工程款。</w:t>
      </w:r>
    </w:p>
    <w:p w14:paraId="7305447D">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本保函所称主合同约定的工程款是指主合同约定的除工程质量保证金以外的合同价款。</w:t>
      </w:r>
    </w:p>
    <w:p w14:paraId="2A9C533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我方保证的金额是主合同约定的工程款的</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%，数额最高不超过人民币元（大写：</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14:paraId="68BB8891">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二、保证的方式及保证期间</w:t>
      </w:r>
    </w:p>
    <w:p w14:paraId="1D28C30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我方保证的方式为：连带责任保证。</w:t>
      </w:r>
    </w:p>
    <w:p w14:paraId="6CA3706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我方保证的期间为：自本合同生效之日起至主合同约定的工程款支付完毕之日后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日内。</w:t>
      </w:r>
    </w:p>
    <w:p w14:paraId="4F16F374">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你方与发包人协议变更工程款支付日期的，经我方书面同意后，保证期间按照变更后的支付日期做相应调整。</w:t>
      </w:r>
    </w:p>
    <w:p w14:paraId="7507E8E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三、承担保证责任的形式</w:t>
      </w:r>
    </w:p>
    <w:p w14:paraId="0DF2603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我方承担保证责任的形式是代为支付。发包人未按主合同约定向你方支付工程款的，由我方在保证金额内代为支付。</w:t>
      </w:r>
    </w:p>
    <w:p w14:paraId="6A1A88A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四、代偿的安排</w:t>
      </w:r>
    </w:p>
    <w:p w14:paraId="02EA71A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你方要求我方承担保证责任的，应向我方发出书面索赔通知及发包人未支付主合同约定工程款的证明材料。索赔通知应写明要求索赔的金额，支付款项应到达的账号。</w:t>
      </w:r>
    </w:p>
    <w:p w14:paraId="3AB6375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在出现你方与发包人因工程质量发生争议，发包人拒绝向你方支付工程款的情形时，你方要求我方履行保证责任代为支付的，需提供符合相应条件要求的工程质量检测机构出具的质量说明材料。</w:t>
      </w:r>
    </w:p>
    <w:p w14:paraId="1CDC83E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我方收到你方的书面索赔通知及相应的证明材料后7天内无条件支付。</w:t>
      </w:r>
    </w:p>
    <w:p w14:paraId="50008A5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五、保证责任的解除</w:t>
      </w:r>
    </w:p>
    <w:p w14:paraId="36C4AFC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在本保函承诺的保证期间内，你方未书面向我方主张保证责任的，自保证期间届满次日起，我方保证责任解除。</w:t>
      </w:r>
    </w:p>
    <w:p w14:paraId="58108D6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发包人按主合同约定履行了工程款的全部支付义务的，自本保函承诺的保证期间届满次日起，我方保证责任解除。</w:t>
      </w:r>
    </w:p>
    <w:p w14:paraId="6E29FFA0">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我方按照本保函向你方履行保证责任所支付金额达到本保函保证金额时，自我方向你方支付（支付款项从我方账户划出）之日起，保证责任即解除。</w:t>
      </w:r>
    </w:p>
    <w:p w14:paraId="7D1F631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按照法律法规的规定或出现应解除我方保证责任的其他情形的，我方在本保函项下的保证责任亦解除。</w:t>
      </w:r>
    </w:p>
    <w:p w14:paraId="73F8095C">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5. 我方解除保证责任后，你方应自我方保证责任解除之日起</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个工作日内，将本保函原件返还我方。</w:t>
      </w:r>
    </w:p>
    <w:p w14:paraId="6D230FF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六、免责条款</w:t>
      </w:r>
    </w:p>
    <w:p w14:paraId="06A4001F">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因你方违约致使发包人不能履行义务的，我方不承担保证责任。</w:t>
      </w:r>
    </w:p>
    <w:p w14:paraId="2BC4B2AE">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依照法律法规的规定或你方与发包人的另行约定，免除发包人部分或全部义务的，我方亦免除其相应的保证责任。</w:t>
      </w:r>
    </w:p>
    <w:p w14:paraId="18BA60C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你方与发包人协议变更主合同的，如加重发包人责任致使我方保证责任加重的，需征得我方书面同意，否则我方不再承担因此而加重部分的保证责任，但主合同第10条〔变更〕约定的变更不受本款限制。</w:t>
      </w:r>
    </w:p>
    <w:p w14:paraId="049B5AF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因不可抗力造成发包人不能履行义务的，我方不承担保证责任。</w:t>
      </w:r>
    </w:p>
    <w:p w14:paraId="7C7A1E1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七、争议解决</w:t>
      </w:r>
    </w:p>
    <w:p w14:paraId="73573EBA">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12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因本保函或本保函相关事项发生的纠纷，可由双方协商解决，协商不成的，按下列第</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种方式解决：</w:t>
      </w:r>
    </w:p>
    <w:p w14:paraId="1358D3B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（1）向仲裁委员会申请仲裁；</w:t>
      </w:r>
    </w:p>
    <w:p w14:paraId="3EC1DF9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（2）向</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人民法院起诉。</w:t>
      </w:r>
    </w:p>
    <w:p w14:paraId="655EE1FB">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八、保函的生效</w:t>
      </w:r>
    </w:p>
    <w:p w14:paraId="1110A302">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本保函自我方法定代表人（或其授权代理人）签字并加盖公章之日起生效。</w:t>
      </w:r>
    </w:p>
    <w:p w14:paraId="09FC1189">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担保人：（盖单位章）</w:t>
      </w:r>
    </w:p>
    <w:p w14:paraId="054AC9C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法定代表人或其委托代理人：</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（签字）</w:t>
      </w:r>
    </w:p>
    <w:p w14:paraId="7B808D83">
      <w:pPr>
        <w:pStyle w:val="47"/>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w:t>
      </w:r>
      <w:r>
        <w:rPr>
          <w:rFonts w:hint="eastAsia" w:ascii="仿宋" w:hAnsi="仿宋" w:eastAsia="仿宋" w:cs="仿宋"/>
          <w:color w:val="auto"/>
          <w:sz w:val="24"/>
          <w:szCs w:val="24"/>
          <w:highlight w:val="none"/>
          <w:u w:val="single"/>
          <w:lang w:val="en-US" w:eastAsia="zh-CN"/>
        </w:rPr>
        <w:t xml:space="preserve">    </w:t>
      </w:r>
    </w:p>
    <w:p w14:paraId="43D8BE87">
      <w:pPr>
        <w:pStyle w:val="47"/>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邮政编码：</w:t>
      </w:r>
      <w:r>
        <w:rPr>
          <w:rFonts w:hint="eastAsia" w:ascii="仿宋" w:hAnsi="仿宋" w:eastAsia="仿宋" w:cs="仿宋"/>
          <w:color w:val="auto"/>
          <w:sz w:val="24"/>
          <w:szCs w:val="24"/>
          <w:highlight w:val="none"/>
          <w:u w:val="single"/>
          <w:lang w:val="en-US" w:eastAsia="zh-CN"/>
        </w:rPr>
        <w:t xml:space="preserve">    </w:t>
      </w:r>
    </w:p>
    <w:p w14:paraId="33F21D18">
      <w:pPr>
        <w:pStyle w:val="47"/>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 话：</w:t>
      </w:r>
      <w:r>
        <w:rPr>
          <w:rFonts w:hint="eastAsia" w:ascii="仿宋" w:hAnsi="仿宋" w:eastAsia="仿宋" w:cs="仿宋"/>
          <w:color w:val="auto"/>
          <w:sz w:val="24"/>
          <w:szCs w:val="24"/>
          <w:highlight w:val="none"/>
          <w:u w:val="single"/>
          <w:lang w:val="en-US" w:eastAsia="zh-CN"/>
        </w:rPr>
        <w:t xml:space="preserve">    </w:t>
      </w:r>
    </w:p>
    <w:p w14:paraId="72B7601B">
      <w:pPr>
        <w:pStyle w:val="47"/>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u w:val="single"/>
          <w:lang w:val="en-US"/>
        </w:rPr>
      </w:pPr>
      <w:r>
        <w:rPr>
          <w:rFonts w:hint="eastAsia" w:ascii="仿宋" w:hAnsi="仿宋" w:eastAsia="仿宋" w:cs="仿宋"/>
          <w:color w:val="auto"/>
          <w:sz w:val="24"/>
          <w:szCs w:val="24"/>
          <w:highlight w:val="none"/>
          <w:lang w:val="en-US" w:eastAsia="zh-CN"/>
        </w:rPr>
        <w:t>传 真：</w:t>
      </w:r>
      <w:r>
        <w:rPr>
          <w:rFonts w:hint="eastAsia" w:ascii="仿宋" w:hAnsi="仿宋" w:eastAsia="仿宋" w:cs="仿宋"/>
          <w:color w:val="auto"/>
          <w:sz w:val="24"/>
          <w:szCs w:val="24"/>
          <w:highlight w:val="none"/>
          <w:u w:val="single"/>
          <w:lang w:val="en-US" w:eastAsia="zh-CN"/>
        </w:rPr>
        <w:t xml:space="preserve">                   </w:t>
      </w:r>
    </w:p>
    <w:p w14:paraId="48F72C9F">
      <w:pPr>
        <w:pStyle w:val="47"/>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p>
    <w:p w14:paraId="7BD3AA35">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firstLine="60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年 月 日         </w:t>
      </w:r>
      <w:r>
        <w:rPr>
          <w:rFonts w:hint="eastAsia" w:ascii="仿宋" w:hAnsi="仿宋" w:eastAsia="仿宋" w:cs="仿宋"/>
          <w:b/>
          <w:bCs/>
          <w:color w:val="auto"/>
          <w:sz w:val="24"/>
          <w:szCs w:val="24"/>
          <w:highlight w:val="none"/>
          <w:shd w:val="clear" w:color="auto" w:fill="FFFFFF"/>
          <w:lang w:val="en-US"/>
        </w:rPr>
        <w:br w:type="page"/>
      </w:r>
      <w:bookmarkStart w:id="644" w:name="_BookMark_31"/>
      <w:bookmarkEnd w:id="644"/>
      <w:bookmarkStart w:id="645" w:name="_Toc256000183"/>
      <w:bookmarkStart w:id="646" w:name="_Toc256000240"/>
      <w:bookmarkStart w:id="647" w:name="_Toc256000212"/>
      <w:bookmarkStart w:id="648" w:name="_Toc256000225"/>
      <w:bookmarkStart w:id="649" w:name="_Toc256000233"/>
      <w:bookmarkStart w:id="650" w:name="_Toc256000243"/>
      <w:bookmarkStart w:id="651" w:name="_Toc256000220"/>
      <w:bookmarkStart w:id="652" w:name="_Toc256000247"/>
      <w:bookmarkStart w:id="653" w:name="_Toc256000246"/>
      <w:bookmarkStart w:id="654" w:name="_Toc256000245"/>
      <w:r>
        <w:rPr>
          <w:rFonts w:hint="eastAsia" w:ascii="仿宋" w:hAnsi="仿宋" w:eastAsia="仿宋" w:cs="仿宋"/>
          <w:color w:val="auto"/>
          <w:sz w:val="24"/>
          <w:szCs w:val="24"/>
          <w:highlight w:val="none"/>
          <w:shd w:val="clear" w:color="auto" w:fill="FFFFFF"/>
        </w:rPr>
        <w:t>附件11：</w:t>
      </w:r>
      <w:bookmarkEnd w:id="645"/>
      <w:bookmarkEnd w:id="646"/>
      <w:bookmarkEnd w:id="647"/>
      <w:bookmarkEnd w:id="648"/>
      <w:bookmarkEnd w:id="649"/>
      <w:bookmarkEnd w:id="650"/>
      <w:bookmarkEnd w:id="651"/>
      <w:bookmarkEnd w:id="652"/>
      <w:bookmarkEnd w:id="653"/>
      <w:bookmarkEnd w:id="654"/>
    </w:p>
    <w:p w14:paraId="426AE288">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156" w:beforeAutospacing="0" w:after="156"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11-1：材料暂估价表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992"/>
        <w:gridCol w:w="1984"/>
        <w:gridCol w:w="851"/>
        <w:gridCol w:w="774"/>
        <w:gridCol w:w="1352"/>
        <w:gridCol w:w="1418"/>
        <w:gridCol w:w="1702"/>
      </w:tblGrid>
      <w:tr w14:paraId="2107A4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top"/>
          </w:tcPr>
          <w:p w14:paraId="17ACB23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84" w:type="dxa"/>
            <w:tcBorders>
              <w:top w:val="single" w:color="auto" w:sz="8" w:space="0"/>
              <w:left w:val="nil"/>
              <w:bottom w:val="single" w:color="auto" w:sz="8" w:space="0"/>
              <w:right w:val="single" w:color="auto" w:sz="8" w:space="0"/>
            </w:tcBorders>
            <w:noWrap w:val="0"/>
            <w:tcMar>
              <w:left w:w="28" w:type="dxa"/>
              <w:right w:w="28" w:type="dxa"/>
            </w:tcMar>
            <w:vAlign w:val="top"/>
          </w:tcPr>
          <w:p w14:paraId="60FE3C9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p>
        </w:tc>
        <w:tc>
          <w:tcPr>
            <w:tcW w:w="851" w:type="dxa"/>
            <w:tcBorders>
              <w:top w:val="single" w:color="auto" w:sz="8" w:space="0"/>
              <w:left w:val="nil"/>
              <w:bottom w:val="single" w:color="auto" w:sz="8" w:space="0"/>
              <w:right w:val="single" w:color="auto" w:sz="8" w:space="0"/>
            </w:tcBorders>
            <w:noWrap w:val="0"/>
            <w:tcMar>
              <w:left w:w="28" w:type="dxa"/>
              <w:right w:w="28" w:type="dxa"/>
            </w:tcMar>
            <w:vAlign w:val="top"/>
          </w:tcPr>
          <w:p w14:paraId="124B88A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774" w:type="dxa"/>
            <w:tcBorders>
              <w:top w:val="single" w:color="auto" w:sz="8" w:space="0"/>
              <w:left w:val="nil"/>
              <w:bottom w:val="single" w:color="auto" w:sz="8" w:space="0"/>
              <w:right w:val="single" w:color="auto" w:sz="8" w:space="0"/>
            </w:tcBorders>
            <w:noWrap w:val="0"/>
            <w:tcMar>
              <w:left w:w="28" w:type="dxa"/>
              <w:right w:w="28" w:type="dxa"/>
            </w:tcMar>
            <w:vAlign w:val="top"/>
          </w:tcPr>
          <w:p w14:paraId="52F00C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352" w:type="dxa"/>
            <w:tcBorders>
              <w:top w:val="single" w:color="auto" w:sz="8" w:space="0"/>
              <w:left w:val="nil"/>
              <w:bottom w:val="single" w:color="auto" w:sz="8" w:space="0"/>
              <w:right w:val="single" w:color="auto" w:sz="8" w:space="0"/>
            </w:tcBorders>
            <w:noWrap w:val="0"/>
            <w:tcMar>
              <w:left w:w="28" w:type="dxa"/>
              <w:right w:w="28" w:type="dxa"/>
            </w:tcMar>
            <w:vAlign w:val="top"/>
          </w:tcPr>
          <w:p w14:paraId="17E4018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单价（元）</w:t>
            </w:r>
          </w:p>
        </w:tc>
        <w:tc>
          <w:tcPr>
            <w:tcW w:w="1418" w:type="dxa"/>
            <w:tcBorders>
              <w:top w:val="single" w:color="auto" w:sz="8" w:space="0"/>
              <w:left w:val="nil"/>
              <w:bottom w:val="single" w:color="auto" w:sz="8" w:space="0"/>
              <w:right w:val="single" w:color="auto" w:sz="8" w:space="0"/>
            </w:tcBorders>
            <w:noWrap w:val="0"/>
            <w:tcMar>
              <w:left w:w="28" w:type="dxa"/>
              <w:right w:w="28" w:type="dxa"/>
            </w:tcMar>
            <w:vAlign w:val="top"/>
          </w:tcPr>
          <w:p w14:paraId="3845CE5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合价（元）</w:t>
            </w:r>
          </w:p>
        </w:tc>
        <w:tc>
          <w:tcPr>
            <w:tcW w:w="1702" w:type="dxa"/>
            <w:tcBorders>
              <w:top w:val="single" w:color="auto" w:sz="8" w:space="0"/>
              <w:left w:val="nil"/>
              <w:bottom w:val="single" w:color="auto" w:sz="8" w:space="0"/>
              <w:right w:val="single" w:color="auto" w:sz="8" w:space="0"/>
            </w:tcBorders>
            <w:noWrap w:val="0"/>
            <w:tcMar>
              <w:left w:w="28" w:type="dxa"/>
              <w:right w:w="28" w:type="dxa"/>
            </w:tcMar>
            <w:vAlign w:val="top"/>
          </w:tcPr>
          <w:p w14:paraId="54F2274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4F42984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2912390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D2DBB9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12D430E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77187F0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0C631AF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454A7C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B96E40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A4C14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378C74C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3A6FE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1CD0A0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B98592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529204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A9C6F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4C9EDF3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38E1BC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28CFB2C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971312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5893616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B0A04E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F4BAF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93978C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E7E275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D2440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442A0CA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3FD5578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6133A1B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01AD3E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33A565E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2C91794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6D856CB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BA75EC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49F244C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061852B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25044EC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59A6C6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4019041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4387E77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21E488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E81941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6485427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18F470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0916ED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3C87B86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E62352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7B82DE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2426A0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99016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2EF598B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3EB1416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5D62004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3729415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0B90C75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1FF0860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833493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BC9B24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267E4CA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A4BC2D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7E3D95F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3530ED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6BFBA1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FC0309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81EAAD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0783BE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133FCA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FBD200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56025AF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3BAF40D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671C16D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990F89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488301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0E44BE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0CC801B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411AB07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11F62E0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087BD4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32397F4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4F2F92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58210D6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0748CF2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787B037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B9CDD6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E2A555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77780E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1B285AF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69B2396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4D3D4F2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7ADAF8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69F8725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CBD3F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ADC14F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4D24B6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96287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609316F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4866D33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0F0394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75725B4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3F70257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871B0C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D3A9FE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10DFBF1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123641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2F35C5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0476312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602F352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41BA512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37B5D83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7413BE6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FD0567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664612E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10575C4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32CAE9D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77A13CE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3DFA1CB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E0C6EC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051C191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BB39D0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6D7FA1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02874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F312F1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32595CA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0955E7E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6935615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000698C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4580B0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789524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1C8D869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0A9A36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4317A70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DCE4C9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1D3098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7967634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08761C3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466DD7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1B27BD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535009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5C0DAB7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21B47B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276E3E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559FB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4D1D277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31AB6B5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0BB8A3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30DCC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47344A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509ED7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3BAA99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42C2AEC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AAE772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4919AFE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51B68F2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bl>
    <w:p w14:paraId="09D05593">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156" w:beforeAutospacing="0" w:after="156"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color w:val="auto"/>
          <w:sz w:val="24"/>
          <w:szCs w:val="24"/>
          <w:highlight w:val="none"/>
          <w:shd w:val="clear" w:color="auto" w:fill="FFFFFF"/>
          <w:lang w:val="en-US"/>
        </w:rPr>
        <w:br w:type="page"/>
      </w:r>
      <w:r>
        <w:rPr>
          <w:rFonts w:hint="eastAsia" w:ascii="仿宋" w:hAnsi="仿宋" w:eastAsia="仿宋" w:cs="仿宋"/>
          <w:color w:val="auto"/>
          <w:kern w:val="0"/>
          <w:sz w:val="24"/>
          <w:szCs w:val="24"/>
          <w:highlight w:val="none"/>
          <w:shd w:val="clear" w:color="auto" w:fill="FFFFFF"/>
          <w:lang w:val="en-US" w:eastAsia="zh-CN" w:bidi="ar"/>
        </w:rPr>
        <w:t xml:space="preserve"> 11-2：工程设备暂估价表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992"/>
        <w:gridCol w:w="1984"/>
        <w:gridCol w:w="851"/>
        <w:gridCol w:w="774"/>
        <w:gridCol w:w="1352"/>
        <w:gridCol w:w="1418"/>
        <w:gridCol w:w="1702"/>
      </w:tblGrid>
      <w:tr w14:paraId="421626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top"/>
          </w:tcPr>
          <w:p w14:paraId="55C6459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84" w:type="dxa"/>
            <w:tcBorders>
              <w:top w:val="single" w:color="auto" w:sz="8" w:space="0"/>
              <w:left w:val="nil"/>
              <w:bottom w:val="single" w:color="auto" w:sz="8" w:space="0"/>
              <w:right w:val="single" w:color="auto" w:sz="8" w:space="0"/>
            </w:tcBorders>
            <w:noWrap w:val="0"/>
            <w:tcMar>
              <w:left w:w="28" w:type="dxa"/>
              <w:right w:w="28" w:type="dxa"/>
            </w:tcMar>
            <w:vAlign w:val="top"/>
          </w:tcPr>
          <w:p w14:paraId="0B6A1D8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p>
        </w:tc>
        <w:tc>
          <w:tcPr>
            <w:tcW w:w="851" w:type="dxa"/>
            <w:tcBorders>
              <w:top w:val="single" w:color="auto" w:sz="8" w:space="0"/>
              <w:left w:val="nil"/>
              <w:bottom w:val="single" w:color="auto" w:sz="8" w:space="0"/>
              <w:right w:val="single" w:color="auto" w:sz="8" w:space="0"/>
            </w:tcBorders>
            <w:noWrap w:val="0"/>
            <w:tcMar>
              <w:left w:w="28" w:type="dxa"/>
              <w:right w:w="28" w:type="dxa"/>
            </w:tcMar>
            <w:vAlign w:val="top"/>
          </w:tcPr>
          <w:p w14:paraId="495F09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774" w:type="dxa"/>
            <w:tcBorders>
              <w:top w:val="single" w:color="auto" w:sz="8" w:space="0"/>
              <w:left w:val="nil"/>
              <w:bottom w:val="single" w:color="auto" w:sz="8" w:space="0"/>
              <w:right w:val="single" w:color="auto" w:sz="8" w:space="0"/>
            </w:tcBorders>
            <w:noWrap w:val="0"/>
            <w:tcMar>
              <w:left w:w="28" w:type="dxa"/>
              <w:right w:w="28" w:type="dxa"/>
            </w:tcMar>
            <w:vAlign w:val="top"/>
          </w:tcPr>
          <w:p w14:paraId="40A41BC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352" w:type="dxa"/>
            <w:tcBorders>
              <w:top w:val="single" w:color="auto" w:sz="8" w:space="0"/>
              <w:left w:val="nil"/>
              <w:bottom w:val="single" w:color="auto" w:sz="8" w:space="0"/>
              <w:right w:val="single" w:color="auto" w:sz="8" w:space="0"/>
            </w:tcBorders>
            <w:noWrap w:val="0"/>
            <w:tcMar>
              <w:left w:w="28" w:type="dxa"/>
              <w:right w:w="28" w:type="dxa"/>
            </w:tcMar>
            <w:vAlign w:val="top"/>
          </w:tcPr>
          <w:p w14:paraId="40F93F5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单价（元）</w:t>
            </w:r>
          </w:p>
        </w:tc>
        <w:tc>
          <w:tcPr>
            <w:tcW w:w="1418" w:type="dxa"/>
            <w:tcBorders>
              <w:top w:val="single" w:color="auto" w:sz="8" w:space="0"/>
              <w:left w:val="nil"/>
              <w:bottom w:val="single" w:color="auto" w:sz="8" w:space="0"/>
              <w:right w:val="single" w:color="auto" w:sz="8" w:space="0"/>
            </w:tcBorders>
            <w:noWrap w:val="0"/>
            <w:tcMar>
              <w:left w:w="28" w:type="dxa"/>
              <w:right w:w="28" w:type="dxa"/>
            </w:tcMar>
            <w:vAlign w:val="top"/>
          </w:tcPr>
          <w:p w14:paraId="567D838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合价（元）</w:t>
            </w:r>
          </w:p>
        </w:tc>
        <w:tc>
          <w:tcPr>
            <w:tcW w:w="1702" w:type="dxa"/>
            <w:tcBorders>
              <w:top w:val="single" w:color="auto" w:sz="8" w:space="0"/>
              <w:left w:val="nil"/>
              <w:bottom w:val="single" w:color="auto" w:sz="8" w:space="0"/>
              <w:right w:val="single" w:color="auto" w:sz="8" w:space="0"/>
            </w:tcBorders>
            <w:noWrap w:val="0"/>
            <w:tcMar>
              <w:left w:w="28" w:type="dxa"/>
              <w:right w:w="28" w:type="dxa"/>
            </w:tcMar>
            <w:vAlign w:val="top"/>
          </w:tcPr>
          <w:p w14:paraId="0A9668F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10AC577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23D5863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3F61FC7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3755C76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ABF3BE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48EAD3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C9003F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55C3AE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91D2C3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3BF0985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3447CC7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FD2B7B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7C3E5CC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5FA0BF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3E02E5E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84522B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3A98F9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0DB7DB0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2F8CC7B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372905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569861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3384B12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610ACA3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14AED3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8997D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04B447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6E0235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266FCC3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72D39C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4E90B86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6C5798C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149477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18399A5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3579D2C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F499AB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144944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05F57E1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EE3663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13DBDED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99A656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6B5B73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7203BAB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252E6C5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5A0C005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71A863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67E73E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75E14BD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0EB512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9C10C1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64D7E15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A06555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66CE9F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0DF3AC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34604A4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0A5154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5A6CC0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189D4F0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3A8E351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0DF2F3A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8D1B8D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2379C4A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6F63FF8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3B11D3D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5059EB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30AB71E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7165ABE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4EC6AC2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121D84C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4EB889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6E24CDF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38A7C18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156DF28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FB543C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405F52B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4B95CE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33E4838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4924968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920FA9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4FB96F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579352D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3157C6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42ECBB8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299E6CC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1742F51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39AE033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19CAC9E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7784E60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90CE9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561BD5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16B659E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55E09D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058F1B9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0231911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B96A25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6F29F88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5EE094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28D6FC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169B832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4394DF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33921A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61EF00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949074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0461D0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957872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239DB2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36D7A27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93E0F1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17AF207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68F0353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01E69B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08DC49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04CE169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E7BE54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5627D1C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7D271A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4087380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903EF7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53C0FD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7B9FBF8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7E060EF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12A92D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01FE49C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167139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640139A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4F71F9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75A950E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266C222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D03282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2E534C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2FDDB0B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843058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26A4EA3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22D416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0A116D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576CA4D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5F09B4F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805F65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5749C41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552A5A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3DCC006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154BE15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3403CC2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78C267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3C52EEC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EA595C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14:paraId="7DF851C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2203D6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851" w:type="dxa"/>
            <w:tcBorders>
              <w:top w:val="nil"/>
              <w:left w:val="nil"/>
              <w:bottom w:val="single" w:color="auto" w:sz="8" w:space="0"/>
              <w:right w:val="single" w:color="auto" w:sz="8" w:space="0"/>
            </w:tcBorders>
            <w:noWrap w:val="0"/>
            <w:tcMar>
              <w:left w:w="28" w:type="dxa"/>
              <w:right w:w="28" w:type="dxa"/>
            </w:tcMar>
            <w:vAlign w:val="top"/>
          </w:tcPr>
          <w:p w14:paraId="62C2101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774" w:type="dxa"/>
            <w:tcBorders>
              <w:top w:val="nil"/>
              <w:left w:val="nil"/>
              <w:bottom w:val="single" w:color="auto" w:sz="8" w:space="0"/>
              <w:right w:val="single" w:color="auto" w:sz="8" w:space="0"/>
            </w:tcBorders>
            <w:noWrap w:val="0"/>
            <w:tcMar>
              <w:left w:w="28" w:type="dxa"/>
              <w:right w:w="28" w:type="dxa"/>
            </w:tcMar>
            <w:vAlign w:val="top"/>
          </w:tcPr>
          <w:p w14:paraId="5E7A262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352" w:type="dxa"/>
            <w:tcBorders>
              <w:top w:val="nil"/>
              <w:left w:val="nil"/>
              <w:bottom w:val="single" w:color="auto" w:sz="8" w:space="0"/>
              <w:right w:val="single" w:color="auto" w:sz="8" w:space="0"/>
            </w:tcBorders>
            <w:noWrap w:val="0"/>
            <w:tcMar>
              <w:left w:w="28" w:type="dxa"/>
              <w:right w:w="28" w:type="dxa"/>
            </w:tcMar>
            <w:vAlign w:val="top"/>
          </w:tcPr>
          <w:p w14:paraId="22F096A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418" w:type="dxa"/>
            <w:tcBorders>
              <w:top w:val="nil"/>
              <w:left w:val="nil"/>
              <w:bottom w:val="single" w:color="auto" w:sz="8" w:space="0"/>
              <w:right w:val="single" w:color="auto" w:sz="8" w:space="0"/>
            </w:tcBorders>
            <w:noWrap w:val="0"/>
            <w:tcMar>
              <w:left w:w="28" w:type="dxa"/>
              <w:right w:w="28" w:type="dxa"/>
            </w:tcMar>
            <w:vAlign w:val="top"/>
          </w:tcPr>
          <w:p w14:paraId="0008680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702" w:type="dxa"/>
            <w:tcBorders>
              <w:top w:val="nil"/>
              <w:left w:val="nil"/>
              <w:bottom w:val="single" w:color="auto" w:sz="8" w:space="0"/>
              <w:right w:val="single" w:color="auto" w:sz="8" w:space="0"/>
            </w:tcBorders>
            <w:noWrap w:val="0"/>
            <w:tcMar>
              <w:left w:w="28" w:type="dxa"/>
              <w:right w:w="28" w:type="dxa"/>
            </w:tcMar>
            <w:vAlign w:val="top"/>
          </w:tcPr>
          <w:p w14:paraId="4FC7CB8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bl>
    <w:p w14:paraId="7FD58276">
      <w:pPr>
        <w:pStyle w:val="4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156" w:beforeAutospacing="0" w:after="156"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color w:val="auto"/>
          <w:sz w:val="24"/>
          <w:szCs w:val="24"/>
          <w:highlight w:val="none"/>
          <w:shd w:val="clear" w:color="auto" w:fill="FFFFFF"/>
          <w:lang w:val="en-US"/>
        </w:rPr>
        <w:br w:type="page"/>
      </w:r>
      <w:r>
        <w:rPr>
          <w:rFonts w:hint="eastAsia" w:ascii="仿宋" w:hAnsi="仿宋" w:eastAsia="仿宋" w:cs="仿宋"/>
          <w:color w:val="auto"/>
          <w:kern w:val="0"/>
          <w:sz w:val="24"/>
          <w:szCs w:val="24"/>
          <w:highlight w:val="none"/>
          <w:shd w:val="clear" w:color="auto" w:fill="FFFFFF"/>
          <w:lang w:val="en-US" w:eastAsia="zh-CN" w:bidi="ar"/>
        </w:rPr>
        <w:t>11-3：专业工程暂估价表</w:t>
      </w:r>
    </w:p>
    <w:tbl>
      <w:tblPr>
        <w:tblStyle w:val="16"/>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879"/>
        <w:gridCol w:w="1984"/>
        <w:gridCol w:w="4678"/>
        <w:gridCol w:w="1276"/>
      </w:tblGrid>
      <w:tr w14:paraId="676D0CE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single" w:color="auto" w:sz="8" w:space="0"/>
              <w:left w:val="single" w:color="auto" w:sz="8" w:space="0"/>
              <w:bottom w:val="single" w:color="auto" w:sz="8" w:space="0"/>
              <w:right w:val="single" w:color="auto" w:sz="8" w:space="0"/>
            </w:tcBorders>
            <w:noWrap w:val="0"/>
            <w:tcMar>
              <w:left w:w="28" w:type="dxa"/>
              <w:right w:w="28" w:type="dxa"/>
            </w:tcMar>
            <w:vAlign w:val="top"/>
          </w:tcPr>
          <w:p w14:paraId="1F15198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84" w:type="dxa"/>
            <w:tcBorders>
              <w:top w:val="single" w:color="auto" w:sz="8" w:space="0"/>
              <w:left w:val="nil"/>
              <w:bottom w:val="single" w:color="auto" w:sz="8" w:space="0"/>
              <w:right w:val="single" w:color="auto" w:sz="8" w:space="0"/>
            </w:tcBorders>
            <w:noWrap w:val="0"/>
            <w:tcMar>
              <w:left w:w="28" w:type="dxa"/>
              <w:right w:w="28" w:type="dxa"/>
            </w:tcMar>
            <w:vAlign w:val="top"/>
          </w:tcPr>
          <w:p w14:paraId="6541274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专业工程名称</w:t>
            </w:r>
          </w:p>
        </w:tc>
        <w:tc>
          <w:tcPr>
            <w:tcW w:w="4678" w:type="dxa"/>
            <w:tcBorders>
              <w:top w:val="single" w:color="auto" w:sz="8" w:space="0"/>
              <w:left w:val="nil"/>
              <w:bottom w:val="single" w:color="auto" w:sz="8" w:space="0"/>
              <w:right w:val="single" w:color="auto" w:sz="8" w:space="0"/>
            </w:tcBorders>
            <w:noWrap w:val="0"/>
            <w:tcMar>
              <w:left w:w="28" w:type="dxa"/>
              <w:right w:w="28" w:type="dxa"/>
            </w:tcMar>
            <w:vAlign w:val="top"/>
          </w:tcPr>
          <w:p w14:paraId="675CCBC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工程内容</w:t>
            </w:r>
          </w:p>
        </w:tc>
        <w:tc>
          <w:tcPr>
            <w:tcW w:w="1276" w:type="dxa"/>
            <w:tcBorders>
              <w:top w:val="single" w:color="auto" w:sz="8" w:space="0"/>
              <w:left w:val="nil"/>
              <w:bottom w:val="single" w:color="auto" w:sz="8" w:space="0"/>
              <w:right w:val="single" w:color="auto" w:sz="8" w:space="0"/>
            </w:tcBorders>
            <w:noWrap w:val="0"/>
            <w:tcMar>
              <w:left w:w="28" w:type="dxa"/>
              <w:right w:w="28" w:type="dxa"/>
            </w:tcMar>
            <w:vAlign w:val="top"/>
          </w:tcPr>
          <w:p w14:paraId="10499EF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金额</w:t>
            </w:r>
          </w:p>
        </w:tc>
      </w:tr>
      <w:tr w14:paraId="71D610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5557339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20FAE1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272DE18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7073393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0802C92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183C041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2DABA6C6">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0B99FAE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64B8D530">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1441462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6AD6E43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056657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077BBD3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39D7ECD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4A1BD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08821DB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2EBFC2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7DD85AD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1A8CE3B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86C031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517B8CE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1D2551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282D427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47D7AA4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20F79C4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6998D66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27D010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0396C14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598C0FD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C25F55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4C84696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978302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140720A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2F34119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7C834BE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6CAE596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55E1A2B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798165F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43DAA2E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255FFCE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7D80DCA7">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27850A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4DDDB87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4AFA8FB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57C1C40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62FB65AD">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E03A8A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6DB1A3D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0AAF2B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1ADE157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1C7BB0F1">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7D45499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2C1592C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2D05029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941005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609D1225">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43367BC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1F71F2E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0B370B1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152A90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0DA03D4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12E3844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1266A9B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6DD3F5D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13361D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59B9C60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4EA60A4">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301CE80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5A81E65F">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1AF7BA6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474B093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0259CD0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35A7C83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1B1B1E1A">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4F8CE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38815CD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64259F2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41EC7F2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1CE921E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268B10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1C24F23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06AE278C">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2F103C6B">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6D1368B9">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4FC8930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14:paraId="24AD3CC8">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984" w:type="dxa"/>
            <w:tcBorders>
              <w:top w:val="nil"/>
              <w:left w:val="nil"/>
              <w:bottom w:val="single" w:color="auto" w:sz="8" w:space="0"/>
              <w:right w:val="single" w:color="auto" w:sz="8" w:space="0"/>
            </w:tcBorders>
            <w:noWrap w:val="0"/>
            <w:tcMar>
              <w:left w:w="28" w:type="dxa"/>
              <w:right w:w="28" w:type="dxa"/>
            </w:tcMar>
            <w:vAlign w:val="top"/>
          </w:tcPr>
          <w:p w14:paraId="02858273">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4678" w:type="dxa"/>
            <w:tcBorders>
              <w:top w:val="nil"/>
              <w:left w:val="nil"/>
              <w:bottom w:val="single" w:color="auto" w:sz="8" w:space="0"/>
              <w:right w:val="single" w:color="auto" w:sz="8" w:space="0"/>
            </w:tcBorders>
            <w:noWrap w:val="0"/>
            <w:tcMar>
              <w:left w:w="28" w:type="dxa"/>
              <w:right w:w="28" w:type="dxa"/>
            </w:tcMar>
            <w:vAlign w:val="top"/>
          </w:tcPr>
          <w:p w14:paraId="207046D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c>
          <w:tcPr>
            <w:tcW w:w="1276" w:type="dxa"/>
            <w:tcBorders>
              <w:top w:val="nil"/>
              <w:left w:val="nil"/>
              <w:bottom w:val="single" w:color="auto" w:sz="8" w:space="0"/>
              <w:right w:val="single" w:color="auto" w:sz="8" w:space="0"/>
            </w:tcBorders>
            <w:noWrap w:val="0"/>
            <w:tcMar>
              <w:left w:w="28" w:type="dxa"/>
              <w:right w:w="28" w:type="dxa"/>
            </w:tcMar>
            <w:vAlign w:val="top"/>
          </w:tcPr>
          <w:p w14:paraId="5316BAA2">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lang w:eastAsia="zh-CN"/>
              </w:rPr>
            </w:pPr>
          </w:p>
        </w:tc>
      </w:tr>
      <w:tr w14:paraId="64E8E87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817" w:type="dxa"/>
            <w:gridSpan w:val="4"/>
            <w:tcBorders>
              <w:top w:val="nil"/>
              <w:left w:val="single" w:color="auto" w:sz="8" w:space="0"/>
              <w:bottom w:val="single" w:color="auto" w:sz="8" w:space="0"/>
              <w:right w:val="single" w:color="auto" w:sz="8" w:space="0"/>
            </w:tcBorders>
            <w:noWrap w:val="0"/>
            <w:tcMar>
              <w:left w:w="28" w:type="dxa"/>
              <w:right w:w="28" w:type="dxa"/>
            </w:tcMar>
            <w:vAlign w:val="top"/>
          </w:tcPr>
          <w:p w14:paraId="061C7E3E">
            <w:pPr>
              <w:pStyle w:val="50"/>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小计：</w:t>
            </w:r>
          </w:p>
        </w:tc>
      </w:tr>
    </w:tbl>
    <w:p w14:paraId="2B2A49A0">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p>
    <w:p w14:paraId="7D46014D">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p>
    <w:p w14:paraId="4F6E22C0">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p>
    <w:p w14:paraId="3BD9D145">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p>
    <w:p w14:paraId="02643A11">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p>
    <w:p w14:paraId="6FD2CE52">
      <w:pPr>
        <w:rPr>
          <w:rFonts w:hint="eastAsia" w:ascii="仿宋" w:hAnsi="仿宋" w:eastAsia="仿宋" w:cs="仿宋"/>
          <w:b/>
          <w:i w:val="0"/>
          <w:iCs w:val="0"/>
          <w:snapToGrid w:val="0"/>
          <w:color w:val="auto"/>
          <w:kern w:val="44"/>
          <w:sz w:val="40"/>
          <w:szCs w:val="40"/>
          <w:lang w:val="en-US" w:eastAsia="zh-CN"/>
        </w:rPr>
      </w:pPr>
    </w:p>
    <w:p w14:paraId="38AD0B8C">
      <w:pPr>
        <w:rPr>
          <w:rFonts w:hint="eastAsia" w:ascii="仿宋" w:hAnsi="仿宋" w:eastAsia="仿宋" w:cs="仿宋"/>
          <w:b/>
          <w:i w:val="0"/>
          <w:iCs w:val="0"/>
          <w:snapToGrid w:val="0"/>
          <w:color w:val="auto"/>
          <w:kern w:val="44"/>
          <w:sz w:val="40"/>
          <w:szCs w:val="40"/>
          <w:lang w:val="en-US" w:eastAsia="zh-CN"/>
        </w:rPr>
      </w:pPr>
    </w:p>
    <w:p w14:paraId="77919998">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p>
    <w:p w14:paraId="1167FB28">
      <w:pPr>
        <w:pStyle w:val="2"/>
        <w:pageBreakBefore w:val="0"/>
        <w:numPr>
          <w:ilvl w:val="0"/>
          <w:numId w:val="0"/>
        </w:numPr>
        <w:kinsoku/>
        <w:wordWrap/>
        <w:overflowPunct/>
        <w:topLinePunct w:val="0"/>
        <w:autoSpaceDE/>
        <w:autoSpaceDN/>
        <w:bidi w:val="0"/>
        <w:adjustRightInd/>
        <w:snapToGrid/>
        <w:spacing w:beforeAutospacing="0" w:afterAutospacing="0" w:line="500" w:lineRule="exact"/>
        <w:ind w:left="0" w:leftChars="0"/>
        <w:jc w:val="center"/>
        <w:textAlignment w:val="auto"/>
        <w:rPr>
          <w:rFonts w:hint="eastAsia" w:ascii="仿宋" w:hAnsi="仿宋" w:eastAsia="仿宋" w:cs="仿宋"/>
          <w:b/>
          <w:i w:val="0"/>
          <w:iCs w:val="0"/>
          <w:snapToGrid w:val="0"/>
          <w:color w:val="auto"/>
          <w:kern w:val="44"/>
          <w:sz w:val="40"/>
          <w:szCs w:val="40"/>
          <w:lang w:val="en-US" w:eastAsia="zh-CN"/>
        </w:rPr>
      </w:pPr>
      <w:r>
        <w:rPr>
          <w:rFonts w:hint="eastAsia" w:ascii="仿宋" w:hAnsi="仿宋" w:eastAsia="仿宋" w:cs="仿宋"/>
          <w:b/>
          <w:i w:val="0"/>
          <w:iCs w:val="0"/>
          <w:snapToGrid w:val="0"/>
          <w:color w:val="auto"/>
          <w:kern w:val="44"/>
          <w:sz w:val="40"/>
          <w:szCs w:val="40"/>
          <w:lang w:val="en-US" w:eastAsia="zh-CN"/>
        </w:rPr>
        <w:t>第六章  响应文件格式</w:t>
      </w:r>
      <w:bookmarkEnd w:id="49"/>
    </w:p>
    <w:p w14:paraId="11D361E3">
      <w:pPr>
        <w:spacing w:line="219" w:lineRule="auto"/>
        <w:ind w:left="3018"/>
        <w:rPr>
          <w:rFonts w:hint="eastAsia" w:ascii="仿宋" w:hAnsi="仿宋" w:eastAsia="仿宋" w:cs="仿宋"/>
          <w:sz w:val="28"/>
          <w:szCs w:val="28"/>
          <w:highlight w:val="none"/>
        </w:rPr>
      </w:pPr>
      <w:r>
        <w:rPr>
          <w:rFonts w:hint="eastAsia" w:ascii="仿宋" w:hAnsi="仿宋" w:eastAsia="仿宋" w:cs="仿宋"/>
          <w:spacing w:val="-1"/>
          <w:sz w:val="28"/>
          <w:szCs w:val="28"/>
          <w:highlight w:val="none"/>
        </w:rPr>
        <w:t>封面格式：</w:t>
      </w:r>
    </w:p>
    <w:p w14:paraId="5CC23498">
      <w:pPr>
        <w:spacing w:before="338" w:line="220" w:lineRule="auto"/>
        <w:ind w:left="1855"/>
        <w:rPr>
          <w:rFonts w:hint="eastAsia" w:ascii="仿宋" w:hAnsi="仿宋" w:eastAsia="仿宋" w:cs="仿宋"/>
          <w:sz w:val="28"/>
          <w:szCs w:val="28"/>
          <w:highlight w:val="none"/>
        </w:rPr>
      </w:pPr>
      <w:r>
        <w:rPr>
          <w:rFonts w:hint="eastAsia" w:ascii="仿宋" w:hAnsi="仿宋" w:eastAsia="仿宋" w:cs="仿宋"/>
          <w:b/>
          <w:bCs/>
          <w:spacing w:val="-2"/>
          <w:sz w:val="28"/>
          <w:szCs w:val="28"/>
          <w:highlight w:val="none"/>
          <w:u w:val="single" w:color="auto"/>
        </w:rPr>
        <w:t>*</w:t>
      </w:r>
      <w:r>
        <w:rPr>
          <w:rFonts w:hint="eastAsia" w:ascii="仿宋" w:hAnsi="仿宋" w:eastAsia="仿宋" w:cs="仿宋"/>
          <w:b/>
          <w:bCs/>
          <w:spacing w:val="-1"/>
          <w:sz w:val="28"/>
          <w:szCs w:val="28"/>
          <w:highlight w:val="none"/>
          <w:u w:val="single" w:color="auto"/>
        </w:rPr>
        <w:t>***</w:t>
      </w:r>
      <w:r>
        <w:rPr>
          <w:rFonts w:hint="eastAsia" w:ascii="仿宋" w:hAnsi="仿宋" w:eastAsia="仿宋" w:cs="仿宋"/>
          <w:spacing w:val="-1"/>
          <w:sz w:val="28"/>
          <w:szCs w:val="28"/>
          <w:highlight w:val="none"/>
          <w:u w:val="single" w:color="auto"/>
        </w:rPr>
        <w:t xml:space="preserve">                   </w:t>
      </w:r>
      <w:r>
        <w:rPr>
          <w:rFonts w:hint="eastAsia" w:ascii="仿宋" w:hAnsi="仿宋" w:eastAsia="仿宋" w:cs="仿宋"/>
          <w:spacing w:val="-1"/>
          <w:sz w:val="28"/>
          <w:szCs w:val="28"/>
          <w:highlight w:val="none"/>
        </w:rPr>
        <w:t xml:space="preserve"> </w:t>
      </w:r>
      <w:r>
        <w:rPr>
          <w:rFonts w:hint="eastAsia" w:ascii="仿宋" w:hAnsi="仿宋" w:eastAsia="仿宋" w:cs="仿宋"/>
          <w:spacing w:val="-1"/>
          <w:sz w:val="28"/>
          <w:szCs w:val="28"/>
          <w:highlight w:val="none"/>
          <w14:textOutline w14:w="9461" w14:cap="sq" w14:cmpd="sng">
            <w14:solidFill>
              <w14:srgbClr w14:val="000000"/>
            </w14:solidFill>
            <w14:prstDash w14:val="solid"/>
            <w14:bevel/>
          </w14:textOutline>
        </w:rPr>
        <w:t>项目</w:t>
      </w:r>
    </w:p>
    <w:p w14:paraId="61B7617F">
      <w:pPr>
        <w:spacing w:before="285" w:line="226" w:lineRule="auto"/>
        <w:ind w:left="3433"/>
        <w:rPr>
          <w:rFonts w:hint="eastAsia" w:ascii="仿宋" w:hAnsi="仿宋" w:eastAsia="仿宋" w:cs="仿宋"/>
          <w:sz w:val="28"/>
          <w:szCs w:val="28"/>
          <w:highlight w:val="none"/>
        </w:rPr>
      </w:pPr>
      <w:r>
        <w:rPr>
          <w:rFonts w:hint="eastAsia" w:ascii="仿宋" w:hAnsi="仿宋" w:eastAsia="仿宋" w:cs="仿宋"/>
          <w:spacing w:val="7"/>
          <w:sz w:val="28"/>
          <w:szCs w:val="28"/>
          <w:highlight w:val="none"/>
        </w:rPr>
        <w:t>项</w:t>
      </w:r>
      <w:r>
        <w:rPr>
          <w:rFonts w:hint="eastAsia" w:ascii="仿宋" w:hAnsi="仿宋" w:eastAsia="仿宋" w:cs="仿宋"/>
          <w:spacing w:val="4"/>
          <w:sz w:val="28"/>
          <w:szCs w:val="28"/>
          <w:highlight w:val="none"/>
        </w:rPr>
        <w:t>目编号：</w:t>
      </w:r>
    </w:p>
    <w:p w14:paraId="6CF4731D">
      <w:pPr>
        <w:spacing w:line="262" w:lineRule="auto"/>
        <w:rPr>
          <w:rFonts w:hint="eastAsia" w:ascii="仿宋" w:hAnsi="仿宋" w:eastAsia="仿宋" w:cs="仿宋"/>
          <w:sz w:val="28"/>
          <w:szCs w:val="28"/>
          <w:highlight w:val="none"/>
        </w:rPr>
      </w:pPr>
    </w:p>
    <w:p w14:paraId="351921B0">
      <w:pPr>
        <w:spacing w:line="262" w:lineRule="auto"/>
        <w:rPr>
          <w:rFonts w:hint="eastAsia" w:ascii="仿宋" w:hAnsi="仿宋" w:eastAsia="仿宋" w:cs="仿宋"/>
          <w:sz w:val="28"/>
          <w:szCs w:val="28"/>
          <w:highlight w:val="none"/>
        </w:rPr>
      </w:pPr>
    </w:p>
    <w:p w14:paraId="3F3ACA58">
      <w:pPr>
        <w:spacing w:line="262" w:lineRule="auto"/>
        <w:rPr>
          <w:rFonts w:hint="eastAsia" w:ascii="仿宋" w:hAnsi="仿宋" w:eastAsia="仿宋" w:cs="仿宋"/>
          <w:sz w:val="28"/>
          <w:szCs w:val="28"/>
          <w:highlight w:val="none"/>
        </w:rPr>
      </w:pPr>
    </w:p>
    <w:p w14:paraId="4ED77C6D">
      <w:pPr>
        <w:spacing w:line="262" w:lineRule="auto"/>
        <w:rPr>
          <w:rFonts w:hint="eastAsia" w:ascii="仿宋" w:hAnsi="仿宋" w:eastAsia="仿宋" w:cs="仿宋"/>
          <w:sz w:val="28"/>
          <w:szCs w:val="28"/>
          <w:highlight w:val="none"/>
        </w:rPr>
      </w:pPr>
    </w:p>
    <w:p w14:paraId="74D48ECB">
      <w:pPr>
        <w:spacing w:line="262" w:lineRule="auto"/>
        <w:rPr>
          <w:rFonts w:hint="eastAsia" w:ascii="仿宋" w:hAnsi="仿宋" w:eastAsia="仿宋" w:cs="仿宋"/>
          <w:sz w:val="28"/>
          <w:szCs w:val="28"/>
          <w:highlight w:val="none"/>
        </w:rPr>
      </w:pPr>
    </w:p>
    <w:p w14:paraId="62434868">
      <w:pPr>
        <w:spacing w:line="262" w:lineRule="auto"/>
        <w:rPr>
          <w:rFonts w:hint="eastAsia" w:ascii="仿宋" w:hAnsi="仿宋" w:eastAsia="仿宋" w:cs="仿宋"/>
          <w:sz w:val="28"/>
          <w:szCs w:val="28"/>
          <w:highlight w:val="none"/>
        </w:rPr>
      </w:pPr>
    </w:p>
    <w:p w14:paraId="0E2F8469">
      <w:pPr>
        <w:spacing w:line="262" w:lineRule="auto"/>
        <w:rPr>
          <w:rFonts w:hint="eastAsia" w:ascii="仿宋" w:hAnsi="仿宋" w:eastAsia="仿宋" w:cs="仿宋"/>
          <w:sz w:val="28"/>
          <w:szCs w:val="28"/>
          <w:highlight w:val="none"/>
        </w:rPr>
      </w:pPr>
    </w:p>
    <w:p w14:paraId="6925D854">
      <w:pPr>
        <w:spacing w:line="262" w:lineRule="auto"/>
        <w:rPr>
          <w:rFonts w:hint="eastAsia" w:ascii="仿宋" w:hAnsi="仿宋" w:eastAsia="仿宋" w:cs="仿宋"/>
          <w:sz w:val="28"/>
          <w:szCs w:val="28"/>
          <w:highlight w:val="none"/>
        </w:rPr>
      </w:pPr>
    </w:p>
    <w:p w14:paraId="360D252E">
      <w:pPr>
        <w:spacing w:before="231" w:line="222" w:lineRule="auto"/>
        <w:jc w:val="center"/>
        <w:rPr>
          <w:rFonts w:hint="eastAsia" w:ascii="仿宋" w:hAnsi="仿宋" w:eastAsia="仿宋" w:cs="仿宋"/>
          <w:sz w:val="28"/>
          <w:szCs w:val="28"/>
          <w:highlight w:val="none"/>
        </w:rPr>
      </w:pPr>
      <w:r>
        <w:rPr>
          <w:rFonts w:hint="eastAsia" w:ascii="仿宋" w:hAnsi="仿宋" w:eastAsia="仿宋" w:cs="仿宋"/>
          <w:spacing w:val="2"/>
          <w:sz w:val="28"/>
          <w:szCs w:val="28"/>
          <w:highlight w:val="none"/>
          <w14:textOutline w14:w="13075" w14:cap="sq" w14:cmpd="sng">
            <w14:solidFill>
              <w14:srgbClr w14:val="000000"/>
            </w14:solidFill>
            <w14:prstDash w14:val="solid"/>
            <w14:bevel/>
          </w14:textOutline>
        </w:rPr>
        <w:t>响</w:t>
      </w:r>
      <w:r>
        <w:rPr>
          <w:rFonts w:hint="eastAsia" w:ascii="仿宋" w:hAnsi="仿宋" w:eastAsia="仿宋" w:cs="仿宋"/>
          <w:spacing w:val="2"/>
          <w:sz w:val="28"/>
          <w:szCs w:val="28"/>
          <w:highlight w:val="none"/>
        </w:rPr>
        <w:t xml:space="preserve"> </w:t>
      </w:r>
      <w:r>
        <w:rPr>
          <w:rFonts w:hint="eastAsia" w:ascii="仿宋" w:hAnsi="仿宋" w:eastAsia="仿宋" w:cs="仿宋"/>
          <w:spacing w:val="2"/>
          <w:sz w:val="28"/>
          <w:szCs w:val="28"/>
          <w:highlight w:val="none"/>
          <w14:textOutline w14:w="13075" w14:cap="sq" w14:cmpd="sng">
            <w14:solidFill>
              <w14:srgbClr w14:val="000000"/>
            </w14:solidFill>
            <w14:prstDash w14:val="solid"/>
            <w14:bevel/>
          </w14:textOutline>
        </w:rPr>
        <w:t>应</w:t>
      </w:r>
      <w:r>
        <w:rPr>
          <w:rFonts w:hint="eastAsia" w:ascii="仿宋" w:hAnsi="仿宋" w:eastAsia="仿宋" w:cs="仿宋"/>
          <w:spacing w:val="2"/>
          <w:sz w:val="28"/>
          <w:szCs w:val="28"/>
          <w:highlight w:val="none"/>
        </w:rPr>
        <w:t xml:space="preserve"> </w:t>
      </w:r>
      <w:r>
        <w:rPr>
          <w:rFonts w:hint="eastAsia" w:ascii="仿宋" w:hAnsi="仿宋" w:eastAsia="仿宋" w:cs="仿宋"/>
          <w:spacing w:val="2"/>
          <w:sz w:val="28"/>
          <w:szCs w:val="28"/>
          <w:highlight w:val="none"/>
          <w14:textOutline w14:w="13075" w14:cap="sq" w14:cmpd="sng">
            <w14:solidFill>
              <w14:srgbClr w14:val="000000"/>
            </w14:solidFill>
            <w14:prstDash w14:val="solid"/>
            <w14:bevel/>
          </w14:textOutline>
        </w:rPr>
        <w:t>文</w:t>
      </w:r>
      <w:r>
        <w:rPr>
          <w:rFonts w:hint="eastAsia" w:ascii="仿宋" w:hAnsi="仿宋" w:eastAsia="仿宋" w:cs="仿宋"/>
          <w:spacing w:val="2"/>
          <w:sz w:val="28"/>
          <w:szCs w:val="28"/>
          <w:highlight w:val="none"/>
        </w:rPr>
        <w:t xml:space="preserve"> </w:t>
      </w:r>
      <w:r>
        <w:rPr>
          <w:rFonts w:hint="eastAsia" w:ascii="仿宋" w:hAnsi="仿宋" w:eastAsia="仿宋" w:cs="仿宋"/>
          <w:sz w:val="28"/>
          <w:szCs w:val="28"/>
          <w:highlight w:val="none"/>
          <w14:textOutline w14:w="13075" w14:cap="sq" w14:cmpd="sng">
            <w14:solidFill>
              <w14:srgbClr w14:val="000000"/>
            </w14:solidFill>
            <w14:prstDash w14:val="solid"/>
            <w14:bevel/>
          </w14:textOutline>
        </w:rPr>
        <w:t>件</w:t>
      </w:r>
    </w:p>
    <w:p w14:paraId="0C17F834">
      <w:pPr>
        <w:spacing w:line="258" w:lineRule="auto"/>
        <w:rPr>
          <w:rFonts w:hint="eastAsia" w:ascii="仿宋" w:hAnsi="仿宋" w:eastAsia="仿宋" w:cs="仿宋"/>
          <w:sz w:val="28"/>
          <w:szCs w:val="28"/>
          <w:highlight w:val="none"/>
        </w:rPr>
      </w:pPr>
    </w:p>
    <w:p w14:paraId="7FD8DACF">
      <w:pPr>
        <w:spacing w:line="258" w:lineRule="auto"/>
        <w:rPr>
          <w:rFonts w:hint="eastAsia" w:ascii="仿宋" w:hAnsi="仿宋" w:eastAsia="仿宋" w:cs="仿宋"/>
          <w:sz w:val="28"/>
          <w:szCs w:val="28"/>
          <w:highlight w:val="none"/>
        </w:rPr>
      </w:pPr>
    </w:p>
    <w:p w14:paraId="68D684A9">
      <w:pPr>
        <w:spacing w:line="258" w:lineRule="auto"/>
        <w:rPr>
          <w:rFonts w:hint="eastAsia" w:ascii="仿宋" w:hAnsi="仿宋" w:eastAsia="仿宋" w:cs="仿宋"/>
          <w:sz w:val="28"/>
          <w:szCs w:val="28"/>
          <w:highlight w:val="none"/>
        </w:rPr>
      </w:pPr>
    </w:p>
    <w:p w14:paraId="07C925E1">
      <w:pPr>
        <w:spacing w:line="259" w:lineRule="auto"/>
        <w:rPr>
          <w:rFonts w:hint="eastAsia" w:ascii="仿宋" w:hAnsi="仿宋" w:eastAsia="仿宋" w:cs="仿宋"/>
          <w:sz w:val="28"/>
          <w:szCs w:val="28"/>
          <w:highlight w:val="none"/>
        </w:rPr>
      </w:pPr>
    </w:p>
    <w:p w14:paraId="5EEC282B">
      <w:pPr>
        <w:spacing w:line="259" w:lineRule="auto"/>
        <w:rPr>
          <w:rFonts w:hint="eastAsia" w:ascii="仿宋" w:hAnsi="仿宋" w:eastAsia="仿宋" w:cs="仿宋"/>
          <w:sz w:val="28"/>
          <w:szCs w:val="28"/>
          <w:highlight w:val="none"/>
        </w:rPr>
      </w:pPr>
    </w:p>
    <w:p w14:paraId="26D70901">
      <w:pPr>
        <w:spacing w:before="92" w:line="219" w:lineRule="auto"/>
        <w:ind w:left="25"/>
        <w:rPr>
          <w:rFonts w:hint="eastAsia" w:ascii="仿宋" w:hAnsi="仿宋" w:eastAsia="仿宋" w:cs="仿宋"/>
          <w:sz w:val="28"/>
          <w:szCs w:val="28"/>
          <w:highlight w:val="none"/>
        </w:rPr>
      </w:pPr>
      <w:r>
        <w:rPr>
          <w:rFonts w:hint="eastAsia" w:ascii="仿宋" w:hAnsi="仿宋" w:eastAsia="仿宋" w:cs="仿宋"/>
          <w:spacing w:val="-10"/>
          <w:sz w:val="28"/>
          <w:szCs w:val="28"/>
          <w:highlight w:val="none"/>
        </w:rPr>
        <w:t>供</w:t>
      </w:r>
      <w:r>
        <w:rPr>
          <w:rFonts w:hint="eastAsia" w:ascii="仿宋" w:hAnsi="仿宋" w:eastAsia="仿宋" w:cs="仿宋"/>
          <w:spacing w:val="-5"/>
          <w:sz w:val="28"/>
          <w:szCs w:val="28"/>
          <w:highlight w:val="none"/>
        </w:rPr>
        <w:t>应商名称：</w:t>
      </w:r>
      <w:r>
        <w:rPr>
          <w:rFonts w:hint="eastAsia" w:ascii="仿宋" w:hAnsi="仿宋" w:eastAsia="仿宋" w:cs="仿宋"/>
          <w:spacing w:val="-5"/>
          <w:sz w:val="28"/>
          <w:szCs w:val="28"/>
          <w:highlight w:val="none"/>
          <w:u w:val="single" w:color="auto"/>
        </w:rPr>
        <w:t xml:space="preserve">                   </w:t>
      </w:r>
      <w:r>
        <w:rPr>
          <w:rFonts w:hint="eastAsia" w:ascii="仿宋" w:hAnsi="仿宋" w:eastAsia="仿宋" w:cs="仿宋"/>
          <w:spacing w:val="-5"/>
          <w:sz w:val="28"/>
          <w:szCs w:val="28"/>
          <w:highlight w:val="none"/>
        </w:rPr>
        <w:t>(</w:t>
      </w:r>
      <w:r>
        <w:rPr>
          <w:rFonts w:hint="eastAsia" w:ascii="仿宋" w:hAnsi="仿宋" w:eastAsia="仿宋" w:cs="仿宋"/>
          <w:spacing w:val="-5"/>
          <w:sz w:val="28"/>
          <w:szCs w:val="28"/>
          <w:highlight w:val="none"/>
          <w:lang w:val="en-US" w:eastAsia="zh-CN"/>
        </w:rPr>
        <w:t>加盖公</w:t>
      </w:r>
      <w:r>
        <w:rPr>
          <w:rFonts w:hint="eastAsia" w:ascii="仿宋" w:hAnsi="仿宋" w:eastAsia="仿宋" w:cs="仿宋"/>
          <w:spacing w:val="-5"/>
          <w:sz w:val="28"/>
          <w:szCs w:val="28"/>
          <w:highlight w:val="none"/>
        </w:rPr>
        <w:t>章)</w:t>
      </w:r>
    </w:p>
    <w:p w14:paraId="4BD513B6">
      <w:pPr>
        <w:spacing w:before="300" w:line="219" w:lineRule="auto"/>
        <w:ind w:left="26"/>
        <w:rPr>
          <w:rFonts w:hint="eastAsia" w:ascii="仿宋" w:hAnsi="仿宋" w:eastAsia="仿宋" w:cs="仿宋"/>
          <w:sz w:val="28"/>
          <w:szCs w:val="28"/>
          <w:highlight w:val="none"/>
        </w:rPr>
      </w:pPr>
      <w:r>
        <w:rPr>
          <w:rFonts w:hint="eastAsia" w:ascii="仿宋" w:hAnsi="仿宋" w:eastAsia="仿宋" w:cs="仿宋"/>
          <w:spacing w:val="-8"/>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4"/>
          <w:sz w:val="28"/>
          <w:szCs w:val="28"/>
          <w:highlight w:val="none"/>
        </w:rPr>
        <w:t>(签字或盖章)</w:t>
      </w:r>
    </w:p>
    <w:p w14:paraId="4D46A509">
      <w:pPr>
        <w:spacing w:before="305" w:line="219" w:lineRule="auto"/>
        <w:ind w:left="25"/>
        <w:rPr>
          <w:rFonts w:hint="eastAsia" w:ascii="仿宋" w:hAnsi="仿宋" w:eastAsia="仿宋" w:cs="仿宋"/>
          <w:sz w:val="28"/>
          <w:szCs w:val="28"/>
          <w:highlight w:val="none"/>
        </w:rPr>
      </w:pPr>
      <w:r>
        <w:rPr>
          <w:rFonts w:hint="eastAsia" w:ascii="仿宋" w:hAnsi="仿宋" w:eastAsia="仿宋" w:cs="仿宋"/>
          <w:spacing w:val="-2"/>
          <w:sz w:val="28"/>
          <w:szCs w:val="28"/>
          <w:highlight w:val="none"/>
        </w:rPr>
        <w:t>供应商地址：</w:t>
      </w:r>
      <w:r>
        <w:rPr>
          <w:rFonts w:hint="eastAsia" w:ascii="仿宋" w:hAnsi="仿宋" w:eastAsia="仿宋" w:cs="仿宋"/>
          <w:sz w:val="28"/>
          <w:szCs w:val="28"/>
          <w:highlight w:val="none"/>
          <w:u w:val="single" w:color="auto"/>
        </w:rPr>
        <w:t xml:space="preserve">                    </w:t>
      </w:r>
    </w:p>
    <w:p w14:paraId="5AD04842">
      <w:pPr>
        <w:spacing w:before="301" w:line="222" w:lineRule="auto"/>
        <w:ind w:left="26"/>
        <w:rPr>
          <w:rFonts w:hint="eastAsia" w:ascii="仿宋" w:hAnsi="仿宋" w:eastAsia="仿宋" w:cs="仿宋"/>
          <w:spacing w:val="-5"/>
          <w:sz w:val="28"/>
          <w:szCs w:val="28"/>
          <w:highlight w:val="none"/>
          <w:u w:val="single" w:color="auto"/>
        </w:rPr>
      </w:pPr>
      <w:r>
        <w:rPr>
          <w:rFonts w:hint="eastAsia" w:ascii="仿宋" w:hAnsi="仿宋" w:eastAsia="仿宋" w:cs="仿宋"/>
          <w:spacing w:val="-10"/>
          <w:sz w:val="28"/>
          <w:szCs w:val="28"/>
          <w:highlight w:val="none"/>
        </w:rPr>
        <w:t xml:space="preserve">联  </w:t>
      </w:r>
      <w:r>
        <w:rPr>
          <w:rFonts w:hint="eastAsia" w:ascii="仿宋" w:hAnsi="仿宋" w:eastAsia="仿宋" w:cs="仿宋"/>
          <w:spacing w:val="-7"/>
          <w:sz w:val="28"/>
          <w:szCs w:val="28"/>
          <w:highlight w:val="none"/>
        </w:rPr>
        <w:t>系</w:t>
      </w:r>
      <w:r>
        <w:rPr>
          <w:rFonts w:hint="eastAsia" w:ascii="仿宋" w:hAnsi="仿宋" w:eastAsia="仿宋" w:cs="仿宋"/>
          <w:spacing w:val="-5"/>
          <w:sz w:val="28"/>
          <w:szCs w:val="28"/>
          <w:highlight w:val="none"/>
        </w:rPr>
        <w:t xml:space="preserve">  人：</w:t>
      </w:r>
      <w:r>
        <w:rPr>
          <w:rFonts w:hint="eastAsia" w:ascii="仿宋" w:hAnsi="仿宋" w:eastAsia="仿宋" w:cs="仿宋"/>
          <w:spacing w:val="-5"/>
          <w:sz w:val="28"/>
          <w:szCs w:val="28"/>
          <w:highlight w:val="none"/>
          <w:u w:val="single" w:color="auto"/>
        </w:rPr>
        <w:t xml:space="preserve">      </w:t>
      </w:r>
      <w:r>
        <w:rPr>
          <w:rFonts w:hint="eastAsia" w:ascii="仿宋" w:hAnsi="仿宋" w:eastAsia="仿宋" w:cs="仿宋"/>
          <w:spacing w:val="-5"/>
          <w:sz w:val="28"/>
          <w:szCs w:val="28"/>
          <w:highlight w:val="none"/>
          <w:u w:val="single" w:color="auto"/>
          <w:lang w:val="en-US" w:eastAsia="zh-CN"/>
        </w:rPr>
        <w:t xml:space="preserve">      </w:t>
      </w:r>
      <w:r>
        <w:rPr>
          <w:rFonts w:hint="eastAsia" w:ascii="仿宋" w:hAnsi="仿宋" w:eastAsia="仿宋" w:cs="仿宋"/>
          <w:spacing w:val="-5"/>
          <w:sz w:val="28"/>
          <w:szCs w:val="28"/>
          <w:highlight w:val="none"/>
          <w:u w:val="single" w:color="auto"/>
        </w:rPr>
        <w:t xml:space="preserve"> </w:t>
      </w:r>
      <w:r>
        <w:rPr>
          <w:rFonts w:hint="eastAsia" w:ascii="仿宋" w:hAnsi="仿宋" w:eastAsia="仿宋" w:cs="仿宋"/>
          <w:spacing w:val="-5"/>
          <w:sz w:val="28"/>
          <w:szCs w:val="28"/>
          <w:highlight w:val="none"/>
          <w:u w:val="single" w:color="auto"/>
          <w:lang w:val="en-US" w:eastAsia="zh-CN"/>
        </w:rPr>
        <w:t xml:space="preserve"> </w:t>
      </w:r>
      <w:r>
        <w:rPr>
          <w:rFonts w:hint="eastAsia" w:ascii="仿宋" w:hAnsi="仿宋" w:eastAsia="仿宋" w:cs="仿宋"/>
          <w:spacing w:val="-5"/>
          <w:sz w:val="28"/>
          <w:szCs w:val="28"/>
          <w:highlight w:val="none"/>
          <w:u w:val="single" w:color="auto"/>
        </w:rPr>
        <w:t xml:space="preserve">       </w:t>
      </w:r>
    </w:p>
    <w:p w14:paraId="7D3AF49E">
      <w:pPr>
        <w:spacing w:before="301" w:line="222" w:lineRule="auto"/>
        <w:ind w:left="26"/>
        <w:rPr>
          <w:rFonts w:hint="eastAsia" w:ascii="仿宋" w:hAnsi="仿宋" w:eastAsia="仿宋" w:cs="仿宋"/>
          <w:sz w:val="28"/>
          <w:szCs w:val="28"/>
          <w:highlight w:val="none"/>
        </w:rPr>
      </w:pPr>
      <w:r>
        <w:rPr>
          <w:rFonts w:hint="eastAsia" w:ascii="仿宋" w:hAnsi="仿宋" w:eastAsia="仿宋" w:cs="仿宋"/>
          <w:spacing w:val="-5"/>
          <w:sz w:val="28"/>
          <w:szCs w:val="28"/>
          <w:highlight w:val="none"/>
        </w:rPr>
        <w:t>联系电话：</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u w:val="single" w:color="auto"/>
          <w:lang w:val="en-US" w:eastAsia="zh-CN"/>
        </w:rPr>
        <w:t xml:space="preserve">         </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u w:val="single" w:color="auto"/>
          <w:lang w:val="en-US" w:eastAsia="zh-CN"/>
        </w:rPr>
        <w:t xml:space="preserve"> </w:t>
      </w:r>
      <w:r>
        <w:rPr>
          <w:rFonts w:hint="eastAsia" w:ascii="仿宋" w:hAnsi="仿宋" w:eastAsia="仿宋" w:cs="仿宋"/>
          <w:sz w:val="28"/>
          <w:szCs w:val="28"/>
          <w:highlight w:val="none"/>
          <w:u w:val="single" w:color="auto"/>
        </w:rPr>
        <w:t xml:space="preserve">      </w:t>
      </w:r>
    </w:p>
    <w:p w14:paraId="18FDFE1D">
      <w:pPr>
        <w:spacing w:before="297" w:line="220" w:lineRule="auto"/>
        <w:ind w:left="26" w:firstLine="3190" w:firstLineChars="1100"/>
        <w:rPr>
          <w:rFonts w:hint="eastAsia" w:ascii="仿宋" w:hAnsi="仿宋" w:eastAsia="仿宋" w:cs="仿宋"/>
          <w:sz w:val="28"/>
          <w:szCs w:val="28"/>
          <w:highlight w:val="none"/>
        </w:rPr>
      </w:pPr>
      <w:r>
        <w:rPr>
          <w:rFonts w:hint="eastAsia" w:ascii="仿宋" w:hAnsi="仿宋" w:eastAsia="仿宋" w:cs="仿宋"/>
          <w:spacing w:val="5"/>
          <w:sz w:val="28"/>
          <w:szCs w:val="28"/>
          <w:highlight w:val="none"/>
        </w:rPr>
        <w:t xml:space="preserve">年   月    </w:t>
      </w:r>
      <w:r>
        <w:rPr>
          <w:rFonts w:hint="eastAsia" w:ascii="仿宋" w:hAnsi="仿宋" w:eastAsia="仿宋" w:cs="仿宋"/>
          <w:spacing w:val="3"/>
          <w:sz w:val="28"/>
          <w:szCs w:val="28"/>
          <w:highlight w:val="none"/>
        </w:rPr>
        <w:t>日</w:t>
      </w:r>
    </w:p>
    <w:p w14:paraId="207C01AF">
      <w:pPr>
        <w:spacing w:line="279" w:lineRule="auto"/>
        <w:rPr>
          <w:rFonts w:hint="eastAsia" w:ascii="仿宋" w:hAnsi="仿宋" w:eastAsia="仿宋" w:cs="仿宋"/>
          <w:sz w:val="28"/>
          <w:szCs w:val="28"/>
          <w:highlight w:val="none"/>
        </w:rPr>
      </w:pPr>
    </w:p>
    <w:p w14:paraId="76A1224C">
      <w:pPr>
        <w:rPr>
          <w:rFonts w:hint="eastAsia" w:ascii="仿宋" w:hAnsi="仿宋" w:eastAsia="仿宋" w:cs="仿宋"/>
          <w:sz w:val="28"/>
          <w:szCs w:val="28"/>
          <w:highlight w:val="none"/>
        </w:rPr>
        <w:sectPr>
          <w:footerReference r:id="rId13" w:type="default"/>
          <w:pgSz w:w="11906" w:h="16839"/>
          <w:pgMar w:top="1431" w:right="1785" w:bottom="1180" w:left="1785" w:header="0" w:footer="1020" w:gutter="0"/>
          <w:pgNumType w:fmt="numberInDash"/>
          <w:cols w:space="720" w:num="1"/>
        </w:sectPr>
      </w:pPr>
    </w:p>
    <w:p w14:paraId="78B75A63">
      <w:pPr>
        <w:spacing w:line="339" w:lineRule="auto"/>
        <w:rPr>
          <w:rFonts w:hint="eastAsia" w:ascii="仿宋" w:hAnsi="仿宋" w:eastAsia="仿宋" w:cs="仿宋"/>
          <w:sz w:val="28"/>
          <w:szCs w:val="28"/>
          <w:highlight w:val="none"/>
        </w:rPr>
      </w:pPr>
    </w:p>
    <w:p w14:paraId="0CF02DD3">
      <w:pPr>
        <w:spacing w:before="94" w:line="228" w:lineRule="auto"/>
        <w:ind w:left="4103"/>
        <w:rPr>
          <w:rFonts w:hint="eastAsia" w:ascii="仿宋" w:hAnsi="仿宋" w:eastAsia="仿宋" w:cs="仿宋"/>
          <w:sz w:val="28"/>
          <w:szCs w:val="28"/>
          <w:highlight w:val="none"/>
        </w:rPr>
      </w:pPr>
      <w:r>
        <w:rPr>
          <w:rFonts w:hint="eastAsia" w:ascii="仿宋" w:hAnsi="仿宋" w:eastAsia="仿宋" w:cs="仿宋"/>
          <w:spacing w:val="-15"/>
          <w:sz w:val="28"/>
          <w:szCs w:val="28"/>
          <w:highlight w:val="none"/>
        </w:rPr>
        <w:t>目</w:t>
      </w:r>
      <w:r>
        <w:rPr>
          <w:rFonts w:hint="eastAsia" w:ascii="仿宋" w:hAnsi="仿宋" w:eastAsia="仿宋" w:cs="仿宋"/>
          <w:spacing w:val="-14"/>
          <w:sz w:val="28"/>
          <w:szCs w:val="28"/>
          <w:highlight w:val="none"/>
        </w:rPr>
        <w:t xml:space="preserve"> 录</w:t>
      </w:r>
    </w:p>
    <w:p w14:paraId="198EFEA2">
      <w:pPr>
        <w:numPr>
          <w:ilvl w:val="0"/>
          <w:numId w:val="0"/>
        </w:numPr>
        <w:spacing w:line="410" w:lineRule="auto"/>
        <w:rPr>
          <w:rFonts w:hint="eastAsia" w:ascii="仿宋" w:hAnsi="仿宋" w:eastAsia="仿宋" w:cs="仿宋"/>
          <w:sz w:val="28"/>
          <w:szCs w:val="28"/>
          <w:highlight w:val="none"/>
          <w:lang w:val="en-US" w:eastAsia="zh-CN"/>
        </w:rPr>
      </w:pPr>
      <w:r>
        <w:rPr>
          <w:rFonts w:hint="eastAsia" w:ascii="仿宋" w:hAnsi="仿宋" w:eastAsia="仿宋" w:cs="仿宋"/>
          <w:snapToGrid w:val="0"/>
          <w:color w:val="000000"/>
          <w:kern w:val="0"/>
          <w:sz w:val="28"/>
          <w:szCs w:val="28"/>
          <w:lang w:val="en-US" w:eastAsia="zh-CN"/>
        </w:rPr>
        <w:t>1.</w:t>
      </w:r>
      <w:r>
        <w:rPr>
          <w:rFonts w:hint="eastAsia" w:ascii="仿宋" w:hAnsi="仿宋" w:eastAsia="仿宋" w:cs="仿宋"/>
          <w:sz w:val="28"/>
          <w:szCs w:val="28"/>
          <w:highlight w:val="none"/>
          <w:lang w:val="en-US" w:eastAsia="zh-CN"/>
        </w:rPr>
        <w:t>报价函</w:t>
      </w:r>
    </w:p>
    <w:p w14:paraId="423BB3C9">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2.</w:t>
      </w:r>
      <w:r>
        <w:rPr>
          <w:rFonts w:hint="eastAsia" w:ascii="仿宋" w:hAnsi="仿宋" w:eastAsia="仿宋" w:cs="仿宋"/>
          <w:sz w:val="28"/>
          <w:szCs w:val="28"/>
          <w:highlight w:val="none"/>
          <w:lang w:val="en-US" w:eastAsia="zh-CN"/>
        </w:rPr>
        <w:t>报价一览表</w:t>
      </w:r>
    </w:p>
    <w:p w14:paraId="05DF8FAD">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3.</w:t>
      </w:r>
      <w:r>
        <w:rPr>
          <w:rFonts w:hint="eastAsia" w:ascii="仿宋" w:hAnsi="仿宋" w:eastAsia="仿宋" w:cs="仿宋"/>
          <w:sz w:val="28"/>
          <w:szCs w:val="28"/>
          <w:highlight w:val="none"/>
          <w:lang w:val="en-US" w:eastAsia="zh-CN"/>
        </w:rPr>
        <w:t>已标价的工程量清单</w:t>
      </w:r>
    </w:p>
    <w:p w14:paraId="4E4873F3">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4.</w:t>
      </w:r>
      <w:r>
        <w:rPr>
          <w:rFonts w:hint="eastAsia" w:ascii="仿宋" w:hAnsi="仿宋" w:eastAsia="仿宋" w:cs="仿宋"/>
          <w:sz w:val="28"/>
          <w:szCs w:val="28"/>
          <w:highlight w:val="none"/>
          <w:lang w:val="en-US" w:eastAsia="zh-CN"/>
        </w:rPr>
        <w:t>法定代表人身份证明或法定代表人授权委托书</w:t>
      </w:r>
    </w:p>
    <w:p w14:paraId="4C38846F">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5.</w:t>
      </w:r>
      <w:r>
        <w:rPr>
          <w:rFonts w:hint="eastAsia" w:ascii="仿宋" w:hAnsi="仿宋" w:eastAsia="仿宋" w:cs="仿宋"/>
          <w:sz w:val="28"/>
          <w:szCs w:val="28"/>
          <w:highlight w:val="none"/>
          <w:lang w:val="en-US" w:eastAsia="zh-CN"/>
        </w:rPr>
        <w:t>供应商基本情况介绍</w:t>
      </w:r>
    </w:p>
    <w:p w14:paraId="43F26B59">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6.</w:t>
      </w:r>
      <w:r>
        <w:rPr>
          <w:rFonts w:hint="default" w:ascii="仿宋" w:hAnsi="仿宋" w:eastAsia="仿宋" w:cs="仿宋"/>
          <w:sz w:val="28"/>
          <w:szCs w:val="28"/>
          <w:highlight w:val="none"/>
          <w:lang w:val="en-US" w:eastAsia="zh-CN"/>
        </w:rPr>
        <w:t>在经营活动中没有重大违法记录的书面声明</w:t>
      </w:r>
    </w:p>
    <w:p w14:paraId="6CB54520">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7.</w:t>
      </w:r>
      <w:r>
        <w:rPr>
          <w:rFonts w:hint="eastAsia" w:ascii="仿宋" w:hAnsi="仿宋" w:eastAsia="仿宋" w:cs="仿宋"/>
          <w:sz w:val="28"/>
          <w:szCs w:val="28"/>
          <w:highlight w:val="none"/>
          <w:lang w:val="en-US" w:eastAsia="zh-CN"/>
        </w:rPr>
        <w:t>政府采购诚信承诺书</w:t>
      </w:r>
    </w:p>
    <w:p w14:paraId="528396CF">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8.</w:t>
      </w:r>
      <w:r>
        <w:rPr>
          <w:rFonts w:hint="eastAsia" w:ascii="仿宋" w:hAnsi="仿宋" w:eastAsia="仿宋" w:cs="仿宋"/>
          <w:sz w:val="28"/>
          <w:szCs w:val="28"/>
          <w:highlight w:val="none"/>
          <w:lang w:val="en-US" w:eastAsia="zh-CN"/>
        </w:rPr>
        <w:t>中标承诺书</w:t>
      </w:r>
    </w:p>
    <w:p w14:paraId="67092946">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9.</w:t>
      </w:r>
      <w:r>
        <w:rPr>
          <w:rFonts w:hint="eastAsia" w:ascii="仿宋" w:hAnsi="仿宋" w:eastAsia="仿宋" w:cs="仿宋"/>
          <w:sz w:val="28"/>
          <w:szCs w:val="28"/>
          <w:highlight w:val="none"/>
          <w:lang w:val="en-US" w:eastAsia="zh-CN"/>
        </w:rPr>
        <w:t>不参与围标串标承诺书</w:t>
      </w:r>
    </w:p>
    <w:p w14:paraId="7758A01E">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10.</w:t>
      </w:r>
      <w:r>
        <w:rPr>
          <w:rFonts w:hint="eastAsia" w:ascii="仿宋" w:hAnsi="仿宋" w:eastAsia="仿宋" w:cs="仿宋"/>
          <w:sz w:val="28"/>
          <w:szCs w:val="28"/>
          <w:highlight w:val="none"/>
          <w:lang w:val="en-US" w:eastAsia="zh-CN"/>
        </w:rPr>
        <w:t>反商业贿赂承诺书</w:t>
      </w:r>
    </w:p>
    <w:p w14:paraId="1BBC0B62">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11.</w:t>
      </w:r>
      <w:r>
        <w:rPr>
          <w:rFonts w:hint="eastAsia" w:ascii="仿宋" w:hAnsi="仿宋" w:eastAsia="仿宋" w:cs="仿宋"/>
          <w:sz w:val="28"/>
          <w:szCs w:val="28"/>
          <w:highlight w:val="none"/>
          <w:lang w:val="en-US" w:eastAsia="zh-CN"/>
        </w:rPr>
        <w:t>业绩一览表</w:t>
      </w:r>
    </w:p>
    <w:p w14:paraId="7BDDBE94">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12.</w:t>
      </w:r>
      <w:r>
        <w:rPr>
          <w:rFonts w:hint="eastAsia" w:ascii="仿宋" w:hAnsi="仿宋" w:eastAsia="仿宋" w:cs="仿宋"/>
          <w:sz w:val="28"/>
          <w:szCs w:val="28"/>
          <w:highlight w:val="none"/>
          <w:lang w:val="en-US" w:eastAsia="zh-CN"/>
        </w:rPr>
        <w:t>项目管理机构组成表</w:t>
      </w:r>
    </w:p>
    <w:p w14:paraId="2D563FCC">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13.</w:t>
      </w:r>
      <w:r>
        <w:rPr>
          <w:rFonts w:hint="eastAsia" w:ascii="仿宋" w:hAnsi="仿宋" w:eastAsia="仿宋" w:cs="仿宋"/>
          <w:sz w:val="28"/>
          <w:szCs w:val="28"/>
          <w:highlight w:val="none"/>
          <w:lang w:val="en-US" w:eastAsia="zh-CN"/>
        </w:rPr>
        <w:t>其他资料</w:t>
      </w:r>
    </w:p>
    <w:p w14:paraId="42049E55">
      <w:pPr>
        <w:numPr>
          <w:ilvl w:val="0"/>
          <w:numId w:val="0"/>
        </w:numPr>
        <w:spacing w:line="410" w:lineRule="auto"/>
        <w:rPr>
          <w:rFonts w:hint="default" w:ascii="仿宋" w:hAnsi="仿宋" w:eastAsia="仿宋" w:cs="仿宋"/>
          <w:sz w:val="28"/>
          <w:szCs w:val="28"/>
          <w:highlight w:val="none"/>
          <w:lang w:val="en-US" w:eastAsia="zh-CN"/>
        </w:rPr>
      </w:pPr>
      <w:r>
        <w:rPr>
          <w:rFonts w:hint="default" w:ascii="仿宋" w:hAnsi="仿宋" w:eastAsia="仿宋" w:cs="仿宋"/>
          <w:snapToGrid w:val="0"/>
          <w:color w:val="000000"/>
          <w:kern w:val="0"/>
          <w:sz w:val="28"/>
          <w:szCs w:val="28"/>
          <w:lang w:val="en-US" w:eastAsia="zh-CN"/>
        </w:rPr>
        <w:t>1</w:t>
      </w:r>
      <w:r>
        <w:rPr>
          <w:rFonts w:hint="eastAsia" w:ascii="仿宋" w:hAnsi="仿宋" w:eastAsia="仿宋" w:cs="仿宋"/>
          <w:snapToGrid w:val="0"/>
          <w:color w:val="000000"/>
          <w:kern w:val="0"/>
          <w:sz w:val="28"/>
          <w:szCs w:val="28"/>
          <w:lang w:val="en-US" w:eastAsia="zh-CN"/>
        </w:rPr>
        <w:t>4</w:t>
      </w:r>
      <w:r>
        <w:rPr>
          <w:rFonts w:hint="default" w:ascii="仿宋" w:hAnsi="仿宋" w:eastAsia="仿宋" w:cs="仿宋"/>
          <w:snapToGrid w:val="0"/>
          <w:color w:val="000000"/>
          <w:kern w:val="0"/>
          <w:sz w:val="28"/>
          <w:szCs w:val="28"/>
          <w:lang w:val="en-US" w:eastAsia="zh-CN"/>
        </w:rPr>
        <w:t>.</w:t>
      </w:r>
      <w:r>
        <w:rPr>
          <w:rFonts w:hint="eastAsia" w:ascii="仿宋" w:hAnsi="仿宋" w:eastAsia="仿宋" w:cs="仿宋"/>
          <w:sz w:val="28"/>
          <w:szCs w:val="28"/>
          <w:highlight w:val="none"/>
          <w:lang w:val="en-US" w:eastAsia="zh-CN"/>
        </w:rPr>
        <w:t>技术文件</w:t>
      </w:r>
    </w:p>
    <w:p w14:paraId="00121670">
      <w:pPr>
        <w:spacing w:before="231" w:line="360" w:lineRule="auto"/>
        <w:ind w:left="538"/>
        <w:rPr>
          <w:rFonts w:hint="default" w:ascii="仿宋" w:hAnsi="仿宋" w:eastAsia="仿宋" w:cs="仿宋"/>
          <w:spacing w:val="14"/>
          <w:position w:val="1"/>
          <w:sz w:val="28"/>
          <w:szCs w:val="28"/>
          <w:highlight w:val="none"/>
          <w:lang w:val="en-US" w:eastAsia="zh-CN"/>
        </w:rPr>
      </w:pPr>
    </w:p>
    <w:p w14:paraId="3BD0C644">
      <w:pPr>
        <w:spacing w:before="231" w:line="360" w:lineRule="auto"/>
        <w:ind w:left="538"/>
        <w:rPr>
          <w:rFonts w:hint="default" w:ascii="仿宋" w:hAnsi="仿宋" w:eastAsia="仿宋" w:cs="仿宋"/>
          <w:spacing w:val="14"/>
          <w:position w:val="1"/>
          <w:sz w:val="28"/>
          <w:szCs w:val="28"/>
          <w:highlight w:val="none"/>
          <w:lang w:val="en-US" w:eastAsia="zh-CN"/>
        </w:rPr>
      </w:pPr>
    </w:p>
    <w:p w14:paraId="59CAA61F">
      <w:pPr>
        <w:kinsoku w:val="0"/>
        <w:autoSpaceDE w:val="0"/>
        <w:autoSpaceDN w:val="0"/>
        <w:adjustRightInd w:val="0"/>
        <w:snapToGrid w:val="0"/>
        <w:spacing w:line="240" w:lineRule="auto"/>
        <w:jc w:val="left"/>
        <w:textAlignment w:val="baseline"/>
        <w:rPr>
          <w:rFonts w:hint="default" w:ascii="仿宋" w:hAnsi="仿宋" w:eastAsia="仿宋" w:cs="仿宋"/>
          <w:snapToGrid w:val="0"/>
          <w:color w:val="000000"/>
          <w:spacing w:val="14"/>
          <w:kern w:val="0"/>
          <w:position w:val="1"/>
          <w:sz w:val="28"/>
          <w:szCs w:val="28"/>
          <w:highlight w:val="none"/>
          <w:lang w:val="en-US" w:eastAsia="zh-CN"/>
        </w:rPr>
      </w:pPr>
    </w:p>
    <w:p w14:paraId="3527C892">
      <w:pPr>
        <w:pStyle w:val="11"/>
        <w:rPr>
          <w:rFonts w:hint="default" w:ascii="仿宋" w:hAnsi="仿宋" w:eastAsia="仿宋" w:cs="仿宋"/>
          <w:spacing w:val="14"/>
          <w:position w:val="1"/>
          <w:sz w:val="28"/>
          <w:szCs w:val="28"/>
          <w:highlight w:val="none"/>
          <w:lang w:val="en-US" w:eastAsia="zh-CN"/>
        </w:rPr>
      </w:pPr>
    </w:p>
    <w:p w14:paraId="71779DD2">
      <w:pPr>
        <w:pStyle w:val="11"/>
        <w:rPr>
          <w:rFonts w:hint="default" w:ascii="仿宋" w:hAnsi="仿宋" w:eastAsia="仿宋" w:cs="仿宋"/>
          <w:spacing w:val="14"/>
          <w:position w:val="1"/>
          <w:sz w:val="28"/>
          <w:szCs w:val="28"/>
          <w:highlight w:val="none"/>
          <w:lang w:val="en-US" w:eastAsia="zh-CN"/>
        </w:rPr>
      </w:pPr>
    </w:p>
    <w:p w14:paraId="4A50DEBB">
      <w:pPr>
        <w:pStyle w:val="11"/>
        <w:rPr>
          <w:rFonts w:hint="default" w:ascii="仿宋" w:hAnsi="仿宋" w:eastAsia="仿宋" w:cs="仿宋"/>
          <w:spacing w:val="14"/>
          <w:position w:val="1"/>
          <w:sz w:val="28"/>
          <w:szCs w:val="28"/>
          <w:highlight w:val="none"/>
          <w:lang w:val="en-US" w:eastAsia="zh-CN"/>
        </w:rPr>
      </w:pPr>
    </w:p>
    <w:p w14:paraId="30CB60C0">
      <w:pPr>
        <w:pStyle w:val="11"/>
        <w:rPr>
          <w:rFonts w:hint="default" w:ascii="仿宋" w:hAnsi="仿宋" w:eastAsia="仿宋" w:cs="仿宋"/>
          <w:spacing w:val="14"/>
          <w:position w:val="1"/>
          <w:sz w:val="28"/>
          <w:szCs w:val="28"/>
          <w:highlight w:val="none"/>
          <w:lang w:val="en-US" w:eastAsia="zh-CN"/>
        </w:rPr>
      </w:pPr>
    </w:p>
    <w:p w14:paraId="43ECC1AF">
      <w:pPr>
        <w:pStyle w:val="11"/>
        <w:rPr>
          <w:rFonts w:hint="default" w:ascii="仿宋" w:hAnsi="仿宋" w:eastAsia="仿宋" w:cs="仿宋"/>
          <w:spacing w:val="14"/>
          <w:position w:val="1"/>
          <w:sz w:val="28"/>
          <w:szCs w:val="28"/>
          <w:highlight w:val="none"/>
          <w:lang w:val="en-US" w:eastAsia="zh-CN"/>
        </w:rPr>
      </w:pPr>
    </w:p>
    <w:p w14:paraId="0F63405A">
      <w:pPr>
        <w:pStyle w:val="11"/>
        <w:rPr>
          <w:rFonts w:hint="default" w:ascii="仿宋" w:hAnsi="仿宋" w:eastAsia="仿宋" w:cs="仿宋"/>
          <w:spacing w:val="14"/>
          <w:position w:val="1"/>
          <w:sz w:val="28"/>
          <w:szCs w:val="28"/>
          <w:highlight w:val="none"/>
          <w:lang w:val="en-US" w:eastAsia="zh-CN"/>
        </w:rPr>
      </w:pPr>
    </w:p>
    <w:p w14:paraId="6B7F15B6">
      <w:pPr>
        <w:spacing w:before="241" w:line="465" w:lineRule="exact"/>
        <w:ind w:firstLine="273" w:firstLineChars="100"/>
        <w:jc w:val="center"/>
        <w:rPr>
          <w:rFonts w:hint="eastAsia" w:ascii="仿宋" w:hAnsi="仿宋" w:eastAsia="仿宋" w:cs="仿宋"/>
          <w:b/>
          <w:bCs/>
          <w:sz w:val="28"/>
          <w:szCs w:val="28"/>
          <w:highlight w:val="none"/>
        </w:rPr>
      </w:pPr>
      <w:r>
        <w:rPr>
          <w:rFonts w:hint="eastAsia" w:ascii="仿宋" w:hAnsi="仿宋" w:eastAsia="仿宋" w:cs="仿宋"/>
          <w:b/>
          <w:bCs/>
          <w:spacing w:val="-4"/>
          <w:position w:val="3"/>
          <w:sz w:val="28"/>
          <w:szCs w:val="28"/>
          <w:highlight w:val="none"/>
          <w:lang w:val="en-US" w:eastAsia="zh-CN"/>
        </w:rPr>
        <w:t>1.</w:t>
      </w:r>
      <w:r>
        <w:rPr>
          <w:rFonts w:hint="eastAsia" w:ascii="仿宋" w:hAnsi="仿宋" w:eastAsia="仿宋" w:cs="仿宋"/>
          <w:b/>
          <w:bCs/>
          <w:spacing w:val="-4"/>
          <w:position w:val="3"/>
          <w:sz w:val="28"/>
          <w:szCs w:val="28"/>
          <w:highlight w:val="none"/>
        </w:rPr>
        <w:t>报价函</w:t>
      </w:r>
    </w:p>
    <w:p w14:paraId="5E3D175B">
      <w:pPr>
        <w:spacing w:line="245" w:lineRule="auto"/>
        <w:rPr>
          <w:rFonts w:hint="eastAsia" w:ascii="仿宋" w:hAnsi="仿宋" w:eastAsia="仿宋" w:cs="仿宋"/>
          <w:sz w:val="28"/>
          <w:szCs w:val="28"/>
          <w:highlight w:val="none"/>
        </w:rPr>
      </w:pPr>
    </w:p>
    <w:p w14:paraId="17D67390">
      <w:pPr>
        <w:tabs>
          <w:tab w:val="left" w:pos="148"/>
        </w:tabs>
        <w:spacing w:before="74" w:line="231" w:lineRule="auto"/>
        <w:ind w:left="14"/>
        <w:rPr>
          <w:rFonts w:hint="eastAsia" w:ascii="仿宋" w:hAnsi="仿宋" w:eastAsia="仿宋" w:cs="仿宋"/>
          <w:sz w:val="28"/>
          <w:szCs w:val="28"/>
          <w:highlight w:val="none"/>
        </w:rPr>
      </w:pPr>
      <w:r>
        <w:rPr>
          <w:rFonts w:hint="eastAsia" w:ascii="仿宋" w:hAnsi="仿宋" w:eastAsia="仿宋" w:cs="仿宋"/>
          <w:sz w:val="28"/>
          <w:szCs w:val="28"/>
          <w:highlight w:val="none"/>
          <w:u w:val="single" w:color="auto"/>
        </w:rPr>
        <w:tab/>
      </w:r>
      <w:r>
        <w:rPr>
          <w:rFonts w:hint="eastAsia" w:ascii="仿宋" w:hAnsi="仿宋" w:eastAsia="仿宋" w:cs="仿宋"/>
          <w:spacing w:val="7"/>
          <w:sz w:val="28"/>
          <w:szCs w:val="28"/>
          <w:highlight w:val="none"/>
          <w:u w:val="single" w:color="auto"/>
        </w:rPr>
        <w:t>(</w:t>
      </w:r>
      <w:r>
        <w:rPr>
          <w:rFonts w:hint="eastAsia" w:ascii="仿宋" w:hAnsi="仿宋" w:eastAsia="仿宋" w:cs="仿宋"/>
          <w:spacing w:val="4"/>
          <w:sz w:val="28"/>
          <w:szCs w:val="28"/>
          <w:highlight w:val="none"/>
          <w:u w:val="single" w:color="auto"/>
        </w:rPr>
        <w:t xml:space="preserve">采购人) </w:t>
      </w:r>
      <w:r>
        <w:rPr>
          <w:rFonts w:hint="eastAsia" w:ascii="仿宋" w:hAnsi="仿宋" w:eastAsia="仿宋" w:cs="仿宋"/>
          <w:spacing w:val="4"/>
          <w:sz w:val="28"/>
          <w:szCs w:val="28"/>
          <w:highlight w:val="none"/>
        </w:rPr>
        <w:t>：</w:t>
      </w:r>
    </w:p>
    <w:p w14:paraId="40E6EF47">
      <w:pPr>
        <w:spacing w:line="258" w:lineRule="auto"/>
        <w:rPr>
          <w:rFonts w:hint="eastAsia" w:ascii="仿宋" w:hAnsi="仿宋" w:eastAsia="仿宋" w:cs="仿宋"/>
          <w:sz w:val="28"/>
          <w:szCs w:val="28"/>
          <w:highlight w:val="none"/>
        </w:rPr>
      </w:pPr>
    </w:p>
    <w:p w14:paraId="399692AE">
      <w:pPr>
        <w:tabs>
          <w:tab w:val="left" w:pos="629"/>
        </w:tabs>
        <w:spacing w:before="75" w:line="353" w:lineRule="auto"/>
        <w:ind w:left="39" w:firstLine="884" w:firstLineChars="316"/>
        <w:rPr>
          <w:rFonts w:hint="eastAsia" w:ascii="仿宋" w:hAnsi="仿宋" w:eastAsia="仿宋" w:cs="仿宋"/>
          <w:sz w:val="28"/>
          <w:szCs w:val="28"/>
          <w:highlight w:val="none"/>
        </w:rPr>
      </w:pPr>
      <w:r>
        <w:rPr>
          <w:rFonts w:hint="eastAsia" w:ascii="仿宋" w:hAnsi="仿宋" w:eastAsia="仿宋" w:cs="仿宋"/>
          <w:sz w:val="28"/>
          <w:szCs w:val="28"/>
          <w:highlight w:val="none"/>
          <w:u w:val="single" w:color="auto"/>
        </w:rPr>
        <w:tab/>
      </w:r>
      <w:r>
        <w:rPr>
          <w:rFonts w:hint="eastAsia" w:ascii="仿宋" w:hAnsi="仿宋" w:eastAsia="仿宋" w:cs="仿宋"/>
          <w:spacing w:val="4"/>
          <w:sz w:val="28"/>
          <w:szCs w:val="28"/>
          <w:highlight w:val="none"/>
          <w:u w:val="single" w:color="auto"/>
        </w:rPr>
        <w:t>(</w:t>
      </w:r>
      <w:r>
        <w:rPr>
          <w:rFonts w:hint="eastAsia" w:ascii="仿宋" w:hAnsi="仿宋" w:eastAsia="仿宋" w:cs="仿宋"/>
          <w:spacing w:val="3"/>
          <w:sz w:val="28"/>
          <w:szCs w:val="28"/>
          <w:highlight w:val="none"/>
          <w:u w:val="single" w:color="auto"/>
        </w:rPr>
        <w:t>供</w:t>
      </w:r>
      <w:r>
        <w:rPr>
          <w:rFonts w:hint="eastAsia" w:ascii="仿宋" w:hAnsi="仿宋" w:eastAsia="仿宋" w:cs="仿宋"/>
          <w:spacing w:val="2"/>
          <w:sz w:val="28"/>
          <w:szCs w:val="28"/>
          <w:highlight w:val="none"/>
          <w:u w:val="single" w:color="auto"/>
        </w:rPr>
        <w:t xml:space="preserve">应商名称) </w:t>
      </w:r>
      <w:r>
        <w:rPr>
          <w:rFonts w:hint="eastAsia" w:ascii="仿宋" w:hAnsi="仿宋" w:eastAsia="仿宋" w:cs="仿宋"/>
          <w:spacing w:val="2"/>
          <w:sz w:val="28"/>
          <w:szCs w:val="28"/>
          <w:highlight w:val="none"/>
        </w:rPr>
        <w:t>系中华人民共和国合法企业，经营地址</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u w:val="single" w:color="auto"/>
          <w:lang w:val="en-US" w:eastAsia="zh-CN"/>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(姓名)</w:t>
      </w:r>
      <w:r>
        <w:rPr>
          <w:rFonts w:hint="eastAsia" w:ascii="仿宋" w:hAnsi="仿宋" w:eastAsia="仿宋" w:cs="仿宋"/>
          <w:sz w:val="28"/>
          <w:szCs w:val="28"/>
          <w:highlight w:val="none"/>
        </w:rPr>
        <w:t xml:space="preserve"> </w:t>
      </w:r>
      <w:r>
        <w:rPr>
          <w:rFonts w:hint="eastAsia" w:ascii="仿宋" w:hAnsi="仿宋" w:eastAsia="仿宋" w:cs="仿宋"/>
          <w:spacing w:val="10"/>
          <w:sz w:val="28"/>
          <w:szCs w:val="28"/>
          <w:highlight w:val="none"/>
        </w:rPr>
        <w:t>系</w:t>
      </w:r>
      <w:r>
        <w:rPr>
          <w:rFonts w:hint="eastAsia" w:ascii="仿宋" w:hAnsi="仿宋" w:eastAsia="仿宋" w:cs="仿宋"/>
          <w:spacing w:val="10"/>
          <w:sz w:val="28"/>
          <w:szCs w:val="28"/>
          <w:highlight w:val="none"/>
          <w:u w:val="single" w:color="auto"/>
        </w:rPr>
        <w:t xml:space="preserve"> (供应</w:t>
      </w:r>
      <w:r>
        <w:rPr>
          <w:rFonts w:hint="eastAsia" w:ascii="仿宋" w:hAnsi="仿宋" w:eastAsia="仿宋" w:cs="仿宋"/>
          <w:spacing w:val="8"/>
          <w:sz w:val="28"/>
          <w:szCs w:val="28"/>
          <w:highlight w:val="none"/>
          <w:u w:val="single" w:color="auto"/>
        </w:rPr>
        <w:t>商</w:t>
      </w:r>
      <w:r>
        <w:rPr>
          <w:rFonts w:hint="eastAsia" w:ascii="仿宋" w:hAnsi="仿宋" w:eastAsia="仿宋" w:cs="仿宋"/>
          <w:spacing w:val="5"/>
          <w:sz w:val="28"/>
          <w:szCs w:val="28"/>
          <w:highlight w:val="none"/>
          <w:u w:val="single" w:color="auto"/>
        </w:rPr>
        <w:t xml:space="preserve">名称) </w:t>
      </w:r>
      <w:r>
        <w:rPr>
          <w:rFonts w:hint="eastAsia" w:ascii="仿宋" w:hAnsi="仿宋" w:eastAsia="仿宋" w:cs="仿宋"/>
          <w:spacing w:val="5"/>
          <w:sz w:val="28"/>
          <w:szCs w:val="28"/>
          <w:highlight w:val="none"/>
        </w:rPr>
        <w:t>的法定代表人，我方愿意参加贵方组织的</w:t>
      </w:r>
      <w:r>
        <w:rPr>
          <w:rFonts w:hint="eastAsia" w:ascii="仿宋" w:hAnsi="仿宋" w:eastAsia="仿宋" w:cs="仿宋"/>
          <w:spacing w:val="5"/>
          <w:sz w:val="28"/>
          <w:szCs w:val="28"/>
          <w:highlight w:val="none"/>
          <w:u w:val="single" w:color="auto"/>
        </w:rPr>
        <w:t xml:space="preserve"> (项目名称)  (编号</w:t>
      </w:r>
      <w:r>
        <w:rPr>
          <w:rFonts w:hint="eastAsia" w:ascii="仿宋" w:hAnsi="仿宋" w:eastAsia="仿宋" w:cs="仿宋"/>
          <w:spacing w:val="14"/>
          <w:sz w:val="28"/>
          <w:szCs w:val="28"/>
          <w:highlight w:val="none"/>
          <w:u w:val="single" w:color="auto"/>
        </w:rPr>
        <w:t>为</w:t>
      </w:r>
      <w:r>
        <w:rPr>
          <w:rFonts w:hint="eastAsia" w:ascii="仿宋" w:hAnsi="仿宋" w:eastAsia="仿宋" w:cs="仿宋"/>
          <w:spacing w:val="11"/>
          <w:sz w:val="28"/>
          <w:szCs w:val="28"/>
          <w:highlight w:val="none"/>
          <w:u w:val="single" w:color="auto"/>
        </w:rPr>
        <w:t xml:space="preserve"> </w:t>
      </w:r>
      <w:r>
        <w:rPr>
          <w:rFonts w:hint="eastAsia" w:ascii="仿宋" w:hAnsi="仿宋" w:eastAsia="仿宋" w:cs="仿宋"/>
          <w:spacing w:val="7"/>
          <w:sz w:val="28"/>
          <w:szCs w:val="28"/>
          <w:highlight w:val="none"/>
          <w:u w:val="single" w:color="auto"/>
        </w:rPr>
        <w:t xml:space="preserve">             ) </w:t>
      </w:r>
      <w:r>
        <w:rPr>
          <w:rFonts w:hint="eastAsia" w:ascii="仿宋" w:hAnsi="仿宋" w:eastAsia="仿宋" w:cs="仿宋"/>
          <w:spacing w:val="7"/>
          <w:sz w:val="28"/>
          <w:szCs w:val="28"/>
          <w:highlight w:val="none"/>
        </w:rPr>
        <w:t>的投标，为此，我方就本次投标有关事项郑重声明如下：</w:t>
      </w:r>
      <w:r>
        <w:rPr>
          <w:rFonts w:hint="eastAsia" w:ascii="仿宋" w:hAnsi="仿宋" w:eastAsia="仿宋" w:cs="仿宋"/>
          <w:sz w:val="28"/>
          <w:szCs w:val="28"/>
          <w:highlight w:val="none"/>
        </w:rPr>
        <w:t xml:space="preserve"> </w:t>
      </w:r>
    </w:p>
    <w:p w14:paraId="397055B5">
      <w:pPr>
        <w:numPr>
          <w:ilvl w:val="0"/>
          <w:numId w:val="9"/>
        </w:numPr>
        <w:spacing w:before="5" w:line="352" w:lineRule="auto"/>
        <w:ind w:left="500" w:right="101" w:hanging="462"/>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我方已详细审查全部招标文件，同意招标文件的各项要求。</w:t>
      </w:r>
      <w:r>
        <w:rPr>
          <w:rFonts w:hint="eastAsia" w:ascii="仿宋" w:hAnsi="仿宋" w:eastAsia="仿宋" w:cs="仿宋"/>
          <w:sz w:val="28"/>
          <w:szCs w:val="28"/>
          <w:highlight w:val="none"/>
        </w:rPr>
        <w:t xml:space="preserve">           </w:t>
      </w:r>
    </w:p>
    <w:p w14:paraId="1ACEAB5D">
      <w:pPr>
        <w:numPr>
          <w:ilvl w:val="0"/>
          <w:numId w:val="9"/>
        </w:numPr>
        <w:spacing w:before="5" w:line="352" w:lineRule="auto"/>
        <w:ind w:left="500" w:right="101" w:hanging="462"/>
        <w:rPr>
          <w:rFonts w:hint="eastAsia" w:ascii="仿宋" w:hAnsi="仿宋" w:eastAsia="仿宋" w:cs="仿宋"/>
          <w:sz w:val="28"/>
          <w:szCs w:val="28"/>
          <w:highlight w:val="none"/>
        </w:rPr>
      </w:pPr>
      <w:r>
        <w:rPr>
          <w:rFonts w:hint="eastAsia" w:ascii="仿宋" w:hAnsi="仿宋" w:eastAsia="仿宋" w:cs="仿宋"/>
          <w:spacing w:val="10"/>
          <w:sz w:val="28"/>
          <w:szCs w:val="28"/>
          <w:highlight w:val="none"/>
        </w:rPr>
        <w:t>我方向贵方提交的所有响应文件、资料都是准确的和真实的。</w:t>
      </w:r>
      <w:r>
        <w:rPr>
          <w:rFonts w:hint="eastAsia" w:ascii="仿宋" w:hAnsi="仿宋" w:eastAsia="仿宋" w:cs="仿宋"/>
          <w:sz w:val="28"/>
          <w:szCs w:val="28"/>
          <w:highlight w:val="none"/>
        </w:rPr>
        <w:t xml:space="preserve">         </w:t>
      </w:r>
    </w:p>
    <w:p w14:paraId="7D5351EE">
      <w:pPr>
        <w:numPr>
          <w:ilvl w:val="0"/>
          <w:numId w:val="9"/>
        </w:numPr>
        <w:spacing w:before="5" w:line="352" w:lineRule="auto"/>
        <w:ind w:left="500" w:right="101" w:hanging="462"/>
        <w:rPr>
          <w:rFonts w:hint="eastAsia" w:ascii="仿宋" w:hAnsi="仿宋" w:eastAsia="仿宋" w:cs="仿宋"/>
          <w:spacing w:val="6"/>
          <w:sz w:val="28"/>
          <w:szCs w:val="28"/>
          <w:highlight w:val="none"/>
        </w:rPr>
      </w:pPr>
      <w:r>
        <w:rPr>
          <w:rFonts w:hint="eastAsia" w:ascii="仿宋" w:hAnsi="仿宋" w:eastAsia="仿宋" w:cs="仿宋"/>
          <w:spacing w:val="6"/>
          <w:sz w:val="28"/>
          <w:szCs w:val="28"/>
          <w:highlight w:val="none"/>
        </w:rPr>
        <w:t xml:space="preserve">若中标，我方将按照招标文件规定履行合同责任和义务。             </w:t>
      </w:r>
    </w:p>
    <w:p w14:paraId="572A8AFC">
      <w:pPr>
        <w:numPr>
          <w:ilvl w:val="0"/>
          <w:numId w:val="9"/>
        </w:numPr>
        <w:spacing w:before="5" w:line="352" w:lineRule="auto"/>
        <w:ind w:left="500" w:right="101" w:hanging="462"/>
        <w:rPr>
          <w:rFonts w:hint="eastAsia" w:ascii="仿宋" w:hAnsi="仿宋" w:eastAsia="仿宋" w:cs="仿宋"/>
          <w:spacing w:val="6"/>
          <w:sz w:val="28"/>
          <w:szCs w:val="28"/>
          <w:highlight w:val="none"/>
        </w:rPr>
      </w:pPr>
      <w:r>
        <w:rPr>
          <w:rFonts w:hint="eastAsia" w:ascii="仿宋" w:hAnsi="仿宋" w:eastAsia="仿宋" w:cs="仿宋"/>
          <w:spacing w:val="6"/>
          <w:sz w:val="28"/>
          <w:szCs w:val="28"/>
          <w:highlight w:val="none"/>
        </w:rPr>
        <w:t>我方不是采购人的附属机构；在获知本项目采购信息后，与采</w:t>
      </w:r>
    </w:p>
    <w:p w14:paraId="088AF980">
      <w:pPr>
        <w:numPr>
          <w:ilvl w:val="0"/>
          <w:numId w:val="0"/>
        </w:numPr>
        <w:spacing w:before="5" w:line="352" w:lineRule="auto"/>
        <w:ind w:left="38" w:leftChars="0" w:right="101" w:rightChars="0"/>
        <w:rPr>
          <w:rFonts w:hint="eastAsia" w:ascii="仿宋" w:hAnsi="仿宋" w:eastAsia="仿宋" w:cs="仿宋"/>
          <w:spacing w:val="6"/>
          <w:sz w:val="28"/>
          <w:szCs w:val="28"/>
          <w:highlight w:val="none"/>
        </w:rPr>
      </w:pPr>
      <w:r>
        <w:rPr>
          <w:rFonts w:hint="eastAsia" w:ascii="仿宋" w:hAnsi="仿宋" w:eastAsia="仿宋" w:cs="仿宋"/>
          <w:spacing w:val="6"/>
          <w:sz w:val="28"/>
          <w:szCs w:val="28"/>
          <w:highlight w:val="none"/>
        </w:rPr>
        <w:t>购人聘请的为此项目提供咨询工程的公司以及其附属机构没有任何联系。</w:t>
      </w:r>
    </w:p>
    <w:p w14:paraId="7F370497">
      <w:pPr>
        <w:numPr>
          <w:ilvl w:val="0"/>
          <w:numId w:val="9"/>
        </w:numPr>
        <w:spacing w:before="5" w:line="352" w:lineRule="auto"/>
        <w:ind w:left="500" w:right="101" w:hanging="462"/>
        <w:rPr>
          <w:rFonts w:hint="eastAsia" w:ascii="仿宋" w:hAnsi="仿宋" w:eastAsia="仿宋" w:cs="仿宋"/>
          <w:spacing w:val="6"/>
          <w:sz w:val="28"/>
          <w:szCs w:val="28"/>
          <w:highlight w:val="none"/>
        </w:rPr>
      </w:pPr>
      <w:r>
        <w:rPr>
          <w:rFonts w:hint="eastAsia" w:ascii="仿宋" w:hAnsi="仿宋" w:eastAsia="仿宋" w:cs="仿宋"/>
          <w:spacing w:val="6"/>
          <w:sz w:val="28"/>
          <w:szCs w:val="28"/>
          <w:highlight w:val="none"/>
        </w:rPr>
        <w:t>响应文件自开标日起有效期为</w:t>
      </w:r>
      <w:r>
        <w:rPr>
          <w:rFonts w:hint="eastAsia" w:ascii="仿宋" w:hAnsi="仿宋" w:eastAsia="仿宋" w:cs="仿宋"/>
          <w:spacing w:val="6"/>
          <w:sz w:val="28"/>
          <w:szCs w:val="28"/>
          <w:highlight w:val="none"/>
          <w:u w:val="single"/>
        </w:rPr>
        <w:t xml:space="preserve">    </w:t>
      </w:r>
      <w:r>
        <w:rPr>
          <w:rFonts w:hint="eastAsia" w:ascii="仿宋" w:hAnsi="仿宋" w:eastAsia="仿宋" w:cs="仿宋"/>
          <w:spacing w:val="6"/>
          <w:sz w:val="28"/>
          <w:szCs w:val="28"/>
          <w:highlight w:val="none"/>
        </w:rPr>
        <w:t>日历日。</w:t>
      </w:r>
    </w:p>
    <w:p w14:paraId="635206B5">
      <w:pPr>
        <w:numPr>
          <w:ilvl w:val="0"/>
          <w:numId w:val="9"/>
        </w:numPr>
        <w:spacing w:before="5" w:line="352" w:lineRule="auto"/>
        <w:ind w:left="500" w:right="101" w:hanging="462"/>
        <w:rPr>
          <w:rFonts w:hint="eastAsia" w:ascii="仿宋" w:hAnsi="仿宋" w:eastAsia="仿宋" w:cs="仿宋"/>
          <w:spacing w:val="6"/>
          <w:sz w:val="28"/>
          <w:szCs w:val="28"/>
          <w:highlight w:val="none"/>
        </w:rPr>
      </w:pPr>
      <w:r>
        <w:rPr>
          <w:rFonts w:hint="eastAsia" w:ascii="仿宋" w:hAnsi="仿宋" w:eastAsia="仿宋" w:cs="仿宋"/>
          <w:spacing w:val="6"/>
          <w:sz w:val="28"/>
          <w:szCs w:val="28"/>
          <w:highlight w:val="none"/>
        </w:rPr>
        <w:t>以上事项如有虚假或者隐瞒，我方愿意承担一切后果。</w:t>
      </w:r>
    </w:p>
    <w:p w14:paraId="334FE1F5">
      <w:pPr>
        <w:spacing w:line="273" w:lineRule="auto"/>
        <w:rPr>
          <w:rFonts w:hint="eastAsia" w:ascii="仿宋" w:hAnsi="仿宋" w:eastAsia="仿宋" w:cs="仿宋"/>
          <w:sz w:val="28"/>
          <w:szCs w:val="28"/>
          <w:highlight w:val="none"/>
        </w:rPr>
      </w:pPr>
    </w:p>
    <w:p w14:paraId="21FAA6C8">
      <w:pPr>
        <w:spacing w:line="273" w:lineRule="auto"/>
        <w:rPr>
          <w:rFonts w:hint="eastAsia" w:ascii="仿宋" w:hAnsi="仿宋" w:eastAsia="仿宋" w:cs="仿宋"/>
          <w:sz w:val="28"/>
          <w:szCs w:val="28"/>
          <w:highlight w:val="none"/>
        </w:rPr>
      </w:pPr>
    </w:p>
    <w:p w14:paraId="64EBA0EC">
      <w:pPr>
        <w:spacing w:line="273" w:lineRule="auto"/>
        <w:rPr>
          <w:rFonts w:hint="eastAsia" w:ascii="仿宋" w:hAnsi="仿宋" w:eastAsia="仿宋" w:cs="仿宋"/>
          <w:sz w:val="28"/>
          <w:szCs w:val="28"/>
          <w:highlight w:val="none"/>
        </w:rPr>
      </w:pPr>
    </w:p>
    <w:p w14:paraId="6EB41587">
      <w:pPr>
        <w:spacing w:line="273" w:lineRule="auto"/>
        <w:rPr>
          <w:rFonts w:hint="eastAsia" w:ascii="仿宋" w:hAnsi="仿宋" w:eastAsia="仿宋" w:cs="仿宋"/>
          <w:sz w:val="28"/>
          <w:szCs w:val="28"/>
          <w:highlight w:val="none"/>
        </w:rPr>
      </w:pPr>
    </w:p>
    <w:p w14:paraId="6B11FDD8">
      <w:pPr>
        <w:spacing w:line="273" w:lineRule="auto"/>
        <w:rPr>
          <w:rFonts w:hint="eastAsia" w:ascii="仿宋" w:hAnsi="仿宋" w:eastAsia="仿宋" w:cs="仿宋"/>
          <w:sz w:val="28"/>
          <w:szCs w:val="28"/>
          <w:highlight w:val="none"/>
        </w:rPr>
      </w:pPr>
    </w:p>
    <w:p w14:paraId="68BE5FD6">
      <w:pPr>
        <w:spacing w:before="75" w:line="480" w:lineRule="auto"/>
        <w:ind w:right="99"/>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1A3B06E4">
      <w:pPr>
        <w:spacing w:before="154" w:line="480" w:lineRule="auto"/>
        <w:ind w:right="99"/>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22DD6C5C">
      <w:pPr>
        <w:spacing w:before="154" w:line="480" w:lineRule="auto"/>
        <w:ind w:firstLine="2016" w:firstLineChars="800"/>
        <w:jc w:val="right"/>
        <w:rPr>
          <w:rFonts w:hint="eastAsia" w:ascii="仿宋" w:hAnsi="仿宋" w:eastAsia="仿宋" w:cs="仿宋"/>
          <w:sz w:val="28"/>
          <w:szCs w:val="28"/>
          <w:highlight w:val="none"/>
        </w:rPr>
        <w:sectPr>
          <w:footerReference r:id="rId14" w:type="default"/>
          <w:pgSz w:w="11906" w:h="16839"/>
          <w:pgMar w:top="1431" w:right="1700" w:bottom="1180" w:left="1785" w:header="0" w:footer="1020" w:gutter="0"/>
          <w:pgNumType w:fmt="numberInDash"/>
          <w:cols w:space="720" w:num="1"/>
        </w:sect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 xml:space="preserve"> 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none" w:color="auto"/>
          <w:lang w:val="en-US" w:eastAsia="zh-CN"/>
        </w:rPr>
        <w:t>日</w:t>
      </w:r>
    </w:p>
    <w:p w14:paraId="17778CB0">
      <w:pPr>
        <w:spacing w:before="91" w:line="388" w:lineRule="exact"/>
        <w:ind w:left="3521"/>
        <w:rPr>
          <w:rFonts w:hint="eastAsia" w:ascii="仿宋" w:hAnsi="仿宋" w:eastAsia="仿宋" w:cs="仿宋"/>
          <w:b/>
          <w:bCs/>
          <w:sz w:val="28"/>
          <w:szCs w:val="28"/>
          <w:highlight w:val="none"/>
        </w:rPr>
      </w:pPr>
      <w:r>
        <w:rPr>
          <w:rFonts w:hint="eastAsia" w:ascii="仿宋" w:hAnsi="仿宋" w:eastAsia="仿宋" w:cs="仿宋"/>
          <w:b/>
          <w:bCs/>
          <w:spacing w:val="-2"/>
          <w:position w:val="2"/>
          <w:sz w:val="28"/>
          <w:szCs w:val="28"/>
          <w:highlight w:val="none"/>
          <w:lang w:val="en-US" w:eastAsia="zh-CN"/>
        </w:rPr>
        <w:t>2.</w:t>
      </w:r>
      <w:r>
        <w:rPr>
          <w:rFonts w:hint="eastAsia" w:ascii="仿宋" w:hAnsi="仿宋" w:eastAsia="仿宋" w:cs="仿宋"/>
          <w:b/>
          <w:bCs/>
          <w:spacing w:val="-2"/>
          <w:position w:val="2"/>
          <w:sz w:val="28"/>
          <w:szCs w:val="28"/>
          <w:highlight w:val="none"/>
        </w:rPr>
        <w:t>报价一览表</w:t>
      </w:r>
    </w:p>
    <w:p w14:paraId="7F7C46DD">
      <w:pPr>
        <w:spacing w:line="221" w:lineRule="exact"/>
        <w:rPr>
          <w:rFonts w:hint="eastAsia" w:ascii="仿宋" w:hAnsi="仿宋" w:eastAsia="仿宋" w:cs="仿宋"/>
          <w:sz w:val="28"/>
          <w:szCs w:val="28"/>
          <w:highlight w:val="none"/>
        </w:rPr>
      </w:pPr>
    </w:p>
    <w:tbl>
      <w:tblPr>
        <w:tblStyle w:val="30"/>
        <w:tblW w:w="9934" w:type="dxa"/>
        <w:tblInd w:w="-7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82"/>
        <w:gridCol w:w="7052"/>
      </w:tblGrid>
      <w:tr w14:paraId="7E70E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trPr>
        <w:tc>
          <w:tcPr>
            <w:tcW w:w="2882" w:type="dxa"/>
            <w:vAlign w:val="center"/>
          </w:tcPr>
          <w:p w14:paraId="4D516ECD">
            <w:pPr>
              <w:jc w:val="center"/>
              <w:rPr>
                <w:rFonts w:hint="eastAsia" w:ascii="仿宋" w:hAnsi="仿宋" w:eastAsia="仿宋" w:cs="仿宋"/>
                <w:b w:val="0"/>
                <w:bCs w:val="0"/>
                <w:sz w:val="28"/>
                <w:szCs w:val="28"/>
                <w:highlight w:val="none"/>
                <w:lang w:val="en-US" w:eastAsia="zh-CN"/>
              </w:rPr>
            </w:pPr>
          </w:p>
          <w:p w14:paraId="2C0C6F11">
            <w:pPr>
              <w:jc w:val="center"/>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项目名称</w:t>
            </w:r>
          </w:p>
        </w:tc>
        <w:tc>
          <w:tcPr>
            <w:tcW w:w="7052" w:type="dxa"/>
            <w:vAlign w:val="top"/>
          </w:tcPr>
          <w:p w14:paraId="33251DA6">
            <w:pPr>
              <w:rPr>
                <w:rFonts w:hint="eastAsia" w:ascii="仿宋" w:hAnsi="仿宋" w:eastAsia="仿宋" w:cs="仿宋"/>
                <w:sz w:val="28"/>
                <w:szCs w:val="28"/>
                <w:highlight w:val="none"/>
              </w:rPr>
            </w:pPr>
          </w:p>
        </w:tc>
      </w:tr>
      <w:tr w14:paraId="4E9EB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2882" w:type="dxa"/>
            <w:vAlign w:val="center"/>
          </w:tcPr>
          <w:p w14:paraId="20DF5799">
            <w:pPr>
              <w:jc w:val="center"/>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项目编号</w:t>
            </w:r>
          </w:p>
        </w:tc>
        <w:tc>
          <w:tcPr>
            <w:tcW w:w="7052" w:type="dxa"/>
            <w:vAlign w:val="top"/>
          </w:tcPr>
          <w:p w14:paraId="56E34504">
            <w:pPr>
              <w:rPr>
                <w:rFonts w:hint="eastAsia" w:ascii="仿宋" w:hAnsi="仿宋" w:eastAsia="仿宋" w:cs="仿宋"/>
                <w:sz w:val="28"/>
                <w:szCs w:val="28"/>
                <w:highlight w:val="none"/>
              </w:rPr>
            </w:pPr>
          </w:p>
        </w:tc>
      </w:tr>
      <w:tr w14:paraId="76C5E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2882" w:type="dxa"/>
            <w:vAlign w:val="center"/>
          </w:tcPr>
          <w:p w14:paraId="3A3521AD">
            <w:pPr>
              <w:jc w:val="center"/>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项目负责人</w:t>
            </w:r>
          </w:p>
        </w:tc>
        <w:tc>
          <w:tcPr>
            <w:tcW w:w="7052" w:type="dxa"/>
            <w:vAlign w:val="top"/>
          </w:tcPr>
          <w:p w14:paraId="7BBCEE7C">
            <w:pPr>
              <w:rPr>
                <w:rFonts w:hint="eastAsia" w:ascii="仿宋" w:hAnsi="仿宋" w:eastAsia="仿宋" w:cs="仿宋"/>
                <w:sz w:val="28"/>
                <w:szCs w:val="28"/>
                <w:highlight w:val="none"/>
              </w:rPr>
            </w:pPr>
          </w:p>
        </w:tc>
      </w:tr>
      <w:tr w14:paraId="1B9A6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2882" w:type="dxa"/>
            <w:vAlign w:val="center"/>
          </w:tcPr>
          <w:p w14:paraId="14060EE7">
            <w:pPr>
              <w:jc w:val="center"/>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项目负责人注册证书编号</w:t>
            </w:r>
          </w:p>
        </w:tc>
        <w:tc>
          <w:tcPr>
            <w:tcW w:w="7052" w:type="dxa"/>
            <w:vAlign w:val="top"/>
          </w:tcPr>
          <w:p w14:paraId="0D3458E2">
            <w:pPr>
              <w:rPr>
                <w:rFonts w:hint="eastAsia" w:ascii="仿宋" w:hAnsi="仿宋" w:eastAsia="仿宋" w:cs="仿宋"/>
                <w:sz w:val="28"/>
                <w:szCs w:val="28"/>
                <w:highlight w:val="none"/>
              </w:rPr>
            </w:pPr>
          </w:p>
        </w:tc>
      </w:tr>
      <w:tr w14:paraId="0B383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5" w:hRule="atLeast"/>
        </w:trPr>
        <w:tc>
          <w:tcPr>
            <w:tcW w:w="2882" w:type="dxa"/>
            <w:vAlign w:val="center"/>
          </w:tcPr>
          <w:p w14:paraId="39DD545A">
            <w:pPr>
              <w:jc w:val="center"/>
              <w:rPr>
                <w:rFonts w:hint="eastAsia" w:ascii="仿宋" w:hAnsi="仿宋" w:eastAsia="仿宋" w:cs="仿宋"/>
                <w:b w:val="0"/>
                <w:bCs w:val="0"/>
                <w:sz w:val="28"/>
                <w:szCs w:val="28"/>
                <w:highlight w:val="none"/>
                <w:lang w:val="en-US" w:eastAsia="zh-CN"/>
              </w:rPr>
            </w:pPr>
          </w:p>
          <w:p w14:paraId="1C479B4B">
            <w:pPr>
              <w:jc w:val="center"/>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工期/合同履约期限</w:t>
            </w:r>
          </w:p>
        </w:tc>
        <w:tc>
          <w:tcPr>
            <w:tcW w:w="7052" w:type="dxa"/>
            <w:vAlign w:val="top"/>
          </w:tcPr>
          <w:p w14:paraId="779A14A8">
            <w:pPr>
              <w:rPr>
                <w:rFonts w:hint="eastAsia" w:ascii="仿宋" w:hAnsi="仿宋" w:eastAsia="仿宋" w:cs="仿宋"/>
                <w:sz w:val="28"/>
                <w:szCs w:val="28"/>
                <w:highlight w:val="none"/>
              </w:rPr>
            </w:pPr>
          </w:p>
        </w:tc>
      </w:tr>
      <w:tr w14:paraId="4148A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2882" w:type="dxa"/>
            <w:vAlign w:val="center"/>
          </w:tcPr>
          <w:p w14:paraId="029A1AD7">
            <w:pPr>
              <w:jc w:val="center"/>
              <w:rPr>
                <w:rFonts w:hint="eastAsia" w:ascii="仿宋" w:hAnsi="仿宋" w:eastAsia="仿宋" w:cs="仿宋"/>
                <w:b w:val="0"/>
                <w:bCs w:val="0"/>
                <w:sz w:val="28"/>
                <w:szCs w:val="28"/>
                <w:highlight w:val="none"/>
                <w:lang w:val="en-US" w:eastAsia="zh-CN"/>
              </w:rPr>
            </w:pPr>
          </w:p>
          <w:p w14:paraId="70CEB893">
            <w:pPr>
              <w:jc w:val="center"/>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投标报价</w:t>
            </w:r>
          </w:p>
        </w:tc>
        <w:tc>
          <w:tcPr>
            <w:tcW w:w="7052" w:type="dxa"/>
            <w:vAlign w:val="top"/>
          </w:tcPr>
          <w:p w14:paraId="21278083">
            <w:pPr>
              <w:spacing w:before="258" w:line="233" w:lineRule="auto"/>
              <w:ind w:left="120"/>
              <w:rPr>
                <w:rFonts w:hint="eastAsia" w:ascii="仿宋" w:hAnsi="仿宋" w:eastAsia="仿宋" w:cs="仿宋"/>
                <w:sz w:val="28"/>
                <w:szCs w:val="28"/>
                <w:highlight w:val="none"/>
              </w:rPr>
            </w:pPr>
            <w:r>
              <w:rPr>
                <w:rFonts w:hint="eastAsia" w:ascii="仿宋" w:hAnsi="仿宋" w:eastAsia="仿宋" w:cs="仿宋"/>
                <w:spacing w:val="2"/>
                <w:sz w:val="28"/>
                <w:szCs w:val="28"/>
                <w:highlight w:val="none"/>
              </w:rPr>
              <w:t>小</w:t>
            </w:r>
            <w:r>
              <w:rPr>
                <w:rFonts w:hint="eastAsia" w:ascii="仿宋" w:hAnsi="仿宋" w:eastAsia="仿宋" w:cs="仿宋"/>
                <w:spacing w:val="1"/>
                <w:sz w:val="28"/>
                <w:szCs w:val="28"/>
                <w:highlight w:val="none"/>
              </w:rPr>
              <w:t>写：</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u w:val="single" w:color="auto"/>
                <w:lang w:val="en-US" w:eastAsia="zh-CN"/>
              </w:rPr>
              <w:t xml:space="preserve">    </w:t>
            </w:r>
            <w:r>
              <w:rPr>
                <w:rFonts w:hint="eastAsia" w:ascii="仿宋" w:hAnsi="仿宋" w:eastAsia="仿宋" w:cs="仿宋"/>
                <w:sz w:val="28"/>
                <w:szCs w:val="28"/>
                <w:highlight w:val="none"/>
                <w:u w:val="single" w:color="auto"/>
              </w:rPr>
              <w:t xml:space="preserve">                  </w:t>
            </w:r>
          </w:p>
          <w:p w14:paraId="6DBB9660">
            <w:pPr>
              <w:spacing w:before="149" w:line="232" w:lineRule="auto"/>
              <w:ind w:left="123"/>
              <w:rPr>
                <w:rFonts w:hint="eastAsia" w:ascii="仿宋" w:hAnsi="仿宋" w:eastAsia="仿宋" w:cs="仿宋"/>
                <w:sz w:val="28"/>
                <w:szCs w:val="28"/>
                <w:highlight w:val="none"/>
              </w:rPr>
            </w:pPr>
            <w:r>
              <w:rPr>
                <w:rFonts w:hint="eastAsia" w:ascii="仿宋" w:hAnsi="仿宋" w:eastAsia="仿宋" w:cs="仿宋"/>
                <w:spacing w:val="1"/>
                <w:sz w:val="28"/>
                <w:szCs w:val="28"/>
                <w:highlight w:val="none"/>
              </w:rPr>
              <w:t>大</w:t>
            </w:r>
            <w:r>
              <w:rPr>
                <w:rFonts w:hint="eastAsia" w:ascii="仿宋" w:hAnsi="仿宋" w:eastAsia="仿宋" w:cs="仿宋"/>
                <w:sz w:val="28"/>
                <w:szCs w:val="28"/>
                <w:highlight w:val="none"/>
              </w:rPr>
              <w:t>写：</w:t>
            </w:r>
            <w:r>
              <w:rPr>
                <w:rFonts w:hint="eastAsia" w:ascii="仿宋" w:hAnsi="仿宋" w:eastAsia="仿宋" w:cs="仿宋"/>
                <w:sz w:val="28"/>
                <w:szCs w:val="28"/>
                <w:highlight w:val="none"/>
                <w:u w:val="single" w:color="auto"/>
              </w:rPr>
              <w:t xml:space="preserve">                       </w:t>
            </w:r>
          </w:p>
        </w:tc>
      </w:tr>
      <w:tr w14:paraId="56356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8" w:hRule="atLeast"/>
        </w:trPr>
        <w:tc>
          <w:tcPr>
            <w:tcW w:w="2882" w:type="dxa"/>
            <w:vAlign w:val="center"/>
          </w:tcPr>
          <w:p w14:paraId="6A510E06">
            <w:pPr>
              <w:jc w:val="center"/>
              <w:rPr>
                <w:rFonts w:hint="eastAsia" w:ascii="仿宋" w:hAnsi="仿宋" w:eastAsia="仿宋" w:cs="仿宋"/>
                <w:b w:val="0"/>
                <w:bCs w:val="0"/>
                <w:sz w:val="28"/>
                <w:szCs w:val="28"/>
                <w:highlight w:val="none"/>
                <w:lang w:val="en-US" w:eastAsia="zh-CN"/>
              </w:rPr>
            </w:pPr>
          </w:p>
          <w:p w14:paraId="23D125A3">
            <w:pPr>
              <w:jc w:val="center"/>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备注</w:t>
            </w:r>
          </w:p>
        </w:tc>
        <w:tc>
          <w:tcPr>
            <w:tcW w:w="7052" w:type="dxa"/>
            <w:vAlign w:val="top"/>
          </w:tcPr>
          <w:p w14:paraId="66C15B0F">
            <w:pPr>
              <w:rPr>
                <w:rFonts w:hint="eastAsia" w:ascii="仿宋" w:hAnsi="仿宋" w:eastAsia="仿宋" w:cs="仿宋"/>
                <w:sz w:val="28"/>
                <w:szCs w:val="28"/>
                <w:highlight w:val="none"/>
              </w:rPr>
            </w:pPr>
          </w:p>
        </w:tc>
      </w:tr>
      <w:tr w14:paraId="2903B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2" w:hRule="atLeast"/>
        </w:trPr>
        <w:tc>
          <w:tcPr>
            <w:tcW w:w="9934" w:type="dxa"/>
            <w:gridSpan w:val="2"/>
            <w:vAlign w:val="top"/>
          </w:tcPr>
          <w:p w14:paraId="6A81FC26">
            <w:pP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说明：</w:t>
            </w:r>
          </w:p>
          <w:p w14:paraId="30619629">
            <w:pPr>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本次报价为人民币报价。</w:t>
            </w:r>
          </w:p>
          <w:p w14:paraId="3D309193">
            <w:pPr>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综合单价包括了投标人的人工、保险、利润、税金、招标代理服务费及政策性文件的规定以及包括合同明示或暗示的所有一切风险、责任和义务的费用，本次报价必须考虑。</w:t>
            </w:r>
          </w:p>
        </w:tc>
      </w:tr>
    </w:tbl>
    <w:p w14:paraId="6DB11B12">
      <w:pPr>
        <w:spacing w:line="248" w:lineRule="auto"/>
        <w:rPr>
          <w:rFonts w:hint="eastAsia" w:ascii="仿宋" w:hAnsi="仿宋" w:eastAsia="仿宋" w:cs="仿宋"/>
          <w:sz w:val="28"/>
          <w:szCs w:val="28"/>
          <w:highlight w:val="none"/>
        </w:rPr>
      </w:pPr>
    </w:p>
    <w:p w14:paraId="1F4833AE">
      <w:pPr>
        <w:spacing w:line="248" w:lineRule="auto"/>
        <w:rPr>
          <w:rFonts w:hint="eastAsia" w:ascii="仿宋" w:hAnsi="仿宋" w:eastAsia="仿宋" w:cs="仿宋"/>
          <w:sz w:val="28"/>
          <w:szCs w:val="28"/>
          <w:highlight w:val="none"/>
        </w:rPr>
      </w:pPr>
    </w:p>
    <w:p w14:paraId="4CDC7C03">
      <w:pPr>
        <w:spacing w:line="249" w:lineRule="auto"/>
        <w:rPr>
          <w:rFonts w:hint="eastAsia" w:ascii="仿宋" w:hAnsi="仿宋" w:eastAsia="仿宋" w:cs="仿宋"/>
          <w:sz w:val="28"/>
          <w:szCs w:val="28"/>
          <w:highlight w:val="none"/>
        </w:rPr>
      </w:pPr>
    </w:p>
    <w:p w14:paraId="46DB5CC4">
      <w:pPr>
        <w:spacing w:line="249" w:lineRule="auto"/>
        <w:rPr>
          <w:rFonts w:hint="eastAsia" w:ascii="仿宋" w:hAnsi="仿宋" w:eastAsia="仿宋" w:cs="仿宋"/>
          <w:sz w:val="28"/>
          <w:szCs w:val="28"/>
          <w:highlight w:val="none"/>
        </w:rPr>
      </w:pPr>
    </w:p>
    <w:p w14:paraId="5F7EBA20">
      <w:pPr>
        <w:spacing w:before="75" w:line="480" w:lineRule="auto"/>
        <w:ind w:right="99"/>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6F3C83FC">
      <w:pPr>
        <w:spacing w:before="154" w:line="480" w:lineRule="auto"/>
        <w:ind w:right="99"/>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12B03183">
      <w:pPr>
        <w:spacing w:before="154" w:line="480" w:lineRule="auto"/>
        <w:ind w:firstLine="2016" w:firstLineChars="800"/>
        <w:jc w:val="right"/>
        <w:rPr>
          <w:rFonts w:hint="eastAsia" w:ascii="仿宋" w:hAnsi="仿宋" w:eastAsia="仿宋" w:cs="仿宋"/>
          <w:sz w:val="28"/>
          <w:szCs w:val="28"/>
          <w:highlight w:val="none"/>
        </w:rPr>
        <w:sectPr>
          <w:footerReference r:id="rId15" w:type="default"/>
          <w:pgSz w:w="11906" w:h="16839"/>
          <w:pgMar w:top="1431" w:right="1700" w:bottom="1180" w:left="1785" w:header="0" w:footer="1020" w:gutter="0"/>
          <w:pgNumType w:fmt="numberInDash"/>
          <w:cols w:space="720" w:num="1"/>
        </w:sect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 xml:space="preserve"> 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 xml:space="preserve"> 日</w:t>
      </w:r>
    </w:p>
    <w:p w14:paraId="75CEE97A">
      <w:pPr>
        <w:spacing w:before="100" w:beforeAutospacing="1" w:after="100" w:afterAutospacing="1" w:line="440" w:lineRule="exact"/>
        <w:jc w:val="center"/>
        <w:rPr>
          <w:rFonts w:hint="eastAsia" w:ascii="仿宋" w:hAnsi="仿宋" w:eastAsia="仿宋" w:cs="仿宋"/>
          <w:b/>
          <w:bCs/>
          <w:color w:val="000000"/>
          <w:sz w:val="32"/>
          <w:szCs w:val="21"/>
          <w:highlight w:val="none"/>
          <w:lang w:val="zh-CN"/>
        </w:rPr>
      </w:pPr>
      <w:r>
        <w:rPr>
          <w:rFonts w:hint="eastAsia" w:ascii="仿宋" w:hAnsi="仿宋" w:eastAsia="仿宋" w:cs="仿宋"/>
          <w:b/>
          <w:bCs/>
          <w:color w:val="000000"/>
          <w:sz w:val="32"/>
          <w:szCs w:val="21"/>
          <w:highlight w:val="none"/>
          <w:lang w:val="en-US" w:eastAsia="zh-CN"/>
        </w:rPr>
        <w:t>3.</w:t>
      </w:r>
      <w:r>
        <w:rPr>
          <w:rFonts w:hint="eastAsia" w:ascii="仿宋" w:hAnsi="仿宋" w:eastAsia="仿宋" w:cs="仿宋"/>
          <w:b/>
          <w:bCs/>
          <w:color w:val="000000"/>
          <w:sz w:val="32"/>
          <w:szCs w:val="21"/>
          <w:highlight w:val="none"/>
          <w:lang w:val="zh-CN"/>
        </w:rPr>
        <w:t>已标价的工程量清单</w:t>
      </w:r>
    </w:p>
    <w:p w14:paraId="722422E1">
      <w:pPr>
        <w:spacing w:line="309" w:lineRule="auto"/>
        <w:rPr>
          <w:rFonts w:hint="eastAsia" w:ascii="仿宋" w:hAnsi="仿宋" w:eastAsia="仿宋" w:cs="仿宋"/>
          <w:sz w:val="28"/>
          <w:szCs w:val="28"/>
          <w:highlight w:val="none"/>
        </w:rPr>
      </w:pPr>
    </w:p>
    <w:p w14:paraId="749C9D80">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spacing w:val="7"/>
          <w:kern w:val="0"/>
          <w:sz w:val="28"/>
          <w:szCs w:val="28"/>
          <w:highlight w:val="none"/>
          <w:lang w:eastAsia="zh-CN"/>
        </w:rPr>
      </w:pPr>
    </w:p>
    <w:p w14:paraId="00CD7E0E">
      <w:pPr>
        <w:pStyle w:val="11"/>
        <w:jc w:val="center"/>
        <w:rPr>
          <w:rFonts w:hint="default"/>
          <w:highlight w:val="none"/>
          <w:lang w:val="en-US" w:eastAsia="zh-CN"/>
        </w:rPr>
        <w:sectPr>
          <w:footerReference r:id="rId16" w:type="default"/>
          <w:pgSz w:w="11906" w:h="16839"/>
          <w:pgMar w:top="1431" w:right="1785" w:bottom="1180" w:left="1785" w:header="0" w:footer="1020" w:gutter="0"/>
          <w:pgNumType w:fmt="numberInDash"/>
          <w:cols w:space="720" w:num="1"/>
        </w:sectPr>
      </w:pPr>
    </w:p>
    <w:p w14:paraId="2076E07E">
      <w:pPr>
        <w:spacing w:before="100" w:beforeAutospacing="1" w:after="100" w:afterAutospacing="1" w:line="440" w:lineRule="exact"/>
        <w:jc w:val="center"/>
        <w:rPr>
          <w:rFonts w:hint="default" w:ascii="仿宋" w:hAnsi="仿宋" w:eastAsia="仿宋" w:cs="仿宋"/>
          <w:color w:val="000000"/>
          <w:sz w:val="32"/>
          <w:szCs w:val="21"/>
          <w:highlight w:val="none"/>
          <w:lang w:val="en-US" w:eastAsia="zh-CN"/>
        </w:rPr>
      </w:pPr>
      <w:r>
        <w:rPr>
          <w:rFonts w:hint="eastAsia" w:ascii="仿宋" w:hAnsi="仿宋" w:eastAsia="仿宋" w:cs="仿宋"/>
          <w:b/>
          <w:bCs/>
          <w:color w:val="000000"/>
          <w:sz w:val="32"/>
          <w:szCs w:val="21"/>
          <w:highlight w:val="none"/>
          <w:lang w:val="en-US" w:eastAsia="zh-CN"/>
        </w:rPr>
        <w:t>4.</w:t>
      </w:r>
      <w:r>
        <w:rPr>
          <w:rFonts w:hint="eastAsia" w:ascii="仿宋" w:hAnsi="仿宋" w:eastAsia="仿宋" w:cs="仿宋"/>
          <w:b/>
          <w:bCs/>
          <w:color w:val="000000"/>
          <w:sz w:val="32"/>
          <w:szCs w:val="21"/>
          <w:highlight w:val="none"/>
          <w:lang w:val="zh-CN"/>
        </w:rPr>
        <w:t>法定代表人身份证明</w:t>
      </w:r>
      <w:r>
        <w:rPr>
          <w:rFonts w:hint="eastAsia" w:ascii="仿宋" w:hAnsi="仿宋" w:eastAsia="仿宋" w:cs="仿宋"/>
          <w:b/>
          <w:bCs/>
          <w:color w:val="000000"/>
          <w:sz w:val="32"/>
          <w:szCs w:val="21"/>
          <w:highlight w:val="none"/>
          <w:lang w:val="en-US" w:eastAsia="zh-CN"/>
        </w:rPr>
        <w:t>或法定法定代表人授权委托书</w:t>
      </w:r>
    </w:p>
    <w:p w14:paraId="0D9C4526">
      <w:pPr>
        <w:spacing w:before="100" w:beforeAutospacing="1" w:after="100" w:afterAutospacing="1" w:line="440" w:lineRule="exact"/>
        <w:jc w:val="center"/>
        <w:rPr>
          <w:rFonts w:hint="eastAsia" w:ascii="仿宋" w:hAnsi="仿宋" w:eastAsia="仿宋" w:cs="仿宋"/>
          <w:color w:val="000000"/>
          <w:sz w:val="32"/>
          <w:szCs w:val="21"/>
          <w:highlight w:val="none"/>
          <w:lang w:val="zh-CN"/>
        </w:rPr>
      </w:pPr>
      <w:r>
        <w:rPr>
          <w:rFonts w:hint="eastAsia" w:ascii="仿宋" w:hAnsi="仿宋" w:eastAsia="仿宋" w:cs="仿宋"/>
          <w:b/>
          <w:bCs/>
          <w:color w:val="000000"/>
          <w:sz w:val="32"/>
          <w:szCs w:val="21"/>
          <w:highlight w:val="none"/>
          <w:lang w:val="zh-CN"/>
        </w:rPr>
        <w:t>法定代表人身份证明</w:t>
      </w:r>
    </w:p>
    <w:p w14:paraId="5DD11AC2">
      <w:pPr>
        <w:spacing w:line="440" w:lineRule="exact"/>
        <w:rPr>
          <w:rFonts w:hint="eastAsia" w:ascii="仿宋" w:hAnsi="仿宋" w:eastAsia="仿宋" w:cs="仿宋"/>
          <w:color w:val="000000"/>
          <w:sz w:val="28"/>
          <w:szCs w:val="28"/>
          <w:highlight w:val="none"/>
          <w:lang w:eastAsia="zh-CN"/>
        </w:rPr>
      </w:pPr>
    </w:p>
    <w:p w14:paraId="3385F628">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名称：</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6081CB09">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单位性质：</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8F8644F">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地址：</w:t>
      </w:r>
      <w:r>
        <w:rPr>
          <w:rFonts w:hint="eastAsia" w:ascii="仿宋" w:hAnsi="仿宋" w:eastAsia="仿宋" w:cs="仿宋"/>
          <w:color w:val="000000"/>
          <w:sz w:val="28"/>
          <w:szCs w:val="28"/>
          <w:highlight w:val="none"/>
          <w:u w:val="single"/>
        </w:rPr>
        <w:t xml:space="preserve">                                   </w:t>
      </w:r>
    </w:p>
    <w:p w14:paraId="5E87740D">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日</w:t>
      </w:r>
    </w:p>
    <w:p w14:paraId="1320DBC6">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经营期限：</w:t>
      </w:r>
      <w:r>
        <w:rPr>
          <w:rFonts w:hint="eastAsia" w:ascii="仿宋" w:hAnsi="仿宋" w:eastAsia="仿宋" w:cs="仿宋"/>
          <w:color w:val="000000"/>
          <w:sz w:val="28"/>
          <w:szCs w:val="28"/>
          <w:highlight w:val="none"/>
          <w:u w:val="single"/>
        </w:rPr>
        <w:t xml:space="preserve">                               </w:t>
      </w:r>
    </w:p>
    <w:p w14:paraId="3B166546">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性别：</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年龄：</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w:t>
      </w:r>
      <w:r>
        <w:rPr>
          <w:rFonts w:hint="eastAsia" w:ascii="仿宋" w:hAnsi="仿宋" w:eastAsia="仿宋" w:cs="仿宋"/>
          <w:color w:val="000000"/>
          <w:sz w:val="28"/>
          <w:szCs w:val="28"/>
          <w:highlight w:val="none"/>
          <w:u w:val="single"/>
        </w:rPr>
        <w:t xml:space="preserve">        </w:t>
      </w:r>
    </w:p>
    <w:p w14:paraId="1F969DEE">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系</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名称）的法定代表人。</w:t>
      </w:r>
    </w:p>
    <w:p w14:paraId="37E416DF">
      <w:pPr>
        <w:spacing w:line="440" w:lineRule="exact"/>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7CF8D083">
      <w:pPr>
        <w:spacing w:line="440" w:lineRule="exac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w:t>
      </w:r>
    </w:p>
    <w:p w14:paraId="3CA0CD9A">
      <w:pPr>
        <w:spacing w:line="440" w:lineRule="exact"/>
        <w:rPr>
          <w:rFonts w:hint="eastAsia" w:ascii="仿宋" w:hAnsi="仿宋" w:eastAsia="仿宋" w:cs="仿宋"/>
          <w:color w:val="000000"/>
          <w:sz w:val="28"/>
          <w:szCs w:val="28"/>
          <w:highlight w:val="none"/>
        </w:rPr>
      </w:pPr>
    </w:p>
    <w:p w14:paraId="4EC34375">
      <w:pPr>
        <w:spacing w:line="440" w:lineRule="exact"/>
        <w:rPr>
          <w:rFonts w:hint="eastAsia" w:ascii="仿宋" w:hAnsi="仿宋" w:eastAsia="仿宋" w:cs="仿宋"/>
          <w:color w:val="000000"/>
          <w:sz w:val="28"/>
          <w:szCs w:val="28"/>
          <w:highlight w:val="none"/>
        </w:rPr>
      </w:pPr>
    </w:p>
    <w:p w14:paraId="33A206D7">
      <w:pPr>
        <w:spacing w:line="440" w:lineRule="exact"/>
        <w:rPr>
          <w:rFonts w:hint="eastAsia" w:ascii="仿宋" w:hAnsi="仿宋" w:eastAsia="仿宋" w:cs="仿宋"/>
          <w:color w:val="000000"/>
          <w:sz w:val="28"/>
          <w:szCs w:val="28"/>
          <w:highlight w:val="none"/>
        </w:rPr>
      </w:pPr>
    </w:p>
    <w:p w14:paraId="33EF3F77">
      <w:pPr>
        <w:spacing w:line="440" w:lineRule="exact"/>
        <w:rPr>
          <w:rFonts w:hint="eastAsia" w:ascii="仿宋" w:hAnsi="仿宋" w:eastAsia="仿宋" w:cs="仿宋"/>
          <w:color w:val="000000"/>
          <w:sz w:val="28"/>
          <w:szCs w:val="28"/>
          <w:highlight w:val="none"/>
        </w:rPr>
      </w:pPr>
    </w:p>
    <w:p w14:paraId="1301C317">
      <w:pPr>
        <w:spacing w:line="440" w:lineRule="exact"/>
        <w:rPr>
          <w:rFonts w:hint="eastAsia" w:ascii="仿宋" w:hAnsi="仿宋" w:eastAsia="仿宋" w:cs="仿宋"/>
          <w:color w:val="000000"/>
          <w:sz w:val="28"/>
          <w:szCs w:val="28"/>
          <w:highlight w:val="none"/>
        </w:rPr>
      </w:pPr>
    </w:p>
    <w:p w14:paraId="16489609">
      <w:pPr>
        <w:spacing w:line="440" w:lineRule="exact"/>
        <w:rPr>
          <w:rFonts w:hint="eastAsia" w:ascii="仿宋" w:hAnsi="仿宋" w:eastAsia="仿宋" w:cs="仿宋"/>
          <w:color w:val="000000"/>
          <w:sz w:val="28"/>
          <w:szCs w:val="28"/>
          <w:highlight w:val="none"/>
        </w:rPr>
      </w:pPr>
    </w:p>
    <w:p w14:paraId="7D3275EA">
      <w:pPr>
        <w:spacing w:line="440" w:lineRule="exact"/>
        <w:rPr>
          <w:rFonts w:hint="eastAsia" w:ascii="仿宋" w:hAnsi="仿宋" w:eastAsia="仿宋" w:cs="仿宋"/>
          <w:color w:val="000000"/>
          <w:sz w:val="28"/>
          <w:szCs w:val="28"/>
          <w:highlight w:val="none"/>
        </w:rPr>
      </w:pPr>
    </w:p>
    <w:p w14:paraId="4D11C7D9">
      <w:pPr>
        <w:spacing w:line="360" w:lineRule="auto"/>
        <w:rPr>
          <w:rFonts w:hint="eastAsia" w:ascii="仿宋" w:hAnsi="仿宋" w:eastAsia="仿宋" w:cs="仿宋"/>
          <w:spacing w:val="3"/>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64CD82A4">
      <w:pPr>
        <w:spacing w:before="154" w:line="360" w:lineRule="auto"/>
        <w:ind w:right="99"/>
        <w:jc w:val="right"/>
        <w:rPr>
          <w:rFonts w:hint="eastAsia" w:eastAsia="宋体"/>
          <w:highlight w:val="none"/>
          <w:lang w:eastAsia="zh-CN"/>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7FA5A94D">
      <w:pPr>
        <w:widowControl/>
        <w:autoSpaceDE w:val="0"/>
        <w:autoSpaceDN w:val="0"/>
        <w:adjustRightInd w:val="0"/>
        <w:spacing w:line="36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日</w:t>
      </w:r>
    </w:p>
    <w:p w14:paraId="657AA51D">
      <w:pPr>
        <w:widowControl/>
        <w:autoSpaceDE w:val="0"/>
        <w:autoSpaceDN w:val="0"/>
        <w:adjustRightInd w:val="0"/>
        <w:spacing w:line="360" w:lineRule="auto"/>
        <w:rPr>
          <w:rFonts w:hint="eastAsia" w:ascii="仿宋" w:hAnsi="仿宋" w:eastAsia="仿宋" w:cs="仿宋"/>
          <w:color w:val="000000"/>
          <w:sz w:val="28"/>
          <w:szCs w:val="28"/>
          <w:highlight w:val="none"/>
        </w:rPr>
      </w:pPr>
    </w:p>
    <w:p w14:paraId="386F2F0F">
      <w:pPr>
        <w:spacing w:line="360" w:lineRule="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注：1、法定代表人参加本次投标的应签署本文件并附本人身份证复印件；</w:t>
      </w:r>
    </w:p>
    <w:p w14:paraId="6C5A85E8">
      <w:pPr>
        <w:spacing w:line="360" w:lineRule="auto"/>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2、如法定代表人不参加本次投标，应签署《法定代表人授权委托书</w:t>
      </w:r>
      <w:r>
        <w:rPr>
          <w:rFonts w:hint="eastAsia" w:ascii="仿宋" w:hAnsi="仿宋" w:eastAsia="仿宋" w:cs="仿宋"/>
          <w:b/>
          <w:bCs/>
          <w:color w:val="000000"/>
          <w:sz w:val="28"/>
          <w:szCs w:val="28"/>
          <w:highlight w:val="none"/>
          <w:lang w:eastAsia="zh-CN"/>
        </w:rPr>
        <w:t>及法人身份证明</w:t>
      </w:r>
      <w:r>
        <w:rPr>
          <w:rFonts w:hint="eastAsia" w:ascii="仿宋" w:hAnsi="仿宋" w:eastAsia="仿宋" w:cs="仿宋"/>
          <w:b/>
          <w:bCs/>
          <w:color w:val="000000"/>
          <w:sz w:val="28"/>
          <w:szCs w:val="28"/>
          <w:highlight w:val="none"/>
        </w:rPr>
        <w:t>》。</w:t>
      </w:r>
    </w:p>
    <w:p w14:paraId="624A21E5">
      <w:pPr>
        <w:spacing w:line="360" w:lineRule="auto"/>
        <w:ind w:firstLine="562" w:firstLineChars="200"/>
        <w:rPr>
          <w:rFonts w:hint="eastAsia" w:ascii="仿宋" w:hAnsi="仿宋" w:eastAsia="仿宋" w:cs="仿宋"/>
          <w:b/>
          <w:bCs/>
          <w:color w:val="000000"/>
          <w:sz w:val="28"/>
          <w:szCs w:val="28"/>
          <w:highlight w:val="none"/>
        </w:rPr>
      </w:pPr>
    </w:p>
    <w:p w14:paraId="6E2D8727">
      <w:pPr>
        <w:spacing w:before="100" w:beforeAutospacing="1" w:after="100" w:afterAutospacing="1" w:line="440" w:lineRule="exact"/>
        <w:jc w:val="center"/>
        <w:rPr>
          <w:rFonts w:hint="eastAsia" w:ascii="仿宋" w:hAnsi="仿宋" w:eastAsia="仿宋" w:cs="仿宋"/>
          <w:b/>
          <w:bCs/>
          <w:color w:val="000000"/>
          <w:sz w:val="32"/>
          <w:szCs w:val="21"/>
          <w:highlight w:val="none"/>
          <w:lang w:val="zh-CN"/>
        </w:rPr>
      </w:pPr>
      <w:r>
        <w:rPr>
          <w:rFonts w:hint="eastAsia" w:ascii="仿宋" w:hAnsi="仿宋" w:eastAsia="仿宋" w:cs="仿宋"/>
          <w:b/>
          <w:bCs/>
          <w:color w:val="000000"/>
          <w:sz w:val="32"/>
          <w:szCs w:val="21"/>
          <w:highlight w:val="none"/>
          <w:lang w:val="zh-CN"/>
        </w:rPr>
        <w:t>法定代表人授权委托书</w:t>
      </w:r>
    </w:p>
    <w:p w14:paraId="03F055CF">
      <w:pPr>
        <w:widowControl/>
        <w:autoSpaceDE w:val="0"/>
        <w:autoSpaceDN w:val="0"/>
        <w:adjustRightInd w:val="0"/>
        <w:spacing w:line="440" w:lineRule="exact"/>
        <w:rPr>
          <w:rFonts w:hint="eastAsia" w:ascii="仿宋" w:hAnsi="仿宋" w:eastAsia="仿宋" w:cs="仿宋"/>
          <w:color w:val="000000"/>
          <w:kern w:val="1"/>
          <w:sz w:val="28"/>
          <w:szCs w:val="28"/>
          <w:highlight w:val="none"/>
        </w:rPr>
      </w:pPr>
    </w:p>
    <w:p w14:paraId="007124E2">
      <w:pPr>
        <w:widowControl/>
        <w:autoSpaceDE w:val="0"/>
        <w:autoSpaceDN w:val="0"/>
        <w:adjustRightInd w:val="0"/>
        <w:spacing w:line="440" w:lineRule="exact"/>
        <w:rPr>
          <w:rFonts w:hint="eastAsia" w:ascii="仿宋" w:hAnsi="仿宋" w:eastAsia="仿宋" w:cs="仿宋"/>
          <w:color w:val="000000"/>
          <w:kern w:val="1"/>
          <w:sz w:val="28"/>
          <w:szCs w:val="28"/>
          <w:highlight w:val="none"/>
        </w:rPr>
      </w:pPr>
      <w:r>
        <w:rPr>
          <w:rFonts w:hint="eastAsia" w:ascii="仿宋" w:hAnsi="仿宋" w:eastAsia="仿宋" w:cs="仿宋"/>
          <w:color w:val="000000"/>
          <w:kern w:val="1"/>
          <w:sz w:val="28"/>
          <w:szCs w:val="28"/>
          <w:highlight w:val="none"/>
          <w:u w:val="single"/>
        </w:rPr>
        <w:t xml:space="preserve">   （采购人）  </w:t>
      </w:r>
      <w:r>
        <w:rPr>
          <w:rStyle w:val="36"/>
          <w:rFonts w:hint="eastAsia" w:ascii="仿宋" w:hAnsi="仿宋" w:eastAsia="仿宋" w:cs="仿宋"/>
          <w:color w:val="000000"/>
          <w:sz w:val="28"/>
          <w:szCs w:val="28"/>
          <w:highlight w:val="none"/>
        </w:rPr>
        <w:t>：</w:t>
      </w:r>
    </w:p>
    <w:p w14:paraId="61B0FFDE">
      <w:pPr>
        <w:widowControl/>
        <w:autoSpaceDE w:val="0"/>
        <w:autoSpaceDN w:val="0"/>
        <w:adjustRightInd w:val="0"/>
        <w:spacing w:line="440" w:lineRule="exact"/>
        <w:ind w:firstLine="480"/>
        <w:rPr>
          <w:rFonts w:hint="eastAsia" w:ascii="仿宋" w:hAnsi="仿宋" w:eastAsia="仿宋" w:cs="仿宋"/>
          <w:color w:val="000000"/>
          <w:kern w:val="1"/>
          <w:sz w:val="28"/>
          <w:szCs w:val="28"/>
          <w:highlight w:val="none"/>
        </w:rPr>
      </w:pPr>
      <w:r>
        <w:rPr>
          <w:rStyle w:val="36"/>
          <w:rFonts w:hint="eastAsia" w:ascii="仿宋" w:hAnsi="仿宋" w:eastAsia="仿宋" w:cs="仿宋"/>
          <w:color w:val="000000"/>
          <w:sz w:val="28"/>
          <w:szCs w:val="28"/>
          <w:highlight w:val="none"/>
        </w:rPr>
        <w:t>我</w:t>
      </w:r>
      <w:r>
        <w:rPr>
          <w:rFonts w:hint="eastAsia" w:ascii="仿宋" w:hAnsi="仿宋" w:eastAsia="仿宋" w:cs="仿宋"/>
          <w:color w:val="000000"/>
          <w:kern w:val="1"/>
          <w:sz w:val="28"/>
          <w:szCs w:val="28"/>
          <w:highlight w:val="none"/>
          <w:u w:val="single"/>
        </w:rPr>
        <w:t xml:space="preserve">   （姓名） </w:t>
      </w:r>
      <w:r>
        <w:rPr>
          <w:rStyle w:val="36"/>
          <w:rFonts w:hint="eastAsia" w:ascii="仿宋" w:hAnsi="仿宋" w:eastAsia="仿宋" w:cs="仿宋"/>
          <w:color w:val="000000"/>
          <w:sz w:val="28"/>
          <w:szCs w:val="28"/>
          <w:highlight w:val="none"/>
        </w:rPr>
        <w:t>系</w:t>
      </w:r>
      <w:r>
        <w:rPr>
          <w:rFonts w:hint="eastAsia" w:ascii="仿宋" w:hAnsi="仿宋" w:eastAsia="仿宋" w:cs="仿宋"/>
          <w:color w:val="000000"/>
          <w:kern w:val="1"/>
          <w:sz w:val="28"/>
          <w:szCs w:val="28"/>
          <w:highlight w:val="none"/>
          <w:u w:val="single"/>
        </w:rPr>
        <w:t xml:space="preserve">    （</w:t>
      </w:r>
      <w:r>
        <w:rPr>
          <w:rFonts w:hint="eastAsia" w:ascii="仿宋" w:hAnsi="仿宋" w:eastAsia="仿宋" w:cs="仿宋"/>
          <w:color w:val="000000"/>
          <w:kern w:val="1"/>
          <w:sz w:val="28"/>
          <w:szCs w:val="28"/>
          <w:highlight w:val="none"/>
          <w:u w:val="single"/>
          <w:lang w:eastAsia="zh-CN"/>
        </w:rPr>
        <w:t>供应商</w:t>
      </w:r>
      <w:r>
        <w:rPr>
          <w:rFonts w:hint="eastAsia" w:ascii="仿宋" w:hAnsi="仿宋" w:eastAsia="仿宋" w:cs="仿宋"/>
          <w:color w:val="000000"/>
          <w:kern w:val="1"/>
          <w:sz w:val="28"/>
          <w:szCs w:val="28"/>
          <w:highlight w:val="none"/>
          <w:u w:val="single"/>
        </w:rPr>
        <w:t>名称）</w:t>
      </w:r>
      <w:r>
        <w:rPr>
          <w:rStyle w:val="36"/>
          <w:rFonts w:hint="eastAsia" w:ascii="仿宋" w:hAnsi="仿宋" w:eastAsia="仿宋" w:cs="仿宋"/>
          <w:color w:val="000000"/>
          <w:sz w:val="28"/>
          <w:szCs w:val="28"/>
          <w:highlight w:val="none"/>
        </w:rPr>
        <w:t>法定代表人，现授权委托我公司的</w:t>
      </w:r>
      <w:r>
        <w:rPr>
          <w:rFonts w:hint="eastAsia" w:ascii="仿宋" w:hAnsi="仿宋" w:eastAsia="仿宋" w:cs="仿宋"/>
          <w:color w:val="000000"/>
          <w:kern w:val="1"/>
          <w:sz w:val="28"/>
          <w:szCs w:val="28"/>
          <w:highlight w:val="none"/>
          <w:u w:val="single"/>
        </w:rPr>
        <w:t xml:space="preserve">  （姓名、职务或者职称）</w:t>
      </w:r>
      <w:r>
        <w:rPr>
          <w:rStyle w:val="36"/>
          <w:rFonts w:hint="eastAsia" w:ascii="仿宋" w:hAnsi="仿宋" w:eastAsia="仿宋" w:cs="仿宋"/>
          <w:color w:val="000000"/>
          <w:sz w:val="28"/>
          <w:szCs w:val="28"/>
          <w:highlight w:val="none"/>
        </w:rPr>
        <w:t>为我公司本次</w:t>
      </w:r>
      <w:r>
        <w:rPr>
          <w:rFonts w:hint="eastAsia" w:ascii="仿宋" w:hAnsi="仿宋" w:eastAsia="仿宋" w:cs="仿宋"/>
          <w:color w:val="000000"/>
          <w:kern w:val="1"/>
          <w:sz w:val="28"/>
          <w:szCs w:val="28"/>
          <w:highlight w:val="none"/>
          <w:u w:val="single"/>
        </w:rPr>
        <w:t xml:space="preserve">             </w:t>
      </w:r>
      <w:r>
        <w:rPr>
          <w:rStyle w:val="36"/>
          <w:rFonts w:hint="eastAsia" w:ascii="仿宋" w:hAnsi="仿宋" w:eastAsia="仿宋" w:cs="仿宋"/>
          <w:color w:val="000000"/>
          <w:sz w:val="28"/>
          <w:szCs w:val="28"/>
          <w:highlight w:val="none"/>
        </w:rPr>
        <w:t>项目的授权代表，代表我方办理本次投标、签约等相关事宜，签署全部有关的文件、协议、合同并具有法律效力。</w:t>
      </w:r>
    </w:p>
    <w:p w14:paraId="12CF3825">
      <w:pPr>
        <w:widowControl/>
        <w:autoSpaceDE w:val="0"/>
        <w:autoSpaceDN w:val="0"/>
        <w:adjustRightInd w:val="0"/>
        <w:spacing w:line="440" w:lineRule="exact"/>
        <w:ind w:firstLine="480"/>
        <w:rPr>
          <w:rStyle w:val="36"/>
          <w:rFonts w:hint="eastAsia" w:ascii="仿宋" w:hAnsi="仿宋" w:eastAsia="仿宋" w:cs="仿宋"/>
          <w:color w:val="000000"/>
          <w:sz w:val="28"/>
          <w:szCs w:val="28"/>
          <w:highlight w:val="none"/>
        </w:rPr>
      </w:pPr>
      <w:r>
        <w:rPr>
          <w:rStyle w:val="36"/>
          <w:rFonts w:hint="eastAsia" w:ascii="仿宋" w:hAnsi="仿宋" w:eastAsia="仿宋" w:cs="仿宋"/>
          <w:color w:val="000000"/>
          <w:sz w:val="28"/>
          <w:szCs w:val="28"/>
          <w:highlight w:val="none"/>
        </w:rPr>
        <w:t>在我方未发出撤销授权委托书的书面通知以前，本授权委托书一直有效。被授权人签署的所有文件（在授权书有效期内签署的）不因授权撤销而失效。</w:t>
      </w:r>
    </w:p>
    <w:p w14:paraId="454D658D">
      <w:pPr>
        <w:widowControl/>
        <w:autoSpaceDE w:val="0"/>
        <w:autoSpaceDN w:val="0"/>
        <w:adjustRightInd w:val="0"/>
        <w:spacing w:line="440" w:lineRule="exact"/>
        <w:ind w:firstLine="480"/>
        <w:rPr>
          <w:rStyle w:val="36"/>
          <w:rFonts w:hint="eastAsia" w:ascii="仿宋" w:hAnsi="仿宋" w:eastAsia="仿宋" w:cs="仿宋"/>
          <w:color w:val="000000"/>
          <w:sz w:val="28"/>
          <w:szCs w:val="28"/>
          <w:highlight w:val="none"/>
        </w:rPr>
      </w:pPr>
      <w:r>
        <w:rPr>
          <w:rStyle w:val="36"/>
          <w:rFonts w:hint="eastAsia" w:ascii="仿宋" w:hAnsi="仿宋" w:eastAsia="仿宋" w:cs="仿宋"/>
          <w:color w:val="000000"/>
          <w:sz w:val="28"/>
          <w:szCs w:val="28"/>
          <w:highlight w:val="none"/>
        </w:rPr>
        <w:t>被授权代表无权转让委托权。特此授权。</w:t>
      </w:r>
    </w:p>
    <w:p w14:paraId="579A1F28">
      <w:pPr>
        <w:widowControl/>
        <w:autoSpaceDE w:val="0"/>
        <w:autoSpaceDN w:val="0"/>
        <w:adjustRightInd w:val="0"/>
        <w:spacing w:line="440" w:lineRule="exact"/>
        <w:ind w:firstLine="480"/>
        <w:rPr>
          <w:rFonts w:hint="eastAsia" w:ascii="仿宋" w:hAnsi="仿宋" w:eastAsia="仿宋" w:cs="仿宋"/>
          <w:color w:val="000000"/>
          <w:kern w:val="1"/>
          <w:sz w:val="28"/>
          <w:szCs w:val="28"/>
          <w:highlight w:val="none"/>
        </w:rPr>
      </w:pPr>
      <w:r>
        <w:rPr>
          <w:rStyle w:val="36"/>
          <w:rFonts w:hint="eastAsia" w:ascii="仿宋" w:hAnsi="仿宋" w:eastAsia="仿宋" w:cs="仿宋"/>
          <w:color w:val="000000"/>
          <w:sz w:val="28"/>
          <w:szCs w:val="28"/>
          <w:highlight w:val="none"/>
        </w:rPr>
        <w:t>本授权委托书于</w:t>
      </w:r>
      <w:r>
        <w:rPr>
          <w:rFonts w:hint="eastAsia" w:ascii="仿宋" w:hAnsi="仿宋" w:eastAsia="仿宋" w:cs="仿宋"/>
          <w:color w:val="000000"/>
          <w:kern w:val="1"/>
          <w:sz w:val="28"/>
          <w:szCs w:val="28"/>
          <w:highlight w:val="none"/>
          <w:u w:val="single"/>
        </w:rPr>
        <w:t xml:space="preserve">        </w:t>
      </w:r>
      <w:r>
        <w:rPr>
          <w:rStyle w:val="36"/>
          <w:rFonts w:hint="eastAsia" w:ascii="仿宋" w:hAnsi="仿宋" w:eastAsia="仿宋" w:cs="仿宋"/>
          <w:color w:val="000000"/>
          <w:sz w:val="28"/>
          <w:szCs w:val="28"/>
          <w:highlight w:val="none"/>
        </w:rPr>
        <w:t>年</w:t>
      </w:r>
      <w:r>
        <w:rPr>
          <w:rFonts w:hint="eastAsia" w:ascii="仿宋" w:hAnsi="仿宋" w:eastAsia="仿宋" w:cs="仿宋"/>
          <w:color w:val="000000"/>
          <w:kern w:val="1"/>
          <w:sz w:val="28"/>
          <w:szCs w:val="28"/>
          <w:highlight w:val="none"/>
          <w:u w:val="single"/>
        </w:rPr>
        <w:t xml:space="preserve">        </w:t>
      </w:r>
      <w:r>
        <w:rPr>
          <w:rStyle w:val="36"/>
          <w:rFonts w:hint="eastAsia" w:ascii="仿宋" w:hAnsi="仿宋" w:eastAsia="仿宋" w:cs="仿宋"/>
          <w:color w:val="000000"/>
          <w:sz w:val="28"/>
          <w:szCs w:val="28"/>
          <w:highlight w:val="none"/>
        </w:rPr>
        <w:t>月</w:t>
      </w:r>
      <w:r>
        <w:rPr>
          <w:rFonts w:hint="eastAsia" w:ascii="仿宋" w:hAnsi="仿宋" w:eastAsia="仿宋" w:cs="仿宋"/>
          <w:color w:val="000000"/>
          <w:kern w:val="1"/>
          <w:sz w:val="28"/>
          <w:szCs w:val="28"/>
          <w:highlight w:val="none"/>
          <w:u w:val="single"/>
        </w:rPr>
        <w:t xml:space="preserve">        </w:t>
      </w:r>
      <w:r>
        <w:rPr>
          <w:rStyle w:val="36"/>
          <w:rFonts w:hint="eastAsia" w:ascii="仿宋" w:hAnsi="仿宋" w:eastAsia="仿宋" w:cs="仿宋"/>
          <w:color w:val="000000"/>
          <w:sz w:val="28"/>
          <w:szCs w:val="28"/>
          <w:highlight w:val="none"/>
        </w:rPr>
        <w:t>日签字生效,特此声明。</w:t>
      </w:r>
    </w:p>
    <w:p w14:paraId="48C67E4C">
      <w:pPr>
        <w:widowControl/>
        <w:autoSpaceDE w:val="0"/>
        <w:autoSpaceDN w:val="0"/>
        <w:adjustRightInd w:val="0"/>
        <w:spacing w:line="440" w:lineRule="exact"/>
        <w:rPr>
          <w:rFonts w:hint="eastAsia" w:ascii="仿宋" w:hAnsi="仿宋" w:eastAsia="仿宋" w:cs="仿宋"/>
          <w:color w:val="000000"/>
          <w:kern w:val="1"/>
          <w:sz w:val="28"/>
          <w:szCs w:val="28"/>
          <w:highlight w:val="none"/>
        </w:rPr>
      </w:pPr>
    </w:p>
    <w:p w14:paraId="4118B36B">
      <w:pPr>
        <w:widowControl/>
        <w:autoSpaceDE w:val="0"/>
        <w:autoSpaceDN w:val="0"/>
        <w:adjustRightInd w:val="0"/>
        <w:spacing w:line="440" w:lineRule="exact"/>
        <w:ind w:right="-481"/>
        <w:jc w:val="center"/>
        <w:rPr>
          <w:rFonts w:hint="eastAsia" w:ascii="仿宋" w:hAnsi="仿宋" w:eastAsia="仿宋" w:cs="仿宋"/>
          <w:color w:val="000000"/>
          <w:kern w:val="1"/>
          <w:sz w:val="28"/>
          <w:szCs w:val="28"/>
          <w:highlight w:val="none"/>
        </w:rPr>
      </w:pPr>
      <w:r>
        <w:rPr>
          <w:rFonts w:hint="eastAsia" w:ascii="仿宋" w:hAnsi="仿宋" w:eastAsia="仿宋" w:cs="仿宋"/>
          <w:color w:val="000000"/>
          <w:kern w:val="1"/>
          <w:sz w:val="28"/>
          <w:szCs w:val="28"/>
          <w:highlight w:val="none"/>
        </w:rPr>
        <w:t>(附法人代表身份证以及被授权代表身份证复印件)</w:t>
      </w:r>
    </w:p>
    <w:p w14:paraId="7F2999F4">
      <w:pPr>
        <w:widowControl/>
        <w:autoSpaceDE w:val="0"/>
        <w:autoSpaceDN w:val="0"/>
        <w:adjustRightInd w:val="0"/>
        <w:spacing w:line="440" w:lineRule="exact"/>
        <w:ind w:right="-481"/>
        <w:jc w:val="center"/>
        <w:rPr>
          <w:rFonts w:hint="eastAsia" w:ascii="仿宋" w:hAnsi="仿宋" w:eastAsia="仿宋" w:cs="仿宋"/>
          <w:color w:val="000000"/>
          <w:kern w:val="1"/>
          <w:sz w:val="28"/>
          <w:szCs w:val="28"/>
          <w:highlight w:val="none"/>
        </w:rPr>
      </w:pPr>
    </w:p>
    <w:p w14:paraId="02912AD9">
      <w:pPr>
        <w:widowControl/>
        <w:autoSpaceDE w:val="0"/>
        <w:autoSpaceDN w:val="0"/>
        <w:adjustRightInd w:val="0"/>
        <w:spacing w:line="440" w:lineRule="exact"/>
        <w:ind w:right="-481"/>
        <w:jc w:val="center"/>
        <w:rPr>
          <w:rFonts w:hint="eastAsia" w:ascii="仿宋" w:hAnsi="仿宋" w:eastAsia="仿宋" w:cs="仿宋"/>
          <w:color w:val="000000"/>
          <w:kern w:val="1"/>
          <w:sz w:val="28"/>
          <w:szCs w:val="28"/>
          <w:highlight w:val="none"/>
        </w:rPr>
      </w:pPr>
    </w:p>
    <w:p w14:paraId="0393F261">
      <w:pPr>
        <w:widowControl/>
        <w:autoSpaceDE w:val="0"/>
        <w:autoSpaceDN w:val="0"/>
        <w:adjustRightInd w:val="0"/>
        <w:spacing w:line="440" w:lineRule="exact"/>
        <w:ind w:right="-481"/>
        <w:jc w:val="center"/>
        <w:rPr>
          <w:rFonts w:hint="eastAsia" w:ascii="仿宋" w:hAnsi="仿宋" w:eastAsia="仿宋" w:cs="仿宋"/>
          <w:color w:val="000000"/>
          <w:kern w:val="1"/>
          <w:sz w:val="28"/>
          <w:szCs w:val="28"/>
          <w:highlight w:val="none"/>
        </w:rPr>
      </w:pPr>
    </w:p>
    <w:p w14:paraId="5E1E6401">
      <w:pPr>
        <w:widowControl/>
        <w:autoSpaceDE w:val="0"/>
        <w:autoSpaceDN w:val="0"/>
        <w:adjustRightInd w:val="0"/>
        <w:spacing w:line="440" w:lineRule="exact"/>
        <w:ind w:right="-481"/>
        <w:rPr>
          <w:rStyle w:val="36"/>
          <w:rFonts w:hint="eastAsia" w:ascii="仿宋" w:hAnsi="仿宋" w:eastAsia="仿宋" w:cs="仿宋"/>
          <w:color w:val="000000"/>
          <w:sz w:val="28"/>
          <w:szCs w:val="28"/>
          <w:highlight w:val="none"/>
        </w:rPr>
      </w:pPr>
      <w:r>
        <w:rPr>
          <w:rStyle w:val="36"/>
          <w:rFonts w:hint="eastAsia" w:ascii="仿宋" w:hAnsi="仿宋" w:eastAsia="仿宋" w:cs="仿宋"/>
          <w:color w:val="000000"/>
          <w:sz w:val="28"/>
          <w:szCs w:val="28"/>
          <w:highlight w:val="none"/>
        </w:rPr>
        <w:t>被授权代表姓名：             性 别：              年 龄：</w:t>
      </w:r>
    </w:p>
    <w:p w14:paraId="045C8494">
      <w:pPr>
        <w:widowControl/>
        <w:autoSpaceDE w:val="0"/>
        <w:autoSpaceDN w:val="0"/>
        <w:adjustRightInd w:val="0"/>
        <w:spacing w:line="440" w:lineRule="exact"/>
        <w:ind w:right="-481"/>
        <w:rPr>
          <w:rStyle w:val="36"/>
          <w:rFonts w:hint="eastAsia" w:ascii="仿宋" w:hAnsi="仿宋" w:eastAsia="仿宋" w:cs="仿宋"/>
          <w:color w:val="000000"/>
          <w:sz w:val="28"/>
          <w:szCs w:val="28"/>
          <w:highlight w:val="none"/>
        </w:rPr>
      </w:pPr>
      <w:r>
        <w:rPr>
          <w:rStyle w:val="36"/>
          <w:rFonts w:hint="eastAsia" w:ascii="仿宋" w:hAnsi="仿宋" w:eastAsia="仿宋" w:cs="仿宋"/>
          <w:color w:val="000000"/>
          <w:sz w:val="28"/>
          <w:szCs w:val="28"/>
          <w:highlight w:val="none"/>
        </w:rPr>
        <w:t>单  位：                     部 门：              职 务：</w:t>
      </w:r>
    </w:p>
    <w:p w14:paraId="23C6EC31">
      <w:pPr>
        <w:widowControl/>
        <w:autoSpaceDE w:val="0"/>
        <w:autoSpaceDN w:val="0"/>
        <w:adjustRightInd w:val="0"/>
        <w:spacing w:line="440" w:lineRule="exact"/>
        <w:ind w:right="-481"/>
        <w:rPr>
          <w:rFonts w:hint="eastAsia" w:ascii="仿宋" w:hAnsi="仿宋" w:eastAsia="仿宋" w:cs="仿宋"/>
          <w:color w:val="000000"/>
          <w:kern w:val="1"/>
          <w:sz w:val="28"/>
          <w:szCs w:val="28"/>
          <w:highlight w:val="none"/>
        </w:rPr>
      </w:pPr>
    </w:p>
    <w:p w14:paraId="48C04142">
      <w:pPr>
        <w:spacing w:line="440" w:lineRule="exact"/>
        <w:rPr>
          <w:rFonts w:hint="eastAsia" w:ascii="仿宋" w:hAnsi="仿宋" w:eastAsia="仿宋" w:cs="仿宋"/>
          <w:color w:val="000000"/>
          <w:sz w:val="28"/>
          <w:szCs w:val="28"/>
          <w:highlight w:val="none"/>
          <w:lang w:eastAsia="zh-CN"/>
        </w:rPr>
      </w:pPr>
    </w:p>
    <w:p w14:paraId="1ED1DDDF">
      <w:pPr>
        <w:spacing w:line="440" w:lineRule="exact"/>
        <w:rPr>
          <w:rFonts w:hint="eastAsia" w:ascii="仿宋" w:hAnsi="仿宋" w:eastAsia="仿宋" w:cs="仿宋"/>
          <w:color w:val="000000"/>
          <w:sz w:val="28"/>
          <w:szCs w:val="28"/>
          <w:highlight w:val="none"/>
          <w:lang w:eastAsia="zh-CN"/>
        </w:rPr>
      </w:pPr>
    </w:p>
    <w:p w14:paraId="0107C31A">
      <w:pPr>
        <w:spacing w:line="440" w:lineRule="exact"/>
        <w:rPr>
          <w:rFonts w:hint="eastAsia" w:ascii="仿宋" w:hAnsi="仿宋" w:eastAsia="仿宋" w:cs="仿宋"/>
          <w:color w:val="000000"/>
          <w:sz w:val="28"/>
          <w:szCs w:val="28"/>
          <w:highlight w:val="none"/>
          <w:lang w:eastAsia="zh-CN"/>
        </w:rPr>
      </w:pPr>
    </w:p>
    <w:p w14:paraId="385050C1">
      <w:pPr>
        <w:spacing w:line="440" w:lineRule="exact"/>
        <w:rPr>
          <w:rFonts w:hint="eastAsia" w:ascii="仿宋" w:hAnsi="仿宋" w:eastAsia="仿宋" w:cs="仿宋"/>
          <w:color w:val="000000"/>
          <w:sz w:val="28"/>
          <w:szCs w:val="28"/>
          <w:highlight w:val="none"/>
          <w:lang w:eastAsia="zh-CN"/>
        </w:rPr>
      </w:pPr>
    </w:p>
    <w:p w14:paraId="2B664504">
      <w:pPr>
        <w:spacing w:line="440" w:lineRule="exact"/>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供  应  商</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（盖单位公章）</w:t>
      </w:r>
    </w:p>
    <w:p w14:paraId="555AF4B3">
      <w:pPr>
        <w:spacing w:line="440" w:lineRule="exact"/>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（签字或盖章）</w:t>
      </w:r>
    </w:p>
    <w:p w14:paraId="717889EA">
      <w:pPr>
        <w:spacing w:before="100" w:beforeAutospacing="1" w:after="100" w:afterAutospacing="1" w:line="440" w:lineRule="exact"/>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日      期：</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日</w:t>
      </w:r>
    </w:p>
    <w:p w14:paraId="0CCADB21">
      <w:pPr>
        <w:rPr>
          <w:rFonts w:hint="eastAsia" w:ascii="仿宋" w:hAnsi="仿宋" w:eastAsia="仿宋" w:cs="仿宋"/>
          <w:sz w:val="28"/>
          <w:szCs w:val="28"/>
          <w:highlight w:val="none"/>
        </w:rPr>
      </w:pPr>
    </w:p>
    <w:p w14:paraId="6E2B99AF">
      <w:pPr>
        <w:rPr>
          <w:rFonts w:hint="eastAsia" w:ascii="仿宋" w:hAnsi="仿宋" w:eastAsia="仿宋" w:cs="仿宋"/>
          <w:sz w:val="28"/>
          <w:szCs w:val="28"/>
          <w:highlight w:val="none"/>
        </w:rPr>
      </w:pPr>
    </w:p>
    <w:p w14:paraId="66D63F75">
      <w:pPr>
        <w:rPr>
          <w:rFonts w:hint="eastAsia" w:ascii="仿宋" w:hAnsi="仿宋" w:eastAsia="仿宋" w:cs="仿宋"/>
          <w:sz w:val="28"/>
          <w:szCs w:val="28"/>
          <w:highlight w:val="none"/>
        </w:rPr>
      </w:pPr>
    </w:p>
    <w:p w14:paraId="5EBDFC6B">
      <w:pPr>
        <w:spacing w:before="186" w:line="224" w:lineRule="auto"/>
        <w:ind w:left="2297"/>
        <w:rPr>
          <w:rFonts w:hint="eastAsia" w:ascii="仿宋" w:hAnsi="仿宋" w:eastAsia="仿宋" w:cs="仿宋"/>
          <w:spacing w:val="-2"/>
          <w:sz w:val="28"/>
          <w:szCs w:val="28"/>
          <w:highlight w:val="none"/>
        </w:rPr>
      </w:pPr>
    </w:p>
    <w:p w14:paraId="325F8B4D">
      <w:pPr>
        <w:spacing w:before="100" w:beforeAutospacing="1" w:after="100" w:afterAutospacing="1" w:line="440" w:lineRule="exact"/>
        <w:jc w:val="center"/>
        <w:rPr>
          <w:rFonts w:hint="eastAsia" w:ascii="仿宋" w:hAnsi="仿宋" w:eastAsia="仿宋" w:cs="仿宋"/>
          <w:b/>
          <w:bCs/>
          <w:color w:val="000000"/>
          <w:sz w:val="32"/>
          <w:szCs w:val="21"/>
          <w:highlight w:val="none"/>
          <w:lang w:val="zh-CN"/>
        </w:rPr>
      </w:pPr>
      <w:r>
        <w:rPr>
          <w:rFonts w:hint="eastAsia" w:ascii="仿宋" w:hAnsi="仿宋" w:eastAsia="仿宋" w:cs="仿宋"/>
          <w:b/>
          <w:bCs/>
          <w:color w:val="000000"/>
          <w:sz w:val="32"/>
          <w:szCs w:val="21"/>
          <w:highlight w:val="none"/>
          <w:lang w:val="en-US" w:eastAsia="zh-CN"/>
        </w:rPr>
        <w:t>5.</w:t>
      </w:r>
      <w:r>
        <w:rPr>
          <w:rFonts w:hint="eastAsia" w:ascii="仿宋" w:hAnsi="仿宋" w:eastAsia="仿宋" w:cs="仿宋"/>
          <w:b/>
          <w:bCs/>
          <w:color w:val="000000"/>
          <w:sz w:val="32"/>
          <w:szCs w:val="21"/>
          <w:highlight w:val="none"/>
          <w:lang w:val="zh-CN"/>
        </w:rPr>
        <w:t>供应商基本情况介绍 (附营业执照等)</w:t>
      </w:r>
    </w:p>
    <w:p w14:paraId="351AB7A1">
      <w:pPr>
        <w:spacing w:line="258" w:lineRule="auto"/>
        <w:rPr>
          <w:rFonts w:hint="eastAsia" w:ascii="仿宋" w:hAnsi="仿宋" w:eastAsia="仿宋" w:cs="仿宋"/>
          <w:sz w:val="28"/>
          <w:szCs w:val="28"/>
          <w:highlight w:val="none"/>
        </w:rPr>
      </w:pPr>
    </w:p>
    <w:p w14:paraId="7D303D46">
      <w:pPr>
        <w:spacing w:before="91" w:line="223" w:lineRule="auto"/>
        <w:ind w:left="3942"/>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供</w:t>
      </w:r>
      <w:r>
        <w:rPr>
          <w:rFonts w:hint="eastAsia" w:ascii="仿宋" w:hAnsi="仿宋" w:eastAsia="仿宋" w:cs="仿宋"/>
          <w:spacing w:val="-2"/>
          <w:sz w:val="28"/>
          <w:szCs w:val="28"/>
          <w:highlight w:val="none"/>
        </w:rPr>
        <w:t>应商基本情况表</w:t>
      </w:r>
    </w:p>
    <w:p w14:paraId="46B7D024">
      <w:pPr>
        <w:spacing w:line="159" w:lineRule="exact"/>
        <w:rPr>
          <w:rFonts w:hint="eastAsia" w:ascii="仿宋" w:hAnsi="仿宋" w:eastAsia="仿宋" w:cs="仿宋"/>
          <w:sz w:val="28"/>
          <w:szCs w:val="28"/>
          <w:highlight w:val="none"/>
        </w:rPr>
      </w:pPr>
    </w:p>
    <w:tbl>
      <w:tblPr>
        <w:tblStyle w:val="30"/>
        <w:tblW w:w="9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7"/>
        <w:gridCol w:w="1349"/>
        <w:gridCol w:w="1137"/>
        <w:gridCol w:w="1405"/>
        <w:gridCol w:w="1425"/>
        <w:gridCol w:w="1059"/>
        <w:gridCol w:w="1572"/>
      </w:tblGrid>
      <w:tr w14:paraId="29D08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777" w:type="dxa"/>
            <w:vAlign w:val="top"/>
          </w:tcPr>
          <w:p w14:paraId="43196D30">
            <w:pPr>
              <w:spacing w:before="219" w:line="229" w:lineRule="auto"/>
              <w:ind w:left="303"/>
              <w:jc w:val="both"/>
              <w:rPr>
                <w:rFonts w:hint="eastAsia" w:ascii="仿宋" w:hAnsi="仿宋" w:eastAsia="仿宋" w:cs="仿宋"/>
                <w:sz w:val="28"/>
                <w:szCs w:val="28"/>
                <w:highlight w:val="none"/>
              </w:rPr>
            </w:pPr>
            <w:r>
              <w:rPr>
                <w:rFonts w:hint="eastAsia" w:ascii="仿宋" w:hAnsi="仿宋" w:eastAsia="仿宋" w:cs="仿宋"/>
                <w:spacing w:val="9"/>
                <w:sz w:val="28"/>
                <w:szCs w:val="28"/>
                <w:highlight w:val="none"/>
              </w:rPr>
              <w:t>供</w:t>
            </w:r>
            <w:r>
              <w:rPr>
                <w:rFonts w:hint="eastAsia" w:ascii="仿宋" w:hAnsi="仿宋" w:eastAsia="仿宋" w:cs="仿宋"/>
                <w:spacing w:val="6"/>
                <w:sz w:val="28"/>
                <w:szCs w:val="28"/>
                <w:highlight w:val="none"/>
              </w:rPr>
              <w:t>应商名称</w:t>
            </w:r>
          </w:p>
        </w:tc>
        <w:tc>
          <w:tcPr>
            <w:tcW w:w="7947" w:type="dxa"/>
            <w:gridSpan w:val="6"/>
            <w:vAlign w:val="top"/>
          </w:tcPr>
          <w:p w14:paraId="31EE4A4F">
            <w:pPr>
              <w:rPr>
                <w:rFonts w:hint="eastAsia" w:ascii="仿宋" w:hAnsi="仿宋" w:eastAsia="仿宋" w:cs="仿宋"/>
                <w:sz w:val="28"/>
                <w:szCs w:val="28"/>
                <w:highlight w:val="none"/>
              </w:rPr>
            </w:pPr>
          </w:p>
        </w:tc>
      </w:tr>
      <w:tr w14:paraId="08DC0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742247B9">
            <w:pPr>
              <w:spacing w:before="213" w:line="232" w:lineRule="auto"/>
              <w:ind w:left="429"/>
              <w:jc w:val="both"/>
              <w:rPr>
                <w:rFonts w:hint="eastAsia" w:ascii="仿宋" w:hAnsi="仿宋" w:eastAsia="仿宋" w:cs="仿宋"/>
                <w:sz w:val="28"/>
                <w:szCs w:val="28"/>
                <w:highlight w:val="none"/>
              </w:rPr>
            </w:pPr>
            <w:r>
              <w:rPr>
                <w:rFonts w:hint="eastAsia" w:ascii="仿宋" w:hAnsi="仿宋" w:eastAsia="仿宋" w:cs="仿宋"/>
                <w:spacing w:val="5"/>
                <w:sz w:val="28"/>
                <w:szCs w:val="28"/>
                <w:highlight w:val="none"/>
              </w:rPr>
              <w:t>注</w:t>
            </w:r>
            <w:r>
              <w:rPr>
                <w:rFonts w:hint="eastAsia" w:ascii="仿宋" w:hAnsi="仿宋" w:eastAsia="仿宋" w:cs="仿宋"/>
                <w:spacing w:val="4"/>
                <w:sz w:val="28"/>
                <w:szCs w:val="28"/>
                <w:highlight w:val="none"/>
              </w:rPr>
              <w:t>册地址</w:t>
            </w:r>
          </w:p>
        </w:tc>
        <w:tc>
          <w:tcPr>
            <w:tcW w:w="3891" w:type="dxa"/>
            <w:gridSpan w:val="3"/>
            <w:vAlign w:val="top"/>
          </w:tcPr>
          <w:p w14:paraId="4E2032E9">
            <w:pPr>
              <w:rPr>
                <w:rFonts w:hint="eastAsia" w:ascii="仿宋" w:hAnsi="仿宋" w:eastAsia="仿宋" w:cs="仿宋"/>
                <w:sz w:val="28"/>
                <w:szCs w:val="28"/>
                <w:highlight w:val="none"/>
              </w:rPr>
            </w:pPr>
          </w:p>
        </w:tc>
        <w:tc>
          <w:tcPr>
            <w:tcW w:w="1425" w:type="dxa"/>
            <w:vAlign w:val="top"/>
          </w:tcPr>
          <w:p w14:paraId="15CDD271">
            <w:pPr>
              <w:spacing w:before="213" w:line="230" w:lineRule="auto"/>
              <w:ind w:left="266"/>
              <w:rPr>
                <w:rFonts w:hint="eastAsia" w:ascii="仿宋" w:hAnsi="仿宋" w:eastAsia="仿宋" w:cs="仿宋"/>
                <w:sz w:val="28"/>
                <w:szCs w:val="28"/>
                <w:highlight w:val="none"/>
              </w:rPr>
            </w:pPr>
            <w:r>
              <w:rPr>
                <w:rFonts w:hint="eastAsia" w:ascii="仿宋" w:hAnsi="仿宋" w:eastAsia="仿宋" w:cs="仿宋"/>
                <w:spacing w:val="2"/>
                <w:sz w:val="28"/>
                <w:szCs w:val="28"/>
                <w:highlight w:val="none"/>
              </w:rPr>
              <w:t>邮政</w:t>
            </w:r>
            <w:r>
              <w:rPr>
                <w:rFonts w:hint="eastAsia" w:ascii="仿宋" w:hAnsi="仿宋" w:eastAsia="仿宋" w:cs="仿宋"/>
                <w:spacing w:val="1"/>
                <w:sz w:val="28"/>
                <w:szCs w:val="28"/>
                <w:highlight w:val="none"/>
              </w:rPr>
              <w:t>编码</w:t>
            </w:r>
          </w:p>
        </w:tc>
        <w:tc>
          <w:tcPr>
            <w:tcW w:w="2631" w:type="dxa"/>
            <w:gridSpan w:val="2"/>
            <w:vAlign w:val="top"/>
          </w:tcPr>
          <w:p w14:paraId="4DF4C59B">
            <w:pPr>
              <w:rPr>
                <w:rFonts w:hint="eastAsia" w:ascii="仿宋" w:hAnsi="仿宋" w:eastAsia="仿宋" w:cs="仿宋"/>
                <w:sz w:val="28"/>
                <w:szCs w:val="28"/>
                <w:highlight w:val="none"/>
              </w:rPr>
            </w:pPr>
          </w:p>
        </w:tc>
      </w:tr>
      <w:tr w14:paraId="1D6E8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vMerge w:val="restart"/>
            <w:tcBorders>
              <w:bottom w:val="nil"/>
            </w:tcBorders>
            <w:vAlign w:val="top"/>
          </w:tcPr>
          <w:p w14:paraId="46A99C66">
            <w:pPr>
              <w:spacing w:line="476" w:lineRule="auto"/>
              <w:jc w:val="both"/>
              <w:rPr>
                <w:rFonts w:hint="eastAsia" w:ascii="仿宋" w:hAnsi="仿宋" w:eastAsia="仿宋" w:cs="仿宋"/>
                <w:sz w:val="28"/>
                <w:szCs w:val="28"/>
                <w:highlight w:val="none"/>
              </w:rPr>
            </w:pPr>
          </w:p>
          <w:p w14:paraId="792C1356">
            <w:pPr>
              <w:spacing w:before="75" w:line="231" w:lineRule="auto"/>
              <w:ind w:left="420"/>
              <w:jc w:val="both"/>
              <w:rPr>
                <w:rFonts w:hint="eastAsia" w:ascii="仿宋" w:hAnsi="仿宋" w:eastAsia="仿宋" w:cs="仿宋"/>
                <w:sz w:val="28"/>
                <w:szCs w:val="28"/>
                <w:highlight w:val="none"/>
              </w:rPr>
            </w:pPr>
            <w:r>
              <w:rPr>
                <w:rFonts w:hint="eastAsia" w:ascii="仿宋" w:hAnsi="仿宋" w:eastAsia="仿宋" w:cs="仿宋"/>
                <w:spacing w:val="8"/>
                <w:sz w:val="28"/>
                <w:szCs w:val="28"/>
                <w:highlight w:val="none"/>
              </w:rPr>
              <w:t>联</w:t>
            </w:r>
            <w:r>
              <w:rPr>
                <w:rFonts w:hint="eastAsia" w:ascii="仿宋" w:hAnsi="仿宋" w:eastAsia="仿宋" w:cs="仿宋"/>
                <w:spacing w:val="6"/>
                <w:sz w:val="28"/>
                <w:szCs w:val="28"/>
                <w:highlight w:val="none"/>
              </w:rPr>
              <w:t>系方式</w:t>
            </w:r>
          </w:p>
        </w:tc>
        <w:tc>
          <w:tcPr>
            <w:tcW w:w="1349" w:type="dxa"/>
            <w:vAlign w:val="top"/>
          </w:tcPr>
          <w:p w14:paraId="11A7E3E5">
            <w:pPr>
              <w:spacing w:before="214" w:line="233" w:lineRule="auto"/>
              <w:ind w:left="322"/>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联</w:t>
            </w:r>
            <w:r>
              <w:rPr>
                <w:rFonts w:hint="eastAsia" w:ascii="仿宋" w:hAnsi="仿宋" w:eastAsia="仿宋" w:cs="仿宋"/>
                <w:spacing w:val="5"/>
                <w:sz w:val="28"/>
                <w:szCs w:val="28"/>
                <w:highlight w:val="none"/>
              </w:rPr>
              <w:t>系人</w:t>
            </w:r>
          </w:p>
        </w:tc>
        <w:tc>
          <w:tcPr>
            <w:tcW w:w="2542" w:type="dxa"/>
            <w:gridSpan w:val="2"/>
            <w:vAlign w:val="top"/>
          </w:tcPr>
          <w:p w14:paraId="3BDD7755">
            <w:pPr>
              <w:rPr>
                <w:rFonts w:hint="eastAsia" w:ascii="仿宋" w:hAnsi="仿宋" w:eastAsia="仿宋" w:cs="仿宋"/>
                <w:sz w:val="28"/>
                <w:szCs w:val="28"/>
                <w:highlight w:val="none"/>
              </w:rPr>
            </w:pPr>
          </w:p>
        </w:tc>
        <w:tc>
          <w:tcPr>
            <w:tcW w:w="1425" w:type="dxa"/>
            <w:vAlign w:val="top"/>
          </w:tcPr>
          <w:p w14:paraId="614CC280">
            <w:pPr>
              <w:spacing w:before="215" w:line="231" w:lineRule="auto"/>
              <w:ind w:left="394"/>
              <w:rPr>
                <w:rFonts w:hint="eastAsia" w:ascii="仿宋" w:hAnsi="仿宋" w:eastAsia="仿宋" w:cs="仿宋"/>
                <w:sz w:val="28"/>
                <w:szCs w:val="28"/>
                <w:highlight w:val="none"/>
              </w:rPr>
            </w:pPr>
            <w:r>
              <w:rPr>
                <w:rFonts w:hint="eastAsia" w:ascii="仿宋" w:hAnsi="仿宋" w:eastAsia="仿宋" w:cs="仿宋"/>
                <w:spacing w:val="-2"/>
                <w:sz w:val="28"/>
                <w:szCs w:val="28"/>
                <w:highlight w:val="none"/>
              </w:rPr>
              <w:t xml:space="preserve">电  </w:t>
            </w:r>
            <w:r>
              <w:rPr>
                <w:rFonts w:hint="eastAsia" w:ascii="仿宋" w:hAnsi="仿宋" w:eastAsia="仿宋" w:cs="仿宋"/>
                <w:spacing w:val="-1"/>
                <w:sz w:val="28"/>
                <w:szCs w:val="28"/>
                <w:highlight w:val="none"/>
              </w:rPr>
              <w:t>话</w:t>
            </w:r>
          </w:p>
        </w:tc>
        <w:tc>
          <w:tcPr>
            <w:tcW w:w="2631" w:type="dxa"/>
            <w:gridSpan w:val="2"/>
            <w:vAlign w:val="top"/>
          </w:tcPr>
          <w:p w14:paraId="31C88B87">
            <w:pPr>
              <w:rPr>
                <w:rFonts w:hint="eastAsia" w:ascii="仿宋" w:hAnsi="仿宋" w:eastAsia="仿宋" w:cs="仿宋"/>
                <w:sz w:val="28"/>
                <w:szCs w:val="28"/>
                <w:highlight w:val="none"/>
              </w:rPr>
            </w:pPr>
          </w:p>
        </w:tc>
      </w:tr>
      <w:tr w14:paraId="17A43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vMerge w:val="continue"/>
            <w:tcBorders>
              <w:top w:val="nil"/>
            </w:tcBorders>
            <w:vAlign w:val="top"/>
          </w:tcPr>
          <w:p w14:paraId="72EC6B7C">
            <w:pPr>
              <w:jc w:val="both"/>
              <w:rPr>
                <w:rFonts w:hint="eastAsia" w:ascii="仿宋" w:hAnsi="仿宋" w:eastAsia="仿宋" w:cs="仿宋"/>
                <w:sz w:val="28"/>
                <w:szCs w:val="28"/>
                <w:highlight w:val="none"/>
              </w:rPr>
            </w:pPr>
          </w:p>
        </w:tc>
        <w:tc>
          <w:tcPr>
            <w:tcW w:w="1349" w:type="dxa"/>
            <w:vAlign w:val="top"/>
          </w:tcPr>
          <w:p w14:paraId="0E39D14F">
            <w:pPr>
              <w:spacing w:before="215" w:line="231" w:lineRule="auto"/>
              <w:ind w:left="328"/>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传  真</w:t>
            </w:r>
          </w:p>
        </w:tc>
        <w:tc>
          <w:tcPr>
            <w:tcW w:w="2542" w:type="dxa"/>
            <w:gridSpan w:val="2"/>
            <w:vAlign w:val="top"/>
          </w:tcPr>
          <w:p w14:paraId="404FFD96">
            <w:pPr>
              <w:rPr>
                <w:rFonts w:hint="eastAsia" w:ascii="仿宋" w:hAnsi="仿宋" w:eastAsia="仿宋" w:cs="仿宋"/>
                <w:sz w:val="28"/>
                <w:szCs w:val="28"/>
                <w:highlight w:val="none"/>
              </w:rPr>
            </w:pPr>
          </w:p>
        </w:tc>
        <w:tc>
          <w:tcPr>
            <w:tcW w:w="1425" w:type="dxa"/>
            <w:vAlign w:val="top"/>
          </w:tcPr>
          <w:p w14:paraId="768C7EAA">
            <w:pPr>
              <w:spacing w:before="214" w:line="232" w:lineRule="auto"/>
              <w:ind w:left="394"/>
              <w:rPr>
                <w:rFonts w:hint="eastAsia" w:ascii="仿宋" w:hAnsi="仿宋" w:eastAsia="仿宋" w:cs="仿宋"/>
                <w:sz w:val="28"/>
                <w:szCs w:val="28"/>
                <w:highlight w:val="none"/>
              </w:rPr>
            </w:pPr>
            <w:r>
              <w:rPr>
                <w:rFonts w:hint="eastAsia" w:ascii="仿宋" w:hAnsi="仿宋" w:eastAsia="仿宋" w:cs="仿宋"/>
                <w:spacing w:val="-1"/>
                <w:sz w:val="28"/>
                <w:szCs w:val="28"/>
                <w:highlight w:val="none"/>
              </w:rPr>
              <w:t xml:space="preserve">网 </w:t>
            </w:r>
            <w:r>
              <w:rPr>
                <w:rFonts w:hint="eastAsia" w:ascii="仿宋" w:hAnsi="仿宋" w:eastAsia="仿宋" w:cs="仿宋"/>
                <w:sz w:val="28"/>
                <w:szCs w:val="28"/>
                <w:highlight w:val="none"/>
              </w:rPr>
              <w:t xml:space="preserve"> 址</w:t>
            </w:r>
          </w:p>
        </w:tc>
        <w:tc>
          <w:tcPr>
            <w:tcW w:w="2631" w:type="dxa"/>
            <w:gridSpan w:val="2"/>
            <w:vAlign w:val="top"/>
          </w:tcPr>
          <w:p w14:paraId="0265752F">
            <w:pPr>
              <w:rPr>
                <w:rFonts w:hint="eastAsia" w:ascii="仿宋" w:hAnsi="仿宋" w:eastAsia="仿宋" w:cs="仿宋"/>
                <w:sz w:val="28"/>
                <w:szCs w:val="28"/>
                <w:highlight w:val="none"/>
              </w:rPr>
            </w:pPr>
          </w:p>
        </w:tc>
      </w:tr>
      <w:tr w14:paraId="62416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0A68F396">
            <w:pPr>
              <w:spacing w:before="217" w:line="231" w:lineRule="auto"/>
              <w:ind w:left="310"/>
              <w:jc w:val="both"/>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法</w:t>
            </w:r>
            <w:r>
              <w:rPr>
                <w:rFonts w:hint="eastAsia" w:ascii="仿宋" w:hAnsi="仿宋" w:eastAsia="仿宋" w:cs="仿宋"/>
                <w:spacing w:val="5"/>
                <w:sz w:val="28"/>
                <w:szCs w:val="28"/>
                <w:highlight w:val="none"/>
              </w:rPr>
              <w:t>定代表人</w:t>
            </w:r>
          </w:p>
        </w:tc>
        <w:tc>
          <w:tcPr>
            <w:tcW w:w="1349" w:type="dxa"/>
            <w:vAlign w:val="top"/>
          </w:tcPr>
          <w:p w14:paraId="144925F8">
            <w:pPr>
              <w:spacing w:before="216" w:line="233" w:lineRule="auto"/>
              <w:ind w:left="445"/>
              <w:rPr>
                <w:rFonts w:hint="eastAsia" w:ascii="仿宋" w:hAnsi="仿宋" w:eastAsia="仿宋" w:cs="仿宋"/>
                <w:sz w:val="28"/>
                <w:szCs w:val="28"/>
                <w:highlight w:val="none"/>
              </w:rPr>
            </w:pPr>
            <w:r>
              <w:rPr>
                <w:rFonts w:hint="eastAsia" w:ascii="仿宋" w:hAnsi="仿宋" w:eastAsia="仿宋" w:cs="仿宋"/>
                <w:spacing w:val="2"/>
                <w:sz w:val="28"/>
                <w:szCs w:val="28"/>
                <w:highlight w:val="none"/>
              </w:rPr>
              <w:t>姓名</w:t>
            </w:r>
          </w:p>
        </w:tc>
        <w:tc>
          <w:tcPr>
            <w:tcW w:w="1137" w:type="dxa"/>
            <w:vAlign w:val="top"/>
          </w:tcPr>
          <w:p w14:paraId="5EF97E13">
            <w:pPr>
              <w:rPr>
                <w:rFonts w:hint="eastAsia" w:ascii="仿宋" w:hAnsi="仿宋" w:eastAsia="仿宋" w:cs="仿宋"/>
                <w:sz w:val="28"/>
                <w:szCs w:val="28"/>
                <w:highlight w:val="none"/>
              </w:rPr>
            </w:pPr>
          </w:p>
        </w:tc>
        <w:tc>
          <w:tcPr>
            <w:tcW w:w="1405" w:type="dxa"/>
            <w:vAlign w:val="top"/>
          </w:tcPr>
          <w:p w14:paraId="0105F33B">
            <w:pPr>
              <w:spacing w:before="217" w:line="229" w:lineRule="auto"/>
              <w:ind w:left="238"/>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技术职</w:t>
            </w:r>
            <w:r>
              <w:rPr>
                <w:rFonts w:hint="eastAsia" w:ascii="仿宋" w:hAnsi="仿宋" w:eastAsia="仿宋" w:cs="仿宋"/>
                <w:spacing w:val="5"/>
                <w:sz w:val="28"/>
                <w:szCs w:val="28"/>
                <w:highlight w:val="none"/>
              </w:rPr>
              <w:t>称</w:t>
            </w:r>
          </w:p>
        </w:tc>
        <w:tc>
          <w:tcPr>
            <w:tcW w:w="1425" w:type="dxa"/>
            <w:vAlign w:val="top"/>
          </w:tcPr>
          <w:p w14:paraId="3324FF3B">
            <w:pPr>
              <w:rPr>
                <w:rFonts w:hint="eastAsia" w:ascii="仿宋" w:hAnsi="仿宋" w:eastAsia="仿宋" w:cs="仿宋"/>
                <w:sz w:val="28"/>
                <w:szCs w:val="28"/>
                <w:highlight w:val="none"/>
              </w:rPr>
            </w:pPr>
          </w:p>
        </w:tc>
        <w:tc>
          <w:tcPr>
            <w:tcW w:w="1059" w:type="dxa"/>
            <w:vAlign w:val="top"/>
          </w:tcPr>
          <w:p w14:paraId="25301CBA">
            <w:pPr>
              <w:spacing w:before="217" w:line="231" w:lineRule="auto"/>
              <w:ind w:left="330"/>
              <w:rPr>
                <w:rFonts w:hint="eastAsia" w:ascii="仿宋" w:hAnsi="仿宋" w:eastAsia="仿宋" w:cs="仿宋"/>
                <w:sz w:val="28"/>
                <w:szCs w:val="28"/>
                <w:highlight w:val="none"/>
              </w:rPr>
            </w:pPr>
            <w:r>
              <w:rPr>
                <w:rFonts w:hint="eastAsia" w:ascii="仿宋" w:hAnsi="仿宋" w:eastAsia="仿宋" w:cs="仿宋"/>
                <w:spacing w:val="-12"/>
                <w:sz w:val="28"/>
                <w:szCs w:val="28"/>
                <w:highlight w:val="none"/>
              </w:rPr>
              <w:t>电</w:t>
            </w:r>
            <w:r>
              <w:rPr>
                <w:rFonts w:hint="eastAsia" w:ascii="仿宋" w:hAnsi="仿宋" w:eastAsia="仿宋" w:cs="仿宋"/>
                <w:spacing w:val="-11"/>
                <w:sz w:val="28"/>
                <w:szCs w:val="28"/>
                <w:highlight w:val="none"/>
              </w:rPr>
              <w:t>话</w:t>
            </w:r>
          </w:p>
        </w:tc>
        <w:tc>
          <w:tcPr>
            <w:tcW w:w="1572" w:type="dxa"/>
            <w:vAlign w:val="top"/>
          </w:tcPr>
          <w:p w14:paraId="3EF4A4E8">
            <w:pPr>
              <w:rPr>
                <w:rFonts w:hint="eastAsia" w:ascii="仿宋" w:hAnsi="仿宋" w:eastAsia="仿宋" w:cs="仿宋"/>
                <w:sz w:val="28"/>
                <w:szCs w:val="28"/>
                <w:highlight w:val="none"/>
              </w:rPr>
            </w:pPr>
          </w:p>
        </w:tc>
      </w:tr>
      <w:tr w14:paraId="1ADE0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43F51FE3">
            <w:pPr>
              <w:spacing w:before="216" w:line="231" w:lineRule="auto"/>
              <w:ind w:left="426"/>
              <w:jc w:val="both"/>
              <w:rPr>
                <w:rFonts w:hint="eastAsia" w:ascii="仿宋" w:hAnsi="仿宋" w:eastAsia="仿宋" w:cs="仿宋"/>
                <w:sz w:val="28"/>
                <w:szCs w:val="28"/>
                <w:highlight w:val="none"/>
              </w:rPr>
            </w:pPr>
            <w:r>
              <w:rPr>
                <w:rFonts w:hint="eastAsia" w:ascii="仿宋" w:hAnsi="仿宋" w:eastAsia="仿宋" w:cs="仿宋"/>
                <w:spacing w:val="5"/>
                <w:sz w:val="28"/>
                <w:szCs w:val="28"/>
                <w:highlight w:val="none"/>
              </w:rPr>
              <w:t>成立时间</w:t>
            </w:r>
          </w:p>
        </w:tc>
        <w:tc>
          <w:tcPr>
            <w:tcW w:w="7947" w:type="dxa"/>
            <w:gridSpan w:val="6"/>
            <w:vAlign w:val="top"/>
          </w:tcPr>
          <w:p w14:paraId="2DA10F00">
            <w:pPr>
              <w:rPr>
                <w:rFonts w:hint="eastAsia" w:ascii="仿宋" w:hAnsi="仿宋" w:eastAsia="仿宋" w:cs="仿宋"/>
                <w:sz w:val="28"/>
                <w:szCs w:val="28"/>
                <w:highlight w:val="none"/>
              </w:rPr>
            </w:pPr>
          </w:p>
        </w:tc>
      </w:tr>
      <w:tr w14:paraId="1DC61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27B0B921">
            <w:pPr>
              <w:spacing w:before="217" w:line="232" w:lineRule="auto"/>
              <w:ind w:left="309"/>
              <w:jc w:val="both"/>
              <w:rPr>
                <w:rFonts w:hint="eastAsia" w:ascii="仿宋" w:hAnsi="仿宋" w:eastAsia="仿宋" w:cs="仿宋"/>
                <w:sz w:val="28"/>
                <w:szCs w:val="28"/>
                <w:highlight w:val="none"/>
              </w:rPr>
            </w:pPr>
            <w:r>
              <w:rPr>
                <w:rFonts w:hint="eastAsia" w:ascii="仿宋" w:hAnsi="仿宋" w:eastAsia="仿宋" w:cs="仿宋"/>
                <w:spacing w:val="7"/>
                <w:sz w:val="28"/>
                <w:szCs w:val="28"/>
                <w:highlight w:val="none"/>
              </w:rPr>
              <w:t>营</w:t>
            </w:r>
            <w:r>
              <w:rPr>
                <w:rFonts w:hint="eastAsia" w:ascii="仿宋" w:hAnsi="仿宋" w:eastAsia="仿宋" w:cs="仿宋"/>
                <w:spacing w:val="5"/>
                <w:sz w:val="28"/>
                <w:szCs w:val="28"/>
                <w:highlight w:val="none"/>
              </w:rPr>
              <w:t>业执照号</w:t>
            </w:r>
          </w:p>
        </w:tc>
        <w:tc>
          <w:tcPr>
            <w:tcW w:w="2486" w:type="dxa"/>
            <w:gridSpan w:val="2"/>
            <w:vAlign w:val="top"/>
          </w:tcPr>
          <w:p w14:paraId="2307144D">
            <w:pPr>
              <w:rPr>
                <w:rFonts w:hint="eastAsia" w:ascii="仿宋" w:hAnsi="仿宋" w:eastAsia="仿宋" w:cs="仿宋"/>
                <w:sz w:val="28"/>
                <w:szCs w:val="28"/>
                <w:highlight w:val="none"/>
              </w:rPr>
            </w:pPr>
          </w:p>
        </w:tc>
        <w:tc>
          <w:tcPr>
            <w:tcW w:w="1405" w:type="dxa"/>
            <w:vMerge w:val="restart"/>
            <w:tcBorders>
              <w:bottom w:val="nil"/>
            </w:tcBorders>
            <w:vAlign w:val="top"/>
          </w:tcPr>
          <w:p w14:paraId="5746D601">
            <w:pPr>
              <w:spacing w:line="288" w:lineRule="auto"/>
              <w:rPr>
                <w:rFonts w:hint="eastAsia" w:ascii="仿宋" w:hAnsi="仿宋" w:eastAsia="仿宋" w:cs="仿宋"/>
                <w:sz w:val="28"/>
                <w:szCs w:val="28"/>
                <w:highlight w:val="none"/>
              </w:rPr>
            </w:pPr>
          </w:p>
          <w:p w14:paraId="5C0D7520">
            <w:pPr>
              <w:spacing w:line="288" w:lineRule="auto"/>
              <w:rPr>
                <w:rFonts w:hint="eastAsia" w:ascii="仿宋" w:hAnsi="仿宋" w:eastAsia="仿宋" w:cs="仿宋"/>
                <w:sz w:val="28"/>
                <w:szCs w:val="28"/>
                <w:highlight w:val="none"/>
              </w:rPr>
            </w:pPr>
          </w:p>
          <w:p w14:paraId="79D40F8B">
            <w:pPr>
              <w:spacing w:line="288" w:lineRule="auto"/>
              <w:rPr>
                <w:rFonts w:hint="eastAsia" w:ascii="仿宋" w:hAnsi="仿宋" w:eastAsia="仿宋" w:cs="仿宋"/>
                <w:sz w:val="28"/>
                <w:szCs w:val="28"/>
                <w:highlight w:val="none"/>
              </w:rPr>
            </w:pPr>
          </w:p>
          <w:p w14:paraId="11F357AA">
            <w:pPr>
              <w:spacing w:line="288" w:lineRule="auto"/>
              <w:rPr>
                <w:rFonts w:hint="eastAsia" w:ascii="仿宋" w:hAnsi="仿宋" w:eastAsia="仿宋" w:cs="仿宋"/>
                <w:sz w:val="28"/>
                <w:szCs w:val="28"/>
                <w:highlight w:val="none"/>
              </w:rPr>
            </w:pPr>
          </w:p>
          <w:p w14:paraId="6CE9D6BF">
            <w:pPr>
              <w:spacing w:before="75" w:line="233" w:lineRule="auto"/>
              <w:ind w:left="238"/>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企业人</w:t>
            </w:r>
            <w:r>
              <w:rPr>
                <w:rFonts w:hint="eastAsia" w:ascii="仿宋" w:hAnsi="仿宋" w:eastAsia="仿宋" w:cs="仿宋"/>
                <w:spacing w:val="5"/>
                <w:sz w:val="28"/>
                <w:szCs w:val="28"/>
                <w:highlight w:val="none"/>
              </w:rPr>
              <w:t>员</w:t>
            </w:r>
          </w:p>
        </w:tc>
        <w:tc>
          <w:tcPr>
            <w:tcW w:w="1425" w:type="dxa"/>
            <w:vAlign w:val="top"/>
          </w:tcPr>
          <w:p w14:paraId="2D5C048D">
            <w:pPr>
              <w:rPr>
                <w:rFonts w:hint="eastAsia" w:ascii="仿宋" w:hAnsi="仿宋" w:eastAsia="仿宋" w:cs="仿宋"/>
                <w:sz w:val="28"/>
                <w:szCs w:val="28"/>
                <w:highlight w:val="none"/>
              </w:rPr>
            </w:pPr>
          </w:p>
        </w:tc>
        <w:tc>
          <w:tcPr>
            <w:tcW w:w="2631" w:type="dxa"/>
            <w:gridSpan w:val="2"/>
            <w:vAlign w:val="top"/>
          </w:tcPr>
          <w:p w14:paraId="018A8FB3">
            <w:pPr>
              <w:rPr>
                <w:rFonts w:hint="eastAsia" w:ascii="仿宋" w:hAnsi="仿宋" w:eastAsia="仿宋" w:cs="仿宋"/>
                <w:sz w:val="28"/>
                <w:szCs w:val="28"/>
                <w:highlight w:val="none"/>
              </w:rPr>
            </w:pPr>
          </w:p>
        </w:tc>
      </w:tr>
      <w:tr w14:paraId="799D5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5D957F67">
            <w:pPr>
              <w:spacing w:before="215" w:line="232" w:lineRule="auto"/>
              <w:ind w:left="429"/>
              <w:jc w:val="both"/>
              <w:rPr>
                <w:rFonts w:hint="eastAsia" w:ascii="仿宋" w:hAnsi="仿宋" w:eastAsia="仿宋" w:cs="仿宋"/>
                <w:sz w:val="28"/>
                <w:szCs w:val="28"/>
                <w:highlight w:val="none"/>
              </w:rPr>
            </w:pPr>
            <w:r>
              <w:rPr>
                <w:rFonts w:hint="eastAsia" w:ascii="仿宋" w:hAnsi="仿宋" w:eastAsia="仿宋" w:cs="仿宋"/>
                <w:spacing w:val="5"/>
                <w:sz w:val="28"/>
                <w:szCs w:val="28"/>
                <w:highlight w:val="none"/>
              </w:rPr>
              <w:t>注</w:t>
            </w:r>
            <w:r>
              <w:rPr>
                <w:rFonts w:hint="eastAsia" w:ascii="仿宋" w:hAnsi="仿宋" w:eastAsia="仿宋" w:cs="仿宋"/>
                <w:spacing w:val="4"/>
                <w:sz w:val="28"/>
                <w:szCs w:val="28"/>
                <w:highlight w:val="none"/>
              </w:rPr>
              <w:t>册资金</w:t>
            </w:r>
          </w:p>
        </w:tc>
        <w:tc>
          <w:tcPr>
            <w:tcW w:w="2486" w:type="dxa"/>
            <w:gridSpan w:val="2"/>
            <w:vAlign w:val="top"/>
          </w:tcPr>
          <w:p w14:paraId="4A272B9A">
            <w:pPr>
              <w:rPr>
                <w:rFonts w:hint="eastAsia" w:ascii="仿宋" w:hAnsi="仿宋" w:eastAsia="仿宋" w:cs="仿宋"/>
                <w:sz w:val="28"/>
                <w:szCs w:val="28"/>
                <w:highlight w:val="none"/>
              </w:rPr>
            </w:pPr>
          </w:p>
        </w:tc>
        <w:tc>
          <w:tcPr>
            <w:tcW w:w="1405" w:type="dxa"/>
            <w:vMerge w:val="continue"/>
            <w:tcBorders>
              <w:top w:val="nil"/>
              <w:bottom w:val="nil"/>
            </w:tcBorders>
            <w:vAlign w:val="top"/>
          </w:tcPr>
          <w:p w14:paraId="3A7C7049">
            <w:pPr>
              <w:rPr>
                <w:rFonts w:hint="eastAsia" w:ascii="仿宋" w:hAnsi="仿宋" w:eastAsia="仿宋" w:cs="仿宋"/>
                <w:sz w:val="28"/>
                <w:szCs w:val="28"/>
                <w:highlight w:val="none"/>
              </w:rPr>
            </w:pPr>
          </w:p>
        </w:tc>
        <w:tc>
          <w:tcPr>
            <w:tcW w:w="1425" w:type="dxa"/>
            <w:vAlign w:val="top"/>
          </w:tcPr>
          <w:p w14:paraId="74CD02BD">
            <w:pPr>
              <w:rPr>
                <w:rFonts w:hint="eastAsia" w:ascii="仿宋" w:hAnsi="仿宋" w:eastAsia="仿宋" w:cs="仿宋"/>
                <w:sz w:val="28"/>
                <w:szCs w:val="28"/>
                <w:highlight w:val="none"/>
              </w:rPr>
            </w:pPr>
          </w:p>
        </w:tc>
        <w:tc>
          <w:tcPr>
            <w:tcW w:w="2631" w:type="dxa"/>
            <w:gridSpan w:val="2"/>
            <w:vAlign w:val="top"/>
          </w:tcPr>
          <w:p w14:paraId="60C805EC">
            <w:pPr>
              <w:rPr>
                <w:rFonts w:hint="eastAsia" w:ascii="仿宋" w:hAnsi="仿宋" w:eastAsia="仿宋" w:cs="仿宋"/>
                <w:sz w:val="28"/>
                <w:szCs w:val="28"/>
                <w:highlight w:val="none"/>
              </w:rPr>
            </w:pPr>
          </w:p>
        </w:tc>
      </w:tr>
      <w:tr w14:paraId="3D5BE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4EE34FDA">
            <w:pPr>
              <w:spacing w:before="217" w:line="229" w:lineRule="auto"/>
              <w:ind w:left="422"/>
              <w:jc w:val="both"/>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开户银行</w:t>
            </w:r>
          </w:p>
        </w:tc>
        <w:tc>
          <w:tcPr>
            <w:tcW w:w="2486" w:type="dxa"/>
            <w:gridSpan w:val="2"/>
            <w:vAlign w:val="top"/>
          </w:tcPr>
          <w:p w14:paraId="0A737B0F">
            <w:pPr>
              <w:rPr>
                <w:rFonts w:hint="eastAsia" w:ascii="仿宋" w:hAnsi="仿宋" w:eastAsia="仿宋" w:cs="仿宋"/>
                <w:sz w:val="28"/>
                <w:szCs w:val="28"/>
                <w:highlight w:val="none"/>
              </w:rPr>
            </w:pPr>
          </w:p>
        </w:tc>
        <w:tc>
          <w:tcPr>
            <w:tcW w:w="1405" w:type="dxa"/>
            <w:vMerge w:val="continue"/>
            <w:tcBorders>
              <w:top w:val="nil"/>
              <w:bottom w:val="nil"/>
            </w:tcBorders>
            <w:vAlign w:val="top"/>
          </w:tcPr>
          <w:p w14:paraId="0D90275C">
            <w:pPr>
              <w:rPr>
                <w:rFonts w:hint="eastAsia" w:ascii="仿宋" w:hAnsi="仿宋" w:eastAsia="仿宋" w:cs="仿宋"/>
                <w:sz w:val="28"/>
                <w:szCs w:val="28"/>
                <w:highlight w:val="none"/>
              </w:rPr>
            </w:pPr>
          </w:p>
        </w:tc>
        <w:tc>
          <w:tcPr>
            <w:tcW w:w="1425" w:type="dxa"/>
            <w:vAlign w:val="top"/>
          </w:tcPr>
          <w:p w14:paraId="7C0B4C14">
            <w:pPr>
              <w:rPr>
                <w:rFonts w:hint="eastAsia" w:ascii="仿宋" w:hAnsi="仿宋" w:eastAsia="仿宋" w:cs="仿宋"/>
                <w:sz w:val="28"/>
                <w:szCs w:val="28"/>
                <w:highlight w:val="none"/>
              </w:rPr>
            </w:pPr>
          </w:p>
        </w:tc>
        <w:tc>
          <w:tcPr>
            <w:tcW w:w="2631" w:type="dxa"/>
            <w:gridSpan w:val="2"/>
            <w:vAlign w:val="top"/>
          </w:tcPr>
          <w:p w14:paraId="7022B8B2">
            <w:pPr>
              <w:rPr>
                <w:rFonts w:hint="eastAsia" w:ascii="仿宋" w:hAnsi="仿宋" w:eastAsia="仿宋" w:cs="仿宋"/>
                <w:sz w:val="28"/>
                <w:szCs w:val="28"/>
                <w:highlight w:val="none"/>
              </w:rPr>
            </w:pPr>
          </w:p>
        </w:tc>
      </w:tr>
      <w:tr w14:paraId="4556B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0713C518">
            <w:pPr>
              <w:spacing w:before="215" w:line="232" w:lineRule="auto"/>
              <w:ind w:left="480"/>
              <w:jc w:val="both"/>
              <w:rPr>
                <w:rFonts w:hint="eastAsia" w:ascii="仿宋" w:hAnsi="仿宋" w:eastAsia="仿宋" w:cs="仿宋"/>
                <w:sz w:val="28"/>
                <w:szCs w:val="28"/>
                <w:highlight w:val="none"/>
              </w:rPr>
            </w:pPr>
            <w:r>
              <w:rPr>
                <w:rFonts w:hint="eastAsia" w:ascii="仿宋" w:hAnsi="仿宋" w:eastAsia="仿宋" w:cs="仿宋"/>
                <w:spacing w:val="9"/>
                <w:sz w:val="28"/>
                <w:szCs w:val="28"/>
                <w:highlight w:val="none"/>
              </w:rPr>
              <w:t>账</w:t>
            </w:r>
            <w:r>
              <w:rPr>
                <w:rFonts w:hint="eastAsia" w:ascii="仿宋" w:hAnsi="仿宋" w:eastAsia="仿宋" w:cs="仿宋"/>
                <w:spacing w:val="6"/>
                <w:sz w:val="28"/>
                <w:szCs w:val="28"/>
                <w:highlight w:val="none"/>
              </w:rPr>
              <w:t xml:space="preserve">   号</w:t>
            </w:r>
          </w:p>
        </w:tc>
        <w:tc>
          <w:tcPr>
            <w:tcW w:w="2486" w:type="dxa"/>
            <w:gridSpan w:val="2"/>
            <w:vAlign w:val="top"/>
          </w:tcPr>
          <w:p w14:paraId="5C1F16CE">
            <w:pPr>
              <w:rPr>
                <w:rFonts w:hint="eastAsia" w:ascii="仿宋" w:hAnsi="仿宋" w:eastAsia="仿宋" w:cs="仿宋"/>
                <w:sz w:val="28"/>
                <w:szCs w:val="28"/>
                <w:highlight w:val="none"/>
              </w:rPr>
            </w:pPr>
          </w:p>
        </w:tc>
        <w:tc>
          <w:tcPr>
            <w:tcW w:w="1405" w:type="dxa"/>
            <w:vMerge w:val="continue"/>
            <w:tcBorders>
              <w:top w:val="nil"/>
            </w:tcBorders>
            <w:vAlign w:val="top"/>
          </w:tcPr>
          <w:p w14:paraId="712F3E88">
            <w:pPr>
              <w:rPr>
                <w:rFonts w:hint="eastAsia" w:ascii="仿宋" w:hAnsi="仿宋" w:eastAsia="仿宋" w:cs="仿宋"/>
                <w:sz w:val="28"/>
                <w:szCs w:val="28"/>
                <w:highlight w:val="none"/>
              </w:rPr>
            </w:pPr>
          </w:p>
        </w:tc>
        <w:tc>
          <w:tcPr>
            <w:tcW w:w="1425" w:type="dxa"/>
            <w:vAlign w:val="top"/>
          </w:tcPr>
          <w:p w14:paraId="0D6B695C">
            <w:pPr>
              <w:rPr>
                <w:rFonts w:hint="eastAsia" w:ascii="仿宋" w:hAnsi="仿宋" w:eastAsia="仿宋" w:cs="仿宋"/>
                <w:sz w:val="28"/>
                <w:szCs w:val="28"/>
                <w:highlight w:val="none"/>
              </w:rPr>
            </w:pPr>
          </w:p>
        </w:tc>
        <w:tc>
          <w:tcPr>
            <w:tcW w:w="2631" w:type="dxa"/>
            <w:gridSpan w:val="2"/>
            <w:vAlign w:val="top"/>
          </w:tcPr>
          <w:p w14:paraId="789F9B30">
            <w:pPr>
              <w:rPr>
                <w:rFonts w:hint="eastAsia" w:ascii="仿宋" w:hAnsi="仿宋" w:eastAsia="仿宋" w:cs="仿宋"/>
                <w:sz w:val="28"/>
                <w:szCs w:val="28"/>
                <w:highlight w:val="none"/>
              </w:rPr>
            </w:pPr>
          </w:p>
        </w:tc>
      </w:tr>
      <w:tr w14:paraId="02B15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1777" w:type="dxa"/>
            <w:vAlign w:val="top"/>
          </w:tcPr>
          <w:p w14:paraId="389986B9">
            <w:pPr>
              <w:spacing w:line="299" w:lineRule="auto"/>
              <w:rPr>
                <w:rFonts w:hint="eastAsia" w:ascii="仿宋" w:hAnsi="仿宋" w:eastAsia="仿宋" w:cs="仿宋"/>
                <w:sz w:val="28"/>
                <w:szCs w:val="28"/>
                <w:highlight w:val="none"/>
              </w:rPr>
            </w:pPr>
          </w:p>
          <w:p w14:paraId="78EF29EF">
            <w:pPr>
              <w:spacing w:line="299" w:lineRule="auto"/>
              <w:rPr>
                <w:rFonts w:hint="eastAsia" w:ascii="仿宋" w:hAnsi="仿宋" w:eastAsia="仿宋" w:cs="仿宋"/>
                <w:sz w:val="28"/>
                <w:szCs w:val="28"/>
                <w:highlight w:val="none"/>
              </w:rPr>
            </w:pPr>
          </w:p>
          <w:p w14:paraId="29206A08">
            <w:pPr>
              <w:spacing w:line="300" w:lineRule="auto"/>
              <w:rPr>
                <w:rFonts w:hint="eastAsia" w:ascii="仿宋" w:hAnsi="仿宋" w:eastAsia="仿宋" w:cs="仿宋"/>
                <w:sz w:val="28"/>
                <w:szCs w:val="28"/>
                <w:highlight w:val="none"/>
              </w:rPr>
            </w:pPr>
          </w:p>
          <w:p w14:paraId="60E3FA75">
            <w:pPr>
              <w:spacing w:line="300" w:lineRule="auto"/>
              <w:rPr>
                <w:rFonts w:hint="eastAsia" w:ascii="仿宋" w:hAnsi="仿宋" w:eastAsia="仿宋" w:cs="仿宋"/>
                <w:sz w:val="28"/>
                <w:szCs w:val="28"/>
                <w:highlight w:val="none"/>
              </w:rPr>
            </w:pPr>
          </w:p>
          <w:p w14:paraId="3B65E0E7">
            <w:pPr>
              <w:spacing w:before="75" w:line="231" w:lineRule="auto"/>
              <w:ind w:left="422"/>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经营范围</w:t>
            </w:r>
          </w:p>
        </w:tc>
        <w:tc>
          <w:tcPr>
            <w:tcW w:w="7947" w:type="dxa"/>
            <w:gridSpan w:val="6"/>
            <w:vAlign w:val="top"/>
          </w:tcPr>
          <w:p w14:paraId="00D14CE4">
            <w:pPr>
              <w:rPr>
                <w:rFonts w:hint="eastAsia" w:ascii="仿宋" w:hAnsi="仿宋" w:eastAsia="仿宋" w:cs="仿宋"/>
                <w:sz w:val="28"/>
                <w:szCs w:val="28"/>
                <w:highlight w:val="none"/>
              </w:rPr>
            </w:pPr>
          </w:p>
        </w:tc>
      </w:tr>
      <w:tr w14:paraId="5A396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777" w:type="dxa"/>
            <w:vAlign w:val="top"/>
          </w:tcPr>
          <w:p w14:paraId="39E9D19E">
            <w:pPr>
              <w:spacing w:before="249" w:line="233" w:lineRule="auto"/>
              <w:ind w:left="484"/>
              <w:rPr>
                <w:rFonts w:hint="eastAsia" w:ascii="仿宋" w:hAnsi="仿宋" w:eastAsia="仿宋" w:cs="仿宋"/>
                <w:sz w:val="28"/>
                <w:szCs w:val="28"/>
                <w:highlight w:val="none"/>
              </w:rPr>
            </w:pPr>
            <w:r>
              <w:rPr>
                <w:rFonts w:hint="eastAsia" w:ascii="仿宋" w:hAnsi="仿宋" w:eastAsia="仿宋" w:cs="仿宋"/>
                <w:spacing w:val="6"/>
                <w:sz w:val="28"/>
                <w:szCs w:val="28"/>
                <w:highlight w:val="none"/>
              </w:rPr>
              <w:t xml:space="preserve">备   </w:t>
            </w:r>
            <w:r>
              <w:rPr>
                <w:rFonts w:hint="eastAsia" w:ascii="仿宋" w:hAnsi="仿宋" w:eastAsia="仿宋" w:cs="仿宋"/>
                <w:spacing w:val="5"/>
                <w:sz w:val="28"/>
                <w:szCs w:val="28"/>
                <w:highlight w:val="none"/>
              </w:rPr>
              <w:t>注</w:t>
            </w:r>
          </w:p>
        </w:tc>
        <w:tc>
          <w:tcPr>
            <w:tcW w:w="7947" w:type="dxa"/>
            <w:gridSpan w:val="6"/>
            <w:vAlign w:val="top"/>
          </w:tcPr>
          <w:p w14:paraId="178653D9">
            <w:pPr>
              <w:rPr>
                <w:rFonts w:hint="eastAsia" w:ascii="仿宋" w:hAnsi="仿宋" w:eastAsia="仿宋" w:cs="仿宋"/>
                <w:sz w:val="28"/>
                <w:szCs w:val="28"/>
                <w:highlight w:val="none"/>
              </w:rPr>
            </w:pPr>
          </w:p>
        </w:tc>
      </w:tr>
    </w:tbl>
    <w:p w14:paraId="58EB6B02">
      <w:pPr>
        <w:spacing w:before="198" w:line="282" w:lineRule="auto"/>
        <w:ind w:right="713"/>
        <w:rPr>
          <w:rFonts w:hint="eastAsia" w:ascii="宋体" w:hAnsi="宋体" w:eastAsia="宋体" w:cs="宋体"/>
          <w:sz w:val="28"/>
          <w:szCs w:val="28"/>
          <w:highlight w:val="none"/>
        </w:rPr>
      </w:pPr>
      <w:r>
        <w:rPr>
          <w:rFonts w:hint="eastAsia" w:ascii="宋体" w:hAnsi="宋体" w:eastAsia="宋体" w:cs="宋体"/>
          <w:spacing w:val="11"/>
          <w:sz w:val="28"/>
          <w:szCs w:val="28"/>
          <w:highlight w:val="none"/>
          <w14:textOutline w14:w="4358" w14:cap="sq" w14:cmpd="sng">
            <w14:solidFill>
              <w14:srgbClr w14:val="000000"/>
            </w14:solidFill>
            <w14:prstDash w14:val="solid"/>
            <w14:bevel/>
          </w14:textOutline>
        </w:rPr>
        <w:t>注：</w:t>
      </w:r>
      <w:r>
        <w:rPr>
          <w:rFonts w:hint="eastAsia" w:ascii="宋体" w:hAnsi="宋体" w:eastAsia="宋体" w:cs="宋体"/>
          <w:spacing w:val="11"/>
          <w:sz w:val="28"/>
          <w:szCs w:val="28"/>
          <w:highlight w:val="none"/>
          <w14:textOutline w14:w="3795" w14:cap="sq" w14:cmpd="sng">
            <w14:solidFill>
              <w14:srgbClr w14:val="000000"/>
            </w14:solidFill>
            <w14:prstDash w14:val="solid"/>
            <w14:bevel/>
          </w14:textOutline>
        </w:rPr>
        <w:t>本表后应附企业法人营业执照、开户许可证、相关资质证书、完税证明、社保缴纳</w:t>
      </w:r>
      <w:r>
        <w:rPr>
          <w:rFonts w:hint="eastAsia" w:ascii="宋体" w:hAnsi="宋体" w:eastAsia="宋体" w:cs="宋体"/>
          <w:spacing w:val="3"/>
          <w:sz w:val="28"/>
          <w:szCs w:val="28"/>
          <w:highlight w:val="none"/>
          <w14:textOutline w14:w="3795" w14:cap="sq" w14:cmpd="sng">
            <w14:solidFill>
              <w14:srgbClr w14:val="000000"/>
            </w14:solidFill>
            <w14:prstDash w14:val="solid"/>
            <w14:bevel/>
          </w14:textOutline>
        </w:rPr>
        <w:t>证</w:t>
      </w:r>
      <w:r>
        <w:rPr>
          <w:rFonts w:hint="eastAsia" w:ascii="宋体" w:hAnsi="宋体" w:eastAsia="宋体" w:cs="宋体"/>
          <w:spacing w:val="7"/>
          <w:sz w:val="28"/>
          <w:szCs w:val="28"/>
          <w:highlight w:val="none"/>
          <w14:textOutline w14:w="3795" w14:cap="sq" w14:cmpd="sng">
            <w14:solidFill>
              <w14:srgbClr w14:val="000000"/>
            </w14:solidFill>
            <w14:prstDash w14:val="solid"/>
            <w14:bevel/>
          </w14:textOutline>
        </w:rPr>
        <w:t>明</w:t>
      </w:r>
      <w:r>
        <w:rPr>
          <w:rFonts w:hint="eastAsia" w:ascii="宋体" w:hAnsi="宋体" w:eastAsia="宋体" w:cs="宋体"/>
          <w:spacing w:val="6"/>
          <w:sz w:val="28"/>
          <w:szCs w:val="28"/>
          <w:highlight w:val="none"/>
          <w14:textOutline w14:w="3795" w14:cap="sq" w14:cmpd="sng">
            <w14:solidFill>
              <w14:srgbClr w14:val="000000"/>
            </w14:solidFill>
            <w14:prstDash w14:val="solid"/>
            <w14:bevel/>
          </w14:textOutline>
        </w:rPr>
        <w:t>、近年度财务审计报告或财务报表等相关证明文件。(供应商可根据本表自行编制</w:t>
      </w:r>
      <w:r>
        <w:rPr>
          <w:rFonts w:hint="eastAsia" w:ascii="宋体" w:hAnsi="宋体" w:eastAsia="宋体" w:cs="宋体"/>
          <w:spacing w:val="6"/>
          <w:sz w:val="28"/>
          <w:szCs w:val="28"/>
          <w:highlight w:val="none"/>
          <w:lang w:eastAsia="zh-CN"/>
          <w14:textOutline w14:w="3795" w14:cap="sq" w14:cmpd="sng">
            <w14:solidFill>
              <w14:srgbClr w14:val="000000"/>
            </w14:solidFill>
            <w14:prstDash w14:val="solid"/>
            <w14:bevel/>
          </w14:textOutline>
        </w:rPr>
        <w:t>，</w:t>
      </w:r>
      <w:r>
        <w:rPr>
          <w:rFonts w:hint="eastAsia" w:ascii="宋体" w:hAnsi="宋体" w:eastAsia="宋体" w:cs="宋体"/>
          <w:spacing w:val="6"/>
          <w:sz w:val="28"/>
          <w:szCs w:val="28"/>
          <w:highlight w:val="none"/>
          <w:lang w:val="en-US" w:eastAsia="zh-CN"/>
          <w14:textOutline w14:w="3795" w14:cap="sq" w14:cmpd="sng">
            <w14:solidFill>
              <w14:srgbClr w14:val="000000"/>
            </w14:solidFill>
            <w14:prstDash w14:val="solid"/>
            <w14:bevel/>
          </w14:textOutline>
        </w:rPr>
        <w:t>格式自拟</w:t>
      </w:r>
      <w:r>
        <w:rPr>
          <w:rFonts w:hint="eastAsia" w:ascii="宋体" w:hAnsi="宋体" w:eastAsia="宋体" w:cs="宋体"/>
          <w:spacing w:val="6"/>
          <w:sz w:val="28"/>
          <w:szCs w:val="28"/>
          <w:highlight w:val="none"/>
          <w14:textOutline w14:w="3795" w14:cap="sq" w14:cmpd="sng">
            <w14:solidFill>
              <w14:srgbClr w14:val="000000"/>
            </w14:solidFill>
            <w14:prstDash w14:val="solid"/>
            <w14:bevel/>
          </w14:textOutline>
        </w:rPr>
        <w:t>)</w:t>
      </w:r>
    </w:p>
    <w:p w14:paraId="02A5A154">
      <w:pPr>
        <w:rPr>
          <w:rFonts w:hint="eastAsia" w:ascii="仿宋" w:hAnsi="仿宋" w:eastAsia="仿宋" w:cs="仿宋"/>
          <w:sz w:val="28"/>
          <w:szCs w:val="28"/>
          <w:highlight w:val="none"/>
        </w:rPr>
        <w:sectPr>
          <w:footerReference r:id="rId17" w:type="default"/>
          <w:pgSz w:w="11906" w:h="16839"/>
          <w:pgMar w:top="1431" w:right="1088" w:bottom="1180" w:left="1088" w:header="0" w:footer="1020" w:gutter="0"/>
          <w:pgNumType w:fmt="numberInDash"/>
          <w:cols w:space="720" w:num="1"/>
        </w:sectPr>
      </w:pPr>
    </w:p>
    <w:p w14:paraId="0F882A32">
      <w:pPr>
        <w:spacing w:before="100" w:beforeAutospacing="1" w:after="100" w:afterAutospacing="1" w:line="440" w:lineRule="exact"/>
        <w:jc w:val="center"/>
        <w:rPr>
          <w:rFonts w:hint="eastAsia" w:ascii="仿宋" w:hAnsi="仿宋" w:eastAsia="仿宋" w:cs="仿宋"/>
          <w:b/>
          <w:bCs/>
          <w:color w:val="000000"/>
          <w:sz w:val="32"/>
          <w:szCs w:val="21"/>
          <w:highlight w:val="none"/>
          <w:lang w:val="zh-CN"/>
        </w:rPr>
      </w:pPr>
      <w:r>
        <w:rPr>
          <w:rFonts w:hint="eastAsia" w:ascii="仿宋" w:hAnsi="仿宋" w:eastAsia="仿宋" w:cs="仿宋"/>
          <w:b/>
          <w:bCs/>
          <w:color w:val="000000"/>
          <w:sz w:val="32"/>
          <w:szCs w:val="21"/>
          <w:highlight w:val="none"/>
          <w:lang w:val="en-US" w:eastAsia="zh-CN"/>
        </w:rPr>
        <w:t>6.</w:t>
      </w:r>
      <w:r>
        <w:rPr>
          <w:rFonts w:hint="eastAsia" w:ascii="仿宋" w:hAnsi="仿宋" w:eastAsia="仿宋" w:cs="仿宋"/>
          <w:b/>
          <w:bCs/>
          <w:color w:val="000000"/>
          <w:sz w:val="32"/>
          <w:szCs w:val="21"/>
          <w:highlight w:val="none"/>
          <w:lang w:val="zh-CN"/>
        </w:rPr>
        <w:t>在经营活动中没有重大违法记录的书面声明</w:t>
      </w:r>
    </w:p>
    <w:p w14:paraId="23489037">
      <w:pPr>
        <w:spacing w:line="252" w:lineRule="auto"/>
        <w:rPr>
          <w:rFonts w:hint="eastAsia" w:ascii="仿宋" w:hAnsi="仿宋" w:eastAsia="仿宋" w:cs="仿宋"/>
          <w:sz w:val="28"/>
          <w:szCs w:val="28"/>
          <w:highlight w:val="none"/>
        </w:rPr>
      </w:pPr>
    </w:p>
    <w:p w14:paraId="284DCBFB">
      <w:pPr>
        <w:spacing w:line="252" w:lineRule="auto"/>
        <w:rPr>
          <w:rFonts w:hint="eastAsia" w:ascii="仿宋" w:hAnsi="仿宋" w:eastAsia="仿宋" w:cs="仿宋"/>
          <w:sz w:val="28"/>
          <w:szCs w:val="28"/>
          <w:highlight w:val="none"/>
        </w:rPr>
      </w:pPr>
    </w:p>
    <w:p w14:paraId="4A0152E5">
      <w:pPr>
        <w:spacing w:line="253" w:lineRule="auto"/>
        <w:rPr>
          <w:rFonts w:hint="eastAsia" w:ascii="仿宋" w:hAnsi="仿宋" w:eastAsia="仿宋" w:cs="仿宋"/>
          <w:sz w:val="28"/>
          <w:szCs w:val="28"/>
          <w:highlight w:val="none"/>
        </w:rPr>
      </w:pPr>
    </w:p>
    <w:p w14:paraId="7CCE148B">
      <w:pPr>
        <w:spacing w:before="75" w:line="358" w:lineRule="auto"/>
        <w:ind w:left="29" w:right="13" w:firstLine="488"/>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我方在参</w:t>
      </w:r>
      <w:r>
        <w:rPr>
          <w:rFonts w:hint="eastAsia" w:ascii="仿宋" w:hAnsi="仿宋" w:eastAsia="仿宋" w:cs="仿宋"/>
          <w:spacing w:val="2"/>
          <w:sz w:val="28"/>
          <w:szCs w:val="28"/>
          <w:highlight w:val="none"/>
        </w:rPr>
        <w:t>加</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(项目名称</w:t>
      </w:r>
      <w:r>
        <w:rPr>
          <w:rFonts w:hint="eastAsia" w:ascii="仿宋" w:hAnsi="仿宋" w:eastAsia="仿宋" w:cs="仿宋"/>
          <w:spacing w:val="2"/>
          <w:sz w:val="28"/>
          <w:szCs w:val="28"/>
          <w:highlight w:val="none"/>
          <w:lang w:eastAsia="zh-CN"/>
        </w:rPr>
        <w:t>、</w:t>
      </w:r>
      <w:r>
        <w:rPr>
          <w:rFonts w:hint="eastAsia" w:ascii="仿宋" w:hAnsi="仿宋" w:eastAsia="仿宋" w:cs="仿宋"/>
          <w:spacing w:val="2"/>
          <w:sz w:val="28"/>
          <w:szCs w:val="28"/>
          <w:highlight w:val="none"/>
          <w:lang w:val="en-US" w:eastAsia="zh-CN"/>
        </w:rPr>
        <w:t>项目编号</w:t>
      </w:r>
      <w:r>
        <w:rPr>
          <w:rFonts w:hint="eastAsia" w:ascii="仿宋" w:hAnsi="仿宋" w:eastAsia="仿宋" w:cs="仿宋"/>
          <w:spacing w:val="2"/>
          <w:sz w:val="28"/>
          <w:szCs w:val="28"/>
          <w:highlight w:val="none"/>
        </w:rPr>
        <w:t>) 政府采购活动前3 年内，我方被公</w:t>
      </w:r>
      <w:r>
        <w:rPr>
          <w:rFonts w:hint="eastAsia" w:ascii="仿宋" w:hAnsi="仿宋" w:eastAsia="仿宋" w:cs="仿宋"/>
          <w:spacing w:val="1"/>
          <w:sz w:val="28"/>
          <w:szCs w:val="28"/>
          <w:highlight w:val="none"/>
        </w:rPr>
        <w:t>开披露或查处的违法违</w:t>
      </w:r>
      <w:r>
        <w:rPr>
          <w:rFonts w:hint="eastAsia" w:ascii="仿宋" w:hAnsi="仿宋" w:eastAsia="仿宋" w:cs="仿宋"/>
          <w:sz w:val="28"/>
          <w:szCs w:val="28"/>
          <w:highlight w:val="none"/>
        </w:rPr>
        <w:t>规行为有：</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rPr>
        <w:t>，但在经营活动</w:t>
      </w:r>
      <w:r>
        <w:rPr>
          <w:rFonts w:hint="eastAsia" w:ascii="仿宋" w:hAnsi="仿宋" w:eastAsia="仿宋" w:cs="仿宋"/>
          <w:spacing w:val="15"/>
          <w:sz w:val="28"/>
          <w:szCs w:val="28"/>
          <w:highlight w:val="none"/>
        </w:rPr>
        <w:t>中</w:t>
      </w:r>
      <w:r>
        <w:rPr>
          <w:rFonts w:hint="eastAsia" w:ascii="仿宋" w:hAnsi="仿宋" w:eastAsia="仿宋" w:cs="仿宋"/>
          <w:spacing w:val="10"/>
          <w:sz w:val="28"/>
          <w:szCs w:val="28"/>
          <w:highlight w:val="none"/>
        </w:rPr>
        <w:t>没有重大违法记录(重大违法记录指供应商因违法经营受到刑事处罚或者责令</w:t>
      </w:r>
      <w:r>
        <w:rPr>
          <w:rFonts w:hint="eastAsia" w:ascii="仿宋" w:hAnsi="仿宋" w:eastAsia="仿宋" w:cs="仿宋"/>
          <w:spacing w:val="8"/>
          <w:sz w:val="28"/>
          <w:szCs w:val="28"/>
          <w:highlight w:val="none"/>
        </w:rPr>
        <w:t>停产停业、</w:t>
      </w:r>
      <w:r>
        <w:rPr>
          <w:rFonts w:hint="eastAsia" w:ascii="仿宋" w:hAnsi="仿宋" w:eastAsia="仿宋" w:cs="仿宋"/>
          <w:spacing w:val="4"/>
          <w:sz w:val="28"/>
          <w:szCs w:val="28"/>
          <w:highlight w:val="none"/>
        </w:rPr>
        <w:t>吊销许可证或者执照、较大数额罚款等行政处罚) 。</w:t>
      </w:r>
    </w:p>
    <w:p w14:paraId="7A164196">
      <w:pPr>
        <w:spacing w:line="259" w:lineRule="auto"/>
        <w:rPr>
          <w:rFonts w:hint="eastAsia" w:ascii="仿宋" w:hAnsi="仿宋" w:eastAsia="仿宋" w:cs="仿宋"/>
          <w:sz w:val="28"/>
          <w:szCs w:val="28"/>
          <w:highlight w:val="none"/>
        </w:rPr>
      </w:pPr>
    </w:p>
    <w:p w14:paraId="33E4CE07">
      <w:pPr>
        <w:spacing w:line="259" w:lineRule="auto"/>
        <w:rPr>
          <w:rFonts w:hint="eastAsia" w:ascii="仿宋" w:hAnsi="仿宋" w:eastAsia="仿宋" w:cs="仿宋"/>
          <w:sz w:val="28"/>
          <w:szCs w:val="28"/>
          <w:highlight w:val="none"/>
        </w:rPr>
      </w:pPr>
    </w:p>
    <w:p w14:paraId="5B4AE657">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0"/>
          <w:sz w:val="28"/>
          <w:szCs w:val="28"/>
          <w:highlight w:val="none"/>
        </w:rPr>
      </w:pPr>
    </w:p>
    <w:p w14:paraId="3EA22D27">
      <w:pPr>
        <w:pStyle w:val="11"/>
        <w:rPr>
          <w:rFonts w:hint="eastAsia" w:ascii="仿宋" w:hAnsi="仿宋" w:eastAsia="仿宋" w:cs="仿宋"/>
          <w:sz w:val="28"/>
          <w:szCs w:val="28"/>
          <w:highlight w:val="none"/>
        </w:rPr>
      </w:pPr>
    </w:p>
    <w:p w14:paraId="311B1B9A">
      <w:pPr>
        <w:pStyle w:val="11"/>
        <w:rPr>
          <w:rFonts w:hint="eastAsia" w:ascii="仿宋" w:hAnsi="仿宋" w:eastAsia="仿宋" w:cs="仿宋"/>
          <w:sz w:val="28"/>
          <w:szCs w:val="28"/>
          <w:highlight w:val="none"/>
        </w:rPr>
      </w:pPr>
    </w:p>
    <w:p w14:paraId="6415D15A">
      <w:pPr>
        <w:pStyle w:val="11"/>
        <w:rPr>
          <w:rFonts w:hint="eastAsia" w:ascii="仿宋" w:hAnsi="仿宋" w:eastAsia="仿宋" w:cs="仿宋"/>
          <w:sz w:val="28"/>
          <w:szCs w:val="28"/>
          <w:highlight w:val="none"/>
        </w:rPr>
      </w:pPr>
    </w:p>
    <w:p w14:paraId="04FEF28E">
      <w:pPr>
        <w:pStyle w:val="11"/>
        <w:rPr>
          <w:rFonts w:hint="eastAsia" w:ascii="仿宋" w:hAnsi="仿宋" w:eastAsia="仿宋" w:cs="仿宋"/>
          <w:sz w:val="28"/>
          <w:szCs w:val="28"/>
          <w:highlight w:val="none"/>
        </w:rPr>
      </w:pPr>
    </w:p>
    <w:p w14:paraId="17448B74">
      <w:pPr>
        <w:pStyle w:val="11"/>
        <w:rPr>
          <w:rFonts w:hint="eastAsia" w:ascii="仿宋" w:hAnsi="仿宋" w:eastAsia="仿宋" w:cs="仿宋"/>
          <w:sz w:val="28"/>
          <w:szCs w:val="28"/>
          <w:highlight w:val="none"/>
        </w:rPr>
      </w:pPr>
    </w:p>
    <w:p w14:paraId="06680CEC">
      <w:pPr>
        <w:spacing w:line="260" w:lineRule="auto"/>
        <w:rPr>
          <w:rFonts w:hint="eastAsia" w:ascii="仿宋" w:hAnsi="仿宋" w:eastAsia="仿宋" w:cs="仿宋"/>
          <w:sz w:val="28"/>
          <w:szCs w:val="28"/>
          <w:highlight w:val="none"/>
        </w:rPr>
      </w:pPr>
    </w:p>
    <w:p w14:paraId="28341C74">
      <w:pPr>
        <w:spacing w:before="75" w:line="229" w:lineRule="auto"/>
        <w:ind w:right="13"/>
        <w:jc w:val="center"/>
        <w:rPr>
          <w:rFonts w:hint="eastAsia" w:ascii="仿宋" w:hAnsi="仿宋" w:eastAsia="仿宋" w:cs="仿宋"/>
          <w:sz w:val="28"/>
          <w:szCs w:val="28"/>
          <w:highlight w:val="none"/>
        </w:rPr>
      </w:pPr>
      <w:r>
        <w:rPr>
          <w:rFonts w:hint="eastAsia" w:ascii="仿宋" w:hAnsi="仿宋" w:eastAsia="仿宋" w:cs="仿宋"/>
          <w:spacing w:val="-4"/>
          <w:sz w:val="28"/>
          <w:szCs w:val="28"/>
          <w:highlight w:val="none"/>
          <w:lang w:val="en-US" w:eastAsia="zh-CN"/>
        </w:rPr>
        <w:t xml:space="preserve">                 </w:t>
      </w: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145FA6C4">
      <w:pPr>
        <w:spacing w:before="155" w:line="231"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0E32CEB3">
      <w:pPr>
        <w:spacing w:before="151" w:line="231" w:lineRule="auto"/>
        <w:ind w:left="4189"/>
        <w:rPr>
          <w:rFonts w:hint="eastAsia" w:ascii="仿宋" w:hAnsi="仿宋" w:eastAsia="仿宋" w:cs="仿宋"/>
          <w:sz w:val="28"/>
          <w:szCs w:val="28"/>
          <w:highlight w:val="none"/>
        </w:r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日</w:t>
      </w:r>
    </w:p>
    <w:p w14:paraId="4F095AB4">
      <w:pPr>
        <w:spacing w:line="278" w:lineRule="auto"/>
        <w:rPr>
          <w:rFonts w:hint="eastAsia" w:ascii="仿宋" w:hAnsi="仿宋" w:eastAsia="仿宋" w:cs="仿宋"/>
          <w:sz w:val="28"/>
          <w:szCs w:val="28"/>
          <w:highlight w:val="none"/>
        </w:rPr>
      </w:pPr>
    </w:p>
    <w:p w14:paraId="50B95BDC">
      <w:pPr>
        <w:spacing w:line="278" w:lineRule="auto"/>
        <w:rPr>
          <w:rFonts w:hint="eastAsia" w:ascii="仿宋" w:hAnsi="仿宋" w:eastAsia="仿宋" w:cs="仿宋"/>
          <w:sz w:val="28"/>
          <w:szCs w:val="28"/>
          <w:highlight w:val="none"/>
        </w:rPr>
      </w:pPr>
    </w:p>
    <w:p w14:paraId="690B277A">
      <w:pPr>
        <w:spacing w:line="278" w:lineRule="auto"/>
        <w:rPr>
          <w:rFonts w:hint="eastAsia" w:ascii="仿宋" w:hAnsi="仿宋" w:eastAsia="仿宋" w:cs="仿宋"/>
          <w:sz w:val="28"/>
          <w:szCs w:val="28"/>
          <w:highlight w:val="none"/>
        </w:rPr>
      </w:pPr>
    </w:p>
    <w:p w14:paraId="4BB4D6A0">
      <w:pPr>
        <w:spacing w:line="278" w:lineRule="auto"/>
        <w:rPr>
          <w:rFonts w:hint="eastAsia" w:ascii="仿宋" w:hAnsi="仿宋" w:eastAsia="仿宋" w:cs="仿宋"/>
          <w:sz w:val="28"/>
          <w:szCs w:val="28"/>
          <w:highlight w:val="none"/>
        </w:rPr>
      </w:pPr>
    </w:p>
    <w:p w14:paraId="6A84BAEF">
      <w:pPr>
        <w:spacing w:line="278" w:lineRule="auto"/>
        <w:rPr>
          <w:rFonts w:hint="eastAsia" w:ascii="仿宋" w:hAnsi="仿宋" w:eastAsia="仿宋" w:cs="仿宋"/>
          <w:sz w:val="28"/>
          <w:szCs w:val="28"/>
          <w:highlight w:val="none"/>
        </w:rPr>
      </w:pPr>
    </w:p>
    <w:p w14:paraId="1C03BCEF">
      <w:pPr>
        <w:spacing w:before="76" w:line="233" w:lineRule="auto"/>
        <w:jc w:val="both"/>
        <w:rPr>
          <w:rFonts w:hint="eastAsia" w:ascii="仿宋" w:hAnsi="仿宋" w:eastAsia="仿宋" w:cs="仿宋"/>
          <w:sz w:val="28"/>
          <w:szCs w:val="28"/>
          <w:highlight w:val="none"/>
        </w:rPr>
      </w:pPr>
      <w:r>
        <w:rPr>
          <w:rFonts w:hint="eastAsia" w:ascii="仿宋" w:hAnsi="仿宋" w:eastAsia="仿宋" w:cs="仿宋"/>
          <w:spacing w:val="13"/>
          <w:sz w:val="28"/>
          <w:szCs w:val="28"/>
          <w:highlight w:val="none"/>
        </w:rPr>
        <w:t>备</w:t>
      </w:r>
      <w:r>
        <w:rPr>
          <w:rFonts w:hint="eastAsia" w:ascii="仿宋" w:hAnsi="仿宋" w:eastAsia="仿宋" w:cs="仿宋"/>
          <w:spacing w:val="9"/>
          <w:sz w:val="28"/>
          <w:szCs w:val="28"/>
          <w:highlight w:val="none"/>
        </w:rPr>
        <w:t>注：供应商没有被公开披露或查处违法违规行为的，注明“无”即可。</w:t>
      </w:r>
    </w:p>
    <w:p w14:paraId="631BC551">
      <w:pPr>
        <w:rPr>
          <w:rFonts w:hint="eastAsia" w:ascii="仿宋" w:hAnsi="仿宋" w:eastAsia="仿宋" w:cs="仿宋"/>
          <w:sz w:val="28"/>
          <w:szCs w:val="28"/>
          <w:highlight w:val="none"/>
        </w:rPr>
        <w:sectPr>
          <w:footerReference r:id="rId18" w:type="default"/>
          <w:pgSz w:w="11906" w:h="16839"/>
          <w:pgMar w:top="1431" w:right="1785" w:bottom="1180" w:left="1785" w:header="0" w:footer="1020" w:gutter="0"/>
          <w:pgNumType w:fmt="numberInDash"/>
          <w:cols w:space="720" w:num="1"/>
        </w:sectPr>
      </w:pPr>
    </w:p>
    <w:p w14:paraId="54ADEE74">
      <w:pPr>
        <w:spacing w:before="100" w:beforeAutospacing="1" w:after="100" w:afterAutospacing="1" w:line="440" w:lineRule="exact"/>
        <w:jc w:val="center"/>
        <w:rPr>
          <w:rFonts w:hint="eastAsia" w:ascii="仿宋" w:hAnsi="仿宋" w:eastAsia="仿宋" w:cs="仿宋"/>
          <w:b/>
          <w:bCs/>
          <w:color w:val="000000"/>
          <w:sz w:val="32"/>
          <w:szCs w:val="21"/>
          <w:highlight w:val="none"/>
          <w:lang w:val="zh-CN"/>
        </w:rPr>
      </w:pPr>
      <w:r>
        <w:rPr>
          <w:rFonts w:hint="eastAsia" w:ascii="仿宋" w:hAnsi="仿宋" w:eastAsia="仿宋" w:cs="仿宋"/>
          <w:b/>
          <w:bCs/>
          <w:color w:val="000000"/>
          <w:sz w:val="32"/>
          <w:szCs w:val="21"/>
          <w:highlight w:val="none"/>
          <w:lang w:val="en-US" w:eastAsia="zh-CN"/>
        </w:rPr>
        <w:t>7.</w:t>
      </w:r>
      <w:r>
        <w:rPr>
          <w:rFonts w:hint="eastAsia" w:ascii="仿宋" w:hAnsi="仿宋" w:eastAsia="仿宋" w:cs="仿宋"/>
          <w:b/>
          <w:bCs/>
          <w:color w:val="000000"/>
          <w:sz w:val="32"/>
          <w:szCs w:val="21"/>
          <w:highlight w:val="none"/>
          <w:lang w:val="zh-CN"/>
        </w:rPr>
        <w:t>政府采购诚信承诺书</w:t>
      </w:r>
    </w:p>
    <w:p w14:paraId="3881BD70">
      <w:pPr>
        <w:spacing w:line="241" w:lineRule="auto"/>
        <w:rPr>
          <w:rFonts w:hint="eastAsia" w:ascii="仿宋" w:hAnsi="仿宋" w:eastAsia="仿宋" w:cs="仿宋"/>
          <w:sz w:val="28"/>
          <w:szCs w:val="28"/>
          <w:highlight w:val="none"/>
        </w:rPr>
      </w:pPr>
    </w:p>
    <w:p w14:paraId="583F17C1">
      <w:pPr>
        <w:widowControl/>
        <w:autoSpaceDE w:val="0"/>
        <w:autoSpaceDN w:val="0"/>
        <w:adjustRightInd w:val="0"/>
        <w:spacing w:line="440" w:lineRule="exact"/>
        <w:rPr>
          <w:rFonts w:ascii="仿宋" w:hAnsi="仿宋" w:eastAsia="仿宋" w:cs="Arial"/>
          <w:b/>
          <w:bCs/>
          <w:color w:val="auto"/>
          <w:kern w:val="1"/>
          <w:sz w:val="28"/>
          <w:szCs w:val="28"/>
          <w:highlight w:val="none"/>
        </w:rPr>
      </w:pPr>
    </w:p>
    <w:p w14:paraId="7AA2D168">
      <w:pPr>
        <w:widowControl/>
        <w:autoSpaceDE w:val="0"/>
        <w:autoSpaceDN w:val="0"/>
        <w:adjustRightInd w:val="0"/>
        <w:spacing w:line="440" w:lineRule="exact"/>
        <w:rPr>
          <w:rFonts w:ascii="仿宋" w:hAnsi="仿宋" w:eastAsia="仿宋"/>
          <w:color w:val="auto"/>
          <w:kern w:val="1"/>
          <w:sz w:val="28"/>
          <w:szCs w:val="28"/>
          <w:highlight w:val="none"/>
        </w:rPr>
      </w:pPr>
      <w:r>
        <w:rPr>
          <w:rFonts w:ascii="仿宋" w:hAnsi="仿宋" w:eastAsia="仿宋" w:cs="仿宋"/>
          <w:color w:val="auto"/>
          <w:kern w:val="1"/>
          <w:sz w:val="28"/>
          <w:szCs w:val="28"/>
          <w:highlight w:val="none"/>
          <w:u w:val="single"/>
        </w:rPr>
        <w:t xml:space="preserve"> </w:t>
      </w:r>
      <w:r>
        <w:rPr>
          <w:rFonts w:hint="eastAsia" w:ascii="仿宋" w:hAnsi="仿宋" w:eastAsia="仿宋" w:cs="仿宋"/>
          <w:color w:val="auto"/>
          <w:kern w:val="1"/>
          <w:sz w:val="28"/>
          <w:szCs w:val="28"/>
          <w:highlight w:val="none"/>
          <w:u w:val="single"/>
        </w:rPr>
        <w:t>（采购人）</w:t>
      </w:r>
      <w:r>
        <w:rPr>
          <w:rFonts w:ascii="仿宋" w:hAnsi="仿宋" w:eastAsia="仿宋" w:cs="仿宋"/>
          <w:color w:val="auto"/>
          <w:kern w:val="1"/>
          <w:sz w:val="28"/>
          <w:szCs w:val="28"/>
          <w:highlight w:val="none"/>
          <w:u w:val="single"/>
        </w:rPr>
        <w:t xml:space="preserve"> </w:t>
      </w:r>
      <w:r>
        <w:rPr>
          <w:rFonts w:hint="eastAsia" w:ascii="仿宋" w:hAnsi="仿宋" w:eastAsia="仿宋" w:cs="仿宋"/>
          <w:color w:val="auto"/>
          <w:kern w:val="1"/>
          <w:sz w:val="28"/>
          <w:szCs w:val="28"/>
          <w:highlight w:val="none"/>
        </w:rPr>
        <w:t>：</w:t>
      </w:r>
    </w:p>
    <w:p w14:paraId="47014CEE">
      <w:pPr>
        <w:widowControl/>
        <w:autoSpaceDE w:val="0"/>
        <w:autoSpaceDN w:val="0"/>
        <w:adjustRightInd w:val="0"/>
        <w:spacing w:line="440" w:lineRule="exact"/>
        <w:ind w:firstLine="480"/>
        <w:rPr>
          <w:rFonts w:ascii="仿宋" w:hAnsi="仿宋" w:eastAsia="仿宋"/>
          <w:color w:val="auto"/>
          <w:kern w:val="1"/>
          <w:sz w:val="28"/>
          <w:szCs w:val="28"/>
          <w:highlight w:val="none"/>
        </w:rPr>
      </w:pPr>
      <w:r>
        <w:rPr>
          <w:rStyle w:val="36"/>
          <w:rFonts w:hint="eastAsia"/>
          <w:color w:val="auto"/>
          <w:sz w:val="28"/>
          <w:szCs w:val="28"/>
          <w:highlight w:val="none"/>
        </w:rPr>
        <w:t>我公司</w:t>
      </w:r>
      <w:r>
        <w:rPr>
          <w:rFonts w:ascii="仿宋" w:hAnsi="仿宋" w:eastAsia="仿宋" w:cs="仿宋"/>
          <w:color w:val="auto"/>
          <w:kern w:val="1"/>
          <w:sz w:val="28"/>
          <w:szCs w:val="28"/>
          <w:highlight w:val="none"/>
          <w:u w:val="single"/>
        </w:rPr>
        <w:t xml:space="preserve">               </w:t>
      </w:r>
      <w:r>
        <w:rPr>
          <w:rStyle w:val="36"/>
          <w:rFonts w:hint="eastAsia"/>
          <w:color w:val="auto"/>
          <w:sz w:val="28"/>
          <w:szCs w:val="28"/>
          <w:highlight w:val="none"/>
        </w:rPr>
        <w:t>（投标人名称）已详细阅读了</w:t>
      </w:r>
      <w:r>
        <w:rPr>
          <w:rFonts w:ascii="仿宋" w:hAnsi="仿宋" w:eastAsia="仿宋" w:cs="仿宋"/>
          <w:color w:val="auto"/>
          <w:kern w:val="1"/>
          <w:sz w:val="28"/>
          <w:szCs w:val="28"/>
          <w:highlight w:val="none"/>
          <w:u w:val="single"/>
        </w:rPr>
        <w:t xml:space="preserve">             </w:t>
      </w:r>
      <w:r>
        <w:rPr>
          <w:rStyle w:val="36"/>
          <w:rFonts w:hint="eastAsia"/>
          <w:color w:val="auto"/>
          <w:sz w:val="28"/>
          <w:szCs w:val="28"/>
          <w:highlight w:val="none"/>
        </w:rPr>
        <w:t>项目（项目编号：</w:t>
      </w:r>
      <w:r>
        <w:rPr>
          <w:rFonts w:ascii="仿宋" w:hAnsi="仿宋" w:eastAsia="仿宋" w:cs="仿宋"/>
          <w:color w:val="auto"/>
          <w:kern w:val="1"/>
          <w:sz w:val="28"/>
          <w:szCs w:val="28"/>
          <w:highlight w:val="none"/>
          <w:u w:val="single"/>
        </w:rPr>
        <w:t xml:space="preserve">          </w:t>
      </w:r>
      <w:r>
        <w:rPr>
          <w:rStyle w:val="36"/>
          <w:rFonts w:hint="eastAsia"/>
          <w:color w:val="auto"/>
          <w:sz w:val="28"/>
          <w:szCs w:val="28"/>
          <w:highlight w:val="none"/>
        </w:rPr>
        <w:t>）招标文件，自愿参加本次投标，现就有关事项做出郑重承诺如下：</w:t>
      </w:r>
    </w:p>
    <w:p w14:paraId="126A9E65">
      <w:pPr>
        <w:widowControl/>
        <w:autoSpaceDE w:val="0"/>
        <w:autoSpaceDN w:val="0"/>
        <w:adjustRightInd w:val="0"/>
        <w:spacing w:line="440" w:lineRule="exact"/>
        <w:ind w:firstLine="480"/>
        <w:rPr>
          <w:rStyle w:val="36"/>
          <w:color w:val="auto"/>
          <w:sz w:val="28"/>
          <w:szCs w:val="28"/>
          <w:highlight w:val="none"/>
        </w:rPr>
      </w:pPr>
      <w:r>
        <w:rPr>
          <w:rStyle w:val="36"/>
          <w:rFonts w:hint="eastAsia"/>
          <w:color w:val="auto"/>
          <w:sz w:val="28"/>
          <w:szCs w:val="28"/>
          <w:highlight w:val="none"/>
        </w:rPr>
        <w:t>一、诚信投标，材料真实。我公司保证所提供的全部材料、投标内容均真实、合法、有效，保证不出借或者借用其他企业资质，不以他人名义投标，不弄虚作假；</w:t>
      </w:r>
    </w:p>
    <w:p w14:paraId="79F93650">
      <w:pPr>
        <w:widowControl/>
        <w:autoSpaceDE w:val="0"/>
        <w:autoSpaceDN w:val="0"/>
        <w:adjustRightInd w:val="0"/>
        <w:spacing w:line="440" w:lineRule="exact"/>
        <w:ind w:firstLine="480"/>
        <w:rPr>
          <w:rFonts w:ascii="仿宋" w:hAnsi="仿宋" w:eastAsia="仿宋"/>
          <w:color w:val="auto"/>
          <w:kern w:val="1"/>
          <w:sz w:val="28"/>
          <w:szCs w:val="28"/>
          <w:highlight w:val="none"/>
        </w:rPr>
      </w:pPr>
      <w:r>
        <w:rPr>
          <w:rStyle w:val="36"/>
          <w:rFonts w:hint="eastAsia"/>
          <w:color w:val="auto"/>
          <w:sz w:val="28"/>
          <w:szCs w:val="28"/>
          <w:highlight w:val="none"/>
        </w:rPr>
        <w:t>二、遵纪守法，公平竞争。不与其他投标人相互串通、</w:t>
      </w:r>
      <w:r>
        <w:rPr>
          <w:rFonts w:hint="eastAsia" w:ascii="仿宋" w:hAnsi="仿宋" w:eastAsia="仿宋" w:cs="仿宋"/>
          <w:color w:val="auto"/>
          <w:kern w:val="0"/>
          <w:sz w:val="28"/>
          <w:szCs w:val="28"/>
          <w:highlight w:val="none"/>
        </w:rPr>
        <w:t>哄抬价格，</w:t>
      </w:r>
      <w:r>
        <w:rPr>
          <w:rStyle w:val="36"/>
          <w:rFonts w:hint="eastAsia"/>
          <w:color w:val="auto"/>
          <w:sz w:val="28"/>
          <w:szCs w:val="28"/>
          <w:highlight w:val="none"/>
        </w:rPr>
        <w:t>不排挤其他投标人，不损害采购人的合法权益；不向评标委员会、采购人提供利益以牟取中标。</w:t>
      </w:r>
    </w:p>
    <w:p w14:paraId="6BB0B813">
      <w:pPr>
        <w:widowControl/>
        <w:autoSpaceDE w:val="0"/>
        <w:autoSpaceDN w:val="0"/>
        <w:adjustRightInd w:val="0"/>
        <w:spacing w:line="440" w:lineRule="exact"/>
        <w:ind w:firstLine="480"/>
        <w:rPr>
          <w:rFonts w:ascii="仿宋" w:hAnsi="仿宋" w:eastAsia="仿宋"/>
          <w:color w:val="auto"/>
          <w:kern w:val="1"/>
          <w:sz w:val="28"/>
          <w:szCs w:val="28"/>
          <w:highlight w:val="none"/>
        </w:rPr>
      </w:pPr>
      <w:r>
        <w:rPr>
          <w:rFonts w:hint="eastAsia" w:ascii="仿宋" w:hAnsi="仿宋" w:eastAsia="仿宋" w:cs="仿宋"/>
          <w:color w:val="auto"/>
          <w:kern w:val="0"/>
          <w:sz w:val="28"/>
          <w:szCs w:val="28"/>
          <w:highlight w:val="none"/>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14:paraId="3A61DF0A">
      <w:pPr>
        <w:widowControl/>
        <w:autoSpaceDE w:val="0"/>
        <w:autoSpaceDN w:val="0"/>
        <w:adjustRightInd w:val="0"/>
        <w:spacing w:line="440" w:lineRule="exact"/>
        <w:ind w:firstLine="480"/>
        <w:rPr>
          <w:rStyle w:val="36"/>
          <w:color w:val="auto"/>
          <w:sz w:val="28"/>
          <w:szCs w:val="28"/>
          <w:highlight w:val="none"/>
        </w:rPr>
      </w:pPr>
      <w:r>
        <w:rPr>
          <w:rStyle w:val="36"/>
          <w:rFonts w:hint="eastAsia"/>
          <w:color w:val="auto"/>
          <w:sz w:val="28"/>
          <w:szCs w:val="28"/>
          <w:highlight w:val="none"/>
        </w:rPr>
        <w:t>若有违反以上承诺内容的行为，我公司自愿接受取消投标资格、记入信用档案、没收投标保证金、媒体通报、</w:t>
      </w:r>
      <w:r>
        <w:rPr>
          <w:rStyle w:val="36"/>
          <w:color w:val="auto"/>
          <w:sz w:val="28"/>
          <w:szCs w:val="28"/>
          <w:highlight w:val="none"/>
        </w:rPr>
        <w:t>1-3</w:t>
      </w:r>
      <w:r>
        <w:rPr>
          <w:rStyle w:val="36"/>
          <w:rFonts w:hint="eastAsia"/>
          <w:color w:val="auto"/>
          <w:sz w:val="28"/>
          <w:szCs w:val="28"/>
          <w:highlight w:val="none"/>
        </w:rPr>
        <w:t>年内禁止参与政府采购等处罚；如已中标的，自动放弃中标资格，并承担全部法律责任；给采购人造成损失的，依法承担赔偿责任。</w:t>
      </w:r>
    </w:p>
    <w:p w14:paraId="43195B6F">
      <w:pPr>
        <w:widowControl/>
        <w:autoSpaceDE w:val="0"/>
        <w:autoSpaceDN w:val="0"/>
        <w:adjustRightInd w:val="0"/>
        <w:spacing w:line="440" w:lineRule="exact"/>
        <w:ind w:right="-481" w:firstLine="420"/>
        <w:rPr>
          <w:rFonts w:ascii="仿宋" w:hAnsi="仿宋" w:eastAsia="仿宋"/>
          <w:color w:val="auto"/>
          <w:kern w:val="1"/>
          <w:sz w:val="28"/>
          <w:szCs w:val="28"/>
          <w:highlight w:val="none"/>
        </w:rPr>
      </w:pPr>
    </w:p>
    <w:p w14:paraId="7937C687">
      <w:pPr>
        <w:widowControl/>
        <w:autoSpaceDE w:val="0"/>
        <w:autoSpaceDN w:val="0"/>
        <w:adjustRightInd w:val="0"/>
        <w:spacing w:line="440" w:lineRule="exact"/>
        <w:ind w:right="-481"/>
        <w:rPr>
          <w:rFonts w:ascii="仿宋" w:hAnsi="仿宋" w:eastAsia="仿宋"/>
          <w:color w:val="auto"/>
          <w:kern w:val="1"/>
          <w:sz w:val="28"/>
          <w:szCs w:val="28"/>
          <w:highlight w:val="none"/>
        </w:rPr>
      </w:pPr>
    </w:p>
    <w:p w14:paraId="7154A5A2">
      <w:pPr>
        <w:widowControl/>
        <w:autoSpaceDE w:val="0"/>
        <w:autoSpaceDN w:val="0"/>
        <w:adjustRightInd w:val="0"/>
        <w:spacing w:line="440" w:lineRule="exact"/>
        <w:ind w:right="-481"/>
        <w:rPr>
          <w:rFonts w:ascii="仿宋" w:hAnsi="仿宋" w:eastAsia="仿宋"/>
          <w:color w:val="auto"/>
          <w:kern w:val="1"/>
          <w:sz w:val="28"/>
          <w:szCs w:val="28"/>
          <w:highlight w:val="none"/>
        </w:rPr>
      </w:pPr>
    </w:p>
    <w:p w14:paraId="38BB4D97">
      <w:pPr>
        <w:spacing w:before="75" w:line="229" w:lineRule="auto"/>
        <w:ind w:right="13"/>
        <w:jc w:val="center"/>
        <w:rPr>
          <w:rFonts w:hint="eastAsia" w:ascii="仿宋" w:hAnsi="仿宋" w:eastAsia="仿宋" w:cs="仿宋"/>
          <w:sz w:val="28"/>
          <w:szCs w:val="28"/>
          <w:highlight w:val="none"/>
        </w:rPr>
      </w:pPr>
      <w:r>
        <w:rPr>
          <w:rFonts w:hint="eastAsia" w:ascii="仿宋" w:hAnsi="仿宋" w:eastAsia="仿宋" w:cs="仿宋"/>
          <w:spacing w:val="-4"/>
          <w:sz w:val="28"/>
          <w:szCs w:val="28"/>
          <w:highlight w:val="none"/>
          <w:lang w:val="en-US" w:eastAsia="zh-CN"/>
        </w:rPr>
        <w:t xml:space="preserve">            </w:t>
      </w: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1A76CDC7">
      <w:pPr>
        <w:spacing w:before="155" w:line="231"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25A2BDE2">
      <w:pPr>
        <w:spacing w:before="151" w:line="231" w:lineRule="auto"/>
        <w:ind w:left="4189"/>
        <w:rPr>
          <w:rFonts w:hint="eastAsia" w:ascii="仿宋" w:hAnsi="仿宋" w:eastAsia="仿宋" w:cs="仿宋"/>
          <w:sz w:val="28"/>
          <w:szCs w:val="28"/>
          <w:highlight w:val="none"/>
        </w:r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日</w:t>
      </w:r>
    </w:p>
    <w:p w14:paraId="3738F490">
      <w:pPr>
        <w:spacing w:before="91" w:line="225" w:lineRule="auto"/>
        <w:ind w:left="3354"/>
        <w:rPr>
          <w:rFonts w:hint="eastAsia" w:ascii="仿宋" w:hAnsi="仿宋" w:eastAsia="仿宋" w:cs="仿宋"/>
          <w:b/>
          <w:bCs/>
          <w:spacing w:val="-4"/>
          <w:sz w:val="28"/>
          <w:szCs w:val="28"/>
          <w:highlight w:val="none"/>
        </w:rPr>
      </w:pPr>
    </w:p>
    <w:p w14:paraId="62C09417">
      <w:pPr>
        <w:spacing w:before="91" w:line="225" w:lineRule="auto"/>
        <w:ind w:left="3354"/>
        <w:rPr>
          <w:rFonts w:hint="eastAsia" w:ascii="仿宋" w:hAnsi="仿宋" w:eastAsia="仿宋" w:cs="仿宋"/>
          <w:b/>
          <w:bCs/>
          <w:spacing w:val="-4"/>
          <w:sz w:val="28"/>
          <w:szCs w:val="28"/>
          <w:highlight w:val="none"/>
        </w:rPr>
      </w:pPr>
    </w:p>
    <w:p w14:paraId="45F29CA6">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7E758DEF">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r>
        <w:rPr>
          <w:rFonts w:hint="eastAsia" w:ascii="仿宋" w:hAnsi="仿宋" w:eastAsia="仿宋" w:cs="仿宋"/>
          <w:b/>
          <w:bCs/>
          <w:color w:val="000000"/>
          <w:sz w:val="32"/>
          <w:szCs w:val="21"/>
          <w:highlight w:val="none"/>
          <w:lang w:val="en-US" w:eastAsia="zh-CN"/>
        </w:rPr>
        <w:t>8.中标承诺书</w:t>
      </w:r>
    </w:p>
    <w:p w14:paraId="366A542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pacing w:val="0"/>
          <w:kern w:val="2"/>
          <w:sz w:val="32"/>
          <w:szCs w:val="32"/>
          <w:highlight w:val="none"/>
          <w:lang w:val="en-US" w:eastAsia="zh-CN" w:bidi="ar-SA"/>
        </w:rPr>
      </w:pPr>
    </w:p>
    <w:p w14:paraId="710A6241">
      <w:pPr>
        <w:widowControl/>
        <w:autoSpaceDE w:val="0"/>
        <w:autoSpaceDN w:val="0"/>
        <w:adjustRightInd w:val="0"/>
        <w:spacing w:line="440" w:lineRule="exact"/>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u w:val="single"/>
          <w:lang w:val="en-US" w:eastAsia="zh-CN"/>
        </w:rPr>
        <w:t>XXX（采购单位）</w:t>
      </w:r>
      <w:r>
        <w:rPr>
          <w:rStyle w:val="36"/>
          <w:rFonts w:hint="eastAsia" w:cs="Times New Roman"/>
          <w:color w:val="auto"/>
          <w:sz w:val="28"/>
          <w:szCs w:val="28"/>
          <w:highlight w:val="none"/>
          <w:lang w:val="en-US" w:eastAsia="zh-CN"/>
        </w:rPr>
        <w:t>：</w:t>
      </w:r>
    </w:p>
    <w:p w14:paraId="21022C11">
      <w:pPr>
        <w:widowControl/>
        <w:autoSpaceDE w:val="0"/>
        <w:autoSpaceDN w:val="0"/>
        <w:adjustRightInd w:val="0"/>
        <w:spacing w:line="440" w:lineRule="exact"/>
        <w:ind w:firstLine="480"/>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我公司积极参加_______________________项目投标，现将有关事项向贵单位郑重承诺如下：</w:t>
      </w:r>
    </w:p>
    <w:p w14:paraId="758D4AD6">
      <w:pPr>
        <w:widowControl/>
        <w:autoSpaceDE w:val="0"/>
        <w:autoSpaceDN w:val="0"/>
        <w:adjustRightInd w:val="0"/>
        <w:spacing w:line="440" w:lineRule="exact"/>
        <w:ind w:firstLine="922" w:firstLineChars="328"/>
        <w:outlineLvl w:val="9"/>
        <w:rPr>
          <w:rStyle w:val="36"/>
          <w:rFonts w:hint="eastAsia" w:cs="Times New Roman"/>
          <w:color w:val="auto"/>
          <w:sz w:val="28"/>
          <w:szCs w:val="28"/>
          <w:highlight w:val="none"/>
          <w:lang w:val="en-US" w:eastAsia="zh-CN"/>
        </w:rPr>
      </w:pPr>
      <w:r>
        <w:rPr>
          <w:rStyle w:val="36"/>
          <w:rFonts w:hint="eastAsia" w:cs="Times New Roman"/>
          <w:b/>
          <w:bCs/>
          <w:color w:val="auto"/>
          <w:sz w:val="28"/>
          <w:szCs w:val="28"/>
          <w:highlight w:val="none"/>
          <w:lang w:val="en-US" w:eastAsia="zh-CN"/>
        </w:rPr>
        <w:t>1.不行贿：</w:t>
      </w:r>
      <w:r>
        <w:rPr>
          <w:rStyle w:val="36"/>
          <w:rFonts w:hint="eastAsia" w:cs="Times New Roman"/>
          <w:color w:val="auto"/>
          <w:sz w:val="28"/>
          <w:szCs w:val="28"/>
          <w:highlight w:val="none"/>
          <w:lang w:val="en-US" w:eastAsia="zh-CN"/>
        </w:rPr>
        <w:t>在项目采购过程中，我们将严格遵守国家法律法规，坚决杜绝任何形式的行贿行为。我们将秉持公正、公平、公开的原则，与各方合作伙伴保持良好的合作关系。</w:t>
      </w:r>
    </w:p>
    <w:p w14:paraId="1AF75354">
      <w:pPr>
        <w:widowControl/>
        <w:autoSpaceDE w:val="0"/>
        <w:autoSpaceDN w:val="0"/>
        <w:adjustRightInd w:val="0"/>
        <w:spacing w:line="440" w:lineRule="exact"/>
        <w:ind w:firstLine="480"/>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 xml:space="preserve"> </w:t>
      </w:r>
      <w:r>
        <w:rPr>
          <w:rStyle w:val="36"/>
          <w:rFonts w:hint="eastAsia" w:cs="Times New Roman"/>
          <w:b/>
          <w:bCs/>
          <w:color w:val="auto"/>
          <w:sz w:val="28"/>
          <w:szCs w:val="28"/>
          <w:highlight w:val="none"/>
          <w:lang w:val="en-US" w:eastAsia="zh-CN"/>
        </w:rPr>
        <w:t xml:space="preserve">  2.不出现“双拖欠”：</w:t>
      </w:r>
      <w:r>
        <w:rPr>
          <w:rStyle w:val="36"/>
          <w:rFonts w:hint="eastAsia" w:cs="Times New Roman"/>
          <w:color w:val="auto"/>
          <w:sz w:val="28"/>
          <w:szCs w:val="28"/>
          <w:highlight w:val="none"/>
          <w:lang w:val="en-US" w:eastAsia="zh-CN"/>
        </w:rPr>
        <w:t>我公司将建立健全的财务管理制度，确保资金的合理使用和及时支付，保证按照合同约定，按时足额支付工人工资和供应商款项，绝不出现拖欠工资的现象。</w:t>
      </w:r>
    </w:p>
    <w:p w14:paraId="62EA4D0F">
      <w:pPr>
        <w:widowControl/>
        <w:autoSpaceDE w:val="0"/>
        <w:autoSpaceDN w:val="0"/>
        <w:adjustRightInd w:val="0"/>
        <w:spacing w:line="440" w:lineRule="exact"/>
        <w:ind w:firstLine="480"/>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 xml:space="preserve"> </w:t>
      </w:r>
      <w:r>
        <w:rPr>
          <w:rStyle w:val="36"/>
          <w:rFonts w:hint="eastAsia" w:cs="Times New Roman"/>
          <w:b/>
          <w:bCs/>
          <w:color w:val="auto"/>
          <w:sz w:val="28"/>
          <w:szCs w:val="28"/>
          <w:highlight w:val="none"/>
          <w:lang w:val="en-US" w:eastAsia="zh-CN"/>
        </w:rPr>
        <w:t xml:space="preserve">  3.不违法转包、非法分包：</w:t>
      </w:r>
      <w:r>
        <w:rPr>
          <w:rStyle w:val="36"/>
          <w:rFonts w:hint="eastAsia" w:cs="Times New Roman"/>
          <w:color w:val="auto"/>
          <w:sz w:val="28"/>
          <w:szCs w:val="28"/>
          <w:highlight w:val="none"/>
          <w:lang w:val="en-US" w:eastAsia="zh-CN"/>
        </w:rPr>
        <w:t>我们将严格遵守合同约定，保证按照投标文件约定的内容进行供货验收。</w:t>
      </w:r>
    </w:p>
    <w:p w14:paraId="6BAA8B44">
      <w:pPr>
        <w:widowControl/>
        <w:autoSpaceDE w:val="0"/>
        <w:autoSpaceDN w:val="0"/>
        <w:adjustRightInd w:val="0"/>
        <w:spacing w:line="440" w:lineRule="exact"/>
        <w:ind w:firstLine="480"/>
        <w:outlineLvl w:val="9"/>
        <w:rPr>
          <w:rStyle w:val="36"/>
          <w:rFonts w:hint="eastAsia" w:cs="Times New Roman"/>
          <w:color w:val="auto"/>
          <w:sz w:val="28"/>
          <w:szCs w:val="28"/>
          <w:highlight w:val="none"/>
          <w:lang w:val="en-US" w:eastAsia="zh-CN"/>
        </w:rPr>
      </w:pPr>
      <w:r>
        <w:rPr>
          <w:rStyle w:val="36"/>
          <w:rFonts w:hint="eastAsia" w:cs="Times New Roman"/>
          <w:b/>
          <w:bCs/>
          <w:color w:val="auto"/>
          <w:sz w:val="28"/>
          <w:szCs w:val="28"/>
          <w:highlight w:val="none"/>
          <w:lang w:val="en-US" w:eastAsia="zh-CN"/>
        </w:rPr>
        <w:t xml:space="preserve">   4.良好的采购信誉：</w:t>
      </w:r>
      <w:r>
        <w:rPr>
          <w:rStyle w:val="36"/>
          <w:rFonts w:hint="eastAsia" w:cs="Times New Roman"/>
          <w:b w:val="0"/>
          <w:bCs w:val="0"/>
          <w:color w:val="auto"/>
          <w:sz w:val="28"/>
          <w:szCs w:val="28"/>
          <w:highlight w:val="none"/>
          <w:lang w:val="en-US" w:eastAsia="zh-CN"/>
        </w:rPr>
        <w:t>我们</w:t>
      </w:r>
      <w:r>
        <w:rPr>
          <w:rStyle w:val="36"/>
          <w:rFonts w:hint="eastAsia" w:cs="Times New Roman"/>
          <w:color w:val="auto"/>
          <w:sz w:val="28"/>
          <w:szCs w:val="28"/>
          <w:highlight w:val="none"/>
          <w:lang w:val="en-US" w:eastAsia="zh-CN"/>
        </w:rPr>
        <w:t>郑重承诺，在本地区具有良好的信誉，承诺安全文明供货。致力于建立良好的采购信誉，信守承诺，为地区经济建设和社会事业发展贡献力量。</w:t>
      </w:r>
    </w:p>
    <w:p w14:paraId="7C8F50E2">
      <w:pPr>
        <w:widowControl/>
        <w:autoSpaceDE w:val="0"/>
        <w:autoSpaceDN w:val="0"/>
        <w:adjustRightInd w:val="0"/>
        <w:spacing w:line="440" w:lineRule="exact"/>
        <w:ind w:firstLine="480"/>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 xml:space="preserve">   如有违反上述承诺，我们愿意承担相应的法律责任和经济赔偿责任，同时，积极配合有关部门的调查和处理，接受社会监督。</w:t>
      </w:r>
    </w:p>
    <w:p w14:paraId="5791815F">
      <w:pPr>
        <w:widowControl/>
        <w:autoSpaceDE w:val="0"/>
        <w:autoSpaceDN w:val="0"/>
        <w:adjustRightInd w:val="0"/>
        <w:spacing w:line="440" w:lineRule="exact"/>
        <w:ind w:firstLine="480"/>
        <w:jc w:val="right"/>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 xml:space="preserve">  </w:t>
      </w:r>
    </w:p>
    <w:p w14:paraId="1F3403F7">
      <w:pPr>
        <w:widowControl/>
        <w:autoSpaceDE w:val="0"/>
        <w:autoSpaceDN w:val="0"/>
        <w:adjustRightInd w:val="0"/>
        <w:spacing w:line="440" w:lineRule="exact"/>
        <w:ind w:firstLine="480"/>
        <w:jc w:val="right"/>
        <w:outlineLvl w:val="9"/>
        <w:rPr>
          <w:rStyle w:val="36"/>
          <w:rFonts w:hint="eastAsia" w:cs="Times New Roman"/>
          <w:color w:val="auto"/>
          <w:sz w:val="28"/>
          <w:szCs w:val="28"/>
          <w:highlight w:val="none"/>
          <w:lang w:val="en-US" w:eastAsia="zh-CN"/>
        </w:rPr>
      </w:pPr>
    </w:p>
    <w:p w14:paraId="37EE0D9B">
      <w:pPr>
        <w:kinsoku w:val="0"/>
        <w:autoSpaceDE w:val="0"/>
        <w:autoSpaceDN w:val="0"/>
        <w:adjustRightInd w:val="0"/>
        <w:snapToGrid w:val="0"/>
        <w:spacing w:line="240" w:lineRule="auto"/>
        <w:jc w:val="left"/>
        <w:textAlignment w:val="baseline"/>
        <w:rPr>
          <w:rFonts w:hint="eastAsia" w:ascii="宋体" w:hAnsi="Courier New" w:eastAsia="Arial" w:cs="宋体"/>
          <w:snapToGrid w:val="0"/>
          <w:color w:val="000000"/>
          <w:kern w:val="0"/>
          <w:sz w:val="21"/>
          <w:szCs w:val="21"/>
          <w:highlight w:val="none"/>
          <w:lang w:val="en-US" w:eastAsia="zh-CN"/>
        </w:rPr>
      </w:pPr>
    </w:p>
    <w:p w14:paraId="632D3BB7">
      <w:pPr>
        <w:widowControl/>
        <w:autoSpaceDE w:val="0"/>
        <w:autoSpaceDN w:val="0"/>
        <w:adjustRightInd w:val="0"/>
        <w:spacing w:line="440" w:lineRule="exact"/>
        <w:jc w:val="both"/>
        <w:outlineLvl w:val="9"/>
        <w:rPr>
          <w:rStyle w:val="36"/>
          <w:rFonts w:hint="eastAsia" w:cs="Times New Roman"/>
          <w:color w:val="auto"/>
          <w:sz w:val="28"/>
          <w:szCs w:val="28"/>
          <w:highlight w:val="none"/>
          <w:lang w:val="en-US" w:eastAsia="zh-CN"/>
        </w:rPr>
      </w:pPr>
    </w:p>
    <w:p w14:paraId="5D16551F">
      <w:pPr>
        <w:widowControl/>
        <w:autoSpaceDE w:val="0"/>
        <w:autoSpaceDN w:val="0"/>
        <w:adjustRightInd w:val="0"/>
        <w:spacing w:line="440" w:lineRule="exact"/>
        <w:ind w:firstLine="480"/>
        <w:jc w:val="center"/>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承诺单位</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加</w:t>
      </w:r>
      <w:r>
        <w:rPr>
          <w:rFonts w:hint="eastAsia" w:ascii="仿宋" w:hAnsi="仿宋" w:eastAsia="仿宋" w:cs="仿宋"/>
          <w:color w:val="auto"/>
          <w:sz w:val="28"/>
          <w:szCs w:val="28"/>
          <w:highlight w:val="none"/>
        </w:rPr>
        <w:t>盖单位公章）</w:t>
      </w:r>
      <w:r>
        <w:rPr>
          <w:rStyle w:val="36"/>
          <w:rFonts w:hint="eastAsia" w:cs="Times New Roman"/>
          <w:color w:val="auto"/>
          <w:sz w:val="28"/>
          <w:szCs w:val="28"/>
          <w:highlight w:val="none"/>
          <w:lang w:val="en-US" w:eastAsia="zh-CN"/>
        </w:rPr>
        <w:t>：</w:t>
      </w:r>
    </w:p>
    <w:p w14:paraId="2A5EE281">
      <w:pPr>
        <w:widowControl/>
        <w:autoSpaceDE w:val="0"/>
        <w:autoSpaceDN w:val="0"/>
        <w:adjustRightInd w:val="0"/>
        <w:spacing w:line="440" w:lineRule="exact"/>
        <w:ind w:firstLine="480"/>
        <w:jc w:val="center"/>
        <w:outlineLvl w:val="9"/>
        <w:rPr>
          <w:rStyle w:val="36"/>
          <w:rFonts w:hint="eastAsia" w:cs="Times New Roman"/>
          <w:color w:val="auto"/>
          <w:sz w:val="28"/>
          <w:szCs w:val="28"/>
          <w:highlight w:val="none"/>
          <w:lang w:val="en-US" w:eastAsia="zh-CN"/>
        </w:rPr>
      </w:pPr>
    </w:p>
    <w:p w14:paraId="795346F9">
      <w:pPr>
        <w:widowControl/>
        <w:autoSpaceDE w:val="0"/>
        <w:autoSpaceDN w:val="0"/>
        <w:adjustRightInd w:val="0"/>
        <w:spacing w:line="440" w:lineRule="exact"/>
        <w:ind w:firstLine="480"/>
        <w:jc w:val="center"/>
        <w:outlineLvl w:val="9"/>
        <w:rPr>
          <w:rStyle w:val="36"/>
          <w:rFonts w:hint="eastAsia" w:cs="Times New Roman"/>
          <w:color w:val="auto"/>
          <w:sz w:val="28"/>
          <w:szCs w:val="28"/>
          <w:highlight w:val="none"/>
          <w:lang w:val="en-US" w:eastAsia="zh-CN"/>
        </w:rPr>
      </w:pPr>
      <w:r>
        <w:rPr>
          <w:rStyle w:val="36"/>
          <w:rFonts w:hint="eastAsia" w:cs="Times New Roman"/>
          <w:color w:val="auto"/>
          <w:sz w:val="28"/>
          <w:szCs w:val="28"/>
          <w:highlight w:val="none"/>
          <w:lang w:val="en-US" w:eastAsia="zh-CN"/>
        </w:rPr>
        <w:t>法定代表人</w:t>
      </w:r>
      <w:r>
        <w:rPr>
          <w:rFonts w:hint="eastAsia" w:ascii="仿宋" w:hAnsi="仿宋" w:eastAsia="仿宋" w:cs="仿宋"/>
          <w:color w:val="000000"/>
          <w:sz w:val="28"/>
          <w:szCs w:val="28"/>
          <w:highlight w:val="none"/>
        </w:rPr>
        <w:t>（签字或盖章）</w:t>
      </w:r>
      <w:r>
        <w:rPr>
          <w:rStyle w:val="36"/>
          <w:rFonts w:hint="eastAsia" w:cs="Times New Roman"/>
          <w:color w:val="auto"/>
          <w:sz w:val="28"/>
          <w:szCs w:val="28"/>
          <w:highlight w:val="none"/>
          <w:lang w:val="en-US" w:eastAsia="zh-CN"/>
        </w:rPr>
        <w:t>：</w:t>
      </w:r>
    </w:p>
    <w:p w14:paraId="6FD34A29">
      <w:pPr>
        <w:spacing w:before="91" w:line="225" w:lineRule="auto"/>
        <w:ind w:left="3354"/>
        <w:jc w:val="center"/>
        <w:rPr>
          <w:rStyle w:val="36"/>
          <w:rFonts w:hint="eastAsia" w:cs="Times New Roman"/>
          <w:color w:val="auto"/>
          <w:sz w:val="28"/>
          <w:szCs w:val="28"/>
          <w:highlight w:val="none"/>
          <w:lang w:val="en-US" w:eastAsia="zh-CN"/>
        </w:rPr>
      </w:pPr>
    </w:p>
    <w:p w14:paraId="45F8CE28">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28"/>
          <w:szCs w:val="28"/>
          <w:highlight w:val="none"/>
        </w:rPr>
      </w:pPr>
      <w:r>
        <w:rPr>
          <w:rStyle w:val="36"/>
          <w:rFonts w:hint="eastAsia" w:cs="Times New Roman"/>
          <w:color w:val="auto"/>
          <w:sz w:val="28"/>
          <w:szCs w:val="28"/>
          <w:highlight w:val="none"/>
          <w:lang w:val="en-US" w:eastAsia="zh-CN"/>
        </w:rPr>
        <w:t>日期：</w:t>
      </w:r>
      <w:r>
        <w:rPr>
          <w:rFonts w:hint="eastAsia" w:ascii="仿宋" w:hAnsi="仿宋" w:eastAsia="仿宋" w:cs="仿宋"/>
          <w:color w:val="auto"/>
          <w:sz w:val="28"/>
          <w:szCs w:val="28"/>
          <w:highlight w:val="none"/>
        </w:rPr>
        <w:t xml:space="preserve">  年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月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07DBB5C1">
      <w:pPr>
        <w:spacing w:before="91" w:line="225" w:lineRule="auto"/>
        <w:ind w:left="3354"/>
        <w:jc w:val="center"/>
        <w:rPr>
          <w:rStyle w:val="36"/>
          <w:rFonts w:hint="eastAsia" w:cs="Times New Roman"/>
          <w:color w:val="auto"/>
          <w:sz w:val="28"/>
          <w:szCs w:val="28"/>
          <w:highlight w:val="none"/>
          <w:lang w:val="en-US" w:eastAsia="zh-CN"/>
        </w:rPr>
      </w:pPr>
    </w:p>
    <w:p w14:paraId="162951B5">
      <w:pPr>
        <w:spacing w:before="91" w:line="225" w:lineRule="auto"/>
        <w:ind w:left="3354"/>
        <w:rPr>
          <w:rStyle w:val="36"/>
          <w:rFonts w:hint="eastAsia" w:cs="Times New Roman"/>
          <w:color w:val="auto"/>
          <w:sz w:val="24"/>
          <w:szCs w:val="24"/>
          <w:highlight w:val="none"/>
          <w:lang w:val="en-US" w:eastAsia="zh-CN"/>
        </w:rPr>
      </w:pPr>
    </w:p>
    <w:p w14:paraId="3B5F0B49">
      <w:pPr>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hint="eastAsia" w:ascii="仿宋" w:hAnsi="仿宋" w:eastAsia="仿宋" w:cs="仿宋"/>
          <w:b/>
          <w:bCs/>
          <w:color w:val="auto"/>
          <w:sz w:val="32"/>
          <w:szCs w:val="32"/>
          <w:highlight w:val="none"/>
          <w:lang w:val="en-US" w:eastAsia="zh-CN" w:bidi="ar-SA"/>
        </w:rPr>
      </w:pPr>
      <w:bookmarkStart w:id="655" w:name="_Toc256000131"/>
    </w:p>
    <w:p w14:paraId="37F9B538">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r>
        <w:rPr>
          <w:rFonts w:hint="eastAsia" w:ascii="仿宋" w:hAnsi="仿宋" w:eastAsia="仿宋" w:cs="仿宋"/>
          <w:b/>
          <w:bCs/>
          <w:color w:val="000000"/>
          <w:sz w:val="32"/>
          <w:szCs w:val="21"/>
          <w:highlight w:val="none"/>
          <w:lang w:val="en-US" w:eastAsia="zh-CN"/>
        </w:rPr>
        <w:t>9.不参与围标串标承诺书</w:t>
      </w:r>
      <w:bookmarkEnd w:id="655"/>
    </w:p>
    <w:p w14:paraId="5DB07AB8">
      <w:pPr>
        <w:widowControl w:val="0"/>
        <w:spacing w:line="440" w:lineRule="exact"/>
        <w:ind w:firstLine="420" w:firstLineChars="200"/>
        <w:jc w:val="left"/>
        <w:rPr>
          <w:rStyle w:val="18"/>
          <w:rFonts w:hint="eastAsia" w:ascii="仿宋" w:hAnsi="仿宋" w:eastAsia="仿宋" w:cs="仿宋"/>
          <w:color w:val="auto"/>
          <w:kern w:val="2"/>
          <w:sz w:val="21"/>
          <w:szCs w:val="22"/>
          <w:highlight w:val="none"/>
          <w:lang w:val="en-US" w:eastAsia="zh-CN" w:bidi="ar-SA"/>
        </w:rPr>
      </w:pPr>
      <w:r>
        <w:rPr>
          <w:rStyle w:val="18"/>
          <w:rFonts w:hint="eastAsia" w:ascii="仿宋" w:hAnsi="仿宋" w:eastAsia="仿宋" w:cs="仿宋"/>
          <w:snapToGrid w:val="0"/>
          <w:color w:val="auto"/>
          <w:kern w:val="0"/>
          <w:sz w:val="21"/>
          <w:szCs w:val="21"/>
          <w:highlight w:val="none"/>
          <w:lang w:val="en-US" w:eastAsia="zh-CN" w:bidi="ar-SA"/>
        </w:rPr>
        <w:t xml:space="preserve"> </w:t>
      </w:r>
    </w:p>
    <w:p w14:paraId="3778D0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本人作为经授权的供应商代表，清楚知晓我单位参加</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年</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月</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日</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项目的响应活动，对以下事项作出承诺：</w:t>
      </w:r>
    </w:p>
    <w:p w14:paraId="1AD3D93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一、我单位和我本人遵循公开、公平、公正、诚实守信的原则，依法依规参与本项目竞标。</w:t>
      </w:r>
    </w:p>
    <w:p w14:paraId="305AD37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二、我单位和我本人在本项目采购活动中，未参与围标串标。</w:t>
      </w:r>
    </w:p>
    <w:p w14:paraId="68BDBBF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三、我单位如被查实在本项目采购活动中存在采购文件及法律法规等所列围标串标行为的，递交响应文件行为作为实施串通响应违法行为的关键环节，本人承担直接责任人员法律责任，接受相应行政处罚和失信惩戒。</w:t>
      </w:r>
    </w:p>
    <w:p w14:paraId="6117C0D5">
      <w:pPr>
        <w:widowControl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 </w:t>
      </w:r>
    </w:p>
    <w:p w14:paraId="37640E88">
      <w:pPr>
        <w:widowControl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特此承诺。</w:t>
      </w:r>
    </w:p>
    <w:p w14:paraId="7AB2AF77">
      <w:pPr>
        <w:pStyle w:val="15"/>
        <w:ind w:left="0" w:leftChars="0" w:firstLine="0" w:firstLineChars="0"/>
        <w:rPr>
          <w:rFonts w:hint="eastAsia" w:ascii="仿宋" w:hAnsi="仿宋" w:eastAsia="仿宋" w:cs="仿宋"/>
          <w:color w:val="auto"/>
          <w:sz w:val="28"/>
          <w:szCs w:val="28"/>
          <w:highlight w:val="none"/>
        </w:rPr>
      </w:pPr>
    </w:p>
    <w:p w14:paraId="3B90A889">
      <w:pPr>
        <w:keepNext w:val="0"/>
        <w:keepLines w:val="0"/>
        <w:pageBreakBefore w:val="0"/>
        <w:widowControl w:val="0"/>
        <w:kinsoku/>
        <w:wordWrap/>
        <w:overflowPunct/>
        <w:topLinePunct w:val="0"/>
        <w:autoSpaceDE/>
        <w:autoSpaceDN/>
        <w:bidi w:val="0"/>
        <w:adjustRightInd/>
        <w:snapToGrid/>
        <w:spacing w:line="560" w:lineRule="exact"/>
        <w:ind w:firstLine="3948" w:firstLineChars="1410"/>
        <w:textAlignment w:val="auto"/>
        <w:rPr>
          <w:rFonts w:hint="eastAsia" w:ascii="仿宋" w:hAnsi="仿宋" w:eastAsia="仿宋" w:cs="仿宋"/>
          <w:color w:val="auto"/>
          <w:sz w:val="28"/>
          <w:szCs w:val="28"/>
          <w:highlight w:val="none"/>
          <w:lang w:eastAsia="zh-CN"/>
        </w:rPr>
      </w:pPr>
    </w:p>
    <w:p w14:paraId="09C26EA2">
      <w:pPr>
        <w:pStyle w:val="15"/>
        <w:rPr>
          <w:rFonts w:hint="eastAsia" w:ascii="仿宋" w:hAnsi="仿宋" w:eastAsia="仿宋" w:cs="仿宋"/>
          <w:color w:val="auto"/>
          <w:sz w:val="28"/>
          <w:szCs w:val="28"/>
          <w:highlight w:val="none"/>
          <w:lang w:eastAsia="zh-CN"/>
        </w:rPr>
      </w:pPr>
    </w:p>
    <w:p w14:paraId="337D6E55">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auto"/>
          <w:kern w:val="0"/>
          <w:sz w:val="28"/>
          <w:szCs w:val="28"/>
          <w:highlight w:val="none"/>
          <w:lang w:eastAsia="zh-CN"/>
        </w:rPr>
      </w:pPr>
    </w:p>
    <w:p w14:paraId="5D63CB71">
      <w:pPr>
        <w:pStyle w:val="11"/>
        <w:rPr>
          <w:rFonts w:hint="eastAsia" w:ascii="仿宋" w:hAnsi="仿宋" w:eastAsia="仿宋" w:cs="仿宋"/>
          <w:color w:val="auto"/>
          <w:sz w:val="28"/>
          <w:szCs w:val="28"/>
          <w:highlight w:val="none"/>
          <w:lang w:eastAsia="zh-CN"/>
        </w:rPr>
      </w:pPr>
    </w:p>
    <w:p w14:paraId="768D427D">
      <w:pPr>
        <w:pStyle w:val="11"/>
        <w:rPr>
          <w:rFonts w:hint="eastAsia" w:ascii="仿宋" w:hAnsi="仿宋" w:eastAsia="仿宋" w:cs="仿宋"/>
          <w:color w:val="auto"/>
          <w:sz w:val="28"/>
          <w:szCs w:val="28"/>
          <w:highlight w:val="none"/>
          <w:lang w:eastAsia="zh-CN"/>
        </w:rPr>
      </w:pPr>
    </w:p>
    <w:p w14:paraId="0D2647CE">
      <w:pPr>
        <w:pStyle w:val="15"/>
        <w:rPr>
          <w:rFonts w:hint="eastAsia" w:ascii="仿宋" w:hAnsi="仿宋" w:eastAsia="仿宋" w:cs="仿宋"/>
          <w:color w:val="auto"/>
          <w:sz w:val="28"/>
          <w:szCs w:val="28"/>
          <w:highlight w:val="none"/>
          <w:lang w:eastAsia="zh-CN"/>
        </w:rPr>
      </w:pPr>
    </w:p>
    <w:p w14:paraId="5F36E171">
      <w:pPr>
        <w:keepNext w:val="0"/>
        <w:keepLines w:val="0"/>
        <w:pageBreakBefore w:val="0"/>
        <w:widowControl w:val="0"/>
        <w:kinsoku/>
        <w:wordWrap/>
        <w:overflowPunct/>
        <w:topLinePunct w:val="0"/>
        <w:autoSpaceDE/>
        <w:autoSpaceDN/>
        <w:bidi w:val="0"/>
        <w:adjustRightInd/>
        <w:snapToGrid/>
        <w:spacing w:line="560" w:lineRule="exact"/>
        <w:ind w:firstLine="3948" w:firstLineChars="1410"/>
        <w:textAlignment w:val="auto"/>
        <w:rPr>
          <w:rFonts w:hint="eastAsia" w:ascii="仿宋" w:hAnsi="仿宋" w:eastAsia="仿宋" w:cs="仿宋"/>
          <w:color w:val="auto"/>
          <w:sz w:val="28"/>
          <w:szCs w:val="28"/>
          <w:highlight w:val="none"/>
          <w:lang w:eastAsia="zh-CN"/>
        </w:rPr>
      </w:pPr>
    </w:p>
    <w:p w14:paraId="70720C1F">
      <w:pPr>
        <w:spacing w:before="75" w:line="229" w:lineRule="auto"/>
        <w:ind w:right="13"/>
        <w:jc w:val="center"/>
        <w:rPr>
          <w:rFonts w:hint="eastAsia" w:ascii="仿宋" w:hAnsi="仿宋" w:eastAsia="仿宋" w:cs="仿宋"/>
          <w:sz w:val="28"/>
          <w:szCs w:val="28"/>
          <w:highlight w:val="none"/>
        </w:rPr>
      </w:pPr>
      <w:r>
        <w:rPr>
          <w:rFonts w:hint="eastAsia" w:ascii="仿宋" w:hAnsi="仿宋" w:eastAsia="仿宋" w:cs="仿宋"/>
          <w:spacing w:val="-4"/>
          <w:sz w:val="28"/>
          <w:szCs w:val="28"/>
          <w:highlight w:val="none"/>
          <w:lang w:val="en-US" w:eastAsia="zh-CN"/>
        </w:rPr>
        <w:t xml:space="preserve"> </w:t>
      </w: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3D2D1CFA">
      <w:pPr>
        <w:spacing w:before="155" w:line="231"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422245FD">
      <w:pPr>
        <w:spacing w:before="151" w:line="231" w:lineRule="auto"/>
        <w:ind w:left="4189"/>
        <w:rPr>
          <w:rFonts w:hint="eastAsia" w:ascii="仿宋" w:hAnsi="仿宋" w:eastAsia="仿宋" w:cs="仿宋"/>
          <w:sz w:val="28"/>
          <w:szCs w:val="28"/>
          <w:highlight w:val="none"/>
        </w:r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日</w:t>
      </w:r>
    </w:p>
    <w:p w14:paraId="7B8B957C">
      <w:pPr>
        <w:spacing w:line="440" w:lineRule="exact"/>
        <w:jc w:val="right"/>
        <w:rPr>
          <w:rFonts w:hint="eastAsia" w:ascii="仿宋" w:hAnsi="仿宋" w:eastAsia="仿宋" w:cs="仿宋"/>
          <w:color w:val="000000"/>
          <w:sz w:val="28"/>
          <w:szCs w:val="28"/>
          <w:highlight w:val="none"/>
        </w:rPr>
      </w:pPr>
    </w:p>
    <w:p w14:paraId="223E4BE6">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p>
    <w:p w14:paraId="257F10B8">
      <w:pPr>
        <w:spacing w:before="91" w:line="225" w:lineRule="auto"/>
        <w:rPr>
          <w:rFonts w:hint="eastAsia" w:ascii="仿宋" w:hAnsi="仿宋" w:eastAsia="仿宋" w:cs="仿宋"/>
          <w:b/>
          <w:bCs/>
          <w:spacing w:val="-4"/>
          <w:sz w:val="28"/>
          <w:szCs w:val="28"/>
          <w:highlight w:val="none"/>
        </w:rPr>
        <w:sectPr>
          <w:footerReference r:id="rId19" w:type="default"/>
          <w:pgSz w:w="11906" w:h="16839"/>
          <w:pgMar w:top="1431" w:right="979" w:bottom="1180" w:left="1687" w:header="0" w:footer="1020" w:gutter="0"/>
          <w:pgNumType w:fmt="numberInDash"/>
          <w:cols w:equalWidth="0" w:num="1">
            <w:col w:w="9810"/>
          </w:cols>
        </w:sectPr>
      </w:pPr>
    </w:p>
    <w:p w14:paraId="3818DFFB">
      <w:pPr>
        <w:keepNext w:val="0"/>
        <w:keepLines w:val="0"/>
        <w:widowControl/>
        <w:suppressLineNumbers w:val="0"/>
        <w:jc w:val="left"/>
        <w:rPr>
          <w:rFonts w:hint="eastAsia" w:ascii="仿宋" w:hAnsi="仿宋" w:eastAsia="仿宋" w:cs="仿宋"/>
          <w:snapToGrid w:val="0"/>
          <w:color w:val="000000"/>
          <w:kern w:val="0"/>
          <w:sz w:val="28"/>
          <w:szCs w:val="28"/>
          <w:highlight w:val="none"/>
          <w:lang w:val="en-US" w:eastAsia="zh-CN" w:bidi="ar"/>
        </w:rPr>
      </w:pPr>
      <w:bookmarkStart w:id="656" w:name="_Toc8459"/>
    </w:p>
    <w:p w14:paraId="281868A3">
      <w:pPr>
        <w:keepNext w:val="0"/>
        <w:keepLines w:val="0"/>
        <w:widowControl/>
        <w:suppressLineNumbers w:val="0"/>
        <w:jc w:val="center"/>
        <w:outlineLvl w:val="0"/>
        <w:rPr>
          <w:rFonts w:hint="eastAsia" w:ascii="仿宋" w:hAnsi="仿宋" w:eastAsia="仿宋" w:cs="仿宋"/>
          <w:b/>
          <w:snapToGrid w:val="0"/>
          <w:color w:val="000000" w:themeColor="text1"/>
          <w:kern w:val="0"/>
          <w:sz w:val="28"/>
          <w:szCs w:val="28"/>
          <w:highlight w:val="none"/>
          <w:lang w:val="en-US" w:eastAsia="zh-CN"/>
          <w14:textFill>
            <w14:solidFill>
              <w14:schemeClr w14:val="tx1"/>
            </w14:solidFill>
          </w14:textFill>
        </w:rPr>
      </w:pPr>
      <w:bookmarkStart w:id="657" w:name="_Toc13054"/>
      <w:r>
        <w:rPr>
          <w:rFonts w:hint="eastAsia" w:ascii="仿宋" w:hAnsi="仿宋" w:eastAsia="仿宋" w:cs="仿宋"/>
          <w:b/>
          <w:bCs/>
          <w:color w:val="000000"/>
          <w:sz w:val="32"/>
          <w:szCs w:val="21"/>
          <w:highlight w:val="none"/>
          <w:lang w:val="en-US" w:eastAsia="zh-CN"/>
        </w:rPr>
        <w:t>10.反商业贿赂承诺书</w:t>
      </w:r>
      <w:bookmarkEnd w:id="657"/>
    </w:p>
    <w:p w14:paraId="47122FCF">
      <w:pPr>
        <w:keepNext w:val="0"/>
        <w:keepLines w:val="0"/>
        <w:widowControl/>
        <w:suppressLineNumbers w:val="0"/>
        <w:jc w:val="center"/>
        <w:rPr>
          <w:rFonts w:hint="eastAsia" w:ascii="仿宋" w:hAnsi="仿宋" w:eastAsia="仿宋" w:cs="仿宋"/>
          <w:b/>
          <w:snapToGrid w:val="0"/>
          <w:color w:val="000000" w:themeColor="text1"/>
          <w:kern w:val="0"/>
          <w:sz w:val="28"/>
          <w:szCs w:val="28"/>
          <w:highlight w:val="none"/>
          <w:lang w:val="en-US" w:eastAsia="zh-CN"/>
          <w14:textFill>
            <w14:solidFill>
              <w14:schemeClr w14:val="tx1"/>
            </w14:solidFill>
          </w14:textFill>
        </w:rPr>
      </w:pPr>
    </w:p>
    <w:p w14:paraId="016A5D64">
      <w:pPr>
        <w:pStyle w:val="3"/>
        <w:spacing w:line="360" w:lineRule="auto"/>
        <w:contextualSpacing/>
        <w:jc w:val="both"/>
        <w:rPr>
          <w:rFonts w:hint="eastAsia" w:ascii="仿宋" w:hAnsi="仿宋" w:eastAsia="仿宋" w:cs="仿宋"/>
          <w:b/>
          <w:snapToGrid w:val="0"/>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snapToGrid w:val="0"/>
          <w:color w:val="000000"/>
          <w:kern w:val="0"/>
          <w:sz w:val="28"/>
          <w:szCs w:val="28"/>
          <w:highlight w:val="none"/>
          <w:u w:val="single"/>
          <w:lang w:val="en-US" w:eastAsia="zh-CN"/>
        </w:rPr>
        <w:t>致（采购人）：</w:t>
      </w:r>
    </w:p>
    <w:p w14:paraId="7ABA1641">
      <w:pPr>
        <w:pStyle w:val="8"/>
        <w:spacing w:line="360" w:lineRule="auto"/>
        <w:ind w:firstLine="560" w:firstLineChars="200"/>
        <w:contextualSpacing/>
        <w:jc w:val="left"/>
        <w:rPr>
          <w:rFonts w:hint="eastAsia" w:ascii="仿宋" w:hAnsi="仿宋" w:eastAsia="仿宋" w:cs="仿宋"/>
          <w:b w:val="0"/>
          <w:snapToGrid w:val="0"/>
          <w:color w:val="000000"/>
          <w:kern w:val="0"/>
          <w:sz w:val="28"/>
          <w:szCs w:val="28"/>
          <w:highlight w:val="none"/>
          <w:lang w:val="en-US" w:eastAsia="zh-CN"/>
        </w:rPr>
      </w:pPr>
      <w:r>
        <w:rPr>
          <w:rFonts w:hint="eastAsia" w:ascii="仿宋" w:hAnsi="仿宋" w:eastAsia="仿宋" w:cs="仿宋"/>
          <w:b w:val="0"/>
          <w:snapToGrid w:val="0"/>
          <w:color w:val="000000"/>
          <w:kern w:val="0"/>
          <w:sz w:val="28"/>
          <w:szCs w:val="28"/>
          <w:highlight w:val="none"/>
          <w:lang w:val="en-US" w:eastAsia="zh-CN"/>
        </w:rPr>
        <w:t>我公司承诺在</w:t>
      </w:r>
      <w:r>
        <w:rPr>
          <w:rFonts w:hint="eastAsia" w:ascii="仿宋" w:hAnsi="仿宋" w:eastAsia="仿宋" w:cs="仿宋"/>
          <w:b w:val="0"/>
          <w:snapToGrid w:val="0"/>
          <w:color w:val="000000"/>
          <w:kern w:val="0"/>
          <w:sz w:val="28"/>
          <w:szCs w:val="28"/>
          <w:highlight w:val="none"/>
          <w:u w:val="single"/>
          <w:lang w:val="en-US" w:eastAsia="zh-CN"/>
        </w:rPr>
        <w:t xml:space="preserve">            （项目名称、项目编号）</w:t>
      </w:r>
      <w:r>
        <w:rPr>
          <w:rFonts w:hint="eastAsia" w:ascii="仿宋" w:hAnsi="仿宋" w:eastAsia="仿宋" w:cs="仿宋"/>
          <w:b w:val="0"/>
          <w:snapToGrid w:val="0"/>
          <w:color w:val="000000"/>
          <w:kern w:val="0"/>
          <w:sz w:val="28"/>
          <w:szCs w:val="28"/>
          <w:highlight w:val="none"/>
          <w:lang w:val="en-US" w:eastAsia="zh-CN"/>
        </w:rPr>
        <w:t xml:space="preserve">招标活动中，不给予采购放工作人员以及招标代理机构工作人员及其亲属各种形式的商业贿赂（包括送礼金礼品、有价证券、购物券、回扣、佣金、咨询费、劳务费、赞助费、宣传费、支付旅游费用、报销各种消费凭证、宴请、娱乐等），如有上述行为，我公司及项目参与人员愿意按照《反不正当竞争法》的有关规定接受处罚。 </w:t>
      </w:r>
    </w:p>
    <w:p w14:paraId="5C1F5DEE">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08332448">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46D696E4">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7850D8E1">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2167721B">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23B4971B">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79BDC6E5">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1A2C3E00">
      <w:pPr>
        <w:pStyle w:val="11"/>
        <w:spacing w:line="360" w:lineRule="auto"/>
        <w:rPr>
          <w:rFonts w:hint="eastAsia" w:ascii="仿宋" w:hAnsi="仿宋" w:eastAsia="仿宋" w:cs="仿宋"/>
          <w:b w:val="0"/>
          <w:snapToGrid w:val="0"/>
          <w:color w:val="000000"/>
          <w:kern w:val="0"/>
          <w:sz w:val="28"/>
          <w:szCs w:val="28"/>
          <w:highlight w:val="none"/>
          <w:lang w:val="en-US" w:eastAsia="zh-CN"/>
        </w:rPr>
      </w:pPr>
    </w:p>
    <w:p w14:paraId="1325EEB1">
      <w:pPr>
        <w:spacing w:before="75" w:line="229"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lang w:val="en-US" w:eastAsia="zh-CN"/>
        </w:rPr>
        <w:t xml:space="preserve"> </w:t>
      </w: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2A72EF23">
      <w:pPr>
        <w:spacing w:before="155" w:line="231"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7844AEF8">
      <w:pPr>
        <w:spacing w:before="151" w:line="231" w:lineRule="auto"/>
        <w:ind w:left="4189"/>
        <w:jc w:val="right"/>
        <w:rPr>
          <w:rFonts w:hint="eastAsia" w:ascii="仿宋" w:hAnsi="仿宋" w:eastAsia="仿宋" w:cs="仿宋"/>
          <w:sz w:val="28"/>
          <w:szCs w:val="28"/>
          <w:highlight w:val="none"/>
        </w:r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日</w:t>
      </w:r>
    </w:p>
    <w:p w14:paraId="61E81F09">
      <w:pPr>
        <w:pStyle w:val="11"/>
        <w:spacing w:line="360" w:lineRule="auto"/>
        <w:jc w:val="right"/>
        <w:rPr>
          <w:rFonts w:hint="eastAsia" w:ascii="仿宋" w:hAnsi="仿宋" w:eastAsia="仿宋" w:cs="仿宋"/>
          <w:b w:val="0"/>
          <w:snapToGrid w:val="0"/>
          <w:color w:val="000000"/>
          <w:kern w:val="0"/>
          <w:sz w:val="28"/>
          <w:szCs w:val="28"/>
          <w:highlight w:val="none"/>
          <w:lang w:val="en-US" w:eastAsia="zh-CN"/>
        </w:rPr>
        <w:sectPr>
          <w:pgSz w:w="11906" w:h="16839"/>
          <w:pgMar w:top="1431" w:right="979" w:bottom="1180" w:left="1687" w:header="0" w:footer="1020" w:gutter="0"/>
          <w:pgNumType w:fmt="numberInDash"/>
          <w:cols w:equalWidth="0" w:num="1">
            <w:col w:w="9810"/>
          </w:cols>
        </w:sectPr>
      </w:pPr>
    </w:p>
    <w:bookmarkEnd w:id="656"/>
    <w:p w14:paraId="3563081E">
      <w:pPr>
        <w:pStyle w:val="11"/>
        <w:rPr>
          <w:rFonts w:hint="eastAsia" w:ascii="仿宋" w:hAnsi="仿宋" w:eastAsia="仿宋" w:cs="仿宋"/>
          <w:color w:val="000000" w:themeColor="text1"/>
          <w:sz w:val="28"/>
          <w:szCs w:val="28"/>
          <w:highlight w:val="none"/>
          <w:lang w:val="en-US" w:eastAsia="zh-CN"/>
          <w14:textFill>
            <w14:solidFill>
              <w14:schemeClr w14:val="tx1"/>
            </w14:solidFill>
          </w14:textFill>
        </w:rPr>
      </w:pPr>
    </w:p>
    <w:p w14:paraId="4425D123">
      <w:pPr>
        <w:pStyle w:val="4"/>
        <w:numPr>
          <w:ilvl w:val="0"/>
          <w:numId w:val="0"/>
        </w:numPr>
        <w:spacing w:line="360" w:lineRule="auto"/>
        <w:ind w:left="432" w:leftChars="0" w:hanging="432" w:firstLineChars="0"/>
        <w:jc w:val="center"/>
        <w:outlineLvl w:val="0"/>
        <w:rPr>
          <w:rFonts w:hint="eastAsia" w:ascii="仿宋" w:hAnsi="仿宋" w:eastAsia="仿宋" w:cs="仿宋"/>
          <w:b/>
          <w:bCs/>
          <w:snapToGrid w:val="0"/>
          <w:color w:val="000000"/>
          <w:kern w:val="0"/>
          <w:sz w:val="32"/>
          <w:szCs w:val="21"/>
          <w:highlight w:val="none"/>
          <w:lang w:val="en-US" w:eastAsia="zh-CN"/>
        </w:rPr>
      </w:pPr>
      <w:bookmarkStart w:id="658" w:name="_Toc19875"/>
      <w:r>
        <w:rPr>
          <w:rFonts w:hint="eastAsia" w:ascii="仿宋" w:hAnsi="仿宋" w:eastAsia="仿宋" w:cs="仿宋"/>
          <w:b/>
          <w:bCs/>
          <w:snapToGrid w:val="0"/>
          <w:color w:val="000000"/>
          <w:kern w:val="0"/>
          <w:sz w:val="32"/>
          <w:szCs w:val="21"/>
          <w:highlight w:val="none"/>
          <w:lang w:val="en-US" w:eastAsia="zh-CN"/>
        </w:rPr>
        <w:t>11、业绩一览表</w:t>
      </w:r>
      <w:bookmarkEnd w:id="658"/>
    </w:p>
    <w:p w14:paraId="0954CBCF">
      <w:pPr>
        <w:pStyle w:val="4"/>
        <w:numPr>
          <w:ilvl w:val="0"/>
          <w:numId w:val="0"/>
        </w:numPr>
        <w:spacing w:line="360" w:lineRule="auto"/>
        <w:ind w:left="432" w:leftChars="0" w:hanging="432" w:firstLineChars="0"/>
        <w:jc w:val="center"/>
        <w:outlineLvl w:val="9"/>
        <w:rPr>
          <w:rFonts w:hint="eastAsia" w:ascii="仿宋" w:hAnsi="仿宋" w:eastAsia="仿宋" w:cs="仿宋"/>
          <w:color w:val="000000"/>
          <w:kern w:val="2"/>
          <w:sz w:val="28"/>
          <w:szCs w:val="28"/>
          <w:highlight w:val="none"/>
          <w:lang w:val="en-US" w:eastAsia="zh-CN" w:bidi="ar-S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3"/>
        <w:gridCol w:w="1982"/>
        <w:gridCol w:w="1891"/>
        <w:gridCol w:w="1623"/>
        <w:gridCol w:w="1521"/>
      </w:tblGrid>
      <w:tr w14:paraId="4D8A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763" w:type="dxa"/>
            <w:noWrap w:val="0"/>
            <w:vAlign w:val="top"/>
          </w:tcPr>
          <w:p w14:paraId="3C77A593">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项目名称</w:t>
            </w:r>
          </w:p>
        </w:tc>
        <w:tc>
          <w:tcPr>
            <w:tcW w:w="1982" w:type="dxa"/>
            <w:noWrap w:val="0"/>
            <w:vAlign w:val="top"/>
          </w:tcPr>
          <w:p w14:paraId="58BF1C06">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建设单位</w:t>
            </w:r>
          </w:p>
        </w:tc>
        <w:tc>
          <w:tcPr>
            <w:tcW w:w="1891" w:type="dxa"/>
            <w:noWrap w:val="0"/>
            <w:vAlign w:val="top"/>
          </w:tcPr>
          <w:p w14:paraId="38554E48">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完成时间</w:t>
            </w:r>
          </w:p>
        </w:tc>
        <w:tc>
          <w:tcPr>
            <w:tcW w:w="1623" w:type="dxa"/>
            <w:noWrap w:val="0"/>
            <w:vAlign w:val="top"/>
          </w:tcPr>
          <w:p w14:paraId="0113A12F">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中标金额</w:t>
            </w:r>
          </w:p>
        </w:tc>
        <w:tc>
          <w:tcPr>
            <w:tcW w:w="1521" w:type="dxa"/>
            <w:noWrap w:val="0"/>
            <w:vAlign w:val="top"/>
          </w:tcPr>
          <w:p w14:paraId="6FC8D5C6">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备注</w:t>
            </w:r>
          </w:p>
        </w:tc>
      </w:tr>
      <w:tr w14:paraId="5941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763" w:type="dxa"/>
            <w:noWrap w:val="0"/>
            <w:vAlign w:val="top"/>
          </w:tcPr>
          <w:p w14:paraId="5254BCDC">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w:t>
            </w:r>
          </w:p>
        </w:tc>
        <w:tc>
          <w:tcPr>
            <w:tcW w:w="1982" w:type="dxa"/>
            <w:noWrap w:val="0"/>
            <w:vAlign w:val="top"/>
          </w:tcPr>
          <w:p w14:paraId="79A67A87">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891" w:type="dxa"/>
            <w:noWrap w:val="0"/>
            <w:vAlign w:val="top"/>
          </w:tcPr>
          <w:p w14:paraId="728BC528">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623" w:type="dxa"/>
            <w:noWrap w:val="0"/>
            <w:vAlign w:val="top"/>
          </w:tcPr>
          <w:p w14:paraId="5A332DFE">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521" w:type="dxa"/>
            <w:noWrap w:val="0"/>
            <w:vAlign w:val="top"/>
          </w:tcPr>
          <w:p w14:paraId="064E9CD5">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r>
      <w:tr w14:paraId="06CF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763" w:type="dxa"/>
            <w:noWrap w:val="0"/>
            <w:vAlign w:val="top"/>
          </w:tcPr>
          <w:p w14:paraId="15677BB9">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w:t>
            </w:r>
          </w:p>
        </w:tc>
        <w:tc>
          <w:tcPr>
            <w:tcW w:w="1982" w:type="dxa"/>
            <w:noWrap w:val="0"/>
            <w:vAlign w:val="top"/>
          </w:tcPr>
          <w:p w14:paraId="0A7B96D1">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891" w:type="dxa"/>
            <w:noWrap w:val="0"/>
            <w:vAlign w:val="top"/>
          </w:tcPr>
          <w:p w14:paraId="2E897CF1">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623" w:type="dxa"/>
            <w:noWrap w:val="0"/>
            <w:vAlign w:val="top"/>
          </w:tcPr>
          <w:p w14:paraId="5B88CACA">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521" w:type="dxa"/>
            <w:noWrap w:val="0"/>
            <w:vAlign w:val="top"/>
          </w:tcPr>
          <w:p w14:paraId="43AD8A5E">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r>
      <w:tr w14:paraId="5CFA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763" w:type="dxa"/>
            <w:noWrap w:val="0"/>
            <w:vAlign w:val="top"/>
          </w:tcPr>
          <w:p w14:paraId="29F909FD">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w:t>
            </w:r>
          </w:p>
        </w:tc>
        <w:tc>
          <w:tcPr>
            <w:tcW w:w="1982" w:type="dxa"/>
            <w:noWrap w:val="0"/>
            <w:vAlign w:val="top"/>
          </w:tcPr>
          <w:p w14:paraId="6062C882">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891" w:type="dxa"/>
            <w:noWrap w:val="0"/>
            <w:vAlign w:val="top"/>
          </w:tcPr>
          <w:p w14:paraId="60DFCEC6">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623" w:type="dxa"/>
            <w:noWrap w:val="0"/>
            <w:vAlign w:val="top"/>
          </w:tcPr>
          <w:p w14:paraId="612412B9">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521" w:type="dxa"/>
            <w:noWrap w:val="0"/>
            <w:vAlign w:val="top"/>
          </w:tcPr>
          <w:p w14:paraId="36A4C4D6">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r>
      <w:tr w14:paraId="0DC6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763" w:type="dxa"/>
            <w:noWrap w:val="0"/>
            <w:vAlign w:val="top"/>
          </w:tcPr>
          <w:p w14:paraId="43A87DAD">
            <w:pPr>
              <w:pStyle w:val="4"/>
              <w:numPr>
                <w:ilvl w:val="0"/>
                <w:numId w:val="0"/>
              </w:numPr>
              <w:spacing w:line="360" w:lineRule="auto"/>
              <w:jc w:val="center"/>
              <w:rPr>
                <w:rFonts w:hint="default" w:ascii="仿宋" w:hAnsi="仿宋" w:eastAsia="仿宋" w:cs="仿宋"/>
                <w:color w:val="000000"/>
                <w:kern w:val="2"/>
                <w:sz w:val="28"/>
                <w:szCs w:val="28"/>
                <w:highlight w:val="none"/>
                <w:vertAlign w:val="baseline"/>
                <w:lang w:val="en-US" w:eastAsia="zh-CN" w:bidi="ar-SA"/>
              </w:rPr>
            </w:pPr>
            <w:r>
              <w:rPr>
                <w:rFonts w:hint="eastAsia" w:ascii="仿宋" w:hAnsi="仿宋" w:eastAsia="仿宋" w:cs="仿宋"/>
                <w:color w:val="000000"/>
                <w:kern w:val="2"/>
                <w:sz w:val="28"/>
                <w:szCs w:val="28"/>
                <w:highlight w:val="none"/>
                <w:vertAlign w:val="baseline"/>
                <w:lang w:val="en-US" w:eastAsia="zh-CN" w:bidi="ar-SA"/>
              </w:rPr>
              <w:t>...</w:t>
            </w:r>
          </w:p>
        </w:tc>
        <w:tc>
          <w:tcPr>
            <w:tcW w:w="1982" w:type="dxa"/>
            <w:noWrap w:val="0"/>
            <w:vAlign w:val="top"/>
          </w:tcPr>
          <w:p w14:paraId="1A754033">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891" w:type="dxa"/>
            <w:noWrap w:val="0"/>
            <w:vAlign w:val="top"/>
          </w:tcPr>
          <w:p w14:paraId="16D18BDB">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623" w:type="dxa"/>
            <w:noWrap w:val="0"/>
            <w:vAlign w:val="top"/>
          </w:tcPr>
          <w:p w14:paraId="2744FACD">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c>
          <w:tcPr>
            <w:tcW w:w="1521" w:type="dxa"/>
            <w:noWrap w:val="0"/>
            <w:vAlign w:val="top"/>
          </w:tcPr>
          <w:p w14:paraId="06B98CDA">
            <w:pPr>
              <w:pStyle w:val="4"/>
              <w:numPr>
                <w:ilvl w:val="0"/>
                <w:numId w:val="0"/>
              </w:numPr>
              <w:spacing w:line="360" w:lineRule="auto"/>
              <w:jc w:val="center"/>
              <w:outlineLvl w:val="9"/>
              <w:rPr>
                <w:rFonts w:hint="eastAsia" w:ascii="仿宋" w:hAnsi="仿宋" w:eastAsia="仿宋" w:cs="仿宋"/>
                <w:color w:val="000000"/>
                <w:kern w:val="2"/>
                <w:sz w:val="28"/>
                <w:szCs w:val="28"/>
                <w:highlight w:val="none"/>
                <w:vertAlign w:val="baseline"/>
                <w:lang w:val="en-US" w:eastAsia="zh-CN" w:bidi="ar-SA"/>
              </w:rPr>
            </w:pPr>
          </w:p>
        </w:tc>
      </w:tr>
    </w:tbl>
    <w:p w14:paraId="46646C0F">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snapToGrid w:val="0"/>
          <w:color w:val="000000"/>
          <w:kern w:val="2"/>
          <w:sz w:val="28"/>
          <w:szCs w:val="28"/>
          <w:highlight w:val="none"/>
          <w:lang w:val="en-US" w:eastAsia="zh-CN" w:bidi="ar-SA"/>
        </w:rPr>
        <w:t>注：供应商提供类似业绩，后附中标通知书或施工合同相关证明材料，本表可根据实际情况增行。</w:t>
      </w:r>
    </w:p>
    <w:p w14:paraId="35ED451C">
      <w:pPr>
        <w:pStyle w:val="11"/>
        <w:rPr>
          <w:rFonts w:hint="eastAsia" w:ascii="仿宋" w:hAnsi="仿宋" w:eastAsia="仿宋" w:cs="仿宋"/>
          <w:color w:val="000000"/>
          <w:kern w:val="2"/>
          <w:sz w:val="28"/>
          <w:szCs w:val="28"/>
          <w:highlight w:val="none"/>
          <w:lang w:val="en-US" w:eastAsia="zh-CN" w:bidi="ar-SA"/>
        </w:rPr>
      </w:pPr>
    </w:p>
    <w:p w14:paraId="6CD56546">
      <w:pPr>
        <w:pStyle w:val="11"/>
        <w:rPr>
          <w:rFonts w:hint="eastAsia" w:ascii="仿宋" w:hAnsi="仿宋" w:eastAsia="仿宋" w:cs="仿宋"/>
          <w:color w:val="000000"/>
          <w:kern w:val="2"/>
          <w:sz w:val="28"/>
          <w:szCs w:val="28"/>
          <w:highlight w:val="none"/>
          <w:lang w:val="en-US" w:eastAsia="zh-CN" w:bidi="ar-SA"/>
        </w:rPr>
      </w:pPr>
    </w:p>
    <w:p w14:paraId="46EDFE85">
      <w:pPr>
        <w:pStyle w:val="11"/>
        <w:rPr>
          <w:rFonts w:hint="eastAsia" w:ascii="仿宋" w:hAnsi="仿宋" w:eastAsia="仿宋" w:cs="仿宋"/>
          <w:color w:val="000000"/>
          <w:kern w:val="2"/>
          <w:sz w:val="28"/>
          <w:szCs w:val="28"/>
          <w:highlight w:val="none"/>
          <w:lang w:val="en-US" w:eastAsia="zh-CN" w:bidi="ar-SA"/>
        </w:rPr>
      </w:pPr>
    </w:p>
    <w:p w14:paraId="7CC6E819">
      <w:pPr>
        <w:pStyle w:val="11"/>
        <w:rPr>
          <w:rFonts w:hint="eastAsia" w:ascii="仿宋" w:hAnsi="仿宋" w:eastAsia="仿宋" w:cs="仿宋"/>
          <w:color w:val="000000"/>
          <w:kern w:val="2"/>
          <w:sz w:val="28"/>
          <w:szCs w:val="28"/>
          <w:highlight w:val="none"/>
          <w:lang w:val="en-US" w:eastAsia="zh-CN" w:bidi="ar-SA"/>
        </w:rPr>
      </w:pPr>
    </w:p>
    <w:p w14:paraId="46A2F1F9">
      <w:pPr>
        <w:pStyle w:val="11"/>
        <w:rPr>
          <w:rFonts w:hint="eastAsia" w:ascii="仿宋" w:hAnsi="仿宋" w:eastAsia="仿宋" w:cs="仿宋"/>
          <w:color w:val="000000"/>
          <w:kern w:val="2"/>
          <w:sz w:val="28"/>
          <w:szCs w:val="28"/>
          <w:highlight w:val="none"/>
          <w:lang w:val="en-US" w:eastAsia="zh-CN" w:bidi="ar-SA"/>
        </w:rPr>
      </w:pPr>
    </w:p>
    <w:p w14:paraId="018CC159">
      <w:pPr>
        <w:spacing w:before="75" w:line="229"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lang w:val="en-US" w:eastAsia="zh-CN"/>
        </w:rPr>
        <w:t xml:space="preserve"> </w:t>
      </w:r>
      <w:r>
        <w:rPr>
          <w:rFonts w:hint="eastAsia" w:ascii="仿宋" w:hAnsi="仿宋" w:eastAsia="仿宋" w:cs="仿宋"/>
          <w:spacing w:val="-4"/>
          <w:sz w:val="28"/>
          <w:szCs w:val="28"/>
          <w:highlight w:val="none"/>
        </w:rPr>
        <w:t xml:space="preserve">供  应  </w:t>
      </w:r>
      <w:r>
        <w:rPr>
          <w:rFonts w:hint="eastAsia" w:ascii="仿宋" w:hAnsi="仿宋" w:eastAsia="仿宋" w:cs="仿宋"/>
          <w:spacing w:val="-3"/>
          <w:sz w:val="28"/>
          <w:szCs w:val="28"/>
          <w:highlight w:val="none"/>
        </w:rPr>
        <w:t>商</w:t>
      </w:r>
      <w:r>
        <w:rPr>
          <w:rFonts w:hint="eastAsia" w:ascii="仿宋" w:hAnsi="仿宋" w:eastAsia="仿宋" w:cs="仿宋"/>
          <w:spacing w:val="-2"/>
          <w:sz w:val="28"/>
          <w:szCs w:val="28"/>
          <w:highlight w:val="none"/>
        </w:rPr>
        <w:t>：</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(盖单</w:t>
      </w:r>
      <w:r>
        <w:rPr>
          <w:rFonts w:hint="eastAsia" w:ascii="仿宋" w:hAnsi="仿宋" w:eastAsia="仿宋" w:cs="仿宋"/>
          <w:spacing w:val="4"/>
          <w:sz w:val="28"/>
          <w:szCs w:val="28"/>
          <w:highlight w:val="none"/>
        </w:rPr>
        <w:t>位</w:t>
      </w:r>
      <w:r>
        <w:rPr>
          <w:rFonts w:hint="eastAsia" w:ascii="仿宋" w:hAnsi="仿宋" w:eastAsia="仿宋" w:cs="仿宋"/>
          <w:spacing w:val="3"/>
          <w:sz w:val="28"/>
          <w:szCs w:val="28"/>
          <w:highlight w:val="none"/>
        </w:rPr>
        <w:t>公章)</w:t>
      </w:r>
    </w:p>
    <w:p w14:paraId="0E074E79">
      <w:pPr>
        <w:spacing w:before="155" w:line="231" w:lineRule="auto"/>
        <w:ind w:right="13"/>
        <w:jc w:val="right"/>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法定代表人：</w:t>
      </w:r>
      <w:r>
        <w:rPr>
          <w:rFonts w:hint="eastAsia" w:ascii="仿宋" w:hAnsi="仿宋" w:eastAsia="仿宋" w:cs="仿宋"/>
          <w:spacing w:val="-4"/>
          <w:sz w:val="28"/>
          <w:szCs w:val="28"/>
          <w:highlight w:val="none"/>
          <w:u w:val="single" w:color="auto"/>
        </w:rPr>
        <w:t xml:space="preserve">     </w:t>
      </w:r>
      <w:r>
        <w:rPr>
          <w:rFonts w:hint="eastAsia" w:ascii="仿宋" w:hAnsi="仿宋" w:eastAsia="仿宋" w:cs="仿宋"/>
          <w:spacing w:val="-3"/>
          <w:sz w:val="28"/>
          <w:szCs w:val="28"/>
          <w:highlight w:val="none"/>
          <w:u w:val="single" w:color="auto"/>
        </w:rPr>
        <w:t xml:space="preserve"> </w:t>
      </w:r>
      <w:r>
        <w:rPr>
          <w:rFonts w:hint="eastAsia" w:ascii="仿宋" w:hAnsi="仿宋" w:eastAsia="仿宋" w:cs="仿宋"/>
          <w:spacing w:val="-2"/>
          <w:sz w:val="28"/>
          <w:szCs w:val="28"/>
          <w:highlight w:val="none"/>
          <w:u w:val="single" w:color="auto"/>
        </w:rPr>
        <w:t xml:space="preserve">              </w:t>
      </w:r>
      <w:r>
        <w:rPr>
          <w:rFonts w:hint="eastAsia" w:ascii="仿宋" w:hAnsi="仿宋" w:eastAsia="仿宋" w:cs="仿宋"/>
          <w:spacing w:val="-2"/>
          <w:sz w:val="28"/>
          <w:szCs w:val="28"/>
          <w:highlight w:val="none"/>
        </w:rPr>
        <w:t>(签字</w:t>
      </w:r>
      <w:r>
        <w:rPr>
          <w:rFonts w:hint="eastAsia" w:ascii="仿宋" w:hAnsi="仿宋" w:eastAsia="仿宋" w:cs="仿宋"/>
          <w:spacing w:val="4"/>
          <w:sz w:val="28"/>
          <w:szCs w:val="28"/>
          <w:highlight w:val="none"/>
        </w:rPr>
        <w:t>或</w:t>
      </w:r>
      <w:r>
        <w:rPr>
          <w:rFonts w:hint="eastAsia" w:ascii="仿宋" w:hAnsi="仿宋" w:eastAsia="仿宋" w:cs="仿宋"/>
          <w:spacing w:val="2"/>
          <w:sz w:val="28"/>
          <w:szCs w:val="28"/>
          <w:highlight w:val="none"/>
        </w:rPr>
        <w:t>盖章)</w:t>
      </w:r>
    </w:p>
    <w:p w14:paraId="4EA82678">
      <w:pPr>
        <w:spacing w:before="151" w:line="231" w:lineRule="auto"/>
        <w:ind w:left="4189"/>
        <w:jc w:val="right"/>
        <w:rPr>
          <w:rFonts w:hint="eastAsia" w:ascii="仿宋" w:hAnsi="仿宋" w:eastAsia="仿宋" w:cs="仿宋"/>
          <w:sz w:val="28"/>
          <w:szCs w:val="28"/>
          <w:highlight w:val="none"/>
        </w:rPr>
      </w:pPr>
      <w:r>
        <w:rPr>
          <w:rFonts w:hint="eastAsia" w:ascii="仿宋" w:hAnsi="仿宋" w:eastAsia="仿宋" w:cs="仿宋"/>
          <w:spacing w:val="-14"/>
          <w:sz w:val="28"/>
          <w:szCs w:val="28"/>
          <w:highlight w:val="none"/>
        </w:rPr>
        <w:t xml:space="preserve">日 </w:t>
      </w:r>
      <w:r>
        <w:rPr>
          <w:rFonts w:hint="eastAsia" w:ascii="仿宋" w:hAnsi="仿宋" w:eastAsia="仿宋" w:cs="仿宋"/>
          <w:spacing w:val="-10"/>
          <w:sz w:val="28"/>
          <w:szCs w:val="28"/>
          <w:highlight w:val="none"/>
        </w:rPr>
        <w:t xml:space="preserve"> </w:t>
      </w:r>
      <w:r>
        <w:rPr>
          <w:rFonts w:hint="eastAsia" w:ascii="仿宋" w:hAnsi="仿宋" w:eastAsia="仿宋" w:cs="仿宋"/>
          <w:spacing w:val="-7"/>
          <w:sz w:val="28"/>
          <w:szCs w:val="28"/>
          <w:highlight w:val="none"/>
        </w:rPr>
        <w:t xml:space="preserve"> 期：</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rPr>
        <w:t>年</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月</w:t>
      </w:r>
      <w:r>
        <w:rPr>
          <w:rFonts w:hint="eastAsia" w:ascii="仿宋" w:hAnsi="仿宋" w:eastAsia="仿宋" w:cs="仿宋"/>
          <w:spacing w:val="-7"/>
          <w:sz w:val="28"/>
          <w:szCs w:val="28"/>
          <w:highlight w:val="none"/>
          <w:u w:val="single" w:color="auto"/>
        </w:rPr>
        <w:t xml:space="preserve">  </w:t>
      </w:r>
      <w:r>
        <w:rPr>
          <w:rFonts w:hint="eastAsia" w:ascii="仿宋" w:hAnsi="仿宋" w:eastAsia="仿宋" w:cs="仿宋"/>
          <w:spacing w:val="-7"/>
          <w:sz w:val="28"/>
          <w:szCs w:val="28"/>
          <w:highlight w:val="none"/>
          <w:u w:val="single" w:color="auto"/>
          <w:lang w:val="en-US" w:eastAsia="zh-CN"/>
        </w:rPr>
        <w:t xml:space="preserve">  </w:t>
      </w:r>
      <w:r>
        <w:rPr>
          <w:rFonts w:hint="eastAsia" w:ascii="仿宋" w:hAnsi="仿宋" w:eastAsia="仿宋" w:cs="仿宋"/>
          <w:spacing w:val="-7"/>
          <w:sz w:val="28"/>
          <w:szCs w:val="28"/>
          <w:highlight w:val="none"/>
        </w:rPr>
        <w:t>日</w:t>
      </w:r>
    </w:p>
    <w:p w14:paraId="340D7901">
      <w:pPr>
        <w:pStyle w:val="11"/>
        <w:rPr>
          <w:rFonts w:hint="eastAsia" w:ascii="仿宋" w:hAnsi="仿宋" w:eastAsia="仿宋" w:cs="仿宋"/>
          <w:color w:val="000000"/>
          <w:kern w:val="2"/>
          <w:sz w:val="28"/>
          <w:szCs w:val="28"/>
          <w:highlight w:val="none"/>
          <w:lang w:val="en-US" w:eastAsia="zh-CN" w:bidi="ar-SA"/>
        </w:rPr>
        <w:sectPr>
          <w:pgSz w:w="11906" w:h="16839"/>
          <w:pgMar w:top="1431" w:right="759" w:bottom="1417" w:left="1687" w:header="0" w:footer="1020" w:gutter="0"/>
          <w:pgNumType w:fmt="numberInDash"/>
          <w:cols w:equalWidth="0" w:num="1">
            <w:col w:w="9810"/>
          </w:cols>
        </w:sectPr>
      </w:pPr>
    </w:p>
    <w:p w14:paraId="015C1C54">
      <w:pPr>
        <w:pStyle w:val="4"/>
        <w:numPr>
          <w:ilvl w:val="0"/>
          <w:numId w:val="0"/>
        </w:numPr>
        <w:spacing w:line="360" w:lineRule="auto"/>
        <w:ind w:left="808" w:leftChars="385" w:firstLine="1908" w:firstLineChars="594"/>
        <w:jc w:val="both"/>
        <w:outlineLvl w:val="0"/>
        <w:rPr>
          <w:rFonts w:hint="eastAsia" w:ascii="仿宋" w:hAnsi="仿宋" w:eastAsia="仿宋" w:cs="仿宋"/>
          <w:b/>
          <w:bCs/>
          <w:snapToGrid w:val="0"/>
          <w:color w:val="000000"/>
          <w:kern w:val="0"/>
          <w:sz w:val="32"/>
          <w:szCs w:val="21"/>
          <w:highlight w:val="none"/>
          <w:lang w:val="en-US" w:eastAsia="zh-CN"/>
        </w:rPr>
      </w:pPr>
      <w:bookmarkStart w:id="659" w:name="_Toc3754"/>
      <w:r>
        <w:rPr>
          <w:rFonts w:hint="eastAsia" w:ascii="仿宋" w:hAnsi="仿宋" w:eastAsia="仿宋" w:cs="仿宋"/>
          <w:b/>
          <w:bCs/>
          <w:snapToGrid w:val="0"/>
          <w:color w:val="000000"/>
          <w:kern w:val="0"/>
          <w:sz w:val="32"/>
          <w:szCs w:val="21"/>
          <w:highlight w:val="none"/>
          <w:lang w:val="en-US" w:eastAsia="zh-CN"/>
        </w:rPr>
        <w:t>12、项目管理机构组成表</w:t>
      </w:r>
      <w:bookmarkEnd w:id="659"/>
    </w:p>
    <w:p w14:paraId="54025074">
      <w:pPr>
        <w:rPr>
          <w:rFonts w:hint="eastAsia"/>
          <w:highlight w:val="none"/>
        </w:rPr>
      </w:pPr>
    </w:p>
    <w:tbl>
      <w:tblPr>
        <w:tblStyle w:val="16"/>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763"/>
        <w:gridCol w:w="762"/>
        <w:gridCol w:w="1201"/>
        <w:gridCol w:w="707"/>
        <w:gridCol w:w="763"/>
        <w:gridCol w:w="762"/>
        <w:gridCol w:w="2682"/>
        <w:gridCol w:w="712"/>
      </w:tblGrid>
      <w:tr w14:paraId="2E33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85" w:type="dxa"/>
            <w:vMerge w:val="restart"/>
            <w:noWrap w:val="0"/>
            <w:vAlign w:val="center"/>
          </w:tcPr>
          <w:p w14:paraId="4D6571AF">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职务</w:t>
            </w:r>
          </w:p>
        </w:tc>
        <w:tc>
          <w:tcPr>
            <w:tcW w:w="763" w:type="dxa"/>
            <w:vMerge w:val="restart"/>
            <w:noWrap w:val="0"/>
            <w:vAlign w:val="center"/>
          </w:tcPr>
          <w:p w14:paraId="79C0B16B">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姓名</w:t>
            </w:r>
          </w:p>
        </w:tc>
        <w:tc>
          <w:tcPr>
            <w:tcW w:w="762" w:type="dxa"/>
            <w:vMerge w:val="restart"/>
            <w:noWrap w:val="0"/>
            <w:vAlign w:val="center"/>
          </w:tcPr>
          <w:p w14:paraId="34BD132F">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职称</w:t>
            </w:r>
          </w:p>
        </w:tc>
        <w:tc>
          <w:tcPr>
            <w:tcW w:w="6115" w:type="dxa"/>
            <w:gridSpan w:val="5"/>
            <w:noWrap w:val="0"/>
            <w:vAlign w:val="center"/>
          </w:tcPr>
          <w:p w14:paraId="38AB89C4">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执业或职业资格证明</w:t>
            </w:r>
          </w:p>
        </w:tc>
        <w:tc>
          <w:tcPr>
            <w:tcW w:w="712" w:type="dxa"/>
            <w:noWrap w:val="0"/>
            <w:vAlign w:val="center"/>
          </w:tcPr>
          <w:p w14:paraId="25605E5E">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备注</w:t>
            </w:r>
          </w:p>
        </w:tc>
      </w:tr>
      <w:tr w14:paraId="16CA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85" w:type="dxa"/>
            <w:vMerge w:val="continue"/>
            <w:noWrap w:val="0"/>
            <w:vAlign w:val="center"/>
          </w:tcPr>
          <w:p w14:paraId="02FE8523">
            <w:pPr>
              <w:spacing w:line="360" w:lineRule="auto"/>
              <w:jc w:val="center"/>
              <w:rPr>
                <w:rFonts w:hint="eastAsia" w:ascii="仿宋" w:hAnsi="仿宋" w:eastAsia="仿宋" w:cs="仿宋"/>
                <w:color w:val="000000"/>
                <w:szCs w:val="21"/>
                <w:highlight w:val="none"/>
              </w:rPr>
            </w:pPr>
          </w:p>
        </w:tc>
        <w:tc>
          <w:tcPr>
            <w:tcW w:w="763" w:type="dxa"/>
            <w:vMerge w:val="continue"/>
            <w:noWrap w:val="0"/>
            <w:vAlign w:val="center"/>
          </w:tcPr>
          <w:p w14:paraId="73E19104">
            <w:pPr>
              <w:spacing w:line="360" w:lineRule="auto"/>
              <w:jc w:val="center"/>
              <w:rPr>
                <w:rFonts w:hint="eastAsia" w:ascii="仿宋" w:hAnsi="仿宋" w:eastAsia="仿宋" w:cs="仿宋"/>
                <w:color w:val="000000"/>
                <w:szCs w:val="21"/>
                <w:highlight w:val="none"/>
              </w:rPr>
            </w:pPr>
          </w:p>
        </w:tc>
        <w:tc>
          <w:tcPr>
            <w:tcW w:w="762" w:type="dxa"/>
            <w:vMerge w:val="continue"/>
            <w:noWrap w:val="0"/>
            <w:vAlign w:val="center"/>
          </w:tcPr>
          <w:p w14:paraId="4A78E44F">
            <w:pPr>
              <w:spacing w:line="360" w:lineRule="auto"/>
              <w:jc w:val="center"/>
              <w:rPr>
                <w:rFonts w:hint="eastAsia" w:ascii="仿宋" w:hAnsi="仿宋" w:eastAsia="仿宋" w:cs="仿宋"/>
                <w:color w:val="000000"/>
                <w:szCs w:val="21"/>
                <w:highlight w:val="none"/>
              </w:rPr>
            </w:pPr>
          </w:p>
        </w:tc>
        <w:tc>
          <w:tcPr>
            <w:tcW w:w="1201" w:type="dxa"/>
            <w:noWrap w:val="0"/>
            <w:vAlign w:val="center"/>
          </w:tcPr>
          <w:p w14:paraId="32C97269">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证书名称</w:t>
            </w:r>
          </w:p>
        </w:tc>
        <w:tc>
          <w:tcPr>
            <w:tcW w:w="707" w:type="dxa"/>
            <w:noWrap w:val="0"/>
            <w:vAlign w:val="center"/>
          </w:tcPr>
          <w:p w14:paraId="249C0426">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级别</w:t>
            </w:r>
          </w:p>
        </w:tc>
        <w:tc>
          <w:tcPr>
            <w:tcW w:w="763" w:type="dxa"/>
            <w:noWrap w:val="0"/>
            <w:vAlign w:val="center"/>
          </w:tcPr>
          <w:p w14:paraId="337E6FE9">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证号</w:t>
            </w:r>
          </w:p>
        </w:tc>
        <w:tc>
          <w:tcPr>
            <w:tcW w:w="762" w:type="dxa"/>
            <w:noWrap w:val="0"/>
            <w:vAlign w:val="center"/>
          </w:tcPr>
          <w:p w14:paraId="36B6163D">
            <w:pPr>
              <w:spacing w:line="360" w:lineRule="auto"/>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专业</w:t>
            </w:r>
          </w:p>
        </w:tc>
        <w:tc>
          <w:tcPr>
            <w:tcW w:w="2682" w:type="dxa"/>
            <w:noWrap w:val="0"/>
            <w:vAlign w:val="center"/>
          </w:tcPr>
          <w:p w14:paraId="695A7577">
            <w:pPr>
              <w:spacing w:line="360" w:lineRule="auto"/>
              <w:jc w:val="center"/>
              <w:rPr>
                <w:rFonts w:hint="default"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身份证号</w:t>
            </w:r>
          </w:p>
        </w:tc>
        <w:tc>
          <w:tcPr>
            <w:tcW w:w="712" w:type="dxa"/>
            <w:noWrap w:val="0"/>
            <w:vAlign w:val="center"/>
          </w:tcPr>
          <w:p w14:paraId="2FF4B22C">
            <w:pPr>
              <w:spacing w:line="360" w:lineRule="auto"/>
              <w:jc w:val="center"/>
              <w:rPr>
                <w:rFonts w:hint="eastAsia" w:ascii="仿宋" w:hAnsi="仿宋" w:eastAsia="仿宋" w:cs="仿宋"/>
                <w:color w:val="000000"/>
                <w:szCs w:val="21"/>
                <w:highlight w:val="none"/>
              </w:rPr>
            </w:pPr>
          </w:p>
        </w:tc>
      </w:tr>
      <w:tr w14:paraId="05E9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center"/>
          </w:tcPr>
          <w:p w14:paraId="415910FA">
            <w:pPr>
              <w:spacing w:line="360" w:lineRule="auto"/>
              <w:jc w:val="center"/>
              <w:rPr>
                <w:rFonts w:hint="eastAsia" w:ascii="仿宋" w:hAnsi="仿宋" w:eastAsia="仿宋" w:cs="仿宋"/>
                <w:color w:val="000000"/>
                <w:szCs w:val="21"/>
                <w:highlight w:val="none"/>
              </w:rPr>
            </w:pPr>
          </w:p>
        </w:tc>
        <w:tc>
          <w:tcPr>
            <w:tcW w:w="763" w:type="dxa"/>
            <w:noWrap w:val="0"/>
            <w:vAlign w:val="center"/>
          </w:tcPr>
          <w:p w14:paraId="6D357FAA">
            <w:pPr>
              <w:spacing w:line="360" w:lineRule="auto"/>
              <w:jc w:val="center"/>
              <w:rPr>
                <w:rFonts w:hint="eastAsia" w:ascii="仿宋" w:hAnsi="仿宋" w:eastAsia="仿宋" w:cs="仿宋"/>
                <w:color w:val="000000"/>
                <w:szCs w:val="21"/>
                <w:highlight w:val="none"/>
              </w:rPr>
            </w:pPr>
          </w:p>
        </w:tc>
        <w:tc>
          <w:tcPr>
            <w:tcW w:w="762" w:type="dxa"/>
            <w:noWrap w:val="0"/>
            <w:vAlign w:val="center"/>
          </w:tcPr>
          <w:p w14:paraId="69910CFF">
            <w:pPr>
              <w:spacing w:line="360" w:lineRule="auto"/>
              <w:jc w:val="center"/>
              <w:rPr>
                <w:rFonts w:hint="eastAsia" w:ascii="仿宋" w:hAnsi="仿宋" w:eastAsia="仿宋" w:cs="仿宋"/>
                <w:color w:val="000000"/>
                <w:szCs w:val="21"/>
                <w:highlight w:val="none"/>
              </w:rPr>
            </w:pPr>
          </w:p>
        </w:tc>
        <w:tc>
          <w:tcPr>
            <w:tcW w:w="1201" w:type="dxa"/>
            <w:noWrap w:val="0"/>
            <w:vAlign w:val="center"/>
          </w:tcPr>
          <w:p w14:paraId="7FD444F5">
            <w:pPr>
              <w:spacing w:line="360" w:lineRule="auto"/>
              <w:jc w:val="center"/>
              <w:rPr>
                <w:rFonts w:hint="eastAsia" w:ascii="仿宋" w:hAnsi="仿宋" w:eastAsia="仿宋" w:cs="仿宋"/>
                <w:color w:val="000000"/>
                <w:szCs w:val="21"/>
                <w:highlight w:val="none"/>
              </w:rPr>
            </w:pPr>
          </w:p>
        </w:tc>
        <w:tc>
          <w:tcPr>
            <w:tcW w:w="707" w:type="dxa"/>
            <w:noWrap w:val="0"/>
            <w:vAlign w:val="center"/>
          </w:tcPr>
          <w:p w14:paraId="3E77D923">
            <w:pPr>
              <w:spacing w:line="360" w:lineRule="auto"/>
              <w:jc w:val="center"/>
              <w:rPr>
                <w:rFonts w:hint="eastAsia" w:ascii="仿宋" w:hAnsi="仿宋" w:eastAsia="仿宋" w:cs="仿宋"/>
                <w:color w:val="000000"/>
                <w:szCs w:val="21"/>
                <w:highlight w:val="none"/>
              </w:rPr>
            </w:pPr>
          </w:p>
        </w:tc>
        <w:tc>
          <w:tcPr>
            <w:tcW w:w="763" w:type="dxa"/>
            <w:noWrap w:val="0"/>
            <w:vAlign w:val="center"/>
          </w:tcPr>
          <w:p w14:paraId="3827C2DE">
            <w:pPr>
              <w:spacing w:line="360" w:lineRule="auto"/>
              <w:jc w:val="center"/>
              <w:rPr>
                <w:rFonts w:hint="eastAsia" w:ascii="仿宋" w:hAnsi="仿宋" w:eastAsia="仿宋" w:cs="仿宋"/>
                <w:color w:val="000000"/>
                <w:szCs w:val="21"/>
                <w:highlight w:val="none"/>
              </w:rPr>
            </w:pPr>
          </w:p>
        </w:tc>
        <w:tc>
          <w:tcPr>
            <w:tcW w:w="762" w:type="dxa"/>
            <w:noWrap w:val="0"/>
            <w:vAlign w:val="center"/>
          </w:tcPr>
          <w:p w14:paraId="35F33043">
            <w:pPr>
              <w:spacing w:line="360" w:lineRule="auto"/>
              <w:jc w:val="center"/>
              <w:rPr>
                <w:rFonts w:hint="eastAsia" w:ascii="仿宋" w:hAnsi="仿宋" w:eastAsia="仿宋" w:cs="仿宋"/>
                <w:color w:val="000000"/>
                <w:szCs w:val="21"/>
                <w:highlight w:val="none"/>
              </w:rPr>
            </w:pPr>
          </w:p>
        </w:tc>
        <w:tc>
          <w:tcPr>
            <w:tcW w:w="2682" w:type="dxa"/>
            <w:noWrap w:val="0"/>
            <w:vAlign w:val="center"/>
          </w:tcPr>
          <w:p w14:paraId="76D30F24">
            <w:pPr>
              <w:spacing w:line="360" w:lineRule="auto"/>
              <w:jc w:val="center"/>
              <w:rPr>
                <w:rFonts w:hint="eastAsia" w:ascii="仿宋" w:hAnsi="仿宋" w:eastAsia="仿宋" w:cs="仿宋"/>
                <w:color w:val="000000"/>
                <w:szCs w:val="21"/>
                <w:highlight w:val="none"/>
              </w:rPr>
            </w:pPr>
          </w:p>
        </w:tc>
        <w:tc>
          <w:tcPr>
            <w:tcW w:w="712" w:type="dxa"/>
            <w:noWrap w:val="0"/>
            <w:vAlign w:val="center"/>
          </w:tcPr>
          <w:p w14:paraId="1FA171AB">
            <w:pPr>
              <w:spacing w:line="360" w:lineRule="auto"/>
              <w:jc w:val="center"/>
              <w:rPr>
                <w:rFonts w:hint="eastAsia" w:ascii="仿宋" w:hAnsi="仿宋" w:eastAsia="仿宋" w:cs="仿宋"/>
                <w:color w:val="000000"/>
                <w:szCs w:val="21"/>
                <w:highlight w:val="none"/>
              </w:rPr>
            </w:pPr>
          </w:p>
        </w:tc>
      </w:tr>
      <w:tr w14:paraId="727F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207A7096">
            <w:pPr>
              <w:spacing w:line="360" w:lineRule="auto"/>
              <w:jc w:val="center"/>
              <w:rPr>
                <w:rFonts w:hint="eastAsia" w:ascii="仿宋" w:hAnsi="仿宋" w:eastAsia="仿宋" w:cs="仿宋"/>
                <w:color w:val="000000"/>
                <w:szCs w:val="21"/>
                <w:highlight w:val="none"/>
              </w:rPr>
            </w:pPr>
          </w:p>
        </w:tc>
        <w:tc>
          <w:tcPr>
            <w:tcW w:w="763" w:type="dxa"/>
            <w:noWrap w:val="0"/>
            <w:vAlign w:val="top"/>
          </w:tcPr>
          <w:p w14:paraId="22FD5D4F">
            <w:pPr>
              <w:spacing w:line="360" w:lineRule="auto"/>
              <w:jc w:val="center"/>
              <w:rPr>
                <w:rFonts w:hint="eastAsia" w:ascii="仿宋" w:hAnsi="仿宋" w:eastAsia="仿宋" w:cs="仿宋"/>
                <w:color w:val="000000"/>
                <w:szCs w:val="21"/>
                <w:highlight w:val="none"/>
              </w:rPr>
            </w:pPr>
          </w:p>
        </w:tc>
        <w:tc>
          <w:tcPr>
            <w:tcW w:w="762" w:type="dxa"/>
            <w:noWrap w:val="0"/>
            <w:vAlign w:val="top"/>
          </w:tcPr>
          <w:p w14:paraId="1B886FA2">
            <w:pPr>
              <w:spacing w:line="360" w:lineRule="auto"/>
              <w:jc w:val="center"/>
              <w:rPr>
                <w:rFonts w:hint="eastAsia" w:ascii="仿宋" w:hAnsi="仿宋" w:eastAsia="仿宋" w:cs="仿宋"/>
                <w:color w:val="000000"/>
                <w:szCs w:val="21"/>
                <w:highlight w:val="none"/>
              </w:rPr>
            </w:pPr>
          </w:p>
        </w:tc>
        <w:tc>
          <w:tcPr>
            <w:tcW w:w="1201" w:type="dxa"/>
            <w:noWrap w:val="0"/>
            <w:vAlign w:val="top"/>
          </w:tcPr>
          <w:p w14:paraId="4E9C1529">
            <w:pPr>
              <w:spacing w:line="360" w:lineRule="auto"/>
              <w:jc w:val="center"/>
              <w:rPr>
                <w:rFonts w:hint="eastAsia" w:ascii="仿宋" w:hAnsi="仿宋" w:eastAsia="仿宋" w:cs="仿宋"/>
                <w:color w:val="000000"/>
                <w:szCs w:val="21"/>
                <w:highlight w:val="none"/>
              </w:rPr>
            </w:pPr>
          </w:p>
        </w:tc>
        <w:tc>
          <w:tcPr>
            <w:tcW w:w="707" w:type="dxa"/>
            <w:noWrap w:val="0"/>
            <w:vAlign w:val="top"/>
          </w:tcPr>
          <w:p w14:paraId="597E90AC">
            <w:pPr>
              <w:spacing w:line="360" w:lineRule="auto"/>
              <w:jc w:val="center"/>
              <w:rPr>
                <w:rFonts w:hint="eastAsia" w:ascii="仿宋" w:hAnsi="仿宋" w:eastAsia="仿宋" w:cs="仿宋"/>
                <w:color w:val="000000"/>
                <w:szCs w:val="21"/>
                <w:highlight w:val="none"/>
              </w:rPr>
            </w:pPr>
          </w:p>
        </w:tc>
        <w:tc>
          <w:tcPr>
            <w:tcW w:w="763" w:type="dxa"/>
            <w:noWrap w:val="0"/>
            <w:vAlign w:val="top"/>
          </w:tcPr>
          <w:p w14:paraId="60BFF2D1">
            <w:pPr>
              <w:spacing w:line="360" w:lineRule="auto"/>
              <w:jc w:val="center"/>
              <w:rPr>
                <w:rFonts w:hint="eastAsia" w:ascii="仿宋" w:hAnsi="仿宋" w:eastAsia="仿宋" w:cs="仿宋"/>
                <w:color w:val="000000"/>
                <w:szCs w:val="21"/>
                <w:highlight w:val="none"/>
              </w:rPr>
            </w:pPr>
          </w:p>
        </w:tc>
        <w:tc>
          <w:tcPr>
            <w:tcW w:w="762" w:type="dxa"/>
            <w:noWrap w:val="0"/>
            <w:vAlign w:val="top"/>
          </w:tcPr>
          <w:p w14:paraId="4E335BDA">
            <w:pPr>
              <w:spacing w:line="360" w:lineRule="auto"/>
              <w:jc w:val="center"/>
              <w:rPr>
                <w:rFonts w:hint="eastAsia" w:ascii="仿宋" w:hAnsi="仿宋" w:eastAsia="仿宋" w:cs="仿宋"/>
                <w:color w:val="000000"/>
                <w:szCs w:val="21"/>
                <w:highlight w:val="none"/>
              </w:rPr>
            </w:pPr>
          </w:p>
        </w:tc>
        <w:tc>
          <w:tcPr>
            <w:tcW w:w="2682" w:type="dxa"/>
            <w:noWrap w:val="0"/>
            <w:vAlign w:val="top"/>
          </w:tcPr>
          <w:p w14:paraId="551585FE">
            <w:pPr>
              <w:spacing w:line="360" w:lineRule="auto"/>
              <w:jc w:val="center"/>
              <w:rPr>
                <w:rFonts w:hint="eastAsia" w:ascii="仿宋" w:hAnsi="仿宋" w:eastAsia="仿宋" w:cs="仿宋"/>
                <w:color w:val="000000"/>
                <w:szCs w:val="21"/>
                <w:highlight w:val="none"/>
              </w:rPr>
            </w:pPr>
          </w:p>
        </w:tc>
        <w:tc>
          <w:tcPr>
            <w:tcW w:w="712" w:type="dxa"/>
            <w:noWrap w:val="0"/>
            <w:vAlign w:val="top"/>
          </w:tcPr>
          <w:p w14:paraId="4974492B">
            <w:pPr>
              <w:spacing w:line="360" w:lineRule="auto"/>
              <w:jc w:val="center"/>
              <w:rPr>
                <w:rFonts w:hint="eastAsia" w:ascii="仿宋" w:hAnsi="仿宋" w:eastAsia="仿宋" w:cs="仿宋"/>
                <w:color w:val="000000"/>
                <w:szCs w:val="21"/>
                <w:highlight w:val="none"/>
              </w:rPr>
            </w:pPr>
          </w:p>
        </w:tc>
      </w:tr>
      <w:tr w14:paraId="25FE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318FB9CA">
            <w:pPr>
              <w:spacing w:line="360" w:lineRule="auto"/>
              <w:jc w:val="center"/>
              <w:rPr>
                <w:rFonts w:hint="eastAsia" w:ascii="仿宋" w:hAnsi="仿宋" w:eastAsia="仿宋" w:cs="仿宋"/>
                <w:color w:val="000000"/>
                <w:szCs w:val="21"/>
                <w:highlight w:val="none"/>
              </w:rPr>
            </w:pPr>
          </w:p>
        </w:tc>
        <w:tc>
          <w:tcPr>
            <w:tcW w:w="763" w:type="dxa"/>
            <w:noWrap w:val="0"/>
            <w:vAlign w:val="top"/>
          </w:tcPr>
          <w:p w14:paraId="4FB5B1D5">
            <w:pPr>
              <w:spacing w:line="360" w:lineRule="auto"/>
              <w:jc w:val="center"/>
              <w:rPr>
                <w:rFonts w:hint="eastAsia" w:ascii="仿宋" w:hAnsi="仿宋" w:eastAsia="仿宋" w:cs="仿宋"/>
                <w:color w:val="000000"/>
                <w:szCs w:val="21"/>
                <w:highlight w:val="none"/>
              </w:rPr>
            </w:pPr>
          </w:p>
        </w:tc>
        <w:tc>
          <w:tcPr>
            <w:tcW w:w="762" w:type="dxa"/>
            <w:noWrap w:val="0"/>
            <w:vAlign w:val="top"/>
          </w:tcPr>
          <w:p w14:paraId="4F7909F4">
            <w:pPr>
              <w:spacing w:line="360" w:lineRule="auto"/>
              <w:jc w:val="center"/>
              <w:rPr>
                <w:rFonts w:hint="eastAsia" w:ascii="仿宋" w:hAnsi="仿宋" w:eastAsia="仿宋" w:cs="仿宋"/>
                <w:color w:val="000000"/>
                <w:szCs w:val="21"/>
                <w:highlight w:val="none"/>
              </w:rPr>
            </w:pPr>
          </w:p>
        </w:tc>
        <w:tc>
          <w:tcPr>
            <w:tcW w:w="1201" w:type="dxa"/>
            <w:noWrap w:val="0"/>
            <w:vAlign w:val="top"/>
          </w:tcPr>
          <w:p w14:paraId="44D4DAE8">
            <w:pPr>
              <w:spacing w:line="360" w:lineRule="auto"/>
              <w:jc w:val="center"/>
              <w:rPr>
                <w:rFonts w:hint="eastAsia" w:ascii="仿宋" w:hAnsi="仿宋" w:eastAsia="仿宋" w:cs="仿宋"/>
                <w:color w:val="000000"/>
                <w:szCs w:val="21"/>
                <w:highlight w:val="none"/>
              </w:rPr>
            </w:pPr>
          </w:p>
        </w:tc>
        <w:tc>
          <w:tcPr>
            <w:tcW w:w="707" w:type="dxa"/>
            <w:noWrap w:val="0"/>
            <w:vAlign w:val="top"/>
          </w:tcPr>
          <w:p w14:paraId="30F2C6BB">
            <w:pPr>
              <w:spacing w:line="360" w:lineRule="auto"/>
              <w:jc w:val="center"/>
              <w:rPr>
                <w:rFonts w:hint="eastAsia" w:ascii="仿宋" w:hAnsi="仿宋" w:eastAsia="仿宋" w:cs="仿宋"/>
                <w:color w:val="000000"/>
                <w:szCs w:val="21"/>
                <w:highlight w:val="none"/>
              </w:rPr>
            </w:pPr>
          </w:p>
        </w:tc>
        <w:tc>
          <w:tcPr>
            <w:tcW w:w="763" w:type="dxa"/>
            <w:noWrap w:val="0"/>
            <w:vAlign w:val="top"/>
          </w:tcPr>
          <w:p w14:paraId="1B4AD14F">
            <w:pPr>
              <w:spacing w:line="360" w:lineRule="auto"/>
              <w:jc w:val="center"/>
              <w:rPr>
                <w:rFonts w:hint="eastAsia" w:ascii="仿宋" w:hAnsi="仿宋" w:eastAsia="仿宋" w:cs="仿宋"/>
                <w:color w:val="000000"/>
                <w:szCs w:val="21"/>
                <w:highlight w:val="none"/>
              </w:rPr>
            </w:pPr>
          </w:p>
        </w:tc>
        <w:tc>
          <w:tcPr>
            <w:tcW w:w="762" w:type="dxa"/>
            <w:noWrap w:val="0"/>
            <w:vAlign w:val="top"/>
          </w:tcPr>
          <w:p w14:paraId="732CEAE2">
            <w:pPr>
              <w:spacing w:line="360" w:lineRule="auto"/>
              <w:jc w:val="center"/>
              <w:rPr>
                <w:rFonts w:hint="eastAsia" w:ascii="仿宋" w:hAnsi="仿宋" w:eastAsia="仿宋" w:cs="仿宋"/>
                <w:color w:val="000000"/>
                <w:szCs w:val="21"/>
                <w:highlight w:val="none"/>
              </w:rPr>
            </w:pPr>
          </w:p>
        </w:tc>
        <w:tc>
          <w:tcPr>
            <w:tcW w:w="2682" w:type="dxa"/>
            <w:noWrap w:val="0"/>
            <w:vAlign w:val="top"/>
          </w:tcPr>
          <w:p w14:paraId="2253D9EF">
            <w:pPr>
              <w:spacing w:line="360" w:lineRule="auto"/>
              <w:jc w:val="center"/>
              <w:rPr>
                <w:rFonts w:hint="eastAsia" w:ascii="仿宋" w:hAnsi="仿宋" w:eastAsia="仿宋" w:cs="仿宋"/>
                <w:color w:val="000000"/>
                <w:szCs w:val="21"/>
                <w:highlight w:val="none"/>
              </w:rPr>
            </w:pPr>
          </w:p>
        </w:tc>
        <w:tc>
          <w:tcPr>
            <w:tcW w:w="712" w:type="dxa"/>
            <w:noWrap w:val="0"/>
            <w:vAlign w:val="top"/>
          </w:tcPr>
          <w:p w14:paraId="3E03228C">
            <w:pPr>
              <w:spacing w:line="360" w:lineRule="auto"/>
              <w:jc w:val="center"/>
              <w:rPr>
                <w:rFonts w:hint="eastAsia" w:ascii="仿宋" w:hAnsi="仿宋" w:eastAsia="仿宋" w:cs="仿宋"/>
                <w:color w:val="000000"/>
                <w:szCs w:val="21"/>
                <w:highlight w:val="none"/>
              </w:rPr>
            </w:pPr>
          </w:p>
        </w:tc>
      </w:tr>
      <w:tr w14:paraId="521C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05B180D2">
            <w:pPr>
              <w:spacing w:line="360" w:lineRule="auto"/>
              <w:jc w:val="center"/>
              <w:rPr>
                <w:rFonts w:hint="eastAsia" w:ascii="仿宋" w:hAnsi="仿宋" w:eastAsia="仿宋" w:cs="仿宋"/>
                <w:color w:val="000000"/>
                <w:szCs w:val="21"/>
                <w:highlight w:val="none"/>
              </w:rPr>
            </w:pPr>
          </w:p>
        </w:tc>
        <w:tc>
          <w:tcPr>
            <w:tcW w:w="763" w:type="dxa"/>
            <w:noWrap w:val="0"/>
            <w:vAlign w:val="top"/>
          </w:tcPr>
          <w:p w14:paraId="17BA3055">
            <w:pPr>
              <w:spacing w:line="360" w:lineRule="auto"/>
              <w:jc w:val="center"/>
              <w:rPr>
                <w:rFonts w:hint="eastAsia" w:ascii="仿宋" w:hAnsi="仿宋" w:eastAsia="仿宋" w:cs="仿宋"/>
                <w:color w:val="000000"/>
                <w:szCs w:val="21"/>
                <w:highlight w:val="none"/>
              </w:rPr>
            </w:pPr>
          </w:p>
        </w:tc>
        <w:tc>
          <w:tcPr>
            <w:tcW w:w="762" w:type="dxa"/>
            <w:noWrap w:val="0"/>
            <w:vAlign w:val="top"/>
          </w:tcPr>
          <w:p w14:paraId="7D8F2131">
            <w:pPr>
              <w:spacing w:line="360" w:lineRule="auto"/>
              <w:jc w:val="center"/>
              <w:rPr>
                <w:rFonts w:hint="eastAsia" w:ascii="仿宋" w:hAnsi="仿宋" w:eastAsia="仿宋" w:cs="仿宋"/>
                <w:color w:val="000000"/>
                <w:szCs w:val="21"/>
                <w:highlight w:val="none"/>
              </w:rPr>
            </w:pPr>
          </w:p>
        </w:tc>
        <w:tc>
          <w:tcPr>
            <w:tcW w:w="1201" w:type="dxa"/>
            <w:noWrap w:val="0"/>
            <w:vAlign w:val="top"/>
          </w:tcPr>
          <w:p w14:paraId="5350DAD1">
            <w:pPr>
              <w:spacing w:line="360" w:lineRule="auto"/>
              <w:jc w:val="center"/>
              <w:rPr>
                <w:rFonts w:hint="eastAsia" w:ascii="仿宋" w:hAnsi="仿宋" w:eastAsia="仿宋" w:cs="仿宋"/>
                <w:color w:val="000000"/>
                <w:szCs w:val="21"/>
                <w:highlight w:val="none"/>
              </w:rPr>
            </w:pPr>
          </w:p>
        </w:tc>
        <w:tc>
          <w:tcPr>
            <w:tcW w:w="707" w:type="dxa"/>
            <w:noWrap w:val="0"/>
            <w:vAlign w:val="top"/>
          </w:tcPr>
          <w:p w14:paraId="48ECB79A">
            <w:pPr>
              <w:spacing w:line="360" w:lineRule="auto"/>
              <w:jc w:val="center"/>
              <w:rPr>
                <w:rFonts w:hint="eastAsia" w:ascii="仿宋" w:hAnsi="仿宋" w:eastAsia="仿宋" w:cs="仿宋"/>
                <w:color w:val="000000"/>
                <w:szCs w:val="21"/>
                <w:highlight w:val="none"/>
              </w:rPr>
            </w:pPr>
          </w:p>
        </w:tc>
        <w:tc>
          <w:tcPr>
            <w:tcW w:w="763" w:type="dxa"/>
            <w:noWrap w:val="0"/>
            <w:vAlign w:val="top"/>
          </w:tcPr>
          <w:p w14:paraId="0098AEE6">
            <w:pPr>
              <w:spacing w:line="360" w:lineRule="auto"/>
              <w:jc w:val="center"/>
              <w:rPr>
                <w:rFonts w:hint="eastAsia" w:ascii="仿宋" w:hAnsi="仿宋" w:eastAsia="仿宋" w:cs="仿宋"/>
                <w:color w:val="000000"/>
                <w:szCs w:val="21"/>
                <w:highlight w:val="none"/>
              </w:rPr>
            </w:pPr>
          </w:p>
        </w:tc>
        <w:tc>
          <w:tcPr>
            <w:tcW w:w="762" w:type="dxa"/>
            <w:noWrap w:val="0"/>
            <w:vAlign w:val="top"/>
          </w:tcPr>
          <w:p w14:paraId="635A7B53">
            <w:pPr>
              <w:spacing w:line="360" w:lineRule="auto"/>
              <w:jc w:val="center"/>
              <w:rPr>
                <w:rFonts w:hint="eastAsia" w:ascii="仿宋" w:hAnsi="仿宋" w:eastAsia="仿宋" w:cs="仿宋"/>
                <w:color w:val="000000"/>
                <w:szCs w:val="21"/>
                <w:highlight w:val="none"/>
              </w:rPr>
            </w:pPr>
          </w:p>
        </w:tc>
        <w:tc>
          <w:tcPr>
            <w:tcW w:w="2682" w:type="dxa"/>
            <w:noWrap w:val="0"/>
            <w:vAlign w:val="top"/>
          </w:tcPr>
          <w:p w14:paraId="21CC95A6">
            <w:pPr>
              <w:spacing w:line="360" w:lineRule="auto"/>
              <w:jc w:val="center"/>
              <w:rPr>
                <w:rFonts w:hint="eastAsia" w:ascii="仿宋" w:hAnsi="仿宋" w:eastAsia="仿宋" w:cs="仿宋"/>
                <w:color w:val="000000"/>
                <w:szCs w:val="21"/>
                <w:highlight w:val="none"/>
              </w:rPr>
            </w:pPr>
          </w:p>
        </w:tc>
        <w:tc>
          <w:tcPr>
            <w:tcW w:w="712" w:type="dxa"/>
            <w:noWrap w:val="0"/>
            <w:vAlign w:val="top"/>
          </w:tcPr>
          <w:p w14:paraId="3BAB9C0B">
            <w:pPr>
              <w:spacing w:line="360" w:lineRule="auto"/>
              <w:jc w:val="center"/>
              <w:rPr>
                <w:rFonts w:hint="eastAsia" w:ascii="仿宋" w:hAnsi="仿宋" w:eastAsia="仿宋" w:cs="仿宋"/>
                <w:color w:val="000000"/>
                <w:szCs w:val="21"/>
                <w:highlight w:val="none"/>
              </w:rPr>
            </w:pPr>
          </w:p>
        </w:tc>
      </w:tr>
      <w:tr w14:paraId="558C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04D984BC">
            <w:pPr>
              <w:spacing w:line="360" w:lineRule="auto"/>
              <w:jc w:val="center"/>
              <w:rPr>
                <w:rFonts w:hint="eastAsia" w:ascii="仿宋" w:hAnsi="仿宋" w:eastAsia="仿宋" w:cs="仿宋"/>
                <w:color w:val="000000"/>
                <w:szCs w:val="21"/>
                <w:highlight w:val="none"/>
              </w:rPr>
            </w:pPr>
          </w:p>
        </w:tc>
        <w:tc>
          <w:tcPr>
            <w:tcW w:w="763" w:type="dxa"/>
            <w:noWrap w:val="0"/>
            <w:vAlign w:val="top"/>
          </w:tcPr>
          <w:p w14:paraId="2CE25C64">
            <w:pPr>
              <w:spacing w:line="360" w:lineRule="auto"/>
              <w:jc w:val="center"/>
              <w:rPr>
                <w:rFonts w:hint="eastAsia" w:ascii="仿宋" w:hAnsi="仿宋" w:eastAsia="仿宋" w:cs="仿宋"/>
                <w:color w:val="000000"/>
                <w:szCs w:val="21"/>
                <w:highlight w:val="none"/>
              </w:rPr>
            </w:pPr>
          </w:p>
        </w:tc>
        <w:tc>
          <w:tcPr>
            <w:tcW w:w="762" w:type="dxa"/>
            <w:noWrap w:val="0"/>
            <w:vAlign w:val="top"/>
          </w:tcPr>
          <w:p w14:paraId="0B24FA6A">
            <w:pPr>
              <w:spacing w:line="360" w:lineRule="auto"/>
              <w:jc w:val="center"/>
              <w:rPr>
                <w:rFonts w:hint="eastAsia" w:ascii="仿宋" w:hAnsi="仿宋" w:eastAsia="仿宋" w:cs="仿宋"/>
                <w:color w:val="000000"/>
                <w:szCs w:val="21"/>
                <w:highlight w:val="none"/>
              </w:rPr>
            </w:pPr>
          </w:p>
        </w:tc>
        <w:tc>
          <w:tcPr>
            <w:tcW w:w="1201" w:type="dxa"/>
            <w:noWrap w:val="0"/>
            <w:vAlign w:val="top"/>
          </w:tcPr>
          <w:p w14:paraId="55C54BAE">
            <w:pPr>
              <w:spacing w:line="360" w:lineRule="auto"/>
              <w:jc w:val="center"/>
              <w:rPr>
                <w:rFonts w:hint="eastAsia" w:ascii="仿宋" w:hAnsi="仿宋" w:eastAsia="仿宋" w:cs="仿宋"/>
                <w:color w:val="000000"/>
                <w:szCs w:val="21"/>
                <w:highlight w:val="none"/>
              </w:rPr>
            </w:pPr>
          </w:p>
        </w:tc>
        <w:tc>
          <w:tcPr>
            <w:tcW w:w="707" w:type="dxa"/>
            <w:noWrap w:val="0"/>
            <w:vAlign w:val="top"/>
          </w:tcPr>
          <w:p w14:paraId="41C582D9">
            <w:pPr>
              <w:spacing w:line="360" w:lineRule="auto"/>
              <w:jc w:val="center"/>
              <w:rPr>
                <w:rFonts w:hint="eastAsia" w:ascii="仿宋" w:hAnsi="仿宋" w:eastAsia="仿宋" w:cs="仿宋"/>
                <w:color w:val="000000"/>
                <w:szCs w:val="21"/>
                <w:highlight w:val="none"/>
              </w:rPr>
            </w:pPr>
          </w:p>
        </w:tc>
        <w:tc>
          <w:tcPr>
            <w:tcW w:w="763" w:type="dxa"/>
            <w:noWrap w:val="0"/>
            <w:vAlign w:val="top"/>
          </w:tcPr>
          <w:p w14:paraId="02E8E272">
            <w:pPr>
              <w:spacing w:line="360" w:lineRule="auto"/>
              <w:jc w:val="center"/>
              <w:rPr>
                <w:rFonts w:hint="eastAsia" w:ascii="仿宋" w:hAnsi="仿宋" w:eastAsia="仿宋" w:cs="仿宋"/>
                <w:color w:val="000000"/>
                <w:szCs w:val="21"/>
                <w:highlight w:val="none"/>
              </w:rPr>
            </w:pPr>
          </w:p>
        </w:tc>
        <w:tc>
          <w:tcPr>
            <w:tcW w:w="762" w:type="dxa"/>
            <w:noWrap w:val="0"/>
            <w:vAlign w:val="top"/>
          </w:tcPr>
          <w:p w14:paraId="7580A848">
            <w:pPr>
              <w:spacing w:line="360" w:lineRule="auto"/>
              <w:jc w:val="center"/>
              <w:rPr>
                <w:rFonts w:hint="eastAsia" w:ascii="仿宋" w:hAnsi="仿宋" w:eastAsia="仿宋" w:cs="仿宋"/>
                <w:color w:val="000000"/>
                <w:szCs w:val="21"/>
                <w:highlight w:val="none"/>
              </w:rPr>
            </w:pPr>
          </w:p>
        </w:tc>
        <w:tc>
          <w:tcPr>
            <w:tcW w:w="2682" w:type="dxa"/>
            <w:noWrap w:val="0"/>
            <w:vAlign w:val="top"/>
          </w:tcPr>
          <w:p w14:paraId="559F731E">
            <w:pPr>
              <w:spacing w:line="360" w:lineRule="auto"/>
              <w:jc w:val="center"/>
              <w:rPr>
                <w:rFonts w:hint="eastAsia" w:ascii="仿宋" w:hAnsi="仿宋" w:eastAsia="仿宋" w:cs="仿宋"/>
                <w:color w:val="000000"/>
                <w:szCs w:val="21"/>
                <w:highlight w:val="none"/>
              </w:rPr>
            </w:pPr>
          </w:p>
        </w:tc>
        <w:tc>
          <w:tcPr>
            <w:tcW w:w="712" w:type="dxa"/>
            <w:noWrap w:val="0"/>
            <w:vAlign w:val="top"/>
          </w:tcPr>
          <w:p w14:paraId="53A5D7EC">
            <w:pPr>
              <w:spacing w:line="360" w:lineRule="auto"/>
              <w:jc w:val="center"/>
              <w:rPr>
                <w:rFonts w:hint="eastAsia" w:ascii="仿宋" w:hAnsi="仿宋" w:eastAsia="仿宋" w:cs="仿宋"/>
                <w:color w:val="000000"/>
                <w:szCs w:val="21"/>
                <w:highlight w:val="none"/>
              </w:rPr>
            </w:pPr>
          </w:p>
        </w:tc>
      </w:tr>
      <w:tr w14:paraId="6C9E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20D49772">
            <w:pPr>
              <w:spacing w:line="360" w:lineRule="auto"/>
              <w:jc w:val="center"/>
              <w:rPr>
                <w:rFonts w:hint="eastAsia" w:ascii="仿宋" w:hAnsi="仿宋" w:eastAsia="仿宋" w:cs="仿宋"/>
                <w:color w:val="000000"/>
                <w:szCs w:val="21"/>
                <w:highlight w:val="none"/>
              </w:rPr>
            </w:pPr>
          </w:p>
        </w:tc>
        <w:tc>
          <w:tcPr>
            <w:tcW w:w="763" w:type="dxa"/>
            <w:noWrap w:val="0"/>
            <w:vAlign w:val="top"/>
          </w:tcPr>
          <w:p w14:paraId="487E2E18">
            <w:pPr>
              <w:spacing w:line="360" w:lineRule="auto"/>
              <w:jc w:val="center"/>
              <w:rPr>
                <w:rFonts w:hint="eastAsia" w:ascii="仿宋" w:hAnsi="仿宋" w:eastAsia="仿宋" w:cs="仿宋"/>
                <w:color w:val="000000"/>
                <w:szCs w:val="21"/>
                <w:highlight w:val="none"/>
              </w:rPr>
            </w:pPr>
          </w:p>
        </w:tc>
        <w:tc>
          <w:tcPr>
            <w:tcW w:w="762" w:type="dxa"/>
            <w:noWrap w:val="0"/>
            <w:vAlign w:val="top"/>
          </w:tcPr>
          <w:p w14:paraId="241BED86">
            <w:pPr>
              <w:spacing w:line="360" w:lineRule="auto"/>
              <w:jc w:val="center"/>
              <w:rPr>
                <w:rFonts w:hint="eastAsia" w:ascii="仿宋" w:hAnsi="仿宋" w:eastAsia="仿宋" w:cs="仿宋"/>
                <w:color w:val="000000"/>
                <w:szCs w:val="21"/>
                <w:highlight w:val="none"/>
              </w:rPr>
            </w:pPr>
          </w:p>
        </w:tc>
        <w:tc>
          <w:tcPr>
            <w:tcW w:w="1201" w:type="dxa"/>
            <w:noWrap w:val="0"/>
            <w:vAlign w:val="top"/>
          </w:tcPr>
          <w:p w14:paraId="6A932F51">
            <w:pPr>
              <w:spacing w:line="360" w:lineRule="auto"/>
              <w:jc w:val="center"/>
              <w:rPr>
                <w:rFonts w:hint="eastAsia" w:ascii="仿宋" w:hAnsi="仿宋" w:eastAsia="仿宋" w:cs="仿宋"/>
                <w:color w:val="000000"/>
                <w:szCs w:val="21"/>
                <w:highlight w:val="none"/>
              </w:rPr>
            </w:pPr>
          </w:p>
        </w:tc>
        <w:tc>
          <w:tcPr>
            <w:tcW w:w="707" w:type="dxa"/>
            <w:noWrap w:val="0"/>
            <w:vAlign w:val="top"/>
          </w:tcPr>
          <w:p w14:paraId="0DFEE963">
            <w:pPr>
              <w:spacing w:line="360" w:lineRule="auto"/>
              <w:jc w:val="center"/>
              <w:rPr>
                <w:rFonts w:hint="eastAsia" w:ascii="仿宋" w:hAnsi="仿宋" w:eastAsia="仿宋" w:cs="仿宋"/>
                <w:color w:val="000000"/>
                <w:szCs w:val="21"/>
                <w:highlight w:val="none"/>
              </w:rPr>
            </w:pPr>
          </w:p>
        </w:tc>
        <w:tc>
          <w:tcPr>
            <w:tcW w:w="763" w:type="dxa"/>
            <w:noWrap w:val="0"/>
            <w:vAlign w:val="top"/>
          </w:tcPr>
          <w:p w14:paraId="773F0A78">
            <w:pPr>
              <w:spacing w:line="360" w:lineRule="auto"/>
              <w:jc w:val="center"/>
              <w:rPr>
                <w:rFonts w:hint="eastAsia" w:ascii="仿宋" w:hAnsi="仿宋" w:eastAsia="仿宋" w:cs="仿宋"/>
                <w:color w:val="000000"/>
                <w:szCs w:val="21"/>
                <w:highlight w:val="none"/>
              </w:rPr>
            </w:pPr>
          </w:p>
        </w:tc>
        <w:tc>
          <w:tcPr>
            <w:tcW w:w="762" w:type="dxa"/>
            <w:noWrap w:val="0"/>
            <w:vAlign w:val="top"/>
          </w:tcPr>
          <w:p w14:paraId="2CC618A2">
            <w:pPr>
              <w:spacing w:line="360" w:lineRule="auto"/>
              <w:jc w:val="center"/>
              <w:rPr>
                <w:rFonts w:hint="eastAsia" w:ascii="仿宋" w:hAnsi="仿宋" w:eastAsia="仿宋" w:cs="仿宋"/>
                <w:color w:val="000000"/>
                <w:szCs w:val="21"/>
                <w:highlight w:val="none"/>
              </w:rPr>
            </w:pPr>
          </w:p>
        </w:tc>
        <w:tc>
          <w:tcPr>
            <w:tcW w:w="2682" w:type="dxa"/>
            <w:noWrap w:val="0"/>
            <w:vAlign w:val="top"/>
          </w:tcPr>
          <w:p w14:paraId="7FCE17F4">
            <w:pPr>
              <w:spacing w:line="360" w:lineRule="auto"/>
              <w:jc w:val="center"/>
              <w:rPr>
                <w:rFonts w:hint="eastAsia" w:ascii="仿宋" w:hAnsi="仿宋" w:eastAsia="仿宋" w:cs="仿宋"/>
                <w:color w:val="000000"/>
                <w:szCs w:val="21"/>
                <w:highlight w:val="none"/>
              </w:rPr>
            </w:pPr>
          </w:p>
        </w:tc>
        <w:tc>
          <w:tcPr>
            <w:tcW w:w="712" w:type="dxa"/>
            <w:noWrap w:val="0"/>
            <w:vAlign w:val="top"/>
          </w:tcPr>
          <w:p w14:paraId="6595CBB0">
            <w:pPr>
              <w:spacing w:line="360" w:lineRule="auto"/>
              <w:jc w:val="center"/>
              <w:rPr>
                <w:rFonts w:hint="eastAsia" w:ascii="仿宋" w:hAnsi="仿宋" w:eastAsia="仿宋" w:cs="仿宋"/>
                <w:color w:val="000000"/>
                <w:szCs w:val="21"/>
                <w:highlight w:val="none"/>
              </w:rPr>
            </w:pPr>
          </w:p>
        </w:tc>
      </w:tr>
      <w:tr w14:paraId="02CC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14E926EC">
            <w:pPr>
              <w:spacing w:line="360" w:lineRule="auto"/>
              <w:jc w:val="center"/>
              <w:rPr>
                <w:rFonts w:hint="eastAsia" w:ascii="仿宋" w:hAnsi="仿宋" w:eastAsia="仿宋" w:cs="仿宋"/>
                <w:color w:val="000000"/>
                <w:szCs w:val="21"/>
                <w:highlight w:val="none"/>
              </w:rPr>
            </w:pPr>
          </w:p>
        </w:tc>
        <w:tc>
          <w:tcPr>
            <w:tcW w:w="763" w:type="dxa"/>
            <w:noWrap w:val="0"/>
            <w:vAlign w:val="top"/>
          </w:tcPr>
          <w:p w14:paraId="77CCBF30">
            <w:pPr>
              <w:spacing w:line="360" w:lineRule="auto"/>
              <w:jc w:val="center"/>
              <w:rPr>
                <w:rFonts w:hint="eastAsia" w:ascii="仿宋" w:hAnsi="仿宋" w:eastAsia="仿宋" w:cs="仿宋"/>
                <w:color w:val="000000"/>
                <w:szCs w:val="21"/>
                <w:highlight w:val="none"/>
              </w:rPr>
            </w:pPr>
          </w:p>
        </w:tc>
        <w:tc>
          <w:tcPr>
            <w:tcW w:w="762" w:type="dxa"/>
            <w:noWrap w:val="0"/>
            <w:vAlign w:val="top"/>
          </w:tcPr>
          <w:p w14:paraId="4E06FF2E">
            <w:pPr>
              <w:spacing w:line="360" w:lineRule="auto"/>
              <w:jc w:val="center"/>
              <w:rPr>
                <w:rFonts w:hint="eastAsia" w:ascii="仿宋" w:hAnsi="仿宋" w:eastAsia="仿宋" w:cs="仿宋"/>
                <w:color w:val="000000"/>
                <w:szCs w:val="21"/>
                <w:highlight w:val="none"/>
              </w:rPr>
            </w:pPr>
          </w:p>
        </w:tc>
        <w:tc>
          <w:tcPr>
            <w:tcW w:w="1201" w:type="dxa"/>
            <w:noWrap w:val="0"/>
            <w:vAlign w:val="top"/>
          </w:tcPr>
          <w:p w14:paraId="14B4FCFD">
            <w:pPr>
              <w:spacing w:line="360" w:lineRule="auto"/>
              <w:jc w:val="center"/>
              <w:rPr>
                <w:rFonts w:hint="eastAsia" w:ascii="仿宋" w:hAnsi="仿宋" w:eastAsia="仿宋" w:cs="仿宋"/>
                <w:color w:val="000000"/>
                <w:szCs w:val="21"/>
                <w:highlight w:val="none"/>
              </w:rPr>
            </w:pPr>
          </w:p>
        </w:tc>
        <w:tc>
          <w:tcPr>
            <w:tcW w:w="707" w:type="dxa"/>
            <w:noWrap w:val="0"/>
            <w:vAlign w:val="top"/>
          </w:tcPr>
          <w:p w14:paraId="0D97E417">
            <w:pPr>
              <w:spacing w:line="360" w:lineRule="auto"/>
              <w:jc w:val="center"/>
              <w:rPr>
                <w:rFonts w:hint="eastAsia" w:ascii="仿宋" w:hAnsi="仿宋" w:eastAsia="仿宋" w:cs="仿宋"/>
                <w:color w:val="000000"/>
                <w:szCs w:val="21"/>
                <w:highlight w:val="none"/>
              </w:rPr>
            </w:pPr>
          </w:p>
        </w:tc>
        <w:tc>
          <w:tcPr>
            <w:tcW w:w="763" w:type="dxa"/>
            <w:noWrap w:val="0"/>
            <w:vAlign w:val="top"/>
          </w:tcPr>
          <w:p w14:paraId="05C40508">
            <w:pPr>
              <w:spacing w:line="360" w:lineRule="auto"/>
              <w:jc w:val="center"/>
              <w:rPr>
                <w:rFonts w:hint="eastAsia" w:ascii="仿宋" w:hAnsi="仿宋" w:eastAsia="仿宋" w:cs="仿宋"/>
                <w:color w:val="000000"/>
                <w:szCs w:val="21"/>
                <w:highlight w:val="none"/>
              </w:rPr>
            </w:pPr>
          </w:p>
        </w:tc>
        <w:tc>
          <w:tcPr>
            <w:tcW w:w="762" w:type="dxa"/>
            <w:noWrap w:val="0"/>
            <w:vAlign w:val="top"/>
          </w:tcPr>
          <w:p w14:paraId="70253546">
            <w:pPr>
              <w:spacing w:line="360" w:lineRule="auto"/>
              <w:jc w:val="center"/>
              <w:rPr>
                <w:rFonts w:hint="eastAsia" w:ascii="仿宋" w:hAnsi="仿宋" w:eastAsia="仿宋" w:cs="仿宋"/>
                <w:color w:val="000000"/>
                <w:szCs w:val="21"/>
                <w:highlight w:val="none"/>
              </w:rPr>
            </w:pPr>
          </w:p>
        </w:tc>
        <w:tc>
          <w:tcPr>
            <w:tcW w:w="2682" w:type="dxa"/>
            <w:noWrap w:val="0"/>
            <w:vAlign w:val="top"/>
          </w:tcPr>
          <w:p w14:paraId="66D10C13">
            <w:pPr>
              <w:spacing w:line="360" w:lineRule="auto"/>
              <w:jc w:val="center"/>
              <w:rPr>
                <w:rFonts w:hint="eastAsia" w:ascii="仿宋" w:hAnsi="仿宋" w:eastAsia="仿宋" w:cs="仿宋"/>
                <w:color w:val="000000"/>
                <w:szCs w:val="21"/>
                <w:highlight w:val="none"/>
              </w:rPr>
            </w:pPr>
          </w:p>
        </w:tc>
        <w:tc>
          <w:tcPr>
            <w:tcW w:w="712" w:type="dxa"/>
            <w:noWrap w:val="0"/>
            <w:vAlign w:val="top"/>
          </w:tcPr>
          <w:p w14:paraId="662A6C0A">
            <w:pPr>
              <w:spacing w:line="360" w:lineRule="auto"/>
              <w:jc w:val="center"/>
              <w:rPr>
                <w:rFonts w:hint="eastAsia" w:ascii="仿宋" w:hAnsi="仿宋" w:eastAsia="仿宋" w:cs="仿宋"/>
                <w:color w:val="000000"/>
                <w:szCs w:val="21"/>
                <w:highlight w:val="none"/>
              </w:rPr>
            </w:pPr>
          </w:p>
        </w:tc>
      </w:tr>
      <w:tr w14:paraId="3AEF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5" w:type="dxa"/>
            <w:noWrap w:val="0"/>
            <w:vAlign w:val="top"/>
          </w:tcPr>
          <w:p w14:paraId="1B333685">
            <w:pPr>
              <w:spacing w:line="360" w:lineRule="auto"/>
              <w:jc w:val="center"/>
              <w:rPr>
                <w:rFonts w:hint="eastAsia" w:ascii="仿宋" w:hAnsi="仿宋" w:eastAsia="仿宋" w:cs="仿宋"/>
                <w:color w:val="000000"/>
                <w:szCs w:val="21"/>
                <w:highlight w:val="none"/>
              </w:rPr>
            </w:pPr>
          </w:p>
        </w:tc>
        <w:tc>
          <w:tcPr>
            <w:tcW w:w="763" w:type="dxa"/>
            <w:noWrap w:val="0"/>
            <w:vAlign w:val="top"/>
          </w:tcPr>
          <w:p w14:paraId="377A0AAA">
            <w:pPr>
              <w:spacing w:line="360" w:lineRule="auto"/>
              <w:jc w:val="center"/>
              <w:rPr>
                <w:rFonts w:hint="eastAsia" w:ascii="仿宋" w:hAnsi="仿宋" w:eastAsia="仿宋" w:cs="仿宋"/>
                <w:color w:val="000000"/>
                <w:szCs w:val="21"/>
                <w:highlight w:val="none"/>
              </w:rPr>
            </w:pPr>
          </w:p>
        </w:tc>
        <w:tc>
          <w:tcPr>
            <w:tcW w:w="762" w:type="dxa"/>
            <w:noWrap w:val="0"/>
            <w:vAlign w:val="top"/>
          </w:tcPr>
          <w:p w14:paraId="3F529910">
            <w:pPr>
              <w:spacing w:line="360" w:lineRule="auto"/>
              <w:jc w:val="center"/>
              <w:rPr>
                <w:rFonts w:hint="eastAsia" w:ascii="仿宋" w:hAnsi="仿宋" w:eastAsia="仿宋" w:cs="仿宋"/>
                <w:color w:val="000000"/>
                <w:szCs w:val="21"/>
                <w:highlight w:val="none"/>
              </w:rPr>
            </w:pPr>
          </w:p>
        </w:tc>
        <w:tc>
          <w:tcPr>
            <w:tcW w:w="1201" w:type="dxa"/>
            <w:noWrap w:val="0"/>
            <w:vAlign w:val="top"/>
          </w:tcPr>
          <w:p w14:paraId="48385A1A">
            <w:pPr>
              <w:spacing w:line="360" w:lineRule="auto"/>
              <w:jc w:val="center"/>
              <w:rPr>
                <w:rFonts w:hint="eastAsia" w:ascii="仿宋" w:hAnsi="仿宋" w:eastAsia="仿宋" w:cs="仿宋"/>
                <w:color w:val="000000"/>
                <w:szCs w:val="21"/>
                <w:highlight w:val="none"/>
              </w:rPr>
            </w:pPr>
          </w:p>
        </w:tc>
        <w:tc>
          <w:tcPr>
            <w:tcW w:w="707" w:type="dxa"/>
            <w:noWrap w:val="0"/>
            <w:vAlign w:val="top"/>
          </w:tcPr>
          <w:p w14:paraId="128FE60C">
            <w:pPr>
              <w:spacing w:line="360" w:lineRule="auto"/>
              <w:jc w:val="center"/>
              <w:rPr>
                <w:rFonts w:hint="eastAsia" w:ascii="仿宋" w:hAnsi="仿宋" w:eastAsia="仿宋" w:cs="仿宋"/>
                <w:color w:val="000000"/>
                <w:szCs w:val="21"/>
                <w:highlight w:val="none"/>
              </w:rPr>
            </w:pPr>
          </w:p>
        </w:tc>
        <w:tc>
          <w:tcPr>
            <w:tcW w:w="763" w:type="dxa"/>
            <w:noWrap w:val="0"/>
            <w:vAlign w:val="top"/>
          </w:tcPr>
          <w:p w14:paraId="0748E462">
            <w:pPr>
              <w:spacing w:line="360" w:lineRule="auto"/>
              <w:jc w:val="center"/>
              <w:rPr>
                <w:rFonts w:hint="eastAsia" w:ascii="仿宋" w:hAnsi="仿宋" w:eastAsia="仿宋" w:cs="仿宋"/>
                <w:color w:val="000000"/>
                <w:szCs w:val="21"/>
                <w:highlight w:val="none"/>
              </w:rPr>
            </w:pPr>
          </w:p>
        </w:tc>
        <w:tc>
          <w:tcPr>
            <w:tcW w:w="762" w:type="dxa"/>
            <w:noWrap w:val="0"/>
            <w:vAlign w:val="top"/>
          </w:tcPr>
          <w:p w14:paraId="459B8434">
            <w:pPr>
              <w:spacing w:line="360" w:lineRule="auto"/>
              <w:jc w:val="center"/>
              <w:rPr>
                <w:rFonts w:hint="eastAsia" w:ascii="仿宋" w:hAnsi="仿宋" w:eastAsia="仿宋" w:cs="仿宋"/>
                <w:color w:val="000000"/>
                <w:szCs w:val="21"/>
                <w:highlight w:val="none"/>
              </w:rPr>
            </w:pPr>
          </w:p>
        </w:tc>
        <w:tc>
          <w:tcPr>
            <w:tcW w:w="2682" w:type="dxa"/>
            <w:noWrap w:val="0"/>
            <w:vAlign w:val="top"/>
          </w:tcPr>
          <w:p w14:paraId="4E6A94A0">
            <w:pPr>
              <w:spacing w:line="360" w:lineRule="auto"/>
              <w:jc w:val="center"/>
              <w:rPr>
                <w:rFonts w:hint="eastAsia" w:ascii="仿宋" w:hAnsi="仿宋" w:eastAsia="仿宋" w:cs="仿宋"/>
                <w:color w:val="000000"/>
                <w:szCs w:val="21"/>
                <w:highlight w:val="none"/>
              </w:rPr>
            </w:pPr>
          </w:p>
        </w:tc>
        <w:tc>
          <w:tcPr>
            <w:tcW w:w="712" w:type="dxa"/>
            <w:noWrap w:val="0"/>
            <w:vAlign w:val="top"/>
          </w:tcPr>
          <w:p w14:paraId="3F771B9C">
            <w:pPr>
              <w:spacing w:line="360" w:lineRule="auto"/>
              <w:jc w:val="center"/>
              <w:rPr>
                <w:rFonts w:hint="eastAsia" w:ascii="仿宋" w:hAnsi="仿宋" w:eastAsia="仿宋" w:cs="仿宋"/>
                <w:color w:val="000000"/>
                <w:szCs w:val="21"/>
                <w:highlight w:val="none"/>
              </w:rPr>
            </w:pPr>
          </w:p>
        </w:tc>
      </w:tr>
    </w:tbl>
    <w:p w14:paraId="5DAEBDCE">
      <w:pPr>
        <w:keepNext w:val="0"/>
        <w:keepLines w:val="0"/>
        <w:widowControl/>
        <w:suppressLineNumbers w:val="0"/>
        <w:jc w:val="left"/>
        <w:rPr>
          <w:highlight w:val="none"/>
        </w:rPr>
      </w:pPr>
      <w:r>
        <w:rPr>
          <w:rFonts w:ascii="仿宋" w:hAnsi="仿宋" w:eastAsia="仿宋" w:cs="仿宋"/>
          <w:b/>
          <w:bCs/>
          <w:snapToGrid w:val="0"/>
          <w:color w:val="000000"/>
          <w:kern w:val="0"/>
          <w:sz w:val="24"/>
          <w:szCs w:val="24"/>
          <w:highlight w:val="none"/>
          <w:lang w:val="en-US" w:eastAsia="zh-CN" w:bidi="ar"/>
        </w:rPr>
        <w:t xml:space="preserve">注：需完整反映本项目要求的所有拟派人员信息，并提供相应证书，所提供的资料均附于本 </w:t>
      </w:r>
    </w:p>
    <w:p w14:paraId="5EC7CCF8">
      <w:pPr>
        <w:keepNext w:val="0"/>
        <w:keepLines w:val="0"/>
        <w:widowControl/>
        <w:suppressLineNumbers w:val="0"/>
        <w:jc w:val="left"/>
        <w:rPr>
          <w:highlight w:val="none"/>
        </w:rPr>
      </w:pPr>
      <w:r>
        <w:rPr>
          <w:rFonts w:hint="eastAsia" w:ascii="仿宋" w:hAnsi="仿宋" w:eastAsia="仿宋" w:cs="仿宋"/>
          <w:b/>
          <w:bCs/>
          <w:snapToGrid w:val="0"/>
          <w:color w:val="000000"/>
          <w:kern w:val="0"/>
          <w:sz w:val="24"/>
          <w:szCs w:val="24"/>
          <w:highlight w:val="none"/>
          <w:lang w:val="en-US" w:eastAsia="zh-CN" w:bidi="ar"/>
        </w:rPr>
        <w:t>表后作为本表的附件</w:t>
      </w:r>
    </w:p>
    <w:p w14:paraId="2D5CAF63">
      <w:pPr>
        <w:keepNext w:val="0"/>
        <w:keepLines w:val="0"/>
        <w:pageBreakBefore w:val="0"/>
        <w:widowControl w:val="0"/>
        <w:kinsoku/>
        <w:wordWrap/>
        <w:overflowPunct/>
        <w:topLinePunct w:val="0"/>
        <w:autoSpaceDE/>
        <w:autoSpaceDN/>
        <w:bidi w:val="0"/>
        <w:adjustRightInd w:val="0"/>
        <w:snapToGrid w:val="0"/>
        <w:spacing w:line="520" w:lineRule="exact"/>
        <w:ind w:firstLine="281" w:firstLineChars="100"/>
        <w:jc w:val="center"/>
        <w:textAlignment w:val="auto"/>
        <w:rPr>
          <w:rFonts w:hint="eastAsia" w:ascii="仿宋" w:hAnsi="仿宋" w:eastAsia="仿宋" w:cs="仿宋"/>
          <w:b/>
          <w:bCs/>
          <w:color w:val="auto"/>
          <w:sz w:val="28"/>
          <w:szCs w:val="28"/>
          <w:highlight w:val="none"/>
          <w:lang w:val="en-US" w:eastAsia="zh-CN"/>
        </w:rPr>
      </w:pPr>
    </w:p>
    <w:p w14:paraId="08F56C48">
      <w:pPr>
        <w:spacing w:before="1" w:line="192" w:lineRule="auto"/>
        <w:ind w:left="122"/>
        <w:jc w:val="center"/>
        <w:rPr>
          <w:rFonts w:hint="eastAsia" w:ascii="仿宋" w:hAnsi="仿宋" w:eastAsia="仿宋" w:cs="仿宋"/>
          <w:sz w:val="28"/>
          <w:szCs w:val="28"/>
          <w:highlight w:val="none"/>
        </w:rPr>
      </w:pPr>
    </w:p>
    <w:p w14:paraId="35F52D29">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0"/>
          <w:sz w:val="28"/>
          <w:szCs w:val="28"/>
          <w:highlight w:val="none"/>
        </w:rPr>
      </w:pPr>
    </w:p>
    <w:p w14:paraId="1C76C693">
      <w:pPr>
        <w:pStyle w:val="11"/>
        <w:rPr>
          <w:rFonts w:hint="eastAsia" w:ascii="仿宋" w:hAnsi="仿宋" w:eastAsia="仿宋" w:cs="仿宋"/>
          <w:sz w:val="28"/>
          <w:szCs w:val="28"/>
          <w:highlight w:val="none"/>
        </w:rPr>
      </w:pPr>
    </w:p>
    <w:p w14:paraId="3E55A61D">
      <w:pPr>
        <w:pStyle w:val="11"/>
        <w:rPr>
          <w:rFonts w:hint="eastAsia" w:ascii="仿宋" w:hAnsi="仿宋" w:eastAsia="仿宋" w:cs="仿宋"/>
          <w:sz w:val="28"/>
          <w:szCs w:val="28"/>
          <w:highlight w:val="none"/>
        </w:rPr>
      </w:pPr>
    </w:p>
    <w:p w14:paraId="1DF92D59">
      <w:pPr>
        <w:pStyle w:val="11"/>
        <w:rPr>
          <w:rFonts w:hint="eastAsia" w:ascii="仿宋" w:hAnsi="仿宋" w:eastAsia="仿宋" w:cs="仿宋"/>
          <w:sz w:val="28"/>
          <w:szCs w:val="28"/>
          <w:highlight w:val="none"/>
        </w:rPr>
      </w:pPr>
    </w:p>
    <w:p w14:paraId="103C3B81">
      <w:pPr>
        <w:pStyle w:val="11"/>
        <w:rPr>
          <w:rFonts w:hint="eastAsia" w:ascii="仿宋" w:hAnsi="仿宋" w:eastAsia="仿宋" w:cs="仿宋"/>
          <w:sz w:val="28"/>
          <w:szCs w:val="28"/>
          <w:highlight w:val="none"/>
        </w:rPr>
      </w:pPr>
    </w:p>
    <w:p w14:paraId="1CD8444C">
      <w:pPr>
        <w:pStyle w:val="11"/>
        <w:rPr>
          <w:rFonts w:hint="eastAsia" w:ascii="仿宋" w:hAnsi="仿宋" w:eastAsia="仿宋" w:cs="仿宋"/>
          <w:sz w:val="28"/>
          <w:szCs w:val="28"/>
          <w:highlight w:val="none"/>
        </w:rPr>
      </w:pPr>
    </w:p>
    <w:p w14:paraId="4A5F8C14">
      <w:pPr>
        <w:pStyle w:val="11"/>
        <w:rPr>
          <w:rFonts w:hint="eastAsia" w:ascii="仿宋" w:hAnsi="仿宋" w:eastAsia="仿宋" w:cs="仿宋"/>
          <w:sz w:val="28"/>
          <w:szCs w:val="28"/>
          <w:highlight w:val="none"/>
        </w:rPr>
      </w:pPr>
    </w:p>
    <w:p w14:paraId="2F2EF5A7">
      <w:pPr>
        <w:pStyle w:val="11"/>
        <w:rPr>
          <w:rFonts w:hint="eastAsia" w:ascii="仿宋" w:hAnsi="仿宋" w:eastAsia="仿宋" w:cs="仿宋"/>
          <w:sz w:val="28"/>
          <w:szCs w:val="28"/>
          <w:highlight w:val="none"/>
        </w:rPr>
      </w:pPr>
    </w:p>
    <w:p w14:paraId="58E3369B">
      <w:pPr>
        <w:spacing w:beforeAutospacing="0" w:afterAutospacing="0" w:line="240" w:lineRule="auto"/>
        <w:jc w:val="center"/>
        <w:rPr>
          <w:rFonts w:hint="eastAsia" w:ascii="仿宋" w:hAnsi="仿宋" w:eastAsia="仿宋" w:cs="仿宋"/>
          <w:b/>
          <w:bCs/>
          <w:color w:val="000000"/>
          <w:sz w:val="32"/>
          <w:szCs w:val="21"/>
          <w:highlight w:val="none"/>
          <w:lang w:val="en-US" w:eastAsia="zh-CN"/>
        </w:rPr>
      </w:pPr>
      <w:bookmarkStart w:id="660" w:name="_Toc20833"/>
      <w:r>
        <w:rPr>
          <w:rFonts w:hint="eastAsia" w:ascii="仿宋" w:hAnsi="仿宋" w:eastAsia="仿宋" w:cs="仿宋"/>
          <w:b/>
          <w:bCs/>
          <w:color w:val="000000"/>
          <w:sz w:val="32"/>
          <w:szCs w:val="21"/>
          <w:highlight w:val="none"/>
          <w:lang w:val="en-US" w:eastAsia="zh-CN"/>
        </w:rPr>
        <w:t>13.其他资料</w:t>
      </w:r>
    </w:p>
    <w:p w14:paraId="30DE5876">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r>
        <w:rPr>
          <w:rFonts w:hint="eastAsia" w:ascii="仿宋" w:hAnsi="仿宋" w:eastAsia="仿宋" w:cs="仿宋"/>
          <w:b/>
          <w:bCs/>
          <w:color w:val="000000"/>
          <w:sz w:val="32"/>
          <w:szCs w:val="21"/>
          <w:highlight w:val="none"/>
          <w:lang w:val="en-US" w:eastAsia="zh-CN"/>
        </w:rPr>
        <w:t xml:space="preserve"> 中小企业声明函（工程）</w:t>
      </w:r>
    </w:p>
    <w:p w14:paraId="6CB27BFD">
      <w:pPr>
        <w:spacing w:line="440" w:lineRule="exact"/>
        <w:ind w:right="989" w:rightChars="471" w:firstLine="957" w:firstLineChars="342"/>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本</w:t>
      </w:r>
      <w:r>
        <w:rPr>
          <w:rFonts w:hint="eastAsia" w:ascii="仿宋" w:hAnsi="仿宋" w:eastAsia="仿宋" w:cs="仿宋"/>
          <w:bCs/>
          <w:color w:val="000000"/>
          <w:sz w:val="28"/>
          <w:szCs w:val="28"/>
          <w:highlight w:val="none"/>
          <w:lang w:val="en-US" w:eastAsia="zh-CN"/>
        </w:rPr>
        <w:t>公司（联合体）郑重声明，根据《政府采购促进中小企业发展管理办法》（财库﹝2020﹞46 号）的规定，本公司（联合体）参加</w:t>
      </w:r>
      <w:r>
        <w:rPr>
          <w:rFonts w:hint="eastAsia" w:ascii="仿宋" w:hAnsi="仿宋" w:eastAsia="仿宋" w:cs="仿宋"/>
          <w:bCs/>
          <w:color w:val="000000"/>
          <w:sz w:val="28"/>
          <w:szCs w:val="28"/>
          <w:highlight w:val="none"/>
          <w:u w:val="single"/>
          <w:lang w:val="en-US" w:eastAsia="zh-CN"/>
        </w:rPr>
        <w:t>（单位名称）</w:t>
      </w:r>
      <w:r>
        <w:rPr>
          <w:rFonts w:hint="eastAsia" w:ascii="仿宋" w:hAnsi="仿宋" w:eastAsia="仿宋" w:cs="仿宋"/>
          <w:bCs/>
          <w:color w:val="000000"/>
          <w:sz w:val="28"/>
          <w:szCs w:val="28"/>
          <w:highlight w:val="none"/>
          <w:lang w:val="en-US" w:eastAsia="zh-CN"/>
        </w:rPr>
        <w:t>的（</w:t>
      </w:r>
      <w:r>
        <w:rPr>
          <w:rFonts w:hint="eastAsia" w:ascii="仿宋" w:hAnsi="仿宋" w:eastAsia="仿宋" w:cs="仿宋"/>
          <w:bCs/>
          <w:color w:val="000000"/>
          <w:sz w:val="28"/>
          <w:szCs w:val="28"/>
          <w:highlight w:val="none"/>
          <w:u w:val="single"/>
          <w:lang w:val="en-US" w:eastAsia="zh-CN"/>
        </w:rPr>
        <w:t>项目名称）</w:t>
      </w:r>
      <w:r>
        <w:rPr>
          <w:rFonts w:hint="eastAsia" w:ascii="仿宋" w:hAnsi="仿宋" w:eastAsia="仿宋" w:cs="仿宋"/>
          <w:bCs/>
          <w:color w:val="000000"/>
          <w:sz w:val="28"/>
          <w:szCs w:val="28"/>
          <w:highlight w:val="none"/>
          <w:lang w:val="en-US" w:eastAsia="zh-CN"/>
        </w:rPr>
        <w:t>采购活动，工程的施工单位全部为符合政策要求的中小企业（或者：服务全部由符合政策要求的中小企业承接）。相关企业（含联合 体中的中小企业、签订分包意向协议的中小企业）的具体情况如下：</w:t>
      </w:r>
    </w:p>
    <w:p w14:paraId="6BBB858D">
      <w:pPr>
        <w:spacing w:before="145" w:beforeLines="50" w:after="145" w:afterLines="50" w:line="300" w:lineRule="auto"/>
        <w:ind w:right="349" w:rightChars="166" w:firstLine="560" w:firstLineChars="200"/>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1.</w:t>
      </w:r>
      <w:r>
        <w:rPr>
          <w:rFonts w:hint="eastAsia" w:ascii="仿宋" w:hAnsi="仿宋" w:eastAsia="仿宋" w:cs="仿宋"/>
          <w:bCs/>
          <w:color w:val="000000"/>
          <w:sz w:val="28"/>
          <w:szCs w:val="28"/>
          <w:highlight w:val="none"/>
          <w:u w:val="single"/>
          <w:lang w:val="en-US" w:eastAsia="zh-CN"/>
        </w:rPr>
        <w:t>（标的名称）</w:t>
      </w:r>
      <w:r>
        <w:rPr>
          <w:rFonts w:hint="eastAsia" w:ascii="仿宋" w:hAnsi="仿宋" w:eastAsia="仿宋" w:cs="仿宋"/>
          <w:bCs/>
          <w:color w:val="000000"/>
          <w:sz w:val="28"/>
          <w:szCs w:val="28"/>
          <w:highlight w:val="none"/>
          <w:lang w:val="en-US" w:eastAsia="zh-CN"/>
        </w:rPr>
        <w:t>，属于</w:t>
      </w:r>
      <w:r>
        <w:rPr>
          <w:rFonts w:hint="eastAsia" w:ascii="仿宋" w:hAnsi="仿宋" w:eastAsia="仿宋" w:cs="仿宋"/>
          <w:bCs/>
          <w:color w:val="000000"/>
          <w:sz w:val="28"/>
          <w:szCs w:val="28"/>
          <w:highlight w:val="none"/>
          <w:u w:val="single"/>
          <w:lang w:val="en-US" w:eastAsia="zh-CN"/>
        </w:rPr>
        <w:t>（采购文件中明确的所属行业）</w:t>
      </w:r>
      <w:r>
        <w:rPr>
          <w:rFonts w:hint="eastAsia" w:ascii="仿宋" w:hAnsi="仿宋" w:eastAsia="仿宋" w:cs="仿宋"/>
          <w:bCs/>
          <w:color w:val="000000"/>
          <w:sz w:val="28"/>
          <w:szCs w:val="28"/>
          <w:highlight w:val="none"/>
          <w:lang w:val="en-US" w:eastAsia="zh-CN"/>
        </w:rPr>
        <w:t>；</w:t>
      </w:r>
      <w:r>
        <w:rPr>
          <w:rFonts w:hint="eastAsia" w:ascii="仿宋" w:hAnsi="仿宋" w:eastAsia="仿宋" w:cs="仿宋"/>
          <w:bCs/>
          <w:color w:val="000000"/>
          <w:sz w:val="28"/>
          <w:szCs w:val="28"/>
          <w:highlight w:val="none"/>
          <w:u w:val="none"/>
          <w:lang w:val="en-US" w:eastAsia="zh-CN"/>
        </w:rPr>
        <w:t>承建（承接）</w:t>
      </w:r>
      <w:r>
        <w:rPr>
          <w:rFonts w:hint="eastAsia" w:ascii="仿宋" w:hAnsi="仿宋" w:eastAsia="仿宋" w:cs="仿宋"/>
          <w:bCs/>
          <w:color w:val="000000"/>
          <w:sz w:val="28"/>
          <w:szCs w:val="28"/>
          <w:highlight w:val="none"/>
          <w:u w:val="single"/>
          <w:lang w:val="en-US" w:eastAsia="zh-CN"/>
        </w:rPr>
        <w:t>企业为（企业名称）</w:t>
      </w:r>
      <w:r>
        <w:rPr>
          <w:rFonts w:hint="eastAsia" w:ascii="仿宋" w:hAnsi="仿宋" w:eastAsia="仿宋" w:cs="仿宋"/>
          <w:bCs/>
          <w:color w:val="000000"/>
          <w:sz w:val="28"/>
          <w:szCs w:val="28"/>
          <w:highlight w:val="none"/>
          <w:lang w:val="en-US" w:eastAsia="zh-CN"/>
        </w:rPr>
        <w:t>，从业人员</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eastAsia="zh-CN"/>
        </w:rPr>
        <w:tab/>
      </w:r>
      <w:r>
        <w:rPr>
          <w:rFonts w:hint="eastAsia" w:ascii="仿宋" w:hAnsi="仿宋" w:eastAsia="仿宋" w:cs="仿宋"/>
          <w:bCs/>
          <w:color w:val="000000"/>
          <w:sz w:val="28"/>
          <w:szCs w:val="28"/>
          <w:highlight w:val="none"/>
          <w:lang w:val="en-US" w:eastAsia="zh-CN"/>
        </w:rPr>
        <w:t>人，营业收入为</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eastAsia="zh-CN"/>
        </w:rPr>
        <w:tab/>
      </w:r>
      <w:r>
        <w:rPr>
          <w:rFonts w:hint="eastAsia" w:ascii="仿宋" w:hAnsi="仿宋" w:eastAsia="仿宋" w:cs="仿宋"/>
          <w:bCs/>
          <w:color w:val="000000"/>
          <w:sz w:val="28"/>
          <w:szCs w:val="28"/>
          <w:highlight w:val="none"/>
          <w:lang w:val="en-US" w:eastAsia="zh-CN"/>
        </w:rPr>
        <w:t>万元，资产总额为</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eastAsia="zh-CN"/>
        </w:rPr>
        <w:tab/>
      </w:r>
      <w:r>
        <w:rPr>
          <w:rFonts w:hint="eastAsia" w:ascii="仿宋" w:hAnsi="仿宋" w:eastAsia="仿宋" w:cs="仿宋"/>
          <w:bCs/>
          <w:color w:val="000000"/>
          <w:sz w:val="28"/>
          <w:szCs w:val="28"/>
          <w:highlight w:val="none"/>
          <w:lang w:val="en-US" w:eastAsia="zh-CN"/>
        </w:rPr>
        <w:t>万元，属于</w:t>
      </w:r>
      <w:r>
        <w:rPr>
          <w:rFonts w:hint="eastAsia" w:ascii="仿宋" w:hAnsi="仿宋" w:eastAsia="仿宋" w:cs="仿宋"/>
          <w:bCs/>
          <w:color w:val="000000"/>
          <w:sz w:val="28"/>
          <w:szCs w:val="28"/>
          <w:highlight w:val="none"/>
          <w:u w:val="single"/>
          <w:lang w:val="en-US" w:eastAsia="zh-CN"/>
        </w:rPr>
        <w:t>（中型企业、小型企业、微型企业）</w:t>
      </w:r>
      <w:r>
        <w:rPr>
          <w:rFonts w:hint="eastAsia" w:ascii="仿宋" w:hAnsi="仿宋" w:eastAsia="仿宋" w:cs="仿宋"/>
          <w:bCs/>
          <w:color w:val="000000"/>
          <w:sz w:val="28"/>
          <w:szCs w:val="28"/>
          <w:highlight w:val="none"/>
          <w:lang w:val="en-US" w:eastAsia="zh-CN"/>
        </w:rPr>
        <w:t>；</w:t>
      </w:r>
    </w:p>
    <w:p w14:paraId="773E7526">
      <w:pPr>
        <w:spacing w:before="145" w:beforeLines="50" w:after="145" w:afterLines="50" w:line="300" w:lineRule="auto"/>
        <w:ind w:right="569" w:rightChars="271" w:firstLine="560" w:firstLineChars="200"/>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2.</w:t>
      </w:r>
      <w:r>
        <w:rPr>
          <w:rFonts w:hint="eastAsia" w:ascii="仿宋" w:hAnsi="仿宋" w:eastAsia="仿宋" w:cs="仿宋"/>
          <w:bCs/>
          <w:color w:val="000000"/>
          <w:sz w:val="28"/>
          <w:szCs w:val="28"/>
          <w:highlight w:val="none"/>
          <w:u w:val="single"/>
          <w:lang w:val="en-US" w:eastAsia="zh-CN"/>
        </w:rPr>
        <w:t>（标的名称）</w:t>
      </w:r>
      <w:r>
        <w:rPr>
          <w:rFonts w:hint="eastAsia" w:ascii="仿宋" w:hAnsi="仿宋" w:eastAsia="仿宋" w:cs="仿宋"/>
          <w:bCs/>
          <w:color w:val="000000"/>
          <w:sz w:val="28"/>
          <w:szCs w:val="28"/>
          <w:highlight w:val="none"/>
          <w:lang w:val="en-US" w:eastAsia="zh-CN"/>
        </w:rPr>
        <w:t>，属于</w:t>
      </w:r>
      <w:r>
        <w:rPr>
          <w:rFonts w:hint="eastAsia" w:ascii="仿宋" w:hAnsi="仿宋" w:eastAsia="仿宋" w:cs="仿宋"/>
          <w:bCs/>
          <w:color w:val="000000"/>
          <w:sz w:val="28"/>
          <w:szCs w:val="28"/>
          <w:highlight w:val="none"/>
          <w:u w:val="single"/>
          <w:lang w:val="en-US" w:eastAsia="zh-CN"/>
        </w:rPr>
        <w:t>（采购文件中明确的所属行业）</w:t>
      </w:r>
      <w:r>
        <w:rPr>
          <w:rFonts w:hint="eastAsia" w:ascii="仿宋" w:hAnsi="仿宋" w:eastAsia="仿宋" w:cs="仿宋"/>
          <w:bCs/>
          <w:color w:val="000000"/>
          <w:sz w:val="28"/>
          <w:szCs w:val="28"/>
          <w:highlight w:val="none"/>
          <w:lang w:val="en-US" w:eastAsia="zh-CN"/>
        </w:rPr>
        <w:t>；承建（承接）企业为</w:t>
      </w:r>
      <w:r>
        <w:rPr>
          <w:rFonts w:hint="eastAsia" w:ascii="仿宋" w:hAnsi="仿宋" w:eastAsia="仿宋" w:cs="仿宋"/>
          <w:bCs/>
          <w:color w:val="000000"/>
          <w:sz w:val="28"/>
          <w:szCs w:val="28"/>
          <w:highlight w:val="none"/>
          <w:u w:val="single"/>
          <w:lang w:val="en-US" w:eastAsia="zh-CN"/>
        </w:rPr>
        <w:t>（企业名称）</w:t>
      </w:r>
      <w:r>
        <w:rPr>
          <w:rFonts w:hint="eastAsia" w:ascii="仿宋" w:hAnsi="仿宋" w:eastAsia="仿宋" w:cs="仿宋"/>
          <w:bCs/>
          <w:color w:val="000000"/>
          <w:sz w:val="28"/>
          <w:szCs w:val="28"/>
          <w:highlight w:val="none"/>
          <w:lang w:val="en-US" w:eastAsia="zh-CN"/>
        </w:rPr>
        <w:t>，从业人员</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eastAsia="zh-CN"/>
        </w:rPr>
        <w:tab/>
      </w:r>
      <w:r>
        <w:rPr>
          <w:rFonts w:hint="eastAsia" w:ascii="仿宋" w:hAnsi="仿宋" w:eastAsia="仿宋" w:cs="仿宋"/>
          <w:bCs/>
          <w:color w:val="000000"/>
          <w:sz w:val="28"/>
          <w:szCs w:val="28"/>
          <w:highlight w:val="none"/>
          <w:lang w:val="en-US" w:eastAsia="zh-CN"/>
        </w:rPr>
        <w:t>人，营业收入为</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eastAsia="zh-CN"/>
        </w:rPr>
        <w:tab/>
      </w:r>
      <w:r>
        <w:rPr>
          <w:rFonts w:hint="eastAsia" w:ascii="仿宋" w:hAnsi="仿宋" w:eastAsia="仿宋" w:cs="仿宋"/>
          <w:bCs/>
          <w:color w:val="000000"/>
          <w:sz w:val="28"/>
          <w:szCs w:val="28"/>
          <w:highlight w:val="none"/>
          <w:lang w:val="en-US" w:eastAsia="zh-CN"/>
        </w:rPr>
        <w:t>万元，资产总额为</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eastAsia="zh-CN"/>
        </w:rPr>
        <w:tab/>
      </w:r>
      <w:r>
        <w:rPr>
          <w:rFonts w:hint="eastAsia" w:ascii="仿宋" w:hAnsi="仿宋" w:eastAsia="仿宋" w:cs="仿宋"/>
          <w:bCs/>
          <w:color w:val="000000"/>
          <w:sz w:val="28"/>
          <w:szCs w:val="28"/>
          <w:highlight w:val="none"/>
          <w:lang w:val="en-US" w:eastAsia="zh-CN"/>
        </w:rPr>
        <w:t>万元，属于</w:t>
      </w:r>
      <w:r>
        <w:rPr>
          <w:rFonts w:hint="eastAsia" w:ascii="仿宋" w:hAnsi="仿宋" w:eastAsia="仿宋" w:cs="仿宋"/>
          <w:bCs/>
          <w:color w:val="000000"/>
          <w:sz w:val="28"/>
          <w:szCs w:val="28"/>
          <w:highlight w:val="none"/>
          <w:u w:val="single"/>
          <w:lang w:val="en-US" w:eastAsia="zh-CN"/>
        </w:rPr>
        <w:t>（中型企业、小型企业、微型企业</w:t>
      </w:r>
      <w:r>
        <w:rPr>
          <w:rFonts w:hint="eastAsia" w:ascii="仿宋" w:hAnsi="仿宋" w:eastAsia="仿宋" w:cs="仿宋"/>
          <w:bCs/>
          <w:color w:val="000000"/>
          <w:sz w:val="28"/>
          <w:szCs w:val="28"/>
          <w:highlight w:val="none"/>
          <w:lang w:val="en-US" w:eastAsia="zh-CN"/>
        </w:rPr>
        <w:t>）；</w:t>
      </w:r>
    </w:p>
    <w:p w14:paraId="79791DAC">
      <w:pPr>
        <w:spacing w:before="145" w:beforeLines="50" w:after="145" w:afterLines="50" w:line="300" w:lineRule="auto"/>
        <w:rPr>
          <w:rFonts w:hint="eastAsia" w:ascii="仿宋" w:hAnsi="仿宋" w:eastAsia="仿宋" w:cs="仿宋"/>
          <w:bCs/>
          <w:color w:val="000000"/>
          <w:sz w:val="28"/>
          <w:szCs w:val="28"/>
          <w:highlight w:val="none"/>
          <w:lang w:val="en-US" w:eastAsia="zh-CN"/>
        </w:rPr>
      </w:pPr>
    </w:p>
    <w:p w14:paraId="23989707">
      <w:pPr>
        <w:spacing w:before="145" w:beforeLines="50" w:after="145" w:afterLines="50" w:line="300" w:lineRule="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以上企业，不属于大企业的分支机构，不存在控股股东为大企业的情形，也不存在与大企业的负责人为同一人的情形。</w:t>
      </w:r>
    </w:p>
    <w:p w14:paraId="49B4BAF2">
      <w:pPr>
        <w:spacing w:before="145" w:beforeLines="50" w:after="145" w:afterLines="50" w:line="300" w:lineRule="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本企业对上述声明内容的真实性负责。如有虚假，将依法承担相应责任。</w:t>
      </w:r>
    </w:p>
    <w:p w14:paraId="02C2F518">
      <w:pPr>
        <w:spacing w:before="145" w:beforeLines="50" w:after="145" w:afterLines="50" w:line="300" w:lineRule="auto"/>
        <w:jc w:val="center"/>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企业名称（盖章）：</w:t>
      </w:r>
    </w:p>
    <w:p w14:paraId="00D3A474">
      <w:pPr>
        <w:spacing w:before="145" w:beforeLines="50" w:after="145" w:afterLines="50" w:line="300" w:lineRule="auto"/>
        <w:jc w:val="center"/>
        <w:rPr>
          <w:rFonts w:hint="eastAsia" w:ascii="仿宋" w:hAnsi="仿宋" w:eastAsia="仿宋" w:cs="仿宋"/>
          <w:color w:val="000000"/>
          <w:sz w:val="28"/>
          <w:szCs w:val="28"/>
          <w:highlight w:val="none"/>
        </w:rPr>
      </w:pPr>
      <w:r>
        <w:rPr>
          <w:rFonts w:hint="eastAsia" w:ascii="仿宋" w:hAnsi="仿宋" w:eastAsia="仿宋" w:cs="仿宋"/>
          <w:bCs/>
          <w:color w:val="000000"/>
          <w:sz w:val="28"/>
          <w:szCs w:val="28"/>
          <w:highlight w:val="none"/>
          <w:lang w:val="en-US" w:eastAsia="zh-CN"/>
        </w:rPr>
        <w:t xml:space="preserve">                  日期：</w:t>
      </w:r>
    </w:p>
    <w:p w14:paraId="6D49289A">
      <w:pPr>
        <w:spacing w:line="360" w:lineRule="auto"/>
        <w:jc w:val="both"/>
        <w:rPr>
          <w:rFonts w:hint="eastAsia" w:ascii="仿宋" w:hAnsi="仿宋" w:eastAsia="仿宋" w:cs="仿宋"/>
          <w:color w:val="000000"/>
          <w:sz w:val="28"/>
          <w:szCs w:val="28"/>
          <w:highlight w:val="none"/>
        </w:rPr>
      </w:pPr>
    </w:p>
    <w:p w14:paraId="1232247A">
      <w:pP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kern w:val="1"/>
          <w:sz w:val="28"/>
          <w:szCs w:val="28"/>
          <w:highlight w:val="none"/>
          <w:lang w:val="en-US" w:eastAsia="zh-CN"/>
        </w:rPr>
        <w:t>注：</w:t>
      </w:r>
      <w:r>
        <w:rPr>
          <w:rFonts w:hint="eastAsia" w:ascii="仿宋" w:hAnsi="仿宋" w:eastAsia="仿宋" w:cs="仿宋"/>
          <w:color w:val="000000"/>
          <w:kern w:val="1"/>
          <w:sz w:val="28"/>
          <w:szCs w:val="28"/>
          <w:highlight w:val="none"/>
        </w:rPr>
        <w:t>从业人员、营业收入、资产总额填报上一年度数据，无上一年度数据的新成立企业可不填报</w:t>
      </w:r>
      <w:r>
        <w:rPr>
          <w:rFonts w:hint="eastAsia" w:ascii="仿宋" w:hAnsi="仿宋" w:eastAsia="仿宋" w:cs="仿宋"/>
          <w:color w:val="000000"/>
          <w:kern w:val="1"/>
          <w:sz w:val="28"/>
          <w:szCs w:val="28"/>
          <w:highlight w:val="none"/>
          <w:lang w:eastAsia="zh-CN"/>
        </w:rPr>
        <w:t>。</w:t>
      </w:r>
      <w:r>
        <w:rPr>
          <w:rFonts w:hint="eastAsia" w:ascii="仿宋" w:hAnsi="仿宋" w:eastAsia="仿宋" w:cs="仿宋"/>
          <w:b w:val="0"/>
          <w:bCs/>
          <w:color w:val="000000"/>
          <w:sz w:val="28"/>
          <w:szCs w:val="28"/>
          <w:highlight w:val="none"/>
          <w:lang w:val="en-US" w:eastAsia="zh-CN"/>
        </w:rPr>
        <w:br w:type="page"/>
      </w:r>
    </w:p>
    <w:p w14:paraId="737FAA2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center"/>
        <w:rPr>
          <w:rFonts w:hint="eastAsia" w:ascii="宋体" w:hAnsi="宋体" w:eastAsia="宋体" w:cs="宋体"/>
          <w:i w:val="0"/>
          <w:iCs w:val="0"/>
          <w:caps w:val="0"/>
          <w:color w:val="333333"/>
          <w:spacing w:val="0"/>
          <w:sz w:val="24"/>
          <w:szCs w:val="24"/>
          <w:highlight w:val="none"/>
        </w:rPr>
      </w:pPr>
      <w:bookmarkStart w:id="661" w:name="_Toc6842"/>
      <w:r>
        <w:rPr>
          <w:rStyle w:val="19"/>
          <w:rFonts w:hint="eastAsia" w:ascii="宋体" w:hAnsi="宋体" w:eastAsia="宋体" w:cs="宋体"/>
          <w:i w:val="0"/>
          <w:iCs w:val="0"/>
          <w:caps w:val="0"/>
          <w:color w:val="333333"/>
          <w:spacing w:val="0"/>
          <w:sz w:val="36"/>
          <w:szCs w:val="36"/>
          <w:highlight w:val="none"/>
          <w:shd w:val="clear" w:fill="FFFFFF"/>
        </w:rPr>
        <w:t>中小企业划型标准规定</w:t>
      </w:r>
    </w:p>
    <w:p w14:paraId="4B410348">
      <w:pPr>
        <w:keepNext w:val="0"/>
        <w:keepLines w:val="0"/>
        <w:pageBreakBefore w:val="0"/>
        <w:widowControl w:val="0"/>
        <w:kinsoku/>
        <w:wordWrap/>
        <w:overflowPunct w:val="0"/>
        <w:topLinePunct w:val="0"/>
        <w:autoSpaceDE w:val="0"/>
        <w:autoSpaceDN w:val="0"/>
        <w:bidi w:val="0"/>
        <w:adjustRightInd w:val="0"/>
        <w:snapToGrid w:val="0"/>
        <w:spacing w:line="360" w:lineRule="auto"/>
        <w:ind w:left="0" w:leftChars="0"/>
        <w:jc w:val="left"/>
        <w:textAlignment w:val="center"/>
        <w:rPr>
          <w:rFonts w:hint="eastAsia" w:ascii="仿宋" w:hAnsi="仿宋" w:eastAsia="仿宋" w:cs="仿宋"/>
          <w:color w:val="000000"/>
          <w:sz w:val="28"/>
          <w:szCs w:val="28"/>
          <w:highlight w:val="none"/>
          <w:lang w:val="en-US" w:eastAsia="zh-CN"/>
        </w:rPr>
      </w:pPr>
      <w:r>
        <w:rPr>
          <w:rFonts w:hint="eastAsia" w:ascii="仿宋" w:hAnsi="仿宋" w:eastAsia="仿宋" w:cs="仿宋"/>
          <w:sz w:val="28"/>
          <w:szCs w:val="28"/>
        </w:rPr>
        <w:t>　</w:t>
      </w:r>
      <w:r>
        <w:rPr>
          <w:rFonts w:hint="eastAsia" w:ascii="仿宋" w:hAnsi="仿宋" w:eastAsia="仿宋" w:cs="仿宋"/>
          <w:color w:val="000000"/>
          <w:sz w:val="28"/>
          <w:szCs w:val="28"/>
          <w:highlight w:val="none"/>
          <w:lang w:val="en-US" w:eastAsia="zh-CN"/>
        </w:rPr>
        <w:t>　一、根据《中华人民共和国中小企业促进法》和《国务院关于进一步促进中小企业发展的若干意见》（国发〔2009〕36号），制定本规定。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二、中小企业划分为中型、小型、微型三种类型，具体标准根据企业从业人员、营业收入、资产总额等指标，结合行业特点制定。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四、各行业划型标准为：</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（一）农、林、牧、渔业。营业收入20000万元以下的为中小微型企业。其中，营业收入500万元及以上的为中型企业，营业收入50万元及以上的为小型企业，营业收入50万元以下的为微型企业。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（十六）其他未列明行业。从业人员300人以下的为中小微型企业。其中，从业人员100人及以上的为中型企业；从业人员10人及以上的为小型企业；从业人员10人以下的为微型企业。</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五、企业类型的划分以统计部门的统计数据为依据。</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六、本规定适用于在中华人民共和国境内依法设立的各类所有制和各种组织形式的企业。个体工商户和本规定以外的行业，参照本规定进行划型。</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八、本规定由工业和信息化部、国家统计局会同有关部门根据《国民经济行业分类》修订情况和企业发展变化情况适时修订。</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九、本规定由工业和信息化部、国家统计局会同有关部门负责解释。</w:t>
      </w:r>
      <w:r>
        <w:rPr>
          <w:rFonts w:hint="eastAsia" w:ascii="仿宋" w:hAnsi="仿宋" w:eastAsia="仿宋" w:cs="仿宋"/>
          <w:color w:val="000000"/>
          <w:sz w:val="28"/>
          <w:szCs w:val="28"/>
          <w:highlight w:val="none"/>
          <w:lang w:val="en-US" w:eastAsia="zh-CN"/>
        </w:rPr>
        <w:br w:type="textWrapping"/>
      </w:r>
      <w:r>
        <w:rPr>
          <w:rFonts w:hint="eastAsia" w:ascii="仿宋" w:hAnsi="仿宋" w:eastAsia="仿宋" w:cs="仿宋"/>
          <w:color w:val="000000"/>
          <w:sz w:val="28"/>
          <w:szCs w:val="28"/>
          <w:highlight w:val="none"/>
          <w:lang w:val="en-US" w:eastAsia="zh-CN"/>
        </w:rPr>
        <w:t>　　十、本规定自发布之日起执行，原国家经贸委、原国家计委、财政部和国家统计局2003年颁布的《中小企业标准暂行规定》同时废止。</w:t>
      </w:r>
    </w:p>
    <w:p w14:paraId="33250073">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2265C54C">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5F49B52C">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48BB675C">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72A5404A">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085E5EE5">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4510FF96">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158B0113">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2BCBC6B3">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29393D08">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4CD6F732">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5303B7D2">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5D993536">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130DFECD">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p>
    <w:p w14:paraId="61B0CF02">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r>
        <w:rPr>
          <w:rFonts w:hint="eastAsia" w:ascii="仿宋" w:hAnsi="仿宋" w:eastAsia="仿宋" w:cs="仿宋"/>
          <w:b/>
          <w:bCs/>
          <w:color w:val="000000"/>
          <w:sz w:val="32"/>
          <w:szCs w:val="21"/>
          <w:highlight w:val="none"/>
          <w:lang w:val="en-US" w:eastAsia="zh-CN"/>
        </w:rPr>
        <w:t>残疾人福利性单位声明函（若是）</w:t>
      </w:r>
      <w:bookmarkEnd w:id="661"/>
    </w:p>
    <w:p w14:paraId="602F795E">
      <w:pPr>
        <w:spacing w:before="145" w:beforeLines="50" w:after="145" w:afterLines="50" w:line="300" w:lineRule="auto"/>
        <w:ind w:firstLine="624" w:firstLineChars="200"/>
        <w:rPr>
          <w:rFonts w:hint="eastAsia" w:ascii="仿宋" w:hAnsi="仿宋" w:eastAsia="仿宋" w:cs="仿宋"/>
          <w:color w:val="000000"/>
          <w:spacing w:val="6"/>
          <w:sz w:val="30"/>
          <w:szCs w:val="30"/>
          <w:highlight w:val="none"/>
        </w:rPr>
      </w:pPr>
    </w:p>
    <w:p w14:paraId="57E2A65F">
      <w:pPr>
        <w:spacing w:before="145" w:beforeLines="50" w:after="145" w:afterLines="50" w:line="300" w:lineRule="auto"/>
        <w:ind w:right="569" w:rightChars="271"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项目采购活动提供本单位制造的服务或产品（由本单位承担工程/提供服务），或者提供其他残疾人福利性单位制造的服务或产品（不包括使用非残疾人福利性单位注册商标的服务或产品）。</w:t>
      </w:r>
    </w:p>
    <w:p w14:paraId="1D5ADDF1">
      <w:pPr>
        <w:spacing w:before="145" w:beforeLines="50" w:after="145" w:afterLines="50" w:line="300" w:lineRule="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本单位在本次政府采购活动中提供的残疾人福利单位产品报价合计为人民币（大写）</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圆整（￥：     ）。</w:t>
      </w:r>
    </w:p>
    <w:p w14:paraId="5C037FCE">
      <w:pPr>
        <w:spacing w:before="145" w:beforeLines="50" w:after="145" w:afterLines="50" w:line="300" w:lineRule="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本单位对上述声明的真实性负责。如有虚假，将依法承担相应责任。</w:t>
      </w:r>
    </w:p>
    <w:p w14:paraId="5DA57DDD">
      <w:pPr>
        <w:spacing w:before="145" w:beforeLines="50" w:after="145" w:afterLines="50" w:line="300" w:lineRule="auto"/>
        <w:ind w:firstLine="560" w:firstLineChars="200"/>
        <w:rPr>
          <w:rFonts w:hint="eastAsia" w:ascii="仿宋" w:hAnsi="仿宋" w:eastAsia="仿宋" w:cs="仿宋"/>
          <w:color w:val="000000"/>
          <w:sz w:val="28"/>
          <w:szCs w:val="28"/>
          <w:highlight w:val="none"/>
        </w:rPr>
      </w:pPr>
    </w:p>
    <w:p w14:paraId="2B7E927D">
      <w:pPr>
        <w:spacing w:before="145" w:beforeLines="50" w:after="145" w:afterLines="50" w:line="300" w:lineRule="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（备注：1、</w:t>
      </w:r>
      <w:r>
        <w:rPr>
          <w:rFonts w:hint="eastAsia" w:ascii="仿宋" w:hAnsi="仿宋" w:eastAsia="仿宋" w:cs="仿宋"/>
          <w:color w:val="000000"/>
          <w:sz w:val="28"/>
          <w:szCs w:val="28"/>
          <w:highlight w:val="none"/>
          <w:lang w:eastAsia="zh-CN"/>
        </w:rPr>
        <w:t>投标人</w:t>
      </w:r>
      <w:r>
        <w:rPr>
          <w:rFonts w:hint="eastAsia" w:ascii="仿宋" w:hAnsi="仿宋" w:eastAsia="仿宋" w:cs="仿宋"/>
          <w:color w:val="000000"/>
          <w:sz w:val="28"/>
          <w:szCs w:val="28"/>
          <w:highlight w:val="none"/>
        </w:rPr>
        <w:t>如不提供此声明函，价格将不做相应扣除。2、中标</w:t>
      </w:r>
      <w:r>
        <w:rPr>
          <w:rFonts w:hint="eastAsia" w:ascii="仿宋" w:hAnsi="仿宋" w:eastAsia="仿宋" w:cs="仿宋"/>
          <w:color w:val="000000"/>
          <w:sz w:val="28"/>
          <w:szCs w:val="28"/>
          <w:highlight w:val="none"/>
          <w:lang w:eastAsia="zh-CN"/>
        </w:rPr>
        <w:t>投标人</w:t>
      </w:r>
      <w:r>
        <w:rPr>
          <w:rFonts w:hint="eastAsia" w:ascii="仿宋" w:hAnsi="仿宋" w:eastAsia="仿宋" w:cs="仿宋"/>
          <w:color w:val="000000"/>
          <w:sz w:val="28"/>
          <w:szCs w:val="28"/>
          <w:highlight w:val="none"/>
        </w:rPr>
        <w:t>为残疾人福利单位的，此声明函将随中标结果同时公告，接受社会监督）</w:t>
      </w:r>
    </w:p>
    <w:p w14:paraId="56B04241">
      <w:pPr>
        <w:spacing w:before="145" w:beforeLines="50" w:after="145" w:afterLines="50" w:line="300" w:lineRule="auto"/>
        <w:ind w:firstLine="584" w:firstLineChars="200"/>
        <w:rPr>
          <w:rFonts w:hint="eastAsia" w:ascii="仿宋" w:hAnsi="仿宋" w:eastAsia="仿宋" w:cs="仿宋"/>
          <w:color w:val="000000"/>
          <w:spacing w:val="6"/>
          <w:sz w:val="28"/>
          <w:szCs w:val="28"/>
          <w:highlight w:val="none"/>
        </w:rPr>
      </w:pPr>
    </w:p>
    <w:p w14:paraId="2761A042">
      <w:pPr>
        <w:spacing w:before="145" w:beforeLines="50" w:after="145" w:afterLines="50" w:line="300" w:lineRule="auto"/>
        <w:ind w:right="420" w:rightChars="200" w:firstLine="438" w:firstLineChars="150"/>
        <w:jc w:val="right"/>
        <w:rPr>
          <w:rFonts w:hint="eastAsia" w:ascii="仿宋" w:hAnsi="仿宋" w:eastAsia="仿宋" w:cs="仿宋"/>
          <w:color w:val="000000"/>
          <w:sz w:val="28"/>
          <w:szCs w:val="28"/>
          <w:highlight w:val="none"/>
        </w:rPr>
      </w:pPr>
      <w:r>
        <w:rPr>
          <w:rFonts w:hint="eastAsia" w:ascii="仿宋" w:hAnsi="仿宋" w:eastAsia="仿宋" w:cs="仿宋"/>
          <w:color w:val="000000"/>
          <w:spacing w:val="6"/>
          <w:sz w:val="28"/>
          <w:szCs w:val="28"/>
          <w:highlight w:val="none"/>
        </w:rPr>
        <w:t xml:space="preserve">             </w:t>
      </w:r>
      <w:r>
        <w:rPr>
          <w:rFonts w:hint="eastAsia" w:ascii="仿宋" w:hAnsi="仿宋" w:eastAsia="仿宋" w:cs="仿宋"/>
          <w:color w:val="000000"/>
          <w:sz w:val="28"/>
          <w:szCs w:val="28"/>
          <w:highlight w:val="none"/>
        </w:rPr>
        <w:t xml:space="preserve">                  企业名称（</w:t>
      </w:r>
      <w:r>
        <w:rPr>
          <w:rFonts w:hint="eastAsia" w:ascii="仿宋" w:hAnsi="仿宋" w:eastAsia="仿宋" w:cs="仿宋"/>
          <w:color w:val="000000"/>
          <w:sz w:val="28"/>
          <w:szCs w:val="28"/>
          <w:highlight w:val="none"/>
          <w:lang w:eastAsia="zh-CN"/>
        </w:rPr>
        <w:t>公</w:t>
      </w:r>
      <w:r>
        <w:rPr>
          <w:rFonts w:hint="eastAsia" w:ascii="仿宋" w:hAnsi="仿宋" w:eastAsia="仿宋" w:cs="仿宋"/>
          <w:color w:val="000000"/>
          <w:sz w:val="28"/>
          <w:szCs w:val="28"/>
          <w:highlight w:val="none"/>
        </w:rPr>
        <w:t>章）：</w:t>
      </w:r>
    </w:p>
    <w:p w14:paraId="7B9CB4F1">
      <w:pPr>
        <w:spacing w:before="145" w:beforeLines="50" w:after="145" w:afterLines="50" w:line="300" w:lineRule="auto"/>
        <w:ind w:right="48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日  期：</w:t>
      </w:r>
    </w:p>
    <w:p w14:paraId="5CFC3ABF">
      <w:pPr>
        <w:tabs>
          <w:tab w:val="left" w:pos="4860"/>
        </w:tabs>
        <w:spacing w:before="145" w:beforeLines="50" w:after="145" w:afterLines="50" w:line="300" w:lineRule="auto"/>
        <w:ind w:right="1560"/>
        <w:jc w:val="both"/>
        <w:rPr>
          <w:rFonts w:hint="eastAsia" w:ascii="仿宋" w:hAnsi="仿宋" w:eastAsia="仿宋" w:cs="仿宋"/>
          <w:color w:val="000000"/>
          <w:sz w:val="28"/>
          <w:szCs w:val="28"/>
          <w:highlight w:val="none"/>
        </w:rPr>
      </w:pPr>
    </w:p>
    <w:p w14:paraId="1045C9E4">
      <w:pPr>
        <w:spacing w:before="145" w:beforeLines="50" w:after="145" w:afterLines="50" w:line="300" w:lineRule="auto"/>
        <w:rPr>
          <w:rFonts w:hint="eastAsia" w:ascii="仿宋" w:hAnsi="仿宋" w:eastAsia="仿宋" w:cs="仿宋"/>
          <w:color w:val="000000"/>
          <w:sz w:val="28"/>
          <w:szCs w:val="28"/>
          <w:highlight w:val="none"/>
        </w:rPr>
      </w:pPr>
      <w:r>
        <w:rPr>
          <w:rFonts w:hint="eastAsia" w:ascii="仿宋" w:hAnsi="仿宋" w:eastAsia="仿宋" w:cs="仿宋"/>
          <w:bCs/>
          <w:color w:val="000000"/>
          <w:sz w:val="28"/>
          <w:szCs w:val="28"/>
          <w:highlight w:val="none"/>
          <w:lang w:eastAsia="zh-CN"/>
        </w:rPr>
        <w:t>注：符合条件的残疾人福利性单位请提供本函，不符合的不提供本函。</w:t>
      </w:r>
    </w:p>
    <w:p w14:paraId="721BCCAE">
      <w:pPr>
        <w:topLinePunct/>
        <w:spacing w:line="400" w:lineRule="exact"/>
        <w:rPr>
          <w:rFonts w:hint="eastAsia" w:ascii="仿宋" w:hAnsi="仿宋" w:eastAsia="仿宋" w:cs="仿宋"/>
          <w:color w:val="000000"/>
          <w:kern w:val="0"/>
          <w:sz w:val="28"/>
          <w:szCs w:val="28"/>
          <w:highlight w:val="none"/>
        </w:rPr>
      </w:pPr>
    </w:p>
    <w:p w14:paraId="5FC9F228">
      <w:pPr>
        <w:spacing w:before="145" w:beforeLines="50" w:after="145" w:afterLines="50" w:line="300" w:lineRule="auto"/>
        <w:rPr>
          <w:rFonts w:hint="eastAsia" w:ascii="仿宋" w:hAnsi="仿宋" w:eastAsia="仿宋" w:cs="仿宋"/>
          <w:color w:val="000000"/>
          <w:sz w:val="28"/>
          <w:szCs w:val="28"/>
          <w:highlight w:val="none"/>
          <w:lang w:val="en-US" w:eastAsia="zh-CN"/>
        </w:rPr>
      </w:pPr>
    </w:p>
    <w:p w14:paraId="00B504BC">
      <w:pPr>
        <w:pStyle w:val="7"/>
        <w:rPr>
          <w:rFonts w:hint="eastAsia" w:ascii="仿宋" w:hAnsi="仿宋" w:eastAsia="仿宋" w:cs="仿宋"/>
          <w:color w:val="000000"/>
          <w:sz w:val="28"/>
          <w:szCs w:val="28"/>
          <w:highlight w:val="none"/>
          <w:lang w:val="en-US" w:eastAsia="zh-CN"/>
        </w:rPr>
      </w:pPr>
    </w:p>
    <w:p w14:paraId="085AEA88">
      <w:pPr>
        <w:rPr>
          <w:rFonts w:hint="eastAsia" w:ascii="仿宋" w:hAnsi="仿宋" w:eastAsia="仿宋" w:cs="仿宋"/>
          <w:color w:val="000000"/>
          <w:sz w:val="28"/>
          <w:szCs w:val="28"/>
          <w:highlight w:val="none"/>
          <w:lang w:val="en-US" w:eastAsia="zh-CN"/>
        </w:rPr>
      </w:pPr>
    </w:p>
    <w:p w14:paraId="0197B812">
      <w:pPr>
        <w:rPr>
          <w:rFonts w:hint="eastAsia" w:ascii="仿宋" w:hAnsi="仿宋" w:eastAsia="仿宋" w:cs="仿宋"/>
          <w:color w:val="000000"/>
          <w:sz w:val="28"/>
          <w:szCs w:val="28"/>
          <w:highlight w:val="none"/>
          <w:lang w:val="en-US" w:eastAsia="zh-CN"/>
        </w:rPr>
      </w:pPr>
    </w:p>
    <w:p w14:paraId="2987FDFB">
      <w:pPr>
        <w:rPr>
          <w:rFonts w:hint="eastAsia" w:ascii="仿宋" w:hAnsi="仿宋" w:eastAsia="仿宋" w:cs="仿宋"/>
          <w:color w:val="000000"/>
          <w:sz w:val="28"/>
          <w:szCs w:val="28"/>
          <w:highlight w:val="none"/>
          <w:lang w:val="en-US" w:eastAsia="zh-CN"/>
        </w:rPr>
      </w:pPr>
    </w:p>
    <w:p w14:paraId="348FBC0A">
      <w:pPr>
        <w:rPr>
          <w:rFonts w:hint="eastAsia" w:ascii="仿宋" w:hAnsi="仿宋" w:eastAsia="仿宋" w:cs="仿宋"/>
          <w:color w:val="000000"/>
          <w:sz w:val="28"/>
          <w:szCs w:val="28"/>
          <w:highlight w:val="none"/>
          <w:lang w:val="en-US" w:eastAsia="zh-CN"/>
        </w:rPr>
      </w:pPr>
    </w:p>
    <w:p w14:paraId="7E875266">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0"/>
          <w:sz w:val="28"/>
          <w:szCs w:val="28"/>
          <w:highlight w:val="none"/>
          <w:lang w:val="en-US" w:eastAsia="zh-CN"/>
        </w:rPr>
      </w:pPr>
    </w:p>
    <w:p w14:paraId="0DB456BF">
      <w:pPr>
        <w:pStyle w:val="11"/>
        <w:rPr>
          <w:rFonts w:hint="eastAsia"/>
          <w:highlight w:val="none"/>
          <w:lang w:val="en-US" w:eastAsia="zh-CN"/>
        </w:rPr>
      </w:pPr>
    </w:p>
    <w:p w14:paraId="4A07A383">
      <w:pPr>
        <w:spacing w:before="100" w:beforeAutospacing="1" w:after="100" w:afterAutospacing="1" w:line="440" w:lineRule="exact"/>
        <w:jc w:val="center"/>
        <w:rPr>
          <w:rFonts w:hint="eastAsia" w:ascii="仿宋" w:hAnsi="仿宋" w:eastAsia="仿宋" w:cs="仿宋"/>
          <w:b/>
          <w:bCs/>
          <w:color w:val="000000"/>
          <w:sz w:val="32"/>
          <w:szCs w:val="21"/>
          <w:highlight w:val="none"/>
          <w:lang w:val="en-US" w:eastAsia="zh-CN"/>
        </w:rPr>
      </w:pPr>
      <w:r>
        <w:rPr>
          <w:rFonts w:hint="eastAsia" w:ascii="仿宋" w:hAnsi="仿宋" w:eastAsia="仿宋" w:cs="仿宋"/>
          <w:b/>
          <w:bCs/>
          <w:color w:val="000000"/>
          <w:sz w:val="32"/>
          <w:szCs w:val="21"/>
          <w:highlight w:val="none"/>
          <w:lang w:val="en-US" w:eastAsia="zh-CN"/>
        </w:rPr>
        <w:t>监狱企业声明函（若是）</w:t>
      </w:r>
    </w:p>
    <w:p w14:paraId="1F56A138">
      <w:pPr>
        <w:kinsoku w:val="0"/>
        <w:autoSpaceDE w:val="0"/>
        <w:autoSpaceDN w:val="0"/>
        <w:adjustRightInd w:val="0"/>
        <w:snapToGrid w:val="0"/>
        <w:spacing w:line="240" w:lineRule="auto"/>
        <w:jc w:val="left"/>
        <w:textAlignment w:val="baseline"/>
        <w:rPr>
          <w:rFonts w:hint="eastAsia" w:ascii="宋体" w:hAnsi="Courier New" w:eastAsia="Arial" w:cs="宋体"/>
          <w:snapToGrid w:val="0"/>
          <w:color w:val="000000"/>
          <w:kern w:val="0"/>
          <w:sz w:val="21"/>
          <w:szCs w:val="21"/>
          <w:highlight w:val="none"/>
          <w:lang w:val="en-US" w:eastAsia="zh-CN"/>
        </w:rPr>
      </w:pPr>
    </w:p>
    <w:p w14:paraId="167C32A0">
      <w:pPr>
        <w:spacing w:line="277" w:lineRule="auto"/>
        <w:ind w:right="569" w:rightChars="271" w:firstLine="560" w:firstLineChars="200"/>
        <w:jc w:val="both"/>
        <w:rPr>
          <w:rFonts w:hint="eastAsia" w:ascii="仿宋" w:hAnsi="仿宋" w:eastAsia="仿宋" w:cs="仿宋"/>
          <w:sz w:val="28"/>
          <w:szCs w:val="28"/>
          <w:highlight w:val="none"/>
        </w:rPr>
      </w:pPr>
      <w:r>
        <w:rPr>
          <w:rFonts w:hint="eastAsia" w:ascii="仿宋" w:hAnsi="仿宋" w:eastAsia="仿宋" w:cs="仿宋"/>
          <w:sz w:val="28"/>
          <w:szCs w:val="28"/>
          <w:highlight w:val="none"/>
        </w:rPr>
        <w:t>本</w:t>
      </w:r>
      <w:r>
        <w:rPr>
          <w:rFonts w:hint="eastAsia" w:ascii="仿宋" w:hAnsi="仿宋" w:eastAsia="仿宋" w:cs="仿宋"/>
          <w:color w:val="000000"/>
          <w:sz w:val="28"/>
          <w:szCs w:val="28"/>
          <w:highlight w:val="none"/>
        </w:rPr>
        <w:t>单位郑重声明，根据《关于政府采购支持监狱企业发展有关问题的通知》（财库〔2014〕 68 号）的规定，本单位为符合条件的监狱单位，且本单</w:t>
      </w:r>
      <w:r>
        <w:rPr>
          <w:rFonts w:hint="eastAsia" w:ascii="仿宋" w:hAnsi="仿宋" w:eastAsia="仿宋" w:cs="仿宋"/>
          <w:sz w:val="28"/>
          <w:szCs w:val="28"/>
          <w:highlight w:val="none"/>
        </w:rPr>
        <w:t>位参加</w:t>
      </w:r>
      <w:r>
        <w:rPr>
          <w:rFonts w:hint="eastAsia" w:ascii="仿宋" w:hAnsi="仿宋" w:eastAsia="仿宋" w:cs="仿宋"/>
          <w:sz w:val="28"/>
          <w:szCs w:val="28"/>
          <w:highlight w:val="none"/>
          <w:u w:val="single"/>
        </w:rPr>
        <w:t>______</w:t>
      </w:r>
      <w:r>
        <w:rPr>
          <w:rFonts w:hint="eastAsia" w:ascii="仿宋" w:hAnsi="仿宋" w:eastAsia="仿宋" w:cs="仿宋"/>
          <w:sz w:val="28"/>
          <w:szCs w:val="28"/>
          <w:highlight w:val="none"/>
        </w:rPr>
        <w:t>单位的</w:t>
      </w:r>
      <w:r>
        <w:rPr>
          <w:rFonts w:hint="eastAsia" w:ascii="仿宋" w:hAnsi="仿宋" w:eastAsia="仿宋" w:cs="仿宋"/>
          <w:sz w:val="28"/>
          <w:szCs w:val="28"/>
          <w:highlight w:val="none"/>
          <w:u w:val="single"/>
        </w:rPr>
        <w:t>______</w:t>
      </w:r>
      <w:r>
        <w:rPr>
          <w:rFonts w:hint="eastAsia" w:ascii="仿宋" w:hAnsi="仿宋" w:eastAsia="仿宋" w:cs="仿宋"/>
          <w:sz w:val="28"/>
          <w:szCs w:val="28"/>
          <w:highlight w:val="none"/>
        </w:rPr>
        <w:t>项目采购活动提供本单位</w:t>
      </w:r>
    </w:p>
    <w:p w14:paraId="3EF46E41">
      <w:pPr>
        <w:spacing w:line="277"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制造的货物（由本单位承担工程/提供服务）。</w:t>
      </w:r>
    </w:p>
    <w:p w14:paraId="49FDD7CC">
      <w:pPr>
        <w:spacing w:line="277"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本单位对上述声明的真实性负责。如有虚假，将依法承担相应责任。</w:t>
      </w:r>
    </w:p>
    <w:p w14:paraId="26FFC0E2">
      <w:pPr>
        <w:spacing w:line="277" w:lineRule="auto"/>
        <w:rPr>
          <w:rFonts w:hint="eastAsia" w:ascii="仿宋" w:hAnsi="仿宋" w:eastAsia="仿宋" w:cs="仿宋"/>
          <w:sz w:val="28"/>
          <w:szCs w:val="28"/>
          <w:highlight w:val="none"/>
        </w:rPr>
      </w:pPr>
    </w:p>
    <w:p w14:paraId="6096BE18">
      <w:pPr>
        <w:spacing w:line="277" w:lineRule="auto"/>
        <w:rPr>
          <w:rFonts w:hint="eastAsia" w:ascii="仿宋" w:hAnsi="仿宋" w:eastAsia="仿宋" w:cs="仿宋"/>
          <w:sz w:val="28"/>
          <w:szCs w:val="28"/>
          <w:highlight w:val="none"/>
        </w:rPr>
      </w:pPr>
    </w:p>
    <w:p w14:paraId="58C29DB7">
      <w:pPr>
        <w:spacing w:line="277" w:lineRule="auto"/>
        <w:rPr>
          <w:rFonts w:hint="eastAsia" w:ascii="仿宋" w:hAnsi="仿宋" w:eastAsia="仿宋" w:cs="仿宋"/>
          <w:sz w:val="28"/>
          <w:szCs w:val="28"/>
          <w:highlight w:val="none"/>
        </w:rPr>
      </w:pPr>
    </w:p>
    <w:p w14:paraId="27465E80">
      <w:pPr>
        <w:spacing w:line="277" w:lineRule="auto"/>
        <w:rPr>
          <w:rFonts w:hint="eastAsia" w:ascii="仿宋" w:hAnsi="仿宋" w:eastAsia="仿宋" w:cs="仿宋"/>
          <w:sz w:val="28"/>
          <w:szCs w:val="28"/>
          <w:highlight w:val="none"/>
        </w:rPr>
      </w:pPr>
    </w:p>
    <w:p w14:paraId="5088E061">
      <w:pPr>
        <w:spacing w:line="277" w:lineRule="auto"/>
        <w:rPr>
          <w:rFonts w:hint="eastAsia" w:ascii="仿宋" w:hAnsi="仿宋" w:eastAsia="仿宋" w:cs="仿宋"/>
          <w:sz w:val="28"/>
          <w:szCs w:val="28"/>
          <w:highlight w:val="none"/>
        </w:rPr>
      </w:pPr>
    </w:p>
    <w:p w14:paraId="50197707">
      <w:pPr>
        <w:spacing w:before="145" w:beforeLines="50" w:after="145" w:afterLines="50" w:line="300" w:lineRule="auto"/>
        <w:ind w:firstLine="420" w:firstLineChars="15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企业名称（</w:t>
      </w:r>
      <w:r>
        <w:rPr>
          <w:rFonts w:hint="eastAsia" w:ascii="仿宋" w:hAnsi="仿宋" w:eastAsia="仿宋" w:cs="仿宋"/>
          <w:color w:val="000000"/>
          <w:sz w:val="28"/>
          <w:szCs w:val="28"/>
          <w:highlight w:val="none"/>
          <w:lang w:eastAsia="zh-CN"/>
        </w:rPr>
        <w:t>公</w:t>
      </w:r>
      <w:r>
        <w:rPr>
          <w:rFonts w:hint="eastAsia" w:ascii="仿宋" w:hAnsi="仿宋" w:eastAsia="仿宋" w:cs="仿宋"/>
          <w:color w:val="000000"/>
          <w:sz w:val="28"/>
          <w:szCs w:val="28"/>
          <w:highlight w:val="none"/>
        </w:rPr>
        <w:t>章）：</w:t>
      </w:r>
    </w:p>
    <w:p w14:paraId="2E98929C">
      <w:pPr>
        <w:spacing w:before="145" w:beforeLines="50" w:after="145" w:afterLines="50" w:line="300" w:lineRule="auto"/>
        <w:ind w:right="48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日  期：</w:t>
      </w:r>
    </w:p>
    <w:p w14:paraId="4632C28E">
      <w:pPr>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0"/>
          <w:sz w:val="28"/>
          <w:szCs w:val="28"/>
          <w:highlight w:val="none"/>
        </w:rPr>
      </w:pPr>
    </w:p>
    <w:p w14:paraId="777E61C2">
      <w:pPr>
        <w:pStyle w:val="11"/>
        <w:rPr>
          <w:rFonts w:hint="eastAsia" w:ascii="仿宋" w:hAnsi="仿宋" w:eastAsia="仿宋" w:cs="仿宋"/>
          <w:color w:val="000000"/>
          <w:sz w:val="28"/>
          <w:szCs w:val="28"/>
          <w:highlight w:val="none"/>
        </w:rPr>
      </w:pPr>
    </w:p>
    <w:p w14:paraId="1D07AC8D">
      <w:pPr>
        <w:pStyle w:val="11"/>
        <w:rPr>
          <w:rFonts w:hint="eastAsia" w:ascii="仿宋" w:hAnsi="仿宋" w:eastAsia="仿宋" w:cs="仿宋"/>
          <w:color w:val="000000"/>
          <w:sz w:val="28"/>
          <w:szCs w:val="28"/>
          <w:highlight w:val="none"/>
        </w:rPr>
      </w:pPr>
    </w:p>
    <w:p w14:paraId="60985008">
      <w:pPr>
        <w:pStyle w:val="11"/>
        <w:rPr>
          <w:rFonts w:hint="eastAsia" w:ascii="仿宋" w:hAnsi="仿宋" w:eastAsia="仿宋" w:cs="仿宋"/>
          <w:color w:val="000000"/>
          <w:sz w:val="28"/>
          <w:szCs w:val="28"/>
          <w:highlight w:val="none"/>
        </w:rPr>
      </w:pPr>
    </w:p>
    <w:p w14:paraId="29480CA1">
      <w:pPr>
        <w:pStyle w:val="11"/>
        <w:rPr>
          <w:rFonts w:hint="eastAsia" w:ascii="仿宋" w:hAnsi="仿宋" w:eastAsia="仿宋" w:cs="仿宋"/>
          <w:color w:val="000000"/>
          <w:sz w:val="28"/>
          <w:szCs w:val="28"/>
          <w:highlight w:val="none"/>
        </w:rPr>
      </w:pPr>
    </w:p>
    <w:p w14:paraId="56DAC1A3">
      <w:pPr>
        <w:pStyle w:val="11"/>
        <w:rPr>
          <w:rFonts w:hint="eastAsia" w:ascii="仿宋" w:hAnsi="仿宋" w:eastAsia="仿宋" w:cs="仿宋"/>
          <w:color w:val="000000"/>
          <w:sz w:val="28"/>
          <w:szCs w:val="28"/>
          <w:highlight w:val="none"/>
        </w:rPr>
      </w:pPr>
    </w:p>
    <w:p w14:paraId="518E7F65">
      <w:pPr>
        <w:pStyle w:val="11"/>
        <w:rPr>
          <w:rFonts w:hint="eastAsia" w:ascii="仿宋" w:hAnsi="仿宋" w:eastAsia="仿宋" w:cs="仿宋"/>
          <w:color w:val="000000"/>
          <w:sz w:val="28"/>
          <w:szCs w:val="28"/>
          <w:highlight w:val="none"/>
        </w:rPr>
      </w:pPr>
    </w:p>
    <w:p w14:paraId="5FE73F96">
      <w:pPr>
        <w:pStyle w:val="11"/>
        <w:rPr>
          <w:rFonts w:hint="eastAsia" w:ascii="仿宋" w:hAnsi="仿宋" w:eastAsia="仿宋" w:cs="仿宋"/>
          <w:color w:val="000000"/>
          <w:sz w:val="28"/>
          <w:szCs w:val="28"/>
          <w:highlight w:val="none"/>
        </w:rPr>
      </w:pPr>
    </w:p>
    <w:p w14:paraId="77023FB5">
      <w:pPr>
        <w:pStyle w:val="11"/>
        <w:rPr>
          <w:rFonts w:hint="eastAsia" w:ascii="仿宋" w:hAnsi="仿宋" w:eastAsia="仿宋" w:cs="仿宋"/>
          <w:color w:val="000000"/>
          <w:sz w:val="28"/>
          <w:szCs w:val="28"/>
          <w:highlight w:val="none"/>
        </w:rPr>
      </w:pPr>
    </w:p>
    <w:p w14:paraId="2475BC22">
      <w:pPr>
        <w:spacing w:before="145" w:beforeLines="50" w:after="145" w:afterLines="50" w:line="300" w:lineRule="auto"/>
        <w:rPr>
          <w:rFonts w:hint="eastAsia" w:ascii="仿宋" w:hAnsi="仿宋" w:eastAsia="仿宋" w:cs="仿宋"/>
          <w:color w:val="000000"/>
          <w:sz w:val="28"/>
          <w:szCs w:val="28"/>
          <w:highlight w:val="none"/>
        </w:rPr>
      </w:pPr>
      <w:r>
        <w:rPr>
          <w:rFonts w:hint="eastAsia" w:ascii="仿宋" w:hAnsi="仿宋" w:eastAsia="仿宋" w:cs="仿宋"/>
          <w:bCs/>
          <w:color w:val="000000"/>
          <w:sz w:val="28"/>
          <w:szCs w:val="28"/>
          <w:highlight w:val="none"/>
          <w:lang w:eastAsia="zh-CN"/>
        </w:rPr>
        <w:t>注：符合条件的</w:t>
      </w:r>
      <w:r>
        <w:rPr>
          <w:rFonts w:hint="eastAsia" w:ascii="仿宋" w:hAnsi="仿宋" w:eastAsia="仿宋" w:cs="仿宋"/>
          <w:b w:val="0"/>
          <w:bCs/>
          <w:snapToGrid/>
          <w:color w:val="000000"/>
          <w:kern w:val="0"/>
          <w:sz w:val="28"/>
          <w:szCs w:val="28"/>
          <w:highlight w:val="none"/>
          <w:lang w:val="en-US" w:eastAsia="zh-CN" w:bidi="ar-SA"/>
        </w:rPr>
        <w:t>监狱企业</w:t>
      </w:r>
      <w:r>
        <w:rPr>
          <w:rFonts w:hint="eastAsia" w:ascii="仿宋" w:hAnsi="仿宋" w:eastAsia="仿宋" w:cs="仿宋"/>
          <w:bCs/>
          <w:color w:val="000000"/>
          <w:sz w:val="28"/>
          <w:szCs w:val="28"/>
          <w:highlight w:val="none"/>
          <w:lang w:eastAsia="zh-CN"/>
        </w:rPr>
        <w:t>单位请提供本函，不符合的不提供本函。</w:t>
      </w:r>
    </w:p>
    <w:p w14:paraId="45B8BF6A">
      <w:pPr>
        <w:pStyle w:val="4"/>
        <w:numPr>
          <w:ilvl w:val="0"/>
          <w:numId w:val="0"/>
        </w:numPr>
        <w:spacing w:line="360" w:lineRule="auto"/>
        <w:ind w:left="432" w:leftChars="0" w:hanging="432" w:firstLineChars="0"/>
        <w:jc w:val="center"/>
        <w:outlineLvl w:val="0"/>
        <w:rPr>
          <w:rFonts w:hint="eastAsia" w:ascii="仿宋" w:hAnsi="仿宋" w:eastAsia="仿宋" w:cs="仿宋"/>
          <w:b/>
          <w:bCs/>
          <w:snapToGrid w:val="0"/>
          <w:color w:val="000000"/>
          <w:kern w:val="0"/>
          <w:sz w:val="32"/>
          <w:szCs w:val="21"/>
          <w:highlight w:val="none"/>
          <w:lang w:val="en-US" w:eastAsia="zh-CN"/>
        </w:rPr>
      </w:pPr>
    </w:p>
    <w:p w14:paraId="09B6B261">
      <w:pPr>
        <w:pStyle w:val="4"/>
        <w:numPr>
          <w:ilvl w:val="0"/>
          <w:numId w:val="0"/>
        </w:numPr>
        <w:spacing w:line="360" w:lineRule="auto"/>
        <w:ind w:left="432" w:leftChars="0" w:hanging="432" w:firstLineChars="0"/>
        <w:jc w:val="center"/>
        <w:outlineLvl w:val="0"/>
        <w:rPr>
          <w:rFonts w:hint="eastAsia" w:ascii="仿宋" w:hAnsi="仿宋" w:eastAsia="仿宋" w:cs="仿宋"/>
          <w:b/>
          <w:bCs/>
          <w:snapToGrid w:val="0"/>
          <w:color w:val="000000"/>
          <w:kern w:val="0"/>
          <w:sz w:val="32"/>
          <w:szCs w:val="21"/>
          <w:highlight w:val="none"/>
          <w:lang w:val="en-US" w:eastAsia="zh-CN"/>
        </w:rPr>
      </w:pPr>
    </w:p>
    <w:p w14:paraId="233437B5">
      <w:pPr>
        <w:bidi w:val="0"/>
        <w:rPr>
          <w:rFonts w:hint="eastAsia"/>
          <w:lang w:val="en-US" w:eastAsia="zh-CN"/>
        </w:rPr>
      </w:pPr>
    </w:p>
    <w:p w14:paraId="4AEDADA1">
      <w:pPr>
        <w:bidi w:val="0"/>
        <w:rPr>
          <w:rFonts w:hint="eastAsia"/>
          <w:lang w:val="en-US" w:eastAsia="zh-CN"/>
        </w:rPr>
      </w:pPr>
    </w:p>
    <w:p w14:paraId="2C363DDE">
      <w:pPr>
        <w:bidi w:val="0"/>
        <w:rPr>
          <w:rFonts w:hint="eastAsia"/>
          <w:lang w:val="en-US" w:eastAsia="zh-CN"/>
        </w:rPr>
      </w:pPr>
    </w:p>
    <w:p w14:paraId="1CF5F2CC">
      <w:pPr>
        <w:bidi w:val="0"/>
        <w:rPr>
          <w:rFonts w:hint="eastAsia"/>
          <w:lang w:val="en-US" w:eastAsia="zh-CN"/>
        </w:rPr>
      </w:pPr>
    </w:p>
    <w:p w14:paraId="559F14DB">
      <w:pPr>
        <w:bidi w:val="0"/>
        <w:rPr>
          <w:rFonts w:hint="eastAsia"/>
          <w:lang w:val="en-US" w:eastAsia="zh-CN"/>
        </w:rPr>
      </w:pPr>
    </w:p>
    <w:p w14:paraId="7A10A2BC">
      <w:pPr>
        <w:bidi w:val="0"/>
        <w:rPr>
          <w:rFonts w:hint="eastAsia"/>
          <w:lang w:val="en-US" w:eastAsia="zh-CN"/>
        </w:rPr>
      </w:pPr>
    </w:p>
    <w:p w14:paraId="20082694">
      <w:pPr>
        <w:bidi w:val="0"/>
        <w:rPr>
          <w:rFonts w:hint="eastAsia"/>
          <w:lang w:val="en-US" w:eastAsia="zh-CN"/>
        </w:rPr>
      </w:pPr>
    </w:p>
    <w:bookmarkEnd w:id="660"/>
    <w:p w14:paraId="7AA549B0">
      <w:pPr>
        <w:pStyle w:val="11"/>
        <w:numPr>
          <w:ilvl w:val="0"/>
          <w:numId w:val="0"/>
        </w:numPr>
        <w:jc w:val="center"/>
        <w:rPr>
          <w:rFonts w:hint="eastAsia" w:ascii="仿宋" w:hAnsi="仿宋" w:eastAsia="仿宋" w:cs="仿宋"/>
          <w:b/>
          <w:bCs/>
          <w:color w:val="000000"/>
          <w:sz w:val="32"/>
          <w:szCs w:val="21"/>
          <w:highlight w:val="none"/>
          <w:lang w:val="en-US" w:eastAsia="zh-CN"/>
        </w:rPr>
      </w:pPr>
      <w:r>
        <w:rPr>
          <w:rFonts w:hint="eastAsia" w:ascii="仿宋" w:hAnsi="仿宋" w:eastAsia="仿宋" w:cs="仿宋"/>
          <w:b/>
          <w:bCs/>
          <w:snapToGrid w:val="0"/>
          <w:color w:val="000000"/>
          <w:kern w:val="0"/>
          <w:sz w:val="32"/>
          <w:szCs w:val="21"/>
          <w:lang w:val="en-US" w:eastAsia="zh-CN"/>
        </w:rPr>
        <w:t>14、</w:t>
      </w:r>
      <w:r>
        <w:rPr>
          <w:rFonts w:hint="eastAsia" w:ascii="仿宋" w:hAnsi="仿宋" w:eastAsia="仿宋" w:cs="仿宋"/>
          <w:b/>
          <w:bCs/>
          <w:color w:val="000000"/>
          <w:sz w:val="32"/>
          <w:szCs w:val="21"/>
          <w:highlight w:val="none"/>
          <w:lang w:val="en-US" w:eastAsia="zh-CN"/>
        </w:rPr>
        <w:t>技术文件（格式自拟）</w:t>
      </w:r>
    </w:p>
    <w:p w14:paraId="5D14D6CB">
      <w:pPr>
        <w:pStyle w:val="11"/>
        <w:numPr>
          <w:ilvl w:val="0"/>
          <w:numId w:val="0"/>
        </w:numPr>
        <w:jc w:val="left"/>
        <w:rPr>
          <w:rFonts w:hint="eastAsia" w:ascii="仿宋" w:hAnsi="仿宋" w:eastAsia="仿宋" w:cs="仿宋"/>
          <w:b/>
          <w:bCs/>
          <w:color w:val="000000"/>
          <w:sz w:val="32"/>
          <w:szCs w:val="21"/>
          <w:highlight w:val="none"/>
          <w:lang w:val="en-US" w:eastAsia="zh-CN"/>
        </w:rPr>
      </w:pPr>
    </w:p>
    <w:p w14:paraId="4D0B9319">
      <w:pPr>
        <w:pStyle w:val="11"/>
        <w:numPr>
          <w:ilvl w:val="0"/>
          <w:numId w:val="0"/>
        </w:numPr>
        <w:jc w:val="both"/>
        <w:rPr>
          <w:rFonts w:hint="default" w:ascii="仿宋" w:hAnsi="仿宋" w:eastAsia="仿宋" w:cs="仿宋"/>
          <w:sz w:val="28"/>
          <w:szCs w:val="28"/>
          <w:highlight w:val="none"/>
          <w:lang w:val="en-US" w:eastAsia="zh-CN"/>
        </w:rPr>
      </w:pPr>
    </w:p>
    <w:p w14:paraId="72774DFF">
      <w:pPr>
        <w:pStyle w:val="10"/>
        <w:rPr>
          <w:rFonts w:hint="default" w:ascii="仿宋" w:hAnsi="仿宋" w:eastAsia="仿宋" w:cs="仿宋"/>
          <w:sz w:val="24"/>
          <w:szCs w:val="24"/>
          <w:lang w:val="en-US" w:eastAsia="zh-CN"/>
        </w:rPr>
      </w:pPr>
    </w:p>
    <w:sectPr>
      <w:footerReference r:id="rId20" w:type="default"/>
      <w:pgSz w:w="11906" w:h="16839"/>
      <w:pgMar w:top="1440" w:right="1800" w:bottom="1440" w:left="1800" w:header="0" w:footer="1020" w:gutter="0"/>
      <w:pgNumType w:fmt="numberInDash"/>
      <w:cols w:equalWidth="0" w:num="1">
        <w:col w:w="981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仿宋_GB2312">
    <w:altName w:val="宋体"/>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D1E4">
    <w:pPr>
      <w:spacing w:line="196" w:lineRule="auto"/>
      <w:ind w:left="4143"/>
      <w:rPr>
        <w:rFonts w:ascii="Times New Roman" w:hAnsi="Times New Roman" w:eastAsia="Times New Roman" w:cs="Times New Roman"/>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99EE2">
    <w:pPr>
      <w:spacing w:line="196" w:lineRule="auto"/>
      <w:ind w:left="44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942C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704942C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DD2EA">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26DC92">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F26DC92">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57F56">
    <w:pPr>
      <w:spacing w:line="196" w:lineRule="auto"/>
      <w:ind w:left="457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46584">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C046584">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C2075">
    <w:pPr>
      <w:spacing w:line="196" w:lineRule="auto"/>
      <w:ind w:left="44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4BF98">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2A14BF98">
                    <w:pPr>
                      <w:pStyle w:val="11"/>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39E7">
    <w:pPr>
      <w:widowControl w:val="0"/>
      <w:tabs>
        <w:tab w:val="center" w:pos="4153"/>
        <w:tab w:val="right" w:pos="8306"/>
      </w:tabs>
      <w:snapToGrid w:val="0"/>
      <w:spacing w:after="0"/>
      <w:jc w:val="center"/>
      <w:rPr>
        <w:rFonts w:ascii="Times New Roman" w:hAnsi="Times New Roman" w:eastAsia="仿宋_GB2312" w:cs="Times New Roman"/>
        <w:kern w:val="2"/>
        <w:sz w:val="24"/>
        <w:szCs w:val="18"/>
        <w:lang w:val="en-US" w:eastAsia="zh-CN" w:bidi="ar-SA"/>
      </w:rPr>
    </w:pP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2C214C">
                          <w:pPr>
                            <w:widowControl w:val="0"/>
                            <w:snapToGrid w:val="0"/>
                            <w:spacing w:after="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12</w:t>
                          </w:r>
                          <w:r>
                            <w:rPr>
                              <w:rFonts w:ascii="Times New Roman" w:hAnsi="Times New Roman" w:eastAsia="宋体" w:cs="Times New Roman"/>
                              <w:kern w:val="2"/>
                              <w:sz w:val="18"/>
                              <w:szCs w:val="18"/>
                              <w:lang w:val="en-US" w:eastAsia="zh-CN" w:bidi="ar-SA"/>
                            </w:rPr>
                            <w:fldChar w:fldCharType="end"/>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nHE498BAAC/AwAADgAAAGRycy9lMm9Eb2MueG1srVPBjtMwEL0j8Q+W&#10;7zRpE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JnHE498BAAC/AwAADgAAAAAA&#10;AAABACAAAAAeAQAAZHJzL2Uyb0RvYy54bWxQSwUGAAAAAAYABgBZAQAAbwUAAAAA&#10;">
              <v:fill on="f" focussize="0,0"/>
              <v:stroke on="f"/>
              <v:imagedata o:title=""/>
              <o:lock v:ext="edit" aspectratio="f"/>
              <v:textbox inset="0mm,0mm,0mm,0mm" style="mso-fit-shape-to-text:t;">
                <w:txbxContent>
                  <w:p w14:paraId="182C214C">
                    <w:pPr>
                      <w:widowControl w:val="0"/>
                      <w:snapToGrid w:val="0"/>
                      <w:spacing w:after="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r>
      <w:rPr>
        <w:rFonts w:ascii="Times New Roman" w:hAnsi="Times New Roman" w:eastAsia="仿宋_GB2312" w:cs="Times New Roman"/>
        <w:kern w:val="2"/>
        <w:sz w:val="24"/>
        <w:szCs w:val="18"/>
        <w:lang w:val="en-US" w:eastAsia="zh-CN" w:bidi="ar-SA"/>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0F952">
    <w:pPr>
      <w:widowControl w:val="0"/>
      <w:tabs>
        <w:tab w:val="center" w:pos="4153"/>
        <w:tab w:val="right" w:pos="8306"/>
      </w:tabs>
      <w:snapToGrid w:val="0"/>
      <w:spacing w:after="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CF48F3">
                          <w:pPr>
                            <w:widowControl w:val="0"/>
                            <w:snapToGrid w:val="0"/>
                            <w:spacing w:after="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34</w:t>
                          </w:r>
                          <w:r>
                            <w:rPr>
                              <w:rFonts w:ascii="Times New Roman" w:hAnsi="Times New Roman" w:eastAsia="宋体" w:cs="Times New Roman"/>
                              <w:kern w:val="2"/>
                              <w:sz w:val="18"/>
                              <w:szCs w:val="18"/>
                              <w:lang w:val="en-US" w:eastAsia="zh-CN" w:bidi="ar-SA"/>
                            </w:rPr>
                            <w:fldChar w:fldCharType="end"/>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MFty98BAAC/AwAADgAAAGRycy9lMm9Eb2MueG1srVPNjtMwEL4j8Q6W&#10;7zRphVZV1XS1UC1CQoC07AO4jtNY8p9m3CblAeANOHHhznP1ORg7SReWyx72koxnxt/M9814fd1b&#10;w44KUHtX8fms5Ew56Wvt9hW//3L7askZRuFqYbxTFT8p5Nebly/WXViphW+9qRUwAnG46kLF2xjD&#10;qihQtsoKnPmgHAUbD1ZEOsK+qEF0hG5NsSjLq6LzUAfwUiGSdzsE+YgITwH0TaOl2np5sMrFARWU&#10;EZEoYasD8k3utmmUjJ+aBlVkpuLENOYvFSF7l77FZi1WexCh1XJsQTylhUecrNCOil6gtiIKdgD9&#10;H5TVEjz6Js6kt8VAJCtCLOblI23uWhFU5kJSY7iIjs8HKz8ePwPTdcWvOHPC0sDPP76ff/4+//rG&#10;5q+TPl3AFaXdBUqM/Rvf09ZMfiRnot03YNOfCDGKk7qni7qqj0ymS8vFcllSSFJsOhB+8XA9AMZ3&#10;yluWjIoDjS+rKo4fMA6pU0qq5vytNiaP0Lh/HISZPEXqfegxWbHf9SOhna9PxIfeAdVpPXzlrKMt&#10;qLijpefMvHckclqYyYDJ2E2GcJIuVjxyNphv47BYhwB63+ZVS01huDlE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TMFty98BAAC/AwAADgAAAAAA&#10;AAABACAAAAAeAQAAZHJzL2Uyb0RvYy54bWxQSwUGAAAAAAYABgBZAQAAbwUAAAAA&#10;">
              <v:fill on="f" focussize="0,0"/>
              <v:stroke on="f"/>
              <v:imagedata o:title=""/>
              <o:lock v:ext="edit" aspectratio="f"/>
              <v:textbox inset="0mm,0mm,0mm,0mm" style="mso-fit-shape-to-text:t;">
                <w:txbxContent>
                  <w:p w14:paraId="3DCF48F3">
                    <w:pPr>
                      <w:widowControl w:val="0"/>
                      <w:snapToGrid w:val="0"/>
                      <w:spacing w:after="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34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9B2EA">
    <w:pPr>
      <w:spacing w:line="196" w:lineRule="auto"/>
      <w:ind w:left="40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D7D35">
                          <w:pPr>
                            <w:pStyle w:val="11"/>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36FD7D35">
                    <w:pPr>
                      <w:pStyle w:val="1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6755">
    <w:pPr>
      <w:spacing w:line="196" w:lineRule="auto"/>
      <w:ind w:left="40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03CEF">
                          <w:pPr>
                            <w:pStyle w:val="11"/>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3B03CEF">
                    <w:pPr>
                      <w:pStyle w:val="11"/>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8EE3D">
    <w:pPr>
      <w:spacing w:line="196" w:lineRule="auto"/>
      <w:ind w:left="40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4C47CC">
                          <w:pPr>
                            <w:pStyle w:val="11"/>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4E4C47CC">
                    <w:pPr>
                      <w:pStyle w:val="11"/>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D4D0D">
    <w:pPr>
      <w:spacing w:line="196" w:lineRule="auto"/>
      <w:ind w:left="40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14D861">
                          <w:pPr>
                            <w:pStyle w:val="11"/>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25dc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BJJopdPz04/vp&#10;58Pp1zeCOwjUWj9D3L1FZOjemQ5jM9x7XEbeXeVU/AUjAj+wjhd5RRcIj4+mk+k0h4vDNxyAnz0+&#10;t86H98IoEo2COvQvycoOGx/60CEkZtNm3UiZeig1aQt69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f25dc5AgAAcQQAAA4AAAAAAAAAAQAgAAAAHwEAAGRycy9lMm9Eb2Mu&#10;eG1sUEsFBgAAAAAGAAYAWQEAAMoFAAAAAA==&#10;">
              <v:fill on="f" focussize="0,0"/>
              <v:stroke on="f" weight="0.5pt"/>
              <v:imagedata o:title=""/>
              <o:lock v:ext="edit" aspectratio="f"/>
              <v:textbox inset="0mm,0mm,0mm,0mm" style="mso-fit-shape-to-text:t;">
                <w:txbxContent>
                  <w:p w14:paraId="4214D861">
                    <w:pPr>
                      <w:pStyle w:val="11"/>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9120A">
    <w:pPr>
      <w:spacing w:line="196" w:lineRule="auto"/>
      <w:ind w:left="478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F7238A">
                          <w:pPr>
                            <w:pStyle w:val="11"/>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gOhg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o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kIDoYOgIAAHEEAAAOAAAAAAAAAAEAIAAAAB8BAABkcnMvZTJvRG9j&#10;LnhtbFBLBQYAAAAABgAGAFkBAADLBQAAAAA=&#10;">
              <v:fill on="f" focussize="0,0"/>
              <v:stroke on="f" weight="0.5pt"/>
              <v:imagedata o:title=""/>
              <o:lock v:ext="edit" aspectratio="f"/>
              <v:textbox inset="0mm,0mm,0mm,0mm" style="mso-fit-shape-to-text:t;">
                <w:txbxContent>
                  <w:p w14:paraId="48F7238A">
                    <w:pPr>
                      <w:pStyle w:val="11"/>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72D3">
    <w:pPr>
      <w:spacing w:line="196" w:lineRule="auto"/>
      <w:ind w:left="40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69008D">
                          <w:pPr>
                            <w:pStyle w:val="1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K9Fw6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jivRcOgIAAHEEAAAOAAAAAAAAAAEAIAAAAB8BAABkcnMvZTJvRG9j&#10;LnhtbFBLBQYAAAAABgAGAFkBAADLBQAAAAA=&#10;">
              <v:fill on="f" focussize="0,0"/>
              <v:stroke on="f" weight="0.5pt"/>
              <v:imagedata o:title=""/>
              <o:lock v:ext="edit" aspectratio="f"/>
              <v:textbox inset="0mm,0mm,0mm,0mm" style="mso-fit-shape-to-text:t;">
                <w:txbxContent>
                  <w:p w14:paraId="1369008D">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16ED8">
    <w:pPr>
      <w:spacing w:line="196" w:lineRule="auto"/>
      <w:ind w:left="418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CED3BB">
                          <w:pPr>
                            <w:pStyle w:val="11"/>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6FlQ6AgAAc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PrK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R0sK7e&#10;V90DzKFlYasfLY9polTerg4B0ibFo0CdKuhUPGASU8/6rYmj/uc5RT39U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IehZUOgIAAHEEAAAOAAAAAAAAAAEAIAAAAB8BAABkcnMvZTJvRG9j&#10;LnhtbFBLBQYAAAAABgAGAFkBAADLBQAAAAA=&#10;">
              <v:fill on="f" focussize="0,0"/>
              <v:stroke on="f" weight="0.5pt"/>
              <v:imagedata o:title=""/>
              <o:lock v:ext="edit" aspectratio="f"/>
              <v:textbox inset="0mm,0mm,0mm,0mm" style="mso-fit-shape-to-text:t;">
                <w:txbxContent>
                  <w:p w14:paraId="2ECED3BB">
                    <w:pPr>
                      <w:pStyle w:val="11"/>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8B30A">
    <w:pPr>
      <w:spacing w:line="196" w:lineRule="auto"/>
      <w:ind w:left="418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52ABC">
                          <w:pPr>
                            <w:pStyle w:val="11"/>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35E52ABC">
                    <w:pPr>
                      <w:pStyle w:val="11"/>
                    </w:pPr>
                    <w:r>
                      <w:fldChar w:fldCharType="begin"/>
                    </w:r>
                    <w:r>
                      <w:instrText xml:space="preserve"> PAGE  \* MERGEFORMAT </w:instrText>
                    </w:r>
                    <w:r>
                      <w:fldChar w:fldCharType="separate"/>
                    </w:r>
                    <w:r>
                      <w:t>63</w:t>
                    </w:r>
                    <w:r>
                      <w:fldChar w:fldCharType="end"/>
                    </w:r>
                  </w:p>
                </w:txbxContent>
              </v:textbox>
            </v:shape>
          </w:pict>
        </mc:Fallback>
      </mc:AlternateContent>
    </w:r>
  </w:p>
  <w:p w14:paraId="536A7444">
    <w:pPr>
      <w:spacing w:line="196" w:lineRule="auto"/>
      <w:ind w:left="4183"/>
      <w:rPr>
        <w:rFonts w:ascii="Times New Roman" w:hAnsi="Times New Roman" w:eastAsia="Times New Roman" w:cs="Times New Roman"/>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32104">
    <w:pPr>
      <w:widowControl w:val="0"/>
      <w:pBdr>
        <w:bottom w:val="none" w:color="auto" w:sz="0" w:space="0"/>
      </w:pBdr>
      <w:tabs>
        <w:tab w:val="center" w:pos="4153"/>
        <w:tab w:val="right" w:pos="8306"/>
      </w:tabs>
      <w:snapToGrid w:val="0"/>
      <w:spacing w:after="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F0555"/>
    <w:multiLevelType w:val="singleLevel"/>
    <w:tmpl w:val="837F0555"/>
    <w:lvl w:ilvl="0" w:tentative="0">
      <w:start w:val="1"/>
      <w:numFmt w:val="decimal"/>
      <w:suff w:val="nothing"/>
      <w:lvlText w:val="（%1）"/>
      <w:lvlJc w:val="left"/>
    </w:lvl>
  </w:abstractNum>
  <w:abstractNum w:abstractNumId="1">
    <w:nsid w:val="9755831E"/>
    <w:multiLevelType w:val="singleLevel"/>
    <w:tmpl w:val="9755831E"/>
    <w:lvl w:ilvl="0" w:tentative="0">
      <w:start w:val="3"/>
      <w:numFmt w:val="decimal"/>
      <w:suff w:val="nothing"/>
      <w:lvlText w:val="%1、"/>
      <w:lvlJc w:val="left"/>
    </w:lvl>
  </w:abstractNum>
  <w:abstractNum w:abstractNumId="2">
    <w:nsid w:val="9863F55D"/>
    <w:multiLevelType w:val="singleLevel"/>
    <w:tmpl w:val="9863F55D"/>
    <w:lvl w:ilvl="0" w:tentative="0">
      <w:start w:val="1"/>
      <w:numFmt w:val="decimal"/>
      <w:suff w:val="nothing"/>
      <w:lvlText w:val="%1、"/>
      <w:lvlJc w:val="left"/>
    </w:lvl>
  </w:abstractNum>
  <w:abstractNum w:abstractNumId="3">
    <w:nsid w:val="D46AF719"/>
    <w:multiLevelType w:val="singleLevel"/>
    <w:tmpl w:val="D46AF719"/>
    <w:lvl w:ilvl="0" w:tentative="0">
      <w:start w:val="1"/>
      <w:numFmt w:val="chineseCounting"/>
      <w:suff w:val="nothing"/>
      <w:lvlText w:val="%1、"/>
      <w:lvlJc w:val="left"/>
      <w:rPr>
        <w:rFonts w:hint="eastAsia"/>
      </w:rPr>
    </w:lvl>
  </w:abstractNum>
  <w:abstractNum w:abstractNumId="4">
    <w:nsid w:val="E0182141"/>
    <w:multiLevelType w:val="singleLevel"/>
    <w:tmpl w:val="E0182141"/>
    <w:lvl w:ilvl="0" w:tentative="0">
      <w:start w:val="10"/>
      <w:numFmt w:val="decimal"/>
      <w:suff w:val="space"/>
      <w:lvlText w:val="%1."/>
      <w:lvlJc w:val="left"/>
      <w:pPr>
        <w:ind w:left="560" w:firstLine="0"/>
      </w:pPr>
    </w:lvl>
  </w:abstractNum>
  <w:abstractNum w:abstractNumId="5">
    <w:nsid w:val="F23712FA"/>
    <w:multiLevelType w:val="singleLevel"/>
    <w:tmpl w:val="F23712FA"/>
    <w:lvl w:ilvl="0" w:tentative="0">
      <w:start w:val="1"/>
      <w:numFmt w:val="chineseCounting"/>
      <w:suff w:val="nothing"/>
      <w:lvlText w:val="%1、"/>
      <w:lvlJc w:val="left"/>
      <w:pPr>
        <w:ind w:left="562" w:firstLine="0"/>
      </w:pPr>
      <w:rPr>
        <w:rFonts w:hint="eastAsia"/>
      </w:rPr>
    </w:lvl>
  </w:abstractNum>
  <w:abstractNum w:abstractNumId="6">
    <w:nsid w:val="110A591B"/>
    <w:multiLevelType w:val="multilevel"/>
    <w:tmpl w:val="110A591B"/>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lvlText w:val="5.2.%4"/>
      <w:lvlJc w:val="left"/>
      <w:pPr>
        <w:tabs>
          <w:tab w:val="left" w:pos="1080"/>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7">
    <w:nsid w:val="2E7EAD1E"/>
    <w:multiLevelType w:val="singleLevel"/>
    <w:tmpl w:val="2E7EAD1E"/>
    <w:lvl w:ilvl="0" w:tentative="0">
      <w:start w:val="1"/>
      <w:numFmt w:val="chineseCounting"/>
      <w:suff w:val="space"/>
      <w:lvlText w:val="第%1章"/>
      <w:lvlJc w:val="left"/>
      <w:rPr>
        <w:rFonts w:hint="eastAsia"/>
      </w:rPr>
    </w:lvl>
  </w:abstractNum>
  <w:abstractNum w:abstractNumId="8">
    <w:nsid w:val="780C7CAB"/>
    <w:multiLevelType w:val="singleLevel"/>
    <w:tmpl w:val="780C7CAB"/>
    <w:lvl w:ilvl="0" w:tentative="0">
      <w:start w:val="1"/>
      <w:numFmt w:val="decimal"/>
      <w:suff w:val="nothing"/>
      <w:lvlText w:val="（%1）"/>
      <w:lvlJc w:val="left"/>
      <w:pPr>
        <w:ind w:left="71"/>
      </w:pPr>
    </w:lvl>
  </w:abstractNum>
  <w:num w:numId="1">
    <w:abstractNumId w:val="6"/>
  </w:num>
  <w:num w:numId="2">
    <w:abstractNumId w:val="3"/>
  </w:num>
  <w:num w:numId="3">
    <w:abstractNumId w:val="7"/>
  </w:num>
  <w:num w:numId="4">
    <w:abstractNumId w:val="1"/>
  </w:num>
  <w:num w:numId="5">
    <w:abstractNumId w:val="5"/>
  </w:num>
  <w:num w:numId="6">
    <w:abstractNumId w:val="8"/>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EwNTM5NzYwMDRjMzkwZTVkZjY2ODkwMGIxNGU0OTUifQ=="/>
    <w:docVar w:name="KSO_WPS_MARK_KEY" w:val="e09883fd-a9d7-4fdf-bd1f-6957818de259"/>
  </w:docVars>
  <w:rsids>
    <w:rsidRoot w:val="00000000"/>
    <w:rsid w:val="001A4716"/>
    <w:rsid w:val="00333A2A"/>
    <w:rsid w:val="00400639"/>
    <w:rsid w:val="004B0D73"/>
    <w:rsid w:val="004B6499"/>
    <w:rsid w:val="0053571C"/>
    <w:rsid w:val="007756C4"/>
    <w:rsid w:val="007C0F2D"/>
    <w:rsid w:val="00861DAB"/>
    <w:rsid w:val="00A364B9"/>
    <w:rsid w:val="00A973A1"/>
    <w:rsid w:val="00B46918"/>
    <w:rsid w:val="00B561ED"/>
    <w:rsid w:val="00E40880"/>
    <w:rsid w:val="00E54DC3"/>
    <w:rsid w:val="00E645F8"/>
    <w:rsid w:val="00ED5986"/>
    <w:rsid w:val="00F76805"/>
    <w:rsid w:val="010351AA"/>
    <w:rsid w:val="0148568C"/>
    <w:rsid w:val="014B4F11"/>
    <w:rsid w:val="016519C1"/>
    <w:rsid w:val="01826A17"/>
    <w:rsid w:val="0187402D"/>
    <w:rsid w:val="01AE3136"/>
    <w:rsid w:val="01D9415D"/>
    <w:rsid w:val="020016E9"/>
    <w:rsid w:val="021138F7"/>
    <w:rsid w:val="02277B34"/>
    <w:rsid w:val="02556CF2"/>
    <w:rsid w:val="025674E5"/>
    <w:rsid w:val="027F3D47"/>
    <w:rsid w:val="028B5457"/>
    <w:rsid w:val="029C3B08"/>
    <w:rsid w:val="029F0F02"/>
    <w:rsid w:val="02A209F3"/>
    <w:rsid w:val="02B95973"/>
    <w:rsid w:val="02C668B8"/>
    <w:rsid w:val="02CC3A38"/>
    <w:rsid w:val="02D50DC8"/>
    <w:rsid w:val="02E5725D"/>
    <w:rsid w:val="02FE771A"/>
    <w:rsid w:val="0305345B"/>
    <w:rsid w:val="030F3BD4"/>
    <w:rsid w:val="03165668"/>
    <w:rsid w:val="0317648F"/>
    <w:rsid w:val="032D26DE"/>
    <w:rsid w:val="034D095E"/>
    <w:rsid w:val="035D7607"/>
    <w:rsid w:val="03724869"/>
    <w:rsid w:val="03822CFE"/>
    <w:rsid w:val="03906AE6"/>
    <w:rsid w:val="039E565E"/>
    <w:rsid w:val="03BD550C"/>
    <w:rsid w:val="04115E30"/>
    <w:rsid w:val="043D5E4F"/>
    <w:rsid w:val="04854424"/>
    <w:rsid w:val="048E11D7"/>
    <w:rsid w:val="04912B00"/>
    <w:rsid w:val="04AE367F"/>
    <w:rsid w:val="04BF588C"/>
    <w:rsid w:val="04C81921"/>
    <w:rsid w:val="04D70E27"/>
    <w:rsid w:val="04EF2009"/>
    <w:rsid w:val="04FF212C"/>
    <w:rsid w:val="05143E2A"/>
    <w:rsid w:val="05177476"/>
    <w:rsid w:val="05445D91"/>
    <w:rsid w:val="054A15F9"/>
    <w:rsid w:val="0580501B"/>
    <w:rsid w:val="05942874"/>
    <w:rsid w:val="05A84572"/>
    <w:rsid w:val="05BC1DCB"/>
    <w:rsid w:val="05C55124"/>
    <w:rsid w:val="05D76C05"/>
    <w:rsid w:val="05ED01D7"/>
    <w:rsid w:val="05F6352F"/>
    <w:rsid w:val="0636392C"/>
    <w:rsid w:val="0639166E"/>
    <w:rsid w:val="0671265E"/>
    <w:rsid w:val="06897EFF"/>
    <w:rsid w:val="06982838"/>
    <w:rsid w:val="06A72A7B"/>
    <w:rsid w:val="06D27078"/>
    <w:rsid w:val="06E93094"/>
    <w:rsid w:val="06EE06AA"/>
    <w:rsid w:val="06F86E33"/>
    <w:rsid w:val="070954E4"/>
    <w:rsid w:val="07153E89"/>
    <w:rsid w:val="071F3380"/>
    <w:rsid w:val="0721282E"/>
    <w:rsid w:val="07332634"/>
    <w:rsid w:val="07391925"/>
    <w:rsid w:val="074A3B33"/>
    <w:rsid w:val="075C175F"/>
    <w:rsid w:val="076F17EB"/>
    <w:rsid w:val="07750773"/>
    <w:rsid w:val="077A1F3E"/>
    <w:rsid w:val="079504B8"/>
    <w:rsid w:val="07990616"/>
    <w:rsid w:val="07A70F85"/>
    <w:rsid w:val="07B94814"/>
    <w:rsid w:val="07BA1DE0"/>
    <w:rsid w:val="07C75183"/>
    <w:rsid w:val="07D63618"/>
    <w:rsid w:val="07EB786B"/>
    <w:rsid w:val="07EC4BEA"/>
    <w:rsid w:val="07EE4A29"/>
    <w:rsid w:val="08206641"/>
    <w:rsid w:val="08381BDD"/>
    <w:rsid w:val="08430582"/>
    <w:rsid w:val="084F33CB"/>
    <w:rsid w:val="08566507"/>
    <w:rsid w:val="087A0447"/>
    <w:rsid w:val="0895702F"/>
    <w:rsid w:val="08C23B9D"/>
    <w:rsid w:val="08D4742C"/>
    <w:rsid w:val="08DE7A81"/>
    <w:rsid w:val="08DF02AB"/>
    <w:rsid w:val="0902043D"/>
    <w:rsid w:val="090547AB"/>
    <w:rsid w:val="09304FAA"/>
    <w:rsid w:val="093F0D49"/>
    <w:rsid w:val="093F6F9B"/>
    <w:rsid w:val="094445B2"/>
    <w:rsid w:val="09610CA5"/>
    <w:rsid w:val="098350DA"/>
    <w:rsid w:val="09EA33AB"/>
    <w:rsid w:val="09F61D50"/>
    <w:rsid w:val="0A0B0881"/>
    <w:rsid w:val="0A3A234B"/>
    <w:rsid w:val="0A5B6057"/>
    <w:rsid w:val="0A7D2479"/>
    <w:rsid w:val="0A854E82"/>
    <w:rsid w:val="0A8A61FF"/>
    <w:rsid w:val="0A9D24AA"/>
    <w:rsid w:val="0AB3379D"/>
    <w:rsid w:val="0ACE6829"/>
    <w:rsid w:val="0AD47CFA"/>
    <w:rsid w:val="0B095AB3"/>
    <w:rsid w:val="0B2B3C7B"/>
    <w:rsid w:val="0B310B66"/>
    <w:rsid w:val="0B50723E"/>
    <w:rsid w:val="0BA80E28"/>
    <w:rsid w:val="0BB3536C"/>
    <w:rsid w:val="0BE04A2E"/>
    <w:rsid w:val="0BEF4CA9"/>
    <w:rsid w:val="0C1B5A9E"/>
    <w:rsid w:val="0C3B7EEE"/>
    <w:rsid w:val="0C5F4208"/>
    <w:rsid w:val="0C632FA1"/>
    <w:rsid w:val="0C9E16F9"/>
    <w:rsid w:val="0CA75583"/>
    <w:rsid w:val="0CA77331"/>
    <w:rsid w:val="0CC2742B"/>
    <w:rsid w:val="0CC7352F"/>
    <w:rsid w:val="0CDF4D1D"/>
    <w:rsid w:val="0CE265BB"/>
    <w:rsid w:val="0D110C4F"/>
    <w:rsid w:val="0D1424ED"/>
    <w:rsid w:val="0D275BF5"/>
    <w:rsid w:val="0D42705A"/>
    <w:rsid w:val="0D5A5E9E"/>
    <w:rsid w:val="0D731909"/>
    <w:rsid w:val="0D7F02AE"/>
    <w:rsid w:val="0DC61A39"/>
    <w:rsid w:val="0DED2587"/>
    <w:rsid w:val="0E082052"/>
    <w:rsid w:val="0E2C734E"/>
    <w:rsid w:val="0E3F3599"/>
    <w:rsid w:val="0E43752E"/>
    <w:rsid w:val="0E6502F6"/>
    <w:rsid w:val="0E934441"/>
    <w:rsid w:val="0EB04B9D"/>
    <w:rsid w:val="0ECA37AB"/>
    <w:rsid w:val="0ECB14E4"/>
    <w:rsid w:val="0F1D38DB"/>
    <w:rsid w:val="0F21132C"/>
    <w:rsid w:val="0F2C6214"/>
    <w:rsid w:val="0F3D21CF"/>
    <w:rsid w:val="0F7145F8"/>
    <w:rsid w:val="0FFF1232"/>
    <w:rsid w:val="10101691"/>
    <w:rsid w:val="10127AA5"/>
    <w:rsid w:val="10262C63"/>
    <w:rsid w:val="10394744"/>
    <w:rsid w:val="1050688C"/>
    <w:rsid w:val="105570A4"/>
    <w:rsid w:val="10A5627E"/>
    <w:rsid w:val="10E5667A"/>
    <w:rsid w:val="10E723F2"/>
    <w:rsid w:val="10EA67B3"/>
    <w:rsid w:val="10F845FF"/>
    <w:rsid w:val="11194576"/>
    <w:rsid w:val="11301FEB"/>
    <w:rsid w:val="115861D8"/>
    <w:rsid w:val="11621A79"/>
    <w:rsid w:val="117467CF"/>
    <w:rsid w:val="11CC2023"/>
    <w:rsid w:val="120B638D"/>
    <w:rsid w:val="120E1C01"/>
    <w:rsid w:val="122A0D4B"/>
    <w:rsid w:val="123B770A"/>
    <w:rsid w:val="126A6762"/>
    <w:rsid w:val="12CC5D44"/>
    <w:rsid w:val="12D270D2"/>
    <w:rsid w:val="12F31522"/>
    <w:rsid w:val="13101155"/>
    <w:rsid w:val="131C20FB"/>
    <w:rsid w:val="131E2317"/>
    <w:rsid w:val="13203999"/>
    <w:rsid w:val="13321FFC"/>
    <w:rsid w:val="13351214"/>
    <w:rsid w:val="133D6346"/>
    <w:rsid w:val="134F24D1"/>
    <w:rsid w:val="137B0EC7"/>
    <w:rsid w:val="137E3373"/>
    <w:rsid w:val="13B02844"/>
    <w:rsid w:val="13E9022F"/>
    <w:rsid w:val="141D25CF"/>
    <w:rsid w:val="143B29DB"/>
    <w:rsid w:val="14481326"/>
    <w:rsid w:val="146760A6"/>
    <w:rsid w:val="147026FF"/>
    <w:rsid w:val="15545B7C"/>
    <w:rsid w:val="156264EB"/>
    <w:rsid w:val="156C1118"/>
    <w:rsid w:val="158A2567"/>
    <w:rsid w:val="159863B1"/>
    <w:rsid w:val="159A3ED7"/>
    <w:rsid w:val="15A05265"/>
    <w:rsid w:val="15EA028F"/>
    <w:rsid w:val="15FA2BC8"/>
    <w:rsid w:val="16227A29"/>
    <w:rsid w:val="1629525B"/>
    <w:rsid w:val="164E5C7A"/>
    <w:rsid w:val="165027E8"/>
    <w:rsid w:val="169F551D"/>
    <w:rsid w:val="16BE21D6"/>
    <w:rsid w:val="16ED16ED"/>
    <w:rsid w:val="16F2564D"/>
    <w:rsid w:val="16F33F12"/>
    <w:rsid w:val="170B670F"/>
    <w:rsid w:val="172123D6"/>
    <w:rsid w:val="174B2FAF"/>
    <w:rsid w:val="174F484D"/>
    <w:rsid w:val="175005C5"/>
    <w:rsid w:val="17657113"/>
    <w:rsid w:val="17783960"/>
    <w:rsid w:val="178D35C8"/>
    <w:rsid w:val="179E0476"/>
    <w:rsid w:val="17B15508"/>
    <w:rsid w:val="17BC6F08"/>
    <w:rsid w:val="17D11706"/>
    <w:rsid w:val="18277578"/>
    <w:rsid w:val="1853036D"/>
    <w:rsid w:val="186511F7"/>
    <w:rsid w:val="18651BF9"/>
    <w:rsid w:val="18720D18"/>
    <w:rsid w:val="18784278"/>
    <w:rsid w:val="187D188E"/>
    <w:rsid w:val="18C96881"/>
    <w:rsid w:val="18CD0120"/>
    <w:rsid w:val="18FA6A3B"/>
    <w:rsid w:val="19031D93"/>
    <w:rsid w:val="193957B5"/>
    <w:rsid w:val="193D30AF"/>
    <w:rsid w:val="196B7938"/>
    <w:rsid w:val="199327E5"/>
    <w:rsid w:val="199450E1"/>
    <w:rsid w:val="19AB02DA"/>
    <w:rsid w:val="19C239FC"/>
    <w:rsid w:val="19C2408D"/>
    <w:rsid w:val="19C61E08"/>
    <w:rsid w:val="19D67508"/>
    <w:rsid w:val="19D67702"/>
    <w:rsid w:val="19E079C2"/>
    <w:rsid w:val="1A253F8B"/>
    <w:rsid w:val="1A3366A8"/>
    <w:rsid w:val="1A385A6D"/>
    <w:rsid w:val="1A393EF2"/>
    <w:rsid w:val="1A3A5B57"/>
    <w:rsid w:val="1A50725A"/>
    <w:rsid w:val="1A587EBD"/>
    <w:rsid w:val="1A7A6085"/>
    <w:rsid w:val="1A7D7923"/>
    <w:rsid w:val="1A9058A9"/>
    <w:rsid w:val="1A907657"/>
    <w:rsid w:val="1AA255DC"/>
    <w:rsid w:val="1AC217DA"/>
    <w:rsid w:val="1AD11A1D"/>
    <w:rsid w:val="1B0F44C9"/>
    <w:rsid w:val="1B5067BA"/>
    <w:rsid w:val="1B656D35"/>
    <w:rsid w:val="1B8A054A"/>
    <w:rsid w:val="1BB2184F"/>
    <w:rsid w:val="1BBE4697"/>
    <w:rsid w:val="1BF63E31"/>
    <w:rsid w:val="1C024584"/>
    <w:rsid w:val="1C1165A0"/>
    <w:rsid w:val="1C224C26"/>
    <w:rsid w:val="1C2564C4"/>
    <w:rsid w:val="1C2D7127"/>
    <w:rsid w:val="1C362085"/>
    <w:rsid w:val="1C4F709D"/>
    <w:rsid w:val="1C550B58"/>
    <w:rsid w:val="1C5F73DF"/>
    <w:rsid w:val="1C7F3E27"/>
    <w:rsid w:val="1C913B5A"/>
    <w:rsid w:val="1CC263CC"/>
    <w:rsid w:val="1CDF602F"/>
    <w:rsid w:val="1CE1063D"/>
    <w:rsid w:val="1D0E0D07"/>
    <w:rsid w:val="1D1B0675"/>
    <w:rsid w:val="1D3C5874"/>
    <w:rsid w:val="1D4C1EFC"/>
    <w:rsid w:val="1D57445C"/>
    <w:rsid w:val="1D7E2B06"/>
    <w:rsid w:val="1D880AB9"/>
    <w:rsid w:val="1D884F5D"/>
    <w:rsid w:val="1D943902"/>
    <w:rsid w:val="1DB16ABC"/>
    <w:rsid w:val="1DB46B7E"/>
    <w:rsid w:val="1DC83667"/>
    <w:rsid w:val="1DDC2BB3"/>
    <w:rsid w:val="1DE1641B"/>
    <w:rsid w:val="1E1D56A5"/>
    <w:rsid w:val="1E266823"/>
    <w:rsid w:val="1E285878"/>
    <w:rsid w:val="1E487669"/>
    <w:rsid w:val="1E641526"/>
    <w:rsid w:val="1E64299F"/>
    <w:rsid w:val="1E797458"/>
    <w:rsid w:val="1E9811D0"/>
    <w:rsid w:val="1EA57449"/>
    <w:rsid w:val="1EC024D4"/>
    <w:rsid w:val="1F0C58DF"/>
    <w:rsid w:val="1F0D0AA0"/>
    <w:rsid w:val="1F136AA8"/>
    <w:rsid w:val="1F237531"/>
    <w:rsid w:val="1F4634CB"/>
    <w:rsid w:val="1F560D2D"/>
    <w:rsid w:val="1F5A4954"/>
    <w:rsid w:val="1F6F55AC"/>
    <w:rsid w:val="1F7C289F"/>
    <w:rsid w:val="1F9A2D26"/>
    <w:rsid w:val="1FBD1D99"/>
    <w:rsid w:val="1FC009DE"/>
    <w:rsid w:val="1FE02E2E"/>
    <w:rsid w:val="1FE87F35"/>
    <w:rsid w:val="1FF40E3D"/>
    <w:rsid w:val="2005404E"/>
    <w:rsid w:val="20142AD8"/>
    <w:rsid w:val="201C7BDE"/>
    <w:rsid w:val="203474F7"/>
    <w:rsid w:val="20961854"/>
    <w:rsid w:val="20967991"/>
    <w:rsid w:val="209B6D55"/>
    <w:rsid w:val="20CC5161"/>
    <w:rsid w:val="20CC6F0F"/>
    <w:rsid w:val="20E00C0C"/>
    <w:rsid w:val="20F546B7"/>
    <w:rsid w:val="211803A6"/>
    <w:rsid w:val="212C5BFF"/>
    <w:rsid w:val="215C0FF3"/>
    <w:rsid w:val="216F462D"/>
    <w:rsid w:val="217A696B"/>
    <w:rsid w:val="2180399D"/>
    <w:rsid w:val="21A329BA"/>
    <w:rsid w:val="21B46321"/>
    <w:rsid w:val="21D32D60"/>
    <w:rsid w:val="220F3557"/>
    <w:rsid w:val="22121299"/>
    <w:rsid w:val="224D0523"/>
    <w:rsid w:val="2250591D"/>
    <w:rsid w:val="22525B39"/>
    <w:rsid w:val="228E4DC3"/>
    <w:rsid w:val="22A25CBE"/>
    <w:rsid w:val="22D87DED"/>
    <w:rsid w:val="230155BE"/>
    <w:rsid w:val="23052BAC"/>
    <w:rsid w:val="230F7587"/>
    <w:rsid w:val="2331116C"/>
    <w:rsid w:val="236B0C61"/>
    <w:rsid w:val="23847F75"/>
    <w:rsid w:val="238B1303"/>
    <w:rsid w:val="239C52BE"/>
    <w:rsid w:val="23A10112"/>
    <w:rsid w:val="23BD6FE3"/>
    <w:rsid w:val="23C640E9"/>
    <w:rsid w:val="23D04F68"/>
    <w:rsid w:val="23E46C65"/>
    <w:rsid w:val="23EE7220"/>
    <w:rsid w:val="23FC6CDF"/>
    <w:rsid w:val="23FE3883"/>
    <w:rsid w:val="24013373"/>
    <w:rsid w:val="24462D6B"/>
    <w:rsid w:val="245142FB"/>
    <w:rsid w:val="245C454A"/>
    <w:rsid w:val="245E07C6"/>
    <w:rsid w:val="24617941"/>
    <w:rsid w:val="247166F7"/>
    <w:rsid w:val="24961D0D"/>
    <w:rsid w:val="24967F5F"/>
    <w:rsid w:val="24AE5E97"/>
    <w:rsid w:val="24B403E6"/>
    <w:rsid w:val="24E32B83"/>
    <w:rsid w:val="24E567F1"/>
    <w:rsid w:val="24F66C50"/>
    <w:rsid w:val="251B66B7"/>
    <w:rsid w:val="25282B64"/>
    <w:rsid w:val="25BC1449"/>
    <w:rsid w:val="25C305A4"/>
    <w:rsid w:val="25F56F08"/>
    <w:rsid w:val="260D24A3"/>
    <w:rsid w:val="2610765E"/>
    <w:rsid w:val="26551754"/>
    <w:rsid w:val="265A320F"/>
    <w:rsid w:val="266859C1"/>
    <w:rsid w:val="26924756"/>
    <w:rsid w:val="269E5038"/>
    <w:rsid w:val="26A06E73"/>
    <w:rsid w:val="26E054C2"/>
    <w:rsid w:val="26F62F37"/>
    <w:rsid w:val="26F9264E"/>
    <w:rsid w:val="276E0D20"/>
    <w:rsid w:val="277F117F"/>
    <w:rsid w:val="27A02EA3"/>
    <w:rsid w:val="27CE7A10"/>
    <w:rsid w:val="27D65C1D"/>
    <w:rsid w:val="27F8683B"/>
    <w:rsid w:val="28041684"/>
    <w:rsid w:val="2810627B"/>
    <w:rsid w:val="28447CD2"/>
    <w:rsid w:val="28566850"/>
    <w:rsid w:val="286057B2"/>
    <w:rsid w:val="28810F26"/>
    <w:rsid w:val="28A47EA0"/>
    <w:rsid w:val="28A6098D"/>
    <w:rsid w:val="28AF0824"/>
    <w:rsid w:val="28B135BA"/>
    <w:rsid w:val="28C055AB"/>
    <w:rsid w:val="28D252DE"/>
    <w:rsid w:val="28F2772E"/>
    <w:rsid w:val="28F96D0F"/>
    <w:rsid w:val="290C6349"/>
    <w:rsid w:val="2939710B"/>
    <w:rsid w:val="29564161"/>
    <w:rsid w:val="29574AA1"/>
    <w:rsid w:val="295977AD"/>
    <w:rsid w:val="29704283"/>
    <w:rsid w:val="298F1421"/>
    <w:rsid w:val="2991086D"/>
    <w:rsid w:val="29AB625B"/>
    <w:rsid w:val="29D137E8"/>
    <w:rsid w:val="29E357B5"/>
    <w:rsid w:val="29E67293"/>
    <w:rsid w:val="29E90B31"/>
    <w:rsid w:val="29EC0622"/>
    <w:rsid w:val="2A09174E"/>
    <w:rsid w:val="2A0E67EA"/>
    <w:rsid w:val="2A16744D"/>
    <w:rsid w:val="2A217B73"/>
    <w:rsid w:val="2A3A313B"/>
    <w:rsid w:val="2A497043"/>
    <w:rsid w:val="2A571F3F"/>
    <w:rsid w:val="2A61691A"/>
    <w:rsid w:val="2A7D74CC"/>
    <w:rsid w:val="2A842608"/>
    <w:rsid w:val="2AA064ED"/>
    <w:rsid w:val="2AE35581"/>
    <w:rsid w:val="2AE632C3"/>
    <w:rsid w:val="2AEA2DB3"/>
    <w:rsid w:val="2AF92FF6"/>
    <w:rsid w:val="2B1E2BF0"/>
    <w:rsid w:val="2B4104F9"/>
    <w:rsid w:val="2B5B5A5F"/>
    <w:rsid w:val="2B724B56"/>
    <w:rsid w:val="2B807273"/>
    <w:rsid w:val="2BA3561C"/>
    <w:rsid w:val="2BD405E5"/>
    <w:rsid w:val="2BD50EAD"/>
    <w:rsid w:val="2BDD46C6"/>
    <w:rsid w:val="2BF043F9"/>
    <w:rsid w:val="2BFA0DD4"/>
    <w:rsid w:val="2C770676"/>
    <w:rsid w:val="2C9F7BCD"/>
    <w:rsid w:val="2CA03D80"/>
    <w:rsid w:val="2CA41569"/>
    <w:rsid w:val="2D05785E"/>
    <w:rsid w:val="2D060A0C"/>
    <w:rsid w:val="2D0F6B01"/>
    <w:rsid w:val="2D3C366E"/>
    <w:rsid w:val="2D4537C8"/>
    <w:rsid w:val="2D542766"/>
    <w:rsid w:val="2D7B7CF2"/>
    <w:rsid w:val="2D88240F"/>
    <w:rsid w:val="2D8D5C78"/>
    <w:rsid w:val="2D984D48"/>
    <w:rsid w:val="2DD45655"/>
    <w:rsid w:val="2DE03FF9"/>
    <w:rsid w:val="2DF31F7F"/>
    <w:rsid w:val="2E0A72C8"/>
    <w:rsid w:val="2E0B376C"/>
    <w:rsid w:val="2E18296D"/>
    <w:rsid w:val="2E755089"/>
    <w:rsid w:val="2E7806D6"/>
    <w:rsid w:val="2EA37FAE"/>
    <w:rsid w:val="2EAB7F1D"/>
    <w:rsid w:val="2EF95239"/>
    <w:rsid w:val="2EFC1307"/>
    <w:rsid w:val="2F3D63D9"/>
    <w:rsid w:val="2F3E547B"/>
    <w:rsid w:val="2F4F7689"/>
    <w:rsid w:val="2F550D81"/>
    <w:rsid w:val="2F617E04"/>
    <w:rsid w:val="2F6F7165"/>
    <w:rsid w:val="2F882B9B"/>
    <w:rsid w:val="2FC17E5A"/>
    <w:rsid w:val="2FE53B49"/>
    <w:rsid w:val="30071CE8"/>
    <w:rsid w:val="301570D2"/>
    <w:rsid w:val="301A0C82"/>
    <w:rsid w:val="301A553B"/>
    <w:rsid w:val="3025488D"/>
    <w:rsid w:val="303B19BB"/>
    <w:rsid w:val="3044515D"/>
    <w:rsid w:val="30450A8C"/>
    <w:rsid w:val="307750E9"/>
    <w:rsid w:val="309C68FD"/>
    <w:rsid w:val="30B579BF"/>
    <w:rsid w:val="30ED53AB"/>
    <w:rsid w:val="31132938"/>
    <w:rsid w:val="31215055"/>
    <w:rsid w:val="31247574"/>
    <w:rsid w:val="31374C6B"/>
    <w:rsid w:val="3151149C"/>
    <w:rsid w:val="317C6EE4"/>
    <w:rsid w:val="31842A93"/>
    <w:rsid w:val="318B6972"/>
    <w:rsid w:val="3199108F"/>
    <w:rsid w:val="31BD2FCF"/>
    <w:rsid w:val="31EC5663"/>
    <w:rsid w:val="31F865E0"/>
    <w:rsid w:val="320D7387"/>
    <w:rsid w:val="32282F0C"/>
    <w:rsid w:val="326F3A48"/>
    <w:rsid w:val="328A6C2A"/>
    <w:rsid w:val="32935ADE"/>
    <w:rsid w:val="32B51EF8"/>
    <w:rsid w:val="32C65EB4"/>
    <w:rsid w:val="32F36EE6"/>
    <w:rsid w:val="331D184C"/>
    <w:rsid w:val="335214F5"/>
    <w:rsid w:val="33865792"/>
    <w:rsid w:val="33A855B9"/>
    <w:rsid w:val="33AB56B7"/>
    <w:rsid w:val="33AE06F6"/>
    <w:rsid w:val="33B201E6"/>
    <w:rsid w:val="33DA14EB"/>
    <w:rsid w:val="342C7F98"/>
    <w:rsid w:val="345A1F80"/>
    <w:rsid w:val="345B087E"/>
    <w:rsid w:val="346040E6"/>
    <w:rsid w:val="346C2A8B"/>
    <w:rsid w:val="34741598"/>
    <w:rsid w:val="347436ED"/>
    <w:rsid w:val="34A55F9D"/>
    <w:rsid w:val="34AE4E51"/>
    <w:rsid w:val="34BD32E6"/>
    <w:rsid w:val="34C32031"/>
    <w:rsid w:val="34CE12A3"/>
    <w:rsid w:val="35045D8E"/>
    <w:rsid w:val="3512242D"/>
    <w:rsid w:val="35243365"/>
    <w:rsid w:val="352B0250"/>
    <w:rsid w:val="357716E7"/>
    <w:rsid w:val="35C506A4"/>
    <w:rsid w:val="35D42696"/>
    <w:rsid w:val="35E328D9"/>
    <w:rsid w:val="362F2E81"/>
    <w:rsid w:val="36372C24"/>
    <w:rsid w:val="36435A6D"/>
    <w:rsid w:val="36596021"/>
    <w:rsid w:val="368A38DB"/>
    <w:rsid w:val="369E12DC"/>
    <w:rsid w:val="36C3270A"/>
    <w:rsid w:val="36D52B69"/>
    <w:rsid w:val="36D641EB"/>
    <w:rsid w:val="36F83690"/>
    <w:rsid w:val="36FA7EB7"/>
    <w:rsid w:val="36FD6A63"/>
    <w:rsid w:val="371A057C"/>
    <w:rsid w:val="372F1B4E"/>
    <w:rsid w:val="37492242"/>
    <w:rsid w:val="37694F79"/>
    <w:rsid w:val="376D2DA2"/>
    <w:rsid w:val="3799751C"/>
    <w:rsid w:val="37A20571"/>
    <w:rsid w:val="37A8202C"/>
    <w:rsid w:val="37D420C8"/>
    <w:rsid w:val="37F30DCD"/>
    <w:rsid w:val="380A05F1"/>
    <w:rsid w:val="384F4255"/>
    <w:rsid w:val="3899376C"/>
    <w:rsid w:val="38CD7870"/>
    <w:rsid w:val="38CF0F38"/>
    <w:rsid w:val="38FF3ECD"/>
    <w:rsid w:val="394D6E37"/>
    <w:rsid w:val="394F0285"/>
    <w:rsid w:val="3951224F"/>
    <w:rsid w:val="395D6E46"/>
    <w:rsid w:val="397B72CC"/>
    <w:rsid w:val="397D4DF2"/>
    <w:rsid w:val="399C1237"/>
    <w:rsid w:val="39BB21AE"/>
    <w:rsid w:val="39D92970"/>
    <w:rsid w:val="39E76710"/>
    <w:rsid w:val="39F23A32"/>
    <w:rsid w:val="39F41558"/>
    <w:rsid w:val="3A002F75"/>
    <w:rsid w:val="3A12378C"/>
    <w:rsid w:val="3A59760D"/>
    <w:rsid w:val="3A6164C2"/>
    <w:rsid w:val="3AE02C12"/>
    <w:rsid w:val="3B163750"/>
    <w:rsid w:val="3B2714BA"/>
    <w:rsid w:val="3B304812"/>
    <w:rsid w:val="3B31058A"/>
    <w:rsid w:val="3B4449B9"/>
    <w:rsid w:val="3B6C335E"/>
    <w:rsid w:val="3B6E533A"/>
    <w:rsid w:val="3B6F121C"/>
    <w:rsid w:val="3B9F72A2"/>
    <w:rsid w:val="3BDC04F6"/>
    <w:rsid w:val="3BEE647B"/>
    <w:rsid w:val="3C212302"/>
    <w:rsid w:val="3C2123AD"/>
    <w:rsid w:val="3C3E2F5F"/>
    <w:rsid w:val="3C3E4D0D"/>
    <w:rsid w:val="3C4963D6"/>
    <w:rsid w:val="3C4E0CC8"/>
    <w:rsid w:val="3C502C92"/>
    <w:rsid w:val="3C793F97"/>
    <w:rsid w:val="3CB60D47"/>
    <w:rsid w:val="3CB76587"/>
    <w:rsid w:val="3CCF1E09"/>
    <w:rsid w:val="3CE138EA"/>
    <w:rsid w:val="3D2232B8"/>
    <w:rsid w:val="3D346110"/>
    <w:rsid w:val="3D8E75CE"/>
    <w:rsid w:val="3D92782F"/>
    <w:rsid w:val="3DA24098"/>
    <w:rsid w:val="3DA70690"/>
    <w:rsid w:val="3DD05E38"/>
    <w:rsid w:val="3DDC342A"/>
    <w:rsid w:val="3DE43692"/>
    <w:rsid w:val="3DEB0EC4"/>
    <w:rsid w:val="3DFF227A"/>
    <w:rsid w:val="3E1C0BF5"/>
    <w:rsid w:val="3E5C147A"/>
    <w:rsid w:val="3E693B97"/>
    <w:rsid w:val="3E6F38A3"/>
    <w:rsid w:val="3E7E7642"/>
    <w:rsid w:val="3E8D1F7B"/>
    <w:rsid w:val="3EA352FB"/>
    <w:rsid w:val="3EAE5A4E"/>
    <w:rsid w:val="3EAF4400"/>
    <w:rsid w:val="3EC3774B"/>
    <w:rsid w:val="3EEF22EE"/>
    <w:rsid w:val="3F0A7128"/>
    <w:rsid w:val="3F1717B3"/>
    <w:rsid w:val="3F1B7587"/>
    <w:rsid w:val="3F3A3A46"/>
    <w:rsid w:val="3F4946BF"/>
    <w:rsid w:val="3F6237E0"/>
    <w:rsid w:val="3F62641B"/>
    <w:rsid w:val="3F8E1B07"/>
    <w:rsid w:val="3F9B06C8"/>
    <w:rsid w:val="3FA72BC9"/>
    <w:rsid w:val="3FA94B93"/>
    <w:rsid w:val="3FC65745"/>
    <w:rsid w:val="3FC7326B"/>
    <w:rsid w:val="3FFD0A3B"/>
    <w:rsid w:val="40026051"/>
    <w:rsid w:val="4041301D"/>
    <w:rsid w:val="40474374"/>
    <w:rsid w:val="40646D0C"/>
    <w:rsid w:val="408178BE"/>
    <w:rsid w:val="40955117"/>
    <w:rsid w:val="409A272E"/>
    <w:rsid w:val="40AF2BE4"/>
    <w:rsid w:val="40C81049"/>
    <w:rsid w:val="40FA31CC"/>
    <w:rsid w:val="410D2F00"/>
    <w:rsid w:val="41363D1E"/>
    <w:rsid w:val="414D154E"/>
    <w:rsid w:val="416845DA"/>
    <w:rsid w:val="41692665"/>
    <w:rsid w:val="41856F3A"/>
    <w:rsid w:val="41C37A62"/>
    <w:rsid w:val="41C9151C"/>
    <w:rsid w:val="41F8770C"/>
    <w:rsid w:val="425608D6"/>
    <w:rsid w:val="42585E83"/>
    <w:rsid w:val="425C5EED"/>
    <w:rsid w:val="42755200"/>
    <w:rsid w:val="42790A54"/>
    <w:rsid w:val="427A45C5"/>
    <w:rsid w:val="4284355E"/>
    <w:rsid w:val="42FC76D0"/>
    <w:rsid w:val="43036368"/>
    <w:rsid w:val="431C1B20"/>
    <w:rsid w:val="43461184"/>
    <w:rsid w:val="435956DB"/>
    <w:rsid w:val="43664B49"/>
    <w:rsid w:val="43747266"/>
    <w:rsid w:val="438D7EC3"/>
    <w:rsid w:val="43A452CE"/>
    <w:rsid w:val="43A55671"/>
    <w:rsid w:val="43CA157C"/>
    <w:rsid w:val="43E268C5"/>
    <w:rsid w:val="43E80323"/>
    <w:rsid w:val="441445A5"/>
    <w:rsid w:val="441824C4"/>
    <w:rsid w:val="445C6678"/>
    <w:rsid w:val="44986F84"/>
    <w:rsid w:val="44A771C7"/>
    <w:rsid w:val="44C17578"/>
    <w:rsid w:val="44D73F50"/>
    <w:rsid w:val="44E44B15"/>
    <w:rsid w:val="44EE129A"/>
    <w:rsid w:val="44F763A1"/>
    <w:rsid w:val="45080DD4"/>
    <w:rsid w:val="4508235C"/>
    <w:rsid w:val="45216F7A"/>
    <w:rsid w:val="452B429C"/>
    <w:rsid w:val="455C26A8"/>
    <w:rsid w:val="4577303D"/>
    <w:rsid w:val="457D3ACC"/>
    <w:rsid w:val="45880DC8"/>
    <w:rsid w:val="45992FB4"/>
    <w:rsid w:val="45C50DF5"/>
    <w:rsid w:val="45CF4C28"/>
    <w:rsid w:val="46404903"/>
    <w:rsid w:val="465D2233"/>
    <w:rsid w:val="468679DC"/>
    <w:rsid w:val="46893028"/>
    <w:rsid w:val="46AC31BB"/>
    <w:rsid w:val="46B921EB"/>
    <w:rsid w:val="46C44060"/>
    <w:rsid w:val="46CB32C2"/>
    <w:rsid w:val="46CE3131"/>
    <w:rsid w:val="46CF676E"/>
    <w:rsid w:val="46EF3EC6"/>
    <w:rsid w:val="47086643"/>
    <w:rsid w:val="470E79D1"/>
    <w:rsid w:val="472B0583"/>
    <w:rsid w:val="47372A84"/>
    <w:rsid w:val="473E02B7"/>
    <w:rsid w:val="47541888"/>
    <w:rsid w:val="47682E1C"/>
    <w:rsid w:val="477F24D2"/>
    <w:rsid w:val="47927375"/>
    <w:rsid w:val="47A74A25"/>
    <w:rsid w:val="47CA284C"/>
    <w:rsid w:val="47FB1D04"/>
    <w:rsid w:val="47FD3CCE"/>
    <w:rsid w:val="48311BC9"/>
    <w:rsid w:val="48313978"/>
    <w:rsid w:val="48481B72"/>
    <w:rsid w:val="486024AF"/>
    <w:rsid w:val="486D14F5"/>
    <w:rsid w:val="488A12DA"/>
    <w:rsid w:val="48E42798"/>
    <w:rsid w:val="48F74BC1"/>
    <w:rsid w:val="49105C83"/>
    <w:rsid w:val="491312CF"/>
    <w:rsid w:val="4921268B"/>
    <w:rsid w:val="49236193"/>
    <w:rsid w:val="4924528A"/>
    <w:rsid w:val="492F28CD"/>
    <w:rsid w:val="49470F79"/>
    <w:rsid w:val="497A30FC"/>
    <w:rsid w:val="49942410"/>
    <w:rsid w:val="49997F50"/>
    <w:rsid w:val="499D7C4A"/>
    <w:rsid w:val="49C26C15"/>
    <w:rsid w:val="49DA0B00"/>
    <w:rsid w:val="49DE7B2F"/>
    <w:rsid w:val="49E8450A"/>
    <w:rsid w:val="49EA64D4"/>
    <w:rsid w:val="4A2523FE"/>
    <w:rsid w:val="4A4C2CEB"/>
    <w:rsid w:val="4A6D0D60"/>
    <w:rsid w:val="4A722DBC"/>
    <w:rsid w:val="4A775EA1"/>
    <w:rsid w:val="4A97473C"/>
    <w:rsid w:val="4AA448D5"/>
    <w:rsid w:val="4AA743C5"/>
    <w:rsid w:val="4AB2474F"/>
    <w:rsid w:val="4AB668F2"/>
    <w:rsid w:val="4B201A81"/>
    <w:rsid w:val="4B383511"/>
    <w:rsid w:val="4B5C7DED"/>
    <w:rsid w:val="4B9F5AD1"/>
    <w:rsid w:val="4BB5041C"/>
    <w:rsid w:val="4BCD7E5B"/>
    <w:rsid w:val="4BD60A7B"/>
    <w:rsid w:val="4BE62961"/>
    <w:rsid w:val="4BE62CCB"/>
    <w:rsid w:val="4C0A4C0B"/>
    <w:rsid w:val="4C0B113B"/>
    <w:rsid w:val="4C196BFC"/>
    <w:rsid w:val="4C52210E"/>
    <w:rsid w:val="4C5639AD"/>
    <w:rsid w:val="4C567E51"/>
    <w:rsid w:val="4C583BC9"/>
    <w:rsid w:val="4C6E727C"/>
    <w:rsid w:val="4C856040"/>
    <w:rsid w:val="4CA94424"/>
    <w:rsid w:val="4CB136A7"/>
    <w:rsid w:val="4CB21529"/>
    <w:rsid w:val="4CEF4C08"/>
    <w:rsid w:val="4CF17B79"/>
    <w:rsid w:val="4D07739D"/>
    <w:rsid w:val="4D413818"/>
    <w:rsid w:val="4D50664E"/>
    <w:rsid w:val="4D6E2F78"/>
    <w:rsid w:val="4D791D20"/>
    <w:rsid w:val="4D7C38E7"/>
    <w:rsid w:val="4D882225"/>
    <w:rsid w:val="4D9C7AE5"/>
    <w:rsid w:val="4DEF7627"/>
    <w:rsid w:val="4DFD06EC"/>
    <w:rsid w:val="4E524648"/>
    <w:rsid w:val="4E593B16"/>
    <w:rsid w:val="4E912130"/>
    <w:rsid w:val="4EA84268"/>
    <w:rsid w:val="4EAE7F07"/>
    <w:rsid w:val="4EAF3848"/>
    <w:rsid w:val="4EC8490A"/>
    <w:rsid w:val="4F023EC4"/>
    <w:rsid w:val="4F0973FC"/>
    <w:rsid w:val="4F38383D"/>
    <w:rsid w:val="4F4A531F"/>
    <w:rsid w:val="4F5F701C"/>
    <w:rsid w:val="4F6170BE"/>
    <w:rsid w:val="4F802A5D"/>
    <w:rsid w:val="4F8D1DDB"/>
    <w:rsid w:val="4F937BB1"/>
    <w:rsid w:val="4F9C6EF2"/>
    <w:rsid w:val="4FB76E58"/>
    <w:rsid w:val="4FCB67EA"/>
    <w:rsid w:val="4FFF435B"/>
    <w:rsid w:val="500A5505"/>
    <w:rsid w:val="50120532"/>
    <w:rsid w:val="5019541D"/>
    <w:rsid w:val="502B6EFE"/>
    <w:rsid w:val="504D68B3"/>
    <w:rsid w:val="50834F8C"/>
    <w:rsid w:val="50962F12"/>
    <w:rsid w:val="50970A38"/>
    <w:rsid w:val="50B415EA"/>
    <w:rsid w:val="50DE21C3"/>
    <w:rsid w:val="50EF43D0"/>
    <w:rsid w:val="5100038B"/>
    <w:rsid w:val="510A120A"/>
    <w:rsid w:val="511107EA"/>
    <w:rsid w:val="51142088"/>
    <w:rsid w:val="512027DB"/>
    <w:rsid w:val="51271DBC"/>
    <w:rsid w:val="512A5408"/>
    <w:rsid w:val="514069D9"/>
    <w:rsid w:val="514E2416"/>
    <w:rsid w:val="51656440"/>
    <w:rsid w:val="518F6AB4"/>
    <w:rsid w:val="519F1952"/>
    <w:rsid w:val="51EA0227"/>
    <w:rsid w:val="51F53C68"/>
    <w:rsid w:val="5201085F"/>
    <w:rsid w:val="521D6D1B"/>
    <w:rsid w:val="526B5CD8"/>
    <w:rsid w:val="526E5245"/>
    <w:rsid w:val="52721538"/>
    <w:rsid w:val="5285323E"/>
    <w:rsid w:val="52AF3E17"/>
    <w:rsid w:val="52EF6909"/>
    <w:rsid w:val="52FB1FA3"/>
    <w:rsid w:val="530618E0"/>
    <w:rsid w:val="530F6FAB"/>
    <w:rsid w:val="531F6D00"/>
    <w:rsid w:val="53283BC9"/>
    <w:rsid w:val="53395DD6"/>
    <w:rsid w:val="53607807"/>
    <w:rsid w:val="538F59F6"/>
    <w:rsid w:val="53980D4F"/>
    <w:rsid w:val="53A44AFC"/>
    <w:rsid w:val="53EC1340"/>
    <w:rsid w:val="540B1521"/>
    <w:rsid w:val="542425E2"/>
    <w:rsid w:val="54330A77"/>
    <w:rsid w:val="543547EF"/>
    <w:rsid w:val="546450D5"/>
    <w:rsid w:val="54684BC5"/>
    <w:rsid w:val="547370C6"/>
    <w:rsid w:val="54857525"/>
    <w:rsid w:val="54C918DE"/>
    <w:rsid w:val="54D51B2F"/>
    <w:rsid w:val="54DA2749"/>
    <w:rsid w:val="54F86C27"/>
    <w:rsid w:val="55624A52"/>
    <w:rsid w:val="556A4428"/>
    <w:rsid w:val="556C5FEF"/>
    <w:rsid w:val="55980A4A"/>
    <w:rsid w:val="55A42059"/>
    <w:rsid w:val="55B31E70"/>
    <w:rsid w:val="55C20305"/>
    <w:rsid w:val="55CF47D0"/>
    <w:rsid w:val="55CF657E"/>
    <w:rsid w:val="55D32512"/>
    <w:rsid w:val="55DB79C3"/>
    <w:rsid w:val="55FB37F9"/>
    <w:rsid w:val="560426CB"/>
    <w:rsid w:val="561809A6"/>
    <w:rsid w:val="56A83578"/>
    <w:rsid w:val="56FB3ACE"/>
    <w:rsid w:val="56FC5D6F"/>
    <w:rsid w:val="573B036F"/>
    <w:rsid w:val="575D4248"/>
    <w:rsid w:val="57601B83"/>
    <w:rsid w:val="576047A8"/>
    <w:rsid w:val="57632CB7"/>
    <w:rsid w:val="577F42A8"/>
    <w:rsid w:val="57855B77"/>
    <w:rsid w:val="57A852D8"/>
    <w:rsid w:val="57B62700"/>
    <w:rsid w:val="57DD31D4"/>
    <w:rsid w:val="57E03903"/>
    <w:rsid w:val="57E44562"/>
    <w:rsid w:val="57E5652D"/>
    <w:rsid w:val="580D7ADE"/>
    <w:rsid w:val="582901C7"/>
    <w:rsid w:val="58670CF0"/>
    <w:rsid w:val="587F428B"/>
    <w:rsid w:val="588875E4"/>
    <w:rsid w:val="589C29AE"/>
    <w:rsid w:val="58BF6D7E"/>
    <w:rsid w:val="58C3686E"/>
    <w:rsid w:val="58CD3249"/>
    <w:rsid w:val="58F10BED"/>
    <w:rsid w:val="58F54D91"/>
    <w:rsid w:val="592866D1"/>
    <w:rsid w:val="595A2602"/>
    <w:rsid w:val="59682F71"/>
    <w:rsid w:val="596D2336"/>
    <w:rsid w:val="59730CC6"/>
    <w:rsid w:val="59851D75"/>
    <w:rsid w:val="598B1DEB"/>
    <w:rsid w:val="59B461B6"/>
    <w:rsid w:val="59C26B97"/>
    <w:rsid w:val="59C83A10"/>
    <w:rsid w:val="59EB06F8"/>
    <w:rsid w:val="5A0233C6"/>
    <w:rsid w:val="5A0709DC"/>
    <w:rsid w:val="5A5B470D"/>
    <w:rsid w:val="5A667FA8"/>
    <w:rsid w:val="5AA004E9"/>
    <w:rsid w:val="5ABD553F"/>
    <w:rsid w:val="5AE44879"/>
    <w:rsid w:val="5AF076C2"/>
    <w:rsid w:val="5B725E3B"/>
    <w:rsid w:val="5BFE5E0F"/>
    <w:rsid w:val="5BFF6736"/>
    <w:rsid w:val="5C1A0524"/>
    <w:rsid w:val="5C763BF7"/>
    <w:rsid w:val="5C966047"/>
    <w:rsid w:val="5CA02A22"/>
    <w:rsid w:val="5CA6628A"/>
    <w:rsid w:val="5CAE15E3"/>
    <w:rsid w:val="5CE13766"/>
    <w:rsid w:val="5D3C099D"/>
    <w:rsid w:val="5D6D5B77"/>
    <w:rsid w:val="5D706898"/>
    <w:rsid w:val="5D79399F"/>
    <w:rsid w:val="5D881E34"/>
    <w:rsid w:val="5D9E1657"/>
    <w:rsid w:val="5DC56BE4"/>
    <w:rsid w:val="5DDC7A8A"/>
    <w:rsid w:val="5DE057CC"/>
    <w:rsid w:val="5DE74DAC"/>
    <w:rsid w:val="5E3635CD"/>
    <w:rsid w:val="5E39312E"/>
    <w:rsid w:val="5E435D5B"/>
    <w:rsid w:val="5E473A9D"/>
    <w:rsid w:val="5E540219"/>
    <w:rsid w:val="5E7303EE"/>
    <w:rsid w:val="5E7C6ECC"/>
    <w:rsid w:val="5E8B16D7"/>
    <w:rsid w:val="5EC23124"/>
    <w:rsid w:val="5ED54C05"/>
    <w:rsid w:val="5ED6672A"/>
    <w:rsid w:val="5F021772"/>
    <w:rsid w:val="5F0B0150"/>
    <w:rsid w:val="5F6E6E08"/>
    <w:rsid w:val="5FD8755D"/>
    <w:rsid w:val="600532C8"/>
    <w:rsid w:val="601654D5"/>
    <w:rsid w:val="602D281F"/>
    <w:rsid w:val="603152A0"/>
    <w:rsid w:val="60430294"/>
    <w:rsid w:val="605C4EB2"/>
    <w:rsid w:val="606014A6"/>
    <w:rsid w:val="6065020A"/>
    <w:rsid w:val="606F2E37"/>
    <w:rsid w:val="608368E3"/>
    <w:rsid w:val="60A32AE1"/>
    <w:rsid w:val="60B44CEE"/>
    <w:rsid w:val="60C03693"/>
    <w:rsid w:val="611278C1"/>
    <w:rsid w:val="612B4FB0"/>
    <w:rsid w:val="613145A6"/>
    <w:rsid w:val="615B4966"/>
    <w:rsid w:val="618741B1"/>
    <w:rsid w:val="6189617B"/>
    <w:rsid w:val="619A3EE4"/>
    <w:rsid w:val="619C5E39"/>
    <w:rsid w:val="61A84853"/>
    <w:rsid w:val="61B256D1"/>
    <w:rsid w:val="61DE0274"/>
    <w:rsid w:val="62015D11"/>
    <w:rsid w:val="6204690E"/>
    <w:rsid w:val="62285994"/>
    <w:rsid w:val="623161EC"/>
    <w:rsid w:val="62490679"/>
    <w:rsid w:val="626562A0"/>
    <w:rsid w:val="62696EAC"/>
    <w:rsid w:val="62725506"/>
    <w:rsid w:val="62726C0F"/>
    <w:rsid w:val="62774225"/>
    <w:rsid w:val="6299063F"/>
    <w:rsid w:val="62C276CF"/>
    <w:rsid w:val="62C32E16"/>
    <w:rsid w:val="62CA07F9"/>
    <w:rsid w:val="62DB0C58"/>
    <w:rsid w:val="63473BF7"/>
    <w:rsid w:val="63B05C41"/>
    <w:rsid w:val="63B078C6"/>
    <w:rsid w:val="63C90AB0"/>
    <w:rsid w:val="64153CF6"/>
    <w:rsid w:val="641C5ACE"/>
    <w:rsid w:val="643B74DF"/>
    <w:rsid w:val="646031C3"/>
    <w:rsid w:val="646D3B32"/>
    <w:rsid w:val="64794284"/>
    <w:rsid w:val="649C1195"/>
    <w:rsid w:val="64A55079"/>
    <w:rsid w:val="64D21BE7"/>
    <w:rsid w:val="65024685"/>
    <w:rsid w:val="6506581C"/>
    <w:rsid w:val="652F2D7B"/>
    <w:rsid w:val="6547045F"/>
    <w:rsid w:val="654A2BE9"/>
    <w:rsid w:val="656767D3"/>
    <w:rsid w:val="65750EF0"/>
    <w:rsid w:val="65905D2A"/>
    <w:rsid w:val="65AD68DC"/>
    <w:rsid w:val="65CD0D2C"/>
    <w:rsid w:val="65D025CA"/>
    <w:rsid w:val="65E322FD"/>
    <w:rsid w:val="65FD4357"/>
    <w:rsid w:val="6605665B"/>
    <w:rsid w:val="660B53B0"/>
    <w:rsid w:val="66455EA4"/>
    <w:rsid w:val="664F5567"/>
    <w:rsid w:val="66585413"/>
    <w:rsid w:val="66657CDF"/>
    <w:rsid w:val="666D1BC7"/>
    <w:rsid w:val="666F1DE3"/>
    <w:rsid w:val="66A852F5"/>
    <w:rsid w:val="66EA76BB"/>
    <w:rsid w:val="670562A3"/>
    <w:rsid w:val="672C7CD4"/>
    <w:rsid w:val="6746595E"/>
    <w:rsid w:val="674943E2"/>
    <w:rsid w:val="675608AD"/>
    <w:rsid w:val="678D7935"/>
    <w:rsid w:val="679A4C3E"/>
    <w:rsid w:val="679B01F2"/>
    <w:rsid w:val="67A94E81"/>
    <w:rsid w:val="67AB6E4B"/>
    <w:rsid w:val="67C717AB"/>
    <w:rsid w:val="67FD292F"/>
    <w:rsid w:val="682B39B6"/>
    <w:rsid w:val="682B7F8C"/>
    <w:rsid w:val="683F7593"/>
    <w:rsid w:val="6853303E"/>
    <w:rsid w:val="68906041"/>
    <w:rsid w:val="68994EF5"/>
    <w:rsid w:val="68A815DC"/>
    <w:rsid w:val="68B7181F"/>
    <w:rsid w:val="68CB0E27"/>
    <w:rsid w:val="68E3410B"/>
    <w:rsid w:val="69086715"/>
    <w:rsid w:val="69470DF5"/>
    <w:rsid w:val="695542DD"/>
    <w:rsid w:val="695D4175"/>
    <w:rsid w:val="695E7EED"/>
    <w:rsid w:val="69967687"/>
    <w:rsid w:val="69C77840"/>
    <w:rsid w:val="69D501AF"/>
    <w:rsid w:val="69D72179"/>
    <w:rsid w:val="69D837FB"/>
    <w:rsid w:val="69FF347E"/>
    <w:rsid w:val="6A0C0375"/>
    <w:rsid w:val="6A1C5DDE"/>
    <w:rsid w:val="6A2D7FEB"/>
    <w:rsid w:val="6A55309E"/>
    <w:rsid w:val="6AA162E3"/>
    <w:rsid w:val="6ABA73A5"/>
    <w:rsid w:val="6AC472E4"/>
    <w:rsid w:val="6AEE5107"/>
    <w:rsid w:val="6AEF704E"/>
    <w:rsid w:val="6AF674E4"/>
    <w:rsid w:val="6B1F4423"/>
    <w:rsid w:val="6B217424"/>
    <w:rsid w:val="6B225676"/>
    <w:rsid w:val="6B2C02A3"/>
    <w:rsid w:val="6B697883"/>
    <w:rsid w:val="6B712159"/>
    <w:rsid w:val="6B7F2D12"/>
    <w:rsid w:val="6BB8416F"/>
    <w:rsid w:val="6BCC7390"/>
    <w:rsid w:val="6BCE4EB6"/>
    <w:rsid w:val="6BCF6E80"/>
    <w:rsid w:val="6BDB47E1"/>
    <w:rsid w:val="6C186A79"/>
    <w:rsid w:val="6C445178"/>
    <w:rsid w:val="6C465394"/>
    <w:rsid w:val="6C4C1D18"/>
    <w:rsid w:val="6C5D0A1F"/>
    <w:rsid w:val="6C78665D"/>
    <w:rsid w:val="6C9A6A39"/>
    <w:rsid w:val="6CD3474E"/>
    <w:rsid w:val="6D4318D3"/>
    <w:rsid w:val="6D543AE1"/>
    <w:rsid w:val="6D5C2995"/>
    <w:rsid w:val="6DAE1443"/>
    <w:rsid w:val="6DD44FF0"/>
    <w:rsid w:val="6DFB5D0A"/>
    <w:rsid w:val="6E0A7E40"/>
    <w:rsid w:val="6E0E1EE1"/>
    <w:rsid w:val="6E26547D"/>
    <w:rsid w:val="6E364F94"/>
    <w:rsid w:val="6E4678CD"/>
    <w:rsid w:val="6E557B10"/>
    <w:rsid w:val="6E5D4C17"/>
    <w:rsid w:val="6E602011"/>
    <w:rsid w:val="6E9B3E8E"/>
    <w:rsid w:val="6EA42846"/>
    <w:rsid w:val="6EA97E5C"/>
    <w:rsid w:val="6EC802E2"/>
    <w:rsid w:val="6ECD58F9"/>
    <w:rsid w:val="6EE113A4"/>
    <w:rsid w:val="6EFA2466"/>
    <w:rsid w:val="6F9D176F"/>
    <w:rsid w:val="6FCA7EEF"/>
    <w:rsid w:val="6FDD7DBD"/>
    <w:rsid w:val="6FF869A5"/>
    <w:rsid w:val="70131A31"/>
    <w:rsid w:val="703B64AF"/>
    <w:rsid w:val="703F45D4"/>
    <w:rsid w:val="704B544B"/>
    <w:rsid w:val="7059768F"/>
    <w:rsid w:val="706A7177"/>
    <w:rsid w:val="70881523"/>
    <w:rsid w:val="70A02CE7"/>
    <w:rsid w:val="70B43760"/>
    <w:rsid w:val="70F73101"/>
    <w:rsid w:val="710B6BAC"/>
    <w:rsid w:val="71341C5F"/>
    <w:rsid w:val="71396615"/>
    <w:rsid w:val="715045BF"/>
    <w:rsid w:val="71632544"/>
    <w:rsid w:val="71882A42"/>
    <w:rsid w:val="71D64AC4"/>
    <w:rsid w:val="71DB657E"/>
    <w:rsid w:val="71EA67C2"/>
    <w:rsid w:val="71ED1E0E"/>
    <w:rsid w:val="71FB09CF"/>
    <w:rsid w:val="722577FA"/>
    <w:rsid w:val="723D0FE7"/>
    <w:rsid w:val="723F4D5F"/>
    <w:rsid w:val="72473C14"/>
    <w:rsid w:val="7268143F"/>
    <w:rsid w:val="727B1B10"/>
    <w:rsid w:val="72897D89"/>
    <w:rsid w:val="72D37256"/>
    <w:rsid w:val="72FC49FE"/>
    <w:rsid w:val="73131D48"/>
    <w:rsid w:val="731E2BC7"/>
    <w:rsid w:val="73334198"/>
    <w:rsid w:val="735A3718"/>
    <w:rsid w:val="736B748E"/>
    <w:rsid w:val="73726A6F"/>
    <w:rsid w:val="737A3B75"/>
    <w:rsid w:val="737A7D39"/>
    <w:rsid w:val="739E15DC"/>
    <w:rsid w:val="73AD3F4B"/>
    <w:rsid w:val="73B54BAD"/>
    <w:rsid w:val="73C8344D"/>
    <w:rsid w:val="73DA4A3B"/>
    <w:rsid w:val="73DC038C"/>
    <w:rsid w:val="73F12089"/>
    <w:rsid w:val="740C6EC3"/>
    <w:rsid w:val="74277859"/>
    <w:rsid w:val="744D3038"/>
    <w:rsid w:val="744F0B5E"/>
    <w:rsid w:val="747D56CB"/>
    <w:rsid w:val="748A428C"/>
    <w:rsid w:val="74962C31"/>
    <w:rsid w:val="74CA6436"/>
    <w:rsid w:val="74F31E31"/>
    <w:rsid w:val="74F55BA9"/>
    <w:rsid w:val="751B4DE5"/>
    <w:rsid w:val="75575F1C"/>
    <w:rsid w:val="755A1EB0"/>
    <w:rsid w:val="757C1E26"/>
    <w:rsid w:val="75A1363B"/>
    <w:rsid w:val="75C51F0B"/>
    <w:rsid w:val="75FC4D15"/>
    <w:rsid w:val="76255A5D"/>
    <w:rsid w:val="762D5BC9"/>
    <w:rsid w:val="76730600"/>
    <w:rsid w:val="76E25CB9"/>
    <w:rsid w:val="76EA1012"/>
    <w:rsid w:val="77304C77"/>
    <w:rsid w:val="773C7ABF"/>
    <w:rsid w:val="775A6197"/>
    <w:rsid w:val="776E39F1"/>
    <w:rsid w:val="77707769"/>
    <w:rsid w:val="777A4144"/>
    <w:rsid w:val="77980A6E"/>
    <w:rsid w:val="77B91110"/>
    <w:rsid w:val="77C90C27"/>
    <w:rsid w:val="77E12415"/>
    <w:rsid w:val="77F80A8B"/>
    <w:rsid w:val="780D52D9"/>
    <w:rsid w:val="78191BAF"/>
    <w:rsid w:val="78320EC2"/>
    <w:rsid w:val="78326F17"/>
    <w:rsid w:val="78372BE1"/>
    <w:rsid w:val="78627961"/>
    <w:rsid w:val="7863208D"/>
    <w:rsid w:val="786D1EFA"/>
    <w:rsid w:val="78850FF2"/>
    <w:rsid w:val="78882890"/>
    <w:rsid w:val="78DE6954"/>
    <w:rsid w:val="790E0FE8"/>
    <w:rsid w:val="79382508"/>
    <w:rsid w:val="794E5888"/>
    <w:rsid w:val="79681EC5"/>
    <w:rsid w:val="797F1EE5"/>
    <w:rsid w:val="79872B48"/>
    <w:rsid w:val="798B088A"/>
    <w:rsid w:val="79E6649B"/>
    <w:rsid w:val="79EB1329"/>
    <w:rsid w:val="7A3A405E"/>
    <w:rsid w:val="7A4822D7"/>
    <w:rsid w:val="7A6F4E55"/>
    <w:rsid w:val="7A765096"/>
    <w:rsid w:val="7A9B4AFD"/>
    <w:rsid w:val="7AAC6D0A"/>
    <w:rsid w:val="7AAD7CE7"/>
    <w:rsid w:val="7ABC03B8"/>
    <w:rsid w:val="7AE75F94"/>
    <w:rsid w:val="7AF20495"/>
    <w:rsid w:val="7AF97A75"/>
    <w:rsid w:val="7B123275"/>
    <w:rsid w:val="7B3D5BB4"/>
    <w:rsid w:val="7B446F42"/>
    <w:rsid w:val="7B474C85"/>
    <w:rsid w:val="7B4A35AD"/>
    <w:rsid w:val="7B4E023F"/>
    <w:rsid w:val="7B5D6256"/>
    <w:rsid w:val="7B5E46A1"/>
    <w:rsid w:val="7B737828"/>
    <w:rsid w:val="7B802076"/>
    <w:rsid w:val="7B810197"/>
    <w:rsid w:val="7B9B28DB"/>
    <w:rsid w:val="7B9D48A5"/>
    <w:rsid w:val="7B9D6653"/>
    <w:rsid w:val="7BBF13B3"/>
    <w:rsid w:val="7BF73FB5"/>
    <w:rsid w:val="7C337557"/>
    <w:rsid w:val="7C345209"/>
    <w:rsid w:val="7C4E5B9F"/>
    <w:rsid w:val="7C507B69"/>
    <w:rsid w:val="7C776EA4"/>
    <w:rsid w:val="7C7A617F"/>
    <w:rsid w:val="7CD2057E"/>
    <w:rsid w:val="7D010A8F"/>
    <w:rsid w:val="7D0232F6"/>
    <w:rsid w:val="7D1B3CD3"/>
    <w:rsid w:val="7D43322A"/>
    <w:rsid w:val="7D44147C"/>
    <w:rsid w:val="7D697134"/>
    <w:rsid w:val="7D6C452F"/>
    <w:rsid w:val="7DA261A2"/>
    <w:rsid w:val="7DC9372F"/>
    <w:rsid w:val="7DD6409E"/>
    <w:rsid w:val="7DD65E4C"/>
    <w:rsid w:val="7DD7637D"/>
    <w:rsid w:val="7DEB4B90"/>
    <w:rsid w:val="7E1637E3"/>
    <w:rsid w:val="7E2E7A36"/>
    <w:rsid w:val="7E350DC4"/>
    <w:rsid w:val="7E372D8F"/>
    <w:rsid w:val="7E3F39F1"/>
    <w:rsid w:val="7E6318D6"/>
    <w:rsid w:val="7E840E51"/>
    <w:rsid w:val="7E957AB5"/>
    <w:rsid w:val="7EFC5D86"/>
    <w:rsid w:val="7F002981"/>
    <w:rsid w:val="7F080287"/>
    <w:rsid w:val="7F545010"/>
    <w:rsid w:val="7F6A7194"/>
    <w:rsid w:val="7F6C6A68"/>
    <w:rsid w:val="7F7D5480"/>
    <w:rsid w:val="7F9935D5"/>
    <w:rsid w:val="7FAC3308"/>
    <w:rsid w:val="7FAF2DF8"/>
    <w:rsid w:val="7FD648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9"/>
    <w:pPr>
      <w:keepNext/>
      <w:keepLines/>
      <w:spacing w:before="260" w:after="260" w:line="400" w:lineRule="exact"/>
      <w:jc w:val="center"/>
      <w:outlineLvl w:val="1"/>
    </w:pPr>
    <w:rPr>
      <w:rFonts w:ascii="Arial" w:hAnsi="Arial"/>
      <w:b/>
      <w:kern w:val="0"/>
      <w:sz w:val="28"/>
    </w:rPr>
  </w:style>
  <w:style w:type="paragraph" w:styleId="4">
    <w:name w:val="heading 3"/>
    <w:basedOn w:val="1"/>
    <w:next w:val="1"/>
    <w:qFormat/>
    <w:uiPriority w:val="0"/>
    <w:pPr>
      <w:keepNext/>
      <w:widowControl/>
      <w:numPr>
        <w:ilvl w:val="2"/>
        <w:numId w:val="1"/>
      </w:numPr>
      <w:spacing w:before="240" w:after="60"/>
      <w:jc w:val="left"/>
      <w:outlineLvl w:val="2"/>
    </w:pPr>
    <w:rPr>
      <w:rFonts w:ascii="Arial" w:hAnsi="Arial" w:eastAsia="华文宋体"/>
      <w:b/>
      <w:kern w:val="0"/>
      <w:sz w:val="26"/>
      <w:szCs w:val="20"/>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toa heading"/>
    <w:basedOn w:val="1"/>
    <w:next w:val="1"/>
    <w:qFormat/>
    <w:uiPriority w:val="0"/>
    <w:pPr>
      <w:widowControl w:val="0"/>
      <w:autoSpaceDE w:val="0"/>
      <w:autoSpaceDN w:val="0"/>
      <w:adjustRightInd w:val="0"/>
      <w:snapToGrid w:val="0"/>
      <w:spacing w:before="120" w:line="360" w:lineRule="auto"/>
      <w:jc w:val="both"/>
    </w:pPr>
    <w:rPr>
      <w:rFonts w:ascii="Arial" w:hAnsi="Arial" w:eastAsia="宋体" w:cs="Times New Roman"/>
      <w:snapToGrid w:val="0"/>
      <w:color w:val="000000"/>
      <w:kern w:val="0"/>
      <w:sz w:val="21"/>
      <w:szCs w:val="20"/>
      <w:lang w:val="en-US" w:eastAsia="zh-CN" w:bidi="ar-SA"/>
    </w:rPr>
  </w:style>
  <w:style w:type="paragraph" w:styleId="6">
    <w:name w:val="Body Text 3"/>
    <w:qFormat/>
    <w:uiPriority w:val="0"/>
    <w:pPr>
      <w:widowControl w:val="0"/>
      <w:jc w:val="both"/>
    </w:pPr>
    <w:rPr>
      <w:rFonts w:ascii="宋体" w:hAnsi="Calibri" w:eastAsia="宋体" w:cs="Times New Roman"/>
      <w:kern w:val="2"/>
      <w:sz w:val="24"/>
      <w:szCs w:val="20"/>
      <w:lang w:val="en-US" w:eastAsia="zh-CN" w:bidi="ar-SA"/>
    </w:rPr>
  </w:style>
  <w:style w:type="paragraph" w:styleId="7">
    <w:name w:val="Body Text"/>
    <w:basedOn w:val="1"/>
    <w:next w:val="1"/>
    <w:qFormat/>
    <w:uiPriority w:val="0"/>
    <w:pPr>
      <w:spacing w:after="120"/>
    </w:pPr>
  </w:style>
  <w:style w:type="paragraph" w:styleId="8">
    <w:name w:val="Body Text Indent"/>
    <w:basedOn w:val="1"/>
    <w:next w:val="9"/>
    <w:qFormat/>
    <w:uiPriority w:val="0"/>
    <w:pPr>
      <w:spacing w:after="120" w:afterLines="0" w:afterAutospacing="0"/>
      <w:ind w:left="420" w:leftChars="200"/>
    </w:pPr>
  </w:style>
  <w:style w:type="paragraph" w:styleId="9">
    <w:name w:val="Normal (Web)"/>
    <w:basedOn w:val="1"/>
    <w:next w:val="1"/>
    <w:qFormat/>
    <w:uiPriority w:val="0"/>
    <w:pPr>
      <w:spacing w:before="100" w:beforeAutospacing="1" w:after="100" w:afterAutospacing="1"/>
      <w:jc w:val="left"/>
    </w:pPr>
    <w:rPr>
      <w:kern w:val="0"/>
      <w:sz w:val="24"/>
    </w:rPr>
  </w:style>
  <w:style w:type="paragraph" w:styleId="10">
    <w:name w:val="Plain Text"/>
    <w:basedOn w:val="1"/>
    <w:next w:val="11"/>
    <w:qFormat/>
    <w:uiPriority w:val="0"/>
    <w:rPr>
      <w:rFonts w:ascii="宋体" w:hAnsi="Courier New" w:cs="宋体"/>
      <w:szCs w:val="21"/>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qFormat/>
    <w:uiPriority w:val="0"/>
    <w:pPr>
      <w:widowControl w:val="0"/>
      <w:spacing w:after="0" w:line="380" w:lineRule="exact"/>
      <w:jc w:val="distribute"/>
    </w:pPr>
    <w:rPr>
      <w:rFonts w:ascii="Times New Roman" w:hAnsi="Times New Roman" w:eastAsia="黑体" w:cs="Times New Roman"/>
      <w:kern w:val="2"/>
      <w:sz w:val="21"/>
      <w:szCs w:val="22"/>
      <w:lang w:val="en-US" w:eastAsia="zh-CN" w:bidi="ar-SA"/>
    </w:rPr>
  </w:style>
  <w:style w:type="paragraph" w:styleId="14">
    <w:name w:val="footnote text"/>
    <w:basedOn w:val="1"/>
    <w:unhideWhenUsed/>
    <w:qFormat/>
    <w:uiPriority w:val="99"/>
    <w:pPr>
      <w:snapToGrid w:val="0"/>
      <w:jc w:val="left"/>
    </w:pPr>
    <w:rPr>
      <w:sz w:val="18"/>
      <w:szCs w:val="18"/>
    </w:rPr>
  </w:style>
  <w:style w:type="paragraph" w:styleId="15">
    <w:name w:val="Body Text First Indent 2"/>
    <w:basedOn w:val="8"/>
    <w:next w:val="10"/>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FollowedHyperlink"/>
    <w:basedOn w:val="18"/>
    <w:qFormat/>
    <w:uiPriority w:val="0"/>
    <w:rPr>
      <w:color w:val="800080"/>
      <w:u w:val="none"/>
    </w:rPr>
  </w:style>
  <w:style w:type="character" w:styleId="21">
    <w:name w:val="HTML Definition"/>
    <w:basedOn w:val="18"/>
    <w:qFormat/>
    <w:uiPriority w:val="0"/>
  </w:style>
  <w:style w:type="character" w:styleId="22">
    <w:name w:val="HTML Typewriter"/>
    <w:basedOn w:val="18"/>
    <w:qFormat/>
    <w:uiPriority w:val="0"/>
    <w:rPr>
      <w:rFonts w:hint="default" w:ascii="monospace" w:hAnsi="monospace" w:eastAsia="monospace" w:cs="monospace"/>
      <w:sz w:val="20"/>
    </w:rPr>
  </w:style>
  <w:style w:type="character" w:styleId="23">
    <w:name w:val="HTML Acronym"/>
    <w:basedOn w:val="18"/>
    <w:qFormat/>
    <w:uiPriority w:val="0"/>
  </w:style>
  <w:style w:type="character" w:styleId="24">
    <w:name w:val="HTML Variable"/>
    <w:basedOn w:val="18"/>
    <w:qFormat/>
    <w:uiPriority w:val="0"/>
  </w:style>
  <w:style w:type="character" w:styleId="25">
    <w:name w:val="Hyperlink"/>
    <w:basedOn w:val="18"/>
    <w:qFormat/>
    <w:uiPriority w:val="0"/>
    <w:rPr>
      <w:color w:val="0000FF"/>
      <w:u w:val="single"/>
    </w:rPr>
  </w:style>
  <w:style w:type="character" w:styleId="26">
    <w:name w:val="HTML Code"/>
    <w:basedOn w:val="18"/>
    <w:qFormat/>
    <w:uiPriority w:val="0"/>
    <w:rPr>
      <w:rFonts w:ascii="monospace" w:hAnsi="monospace" w:eastAsia="monospace" w:cs="monospace"/>
      <w:sz w:val="20"/>
    </w:rPr>
  </w:style>
  <w:style w:type="character" w:styleId="27">
    <w:name w:val="HTML Cite"/>
    <w:basedOn w:val="18"/>
    <w:qFormat/>
    <w:uiPriority w:val="0"/>
  </w:style>
  <w:style w:type="character" w:styleId="28">
    <w:name w:val="HTML Keyboard"/>
    <w:basedOn w:val="18"/>
    <w:qFormat/>
    <w:uiPriority w:val="0"/>
    <w:rPr>
      <w:rFonts w:hint="default" w:ascii="monospace" w:hAnsi="monospace" w:eastAsia="monospace" w:cs="monospace"/>
      <w:sz w:val="20"/>
    </w:rPr>
  </w:style>
  <w:style w:type="character" w:styleId="29">
    <w:name w:val="HTML Sample"/>
    <w:basedOn w:val="18"/>
    <w:qFormat/>
    <w:uiPriority w:val="0"/>
    <w:rPr>
      <w:rFonts w:hint="default" w:ascii="monospace" w:hAnsi="monospace" w:eastAsia="monospace" w:cs="monospace"/>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p0"/>
    <w:qFormat/>
    <w:uiPriority w:val="0"/>
    <w:pPr>
      <w:jc w:val="both"/>
    </w:pPr>
    <w:rPr>
      <w:rFonts w:ascii="Times New Roman" w:hAnsi="Times New Roman" w:eastAsia="宋体" w:cs="Times New Roman"/>
      <w:sz w:val="21"/>
      <w:szCs w:val="21"/>
      <w:lang w:val="en-US" w:eastAsia="zh-CN" w:bidi="ar-SA"/>
    </w:rPr>
  </w:style>
  <w:style w:type="character" w:customStyle="1" w:styleId="32">
    <w:name w:val="NormalCharacter"/>
    <w:semiHidden/>
    <w:qFormat/>
    <w:uiPriority w:val="0"/>
  </w:style>
  <w:style w:type="paragraph" w:customStyle="1" w:styleId="33">
    <w:name w:val="BodyText1I2"/>
    <w:basedOn w:val="34"/>
    <w:qFormat/>
    <w:uiPriority w:val="0"/>
    <w:pPr>
      <w:spacing w:after="0"/>
      <w:ind w:left="0" w:leftChars="0" w:firstLine="200" w:firstLineChars="200"/>
      <w:jc w:val="both"/>
      <w:textAlignment w:val="baseline"/>
    </w:pPr>
    <w:rPr>
      <w:sz w:val="28"/>
    </w:rPr>
  </w:style>
  <w:style w:type="paragraph" w:customStyle="1" w:styleId="34">
    <w:name w:val="BodyTextIndent"/>
    <w:basedOn w:val="1"/>
    <w:qFormat/>
    <w:uiPriority w:val="0"/>
    <w:pPr>
      <w:spacing w:after="120"/>
      <w:ind w:left="420" w:leftChars="200"/>
      <w:jc w:val="both"/>
      <w:textAlignment w:val="baseline"/>
    </w:pPr>
  </w:style>
  <w:style w:type="paragraph" w:customStyle="1" w:styleId="35">
    <w:name w:val="List Paragraph1"/>
    <w:basedOn w:val="1"/>
    <w:qFormat/>
    <w:uiPriority w:val="99"/>
    <w:pPr>
      <w:ind w:firstLine="420" w:firstLineChars="200"/>
    </w:pPr>
  </w:style>
  <w:style w:type="character" w:customStyle="1" w:styleId="36">
    <w:name w:val="样式 仿宋"/>
    <w:qFormat/>
    <w:uiPriority w:val="0"/>
    <w:rPr>
      <w:rFonts w:ascii="仿宋" w:hAnsi="仿宋" w:eastAsia="仿宋" w:cs="Times New Roman"/>
      <w:kern w:val="1"/>
    </w:rPr>
  </w:style>
  <w:style w:type="paragraph" w:customStyle="1" w:styleId="37">
    <w:name w:val="Normal_11"/>
    <w:qFormat/>
    <w:uiPriority w:val="0"/>
    <w:rPr>
      <w:rFonts w:ascii="黑体" w:hAnsi="黑体" w:eastAsia="黑体" w:cs="Times New Roman"/>
      <w:b/>
      <w:sz w:val="32"/>
      <w:szCs w:val="24"/>
      <w:lang w:bidi="ar-SA"/>
    </w:rPr>
  </w:style>
  <w:style w:type="paragraph" w:customStyle="1" w:styleId="38">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39">
    <w:name w:val="正文_15"/>
    <w:next w:val="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页眉_0_0"/>
    <w:basedOn w:val="39"/>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41">
    <w:name w:val="正文_14"/>
    <w:next w:val="4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页眉_1"/>
    <w:basedOn w:val="4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Table Text"/>
    <w:basedOn w:val="1"/>
    <w:semiHidden/>
    <w:qFormat/>
    <w:uiPriority w:val="0"/>
    <w:rPr>
      <w:rFonts w:ascii="仿宋" w:hAnsi="仿宋" w:eastAsia="仿宋" w:cs="仿宋"/>
      <w:sz w:val="24"/>
      <w:szCs w:val="24"/>
      <w:lang w:val="en-US" w:eastAsia="en-US" w:bidi="ar-SA"/>
    </w:rPr>
  </w:style>
  <w:style w:type="character" w:customStyle="1" w:styleId="45">
    <w:name w:val="layui-layer-tabnow"/>
    <w:basedOn w:val="18"/>
    <w:qFormat/>
    <w:uiPriority w:val="0"/>
    <w:rPr>
      <w:bdr w:val="single" w:color="CCCCCC" w:sz="4" w:space="0"/>
      <w:shd w:val="clear" w:fill="FFFFFF"/>
    </w:rPr>
  </w:style>
  <w:style w:type="character" w:customStyle="1" w:styleId="46">
    <w:name w:val="first-child"/>
    <w:basedOn w:val="18"/>
    <w:qFormat/>
    <w:uiPriority w:val="0"/>
  </w:style>
  <w:style w:type="paragraph" w:customStyle="1" w:styleId="47">
    <w:name w:val="正文_23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48">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标题 3_1"/>
    <w:next w:val="47"/>
    <w:qFormat/>
    <w:uiPriority w:val="0"/>
    <w:pPr>
      <w:widowControl w:val="0"/>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2"/>
    </w:pPr>
    <w:rPr>
      <w:rFonts w:hint="default" w:ascii="Arial" w:hAnsi="Arial" w:eastAsia="宋体" w:cs="Arial"/>
      <w:b/>
      <w:bCs/>
      <w:kern w:val="0"/>
      <w:sz w:val="18"/>
      <w:szCs w:val="18"/>
      <w:lang w:val="en-US" w:eastAsia="zh-CN" w:bidi="ar"/>
    </w:rPr>
  </w:style>
  <w:style w:type="paragraph" w:customStyle="1" w:styleId="50">
    <w:name w:val="普通(网站)_1"/>
    <w:qFormat/>
    <w:uiPriority w:val="0"/>
    <w:pPr>
      <w:widowControl w:val="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111</Pages>
  <Words>24253</Words>
  <Characters>26201</Characters>
  <TotalTime>24</TotalTime>
  <ScaleCrop>false</ScaleCrop>
  <LinksUpToDate>false</LinksUpToDate>
  <CharactersWithSpaces>27764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2022-12-29T10:42:00Z</dcterms:created>
  <dc:creator>市政务服务办</dc:creator>
  <cp:lastModifiedBy>Admin</cp:lastModifiedBy>
  <dcterms:modified xsi:type="dcterms:W3CDTF">2026-10-30T10:30:21Z</dcterms:modified>
  <dc:subject>青岛市政府采购采购文件范本</dc:subject>
  <dc:title>青岛市政府采购采购文件范本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2023-02-18T17:09:48Z</vt:filetime>
  </property>
  <property fmtid="{D5CDD505-2E9C-101B-9397-08002B2CF9AE}" pid="4" name="KSOProductBuildVer">
    <vt:lpwstr>2052-12.1.0.29161</vt:lpwstr>
  </property>
  <property fmtid="{D5CDD505-2E9C-101B-9397-08002B2CF9AE}" pid="5" name="ICV">
    <vt:lpwstr>B61179DBF94C4FF4AC0F144DF62F2BF1_13</vt:lpwstr>
  </property>
  <property fmtid="{D5CDD505-2E9C-101B-9397-08002B2CF9AE}" pid="6" name="KSOTemplateDocerSaveRecord">
    <vt:lpwstr>eyJoZGlkIjoiMmJmNGE0MjIyNzgwMmNlYmQ5ODUzZmFmNzk3ZWQyN2EiLCJ1c2VySWQiOiIzMTgxMTQ5MTMifQ==</vt:lpwstr>
  </property>
</Properties>
</file>