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F91E6">
      <w:pPr>
        <w:pStyle w:val="5"/>
        <w:spacing w:line="257" w:lineRule="auto"/>
        <w:jc w:val="left"/>
        <w:rPr>
          <w:color w:val="auto"/>
        </w:rPr>
      </w:pPr>
    </w:p>
    <w:p w14:paraId="1DCDCADC">
      <w:pPr>
        <w:pStyle w:val="5"/>
        <w:spacing w:line="257" w:lineRule="auto"/>
        <w:jc w:val="left"/>
        <w:rPr>
          <w:color w:val="auto"/>
        </w:rPr>
      </w:pPr>
    </w:p>
    <w:p w14:paraId="0A0775E7">
      <w:pPr>
        <w:pStyle w:val="5"/>
        <w:spacing w:line="257" w:lineRule="auto"/>
        <w:jc w:val="left"/>
        <w:rPr>
          <w:color w:val="auto"/>
        </w:rPr>
      </w:pPr>
    </w:p>
    <w:p w14:paraId="09565233">
      <w:pPr>
        <w:pStyle w:val="5"/>
        <w:spacing w:line="257" w:lineRule="auto"/>
        <w:jc w:val="left"/>
        <w:rPr>
          <w:color w:val="auto"/>
        </w:rPr>
      </w:pPr>
    </w:p>
    <w:p w14:paraId="47CCC1E7">
      <w:pPr>
        <w:spacing w:before="192" w:line="365" w:lineRule="auto"/>
        <w:ind w:left="19" w:firstLine="30"/>
        <w:jc w:val="center"/>
        <w:rPr>
          <w:rFonts w:hint="eastAsia" w:ascii="仿宋" w:hAnsi="仿宋" w:eastAsia="仿宋" w:cs="仿宋"/>
          <w:color w:val="auto"/>
          <w:sz w:val="59"/>
          <w:szCs w:val="59"/>
          <w:lang w:eastAsia="zh-CN"/>
        </w:rPr>
      </w:pPr>
      <w:r>
        <w:rPr>
          <w:rFonts w:hint="eastAsia" w:ascii="仿宋" w:hAnsi="仿宋" w:eastAsia="仿宋" w:cs="仿宋"/>
          <w:b/>
          <w:bCs/>
          <w:color w:val="auto"/>
          <w:spacing w:val="-2"/>
          <w:sz w:val="59"/>
          <w:szCs w:val="59"/>
          <w:lang w:eastAsia="zh-CN"/>
        </w:rPr>
        <w:t>2026年阿克苏市中央财政“三北”工程补助资金(林草湿荒一体化保护修复)项目</w:t>
      </w:r>
    </w:p>
    <w:p w14:paraId="2497C2DF">
      <w:pPr>
        <w:pStyle w:val="5"/>
        <w:spacing w:line="251" w:lineRule="auto"/>
        <w:jc w:val="left"/>
        <w:rPr>
          <w:color w:val="auto"/>
        </w:rPr>
      </w:pPr>
    </w:p>
    <w:p w14:paraId="3678A430">
      <w:pPr>
        <w:pStyle w:val="5"/>
        <w:spacing w:line="251" w:lineRule="auto"/>
        <w:jc w:val="left"/>
        <w:rPr>
          <w:color w:val="auto"/>
        </w:rPr>
      </w:pPr>
    </w:p>
    <w:p w14:paraId="4822B268">
      <w:pPr>
        <w:pStyle w:val="5"/>
        <w:spacing w:line="251" w:lineRule="auto"/>
        <w:jc w:val="left"/>
        <w:rPr>
          <w:color w:val="auto"/>
        </w:rPr>
      </w:pPr>
    </w:p>
    <w:p w14:paraId="05EFD275">
      <w:pPr>
        <w:pStyle w:val="5"/>
        <w:spacing w:line="251" w:lineRule="auto"/>
        <w:jc w:val="left"/>
        <w:rPr>
          <w:color w:val="auto"/>
        </w:rPr>
      </w:pPr>
    </w:p>
    <w:p w14:paraId="36CB44F5">
      <w:pPr>
        <w:pStyle w:val="5"/>
        <w:spacing w:line="252" w:lineRule="auto"/>
        <w:jc w:val="left"/>
        <w:rPr>
          <w:color w:val="auto"/>
        </w:rPr>
      </w:pPr>
    </w:p>
    <w:p w14:paraId="36461520">
      <w:pPr>
        <w:pStyle w:val="5"/>
        <w:spacing w:line="252" w:lineRule="auto"/>
        <w:jc w:val="left"/>
        <w:rPr>
          <w:color w:val="auto"/>
        </w:rPr>
      </w:pPr>
    </w:p>
    <w:p w14:paraId="62B90CF9">
      <w:pPr>
        <w:pStyle w:val="5"/>
        <w:spacing w:line="252" w:lineRule="auto"/>
        <w:jc w:val="left"/>
        <w:rPr>
          <w:color w:val="auto"/>
        </w:rPr>
      </w:pPr>
    </w:p>
    <w:p w14:paraId="39B9A883">
      <w:pPr>
        <w:pStyle w:val="5"/>
        <w:spacing w:line="252" w:lineRule="auto"/>
        <w:jc w:val="left"/>
        <w:rPr>
          <w:color w:val="auto"/>
        </w:rPr>
      </w:pPr>
    </w:p>
    <w:p w14:paraId="5915A9AD">
      <w:pPr>
        <w:spacing w:before="309" w:line="222" w:lineRule="auto"/>
        <w:ind w:left="1176"/>
        <w:jc w:val="left"/>
        <w:rPr>
          <w:rFonts w:ascii="仿宋" w:hAnsi="仿宋" w:eastAsia="仿宋" w:cs="仿宋"/>
          <w:color w:val="auto"/>
          <w:sz w:val="95"/>
          <w:szCs w:val="95"/>
        </w:rPr>
      </w:pPr>
      <w:r>
        <w:rPr>
          <w:rFonts w:ascii="仿宋" w:hAnsi="仿宋" w:eastAsia="仿宋" w:cs="仿宋"/>
          <w:b/>
          <w:bCs/>
          <w:color w:val="auto"/>
          <w:spacing w:val="-10"/>
          <w:sz w:val="95"/>
          <w:szCs w:val="95"/>
        </w:rPr>
        <w:t>竞争性谈判文件</w:t>
      </w:r>
    </w:p>
    <w:p w14:paraId="351FE4AA">
      <w:pPr>
        <w:pStyle w:val="5"/>
        <w:jc w:val="left"/>
        <w:rPr>
          <w:color w:val="auto"/>
        </w:rPr>
      </w:pPr>
    </w:p>
    <w:p w14:paraId="1CB8BC6A">
      <w:pPr>
        <w:pStyle w:val="5"/>
        <w:jc w:val="left"/>
        <w:rPr>
          <w:color w:val="auto"/>
        </w:rPr>
      </w:pPr>
    </w:p>
    <w:p w14:paraId="19293644">
      <w:pPr>
        <w:pStyle w:val="5"/>
        <w:jc w:val="left"/>
        <w:rPr>
          <w:color w:val="auto"/>
        </w:rPr>
      </w:pPr>
    </w:p>
    <w:p w14:paraId="10A9EAB8">
      <w:pPr>
        <w:pStyle w:val="5"/>
        <w:jc w:val="left"/>
        <w:rPr>
          <w:color w:val="auto"/>
        </w:rPr>
      </w:pPr>
    </w:p>
    <w:p w14:paraId="7A116F2B">
      <w:pPr>
        <w:pStyle w:val="5"/>
        <w:jc w:val="left"/>
        <w:rPr>
          <w:color w:val="auto"/>
        </w:rPr>
      </w:pPr>
    </w:p>
    <w:p w14:paraId="5DD61355">
      <w:pPr>
        <w:pStyle w:val="5"/>
        <w:jc w:val="left"/>
        <w:rPr>
          <w:color w:val="auto"/>
        </w:rPr>
      </w:pPr>
    </w:p>
    <w:p w14:paraId="4AEF2E9D">
      <w:pPr>
        <w:pStyle w:val="5"/>
        <w:jc w:val="left"/>
        <w:rPr>
          <w:color w:val="auto"/>
        </w:rPr>
      </w:pPr>
    </w:p>
    <w:p w14:paraId="59017DA9">
      <w:pPr>
        <w:pStyle w:val="5"/>
        <w:jc w:val="left"/>
        <w:rPr>
          <w:color w:val="auto"/>
        </w:rPr>
      </w:pPr>
    </w:p>
    <w:p w14:paraId="739E6734">
      <w:pPr>
        <w:pStyle w:val="5"/>
        <w:jc w:val="left"/>
        <w:rPr>
          <w:color w:val="auto"/>
        </w:rPr>
      </w:pPr>
    </w:p>
    <w:p w14:paraId="4F85F4C6">
      <w:pPr>
        <w:pStyle w:val="5"/>
        <w:spacing w:line="241" w:lineRule="auto"/>
        <w:jc w:val="left"/>
        <w:rPr>
          <w:color w:val="auto"/>
        </w:rPr>
      </w:pPr>
    </w:p>
    <w:p w14:paraId="4C79E284">
      <w:pPr>
        <w:pStyle w:val="5"/>
        <w:spacing w:line="241" w:lineRule="auto"/>
        <w:jc w:val="left"/>
        <w:rPr>
          <w:color w:val="auto"/>
        </w:rPr>
      </w:pPr>
    </w:p>
    <w:p w14:paraId="5CCB19F3">
      <w:pPr>
        <w:pStyle w:val="5"/>
        <w:spacing w:line="241" w:lineRule="auto"/>
        <w:jc w:val="left"/>
        <w:rPr>
          <w:color w:val="auto"/>
        </w:rPr>
      </w:pPr>
    </w:p>
    <w:p w14:paraId="4AB5FBC9">
      <w:pPr>
        <w:pStyle w:val="5"/>
        <w:spacing w:line="241" w:lineRule="auto"/>
        <w:jc w:val="left"/>
        <w:rPr>
          <w:color w:val="auto"/>
        </w:rPr>
      </w:pPr>
    </w:p>
    <w:p w14:paraId="234CEBBF">
      <w:pPr>
        <w:spacing w:before="101" w:line="227" w:lineRule="auto"/>
        <w:jc w:val="left"/>
        <w:rPr>
          <w:rFonts w:hint="eastAsia" w:ascii="仿宋" w:hAnsi="仿宋" w:eastAsia="仿宋" w:cs="仿宋"/>
          <w:color w:val="auto"/>
          <w:sz w:val="31"/>
          <w:szCs w:val="31"/>
          <w:lang w:eastAsia="zh-CN"/>
        </w:rPr>
      </w:pPr>
      <w:r>
        <w:rPr>
          <w:rFonts w:hint="eastAsia" w:ascii="仿宋" w:hAnsi="仿宋" w:eastAsia="仿宋" w:cs="仿宋"/>
          <w:b/>
          <w:bCs/>
          <w:color w:val="auto"/>
          <w:spacing w:val="6"/>
          <w:sz w:val="31"/>
          <w:szCs w:val="31"/>
          <w:lang w:val="en-US" w:eastAsia="zh-CN"/>
        </w:rPr>
        <w:t>采购</w:t>
      </w:r>
      <w:r>
        <w:rPr>
          <w:rFonts w:ascii="仿宋" w:hAnsi="仿宋" w:eastAsia="仿宋" w:cs="仿宋"/>
          <w:b/>
          <w:bCs/>
          <w:color w:val="auto"/>
          <w:spacing w:val="6"/>
          <w:sz w:val="31"/>
          <w:szCs w:val="31"/>
        </w:rPr>
        <w:t>人：</w:t>
      </w:r>
      <w:r>
        <w:rPr>
          <w:rFonts w:hint="eastAsia" w:ascii="仿宋" w:hAnsi="仿宋" w:eastAsia="仿宋" w:cs="仿宋"/>
          <w:b/>
          <w:bCs/>
          <w:color w:val="auto"/>
          <w:spacing w:val="6"/>
          <w:sz w:val="31"/>
          <w:szCs w:val="31"/>
          <w:lang w:eastAsia="zh-CN"/>
        </w:rPr>
        <w:t>阿克苏市林业和草原局</w:t>
      </w:r>
    </w:p>
    <w:p w14:paraId="51EEAF70">
      <w:pPr>
        <w:spacing w:before="239" w:line="228" w:lineRule="auto"/>
        <w:jc w:val="left"/>
        <w:rPr>
          <w:rFonts w:ascii="仿宋" w:hAnsi="仿宋" w:eastAsia="仿宋" w:cs="仿宋"/>
          <w:color w:val="auto"/>
          <w:sz w:val="31"/>
          <w:szCs w:val="31"/>
        </w:rPr>
      </w:pPr>
      <w:r>
        <w:rPr>
          <w:rFonts w:ascii="仿宋" w:hAnsi="仿宋" w:eastAsia="仿宋" w:cs="仿宋"/>
          <w:b/>
          <w:bCs/>
          <w:color w:val="auto"/>
          <w:spacing w:val="6"/>
          <w:sz w:val="31"/>
          <w:szCs w:val="31"/>
        </w:rPr>
        <w:t>招标代理机构：</w:t>
      </w:r>
      <w:r>
        <w:rPr>
          <w:rFonts w:hint="eastAsia" w:ascii="仿宋" w:hAnsi="仿宋" w:eastAsia="仿宋" w:cs="仿宋"/>
          <w:b/>
          <w:bCs/>
          <w:color w:val="auto"/>
          <w:spacing w:val="6"/>
          <w:sz w:val="31"/>
          <w:szCs w:val="31"/>
          <w:lang w:val="en-US" w:eastAsia="zh-CN"/>
        </w:rPr>
        <w:t>新疆华远建设工程项目管理有限公司</w:t>
      </w:r>
    </w:p>
    <w:p w14:paraId="4D7D24F0">
      <w:pPr>
        <w:spacing w:before="239" w:line="229" w:lineRule="auto"/>
        <w:ind w:left="2"/>
        <w:jc w:val="left"/>
        <w:rPr>
          <w:rFonts w:hint="eastAsia" w:ascii="仿宋" w:hAnsi="仿宋" w:eastAsia="仿宋" w:cs="仿宋"/>
          <w:b/>
          <w:bCs/>
          <w:color w:val="auto"/>
          <w:sz w:val="31"/>
          <w:szCs w:val="31"/>
          <w:lang w:val="en-US" w:eastAsia="zh-CN"/>
        </w:rPr>
      </w:pPr>
      <w:r>
        <w:rPr>
          <w:rFonts w:ascii="仿宋" w:hAnsi="仿宋" w:eastAsia="仿宋" w:cs="仿宋"/>
          <w:b/>
          <w:bCs/>
          <w:color w:val="auto"/>
          <w:spacing w:val="3"/>
          <w:sz w:val="31"/>
          <w:szCs w:val="31"/>
        </w:rPr>
        <w:t>项目编号：</w:t>
      </w:r>
      <w:r>
        <w:rPr>
          <w:rFonts w:hint="eastAsia" w:ascii="仿宋" w:hAnsi="仿宋" w:eastAsia="仿宋" w:cs="仿宋"/>
          <w:b/>
          <w:bCs/>
          <w:color w:val="auto"/>
          <w:sz w:val="31"/>
          <w:szCs w:val="31"/>
          <w:lang w:val="en-US" w:eastAsia="zh-CN"/>
        </w:rPr>
        <w:t>2026-A-30</w:t>
      </w:r>
    </w:p>
    <w:p w14:paraId="6089A212">
      <w:pPr>
        <w:spacing w:before="239" w:line="229" w:lineRule="auto"/>
        <w:ind w:left="2"/>
        <w:jc w:val="left"/>
        <w:rPr>
          <w:rFonts w:hint="default" w:ascii="仿宋" w:hAnsi="仿宋" w:eastAsia="仿宋" w:cs="仿宋"/>
          <w:b/>
          <w:bCs/>
          <w:color w:val="auto"/>
          <w:sz w:val="31"/>
          <w:szCs w:val="31"/>
          <w:lang w:val="en-US" w:eastAsia="zh-CN"/>
        </w:rPr>
      </w:pPr>
    </w:p>
    <w:p w14:paraId="3076B7CD">
      <w:pPr>
        <w:spacing w:before="239" w:line="228" w:lineRule="auto"/>
        <w:ind w:left="68" w:firstLine="2474" w:firstLineChars="800"/>
        <w:jc w:val="left"/>
        <w:rPr>
          <w:rFonts w:ascii="仿宋" w:hAnsi="仿宋" w:eastAsia="仿宋" w:cs="仿宋"/>
          <w:color w:val="auto"/>
          <w:sz w:val="31"/>
          <w:szCs w:val="31"/>
        </w:rPr>
      </w:pPr>
      <w:r>
        <w:rPr>
          <w:rFonts w:ascii="仿宋" w:hAnsi="仿宋" w:eastAsia="仿宋" w:cs="仿宋"/>
          <w:b/>
          <w:bCs/>
          <w:color w:val="auto"/>
          <w:spacing w:val="-1"/>
          <w:sz w:val="31"/>
          <w:szCs w:val="31"/>
        </w:rPr>
        <w:t>日期：二〇二</w:t>
      </w:r>
      <w:r>
        <w:rPr>
          <w:rFonts w:hint="eastAsia" w:ascii="仿宋" w:hAnsi="仿宋" w:eastAsia="仿宋" w:cs="仿宋"/>
          <w:b/>
          <w:bCs/>
          <w:color w:val="auto"/>
          <w:spacing w:val="-1"/>
          <w:sz w:val="31"/>
          <w:szCs w:val="31"/>
          <w:lang w:val="en-US" w:eastAsia="zh-CN"/>
        </w:rPr>
        <w:t>六</w:t>
      </w:r>
      <w:r>
        <w:rPr>
          <w:rFonts w:ascii="仿宋" w:hAnsi="仿宋" w:eastAsia="仿宋" w:cs="仿宋"/>
          <w:b/>
          <w:bCs/>
          <w:color w:val="auto"/>
          <w:spacing w:val="-1"/>
          <w:sz w:val="31"/>
          <w:szCs w:val="31"/>
        </w:rPr>
        <w:t>年</w:t>
      </w:r>
      <w:r>
        <w:rPr>
          <w:rFonts w:hint="eastAsia" w:ascii="仿宋" w:hAnsi="仿宋" w:eastAsia="仿宋" w:cs="仿宋"/>
          <w:b/>
          <w:bCs/>
          <w:color w:val="auto"/>
          <w:spacing w:val="-1"/>
          <w:sz w:val="31"/>
          <w:szCs w:val="31"/>
          <w:lang w:val="en-US" w:eastAsia="zh-CN"/>
        </w:rPr>
        <w:t>十月</w:t>
      </w:r>
    </w:p>
    <w:p w14:paraId="1B771A26">
      <w:pPr>
        <w:pStyle w:val="5"/>
        <w:spacing w:line="321" w:lineRule="auto"/>
        <w:jc w:val="left"/>
        <w:rPr>
          <w:color w:val="auto"/>
        </w:rPr>
        <w:sectPr>
          <w:pgSz w:w="11905" w:h="16839"/>
          <w:pgMar w:top="1134" w:right="1739" w:bottom="1396" w:left="1785" w:header="0" w:footer="1234" w:gutter="0"/>
          <w:pgBorders>
            <w:top w:val="none" w:sz="0" w:space="0"/>
            <w:left w:val="none" w:sz="0" w:space="0"/>
            <w:bottom w:val="none" w:sz="0" w:space="0"/>
            <w:right w:val="none" w:sz="0" w:space="0"/>
          </w:pgBorders>
          <w:cols w:space="720" w:num="1"/>
        </w:sectPr>
      </w:pPr>
    </w:p>
    <w:p w14:paraId="4EC7AB22">
      <w:pPr>
        <w:pStyle w:val="5"/>
        <w:spacing w:line="321" w:lineRule="auto"/>
        <w:jc w:val="left"/>
        <w:rPr>
          <w:color w:val="auto"/>
        </w:rPr>
      </w:pPr>
    </w:p>
    <w:p w14:paraId="1BA0F754">
      <w:pPr>
        <w:spacing w:before="114" w:line="226" w:lineRule="auto"/>
        <w:ind w:left="3114"/>
        <w:jc w:val="left"/>
        <w:rPr>
          <w:rFonts w:ascii="仿宋" w:hAnsi="仿宋" w:eastAsia="仿宋" w:cs="仿宋"/>
          <w:color w:val="auto"/>
          <w:sz w:val="35"/>
          <w:szCs w:val="35"/>
        </w:rPr>
      </w:pPr>
      <w:r>
        <w:rPr>
          <w:rFonts w:ascii="仿宋" w:hAnsi="仿宋" w:eastAsia="仿宋" w:cs="仿宋"/>
          <w:b/>
          <w:bCs/>
          <w:color w:val="auto"/>
          <w:spacing w:val="2"/>
          <w:sz w:val="35"/>
          <w:szCs w:val="35"/>
        </w:rPr>
        <w:t>竞争性谈判文件</w:t>
      </w:r>
    </w:p>
    <w:p w14:paraId="27048776">
      <w:pPr>
        <w:pStyle w:val="5"/>
        <w:spacing w:line="250" w:lineRule="auto"/>
        <w:jc w:val="left"/>
        <w:rPr>
          <w:color w:val="auto"/>
        </w:rPr>
      </w:pPr>
    </w:p>
    <w:p w14:paraId="66EA514C">
      <w:pPr>
        <w:pStyle w:val="5"/>
        <w:spacing w:line="250" w:lineRule="auto"/>
        <w:jc w:val="left"/>
        <w:rPr>
          <w:color w:val="auto"/>
        </w:rPr>
      </w:pPr>
    </w:p>
    <w:p w14:paraId="6CC92954">
      <w:pPr>
        <w:pStyle w:val="5"/>
        <w:spacing w:line="251" w:lineRule="auto"/>
        <w:jc w:val="left"/>
        <w:rPr>
          <w:color w:val="auto"/>
        </w:rPr>
      </w:pPr>
    </w:p>
    <w:p w14:paraId="0D881391">
      <w:pPr>
        <w:pStyle w:val="5"/>
        <w:spacing w:line="251" w:lineRule="auto"/>
        <w:jc w:val="left"/>
        <w:rPr>
          <w:color w:val="auto"/>
        </w:rPr>
      </w:pPr>
    </w:p>
    <w:p w14:paraId="04F70994">
      <w:pPr>
        <w:spacing w:before="91" w:line="359" w:lineRule="auto"/>
        <w:ind w:left="2023" w:hanging="1397"/>
        <w:jc w:val="left"/>
        <w:rPr>
          <w:rFonts w:hint="eastAsia" w:ascii="仿宋" w:hAnsi="仿宋" w:eastAsia="仿宋" w:cs="仿宋"/>
          <w:color w:val="auto"/>
          <w:spacing w:val="-4"/>
          <w:sz w:val="28"/>
          <w:szCs w:val="28"/>
          <w:lang w:eastAsia="zh-CN"/>
        </w:rPr>
      </w:pPr>
      <w:r>
        <w:rPr>
          <w:rFonts w:ascii="仿宋" w:hAnsi="仿宋" w:eastAsia="仿宋" w:cs="仿宋"/>
          <w:color w:val="auto"/>
          <w:spacing w:val="-4"/>
          <w:sz w:val="28"/>
          <w:szCs w:val="28"/>
        </w:rPr>
        <w:t>项目名称：</w:t>
      </w:r>
      <w:r>
        <w:rPr>
          <w:rFonts w:hint="eastAsia" w:ascii="仿宋" w:hAnsi="仿宋" w:eastAsia="仿宋" w:cs="仿宋"/>
          <w:color w:val="auto"/>
          <w:spacing w:val="-4"/>
          <w:sz w:val="28"/>
          <w:szCs w:val="28"/>
          <w:lang w:eastAsia="zh-CN"/>
        </w:rPr>
        <w:t>2026年阿克苏市中央财政“三北”工程补助资金(林草湿荒一体化保护修复)项目</w:t>
      </w:r>
    </w:p>
    <w:p w14:paraId="7FCDA23F">
      <w:pPr>
        <w:spacing w:before="91" w:line="359" w:lineRule="auto"/>
        <w:ind w:left="2023" w:hanging="1397"/>
        <w:jc w:val="left"/>
        <w:rPr>
          <w:rFonts w:hint="eastAsia" w:ascii="仿宋" w:hAnsi="仿宋" w:eastAsia="仿宋" w:cs="仿宋"/>
          <w:color w:val="auto"/>
          <w:spacing w:val="-4"/>
          <w:sz w:val="28"/>
          <w:szCs w:val="28"/>
          <w:lang w:eastAsia="zh-CN"/>
        </w:rPr>
      </w:pPr>
    </w:p>
    <w:p w14:paraId="7423BA36">
      <w:pPr>
        <w:spacing w:line="222" w:lineRule="auto"/>
        <w:ind w:left="624"/>
        <w:jc w:val="left"/>
        <w:rPr>
          <w:rFonts w:hint="eastAsia" w:ascii="仿宋" w:hAnsi="仿宋" w:eastAsia="仿宋" w:cs="仿宋"/>
          <w:color w:val="auto"/>
          <w:sz w:val="28"/>
          <w:szCs w:val="28"/>
          <w:lang w:eastAsia="zh-CN"/>
        </w:rPr>
      </w:pPr>
      <w:r>
        <w:rPr>
          <w:rFonts w:hint="eastAsia" w:ascii="仿宋" w:hAnsi="仿宋" w:eastAsia="仿宋" w:cs="仿宋"/>
          <w:color w:val="auto"/>
          <w:spacing w:val="-2"/>
          <w:sz w:val="28"/>
          <w:szCs w:val="28"/>
          <w:lang w:val="en-US" w:eastAsia="zh-CN"/>
        </w:rPr>
        <w:t>采购</w:t>
      </w:r>
      <w:r>
        <w:rPr>
          <w:rFonts w:ascii="仿宋" w:hAnsi="仿宋" w:eastAsia="仿宋" w:cs="仿宋"/>
          <w:color w:val="auto"/>
          <w:spacing w:val="-2"/>
          <w:sz w:val="28"/>
          <w:szCs w:val="28"/>
        </w:rPr>
        <w:t>人（公章</w:t>
      </w:r>
      <w:r>
        <w:rPr>
          <w:rFonts w:ascii="仿宋" w:hAnsi="仿宋" w:eastAsia="仿宋" w:cs="仿宋"/>
          <w:color w:val="auto"/>
          <w:spacing w:val="16"/>
          <w:sz w:val="28"/>
          <w:szCs w:val="28"/>
        </w:rPr>
        <w:t>）：</w:t>
      </w:r>
      <w:r>
        <w:rPr>
          <w:rFonts w:hint="eastAsia" w:ascii="仿宋" w:hAnsi="仿宋" w:eastAsia="仿宋" w:cs="仿宋"/>
          <w:color w:val="auto"/>
          <w:spacing w:val="-2"/>
          <w:sz w:val="28"/>
          <w:szCs w:val="28"/>
          <w:lang w:eastAsia="zh-CN"/>
        </w:rPr>
        <w:t>阿克苏市林业和草原局</w:t>
      </w:r>
    </w:p>
    <w:p w14:paraId="78E42E89">
      <w:pPr>
        <w:spacing w:before="207" w:line="223" w:lineRule="auto"/>
        <w:ind w:left="634"/>
        <w:jc w:val="left"/>
        <w:rPr>
          <w:rFonts w:ascii="仿宋" w:hAnsi="仿宋" w:eastAsia="仿宋" w:cs="仿宋"/>
          <w:color w:val="auto"/>
          <w:sz w:val="28"/>
          <w:szCs w:val="28"/>
        </w:rPr>
      </w:pPr>
      <w:r>
        <w:rPr>
          <w:rFonts w:ascii="仿宋" w:hAnsi="仿宋" w:eastAsia="仿宋" w:cs="仿宋"/>
          <w:color w:val="auto"/>
          <w:spacing w:val="-4"/>
          <w:sz w:val="28"/>
          <w:szCs w:val="28"/>
        </w:rPr>
        <w:t>法定代表人（签章</w:t>
      </w:r>
      <w:r>
        <w:rPr>
          <w:rFonts w:ascii="仿宋" w:hAnsi="仿宋" w:eastAsia="仿宋" w:cs="仿宋"/>
          <w:color w:val="auto"/>
          <w:spacing w:val="1"/>
          <w:sz w:val="28"/>
          <w:szCs w:val="28"/>
        </w:rPr>
        <w:t>）：</w:t>
      </w:r>
    </w:p>
    <w:p w14:paraId="04C69DBC">
      <w:pPr>
        <w:spacing w:before="204" w:line="223" w:lineRule="auto"/>
        <w:ind w:left="622"/>
        <w:jc w:val="left"/>
        <w:rPr>
          <w:rFonts w:hint="eastAsia" w:ascii="仿宋" w:hAnsi="仿宋" w:eastAsia="仿宋" w:cs="仿宋"/>
          <w:color w:val="auto"/>
          <w:sz w:val="28"/>
          <w:szCs w:val="28"/>
          <w:lang w:val="en-US" w:eastAsia="zh-CN"/>
        </w:rPr>
      </w:pPr>
      <w:r>
        <w:rPr>
          <w:rFonts w:ascii="仿宋" w:hAnsi="仿宋" w:eastAsia="仿宋" w:cs="仿宋"/>
          <w:color w:val="auto"/>
          <w:spacing w:val="-9"/>
          <w:sz w:val="28"/>
          <w:szCs w:val="28"/>
        </w:rPr>
        <w:t>联系人：</w:t>
      </w:r>
      <w:r>
        <w:rPr>
          <w:rFonts w:hint="eastAsia" w:ascii="仿宋" w:hAnsi="仿宋" w:eastAsia="仿宋" w:cs="仿宋"/>
          <w:color w:val="auto"/>
          <w:spacing w:val="-9"/>
          <w:sz w:val="28"/>
          <w:szCs w:val="28"/>
          <w:lang w:eastAsia="zh-CN"/>
        </w:rPr>
        <w:t>丁明净</w:t>
      </w:r>
    </w:p>
    <w:p w14:paraId="45BF0C60">
      <w:pPr>
        <w:spacing w:before="208" w:line="224" w:lineRule="auto"/>
        <w:ind w:left="622"/>
        <w:jc w:val="left"/>
        <w:rPr>
          <w:rFonts w:hint="default" w:ascii="仿宋" w:hAnsi="仿宋" w:eastAsia="仿宋" w:cs="仿宋"/>
          <w:color w:val="auto"/>
          <w:sz w:val="28"/>
          <w:szCs w:val="28"/>
          <w:lang w:val="en-US" w:eastAsia="zh-CN"/>
        </w:rPr>
      </w:pPr>
      <w:r>
        <w:rPr>
          <w:rFonts w:ascii="仿宋" w:hAnsi="仿宋" w:eastAsia="仿宋" w:cs="仿宋"/>
          <w:color w:val="auto"/>
          <w:spacing w:val="-1"/>
          <w:sz w:val="28"/>
          <w:szCs w:val="28"/>
        </w:rPr>
        <w:t>联系电话：</w:t>
      </w:r>
      <w:r>
        <w:rPr>
          <w:rFonts w:hint="eastAsia" w:ascii="仿宋" w:hAnsi="仿宋" w:eastAsia="仿宋" w:cs="仿宋"/>
          <w:color w:val="auto"/>
          <w:spacing w:val="-1"/>
          <w:sz w:val="28"/>
          <w:szCs w:val="28"/>
          <w:lang w:val="en-US" w:eastAsia="zh-CN"/>
        </w:rPr>
        <w:t>15770020176</w:t>
      </w:r>
    </w:p>
    <w:p w14:paraId="3861964C">
      <w:pPr>
        <w:pStyle w:val="5"/>
        <w:spacing w:line="244" w:lineRule="auto"/>
        <w:jc w:val="left"/>
        <w:rPr>
          <w:color w:val="auto"/>
        </w:rPr>
      </w:pPr>
    </w:p>
    <w:p w14:paraId="10FE20F7">
      <w:pPr>
        <w:pStyle w:val="5"/>
        <w:spacing w:line="244" w:lineRule="auto"/>
        <w:jc w:val="left"/>
        <w:rPr>
          <w:color w:val="auto"/>
        </w:rPr>
      </w:pPr>
    </w:p>
    <w:p w14:paraId="210B246A">
      <w:pPr>
        <w:pStyle w:val="5"/>
        <w:spacing w:line="244" w:lineRule="auto"/>
        <w:jc w:val="left"/>
        <w:rPr>
          <w:color w:val="auto"/>
        </w:rPr>
      </w:pPr>
    </w:p>
    <w:p w14:paraId="13E8C2AC">
      <w:pPr>
        <w:pStyle w:val="5"/>
        <w:spacing w:line="244" w:lineRule="auto"/>
        <w:jc w:val="left"/>
        <w:rPr>
          <w:color w:val="auto"/>
        </w:rPr>
      </w:pPr>
    </w:p>
    <w:p w14:paraId="7EDF9F89">
      <w:pPr>
        <w:pStyle w:val="5"/>
        <w:spacing w:line="245" w:lineRule="auto"/>
        <w:jc w:val="left"/>
        <w:rPr>
          <w:color w:val="auto"/>
        </w:rPr>
      </w:pPr>
    </w:p>
    <w:p w14:paraId="7A7D846B">
      <w:pPr>
        <w:pStyle w:val="5"/>
        <w:spacing w:line="245" w:lineRule="auto"/>
        <w:jc w:val="left"/>
        <w:rPr>
          <w:color w:val="auto"/>
        </w:rPr>
      </w:pPr>
    </w:p>
    <w:p w14:paraId="339AB126">
      <w:pPr>
        <w:pStyle w:val="5"/>
        <w:spacing w:line="245" w:lineRule="auto"/>
        <w:jc w:val="left"/>
        <w:rPr>
          <w:color w:val="auto"/>
        </w:rPr>
      </w:pPr>
    </w:p>
    <w:p w14:paraId="68D7EE3C">
      <w:pPr>
        <w:pStyle w:val="5"/>
        <w:spacing w:line="245" w:lineRule="auto"/>
        <w:jc w:val="left"/>
        <w:rPr>
          <w:color w:val="auto"/>
        </w:rPr>
      </w:pPr>
    </w:p>
    <w:p w14:paraId="4E3BA998">
      <w:pPr>
        <w:tabs>
          <w:tab w:val="left" w:pos="6930"/>
        </w:tabs>
        <w:spacing w:before="92" w:line="359" w:lineRule="auto"/>
        <w:ind w:left="633" w:right="30" w:rightChars="0" w:hanging="9"/>
        <w:jc w:val="left"/>
        <w:rPr>
          <w:rFonts w:hint="eastAsia" w:ascii="仿宋" w:hAnsi="仿宋" w:eastAsia="仿宋" w:cs="仿宋"/>
          <w:color w:val="auto"/>
          <w:spacing w:val="12"/>
          <w:sz w:val="28"/>
          <w:szCs w:val="28"/>
          <w:lang w:val="en-US" w:eastAsia="zh-CN"/>
        </w:rPr>
      </w:pPr>
      <w:r>
        <w:rPr>
          <w:rFonts w:ascii="仿宋" w:hAnsi="仿宋" w:eastAsia="仿宋" w:cs="仿宋"/>
          <w:color w:val="auto"/>
          <w:spacing w:val="-2"/>
          <w:sz w:val="28"/>
          <w:szCs w:val="28"/>
        </w:rPr>
        <w:t>招标代理机构（公章</w:t>
      </w:r>
      <w:r>
        <w:rPr>
          <w:rFonts w:ascii="仿宋" w:hAnsi="仿宋" w:eastAsia="仿宋" w:cs="仿宋"/>
          <w:color w:val="auto"/>
          <w:spacing w:val="12"/>
          <w:sz w:val="28"/>
          <w:szCs w:val="28"/>
        </w:rPr>
        <w:t>）：</w:t>
      </w:r>
      <w:r>
        <w:rPr>
          <w:rFonts w:hint="eastAsia" w:ascii="仿宋" w:hAnsi="仿宋" w:eastAsia="仿宋" w:cs="仿宋"/>
          <w:color w:val="auto"/>
          <w:spacing w:val="12"/>
          <w:sz w:val="28"/>
          <w:szCs w:val="28"/>
          <w:lang w:val="en-US" w:eastAsia="zh-CN"/>
        </w:rPr>
        <w:t>新疆华远建设工程项目管理有限公司</w:t>
      </w:r>
    </w:p>
    <w:p w14:paraId="023C6F24">
      <w:pPr>
        <w:spacing w:before="92" w:line="359" w:lineRule="auto"/>
        <w:ind w:left="633" w:right="1600" w:hanging="9"/>
        <w:jc w:val="left"/>
        <w:rPr>
          <w:rFonts w:ascii="仿宋" w:hAnsi="仿宋" w:eastAsia="仿宋" w:cs="仿宋"/>
          <w:color w:val="auto"/>
          <w:sz w:val="28"/>
          <w:szCs w:val="28"/>
        </w:rPr>
      </w:pPr>
      <w:r>
        <w:rPr>
          <w:rFonts w:ascii="仿宋" w:hAnsi="仿宋" w:eastAsia="仿宋" w:cs="仿宋"/>
          <w:color w:val="auto"/>
          <w:spacing w:val="-4"/>
          <w:sz w:val="28"/>
          <w:szCs w:val="28"/>
        </w:rPr>
        <w:t>法定代表人（签章</w:t>
      </w:r>
      <w:r>
        <w:rPr>
          <w:rFonts w:ascii="仿宋" w:hAnsi="仿宋" w:eastAsia="仿宋" w:cs="仿宋"/>
          <w:color w:val="auto"/>
          <w:spacing w:val="1"/>
          <w:sz w:val="28"/>
          <w:szCs w:val="28"/>
        </w:rPr>
        <w:t>）：</w:t>
      </w:r>
    </w:p>
    <w:p w14:paraId="0D08DEC2">
      <w:pPr>
        <w:spacing w:line="224" w:lineRule="auto"/>
        <w:ind w:left="622"/>
        <w:jc w:val="left"/>
        <w:rPr>
          <w:rFonts w:hint="eastAsia" w:ascii="仿宋" w:hAnsi="仿宋" w:eastAsia="仿宋" w:cs="仿宋"/>
          <w:color w:val="auto"/>
          <w:sz w:val="28"/>
          <w:szCs w:val="28"/>
          <w:lang w:eastAsia="zh-CN"/>
        </w:rPr>
      </w:pPr>
      <w:r>
        <w:rPr>
          <w:rFonts w:ascii="仿宋" w:hAnsi="仿宋" w:eastAsia="仿宋" w:cs="仿宋"/>
          <w:color w:val="auto"/>
          <w:spacing w:val="-11"/>
          <w:sz w:val="28"/>
          <w:szCs w:val="28"/>
        </w:rPr>
        <w:t>联系人：</w:t>
      </w:r>
      <w:r>
        <w:rPr>
          <w:rFonts w:hint="eastAsia" w:ascii="仿宋" w:hAnsi="仿宋" w:eastAsia="仿宋" w:cs="仿宋"/>
          <w:color w:val="auto"/>
          <w:spacing w:val="-11"/>
          <w:sz w:val="28"/>
          <w:szCs w:val="28"/>
          <w:lang w:eastAsia="zh-CN"/>
        </w:rPr>
        <w:t>吴娴</w:t>
      </w:r>
    </w:p>
    <w:p w14:paraId="35C71D5F">
      <w:pPr>
        <w:spacing w:before="204" w:line="224" w:lineRule="auto"/>
        <w:ind w:left="656"/>
        <w:jc w:val="left"/>
        <w:rPr>
          <w:rFonts w:hint="eastAsia" w:ascii="仿宋" w:hAnsi="仿宋" w:eastAsia="仿宋" w:cs="仿宋"/>
          <w:color w:val="auto"/>
          <w:sz w:val="28"/>
          <w:szCs w:val="28"/>
          <w:lang w:eastAsia="zh-CN"/>
        </w:rPr>
      </w:pPr>
      <w:r>
        <w:rPr>
          <w:rFonts w:ascii="仿宋" w:hAnsi="仿宋" w:eastAsia="仿宋" w:cs="仿宋"/>
          <w:color w:val="auto"/>
          <w:spacing w:val="-5"/>
          <w:sz w:val="28"/>
          <w:szCs w:val="28"/>
        </w:rPr>
        <w:t>电话：</w:t>
      </w:r>
      <w:r>
        <w:rPr>
          <w:rFonts w:hint="eastAsia" w:ascii="仿宋" w:hAnsi="仿宋" w:eastAsia="仿宋" w:cs="仿宋"/>
          <w:color w:val="auto"/>
          <w:spacing w:val="-5"/>
          <w:sz w:val="28"/>
          <w:szCs w:val="28"/>
          <w:lang w:eastAsia="zh-CN"/>
        </w:rPr>
        <w:t>15809975319</w:t>
      </w:r>
    </w:p>
    <w:p w14:paraId="6798B360">
      <w:pPr>
        <w:tabs>
          <w:tab w:val="left" w:pos="6930"/>
        </w:tabs>
        <w:spacing w:before="92" w:line="359" w:lineRule="auto"/>
        <w:ind w:left="633" w:right="30" w:rightChars="0" w:hanging="9"/>
        <w:jc w:val="left"/>
        <w:rPr>
          <w:rFonts w:hint="eastAsia" w:ascii="仿宋" w:hAnsi="仿宋" w:eastAsia="仿宋" w:cs="仿宋"/>
          <w:color w:val="auto"/>
          <w:spacing w:val="-2"/>
          <w:sz w:val="28"/>
          <w:szCs w:val="28"/>
          <w:lang w:val="en-US" w:eastAsia="zh-CN"/>
        </w:rPr>
      </w:pPr>
      <w:r>
        <w:rPr>
          <w:rFonts w:ascii="仿宋" w:hAnsi="仿宋" w:eastAsia="仿宋" w:cs="仿宋"/>
          <w:color w:val="auto"/>
          <w:spacing w:val="-2"/>
          <w:sz w:val="28"/>
          <w:szCs w:val="28"/>
        </w:rPr>
        <w:t>联系地址：</w:t>
      </w:r>
      <w:r>
        <w:rPr>
          <w:rFonts w:hint="eastAsia" w:ascii="仿宋" w:hAnsi="仿宋" w:eastAsia="仿宋" w:cs="仿宋"/>
          <w:color w:val="auto"/>
          <w:spacing w:val="-2"/>
          <w:sz w:val="28"/>
          <w:szCs w:val="28"/>
          <w:lang w:eastAsia="zh-CN"/>
        </w:rPr>
        <w:t>新疆阿克苏地区阿克苏市兰干街道绿苑社区解放北路御城青山商业综合体御城大厦A座七层701-706室</w:t>
      </w:r>
    </w:p>
    <w:p w14:paraId="47FDB47E">
      <w:pPr>
        <w:pStyle w:val="5"/>
        <w:spacing w:line="284" w:lineRule="auto"/>
        <w:jc w:val="left"/>
        <w:rPr>
          <w:color w:val="auto"/>
        </w:rPr>
      </w:pPr>
    </w:p>
    <w:p w14:paraId="69F9974E">
      <w:pPr>
        <w:pStyle w:val="5"/>
        <w:spacing w:line="284" w:lineRule="auto"/>
        <w:jc w:val="left"/>
        <w:rPr>
          <w:color w:val="auto"/>
        </w:rPr>
      </w:pPr>
    </w:p>
    <w:p w14:paraId="5FCF9FA0">
      <w:pPr>
        <w:pStyle w:val="5"/>
        <w:spacing w:line="285" w:lineRule="auto"/>
        <w:jc w:val="left"/>
        <w:rPr>
          <w:color w:val="auto"/>
        </w:rPr>
      </w:pPr>
    </w:p>
    <w:p w14:paraId="142BC947">
      <w:pPr>
        <w:spacing w:before="98" w:line="222" w:lineRule="auto"/>
        <w:ind w:left="3604"/>
        <w:jc w:val="left"/>
        <w:rPr>
          <w:rFonts w:ascii="仿宋" w:hAnsi="仿宋" w:eastAsia="仿宋" w:cs="仿宋"/>
          <w:color w:val="auto"/>
          <w:sz w:val="30"/>
          <w:szCs w:val="30"/>
        </w:rPr>
      </w:pPr>
      <w:r>
        <w:rPr>
          <w:rFonts w:ascii="仿宋" w:hAnsi="仿宋" w:eastAsia="仿宋" w:cs="仿宋"/>
          <w:color w:val="auto"/>
          <w:spacing w:val="-5"/>
          <w:sz w:val="30"/>
          <w:szCs w:val="30"/>
        </w:rPr>
        <w:t>二零二</w:t>
      </w:r>
      <w:r>
        <w:rPr>
          <w:rFonts w:hint="eastAsia" w:ascii="仿宋" w:hAnsi="仿宋" w:eastAsia="仿宋" w:cs="仿宋"/>
          <w:color w:val="auto"/>
          <w:spacing w:val="-5"/>
          <w:sz w:val="30"/>
          <w:szCs w:val="30"/>
          <w:lang w:val="en-US" w:eastAsia="zh-CN"/>
        </w:rPr>
        <w:t>六</w:t>
      </w:r>
      <w:r>
        <w:rPr>
          <w:rFonts w:ascii="仿宋" w:hAnsi="仿宋" w:eastAsia="仿宋" w:cs="仿宋"/>
          <w:color w:val="auto"/>
          <w:spacing w:val="-5"/>
          <w:sz w:val="30"/>
          <w:szCs w:val="30"/>
        </w:rPr>
        <w:t>年</w:t>
      </w:r>
      <w:r>
        <w:rPr>
          <w:rFonts w:hint="eastAsia" w:ascii="仿宋" w:hAnsi="仿宋" w:eastAsia="仿宋" w:cs="仿宋"/>
          <w:color w:val="auto"/>
          <w:spacing w:val="-5"/>
          <w:sz w:val="30"/>
          <w:szCs w:val="30"/>
          <w:lang w:val="en-US" w:eastAsia="zh-CN"/>
        </w:rPr>
        <w:t>十月</w:t>
      </w:r>
    </w:p>
    <w:p w14:paraId="0C8C558A">
      <w:pPr>
        <w:spacing w:before="80" w:line="224" w:lineRule="auto"/>
        <w:ind w:left="3940"/>
        <w:jc w:val="left"/>
        <w:rPr>
          <w:rFonts w:ascii="仿宋" w:hAnsi="仿宋" w:eastAsia="仿宋" w:cs="仿宋"/>
          <w:color w:val="auto"/>
          <w:sz w:val="40"/>
          <w:szCs w:val="40"/>
        </w:rPr>
      </w:pPr>
      <w:r>
        <w:rPr>
          <w:rFonts w:ascii="仿宋" w:hAnsi="仿宋" w:eastAsia="仿宋" w:cs="仿宋"/>
          <w:color w:val="auto"/>
          <w:sz w:val="40"/>
          <w:szCs w:val="40"/>
        </w:rPr>
        <w:br w:type="page"/>
      </w:r>
    </w:p>
    <w:sdt>
      <w:sdtPr>
        <w:rPr>
          <w:rFonts w:hint="eastAsia" w:ascii="仿宋" w:hAnsi="仿宋" w:eastAsia="仿宋" w:cs="仿宋"/>
          <w:b/>
          <w:bCs/>
          <w:snapToGrid w:val="0"/>
          <w:color w:val="auto"/>
          <w:kern w:val="0"/>
          <w:sz w:val="36"/>
          <w:szCs w:val="36"/>
          <w:lang w:val="en-US" w:eastAsia="en-US" w:bidi="ar-SA"/>
        </w:rPr>
        <w:id w:val="147476969"/>
        <w15:color w:val="DBDBDB"/>
        <w:docPartObj>
          <w:docPartGallery w:val="Table of Contents"/>
          <w:docPartUnique/>
        </w:docPartObj>
      </w:sdtPr>
      <w:sdtEndPr>
        <w:rPr>
          <w:rFonts w:hint="eastAsia" w:ascii="仿宋" w:hAnsi="仿宋" w:eastAsia="仿宋" w:cs="仿宋"/>
          <w:b/>
          <w:bCs/>
          <w:snapToGrid w:val="0"/>
          <w:color w:val="auto"/>
          <w:kern w:val="0"/>
          <w:sz w:val="32"/>
          <w:szCs w:val="32"/>
          <w:lang w:val="en-US" w:eastAsia="en-US" w:bidi="ar-SA"/>
        </w:rPr>
      </w:sdtEndPr>
      <w:sdtContent>
        <w:p w14:paraId="16D1E8DB">
          <w:pPr>
            <w:spacing w:before="0" w:beforeLines="0" w:after="0" w:afterLines="0" w:line="240" w:lineRule="auto"/>
            <w:ind w:left="0" w:leftChars="0" w:right="0" w:rightChars="0" w:firstLine="0" w:firstLineChars="0"/>
            <w:jc w:val="center"/>
            <w:rPr>
              <w:rFonts w:hint="eastAsia" w:ascii="仿宋" w:hAnsi="仿宋" w:eastAsia="仿宋" w:cs="仿宋"/>
              <w:b/>
              <w:bCs/>
              <w:color w:val="auto"/>
              <w:sz w:val="48"/>
              <w:szCs w:val="48"/>
            </w:rPr>
          </w:pPr>
          <w:r>
            <w:rPr>
              <w:rFonts w:hint="eastAsia" w:ascii="仿宋" w:hAnsi="仿宋" w:eastAsia="仿宋" w:cs="仿宋"/>
              <w:b/>
              <w:bCs/>
              <w:color w:val="auto"/>
              <w:sz w:val="36"/>
              <w:szCs w:val="36"/>
            </w:rPr>
            <w:t>目录</w:t>
          </w:r>
        </w:p>
        <w:p w14:paraId="7A883C80">
          <w:pPr>
            <w:pStyle w:val="8"/>
            <w:tabs>
              <w:tab w:val="right" w:leader="dot" w:pos="8381"/>
            </w:tabs>
            <w:spacing w:line="480" w:lineRule="auto"/>
            <w:rPr>
              <w:color w:val="auto"/>
              <w:sz w:val="32"/>
              <w:szCs w:val="32"/>
            </w:rPr>
          </w:pPr>
          <w:r>
            <w:rPr>
              <w:color w:val="auto"/>
              <w:sz w:val="32"/>
              <w:szCs w:val="32"/>
            </w:rPr>
            <w:fldChar w:fldCharType="begin"/>
          </w:r>
          <w:r>
            <w:rPr>
              <w:color w:val="auto"/>
              <w:sz w:val="32"/>
              <w:szCs w:val="32"/>
            </w:rPr>
            <w:instrText xml:space="preserve">TOC \o "1-1" \h \u </w:instrText>
          </w:r>
          <w:r>
            <w:rPr>
              <w:color w:val="auto"/>
              <w:sz w:val="32"/>
              <w:szCs w:val="32"/>
            </w:rPr>
            <w:fldChar w:fldCharType="separate"/>
          </w:r>
          <w:r>
            <w:rPr>
              <w:color w:val="auto"/>
              <w:sz w:val="32"/>
              <w:szCs w:val="32"/>
            </w:rPr>
            <w:fldChar w:fldCharType="begin"/>
          </w:r>
          <w:r>
            <w:rPr>
              <w:color w:val="auto"/>
              <w:sz w:val="32"/>
              <w:szCs w:val="32"/>
            </w:rPr>
            <w:instrText xml:space="preserve"> HYPERLINK \l _Toc13990 </w:instrText>
          </w:r>
          <w:r>
            <w:rPr>
              <w:color w:val="auto"/>
              <w:sz w:val="32"/>
              <w:szCs w:val="32"/>
            </w:rPr>
            <w:fldChar w:fldCharType="separate"/>
          </w:r>
          <w:r>
            <w:rPr>
              <w:rFonts w:ascii="仿宋" w:hAnsi="仿宋" w:eastAsia="仿宋" w:cs="仿宋"/>
              <w:bCs/>
              <w:color w:val="auto"/>
              <w:spacing w:val="-15"/>
              <w:sz w:val="32"/>
              <w:szCs w:val="32"/>
            </w:rPr>
            <w:t>第一章竞争性谈判公告</w:t>
          </w:r>
          <w:r>
            <w:rPr>
              <w:color w:val="auto"/>
              <w:sz w:val="32"/>
              <w:szCs w:val="32"/>
            </w:rPr>
            <w:tab/>
          </w:r>
          <w:r>
            <w:rPr>
              <w:color w:val="auto"/>
              <w:sz w:val="32"/>
              <w:szCs w:val="32"/>
            </w:rPr>
            <w:fldChar w:fldCharType="begin"/>
          </w:r>
          <w:r>
            <w:rPr>
              <w:color w:val="auto"/>
              <w:sz w:val="32"/>
              <w:szCs w:val="32"/>
            </w:rPr>
            <w:instrText xml:space="preserve"> PAGEREF _Toc13990 \h </w:instrText>
          </w:r>
          <w:r>
            <w:rPr>
              <w:color w:val="auto"/>
              <w:sz w:val="32"/>
              <w:szCs w:val="32"/>
            </w:rPr>
            <w:fldChar w:fldCharType="separate"/>
          </w:r>
          <w:r>
            <w:rPr>
              <w:color w:val="auto"/>
              <w:sz w:val="32"/>
              <w:szCs w:val="32"/>
            </w:rPr>
            <w:t>4</w:t>
          </w:r>
          <w:r>
            <w:rPr>
              <w:color w:val="auto"/>
              <w:sz w:val="32"/>
              <w:szCs w:val="32"/>
            </w:rPr>
            <w:fldChar w:fldCharType="end"/>
          </w:r>
          <w:r>
            <w:rPr>
              <w:color w:val="auto"/>
              <w:sz w:val="32"/>
              <w:szCs w:val="32"/>
            </w:rPr>
            <w:fldChar w:fldCharType="end"/>
          </w:r>
        </w:p>
        <w:p w14:paraId="2A49EF2A">
          <w:pPr>
            <w:pStyle w:val="8"/>
            <w:tabs>
              <w:tab w:val="right" w:leader="dot" w:pos="8381"/>
            </w:tabs>
            <w:spacing w:line="480" w:lineRule="auto"/>
            <w:rPr>
              <w:color w:val="auto"/>
              <w:sz w:val="32"/>
              <w:szCs w:val="32"/>
            </w:rPr>
          </w:pPr>
          <w:r>
            <w:rPr>
              <w:color w:val="auto"/>
              <w:sz w:val="32"/>
              <w:szCs w:val="32"/>
            </w:rPr>
            <w:fldChar w:fldCharType="begin"/>
          </w:r>
          <w:r>
            <w:rPr>
              <w:color w:val="auto"/>
              <w:sz w:val="32"/>
              <w:szCs w:val="32"/>
            </w:rPr>
            <w:instrText xml:space="preserve"> HYPERLINK \l _Toc15249 </w:instrText>
          </w:r>
          <w:r>
            <w:rPr>
              <w:color w:val="auto"/>
              <w:sz w:val="32"/>
              <w:szCs w:val="32"/>
            </w:rPr>
            <w:fldChar w:fldCharType="separate"/>
          </w:r>
          <w:r>
            <w:rPr>
              <w:rFonts w:hint="eastAsia" w:ascii="仿宋" w:hAnsi="仿宋" w:eastAsia="仿宋" w:cs="仿宋"/>
              <w:bCs w:val="0"/>
              <w:color w:val="auto"/>
              <w:sz w:val="32"/>
              <w:szCs w:val="32"/>
            </w:rPr>
            <w:t>第二章</w:t>
          </w:r>
          <w:r>
            <w:rPr>
              <w:rFonts w:hint="eastAsia" w:ascii="仿宋" w:hAnsi="仿宋" w:eastAsia="仿宋" w:cs="仿宋"/>
              <w:bCs w:val="0"/>
              <w:color w:val="auto"/>
              <w:sz w:val="32"/>
              <w:szCs w:val="32"/>
              <w:lang w:eastAsia="zh-CN"/>
            </w:rPr>
            <w:t>供应商</w:t>
          </w:r>
          <w:r>
            <w:rPr>
              <w:rFonts w:hint="eastAsia" w:ascii="仿宋" w:hAnsi="仿宋" w:eastAsia="仿宋" w:cs="仿宋"/>
              <w:bCs w:val="0"/>
              <w:color w:val="auto"/>
              <w:sz w:val="32"/>
              <w:szCs w:val="32"/>
            </w:rPr>
            <w:t>须知</w:t>
          </w:r>
          <w:r>
            <w:rPr>
              <w:color w:val="auto"/>
              <w:sz w:val="32"/>
              <w:szCs w:val="32"/>
            </w:rPr>
            <w:tab/>
          </w:r>
          <w:r>
            <w:rPr>
              <w:color w:val="auto"/>
              <w:sz w:val="32"/>
              <w:szCs w:val="32"/>
            </w:rPr>
            <w:fldChar w:fldCharType="begin"/>
          </w:r>
          <w:r>
            <w:rPr>
              <w:color w:val="auto"/>
              <w:sz w:val="32"/>
              <w:szCs w:val="32"/>
            </w:rPr>
            <w:instrText xml:space="preserve"> PAGEREF _Toc15249 \h </w:instrText>
          </w:r>
          <w:r>
            <w:rPr>
              <w:color w:val="auto"/>
              <w:sz w:val="32"/>
              <w:szCs w:val="32"/>
            </w:rPr>
            <w:fldChar w:fldCharType="separate"/>
          </w:r>
          <w:r>
            <w:rPr>
              <w:color w:val="auto"/>
              <w:sz w:val="32"/>
              <w:szCs w:val="32"/>
            </w:rPr>
            <w:t>9</w:t>
          </w:r>
          <w:r>
            <w:rPr>
              <w:color w:val="auto"/>
              <w:sz w:val="32"/>
              <w:szCs w:val="32"/>
            </w:rPr>
            <w:fldChar w:fldCharType="end"/>
          </w:r>
          <w:r>
            <w:rPr>
              <w:color w:val="auto"/>
              <w:sz w:val="32"/>
              <w:szCs w:val="32"/>
            </w:rPr>
            <w:fldChar w:fldCharType="end"/>
          </w:r>
        </w:p>
        <w:p w14:paraId="7AE5E3F0">
          <w:pPr>
            <w:pStyle w:val="8"/>
            <w:tabs>
              <w:tab w:val="right" w:leader="dot" w:pos="8381"/>
            </w:tabs>
            <w:spacing w:line="480" w:lineRule="auto"/>
            <w:rPr>
              <w:color w:val="auto"/>
              <w:sz w:val="32"/>
              <w:szCs w:val="32"/>
            </w:rPr>
          </w:pPr>
          <w:r>
            <w:rPr>
              <w:color w:val="auto"/>
              <w:sz w:val="32"/>
              <w:szCs w:val="32"/>
            </w:rPr>
            <w:fldChar w:fldCharType="begin"/>
          </w:r>
          <w:r>
            <w:rPr>
              <w:color w:val="auto"/>
              <w:sz w:val="32"/>
              <w:szCs w:val="32"/>
            </w:rPr>
            <w:instrText xml:space="preserve"> HYPERLINK \l _Toc24583 </w:instrText>
          </w:r>
          <w:r>
            <w:rPr>
              <w:color w:val="auto"/>
              <w:sz w:val="32"/>
              <w:szCs w:val="32"/>
            </w:rPr>
            <w:fldChar w:fldCharType="separate"/>
          </w:r>
          <w:r>
            <w:rPr>
              <w:rFonts w:ascii="仿宋" w:hAnsi="仿宋" w:eastAsia="仿宋" w:cs="仿宋"/>
              <w:bCs/>
              <w:color w:val="auto"/>
              <w:spacing w:val="-19"/>
              <w:sz w:val="32"/>
              <w:szCs w:val="32"/>
            </w:rPr>
            <w:t>第三章合同条款</w:t>
          </w:r>
          <w:r>
            <w:rPr>
              <w:color w:val="auto"/>
              <w:sz w:val="32"/>
              <w:szCs w:val="32"/>
            </w:rPr>
            <w:tab/>
          </w:r>
          <w:r>
            <w:rPr>
              <w:color w:val="auto"/>
              <w:sz w:val="32"/>
              <w:szCs w:val="32"/>
            </w:rPr>
            <w:fldChar w:fldCharType="begin"/>
          </w:r>
          <w:r>
            <w:rPr>
              <w:color w:val="auto"/>
              <w:sz w:val="32"/>
              <w:szCs w:val="32"/>
            </w:rPr>
            <w:instrText xml:space="preserve"> PAGEREF _Toc24583 \h </w:instrText>
          </w:r>
          <w:r>
            <w:rPr>
              <w:color w:val="auto"/>
              <w:sz w:val="32"/>
              <w:szCs w:val="32"/>
            </w:rPr>
            <w:fldChar w:fldCharType="separate"/>
          </w:r>
          <w:r>
            <w:rPr>
              <w:color w:val="auto"/>
              <w:sz w:val="32"/>
              <w:szCs w:val="32"/>
            </w:rPr>
            <w:t>30</w:t>
          </w:r>
          <w:r>
            <w:rPr>
              <w:color w:val="auto"/>
              <w:sz w:val="32"/>
              <w:szCs w:val="32"/>
            </w:rPr>
            <w:fldChar w:fldCharType="end"/>
          </w:r>
          <w:r>
            <w:rPr>
              <w:color w:val="auto"/>
              <w:sz w:val="32"/>
              <w:szCs w:val="32"/>
            </w:rPr>
            <w:fldChar w:fldCharType="end"/>
          </w:r>
        </w:p>
        <w:p w14:paraId="1FC288AC">
          <w:pPr>
            <w:pStyle w:val="8"/>
            <w:tabs>
              <w:tab w:val="right" w:leader="dot" w:pos="8381"/>
            </w:tabs>
            <w:spacing w:line="480" w:lineRule="auto"/>
            <w:rPr>
              <w:color w:val="auto"/>
              <w:sz w:val="32"/>
              <w:szCs w:val="32"/>
            </w:rPr>
          </w:pPr>
          <w:r>
            <w:rPr>
              <w:color w:val="auto"/>
              <w:sz w:val="32"/>
              <w:szCs w:val="32"/>
            </w:rPr>
            <w:fldChar w:fldCharType="begin"/>
          </w:r>
          <w:r>
            <w:rPr>
              <w:color w:val="auto"/>
              <w:sz w:val="32"/>
              <w:szCs w:val="32"/>
            </w:rPr>
            <w:instrText xml:space="preserve"> HYPERLINK \l _Toc20906 </w:instrText>
          </w:r>
          <w:r>
            <w:rPr>
              <w:color w:val="auto"/>
              <w:sz w:val="32"/>
              <w:szCs w:val="32"/>
            </w:rPr>
            <w:fldChar w:fldCharType="separate"/>
          </w:r>
          <w:r>
            <w:rPr>
              <w:rFonts w:ascii="仿宋" w:hAnsi="仿宋" w:eastAsia="仿宋" w:cs="仿宋"/>
              <w:bCs/>
              <w:color w:val="auto"/>
              <w:spacing w:val="3"/>
              <w:sz w:val="32"/>
              <w:szCs w:val="32"/>
            </w:rPr>
            <w:t>第四章采购清单及技</w:t>
          </w:r>
          <w:r>
            <w:rPr>
              <w:color w:val="auto"/>
              <w:sz w:val="32"/>
              <w:szCs w:val="32"/>
            </w:rPr>
            <w:tab/>
          </w:r>
          <w:r>
            <w:rPr>
              <w:color w:val="auto"/>
              <w:sz w:val="32"/>
              <w:szCs w:val="32"/>
            </w:rPr>
            <w:fldChar w:fldCharType="begin"/>
          </w:r>
          <w:r>
            <w:rPr>
              <w:color w:val="auto"/>
              <w:sz w:val="32"/>
              <w:szCs w:val="32"/>
            </w:rPr>
            <w:instrText xml:space="preserve"> PAGEREF _Toc20906 \h </w:instrText>
          </w:r>
          <w:r>
            <w:rPr>
              <w:color w:val="auto"/>
              <w:sz w:val="32"/>
              <w:szCs w:val="32"/>
            </w:rPr>
            <w:fldChar w:fldCharType="separate"/>
          </w:r>
          <w:r>
            <w:rPr>
              <w:color w:val="auto"/>
              <w:sz w:val="32"/>
              <w:szCs w:val="32"/>
            </w:rPr>
            <w:t>9</w:t>
          </w:r>
          <w:r>
            <w:rPr>
              <w:color w:val="auto"/>
              <w:sz w:val="32"/>
              <w:szCs w:val="32"/>
            </w:rPr>
            <w:fldChar w:fldCharType="end"/>
          </w:r>
          <w:r>
            <w:rPr>
              <w:color w:val="auto"/>
              <w:sz w:val="32"/>
              <w:szCs w:val="32"/>
            </w:rPr>
            <w:fldChar w:fldCharType="end"/>
          </w:r>
        </w:p>
        <w:p w14:paraId="08BA77CD">
          <w:pPr>
            <w:pStyle w:val="8"/>
            <w:tabs>
              <w:tab w:val="right" w:leader="dot" w:pos="8381"/>
            </w:tabs>
            <w:spacing w:line="480" w:lineRule="auto"/>
            <w:rPr>
              <w:color w:val="auto"/>
              <w:sz w:val="32"/>
              <w:szCs w:val="32"/>
            </w:rPr>
          </w:pPr>
          <w:r>
            <w:rPr>
              <w:color w:val="auto"/>
              <w:sz w:val="32"/>
              <w:szCs w:val="32"/>
            </w:rPr>
            <w:fldChar w:fldCharType="begin"/>
          </w:r>
          <w:r>
            <w:rPr>
              <w:color w:val="auto"/>
              <w:sz w:val="32"/>
              <w:szCs w:val="32"/>
            </w:rPr>
            <w:instrText xml:space="preserve"> HYPERLINK \l _Toc9200 </w:instrText>
          </w:r>
          <w:r>
            <w:rPr>
              <w:color w:val="auto"/>
              <w:sz w:val="32"/>
              <w:szCs w:val="32"/>
            </w:rPr>
            <w:fldChar w:fldCharType="separate"/>
          </w:r>
          <w:r>
            <w:rPr>
              <w:rFonts w:ascii="仿宋" w:hAnsi="仿宋" w:eastAsia="仿宋" w:cs="仿宋"/>
              <w:bCs/>
              <w:color w:val="auto"/>
              <w:spacing w:val="-16"/>
              <w:sz w:val="32"/>
              <w:szCs w:val="32"/>
            </w:rPr>
            <w:t>第五章</w:t>
          </w:r>
          <w:r>
            <w:rPr>
              <w:rFonts w:hint="eastAsia" w:ascii="仿宋" w:hAnsi="仿宋" w:eastAsia="仿宋" w:cs="仿宋"/>
              <w:bCs/>
              <w:color w:val="auto"/>
              <w:spacing w:val="-16"/>
              <w:sz w:val="32"/>
              <w:szCs w:val="32"/>
              <w:lang w:eastAsia="zh-CN"/>
            </w:rPr>
            <w:t>响应文件</w:t>
          </w:r>
          <w:r>
            <w:rPr>
              <w:rFonts w:ascii="仿宋" w:hAnsi="仿宋" w:eastAsia="仿宋" w:cs="仿宋"/>
              <w:bCs/>
              <w:color w:val="auto"/>
              <w:spacing w:val="-16"/>
              <w:sz w:val="32"/>
              <w:szCs w:val="32"/>
            </w:rPr>
            <w:t>格式</w:t>
          </w:r>
          <w:r>
            <w:rPr>
              <w:color w:val="auto"/>
              <w:sz w:val="32"/>
              <w:szCs w:val="32"/>
            </w:rPr>
            <w:tab/>
          </w:r>
          <w:r>
            <w:rPr>
              <w:color w:val="auto"/>
              <w:sz w:val="32"/>
              <w:szCs w:val="32"/>
            </w:rPr>
            <w:fldChar w:fldCharType="begin"/>
          </w:r>
          <w:r>
            <w:rPr>
              <w:color w:val="auto"/>
              <w:sz w:val="32"/>
              <w:szCs w:val="32"/>
            </w:rPr>
            <w:instrText xml:space="preserve"> PAGEREF _Toc9200 \h </w:instrText>
          </w:r>
          <w:r>
            <w:rPr>
              <w:color w:val="auto"/>
              <w:sz w:val="32"/>
              <w:szCs w:val="32"/>
            </w:rPr>
            <w:fldChar w:fldCharType="separate"/>
          </w:r>
          <w:r>
            <w:rPr>
              <w:color w:val="auto"/>
              <w:sz w:val="32"/>
              <w:szCs w:val="32"/>
            </w:rPr>
            <w:t>9</w:t>
          </w:r>
          <w:r>
            <w:rPr>
              <w:color w:val="auto"/>
              <w:sz w:val="32"/>
              <w:szCs w:val="32"/>
            </w:rPr>
            <w:fldChar w:fldCharType="end"/>
          </w:r>
          <w:r>
            <w:rPr>
              <w:color w:val="auto"/>
              <w:sz w:val="32"/>
              <w:szCs w:val="32"/>
            </w:rPr>
            <w:fldChar w:fldCharType="end"/>
          </w:r>
        </w:p>
        <w:p w14:paraId="26153CA3">
          <w:pPr>
            <w:spacing w:line="480" w:lineRule="auto"/>
            <w:rPr>
              <w:color w:val="auto"/>
              <w:sz w:val="32"/>
              <w:szCs w:val="32"/>
            </w:rPr>
          </w:pPr>
          <w:r>
            <w:rPr>
              <w:color w:val="auto"/>
              <w:sz w:val="32"/>
              <w:szCs w:val="32"/>
            </w:rPr>
            <w:fldChar w:fldCharType="end"/>
          </w:r>
        </w:p>
      </w:sdtContent>
    </w:sdt>
    <w:p w14:paraId="37543D0E">
      <w:pPr>
        <w:spacing w:line="480" w:lineRule="auto"/>
        <w:rPr>
          <w:color w:val="auto"/>
          <w:sz w:val="32"/>
          <w:szCs w:val="32"/>
        </w:rPr>
      </w:pPr>
    </w:p>
    <w:p w14:paraId="28626ABA">
      <w:pPr>
        <w:pStyle w:val="5"/>
        <w:spacing w:line="480" w:lineRule="auto"/>
        <w:jc w:val="left"/>
        <w:rPr>
          <w:rFonts w:hint="eastAsia" w:eastAsia="宋体"/>
          <w:color w:val="auto"/>
          <w:sz w:val="32"/>
          <w:szCs w:val="32"/>
          <w:lang w:eastAsia="zh-CN"/>
        </w:rPr>
      </w:pPr>
      <w:r>
        <w:rPr>
          <w:rFonts w:hint="eastAsia" w:eastAsia="宋体"/>
          <w:color w:val="auto"/>
          <w:sz w:val="32"/>
          <w:szCs w:val="32"/>
          <w:lang w:eastAsia="zh-CN"/>
        </w:rPr>
        <w:br w:type="page"/>
      </w:r>
    </w:p>
    <w:p w14:paraId="4B42FB82">
      <w:pPr>
        <w:numPr>
          <w:ilvl w:val="0"/>
          <w:numId w:val="1"/>
        </w:numPr>
        <w:spacing w:before="169" w:line="221" w:lineRule="auto"/>
        <w:ind w:left="2223"/>
        <w:jc w:val="left"/>
        <w:outlineLvl w:val="0"/>
        <w:rPr>
          <w:rFonts w:ascii="仿宋" w:hAnsi="仿宋" w:eastAsia="仿宋" w:cs="仿宋"/>
          <w:b/>
          <w:bCs/>
          <w:color w:val="auto"/>
          <w:spacing w:val="-15"/>
          <w:sz w:val="52"/>
          <w:szCs w:val="52"/>
        </w:rPr>
      </w:pPr>
      <w:bookmarkStart w:id="0" w:name="_Toc13990"/>
      <w:r>
        <w:rPr>
          <w:rFonts w:ascii="仿宋" w:hAnsi="仿宋" w:eastAsia="仿宋" w:cs="仿宋"/>
          <w:b/>
          <w:bCs/>
          <w:color w:val="auto"/>
          <w:spacing w:val="-15"/>
          <w:sz w:val="52"/>
          <w:szCs w:val="52"/>
        </w:rPr>
        <w:t>竞争性谈判公告</w:t>
      </w:r>
      <w:bookmarkEnd w:id="0"/>
    </w:p>
    <w:tbl>
      <w:tblPr>
        <w:tblStyle w:val="24"/>
        <w:tblpPr w:leftFromText="180" w:rightFromText="180" w:vertAnchor="text" w:horzAnchor="page" w:tblpX="1120" w:tblpY="196"/>
        <w:tblOverlap w:val="never"/>
        <w:tblW w:w="9811"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811"/>
      </w:tblGrid>
      <w:tr w14:paraId="4194073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918" w:hRule="atLeast"/>
        </w:trPr>
        <w:tc>
          <w:tcPr>
            <w:tcW w:w="9811" w:type="dxa"/>
            <w:vAlign w:val="top"/>
          </w:tcPr>
          <w:p w14:paraId="380695A3">
            <w:pPr>
              <w:pStyle w:val="25"/>
              <w:spacing w:before="197" w:line="223" w:lineRule="auto"/>
              <w:ind w:left="103"/>
              <w:jc w:val="left"/>
              <w:rPr>
                <w:color w:val="auto"/>
                <w:highlight w:val="none"/>
              </w:rPr>
            </w:pPr>
            <w:r>
              <w:rPr>
                <w:color w:val="auto"/>
                <w:spacing w:val="-5"/>
                <w:highlight w:val="none"/>
              </w:rPr>
              <w:t>项目概况</w:t>
            </w:r>
          </w:p>
          <w:p w14:paraId="4132C2FC">
            <w:pPr>
              <w:pStyle w:val="25"/>
              <w:spacing w:before="284" w:line="377" w:lineRule="auto"/>
              <w:ind w:left="104" w:right="81" w:firstLine="573"/>
              <w:jc w:val="left"/>
              <w:rPr>
                <w:color w:val="auto"/>
                <w:highlight w:val="none"/>
              </w:rPr>
            </w:pPr>
            <w:r>
              <w:rPr>
                <w:rFonts w:hint="eastAsia"/>
                <w:color w:val="auto"/>
                <w:spacing w:val="3"/>
                <w:highlight w:val="none"/>
                <w:u w:val="single" w:color="auto"/>
                <w:lang w:eastAsia="zh-CN"/>
              </w:rPr>
              <w:t>2026年阿克苏市中央财政“三北”工程补助资金(林草湿荒一体化保护修复)项目</w:t>
            </w:r>
            <w:r>
              <w:rPr>
                <w:color w:val="auto"/>
                <w:spacing w:val="2"/>
                <w:highlight w:val="none"/>
              </w:rPr>
              <w:t>的潜</w:t>
            </w:r>
            <w:r>
              <w:rPr>
                <w:color w:val="auto"/>
                <w:spacing w:val="-11"/>
                <w:highlight w:val="none"/>
              </w:rPr>
              <w:t>在供应商应在</w:t>
            </w:r>
            <w:r>
              <w:rPr>
                <w:color w:val="auto"/>
                <w:spacing w:val="-11"/>
                <w:highlight w:val="none"/>
                <w:u w:val="single" w:color="auto"/>
              </w:rPr>
              <w:t>政采云平台线上</w:t>
            </w:r>
            <w:r>
              <w:rPr>
                <w:color w:val="auto"/>
                <w:spacing w:val="-11"/>
                <w:highlight w:val="none"/>
              </w:rPr>
              <w:t>获取采购文件，并于</w:t>
            </w:r>
            <w:r>
              <w:rPr>
                <w:rFonts w:hint="eastAsia"/>
                <w:color w:val="000000" w:themeColor="text1"/>
                <w:spacing w:val="0"/>
                <w:sz w:val="28"/>
                <w:highlight w:val="none"/>
                <w:u w:val="single" w:color="auto"/>
                <w:lang w:eastAsia="zh-CN"/>
                <w14:textFill>
                  <w14:solidFill>
                    <w14:schemeClr w14:val="tx1"/>
                  </w14:solidFill>
                </w14:textFill>
              </w:rPr>
              <w:t>2026年10月21日11:00</w:t>
            </w:r>
            <w:r>
              <w:rPr>
                <w:color w:val="auto"/>
                <w:spacing w:val="-12"/>
                <w:highlight w:val="none"/>
              </w:rPr>
              <w:t>（北</w:t>
            </w:r>
            <w:r>
              <w:rPr>
                <w:color w:val="auto"/>
                <w:spacing w:val="-2"/>
                <w:highlight w:val="none"/>
              </w:rPr>
              <w:t>京时间）前递交响应文件。</w:t>
            </w:r>
          </w:p>
        </w:tc>
      </w:tr>
    </w:tbl>
    <w:p w14:paraId="2CA6EDD2">
      <w:pPr>
        <w:keepNext w:val="0"/>
        <w:keepLines w:val="0"/>
        <w:pageBreakBefore w:val="0"/>
        <w:widowControl/>
        <w:kinsoku w:val="0"/>
        <w:overflowPunct/>
        <w:topLinePunct w:val="0"/>
        <w:autoSpaceDE w:val="0"/>
        <w:autoSpaceDN w:val="0"/>
        <w:bidi w:val="0"/>
        <w:adjustRightInd w:val="0"/>
        <w:snapToGrid w:val="0"/>
        <w:spacing w:before="171" w:line="400" w:lineRule="exact"/>
        <w:ind w:left="0" w:leftChars="0" w:firstLine="0" w:firstLineChars="0"/>
        <w:jc w:val="left"/>
        <w:textAlignment w:val="baseline"/>
        <w:rPr>
          <w:rFonts w:ascii="仿宋" w:hAnsi="仿宋" w:eastAsia="仿宋" w:cs="仿宋"/>
          <w:color w:val="auto"/>
          <w:sz w:val="28"/>
          <w:szCs w:val="28"/>
          <w:highlight w:val="none"/>
        </w:rPr>
      </w:pPr>
      <w:r>
        <w:rPr>
          <w:rFonts w:ascii="仿宋" w:hAnsi="仿宋" w:eastAsia="仿宋" w:cs="仿宋"/>
          <w:b/>
          <w:bCs/>
          <w:color w:val="auto"/>
          <w:spacing w:val="-5"/>
          <w:sz w:val="28"/>
          <w:szCs w:val="28"/>
          <w:highlight w:val="none"/>
        </w:rPr>
        <w:t>一、项目基本情况</w:t>
      </w:r>
    </w:p>
    <w:p w14:paraId="098C6922">
      <w:pPr>
        <w:keepNext w:val="0"/>
        <w:keepLines w:val="0"/>
        <w:pageBreakBefore w:val="0"/>
        <w:widowControl/>
        <w:kinsoku w:val="0"/>
        <w:wordWrap/>
        <w:overflowPunct/>
        <w:topLinePunct w:val="0"/>
        <w:autoSpaceDE w:val="0"/>
        <w:autoSpaceDN w:val="0"/>
        <w:bidi w:val="0"/>
        <w:adjustRightInd w:val="0"/>
        <w:snapToGrid w:val="0"/>
        <w:spacing w:before="286" w:line="400" w:lineRule="exact"/>
        <w:ind w:left="0" w:leftChars="0" w:firstLine="556" w:firstLineChars="200"/>
        <w:jc w:val="left"/>
        <w:textAlignment w:val="baseline"/>
        <w:rPr>
          <w:rFonts w:hint="eastAsia" w:ascii="仿宋" w:hAnsi="仿宋" w:eastAsia="仿宋" w:cs="仿宋"/>
          <w:color w:val="auto"/>
          <w:sz w:val="28"/>
          <w:szCs w:val="28"/>
          <w:highlight w:val="none"/>
          <w:lang w:val="en-US" w:eastAsia="zh-CN"/>
        </w:rPr>
      </w:pPr>
      <w:r>
        <w:rPr>
          <w:rFonts w:ascii="仿宋" w:hAnsi="仿宋" w:eastAsia="仿宋" w:cs="仿宋"/>
          <w:color w:val="auto"/>
          <w:spacing w:val="-1"/>
          <w:sz w:val="28"/>
          <w:szCs w:val="28"/>
          <w:highlight w:val="none"/>
        </w:rPr>
        <w:t>项目编号：</w:t>
      </w:r>
      <w:r>
        <w:rPr>
          <w:rFonts w:hint="eastAsia" w:ascii="仿宋" w:hAnsi="仿宋" w:eastAsia="仿宋" w:cs="仿宋"/>
          <w:color w:val="auto"/>
          <w:spacing w:val="-1"/>
          <w:sz w:val="28"/>
          <w:szCs w:val="28"/>
          <w:highlight w:val="none"/>
          <w:lang w:val="en-US" w:eastAsia="zh-CN"/>
        </w:rPr>
        <w:t>2026-A-30</w:t>
      </w:r>
    </w:p>
    <w:p w14:paraId="6DFFAF02">
      <w:pPr>
        <w:keepNext w:val="0"/>
        <w:keepLines w:val="0"/>
        <w:pageBreakBefore w:val="0"/>
        <w:widowControl/>
        <w:kinsoku w:val="0"/>
        <w:wordWrap/>
        <w:overflowPunct/>
        <w:topLinePunct w:val="0"/>
        <w:autoSpaceDE w:val="0"/>
        <w:autoSpaceDN w:val="0"/>
        <w:bidi w:val="0"/>
        <w:adjustRightInd w:val="0"/>
        <w:snapToGrid w:val="0"/>
        <w:spacing w:before="284" w:line="400" w:lineRule="exact"/>
        <w:ind w:left="0" w:leftChars="0" w:right="89" w:firstLine="572"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3"/>
          <w:sz w:val="28"/>
          <w:szCs w:val="28"/>
          <w:highlight w:val="none"/>
        </w:rPr>
        <w:t>项目名称：</w:t>
      </w:r>
      <w:r>
        <w:rPr>
          <w:rFonts w:hint="eastAsia" w:ascii="仿宋" w:hAnsi="仿宋" w:eastAsia="仿宋" w:cs="仿宋"/>
          <w:color w:val="auto"/>
          <w:spacing w:val="3"/>
          <w:sz w:val="28"/>
          <w:szCs w:val="28"/>
          <w:highlight w:val="none"/>
          <w:lang w:eastAsia="zh-CN"/>
        </w:rPr>
        <w:t>2026年阿克苏市中央财政“三北”工程补助资金(林草湿荒一体化保护修复)项目</w:t>
      </w:r>
    </w:p>
    <w:p w14:paraId="34339900">
      <w:pPr>
        <w:keepNext w:val="0"/>
        <w:keepLines w:val="0"/>
        <w:pageBreakBefore w:val="0"/>
        <w:widowControl/>
        <w:kinsoku w:val="0"/>
        <w:wordWrap/>
        <w:overflowPunct/>
        <w:topLinePunct w:val="0"/>
        <w:autoSpaceDE w:val="0"/>
        <w:autoSpaceDN w:val="0"/>
        <w:bidi w:val="0"/>
        <w:adjustRightInd w:val="0"/>
        <w:snapToGrid w:val="0"/>
        <w:spacing w:before="1" w:line="400" w:lineRule="exact"/>
        <w:ind w:left="0" w:leftChars="0" w:firstLine="55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采购方式：竞争性谈判</w:t>
      </w:r>
    </w:p>
    <w:p w14:paraId="705267DC">
      <w:pPr>
        <w:keepNext w:val="0"/>
        <w:keepLines w:val="0"/>
        <w:pageBreakBefore w:val="0"/>
        <w:widowControl/>
        <w:kinsoku w:val="0"/>
        <w:wordWrap/>
        <w:overflowPunct/>
        <w:topLinePunct w:val="0"/>
        <w:autoSpaceDE w:val="0"/>
        <w:autoSpaceDN w:val="0"/>
        <w:bidi w:val="0"/>
        <w:adjustRightInd w:val="0"/>
        <w:snapToGrid w:val="0"/>
        <w:spacing w:before="290" w:line="400" w:lineRule="exact"/>
        <w:ind w:left="0" w:leftChars="0" w:firstLine="552" w:firstLineChars="200"/>
        <w:jc w:val="left"/>
        <w:textAlignment w:val="baseline"/>
        <w:rPr>
          <w:rFonts w:hint="default" w:ascii="仿宋" w:hAnsi="仿宋" w:eastAsia="仿宋" w:cs="仿宋"/>
          <w:color w:val="auto"/>
          <w:sz w:val="28"/>
          <w:szCs w:val="28"/>
          <w:highlight w:val="none"/>
          <w:lang w:val="en-US"/>
        </w:rPr>
      </w:pPr>
      <w:r>
        <w:rPr>
          <w:rFonts w:ascii="仿宋" w:hAnsi="仿宋" w:eastAsia="仿宋" w:cs="仿宋"/>
          <w:color w:val="auto"/>
          <w:spacing w:val="-2"/>
          <w:sz w:val="28"/>
          <w:szCs w:val="28"/>
          <w:highlight w:val="none"/>
        </w:rPr>
        <w:t>预算金额（元</w:t>
      </w:r>
      <w:r>
        <w:rPr>
          <w:rFonts w:ascii="仿宋" w:hAnsi="仿宋" w:eastAsia="仿宋" w:cs="仿宋"/>
          <w:color w:val="auto"/>
          <w:spacing w:val="5"/>
          <w:sz w:val="28"/>
          <w:szCs w:val="28"/>
          <w:highlight w:val="none"/>
        </w:rPr>
        <w:t>）：</w:t>
      </w:r>
      <w:r>
        <w:rPr>
          <w:rFonts w:hint="eastAsia" w:ascii="仿宋" w:hAnsi="仿宋" w:eastAsia="仿宋" w:cs="仿宋"/>
          <w:color w:val="auto"/>
          <w:spacing w:val="-2"/>
          <w:sz w:val="28"/>
          <w:szCs w:val="28"/>
          <w:highlight w:val="none"/>
          <w:lang w:val="en-US" w:eastAsia="zh-CN"/>
        </w:rPr>
        <w:t>752400.00</w:t>
      </w:r>
    </w:p>
    <w:p w14:paraId="72BF992C">
      <w:pPr>
        <w:keepNext w:val="0"/>
        <w:keepLines w:val="0"/>
        <w:pageBreakBefore w:val="0"/>
        <w:widowControl/>
        <w:kinsoku w:val="0"/>
        <w:wordWrap/>
        <w:overflowPunct/>
        <w:topLinePunct w:val="0"/>
        <w:autoSpaceDE w:val="0"/>
        <w:autoSpaceDN w:val="0"/>
        <w:bidi w:val="0"/>
        <w:adjustRightInd w:val="0"/>
        <w:snapToGrid w:val="0"/>
        <w:spacing w:before="287" w:line="400" w:lineRule="exact"/>
        <w:ind w:left="0" w:leftChars="0" w:firstLine="548"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最高限价（元</w:t>
      </w:r>
      <w:r>
        <w:rPr>
          <w:rFonts w:ascii="仿宋" w:hAnsi="仿宋" w:eastAsia="仿宋" w:cs="仿宋"/>
          <w:color w:val="auto"/>
          <w:spacing w:val="10"/>
          <w:sz w:val="28"/>
          <w:szCs w:val="28"/>
          <w:highlight w:val="none"/>
        </w:rPr>
        <w:t>）：</w:t>
      </w:r>
      <w:r>
        <w:rPr>
          <w:rFonts w:hint="eastAsia" w:ascii="仿宋" w:hAnsi="仿宋" w:eastAsia="仿宋" w:cs="仿宋"/>
          <w:color w:val="auto"/>
          <w:spacing w:val="-2"/>
          <w:sz w:val="28"/>
          <w:szCs w:val="28"/>
          <w:highlight w:val="none"/>
          <w:lang w:val="en-US" w:eastAsia="zh-CN"/>
        </w:rPr>
        <w:t>752400.00</w:t>
      </w:r>
    </w:p>
    <w:p w14:paraId="07807C97">
      <w:pPr>
        <w:keepNext w:val="0"/>
        <w:keepLines w:val="0"/>
        <w:pageBreakBefore w:val="0"/>
        <w:widowControl/>
        <w:kinsoku w:val="0"/>
        <w:wordWrap/>
        <w:overflowPunct/>
        <w:topLinePunct w:val="0"/>
        <w:autoSpaceDE w:val="0"/>
        <w:autoSpaceDN w:val="0"/>
        <w:bidi w:val="0"/>
        <w:adjustRightInd w:val="0"/>
        <w:snapToGrid w:val="0"/>
        <w:spacing w:before="286" w:line="400" w:lineRule="exact"/>
        <w:ind w:left="0" w:leftChars="0" w:firstLine="546" w:firstLineChars="200"/>
        <w:jc w:val="left"/>
        <w:textAlignment w:val="baseline"/>
        <w:rPr>
          <w:rFonts w:ascii="仿宋" w:hAnsi="仿宋" w:eastAsia="仿宋" w:cs="仿宋"/>
          <w:b/>
          <w:bCs/>
          <w:color w:val="auto"/>
          <w:sz w:val="28"/>
          <w:szCs w:val="28"/>
          <w:highlight w:val="none"/>
        </w:rPr>
      </w:pPr>
      <w:r>
        <w:rPr>
          <w:rFonts w:ascii="仿宋" w:hAnsi="仿宋" w:eastAsia="仿宋" w:cs="仿宋"/>
          <w:b/>
          <w:bCs/>
          <w:color w:val="auto"/>
          <w:spacing w:val="-4"/>
          <w:sz w:val="28"/>
          <w:szCs w:val="28"/>
          <w:highlight w:val="none"/>
        </w:rPr>
        <w:t>采购需求：</w:t>
      </w:r>
    </w:p>
    <w:p w14:paraId="14178B64">
      <w:pPr>
        <w:keepNext w:val="0"/>
        <w:keepLines w:val="0"/>
        <w:pageBreakBefore w:val="0"/>
        <w:widowControl/>
        <w:kinsoku w:val="0"/>
        <w:wordWrap/>
        <w:overflowPunct/>
        <w:topLinePunct w:val="0"/>
        <w:autoSpaceDE w:val="0"/>
        <w:autoSpaceDN w:val="0"/>
        <w:bidi w:val="0"/>
        <w:adjustRightInd w:val="0"/>
        <w:snapToGrid w:val="0"/>
        <w:spacing w:before="287" w:line="400" w:lineRule="exact"/>
        <w:ind w:left="0" w:leftChars="0" w:right="89" w:firstLine="556"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1"/>
          <w:sz w:val="28"/>
          <w:szCs w:val="28"/>
          <w:highlight w:val="none"/>
        </w:rPr>
        <w:t>标项名称:</w:t>
      </w:r>
      <w:r>
        <w:rPr>
          <w:rFonts w:hint="eastAsia" w:ascii="仿宋" w:hAnsi="仿宋" w:eastAsia="仿宋" w:cs="仿宋"/>
          <w:color w:val="auto"/>
          <w:spacing w:val="-1"/>
          <w:sz w:val="28"/>
          <w:szCs w:val="28"/>
          <w:highlight w:val="none"/>
          <w:lang w:eastAsia="zh-CN"/>
        </w:rPr>
        <w:t>2026年阿克苏市中央财政“三北”工程补助资金(林草湿荒一体化保护修复)项目</w:t>
      </w:r>
    </w:p>
    <w:p w14:paraId="0919D249">
      <w:pPr>
        <w:keepNext w:val="0"/>
        <w:keepLines w:val="0"/>
        <w:pageBreakBefore w:val="0"/>
        <w:widowControl/>
        <w:kinsoku w:val="0"/>
        <w:wordWrap/>
        <w:overflowPunct/>
        <w:topLinePunct w:val="0"/>
        <w:autoSpaceDE w:val="0"/>
        <w:autoSpaceDN w:val="0"/>
        <w:bidi w:val="0"/>
        <w:adjustRightInd w:val="0"/>
        <w:snapToGrid w:val="0"/>
        <w:spacing w:before="1" w:line="400" w:lineRule="exact"/>
        <w:ind w:left="0" w:leftChars="0" w:firstLine="57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数量:1</w:t>
      </w:r>
    </w:p>
    <w:p w14:paraId="24E8CC89">
      <w:pPr>
        <w:keepNext w:val="0"/>
        <w:keepLines w:val="0"/>
        <w:pageBreakBefore w:val="0"/>
        <w:widowControl/>
        <w:kinsoku w:val="0"/>
        <w:wordWrap/>
        <w:overflowPunct/>
        <w:topLinePunct w:val="0"/>
        <w:autoSpaceDE w:val="0"/>
        <w:autoSpaceDN w:val="0"/>
        <w:bidi w:val="0"/>
        <w:adjustRightInd w:val="0"/>
        <w:snapToGrid w:val="0"/>
        <w:spacing w:before="285" w:line="400" w:lineRule="exact"/>
        <w:ind w:left="0" w:leftChars="0" w:firstLine="55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预算金额（元）:</w:t>
      </w:r>
      <w:r>
        <w:rPr>
          <w:rFonts w:hint="eastAsia" w:ascii="仿宋" w:hAnsi="仿宋" w:eastAsia="仿宋" w:cs="仿宋"/>
          <w:color w:val="auto"/>
          <w:spacing w:val="-2"/>
          <w:sz w:val="28"/>
          <w:szCs w:val="28"/>
          <w:highlight w:val="none"/>
          <w:lang w:val="en-US" w:eastAsia="zh-CN"/>
        </w:rPr>
        <w:t>752400.00</w:t>
      </w:r>
    </w:p>
    <w:p w14:paraId="36AE50DA">
      <w:pPr>
        <w:keepNext w:val="0"/>
        <w:keepLines w:val="0"/>
        <w:pageBreakBefore w:val="0"/>
        <w:widowControl/>
        <w:kinsoku w:val="0"/>
        <w:wordWrap/>
        <w:overflowPunct/>
        <w:topLinePunct w:val="0"/>
        <w:autoSpaceDE w:val="0"/>
        <w:autoSpaceDN w:val="0"/>
        <w:bidi w:val="0"/>
        <w:adjustRightInd w:val="0"/>
        <w:snapToGrid w:val="0"/>
        <w:spacing w:before="286" w:line="400" w:lineRule="exact"/>
        <w:ind w:left="0" w:leftChars="0" w:firstLine="552"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2"/>
          <w:sz w:val="28"/>
          <w:szCs w:val="28"/>
          <w:highlight w:val="none"/>
        </w:rPr>
        <w:t>单位：</w:t>
      </w:r>
      <w:r>
        <w:rPr>
          <w:rFonts w:hint="eastAsia" w:ascii="仿宋" w:hAnsi="仿宋" w:eastAsia="仿宋" w:cs="仿宋"/>
          <w:color w:val="auto"/>
          <w:spacing w:val="-2"/>
          <w:sz w:val="28"/>
          <w:szCs w:val="28"/>
          <w:highlight w:val="none"/>
          <w:lang w:val="en-US" w:eastAsia="zh-CN"/>
        </w:rPr>
        <w:t>批</w:t>
      </w:r>
    </w:p>
    <w:p w14:paraId="366911B6">
      <w:pPr>
        <w:keepNext w:val="0"/>
        <w:keepLines w:val="0"/>
        <w:pageBreakBefore w:val="0"/>
        <w:widowControl/>
        <w:kinsoku w:val="0"/>
        <w:wordWrap/>
        <w:overflowPunct/>
        <w:topLinePunct w:val="0"/>
        <w:autoSpaceDE w:val="0"/>
        <w:autoSpaceDN w:val="0"/>
        <w:bidi w:val="0"/>
        <w:adjustRightInd w:val="0"/>
        <w:snapToGrid w:val="0"/>
        <w:spacing w:before="213" w:line="400" w:lineRule="exact"/>
        <w:ind w:left="0" w:leftChars="0" w:firstLine="544"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简要规格描述：</w:t>
      </w:r>
      <w:r>
        <w:rPr>
          <w:rFonts w:hint="eastAsia" w:ascii="仿宋" w:hAnsi="仿宋" w:eastAsia="仿宋" w:cs="仿宋"/>
          <w:color w:val="auto"/>
          <w:spacing w:val="-4"/>
          <w:sz w:val="28"/>
          <w:szCs w:val="28"/>
          <w:highlight w:val="none"/>
          <w:lang w:val="en-US" w:eastAsia="zh-CN"/>
        </w:rPr>
        <w:t>采购一批新疆杨树苗、涂白剂、防虫膜，具体详见采购需求。</w:t>
      </w:r>
    </w:p>
    <w:p w14:paraId="5412BD5C">
      <w:pPr>
        <w:keepNext w:val="0"/>
        <w:keepLines w:val="0"/>
        <w:pageBreakBefore w:val="0"/>
        <w:widowControl/>
        <w:kinsoku w:val="0"/>
        <w:wordWrap/>
        <w:overflowPunct/>
        <w:topLinePunct w:val="0"/>
        <w:autoSpaceDE w:val="0"/>
        <w:autoSpaceDN w:val="0"/>
        <w:bidi w:val="0"/>
        <w:adjustRightInd w:val="0"/>
        <w:snapToGrid w:val="0"/>
        <w:spacing w:before="287" w:line="400" w:lineRule="exact"/>
        <w:ind w:left="0" w:leftChars="0" w:firstLine="564" w:firstLineChars="200"/>
        <w:jc w:val="left"/>
        <w:textAlignment w:val="baseline"/>
        <w:rPr>
          <w:rFonts w:hint="eastAsia" w:ascii="仿宋" w:hAnsi="仿宋" w:eastAsia="仿宋" w:cs="仿宋"/>
          <w:color w:val="auto"/>
          <w:spacing w:val="1"/>
          <w:sz w:val="28"/>
          <w:szCs w:val="28"/>
          <w:highlight w:val="none"/>
          <w:lang w:val="en-US" w:eastAsia="zh-CN"/>
        </w:rPr>
      </w:pPr>
      <w:r>
        <w:rPr>
          <w:rFonts w:ascii="仿宋" w:hAnsi="仿宋" w:eastAsia="仿宋" w:cs="仿宋"/>
          <w:color w:val="auto"/>
          <w:spacing w:val="1"/>
          <w:sz w:val="28"/>
          <w:szCs w:val="28"/>
          <w:highlight w:val="none"/>
        </w:rPr>
        <w:t>合同履约期限：</w:t>
      </w:r>
      <w:r>
        <w:rPr>
          <w:rFonts w:hint="eastAsia" w:ascii="仿宋" w:hAnsi="仿宋" w:eastAsia="仿宋" w:cs="仿宋"/>
          <w:color w:val="auto"/>
          <w:spacing w:val="1"/>
          <w:sz w:val="28"/>
          <w:szCs w:val="28"/>
          <w:highlight w:val="none"/>
          <w:lang w:eastAsia="zh-CN"/>
        </w:rPr>
        <w:t>为确保不错过植树时令，供货期自成交通知书发出之日起（即成交结果公告公示期结束后）计算，</w:t>
      </w:r>
      <w:r>
        <w:rPr>
          <w:rFonts w:hint="eastAsia" w:ascii="仿宋" w:hAnsi="仿宋" w:eastAsia="仿宋" w:cs="仿宋"/>
          <w:color w:val="auto"/>
          <w:spacing w:val="1"/>
          <w:sz w:val="28"/>
          <w:szCs w:val="28"/>
          <w:highlight w:val="none"/>
          <w:lang w:val="en-US" w:eastAsia="zh-CN"/>
        </w:rPr>
        <w:t>7个日历天内完成供货。</w:t>
      </w:r>
    </w:p>
    <w:p w14:paraId="57753ED4">
      <w:pPr>
        <w:keepNext w:val="0"/>
        <w:keepLines w:val="0"/>
        <w:pageBreakBefore w:val="0"/>
        <w:widowControl/>
        <w:kinsoku w:val="0"/>
        <w:wordWrap/>
        <w:overflowPunct/>
        <w:topLinePunct w:val="0"/>
        <w:autoSpaceDE w:val="0"/>
        <w:autoSpaceDN w:val="0"/>
        <w:bidi w:val="0"/>
        <w:adjustRightInd w:val="0"/>
        <w:snapToGrid w:val="0"/>
        <w:spacing w:before="285" w:line="400" w:lineRule="exact"/>
        <w:ind w:left="0" w:leftChars="0" w:firstLine="552" w:firstLineChars="200"/>
        <w:jc w:val="left"/>
        <w:textAlignment w:val="baseline"/>
        <w:rPr>
          <w:rFonts w:ascii="仿宋" w:hAnsi="仿宋" w:eastAsia="仿宋" w:cs="仿宋"/>
          <w:color w:val="auto"/>
          <w:sz w:val="28"/>
          <w:szCs w:val="28"/>
        </w:rPr>
      </w:pPr>
      <w:r>
        <w:rPr>
          <w:rFonts w:ascii="仿宋" w:hAnsi="仿宋" w:eastAsia="仿宋" w:cs="仿宋"/>
          <w:color w:val="auto"/>
          <w:spacing w:val="-2"/>
          <w:sz w:val="28"/>
          <w:szCs w:val="28"/>
          <w:highlight w:val="none"/>
        </w:rPr>
        <w:t>本项目不接受联合体。</w:t>
      </w:r>
    </w:p>
    <w:p w14:paraId="36E1CC65">
      <w:pPr>
        <w:keepNext w:val="0"/>
        <w:keepLines w:val="0"/>
        <w:pageBreakBefore w:val="0"/>
        <w:widowControl/>
        <w:kinsoku w:val="0"/>
        <w:wordWrap/>
        <w:overflowPunct/>
        <w:topLinePunct w:val="0"/>
        <w:autoSpaceDE w:val="0"/>
        <w:autoSpaceDN w:val="0"/>
        <w:bidi w:val="0"/>
        <w:adjustRightInd w:val="0"/>
        <w:snapToGrid w:val="0"/>
        <w:spacing w:before="285" w:line="400" w:lineRule="exact"/>
        <w:ind w:left="0" w:leftChars="0" w:firstLine="522" w:firstLineChars="200"/>
        <w:jc w:val="left"/>
        <w:textAlignment w:val="baseline"/>
        <w:rPr>
          <w:rFonts w:ascii="仿宋" w:hAnsi="仿宋" w:eastAsia="仿宋" w:cs="仿宋"/>
          <w:color w:val="auto"/>
          <w:sz w:val="28"/>
          <w:szCs w:val="28"/>
        </w:rPr>
      </w:pPr>
      <w:r>
        <w:rPr>
          <w:rFonts w:ascii="仿宋" w:hAnsi="仿宋" w:eastAsia="仿宋" w:cs="仿宋"/>
          <w:b/>
          <w:bCs/>
          <w:color w:val="auto"/>
          <w:spacing w:val="-10"/>
          <w:sz w:val="28"/>
          <w:szCs w:val="28"/>
        </w:rPr>
        <w:t>二、申请人的资格要求：</w:t>
      </w:r>
    </w:p>
    <w:p w14:paraId="1351BC84">
      <w:pPr>
        <w:keepNext w:val="0"/>
        <w:keepLines w:val="0"/>
        <w:pageBreakBefore w:val="0"/>
        <w:widowControl/>
        <w:kinsoku w:val="0"/>
        <w:wordWrap/>
        <w:overflowPunct/>
        <w:topLinePunct w:val="0"/>
        <w:autoSpaceDE w:val="0"/>
        <w:autoSpaceDN w:val="0"/>
        <w:bidi w:val="0"/>
        <w:adjustRightInd w:val="0"/>
        <w:snapToGrid w:val="0"/>
        <w:spacing w:before="289" w:line="400" w:lineRule="exact"/>
        <w:ind w:left="0" w:leftChars="0" w:firstLine="556" w:firstLineChars="200"/>
        <w:jc w:val="left"/>
        <w:textAlignment w:val="baseline"/>
        <w:rPr>
          <w:rFonts w:ascii="仿宋" w:hAnsi="仿宋" w:eastAsia="仿宋" w:cs="仿宋"/>
          <w:color w:val="auto"/>
          <w:sz w:val="28"/>
          <w:szCs w:val="28"/>
        </w:rPr>
      </w:pPr>
      <w:r>
        <w:rPr>
          <w:rFonts w:ascii="仿宋" w:hAnsi="仿宋" w:eastAsia="仿宋" w:cs="仿宋"/>
          <w:color w:val="auto"/>
          <w:spacing w:val="-1"/>
          <w:sz w:val="28"/>
          <w:szCs w:val="28"/>
        </w:rPr>
        <w:t>1.满足《中华人民共和国政府采购法》第二十二</w:t>
      </w:r>
      <w:r>
        <w:rPr>
          <w:rFonts w:ascii="仿宋" w:hAnsi="仿宋" w:eastAsia="仿宋" w:cs="仿宋"/>
          <w:color w:val="auto"/>
          <w:spacing w:val="-2"/>
          <w:sz w:val="28"/>
          <w:szCs w:val="28"/>
        </w:rPr>
        <w:t>条规定；</w:t>
      </w:r>
    </w:p>
    <w:p w14:paraId="6E472240">
      <w:pPr>
        <w:keepNext w:val="0"/>
        <w:keepLines w:val="0"/>
        <w:pageBreakBefore w:val="0"/>
        <w:widowControl/>
        <w:kinsoku w:val="0"/>
        <w:wordWrap/>
        <w:overflowPunct/>
        <w:topLinePunct w:val="0"/>
        <w:autoSpaceDE w:val="0"/>
        <w:autoSpaceDN w:val="0"/>
        <w:bidi w:val="0"/>
        <w:adjustRightInd w:val="0"/>
        <w:snapToGrid w:val="0"/>
        <w:spacing w:before="289" w:line="400" w:lineRule="exact"/>
        <w:ind w:left="0" w:leftChars="0" w:firstLine="552" w:firstLineChars="200"/>
        <w:jc w:val="left"/>
        <w:textAlignment w:val="baseline"/>
        <w:rPr>
          <w:rFonts w:hint="eastAsia" w:ascii="仿宋" w:hAnsi="仿宋" w:eastAsia="仿宋" w:cs="仿宋"/>
          <w:b/>
          <w:bCs/>
          <w:i w:val="0"/>
          <w:iCs w:val="0"/>
          <w:caps w:val="0"/>
          <w:color w:val="auto"/>
          <w:spacing w:val="0"/>
          <w:sz w:val="27"/>
          <w:szCs w:val="27"/>
          <w:lang w:eastAsia="zh-CN"/>
        </w:rPr>
      </w:pPr>
      <w:r>
        <w:rPr>
          <w:rFonts w:ascii="仿宋" w:hAnsi="仿宋" w:eastAsia="仿宋" w:cs="仿宋"/>
          <w:color w:val="auto"/>
          <w:spacing w:val="-2"/>
          <w:sz w:val="28"/>
          <w:szCs w:val="28"/>
        </w:rPr>
        <w:t>2.落实政府采购政策需满足的资格要求：标项1</w:t>
      </w:r>
      <w:r>
        <w:rPr>
          <w:rFonts w:hint="eastAsia" w:ascii="仿宋" w:hAnsi="仿宋" w:eastAsia="仿宋" w:cs="仿宋"/>
          <w:color w:val="auto"/>
          <w:spacing w:val="-2"/>
          <w:sz w:val="28"/>
          <w:szCs w:val="28"/>
          <w:lang w:eastAsia="zh-CN"/>
        </w:rPr>
        <w:t>：</w:t>
      </w:r>
      <w:r>
        <w:rPr>
          <w:rFonts w:hint="eastAsia" w:ascii="仿宋" w:hAnsi="仿宋" w:eastAsia="仿宋" w:cs="仿宋"/>
          <w:b/>
          <w:bCs/>
          <w:color w:val="auto"/>
          <w:spacing w:val="-2"/>
          <w:sz w:val="28"/>
          <w:szCs w:val="28"/>
          <w:lang w:eastAsia="zh-CN"/>
        </w:rPr>
        <w:t>本项目专门面向小微企业。</w:t>
      </w:r>
    </w:p>
    <w:p w14:paraId="7A109E72">
      <w:pPr>
        <w:keepNext w:val="0"/>
        <w:keepLines w:val="0"/>
        <w:pageBreakBefore w:val="0"/>
        <w:widowControl/>
        <w:kinsoku w:val="0"/>
        <w:wordWrap/>
        <w:overflowPunct/>
        <w:topLinePunct w:val="0"/>
        <w:autoSpaceDE w:val="0"/>
        <w:autoSpaceDN w:val="0"/>
        <w:bidi w:val="0"/>
        <w:adjustRightInd w:val="0"/>
        <w:snapToGrid w:val="0"/>
        <w:spacing w:before="289" w:line="400" w:lineRule="exact"/>
        <w:ind w:left="0" w:leftChars="0" w:firstLine="556" w:firstLineChars="200"/>
        <w:jc w:val="left"/>
        <w:textAlignment w:val="baseline"/>
        <w:rPr>
          <w:rFonts w:ascii="仿宋" w:hAnsi="仿宋" w:eastAsia="仿宋" w:cs="仿宋"/>
          <w:color w:val="auto"/>
          <w:sz w:val="28"/>
          <w:szCs w:val="28"/>
        </w:rPr>
      </w:pPr>
      <w:r>
        <w:rPr>
          <w:rFonts w:ascii="仿宋" w:hAnsi="仿宋" w:eastAsia="仿宋" w:cs="仿宋"/>
          <w:color w:val="auto"/>
          <w:spacing w:val="-1"/>
          <w:sz w:val="28"/>
          <w:szCs w:val="28"/>
        </w:rPr>
        <w:t>（1）财政部、国家发展改革委、生态环境部、市场监管</w:t>
      </w:r>
      <w:r>
        <w:rPr>
          <w:rFonts w:ascii="仿宋" w:hAnsi="仿宋" w:eastAsia="仿宋" w:cs="仿宋"/>
          <w:color w:val="auto"/>
          <w:spacing w:val="-2"/>
          <w:sz w:val="28"/>
          <w:szCs w:val="28"/>
        </w:rPr>
        <w:t>总局《关于调整优</w:t>
      </w:r>
      <w:r>
        <w:rPr>
          <w:rFonts w:ascii="仿宋" w:hAnsi="仿宋" w:eastAsia="仿宋" w:cs="仿宋"/>
          <w:color w:val="auto"/>
          <w:spacing w:val="-1"/>
          <w:sz w:val="28"/>
          <w:szCs w:val="28"/>
        </w:rPr>
        <w:t>化节能产品、环境标志产品政府采购执行机制的通知》（财库[</w:t>
      </w:r>
      <w:r>
        <w:rPr>
          <w:color w:val="auto"/>
        </w:rPr>
        <w:fldChar w:fldCharType="begin"/>
      </w:r>
      <w:r>
        <w:rPr>
          <w:color w:val="auto"/>
        </w:rPr>
        <w:instrText xml:space="preserve"> HYPERLINK \l "bookmark8" </w:instrText>
      </w:r>
      <w:r>
        <w:rPr>
          <w:color w:val="auto"/>
        </w:rPr>
        <w:fldChar w:fldCharType="separate"/>
      </w:r>
      <w:r>
        <w:rPr>
          <w:rFonts w:ascii="仿宋" w:hAnsi="仿宋" w:eastAsia="仿宋" w:cs="仿宋"/>
          <w:color w:val="auto"/>
          <w:spacing w:val="-2"/>
          <w:sz w:val="28"/>
          <w:szCs w:val="28"/>
        </w:rPr>
        <w:t>2019</w:t>
      </w:r>
      <w:r>
        <w:rPr>
          <w:rFonts w:ascii="仿宋" w:hAnsi="仿宋" w:eastAsia="仿宋" w:cs="仿宋"/>
          <w:color w:val="auto"/>
          <w:spacing w:val="-2"/>
          <w:sz w:val="28"/>
          <w:szCs w:val="28"/>
        </w:rPr>
        <w:fldChar w:fldCharType="end"/>
      </w:r>
      <w:r>
        <w:rPr>
          <w:rFonts w:ascii="仿宋" w:hAnsi="仿宋" w:eastAsia="仿宋" w:cs="仿宋"/>
          <w:color w:val="auto"/>
          <w:spacing w:val="-2"/>
          <w:sz w:val="28"/>
          <w:szCs w:val="28"/>
        </w:rPr>
        <w:t>]9号文</w:t>
      </w:r>
      <w:r>
        <w:rPr>
          <w:rFonts w:ascii="仿宋" w:hAnsi="仿宋" w:eastAsia="仿宋" w:cs="仿宋"/>
          <w:color w:val="auto"/>
          <w:spacing w:val="-1"/>
          <w:sz w:val="28"/>
          <w:szCs w:val="28"/>
        </w:rPr>
        <w:t>）；</w:t>
      </w:r>
    </w:p>
    <w:p w14:paraId="4811C0A4">
      <w:pPr>
        <w:keepNext w:val="0"/>
        <w:keepLines w:val="0"/>
        <w:pageBreakBefore w:val="0"/>
        <w:widowControl/>
        <w:kinsoku w:val="0"/>
        <w:wordWrap/>
        <w:overflowPunct/>
        <w:topLinePunct w:val="0"/>
        <w:autoSpaceDE w:val="0"/>
        <w:autoSpaceDN w:val="0"/>
        <w:bidi w:val="0"/>
        <w:adjustRightInd w:val="0"/>
        <w:snapToGrid w:val="0"/>
        <w:spacing w:before="290" w:line="400" w:lineRule="exact"/>
        <w:ind w:left="0" w:leftChars="0" w:right="101" w:firstLine="556" w:firstLineChars="200"/>
        <w:jc w:val="left"/>
        <w:textAlignment w:val="baseline"/>
        <w:rPr>
          <w:rFonts w:ascii="仿宋" w:hAnsi="仿宋" w:eastAsia="仿宋" w:cs="仿宋"/>
          <w:color w:val="auto"/>
          <w:sz w:val="28"/>
          <w:szCs w:val="28"/>
        </w:rPr>
      </w:pPr>
      <w:r>
        <w:rPr>
          <w:rFonts w:ascii="仿宋" w:hAnsi="仿宋" w:eastAsia="仿宋" w:cs="仿宋"/>
          <w:color w:val="auto"/>
          <w:spacing w:val="-1"/>
          <w:sz w:val="28"/>
          <w:szCs w:val="28"/>
        </w:rPr>
        <w:t>（2）财政部、生态环境部《关于印发环境标志产品政府</w:t>
      </w:r>
      <w:r>
        <w:rPr>
          <w:rFonts w:ascii="仿宋" w:hAnsi="仿宋" w:eastAsia="仿宋" w:cs="仿宋"/>
          <w:color w:val="auto"/>
          <w:spacing w:val="-2"/>
          <w:sz w:val="28"/>
          <w:szCs w:val="28"/>
        </w:rPr>
        <w:t>采购品目清单的通</w:t>
      </w:r>
      <w:r>
        <w:rPr>
          <w:rFonts w:ascii="仿宋" w:hAnsi="仿宋" w:eastAsia="仿宋" w:cs="仿宋"/>
          <w:color w:val="auto"/>
          <w:spacing w:val="-3"/>
          <w:sz w:val="28"/>
          <w:szCs w:val="28"/>
        </w:rPr>
        <w:t>知》（财库[</w:t>
      </w:r>
      <w:r>
        <w:rPr>
          <w:color w:val="auto"/>
        </w:rPr>
        <w:fldChar w:fldCharType="begin"/>
      </w:r>
      <w:r>
        <w:rPr>
          <w:color w:val="auto"/>
        </w:rPr>
        <w:instrText xml:space="preserve"> HYPERLINK \l "bookmark9" </w:instrText>
      </w:r>
      <w:r>
        <w:rPr>
          <w:color w:val="auto"/>
        </w:rPr>
        <w:fldChar w:fldCharType="separate"/>
      </w:r>
      <w:r>
        <w:rPr>
          <w:rFonts w:ascii="仿宋" w:hAnsi="仿宋" w:eastAsia="仿宋" w:cs="仿宋"/>
          <w:color w:val="auto"/>
          <w:spacing w:val="-3"/>
          <w:sz w:val="28"/>
          <w:szCs w:val="28"/>
        </w:rPr>
        <w:t>2019</w:t>
      </w:r>
      <w:r>
        <w:rPr>
          <w:rFonts w:ascii="仿宋" w:hAnsi="仿宋" w:eastAsia="仿宋" w:cs="仿宋"/>
          <w:color w:val="auto"/>
          <w:spacing w:val="-3"/>
          <w:sz w:val="28"/>
          <w:szCs w:val="28"/>
        </w:rPr>
        <w:fldChar w:fldCharType="end"/>
      </w:r>
      <w:r>
        <w:rPr>
          <w:rFonts w:ascii="仿宋" w:hAnsi="仿宋" w:eastAsia="仿宋" w:cs="仿宋"/>
          <w:color w:val="auto"/>
          <w:spacing w:val="-3"/>
          <w:sz w:val="28"/>
          <w:szCs w:val="28"/>
        </w:rPr>
        <w:t>]18号文</w:t>
      </w:r>
      <w:r>
        <w:rPr>
          <w:rFonts w:ascii="仿宋" w:hAnsi="仿宋" w:eastAsia="仿宋" w:cs="仿宋"/>
          <w:color w:val="auto"/>
          <w:sz w:val="28"/>
          <w:szCs w:val="28"/>
        </w:rPr>
        <w:t>）；</w:t>
      </w:r>
    </w:p>
    <w:p w14:paraId="7365136E">
      <w:pPr>
        <w:keepNext w:val="0"/>
        <w:keepLines w:val="0"/>
        <w:pageBreakBefore w:val="0"/>
        <w:widowControl/>
        <w:kinsoku w:val="0"/>
        <w:wordWrap/>
        <w:overflowPunct/>
        <w:topLinePunct w:val="0"/>
        <w:autoSpaceDE w:val="0"/>
        <w:autoSpaceDN w:val="0"/>
        <w:bidi w:val="0"/>
        <w:adjustRightInd w:val="0"/>
        <w:snapToGrid w:val="0"/>
        <w:spacing w:before="1" w:line="400" w:lineRule="exact"/>
        <w:ind w:left="0" w:leftChars="0" w:right="91" w:firstLine="556" w:firstLineChars="200"/>
        <w:jc w:val="left"/>
        <w:textAlignment w:val="baseline"/>
        <w:rPr>
          <w:rFonts w:ascii="仿宋" w:hAnsi="仿宋" w:eastAsia="仿宋" w:cs="仿宋"/>
          <w:color w:val="auto"/>
          <w:sz w:val="28"/>
          <w:szCs w:val="28"/>
        </w:rPr>
      </w:pPr>
      <w:r>
        <w:rPr>
          <w:rFonts w:ascii="仿宋" w:hAnsi="仿宋" w:eastAsia="仿宋" w:cs="仿宋"/>
          <w:color w:val="auto"/>
          <w:spacing w:val="-1"/>
          <w:sz w:val="28"/>
          <w:szCs w:val="28"/>
        </w:rPr>
        <w:t>（3）财政部、发展改革委《关于印发节能产品政府采购品目清单的通知》</w:t>
      </w:r>
      <w:r>
        <w:rPr>
          <w:rFonts w:ascii="仿宋" w:hAnsi="仿宋" w:eastAsia="仿宋" w:cs="仿宋"/>
          <w:color w:val="auto"/>
          <w:spacing w:val="-4"/>
          <w:sz w:val="28"/>
          <w:szCs w:val="28"/>
        </w:rPr>
        <w:t>（财库[</w:t>
      </w:r>
      <w:r>
        <w:rPr>
          <w:color w:val="auto"/>
        </w:rPr>
        <w:fldChar w:fldCharType="begin"/>
      </w:r>
      <w:r>
        <w:rPr>
          <w:color w:val="auto"/>
        </w:rPr>
        <w:instrText xml:space="preserve"> HYPERLINK \l "bookmark10" </w:instrText>
      </w:r>
      <w:r>
        <w:rPr>
          <w:color w:val="auto"/>
        </w:rPr>
        <w:fldChar w:fldCharType="separate"/>
      </w:r>
      <w:r>
        <w:rPr>
          <w:rFonts w:ascii="仿宋" w:hAnsi="仿宋" w:eastAsia="仿宋" w:cs="仿宋"/>
          <w:color w:val="auto"/>
          <w:spacing w:val="-4"/>
          <w:sz w:val="28"/>
          <w:szCs w:val="28"/>
        </w:rPr>
        <w:t>2019</w:t>
      </w:r>
      <w:r>
        <w:rPr>
          <w:rFonts w:ascii="仿宋" w:hAnsi="仿宋" w:eastAsia="仿宋" w:cs="仿宋"/>
          <w:color w:val="auto"/>
          <w:spacing w:val="-4"/>
          <w:sz w:val="28"/>
          <w:szCs w:val="28"/>
        </w:rPr>
        <w:fldChar w:fldCharType="end"/>
      </w:r>
      <w:r>
        <w:rPr>
          <w:rFonts w:ascii="仿宋" w:hAnsi="仿宋" w:eastAsia="仿宋" w:cs="仿宋"/>
          <w:color w:val="auto"/>
          <w:spacing w:val="-4"/>
          <w:sz w:val="28"/>
          <w:szCs w:val="28"/>
        </w:rPr>
        <w:t>]19号文</w:t>
      </w:r>
      <w:r>
        <w:rPr>
          <w:rFonts w:ascii="仿宋" w:hAnsi="仿宋" w:eastAsia="仿宋" w:cs="仿宋"/>
          <w:color w:val="auto"/>
          <w:spacing w:val="4"/>
          <w:sz w:val="28"/>
          <w:szCs w:val="28"/>
        </w:rPr>
        <w:t>）；</w:t>
      </w:r>
    </w:p>
    <w:p w14:paraId="3E395912">
      <w:pPr>
        <w:keepNext w:val="0"/>
        <w:keepLines w:val="0"/>
        <w:pageBreakBefore w:val="0"/>
        <w:widowControl/>
        <w:kinsoku w:val="0"/>
        <w:wordWrap/>
        <w:overflowPunct/>
        <w:topLinePunct w:val="0"/>
        <w:autoSpaceDE w:val="0"/>
        <w:autoSpaceDN w:val="0"/>
        <w:bidi w:val="0"/>
        <w:adjustRightInd w:val="0"/>
        <w:snapToGrid w:val="0"/>
        <w:spacing w:before="1" w:line="400" w:lineRule="exact"/>
        <w:ind w:left="0" w:leftChars="0" w:right="125" w:firstLine="552" w:firstLineChars="200"/>
        <w:jc w:val="left"/>
        <w:textAlignment w:val="baseline"/>
        <w:rPr>
          <w:rFonts w:ascii="仿宋" w:hAnsi="仿宋" w:eastAsia="仿宋" w:cs="仿宋"/>
          <w:color w:val="auto"/>
          <w:sz w:val="28"/>
          <w:szCs w:val="28"/>
        </w:rPr>
      </w:pPr>
      <w:r>
        <w:rPr>
          <w:rFonts w:ascii="仿宋" w:hAnsi="仿宋" w:eastAsia="仿宋" w:cs="仿宋"/>
          <w:color w:val="auto"/>
          <w:spacing w:val="-2"/>
          <w:sz w:val="28"/>
          <w:szCs w:val="28"/>
        </w:rPr>
        <w:t>（4）市场监管总局《市场监管总局关于发布参与实施政府采购节能产品、</w:t>
      </w:r>
      <w:r>
        <w:rPr>
          <w:rFonts w:ascii="仿宋" w:hAnsi="仿宋" w:eastAsia="仿宋" w:cs="仿宋"/>
          <w:color w:val="auto"/>
          <w:spacing w:val="-4"/>
          <w:sz w:val="28"/>
          <w:szCs w:val="28"/>
        </w:rPr>
        <w:t>环境标志产品认证机构名录的公告》（2019年第16号</w:t>
      </w:r>
      <w:r>
        <w:rPr>
          <w:rFonts w:ascii="仿宋" w:hAnsi="仿宋" w:eastAsia="仿宋" w:cs="仿宋"/>
          <w:color w:val="auto"/>
          <w:spacing w:val="5"/>
          <w:sz w:val="28"/>
          <w:szCs w:val="28"/>
        </w:rPr>
        <w:t>）；</w:t>
      </w:r>
    </w:p>
    <w:p w14:paraId="3570C305">
      <w:pPr>
        <w:keepNext w:val="0"/>
        <w:keepLines w:val="0"/>
        <w:pageBreakBefore w:val="0"/>
        <w:widowControl/>
        <w:kinsoku w:val="0"/>
        <w:wordWrap/>
        <w:overflowPunct/>
        <w:topLinePunct w:val="0"/>
        <w:autoSpaceDE w:val="0"/>
        <w:autoSpaceDN w:val="0"/>
        <w:bidi w:val="0"/>
        <w:adjustRightInd w:val="0"/>
        <w:snapToGrid w:val="0"/>
        <w:spacing w:before="2" w:line="400" w:lineRule="exact"/>
        <w:ind w:left="0" w:leftChars="0" w:right="101" w:firstLine="556" w:firstLineChars="200"/>
        <w:jc w:val="left"/>
        <w:textAlignment w:val="baseline"/>
        <w:rPr>
          <w:rFonts w:ascii="仿宋" w:hAnsi="仿宋" w:eastAsia="仿宋" w:cs="仿宋"/>
          <w:color w:val="auto"/>
          <w:sz w:val="28"/>
          <w:szCs w:val="28"/>
        </w:rPr>
      </w:pPr>
      <w:r>
        <w:rPr>
          <w:rFonts w:ascii="仿宋" w:hAnsi="仿宋" w:eastAsia="仿宋" w:cs="仿宋"/>
          <w:color w:val="auto"/>
          <w:spacing w:val="-1"/>
          <w:sz w:val="28"/>
          <w:szCs w:val="28"/>
        </w:rPr>
        <w:t>（5）财政部、工业和信息化部《关于印发《政府采购促</w:t>
      </w:r>
      <w:r>
        <w:rPr>
          <w:rFonts w:ascii="仿宋" w:hAnsi="仿宋" w:eastAsia="仿宋" w:cs="仿宋"/>
          <w:color w:val="auto"/>
          <w:spacing w:val="-2"/>
          <w:sz w:val="28"/>
          <w:szCs w:val="28"/>
        </w:rPr>
        <w:t>进中小企业发展管理办法》的通知》（财库[</w:t>
      </w:r>
      <w:r>
        <w:rPr>
          <w:color w:val="auto"/>
        </w:rPr>
        <w:fldChar w:fldCharType="begin"/>
      </w:r>
      <w:r>
        <w:rPr>
          <w:color w:val="auto"/>
        </w:rPr>
        <w:instrText xml:space="preserve"> HYPERLINK \l "bookmark11" </w:instrText>
      </w:r>
      <w:r>
        <w:rPr>
          <w:color w:val="auto"/>
        </w:rPr>
        <w:fldChar w:fldCharType="separate"/>
      </w:r>
      <w:r>
        <w:rPr>
          <w:rFonts w:ascii="仿宋" w:hAnsi="仿宋" w:eastAsia="仿宋" w:cs="仿宋"/>
          <w:color w:val="auto"/>
          <w:spacing w:val="-2"/>
          <w:sz w:val="28"/>
          <w:szCs w:val="28"/>
        </w:rPr>
        <w:t>2020</w:t>
      </w:r>
      <w:r>
        <w:rPr>
          <w:rFonts w:ascii="仿宋" w:hAnsi="仿宋" w:eastAsia="仿宋" w:cs="仿宋"/>
          <w:color w:val="auto"/>
          <w:spacing w:val="-2"/>
          <w:sz w:val="28"/>
          <w:szCs w:val="28"/>
        </w:rPr>
        <w:fldChar w:fldCharType="end"/>
      </w:r>
      <w:r>
        <w:rPr>
          <w:rFonts w:ascii="仿宋" w:hAnsi="仿宋" w:eastAsia="仿宋" w:cs="仿宋"/>
          <w:color w:val="auto"/>
          <w:spacing w:val="-2"/>
          <w:sz w:val="28"/>
          <w:szCs w:val="28"/>
        </w:rPr>
        <w:t>]46号文</w:t>
      </w:r>
      <w:r>
        <w:rPr>
          <w:rFonts w:ascii="仿宋" w:hAnsi="仿宋" w:eastAsia="仿宋" w:cs="仿宋"/>
          <w:color w:val="auto"/>
          <w:spacing w:val="-1"/>
          <w:sz w:val="28"/>
          <w:szCs w:val="28"/>
        </w:rPr>
        <w:t>）；</w:t>
      </w:r>
    </w:p>
    <w:p w14:paraId="5A47CEC9">
      <w:pPr>
        <w:keepNext w:val="0"/>
        <w:keepLines w:val="0"/>
        <w:pageBreakBefore w:val="0"/>
        <w:widowControl/>
        <w:kinsoku w:val="0"/>
        <w:wordWrap/>
        <w:overflowPunct/>
        <w:topLinePunct w:val="0"/>
        <w:autoSpaceDE w:val="0"/>
        <w:autoSpaceDN w:val="0"/>
        <w:bidi w:val="0"/>
        <w:adjustRightInd w:val="0"/>
        <w:snapToGrid w:val="0"/>
        <w:spacing w:before="1" w:line="400" w:lineRule="exact"/>
        <w:ind w:left="0" w:leftChars="0" w:right="101" w:firstLine="556" w:firstLineChars="200"/>
        <w:jc w:val="left"/>
        <w:textAlignment w:val="baseline"/>
        <w:rPr>
          <w:rFonts w:ascii="仿宋" w:hAnsi="仿宋" w:eastAsia="仿宋" w:cs="仿宋"/>
          <w:color w:val="auto"/>
          <w:sz w:val="28"/>
          <w:szCs w:val="28"/>
        </w:rPr>
      </w:pPr>
      <w:r>
        <w:rPr>
          <w:rFonts w:ascii="仿宋" w:hAnsi="仿宋" w:eastAsia="仿宋" w:cs="仿宋"/>
          <w:color w:val="auto"/>
          <w:spacing w:val="-1"/>
          <w:sz w:val="28"/>
          <w:szCs w:val="28"/>
        </w:rPr>
        <w:t>（6）财政部、民政部、中国残疾人联合会《关于促进残</w:t>
      </w:r>
      <w:r>
        <w:rPr>
          <w:rFonts w:ascii="仿宋" w:hAnsi="仿宋" w:eastAsia="仿宋" w:cs="仿宋"/>
          <w:color w:val="auto"/>
          <w:spacing w:val="-2"/>
          <w:sz w:val="28"/>
          <w:szCs w:val="28"/>
        </w:rPr>
        <w:t>疾人就业政府采购政策的通知》（财库[</w:t>
      </w:r>
      <w:r>
        <w:rPr>
          <w:color w:val="auto"/>
        </w:rPr>
        <w:fldChar w:fldCharType="begin"/>
      </w:r>
      <w:r>
        <w:rPr>
          <w:color w:val="auto"/>
        </w:rPr>
        <w:instrText xml:space="preserve"> HYPERLINK \l "bookmark12" </w:instrText>
      </w:r>
      <w:r>
        <w:rPr>
          <w:color w:val="auto"/>
        </w:rPr>
        <w:fldChar w:fldCharType="separate"/>
      </w:r>
      <w:r>
        <w:rPr>
          <w:rFonts w:ascii="仿宋" w:hAnsi="仿宋" w:eastAsia="仿宋" w:cs="仿宋"/>
          <w:color w:val="auto"/>
          <w:spacing w:val="-2"/>
          <w:sz w:val="28"/>
          <w:szCs w:val="28"/>
        </w:rPr>
        <w:t>2017</w:t>
      </w:r>
      <w:r>
        <w:rPr>
          <w:rFonts w:ascii="仿宋" w:hAnsi="仿宋" w:eastAsia="仿宋" w:cs="仿宋"/>
          <w:color w:val="auto"/>
          <w:spacing w:val="-2"/>
          <w:sz w:val="28"/>
          <w:szCs w:val="28"/>
        </w:rPr>
        <w:fldChar w:fldCharType="end"/>
      </w:r>
      <w:r>
        <w:rPr>
          <w:rFonts w:ascii="仿宋" w:hAnsi="仿宋" w:eastAsia="仿宋" w:cs="仿宋"/>
          <w:color w:val="auto"/>
          <w:spacing w:val="-2"/>
          <w:sz w:val="28"/>
          <w:szCs w:val="28"/>
        </w:rPr>
        <w:t>]141号</w:t>
      </w:r>
      <w:r>
        <w:rPr>
          <w:rFonts w:ascii="仿宋" w:hAnsi="仿宋" w:eastAsia="仿宋" w:cs="仿宋"/>
          <w:color w:val="auto"/>
          <w:spacing w:val="-3"/>
          <w:sz w:val="28"/>
          <w:szCs w:val="28"/>
        </w:rPr>
        <w:t>）。</w:t>
      </w:r>
    </w:p>
    <w:p w14:paraId="2118ECDD">
      <w:pPr>
        <w:keepNext w:val="0"/>
        <w:keepLines w:val="0"/>
        <w:pageBreakBefore w:val="0"/>
        <w:widowControl/>
        <w:kinsoku w:val="0"/>
        <w:wordWrap/>
        <w:overflowPunct/>
        <w:topLinePunct w:val="0"/>
        <w:autoSpaceDE w:val="0"/>
        <w:autoSpaceDN w:val="0"/>
        <w:bidi w:val="0"/>
        <w:adjustRightInd w:val="0"/>
        <w:snapToGrid w:val="0"/>
        <w:spacing w:before="3" w:line="400" w:lineRule="exact"/>
        <w:ind w:left="0" w:leftChars="0" w:right="101" w:firstLine="572" w:firstLineChars="200"/>
        <w:jc w:val="left"/>
        <w:textAlignment w:val="baseline"/>
        <w:rPr>
          <w:rFonts w:hint="eastAsia" w:ascii="仿宋" w:hAnsi="仿宋" w:eastAsia="仿宋" w:cs="仿宋"/>
          <w:color w:val="auto"/>
          <w:sz w:val="28"/>
          <w:szCs w:val="28"/>
          <w:lang w:eastAsia="zh-CN"/>
        </w:rPr>
      </w:pPr>
      <w:r>
        <w:rPr>
          <w:rFonts w:ascii="仿宋" w:hAnsi="仿宋" w:eastAsia="仿宋" w:cs="仿宋"/>
          <w:color w:val="auto"/>
          <w:spacing w:val="3"/>
          <w:sz w:val="28"/>
          <w:szCs w:val="28"/>
        </w:rPr>
        <w:t>3.</w:t>
      </w:r>
      <w:r>
        <w:rPr>
          <w:rFonts w:hint="eastAsia" w:ascii="仿宋" w:hAnsi="仿宋" w:eastAsia="仿宋" w:cs="仿宋"/>
          <w:color w:val="auto"/>
          <w:spacing w:val="3"/>
          <w:sz w:val="28"/>
          <w:szCs w:val="28"/>
          <w:lang w:eastAsia="zh-CN"/>
        </w:rPr>
        <w:t>本项目的特定资格要求：供应商须具备有效的《林草种子生产经营许可证》。</w:t>
      </w:r>
    </w:p>
    <w:p w14:paraId="222BBD59">
      <w:pPr>
        <w:keepNext w:val="0"/>
        <w:keepLines w:val="0"/>
        <w:pageBreakBefore w:val="0"/>
        <w:widowControl/>
        <w:kinsoku w:val="0"/>
        <w:wordWrap/>
        <w:overflowPunct/>
        <w:topLinePunct w:val="0"/>
        <w:autoSpaceDE w:val="0"/>
        <w:autoSpaceDN w:val="0"/>
        <w:bidi w:val="0"/>
        <w:adjustRightInd w:val="0"/>
        <w:snapToGrid w:val="0"/>
        <w:spacing w:before="1" w:line="400" w:lineRule="exact"/>
        <w:ind w:left="0" w:leftChars="0" w:firstLine="538" w:firstLineChars="200"/>
        <w:jc w:val="left"/>
        <w:textAlignment w:val="baseline"/>
        <w:rPr>
          <w:rFonts w:ascii="仿宋" w:hAnsi="仿宋" w:eastAsia="仿宋" w:cs="仿宋"/>
          <w:color w:val="auto"/>
          <w:sz w:val="28"/>
          <w:szCs w:val="28"/>
        </w:rPr>
      </w:pPr>
      <w:r>
        <w:rPr>
          <w:rFonts w:ascii="仿宋" w:hAnsi="仿宋" w:eastAsia="仿宋" w:cs="仿宋"/>
          <w:b/>
          <w:bCs/>
          <w:color w:val="auto"/>
          <w:spacing w:val="-6"/>
          <w:sz w:val="28"/>
          <w:szCs w:val="28"/>
        </w:rPr>
        <w:t>三、获取采购文件</w:t>
      </w:r>
    </w:p>
    <w:p w14:paraId="5371B8B3">
      <w:pPr>
        <w:keepNext w:val="0"/>
        <w:keepLines w:val="0"/>
        <w:pageBreakBefore w:val="0"/>
        <w:widowControl/>
        <w:kinsoku w:val="0"/>
        <w:wordWrap/>
        <w:overflowPunct/>
        <w:topLinePunct w:val="0"/>
        <w:autoSpaceDE w:val="0"/>
        <w:autoSpaceDN w:val="0"/>
        <w:bidi w:val="0"/>
        <w:adjustRightInd w:val="0"/>
        <w:snapToGrid w:val="0"/>
        <w:spacing w:before="286" w:line="400" w:lineRule="exact"/>
        <w:ind w:left="0" w:leftChars="0" w:right="37" w:firstLine="512" w:firstLineChars="200"/>
        <w:jc w:val="left"/>
        <w:textAlignment w:val="baseline"/>
        <w:rPr>
          <w:rFonts w:hint="default" w:ascii="仿宋" w:hAnsi="仿宋" w:eastAsia="仿宋" w:cs="仿宋"/>
          <w:color w:val="auto"/>
          <w:sz w:val="28"/>
          <w:szCs w:val="28"/>
          <w:lang w:val="en-US" w:eastAsia="zh-CN"/>
        </w:rPr>
      </w:pPr>
      <w:r>
        <w:rPr>
          <w:rFonts w:ascii="仿宋" w:hAnsi="仿宋" w:eastAsia="仿宋" w:cs="仿宋"/>
          <w:color w:val="auto"/>
          <w:spacing w:val="-12"/>
          <w:sz w:val="28"/>
          <w:szCs w:val="28"/>
        </w:rPr>
        <w:t>时间：2026年</w:t>
      </w:r>
      <w:r>
        <w:rPr>
          <w:rFonts w:hint="eastAsia" w:ascii="仿宋" w:hAnsi="仿宋" w:eastAsia="仿宋" w:cs="仿宋"/>
          <w:color w:val="auto"/>
          <w:spacing w:val="-12"/>
          <w:sz w:val="28"/>
          <w:szCs w:val="28"/>
          <w:lang w:val="en-US" w:eastAsia="zh-CN"/>
        </w:rPr>
        <w:t>10</w:t>
      </w:r>
      <w:r>
        <w:rPr>
          <w:rFonts w:ascii="仿宋" w:hAnsi="仿宋" w:eastAsia="仿宋" w:cs="仿宋"/>
          <w:color w:val="auto"/>
          <w:spacing w:val="-12"/>
          <w:sz w:val="28"/>
          <w:szCs w:val="28"/>
        </w:rPr>
        <w:t>月</w:t>
      </w:r>
      <w:r>
        <w:rPr>
          <w:rFonts w:hint="eastAsia" w:ascii="仿宋" w:hAnsi="仿宋" w:eastAsia="仿宋" w:cs="仿宋"/>
          <w:color w:val="auto"/>
          <w:spacing w:val="-12"/>
          <w:sz w:val="28"/>
          <w:szCs w:val="28"/>
          <w:lang w:val="en-US" w:eastAsia="zh-CN"/>
        </w:rPr>
        <w:t>16</w:t>
      </w:r>
      <w:r>
        <w:rPr>
          <w:rFonts w:ascii="仿宋" w:hAnsi="仿宋" w:eastAsia="仿宋" w:cs="仿宋"/>
          <w:color w:val="auto"/>
          <w:spacing w:val="-12"/>
          <w:sz w:val="28"/>
          <w:szCs w:val="28"/>
        </w:rPr>
        <w:t>日</w:t>
      </w:r>
      <w:r>
        <w:rPr>
          <w:rFonts w:hint="eastAsia" w:ascii="仿宋" w:hAnsi="仿宋" w:eastAsia="仿宋" w:cs="仿宋"/>
          <w:color w:val="auto"/>
          <w:spacing w:val="-12"/>
          <w:sz w:val="28"/>
          <w:szCs w:val="28"/>
        </w:rPr>
        <w:t>至2026年</w:t>
      </w:r>
      <w:r>
        <w:rPr>
          <w:rFonts w:hint="eastAsia" w:ascii="仿宋" w:hAnsi="仿宋" w:eastAsia="仿宋" w:cs="仿宋"/>
          <w:color w:val="auto"/>
          <w:spacing w:val="-12"/>
          <w:sz w:val="28"/>
          <w:szCs w:val="28"/>
          <w:lang w:val="en-US" w:eastAsia="zh-CN"/>
        </w:rPr>
        <w:t>10</w:t>
      </w:r>
      <w:r>
        <w:rPr>
          <w:rFonts w:hint="eastAsia" w:ascii="仿宋" w:hAnsi="仿宋" w:eastAsia="仿宋" w:cs="仿宋"/>
          <w:color w:val="auto"/>
          <w:spacing w:val="-12"/>
          <w:sz w:val="28"/>
          <w:szCs w:val="28"/>
        </w:rPr>
        <w:t>月</w:t>
      </w:r>
      <w:r>
        <w:rPr>
          <w:rFonts w:hint="eastAsia" w:ascii="仿宋" w:hAnsi="仿宋" w:eastAsia="仿宋" w:cs="仿宋"/>
          <w:color w:val="auto"/>
          <w:spacing w:val="-12"/>
          <w:sz w:val="28"/>
          <w:szCs w:val="28"/>
          <w:lang w:val="en-US" w:eastAsia="zh-CN"/>
        </w:rPr>
        <w:t>20</w:t>
      </w:r>
      <w:r>
        <w:rPr>
          <w:rFonts w:hint="eastAsia" w:ascii="仿宋" w:hAnsi="仿宋" w:eastAsia="仿宋" w:cs="仿宋"/>
          <w:color w:val="auto"/>
          <w:spacing w:val="-12"/>
          <w:sz w:val="28"/>
          <w:szCs w:val="28"/>
        </w:rPr>
        <w:t>日，每天上午</w:t>
      </w:r>
      <w:r>
        <w:rPr>
          <w:rFonts w:hint="eastAsia" w:ascii="仿宋" w:hAnsi="仿宋" w:eastAsia="仿宋" w:cs="仿宋"/>
          <w:color w:val="auto"/>
          <w:spacing w:val="-12"/>
          <w:sz w:val="28"/>
          <w:szCs w:val="28"/>
          <w:lang w:val="en-US" w:eastAsia="zh-CN"/>
        </w:rPr>
        <w:t>00</w:t>
      </w:r>
      <w:r>
        <w:rPr>
          <w:rFonts w:hint="eastAsia" w:ascii="仿宋" w:hAnsi="仿宋" w:eastAsia="仿宋" w:cs="仿宋"/>
          <w:color w:val="auto"/>
          <w:spacing w:val="-12"/>
          <w:sz w:val="28"/>
          <w:szCs w:val="28"/>
        </w:rPr>
        <w:t>:00至14:00，下午</w:t>
      </w:r>
      <w:r>
        <w:rPr>
          <w:rFonts w:hint="eastAsia" w:ascii="仿宋" w:hAnsi="仿宋" w:eastAsia="仿宋" w:cs="仿宋"/>
          <w:color w:val="auto"/>
          <w:spacing w:val="-12"/>
          <w:sz w:val="28"/>
          <w:szCs w:val="28"/>
          <w:lang w:val="en-US" w:eastAsia="zh-CN"/>
        </w:rPr>
        <w:t>14</w:t>
      </w:r>
      <w:r>
        <w:rPr>
          <w:rFonts w:hint="eastAsia" w:ascii="仿宋" w:hAnsi="仿宋" w:eastAsia="仿宋" w:cs="仿宋"/>
          <w:color w:val="auto"/>
          <w:spacing w:val="-12"/>
          <w:sz w:val="28"/>
          <w:szCs w:val="28"/>
        </w:rPr>
        <w:t>:</w:t>
      </w:r>
      <w:r>
        <w:rPr>
          <w:rFonts w:hint="eastAsia" w:ascii="仿宋" w:hAnsi="仿宋" w:eastAsia="仿宋" w:cs="仿宋"/>
          <w:color w:val="auto"/>
          <w:spacing w:val="-12"/>
          <w:sz w:val="28"/>
          <w:szCs w:val="28"/>
          <w:lang w:val="en-US" w:eastAsia="zh-CN"/>
        </w:rPr>
        <w:t>0</w:t>
      </w:r>
      <w:r>
        <w:rPr>
          <w:rFonts w:hint="eastAsia" w:ascii="仿宋" w:hAnsi="仿宋" w:eastAsia="仿宋" w:cs="仿宋"/>
          <w:color w:val="auto"/>
          <w:spacing w:val="-12"/>
          <w:sz w:val="28"/>
          <w:szCs w:val="28"/>
        </w:rPr>
        <w:t>0至</w:t>
      </w:r>
      <w:r>
        <w:rPr>
          <w:rFonts w:hint="eastAsia" w:ascii="仿宋" w:hAnsi="仿宋" w:eastAsia="仿宋" w:cs="仿宋"/>
          <w:color w:val="auto"/>
          <w:spacing w:val="-12"/>
          <w:sz w:val="28"/>
          <w:szCs w:val="28"/>
          <w:lang w:val="en-US" w:eastAsia="zh-CN"/>
        </w:rPr>
        <w:t>23</w:t>
      </w:r>
      <w:r>
        <w:rPr>
          <w:rFonts w:hint="eastAsia" w:ascii="仿宋" w:hAnsi="仿宋" w:eastAsia="仿宋" w:cs="仿宋"/>
          <w:color w:val="auto"/>
          <w:spacing w:val="-12"/>
          <w:sz w:val="28"/>
          <w:szCs w:val="28"/>
        </w:rPr>
        <w:t>:</w:t>
      </w:r>
      <w:r>
        <w:rPr>
          <w:rFonts w:hint="eastAsia" w:ascii="仿宋" w:hAnsi="仿宋" w:eastAsia="仿宋" w:cs="仿宋"/>
          <w:color w:val="auto"/>
          <w:spacing w:val="-12"/>
          <w:sz w:val="28"/>
          <w:szCs w:val="28"/>
          <w:lang w:val="en-US" w:eastAsia="zh-CN"/>
        </w:rPr>
        <w:t>59</w:t>
      </w:r>
      <w:r>
        <w:rPr>
          <w:rFonts w:hint="eastAsia" w:ascii="仿宋" w:hAnsi="仿宋" w:eastAsia="仿宋" w:cs="仿宋"/>
          <w:color w:val="auto"/>
          <w:spacing w:val="-12"/>
          <w:sz w:val="28"/>
          <w:szCs w:val="28"/>
        </w:rPr>
        <w:t>（北京时间，法定节假日除外）</w:t>
      </w:r>
    </w:p>
    <w:p w14:paraId="26E388C4">
      <w:pPr>
        <w:keepNext w:val="0"/>
        <w:keepLines w:val="0"/>
        <w:pageBreakBefore w:val="0"/>
        <w:widowControl/>
        <w:kinsoku w:val="0"/>
        <w:wordWrap/>
        <w:overflowPunct/>
        <w:topLinePunct w:val="0"/>
        <w:autoSpaceDE w:val="0"/>
        <w:autoSpaceDN w:val="0"/>
        <w:bidi w:val="0"/>
        <w:adjustRightInd w:val="0"/>
        <w:snapToGrid w:val="0"/>
        <w:spacing w:before="1" w:line="400" w:lineRule="exact"/>
        <w:ind w:left="0" w:leftChars="0" w:firstLine="552" w:firstLineChars="200"/>
        <w:jc w:val="left"/>
        <w:textAlignment w:val="baseline"/>
        <w:rPr>
          <w:rFonts w:ascii="仿宋" w:hAnsi="仿宋" w:eastAsia="仿宋" w:cs="仿宋"/>
          <w:color w:val="auto"/>
          <w:sz w:val="28"/>
          <w:szCs w:val="28"/>
        </w:rPr>
      </w:pPr>
      <w:r>
        <w:rPr>
          <w:rFonts w:ascii="仿宋" w:hAnsi="仿宋" w:eastAsia="仿宋" w:cs="仿宋"/>
          <w:color w:val="auto"/>
          <w:spacing w:val="-2"/>
          <w:sz w:val="28"/>
          <w:szCs w:val="28"/>
        </w:rPr>
        <w:t>地点：政采云平台线上</w:t>
      </w:r>
    </w:p>
    <w:p w14:paraId="35C42BB3">
      <w:pPr>
        <w:keepNext w:val="0"/>
        <w:keepLines w:val="0"/>
        <w:pageBreakBefore w:val="0"/>
        <w:widowControl/>
        <w:kinsoku w:val="0"/>
        <w:wordWrap/>
        <w:overflowPunct/>
        <w:topLinePunct w:val="0"/>
        <w:autoSpaceDE w:val="0"/>
        <w:autoSpaceDN w:val="0"/>
        <w:bidi w:val="0"/>
        <w:adjustRightInd w:val="0"/>
        <w:snapToGrid w:val="0"/>
        <w:spacing w:before="289" w:line="400" w:lineRule="exact"/>
        <w:ind w:left="0" w:leftChars="0" w:right="2" w:firstLine="560" w:firstLineChars="200"/>
        <w:jc w:val="left"/>
        <w:textAlignment w:val="baseline"/>
        <w:rPr>
          <w:rFonts w:hint="eastAsia" w:ascii="仿宋" w:hAnsi="仿宋" w:eastAsia="仿宋" w:cs="仿宋"/>
          <w:color w:val="auto"/>
          <w:sz w:val="28"/>
          <w:szCs w:val="28"/>
          <w:lang w:eastAsia="zh-CN"/>
        </w:rPr>
      </w:pPr>
      <w:r>
        <w:rPr>
          <w:rFonts w:ascii="仿宋" w:hAnsi="仿宋" w:eastAsia="仿宋" w:cs="仿宋"/>
          <w:color w:val="auto"/>
          <w:sz w:val="28"/>
          <w:szCs w:val="28"/>
        </w:rPr>
        <w:t>方式：</w:t>
      </w:r>
      <w:r>
        <w:rPr>
          <w:rFonts w:ascii="仿宋" w:hAnsi="仿宋" w:eastAsia="仿宋" w:cs="仿宋"/>
          <w:i w:val="0"/>
          <w:iCs w:val="0"/>
          <w:caps w:val="0"/>
          <w:color w:val="auto"/>
          <w:spacing w:val="0"/>
          <w:sz w:val="27"/>
          <w:szCs w:val="27"/>
        </w:rPr>
        <w:t>供应商登录政采云平台https://www.zcygov.cn/在线申请获取采购文件（进入“项目采购”应用，在获取采购文件菜单中选择项目，申请获取采购文件），或者点击采购公告底部潜在供应商“获取采购文件”，页面跳转后</w:t>
      </w:r>
      <w:r>
        <w:rPr>
          <w:rFonts w:hint="eastAsia" w:ascii="仿宋" w:hAnsi="仿宋" w:eastAsia="仿宋" w:cs="仿宋"/>
          <w:i w:val="0"/>
          <w:iCs w:val="0"/>
          <w:caps w:val="0"/>
          <w:color w:val="auto"/>
          <w:spacing w:val="0"/>
          <w:sz w:val="27"/>
          <w:szCs w:val="27"/>
          <w:lang w:eastAsia="zh-CN"/>
        </w:rPr>
        <w:t>登录</w:t>
      </w:r>
      <w:r>
        <w:rPr>
          <w:rFonts w:ascii="仿宋" w:hAnsi="仿宋" w:eastAsia="仿宋" w:cs="仿宋"/>
          <w:i w:val="0"/>
          <w:iCs w:val="0"/>
          <w:caps w:val="0"/>
          <w:color w:val="auto"/>
          <w:spacing w:val="0"/>
          <w:sz w:val="27"/>
          <w:szCs w:val="27"/>
        </w:rPr>
        <w:t>，直接获取采购文件。</w:t>
      </w:r>
    </w:p>
    <w:p w14:paraId="6EED4399">
      <w:pPr>
        <w:keepNext w:val="0"/>
        <w:keepLines w:val="0"/>
        <w:pageBreakBefore w:val="0"/>
        <w:widowControl/>
        <w:kinsoku w:val="0"/>
        <w:wordWrap/>
        <w:overflowPunct/>
        <w:topLinePunct w:val="0"/>
        <w:autoSpaceDE w:val="0"/>
        <w:autoSpaceDN w:val="0"/>
        <w:bidi w:val="0"/>
        <w:adjustRightInd w:val="0"/>
        <w:snapToGrid w:val="0"/>
        <w:spacing w:before="1" w:line="300" w:lineRule="exact"/>
        <w:ind w:left="0" w:leftChars="0" w:firstLine="532" w:firstLineChars="200"/>
        <w:jc w:val="left"/>
        <w:textAlignment w:val="baseline"/>
        <w:rPr>
          <w:rFonts w:ascii="仿宋" w:hAnsi="仿宋" w:eastAsia="仿宋" w:cs="仿宋"/>
          <w:color w:val="auto"/>
          <w:sz w:val="28"/>
          <w:szCs w:val="28"/>
        </w:rPr>
      </w:pPr>
      <w:r>
        <w:rPr>
          <w:rFonts w:ascii="仿宋" w:hAnsi="仿宋" w:eastAsia="仿宋" w:cs="仿宋"/>
          <w:color w:val="auto"/>
          <w:spacing w:val="-7"/>
          <w:sz w:val="28"/>
          <w:szCs w:val="28"/>
        </w:rPr>
        <w:t>售价（元</w:t>
      </w:r>
      <w:r>
        <w:rPr>
          <w:rFonts w:ascii="仿宋" w:hAnsi="仿宋" w:eastAsia="仿宋" w:cs="仿宋"/>
          <w:color w:val="auto"/>
          <w:spacing w:val="6"/>
          <w:sz w:val="28"/>
          <w:szCs w:val="28"/>
        </w:rPr>
        <w:t>）：</w:t>
      </w:r>
      <w:r>
        <w:rPr>
          <w:rFonts w:ascii="仿宋" w:hAnsi="仿宋" w:eastAsia="仿宋" w:cs="仿宋"/>
          <w:color w:val="auto"/>
          <w:spacing w:val="-7"/>
          <w:sz w:val="28"/>
          <w:szCs w:val="28"/>
        </w:rPr>
        <w:t>0</w:t>
      </w:r>
    </w:p>
    <w:p w14:paraId="35495D7A">
      <w:pPr>
        <w:keepNext w:val="0"/>
        <w:keepLines w:val="0"/>
        <w:pageBreakBefore w:val="0"/>
        <w:widowControl/>
        <w:kinsoku w:val="0"/>
        <w:wordWrap/>
        <w:overflowPunct/>
        <w:topLinePunct w:val="0"/>
        <w:autoSpaceDE w:val="0"/>
        <w:autoSpaceDN w:val="0"/>
        <w:bidi w:val="0"/>
        <w:adjustRightInd w:val="0"/>
        <w:snapToGrid w:val="0"/>
        <w:spacing w:before="288" w:line="300" w:lineRule="exact"/>
        <w:ind w:left="0" w:leftChars="0" w:firstLine="526" w:firstLineChars="200"/>
        <w:jc w:val="left"/>
        <w:textAlignment w:val="baseline"/>
        <w:rPr>
          <w:rFonts w:ascii="仿宋" w:hAnsi="仿宋" w:eastAsia="仿宋" w:cs="仿宋"/>
          <w:color w:val="auto"/>
          <w:sz w:val="28"/>
          <w:szCs w:val="28"/>
        </w:rPr>
      </w:pPr>
      <w:r>
        <w:rPr>
          <w:rFonts w:ascii="仿宋" w:hAnsi="仿宋" w:eastAsia="仿宋" w:cs="仿宋"/>
          <w:b/>
          <w:bCs/>
          <w:color w:val="auto"/>
          <w:spacing w:val="-9"/>
          <w:sz w:val="28"/>
          <w:szCs w:val="28"/>
        </w:rPr>
        <w:t>四、响应文件提交</w:t>
      </w:r>
    </w:p>
    <w:p w14:paraId="04414FC6">
      <w:pPr>
        <w:keepNext w:val="0"/>
        <w:keepLines w:val="0"/>
        <w:pageBreakBefore w:val="0"/>
        <w:widowControl/>
        <w:kinsoku w:val="0"/>
        <w:wordWrap/>
        <w:overflowPunct/>
        <w:topLinePunct w:val="0"/>
        <w:autoSpaceDE w:val="0"/>
        <w:autoSpaceDN w:val="0"/>
        <w:bidi w:val="0"/>
        <w:adjustRightInd w:val="0"/>
        <w:snapToGrid w:val="0"/>
        <w:spacing w:before="286" w:line="300" w:lineRule="exact"/>
        <w:ind w:left="0" w:leftChars="0" w:firstLine="528"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8"/>
          <w:sz w:val="28"/>
          <w:szCs w:val="28"/>
          <w:highlight w:val="none"/>
        </w:rPr>
        <w:t>截止时间：</w:t>
      </w:r>
      <w:r>
        <w:rPr>
          <w:rFonts w:hint="eastAsia" w:ascii="仿宋" w:hAnsi="仿宋" w:eastAsia="仿宋" w:cs="仿宋"/>
          <w:color w:val="auto"/>
          <w:spacing w:val="-8"/>
          <w:sz w:val="28"/>
          <w:szCs w:val="28"/>
          <w:highlight w:val="none"/>
          <w:lang w:eastAsia="zh-CN"/>
        </w:rPr>
        <w:t>202</w:t>
      </w:r>
      <w:r>
        <w:rPr>
          <w:rFonts w:hint="eastAsia" w:ascii="仿宋" w:hAnsi="仿宋" w:eastAsia="仿宋" w:cs="仿宋"/>
          <w:color w:val="auto"/>
          <w:spacing w:val="-8"/>
          <w:sz w:val="28"/>
          <w:szCs w:val="28"/>
          <w:highlight w:val="none"/>
          <w:lang w:val="en-US" w:eastAsia="zh-CN"/>
        </w:rPr>
        <w:t>6</w:t>
      </w:r>
      <w:r>
        <w:rPr>
          <w:rFonts w:hint="eastAsia" w:ascii="仿宋" w:hAnsi="仿宋" w:eastAsia="仿宋" w:cs="仿宋"/>
          <w:color w:val="auto"/>
          <w:spacing w:val="-8"/>
          <w:sz w:val="28"/>
          <w:szCs w:val="28"/>
          <w:highlight w:val="none"/>
          <w:lang w:eastAsia="zh-CN"/>
        </w:rPr>
        <w:t>年</w:t>
      </w:r>
      <w:r>
        <w:rPr>
          <w:rFonts w:hint="eastAsia" w:ascii="仿宋" w:hAnsi="仿宋" w:eastAsia="仿宋" w:cs="仿宋"/>
          <w:color w:val="auto"/>
          <w:spacing w:val="-8"/>
          <w:sz w:val="28"/>
          <w:szCs w:val="28"/>
          <w:highlight w:val="none"/>
          <w:lang w:val="en-US" w:eastAsia="zh-CN"/>
        </w:rPr>
        <w:t>10月21日11</w:t>
      </w:r>
      <w:r>
        <w:rPr>
          <w:rFonts w:hint="eastAsia" w:ascii="仿宋" w:hAnsi="仿宋" w:eastAsia="仿宋" w:cs="仿宋"/>
          <w:color w:val="auto"/>
          <w:spacing w:val="-8"/>
          <w:sz w:val="28"/>
          <w:szCs w:val="28"/>
          <w:highlight w:val="none"/>
          <w:lang w:eastAsia="zh-CN"/>
        </w:rPr>
        <w:t>：</w:t>
      </w:r>
      <w:r>
        <w:rPr>
          <w:rFonts w:hint="eastAsia" w:ascii="仿宋" w:hAnsi="仿宋" w:eastAsia="仿宋" w:cs="仿宋"/>
          <w:color w:val="auto"/>
          <w:spacing w:val="-8"/>
          <w:sz w:val="28"/>
          <w:szCs w:val="28"/>
          <w:highlight w:val="none"/>
          <w:lang w:val="en-US" w:eastAsia="zh-CN"/>
        </w:rPr>
        <w:t>0</w:t>
      </w:r>
      <w:r>
        <w:rPr>
          <w:rFonts w:hint="eastAsia" w:ascii="仿宋" w:hAnsi="仿宋" w:eastAsia="仿宋" w:cs="仿宋"/>
          <w:color w:val="auto"/>
          <w:spacing w:val="-8"/>
          <w:sz w:val="28"/>
          <w:szCs w:val="28"/>
          <w:highlight w:val="none"/>
          <w:lang w:eastAsia="zh-CN"/>
        </w:rPr>
        <w:t>0（北京时间）</w:t>
      </w:r>
    </w:p>
    <w:p w14:paraId="4DE6AE10">
      <w:pPr>
        <w:keepNext w:val="0"/>
        <w:keepLines w:val="0"/>
        <w:pageBreakBefore w:val="0"/>
        <w:widowControl/>
        <w:kinsoku w:val="0"/>
        <w:wordWrap/>
        <w:overflowPunct/>
        <w:topLinePunct w:val="0"/>
        <w:autoSpaceDE w:val="0"/>
        <w:autoSpaceDN w:val="0"/>
        <w:bidi w:val="0"/>
        <w:adjustRightInd w:val="0"/>
        <w:snapToGrid w:val="0"/>
        <w:spacing w:before="285" w:line="300" w:lineRule="exact"/>
        <w:ind w:left="0" w:leftChars="0" w:firstLine="552"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2"/>
          <w:sz w:val="28"/>
          <w:szCs w:val="28"/>
          <w:highlight w:val="none"/>
        </w:rPr>
        <w:t>地点：</w:t>
      </w:r>
      <w:r>
        <w:rPr>
          <w:rFonts w:ascii="仿宋" w:hAnsi="仿宋" w:eastAsia="仿宋" w:cs="仿宋"/>
          <w:i w:val="0"/>
          <w:iCs w:val="0"/>
          <w:caps w:val="0"/>
          <w:color w:val="auto"/>
          <w:spacing w:val="0"/>
          <w:sz w:val="27"/>
          <w:szCs w:val="27"/>
          <w:highlight w:val="none"/>
        </w:rPr>
        <w:t>请登录政采云投标客户端提交响应文件</w:t>
      </w:r>
    </w:p>
    <w:p w14:paraId="58D6E7C2">
      <w:pPr>
        <w:keepNext w:val="0"/>
        <w:keepLines w:val="0"/>
        <w:pageBreakBefore w:val="0"/>
        <w:widowControl/>
        <w:kinsoku w:val="0"/>
        <w:wordWrap/>
        <w:overflowPunct/>
        <w:topLinePunct w:val="0"/>
        <w:autoSpaceDE w:val="0"/>
        <w:autoSpaceDN w:val="0"/>
        <w:bidi w:val="0"/>
        <w:adjustRightInd w:val="0"/>
        <w:snapToGrid w:val="0"/>
        <w:spacing w:before="288" w:line="300" w:lineRule="exact"/>
        <w:ind w:left="0" w:leftChars="0" w:firstLine="542" w:firstLineChars="200"/>
        <w:jc w:val="left"/>
        <w:textAlignment w:val="baseline"/>
        <w:rPr>
          <w:rFonts w:ascii="仿宋" w:hAnsi="仿宋" w:eastAsia="仿宋" w:cs="仿宋"/>
          <w:color w:val="auto"/>
          <w:sz w:val="28"/>
          <w:szCs w:val="28"/>
          <w:highlight w:val="none"/>
        </w:rPr>
      </w:pPr>
      <w:r>
        <w:rPr>
          <w:rFonts w:ascii="仿宋" w:hAnsi="仿宋" w:eastAsia="仿宋" w:cs="仿宋"/>
          <w:b/>
          <w:bCs/>
          <w:color w:val="auto"/>
          <w:spacing w:val="-5"/>
          <w:sz w:val="28"/>
          <w:szCs w:val="28"/>
          <w:highlight w:val="none"/>
        </w:rPr>
        <w:t>五、响应文件开启</w:t>
      </w:r>
    </w:p>
    <w:p w14:paraId="2088E62F">
      <w:pPr>
        <w:keepNext w:val="0"/>
        <w:keepLines w:val="0"/>
        <w:pageBreakBefore w:val="0"/>
        <w:widowControl/>
        <w:kinsoku w:val="0"/>
        <w:wordWrap/>
        <w:overflowPunct/>
        <w:topLinePunct w:val="0"/>
        <w:autoSpaceDE w:val="0"/>
        <w:autoSpaceDN w:val="0"/>
        <w:bidi w:val="0"/>
        <w:adjustRightInd w:val="0"/>
        <w:snapToGrid w:val="0"/>
        <w:spacing w:before="285" w:line="300" w:lineRule="exact"/>
        <w:ind w:left="0" w:leftChars="0" w:firstLine="528"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8"/>
          <w:sz w:val="28"/>
          <w:szCs w:val="28"/>
          <w:highlight w:val="none"/>
        </w:rPr>
        <w:t>开启时间：</w:t>
      </w:r>
      <w:r>
        <w:rPr>
          <w:rFonts w:hint="eastAsia" w:ascii="仿宋" w:hAnsi="仿宋" w:eastAsia="仿宋" w:cs="仿宋"/>
          <w:color w:val="auto"/>
          <w:spacing w:val="-8"/>
          <w:sz w:val="28"/>
          <w:szCs w:val="28"/>
          <w:highlight w:val="none"/>
          <w:lang w:eastAsia="zh-CN"/>
        </w:rPr>
        <w:t>202</w:t>
      </w:r>
      <w:r>
        <w:rPr>
          <w:rFonts w:hint="eastAsia" w:ascii="仿宋" w:hAnsi="仿宋" w:eastAsia="仿宋" w:cs="仿宋"/>
          <w:color w:val="auto"/>
          <w:spacing w:val="-8"/>
          <w:sz w:val="28"/>
          <w:szCs w:val="28"/>
          <w:highlight w:val="none"/>
          <w:lang w:val="en-US" w:eastAsia="zh-CN"/>
        </w:rPr>
        <w:t>6</w:t>
      </w:r>
      <w:r>
        <w:rPr>
          <w:rFonts w:hint="eastAsia" w:ascii="仿宋" w:hAnsi="仿宋" w:eastAsia="仿宋" w:cs="仿宋"/>
          <w:color w:val="auto"/>
          <w:spacing w:val="-8"/>
          <w:sz w:val="28"/>
          <w:szCs w:val="28"/>
          <w:highlight w:val="none"/>
          <w:lang w:eastAsia="zh-CN"/>
        </w:rPr>
        <w:t>年</w:t>
      </w:r>
      <w:r>
        <w:rPr>
          <w:rFonts w:hint="eastAsia" w:ascii="仿宋" w:hAnsi="仿宋" w:eastAsia="仿宋" w:cs="仿宋"/>
          <w:color w:val="auto"/>
          <w:spacing w:val="-8"/>
          <w:sz w:val="28"/>
          <w:szCs w:val="28"/>
          <w:highlight w:val="none"/>
          <w:lang w:val="en-US" w:eastAsia="zh-CN"/>
        </w:rPr>
        <w:t>10月21日11</w:t>
      </w:r>
      <w:r>
        <w:rPr>
          <w:rFonts w:hint="eastAsia" w:ascii="仿宋" w:hAnsi="仿宋" w:eastAsia="仿宋" w:cs="仿宋"/>
          <w:color w:val="auto"/>
          <w:spacing w:val="-8"/>
          <w:sz w:val="28"/>
          <w:szCs w:val="28"/>
          <w:highlight w:val="none"/>
          <w:lang w:eastAsia="zh-CN"/>
        </w:rPr>
        <w:t>：</w:t>
      </w:r>
      <w:r>
        <w:rPr>
          <w:rFonts w:hint="eastAsia" w:ascii="仿宋" w:hAnsi="仿宋" w:eastAsia="仿宋" w:cs="仿宋"/>
          <w:color w:val="auto"/>
          <w:spacing w:val="-8"/>
          <w:sz w:val="28"/>
          <w:szCs w:val="28"/>
          <w:highlight w:val="none"/>
          <w:lang w:val="en-US" w:eastAsia="zh-CN"/>
        </w:rPr>
        <w:t>0</w:t>
      </w:r>
      <w:r>
        <w:rPr>
          <w:rFonts w:hint="eastAsia" w:ascii="仿宋" w:hAnsi="仿宋" w:eastAsia="仿宋" w:cs="仿宋"/>
          <w:color w:val="auto"/>
          <w:spacing w:val="-8"/>
          <w:sz w:val="28"/>
          <w:szCs w:val="28"/>
          <w:highlight w:val="none"/>
          <w:lang w:eastAsia="zh-CN"/>
        </w:rPr>
        <w:t>0（北京时间）</w:t>
      </w:r>
    </w:p>
    <w:p w14:paraId="14960F1B">
      <w:pPr>
        <w:keepNext w:val="0"/>
        <w:keepLines w:val="0"/>
        <w:pageBreakBefore w:val="0"/>
        <w:widowControl/>
        <w:kinsoku w:val="0"/>
        <w:wordWrap/>
        <w:overflowPunct/>
        <w:topLinePunct w:val="0"/>
        <w:autoSpaceDE w:val="0"/>
        <w:autoSpaceDN w:val="0"/>
        <w:bidi w:val="0"/>
        <w:adjustRightInd w:val="0"/>
        <w:snapToGrid w:val="0"/>
        <w:spacing w:before="287" w:line="300" w:lineRule="exact"/>
        <w:ind w:left="0" w:leftChars="0" w:right="1" w:firstLine="548" w:firstLineChars="200"/>
        <w:jc w:val="left"/>
        <w:textAlignment w:val="baseline"/>
        <w:rPr>
          <w:rFonts w:ascii="仿宋" w:hAnsi="仿宋" w:eastAsia="仿宋" w:cs="仿宋"/>
          <w:color w:val="auto"/>
          <w:sz w:val="28"/>
          <w:szCs w:val="28"/>
        </w:rPr>
      </w:pPr>
      <w:r>
        <w:rPr>
          <w:rFonts w:ascii="仿宋" w:hAnsi="仿宋" w:eastAsia="仿宋" w:cs="仿宋"/>
          <w:color w:val="auto"/>
          <w:spacing w:val="-3"/>
          <w:sz w:val="28"/>
          <w:szCs w:val="28"/>
        </w:rPr>
        <w:t>地点：</w:t>
      </w:r>
      <w:r>
        <w:rPr>
          <w:rFonts w:hint="eastAsia" w:ascii="仿宋" w:hAnsi="仿宋" w:eastAsia="仿宋" w:cs="仿宋"/>
          <w:color w:val="auto"/>
          <w:spacing w:val="-3"/>
          <w:sz w:val="28"/>
          <w:szCs w:val="28"/>
          <w:lang w:eastAsia="zh-CN"/>
        </w:rPr>
        <w:t>供应商</w:t>
      </w:r>
      <w:r>
        <w:rPr>
          <w:rFonts w:ascii="仿宋" w:hAnsi="仿宋" w:eastAsia="仿宋" w:cs="仿宋"/>
          <w:color w:val="auto"/>
          <w:spacing w:val="-3"/>
          <w:sz w:val="28"/>
          <w:szCs w:val="28"/>
        </w:rPr>
        <w:t>登录政采云平台</w:t>
      </w:r>
      <w:r>
        <w:rPr>
          <w:color w:val="auto"/>
        </w:rPr>
        <w:fldChar w:fldCharType="begin"/>
      </w:r>
      <w:r>
        <w:rPr>
          <w:color w:val="auto"/>
        </w:rPr>
        <w:instrText xml:space="preserve"> HYPERLINK "https://www.zcygov.cn/" </w:instrText>
      </w:r>
      <w:r>
        <w:rPr>
          <w:color w:val="auto"/>
        </w:rPr>
        <w:fldChar w:fldCharType="separate"/>
      </w:r>
      <w:r>
        <w:rPr>
          <w:rFonts w:ascii="仿宋" w:hAnsi="仿宋" w:eastAsia="仿宋" w:cs="仿宋"/>
          <w:color w:val="auto"/>
          <w:spacing w:val="-3"/>
          <w:sz w:val="28"/>
          <w:szCs w:val="28"/>
        </w:rPr>
        <w:t>https://www.zcygov.cn/</w:t>
      </w:r>
      <w:r>
        <w:rPr>
          <w:rFonts w:ascii="仿宋" w:hAnsi="仿宋" w:eastAsia="仿宋" w:cs="仿宋"/>
          <w:color w:val="auto"/>
          <w:spacing w:val="-3"/>
          <w:sz w:val="28"/>
          <w:szCs w:val="28"/>
        </w:rPr>
        <w:fldChar w:fldCharType="end"/>
      </w:r>
      <w:r>
        <w:rPr>
          <w:rFonts w:ascii="仿宋" w:hAnsi="仿宋" w:eastAsia="仿宋" w:cs="仿宋"/>
          <w:color w:val="auto"/>
          <w:spacing w:val="-3"/>
          <w:sz w:val="28"/>
          <w:szCs w:val="28"/>
        </w:rPr>
        <w:t>，进入“项目采购-</w:t>
      </w:r>
      <w:r>
        <w:rPr>
          <w:rFonts w:ascii="仿宋" w:hAnsi="仿宋" w:eastAsia="仿宋" w:cs="仿宋"/>
          <w:color w:val="auto"/>
          <w:spacing w:val="-2"/>
          <w:sz w:val="28"/>
          <w:szCs w:val="28"/>
        </w:rPr>
        <w:t>开标评标-右边选择对应项目点击“进入项目”进入开标大厅。</w:t>
      </w:r>
    </w:p>
    <w:p w14:paraId="560457B0">
      <w:pPr>
        <w:keepNext w:val="0"/>
        <w:keepLines w:val="0"/>
        <w:pageBreakBefore w:val="0"/>
        <w:widowControl/>
        <w:kinsoku w:val="0"/>
        <w:wordWrap/>
        <w:overflowPunct/>
        <w:topLinePunct w:val="0"/>
        <w:autoSpaceDE w:val="0"/>
        <w:autoSpaceDN w:val="0"/>
        <w:bidi w:val="0"/>
        <w:adjustRightInd w:val="0"/>
        <w:snapToGrid w:val="0"/>
        <w:spacing w:before="1" w:line="300" w:lineRule="exact"/>
        <w:ind w:left="0" w:leftChars="0" w:firstLine="538" w:firstLineChars="200"/>
        <w:jc w:val="left"/>
        <w:textAlignment w:val="baseline"/>
        <w:rPr>
          <w:rFonts w:ascii="仿宋" w:hAnsi="仿宋" w:eastAsia="仿宋" w:cs="仿宋"/>
          <w:color w:val="auto"/>
          <w:sz w:val="28"/>
          <w:szCs w:val="28"/>
        </w:rPr>
      </w:pPr>
      <w:r>
        <w:rPr>
          <w:rFonts w:ascii="仿宋" w:hAnsi="仿宋" w:eastAsia="仿宋" w:cs="仿宋"/>
          <w:b/>
          <w:bCs/>
          <w:color w:val="auto"/>
          <w:spacing w:val="-6"/>
          <w:sz w:val="28"/>
          <w:szCs w:val="28"/>
        </w:rPr>
        <w:t>六、公告期限</w:t>
      </w:r>
    </w:p>
    <w:p w14:paraId="46691400">
      <w:pPr>
        <w:keepNext w:val="0"/>
        <w:keepLines w:val="0"/>
        <w:pageBreakBefore w:val="0"/>
        <w:widowControl/>
        <w:kinsoku w:val="0"/>
        <w:wordWrap/>
        <w:overflowPunct/>
        <w:topLinePunct w:val="0"/>
        <w:autoSpaceDE w:val="0"/>
        <w:autoSpaceDN w:val="0"/>
        <w:bidi w:val="0"/>
        <w:adjustRightInd w:val="0"/>
        <w:snapToGrid w:val="0"/>
        <w:spacing w:before="285" w:line="300" w:lineRule="exact"/>
        <w:ind w:left="0" w:leftChars="0" w:firstLine="552" w:firstLineChars="200"/>
        <w:jc w:val="left"/>
        <w:textAlignment w:val="baseline"/>
        <w:rPr>
          <w:rFonts w:ascii="仿宋" w:hAnsi="仿宋" w:eastAsia="仿宋" w:cs="仿宋"/>
          <w:color w:val="auto"/>
          <w:sz w:val="28"/>
          <w:szCs w:val="28"/>
        </w:rPr>
      </w:pPr>
      <w:r>
        <w:rPr>
          <w:rFonts w:ascii="仿宋" w:hAnsi="仿宋" w:eastAsia="仿宋" w:cs="仿宋"/>
          <w:color w:val="auto"/>
          <w:spacing w:val="-2"/>
          <w:sz w:val="28"/>
          <w:szCs w:val="28"/>
        </w:rPr>
        <w:t>自本公告发布之日起3个工作日。</w:t>
      </w:r>
    </w:p>
    <w:p w14:paraId="7201AAFA">
      <w:pPr>
        <w:keepNext w:val="0"/>
        <w:keepLines w:val="0"/>
        <w:pageBreakBefore w:val="0"/>
        <w:widowControl/>
        <w:kinsoku w:val="0"/>
        <w:wordWrap/>
        <w:overflowPunct/>
        <w:topLinePunct w:val="0"/>
        <w:autoSpaceDE w:val="0"/>
        <w:autoSpaceDN w:val="0"/>
        <w:bidi w:val="0"/>
        <w:adjustRightInd w:val="0"/>
        <w:snapToGrid w:val="0"/>
        <w:spacing w:before="290" w:line="300" w:lineRule="exact"/>
        <w:ind w:left="0" w:leftChars="0" w:firstLine="542" w:firstLineChars="200"/>
        <w:jc w:val="left"/>
        <w:textAlignment w:val="baseline"/>
        <w:rPr>
          <w:rFonts w:ascii="仿宋" w:hAnsi="仿宋" w:eastAsia="仿宋" w:cs="仿宋"/>
          <w:color w:val="auto"/>
          <w:sz w:val="28"/>
          <w:szCs w:val="28"/>
        </w:rPr>
      </w:pPr>
      <w:r>
        <w:rPr>
          <w:rFonts w:ascii="仿宋" w:hAnsi="仿宋" w:eastAsia="仿宋" w:cs="仿宋"/>
          <w:b/>
          <w:bCs/>
          <w:color w:val="auto"/>
          <w:spacing w:val="-5"/>
          <w:sz w:val="28"/>
          <w:szCs w:val="28"/>
        </w:rPr>
        <w:t>七、其他补充事宜</w:t>
      </w:r>
    </w:p>
    <w:p w14:paraId="1A5BBF11">
      <w:pPr>
        <w:pStyle w:val="9"/>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400" w:lineRule="exact"/>
        <w:ind w:left="0" w:right="0" w:firstLine="556" w:firstLineChars="200"/>
        <w:textAlignment w:val="baseline"/>
        <w:rPr>
          <w:rFonts w:hint="eastAsia" w:ascii="仿宋" w:hAnsi="仿宋" w:eastAsia="仿宋" w:cs="仿宋"/>
          <w:snapToGrid w:val="0"/>
          <w:color w:val="auto"/>
          <w:spacing w:val="-1"/>
          <w:kern w:val="0"/>
          <w:sz w:val="28"/>
          <w:szCs w:val="28"/>
          <w:lang w:val="en-US" w:eastAsia="en-US" w:bidi="ar-SA"/>
        </w:rPr>
      </w:pPr>
      <w:r>
        <w:rPr>
          <w:rFonts w:hint="eastAsia" w:ascii="仿宋" w:hAnsi="仿宋" w:eastAsia="仿宋" w:cs="仿宋"/>
          <w:snapToGrid w:val="0"/>
          <w:color w:val="auto"/>
          <w:spacing w:val="-1"/>
          <w:kern w:val="0"/>
          <w:sz w:val="28"/>
          <w:szCs w:val="28"/>
          <w:lang w:val="en-US" w:eastAsia="en-US" w:bidi="ar-SA"/>
        </w:rPr>
        <w:t>1、本项目实行网上响应，采用电子响应文件。</w:t>
      </w:r>
    </w:p>
    <w:p w14:paraId="7FDF9665">
      <w:pPr>
        <w:pStyle w:val="9"/>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400" w:lineRule="exact"/>
        <w:ind w:left="0" w:right="0" w:firstLine="556" w:firstLineChars="200"/>
        <w:textAlignment w:val="baseline"/>
        <w:rPr>
          <w:rFonts w:hint="eastAsia" w:ascii="仿宋" w:hAnsi="仿宋" w:eastAsia="仿宋" w:cs="仿宋"/>
          <w:snapToGrid w:val="0"/>
          <w:color w:val="auto"/>
          <w:spacing w:val="-1"/>
          <w:kern w:val="0"/>
          <w:sz w:val="28"/>
          <w:szCs w:val="28"/>
          <w:lang w:val="en-US" w:eastAsia="en-US" w:bidi="ar-SA"/>
        </w:rPr>
      </w:pPr>
      <w:r>
        <w:rPr>
          <w:rFonts w:hint="eastAsia" w:ascii="仿宋" w:hAnsi="仿宋" w:eastAsia="仿宋" w:cs="仿宋"/>
          <w:snapToGrid w:val="0"/>
          <w:color w:val="auto"/>
          <w:spacing w:val="-1"/>
          <w:kern w:val="0"/>
          <w:sz w:val="28"/>
          <w:szCs w:val="28"/>
          <w:lang w:val="en-US" w:eastAsia="en-US" w:bidi="ar-SA"/>
        </w:rPr>
        <w:t>2、各供应商应在开标前确保成为正式注册入库供应商，并完成CA数字证书(符合国密标准)申领。因未注册入库、未办理CA数字证书等原因造成无法递交响应文件或响应失败等后果由供应商自行承担。如需咨询，请联系新疆</w:t>
      </w:r>
      <w:r>
        <w:rPr>
          <w:rFonts w:hint="eastAsia" w:ascii="仿宋" w:hAnsi="仿宋" w:eastAsia="仿宋" w:cs="仿宋"/>
          <w:snapToGrid w:val="0"/>
          <w:color w:val="auto"/>
          <w:spacing w:val="-1"/>
          <w:kern w:val="0"/>
          <w:sz w:val="28"/>
          <w:szCs w:val="28"/>
          <w:lang w:val="en-US" w:eastAsia="zh-CN" w:bidi="ar-SA"/>
        </w:rPr>
        <w:t>-</w:t>
      </w:r>
      <w:r>
        <w:rPr>
          <w:rFonts w:hint="eastAsia" w:ascii="仿宋" w:hAnsi="仿宋" w:eastAsia="仿宋" w:cs="仿宋"/>
          <w:snapToGrid w:val="0"/>
          <w:color w:val="auto"/>
          <w:spacing w:val="-1"/>
          <w:kern w:val="0"/>
          <w:sz w:val="28"/>
          <w:szCs w:val="28"/>
          <w:lang w:val="en-US" w:eastAsia="en-US" w:bidi="ar-SA"/>
        </w:rPr>
        <w:t>安信CA服务热线0991-7810912；翔晟CA服务热线025-66085508；新疆CA服务热线4000921999。</w:t>
      </w:r>
    </w:p>
    <w:p w14:paraId="2B143059">
      <w:pPr>
        <w:pStyle w:val="9"/>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400" w:lineRule="exact"/>
        <w:ind w:left="0" w:right="0" w:firstLine="556" w:firstLineChars="200"/>
        <w:textAlignment w:val="baseline"/>
        <w:rPr>
          <w:rFonts w:hint="eastAsia" w:ascii="仿宋" w:hAnsi="仿宋" w:eastAsia="仿宋" w:cs="仿宋"/>
          <w:snapToGrid w:val="0"/>
          <w:color w:val="auto"/>
          <w:spacing w:val="-1"/>
          <w:kern w:val="0"/>
          <w:sz w:val="28"/>
          <w:szCs w:val="28"/>
          <w:lang w:val="en-US" w:eastAsia="en-US" w:bidi="ar-SA"/>
        </w:rPr>
      </w:pPr>
      <w:r>
        <w:rPr>
          <w:rFonts w:hint="eastAsia" w:ascii="仿宋" w:hAnsi="仿宋" w:eastAsia="仿宋" w:cs="仿宋"/>
          <w:snapToGrid w:val="0"/>
          <w:color w:val="auto"/>
          <w:spacing w:val="-1"/>
          <w:kern w:val="0"/>
          <w:sz w:val="28"/>
          <w:szCs w:val="28"/>
          <w:lang w:val="en-US" w:eastAsia="en-US" w:bidi="ar-SA"/>
        </w:rPr>
        <w:t>3、供应商将政采云电子交易客户端下载、安装完成后，可通过账号密码或CA登录客户端进行响应文件的制作。在使用政采云投标客户端时，建议使用WIN7及以上操作系统。</w:t>
      </w:r>
    </w:p>
    <w:p w14:paraId="6B549E62">
      <w:pPr>
        <w:pStyle w:val="9"/>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400" w:lineRule="exact"/>
        <w:ind w:left="0" w:right="0" w:firstLine="556" w:firstLineChars="200"/>
        <w:textAlignment w:val="baseline"/>
        <w:rPr>
          <w:rFonts w:hint="eastAsia" w:ascii="仿宋" w:hAnsi="仿宋" w:eastAsia="仿宋" w:cs="仿宋"/>
          <w:snapToGrid w:val="0"/>
          <w:color w:val="auto"/>
          <w:spacing w:val="-1"/>
          <w:kern w:val="0"/>
          <w:sz w:val="28"/>
          <w:szCs w:val="28"/>
          <w:lang w:val="en-US" w:eastAsia="zh-CN" w:bidi="ar-SA"/>
        </w:rPr>
      </w:pPr>
      <w:r>
        <w:rPr>
          <w:rFonts w:hint="eastAsia" w:ascii="仿宋" w:hAnsi="仿宋" w:eastAsia="仿宋" w:cs="仿宋"/>
          <w:snapToGrid w:val="0"/>
          <w:color w:val="auto"/>
          <w:spacing w:val="-1"/>
          <w:kern w:val="0"/>
          <w:sz w:val="28"/>
          <w:szCs w:val="28"/>
          <w:lang w:val="en-US" w:eastAsia="en-US" w:bidi="ar-SA"/>
        </w:rPr>
        <w:t>4、其他事项：本公告同时在新疆政府采购网和阿克苏地区行政公署网发布</w:t>
      </w:r>
      <w:r>
        <w:rPr>
          <w:rFonts w:hint="eastAsia" w:ascii="仿宋" w:hAnsi="仿宋" w:eastAsia="仿宋" w:cs="仿宋"/>
          <w:snapToGrid w:val="0"/>
          <w:color w:val="auto"/>
          <w:spacing w:val="-1"/>
          <w:kern w:val="0"/>
          <w:sz w:val="28"/>
          <w:szCs w:val="28"/>
          <w:lang w:val="en-US" w:eastAsia="zh-CN" w:bidi="ar-SA"/>
        </w:rPr>
        <w:t>。</w:t>
      </w:r>
    </w:p>
    <w:p w14:paraId="3E09D1DE">
      <w:pPr>
        <w:pStyle w:val="9"/>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4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lang w:val="en-US" w:eastAsia="en-US" w:bidi="ar-SA"/>
        </w:rPr>
      </w:pPr>
      <w:r>
        <w:rPr>
          <w:rFonts w:hint="eastAsia" w:ascii="仿宋" w:hAnsi="仿宋" w:eastAsia="仿宋" w:cs="仿宋"/>
          <w:b/>
          <w:bCs/>
          <w:i w:val="0"/>
          <w:iCs w:val="0"/>
          <w:caps w:val="0"/>
          <w:snapToGrid w:val="0"/>
          <w:color w:val="auto"/>
          <w:spacing w:val="0"/>
          <w:kern w:val="0"/>
          <w:sz w:val="24"/>
          <w:szCs w:val="24"/>
          <w:lang w:val="en-US" w:eastAsia="en-US" w:bidi="ar-SA"/>
        </w:rPr>
        <w:t>特别提示：</w:t>
      </w:r>
    </w:p>
    <w:p w14:paraId="75432044">
      <w:pPr>
        <w:pStyle w:val="9"/>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4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lang w:val="en-US" w:eastAsia="en-US" w:bidi="ar-SA"/>
        </w:rPr>
      </w:pPr>
      <w:r>
        <w:rPr>
          <w:rFonts w:hint="eastAsia" w:ascii="仿宋" w:hAnsi="仿宋" w:eastAsia="仿宋" w:cs="仿宋"/>
          <w:b/>
          <w:bCs/>
          <w:i w:val="0"/>
          <w:iCs w:val="0"/>
          <w:caps w:val="0"/>
          <w:snapToGrid w:val="0"/>
          <w:color w:val="auto"/>
          <w:spacing w:val="0"/>
          <w:kern w:val="0"/>
          <w:sz w:val="24"/>
          <w:szCs w:val="24"/>
          <w:lang w:val="en-US" w:eastAsia="en-US" w:bidi="ar-SA"/>
        </w:rPr>
        <w:t>1、采购限额标准以上，200万元以下的货物和服务采购项目、400万元以下的工程采购项目，适宜由中小企业提供的，采购人应当专门面向中小企业采购。</w:t>
      </w:r>
    </w:p>
    <w:p w14:paraId="16757413">
      <w:pPr>
        <w:pStyle w:val="9"/>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4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lang w:val="en-US" w:eastAsia="en-US" w:bidi="ar-SA"/>
        </w:rPr>
      </w:pPr>
      <w:r>
        <w:rPr>
          <w:rFonts w:hint="eastAsia" w:ascii="仿宋" w:hAnsi="仿宋" w:eastAsia="仿宋" w:cs="仿宋"/>
          <w:b/>
          <w:bCs/>
          <w:i w:val="0"/>
          <w:iCs w:val="0"/>
          <w:caps w:val="0"/>
          <w:snapToGrid w:val="0"/>
          <w:color w:val="auto"/>
          <w:spacing w:val="0"/>
          <w:kern w:val="0"/>
          <w:sz w:val="24"/>
          <w:szCs w:val="24"/>
          <w:lang w:val="en-US" w:eastAsia="en-US" w:bidi="ar-SA"/>
        </w:rPr>
        <w:t>2、超过200万元的货物和服务采购项目，预留该部分采购项目预算总额的30%以上专门面向中小企业采购，其中预留给小微企业的比例不低于60%。</w:t>
      </w:r>
    </w:p>
    <w:p w14:paraId="3B59A5D4">
      <w:pPr>
        <w:pStyle w:val="9"/>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4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lang w:val="en-US" w:eastAsia="en-US" w:bidi="ar-SA"/>
        </w:rPr>
      </w:pPr>
      <w:r>
        <w:rPr>
          <w:rFonts w:hint="eastAsia" w:ascii="仿宋" w:hAnsi="仿宋" w:eastAsia="仿宋" w:cs="仿宋"/>
          <w:b/>
          <w:bCs/>
          <w:i w:val="0"/>
          <w:iCs w:val="0"/>
          <w:caps w:val="0"/>
          <w:snapToGrid w:val="0"/>
          <w:color w:val="auto"/>
          <w:spacing w:val="0"/>
          <w:kern w:val="0"/>
          <w:sz w:val="24"/>
          <w:szCs w:val="24"/>
          <w:lang w:val="en-US" w:eastAsia="en-US" w:bidi="ar-SA"/>
        </w:rPr>
        <w:t>3、超过400万元的工程采购项目中适宜由中小企业提供的，预留该部分采购项目预算总额的40%以上专门面向中小企业采购，其中预留给小微企业的比例不低于60%。</w:t>
      </w:r>
    </w:p>
    <w:p w14:paraId="2783A20D">
      <w:pPr>
        <w:pStyle w:val="9"/>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4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lang w:val="en-US" w:eastAsia="en-US" w:bidi="ar-SA"/>
        </w:rPr>
      </w:pPr>
      <w:r>
        <w:rPr>
          <w:rFonts w:hint="eastAsia" w:ascii="仿宋" w:hAnsi="仿宋" w:eastAsia="仿宋" w:cs="仿宋"/>
          <w:b/>
          <w:bCs/>
          <w:i w:val="0"/>
          <w:iCs w:val="0"/>
          <w:caps w:val="0"/>
          <w:snapToGrid w:val="0"/>
          <w:color w:val="auto"/>
          <w:spacing w:val="0"/>
          <w:kern w:val="0"/>
          <w:sz w:val="24"/>
          <w:szCs w:val="24"/>
          <w:lang w:val="en-US" w:eastAsia="en-US"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283B4ACC">
      <w:pPr>
        <w:pStyle w:val="9"/>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4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lang w:val="en-US" w:eastAsia="en-US" w:bidi="ar-SA"/>
        </w:rPr>
      </w:pPr>
      <w:r>
        <w:rPr>
          <w:rFonts w:hint="eastAsia" w:ascii="仿宋" w:hAnsi="仿宋" w:eastAsia="仿宋" w:cs="仿宋"/>
          <w:b/>
          <w:bCs/>
          <w:i w:val="0"/>
          <w:iCs w:val="0"/>
          <w:caps w:val="0"/>
          <w:snapToGrid w:val="0"/>
          <w:color w:val="auto"/>
          <w:spacing w:val="0"/>
          <w:kern w:val="0"/>
          <w:sz w:val="24"/>
          <w:szCs w:val="24"/>
          <w:lang w:val="en-US" w:eastAsia="en-US"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57B7180">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ascii="仿宋" w:hAnsi="仿宋" w:eastAsia="仿宋" w:cs="仿宋"/>
          <w:color w:val="auto"/>
          <w:sz w:val="28"/>
          <w:szCs w:val="28"/>
        </w:rPr>
      </w:pPr>
      <w:r>
        <w:rPr>
          <w:rFonts w:ascii="仿宋" w:hAnsi="仿宋" w:eastAsia="仿宋" w:cs="仿宋"/>
          <w:color w:val="auto"/>
          <w:spacing w:val="-1"/>
          <w:sz w:val="28"/>
          <w:szCs w:val="28"/>
        </w:rPr>
        <w:t>八、对本次</w:t>
      </w:r>
      <w:r>
        <w:rPr>
          <w:rFonts w:hint="eastAsia" w:ascii="仿宋" w:hAnsi="仿宋" w:eastAsia="仿宋" w:cs="仿宋"/>
          <w:color w:val="auto"/>
          <w:spacing w:val="-1"/>
          <w:sz w:val="28"/>
          <w:szCs w:val="28"/>
          <w:lang w:eastAsia="zh-CN"/>
        </w:rPr>
        <w:t>采购</w:t>
      </w:r>
      <w:r>
        <w:rPr>
          <w:rFonts w:ascii="仿宋" w:hAnsi="仿宋" w:eastAsia="仿宋" w:cs="仿宋"/>
          <w:color w:val="auto"/>
          <w:spacing w:val="-1"/>
          <w:sz w:val="28"/>
          <w:szCs w:val="28"/>
        </w:rPr>
        <w:t>提出询问，请按以下方式联系</w:t>
      </w:r>
    </w:p>
    <w:p w14:paraId="78E26227">
      <w:pPr>
        <w:keepNext w:val="0"/>
        <w:keepLines w:val="0"/>
        <w:pageBreakBefore w:val="0"/>
        <w:widowControl/>
        <w:kinsoku w:val="0"/>
        <w:wordWrap/>
        <w:overflowPunct/>
        <w:topLinePunct w:val="0"/>
        <w:autoSpaceDE w:val="0"/>
        <w:autoSpaceDN w:val="0"/>
        <w:bidi w:val="0"/>
        <w:adjustRightInd w:val="0"/>
        <w:snapToGrid w:val="0"/>
        <w:spacing w:before="289" w:line="300" w:lineRule="exact"/>
        <w:ind w:left="0" w:leftChars="0" w:firstLine="540" w:firstLineChars="200"/>
        <w:jc w:val="left"/>
        <w:textAlignment w:val="baseline"/>
        <w:rPr>
          <w:rFonts w:ascii="仿宋" w:hAnsi="仿宋" w:eastAsia="仿宋" w:cs="仿宋"/>
          <w:color w:val="auto"/>
          <w:sz w:val="28"/>
          <w:szCs w:val="28"/>
        </w:rPr>
      </w:pPr>
      <w:r>
        <w:rPr>
          <w:rFonts w:ascii="仿宋" w:hAnsi="仿宋" w:eastAsia="仿宋" w:cs="仿宋"/>
          <w:color w:val="auto"/>
          <w:spacing w:val="-5"/>
          <w:sz w:val="28"/>
          <w:szCs w:val="28"/>
        </w:rPr>
        <w:t>1.采购人信息</w:t>
      </w:r>
    </w:p>
    <w:p w14:paraId="1D26ECAE">
      <w:pPr>
        <w:keepNext w:val="0"/>
        <w:keepLines w:val="0"/>
        <w:pageBreakBefore w:val="0"/>
        <w:widowControl/>
        <w:kinsoku w:val="0"/>
        <w:wordWrap/>
        <w:overflowPunct/>
        <w:topLinePunct w:val="0"/>
        <w:autoSpaceDE w:val="0"/>
        <w:autoSpaceDN w:val="0"/>
        <w:bidi w:val="0"/>
        <w:adjustRightInd w:val="0"/>
        <w:snapToGrid w:val="0"/>
        <w:spacing w:before="286" w:line="300" w:lineRule="exact"/>
        <w:ind w:left="0" w:leftChars="0" w:firstLine="556" w:firstLineChars="200"/>
        <w:jc w:val="left"/>
        <w:textAlignment w:val="baseline"/>
        <w:rPr>
          <w:rFonts w:hint="eastAsia" w:ascii="仿宋" w:hAnsi="仿宋" w:eastAsia="仿宋" w:cs="仿宋"/>
          <w:color w:val="auto"/>
          <w:sz w:val="28"/>
          <w:szCs w:val="28"/>
          <w:lang w:eastAsia="zh-CN"/>
        </w:rPr>
      </w:pPr>
      <w:r>
        <w:rPr>
          <w:rFonts w:ascii="仿宋" w:hAnsi="仿宋" w:eastAsia="仿宋" w:cs="仿宋"/>
          <w:color w:val="auto"/>
          <w:spacing w:val="-1"/>
          <w:sz w:val="28"/>
          <w:szCs w:val="28"/>
        </w:rPr>
        <w:t>名称：</w:t>
      </w:r>
      <w:r>
        <w:rPr>
          <w:rFonts w:hint="eastAsia" w:ascii="仿宋" w:hAnsi="仿宋" w:eastAsia="仿宋" w:cs="仿宋"/>
          <w:color w:val="auto"/>
          <w:spacing w:val="-1"/>
          <w:sz w:val="28"/>
          <w:szCs w:val="28"/>
          <w:lang w:eastAsia="zh-CN"/>
        </w:rPr>
        <w:t>阿克苏市林业和草原局</w:t>
      </w:r>
    </w:p>
    <w:p w14:paraId="14CB2794">
      <w:pPr>
        <w:keepNext w:val="0"/>
        <w:keepLines w:val="0"/>
        <w:pageBreakBefore w:val="0"/>
        <w:widowControl/>
        <w:kinsoku w:val="0"/>
        <w:wordWrap/>
        <w:overflowPunct/>
        <w:topLinePunct w:val="0"/>
        <w:autoSpaceDE w:val="0"/>
        <w:autoSpaceDN w:val="0"/>
        <w:bidi w:val="0"/>
        <w:adjustRightInd w:val="0"/>
        <w:snapToGrid w:val="0"/>
        <w:spacing w:before="287" w:line="300" w:lineRule="exact"/>
        <w:ind w:left="0" w:leftChars="0" w:firstLine="548" w:firstLineChars="200"/>
        <w:jc w:val="left"/>
        <w:textAlignment w:val="baseline"/>
        <w:rPr>
          <w:rFonts w:hint="default" w:ascii="仿宋" w:hAnsi="仿宋" w:eastAsia="仿宋" w:cs="仿宋"/>
          <w:color w:val="auto"/>
          <w:sz w:val="28"/>
          <w:szCs w:val="28"/>
          <w:lang w:val="en-US" w:eastAsia="zh-CN"/>
        </w:rPr>
      </w:pPr>
      <w:r>
        <w:rPr>
          <w:rFonts w:ascii="仿宋" w:hAnsi="仿宋" w:eastAsia="仿宋" w:cs="仿宋"/>
          <w:color w:val="auto"/>
          <w:spacing w:val="-3"/>
          <w:sz w:val="28"/>
          <w:szCs w:val="28"/>
        </w:rPr>
        <w:t>地址：</w:t>
      </w:r>
      <w:r>
        <w:rPr>
          <w:rFonts w:hint="eastAsia" w:ascii="仿宋" w:hAnsi="仿宋" w:eastAsia="仿宋" w:cs="仿宋"/>
          <w:color w:val="auto"/>
          <w:spacing w:val="-3"/>
          <w:sz w:val="28"/>
          <w:szCs w:val="28"/>
          <w:lang w:eastAsia="zh-CN"/>
        </w:rPr>
        <w:t>阿克苏市北京路67号阿克苏市综合办公区10号楼1楼</w:t>
      </w:r>
    </w:p>
    <w:p w14:paraId="5465DA75">
      <w:pPr>
        <w:keepNext w:val="0"/>
        <w:keepLines w:val="0"/>
        <w:pageBreakBefore w:val="0"/>
        <w:widowControl/>
        <w:kinsoku w:val="0"/>
        <w:wordWrap/>
        <w:overflowPunct/>
        <w:topLinePunct w:val="0"/>
        <w:autoSpaceDE w:val="0"/>
        <w:autoSpaceDN w:val="0"/>
        <w:bidi w:val="0"/>
        <w:adjustRightInd w:val="0"/>
        <w:snapToGrid w:val="0"/>
        <w:spacing w:before="286" w:line="300" w:lineRule="exact"/>
        <w:ind w:left="0" w:leftChars="0" w:firstLine="556" w:firstLineChars="200"/>
        <w:jc w:val="left"/>
        <w:textAlignment w:val="baseline"/>
        <w:rPr>
          <w:rFonts w:hint="eastAsia" w:ascii="仿宋" w:hAnsi="仿宋" w:eastAsia="仿宋" w:cs="仿宋"/>
          <w:color w:val="auto"/>
          <w:sz w:val="28"/>
          <w:szCs w:val="28"/>
          <w:lang w:eastAsia="zh-CN"/>
        </w:rPr>
      </w:pPr>
      <w:r>
        <w:rPr>
          <w:rFonts w:ascii="仿宋" w:hAnsi="仿宋" w:eastAsia="仿宋" w:cs="仿宋"/>
          <w:color w:val="auto"/>
          <w:spacing w:val="-1"/>
          <w:sz w:val="28"/>
          <w:szCs w:val="28"/>
        </w:rPr>
        <w:t>联系方式：</w:t>
      </w:r>
      <w:r>
        <w:rPr>
          <w:rFonts w:hint="eastAsia" w:ascii="仿宋" w:hAnsi="仿宋" w:eastAsia="仿宋" w:cs="仿宋"/>
          <w:color w:val="auto"/>
          <w:spacing w:val="-1"/>
          <w:sz w:val="28"/>
          <w:szCs w:val="28"/>
          <w:lang w:val="en-US" w:eastAsia="zh-CN"/>
        </w:rPr>
        <w:t>15770020176</w:t>
      </w:r>
    </w:p>
    <w:p w14:paraId="59058D04">
      <w:pPr>
        <w:keepNext w:val="0"/>
        <w:keepLines w:val="0"/>
        <w:pageBreakBefore w:val="0"/>
        <w:widowControl/>
        <w:kinsoku w:val="0"/>
        <w:wordWrap/>
        <w:overflowPunct/>
        <w:topLinePunct w:val="0"/>
        <w:autoSpaceDE w:val="0"/>
        <w:autoSpaceDN w:val="0"/>
        <w:bidi w:val="0"/>
        <w:adjustRightInd w:val="0"/>
        <w:snapToGrid w:val="0"/>
        <w:spacing w:before="285" w:line="300" w:lineRule="exact"/>
        <w:ind w:left="0" w:leftChars="0" w:firstLine="552" w:firstLineChars="200"/>
        <w:jc w:val="left"/>
        <w:textAlignment w:val="baseline"/>
        <w:rPr>
          <w:rFonts w:ascii="仿宋" w:hAnsi="仿宋" w:eastAsia="仿宋" w:cs="仿宋"/>
          <w:color w:val="auto"/>
          <w:sz w:val="28"/>
          <w:szCs w:val="28"/>
        </w:rPr>
      </w:pPr>
      <w:r>
        <w:rPr>
          <w:rFonts w:ascii="仿宋" w:hAnsi="仿宋" w:eastAsia="仿宋" w:cs="仿宋"/>
          <w:color w:val="auto"/>
          <w:spacing w:val="-2"/>
          <w:sz w:val="28"/>
          <w:szCs w:val="28"/>
        </w:rPr>
        <w:t>2.采购代理机构信息</w:t>
      </w:r>
    </w:p>
    <w:p w14:paraId="5BED5CD2">
      <w:pPr>
        <w:keepNext w:val="0"/>
        <w:keepLines w:val="0"/>
        <w:pageBreakBefore w:val="0"/>
        <w:widowControl/>
        <w:kinsoku w:val="0"/>
        <w:wordWrap/>
        <w:overflowPunct/>
        <w:topLinePunct w:val="0"/>
        <w:autoSpaceDE w:val="0"/>
        <w:autoSpaceDN w:val="0"/>
        <w:bidi w:val="0"/>
        <w:adjustRightInd w:val="0"/>
        <w:snapToGrid w:val="0"/>
        <w:spacing w:before="286" w:line="300" w:lineRule="exact"/>
        <w:ind w:left="0" w:leftChars="0" w:firstLine="556" w:firstLineChars="200"/>
        <w:jc w:val="left"/>
        <w:textAlignment w:val="baseline"/>
        <w:rPr>
          <w:rFonts w:ascii="仿宋" w:hAnsi="仿宋" w:eastAsia="仿宋" w:cs="仿宋"/>
          <w:color w:val="auto"/>
          <w:sz w:val="28"/>
          <w:szCs w:val="28"/>
        </w:rPr>
      </w:pPr>
      <w:r>
        <w:rPr>
          <w:rFonts w:ascii="仿宋" w:hAnsi="仿宋" w:eastAsia="仿宋" w:cs="仿宋"/>
          <w:color w:val="auto"/>
          <w:spacing w:val="-1"/>
          <w:sz w:val="28"/>
          <w:szCs w:val="28"/>
        </w:rPr>
        <w:t>名称：</w:t>
      </w:r>
      <w:r>
        <w:rPr>
          <w:rFonts w:hint="eastAsia" w:ascii="仿宋" w:hAnsi="仿宋" w:eastAsia="仿宋" w:cs="仿宋"/>
          <w:color w:val="auto"/>
          <w:spacing w:val="-1"/>
          <w:sz w:val="28"/>
          <w:szCs w:val="28"/>
          <w:lang w:val="en-US" w:eastAsia="zh-CN"/>
        </w:rPr>
        <w:t>新疆华远建设工程项目管理有限公司</w:t>
      </w:r>
    </w:p>
    <w:p w14:paraId="2D59A69D">
      <w:pPr>
        <w:keepNext w:val="0"/>
        <w:keepLines w:val="0"/>
        <w:pageBreakBefore w:val="0"/>
        <w:widowControl/>
        <w:kinsoku w:val="0"/>
        <w:wordWrap/>
        <w:overflowPunct/>
        <w:topLinePunct w:val="0"/>
        <w:autoSpaceDE w:val="0"/>
        <w:autoSpaceDN w:val="0"/>
        <w:bidi w:val="0"/>
        <w:adjustRightInd w:val="0"/>
        <w:snapToGrid w:val="0"/>
        <w:spacing w:before="287" w:line="300" w:lineRule="exact"/>
        <w:ind w:left="0" w:leftChars="0" w:firstLine="564" w:firstLineChars="200"/>
        <w:jc w:val="left"/>
        <w:textAlignment w:val="baseline"/>
        <w:rPr>
          <w:rFonts w:hint="eastAsia" w:ascii="仿宋" w:hAnsi="仿宋" w:eastAsia="仿宋" w:cs="仿宋"/>
          <w:color w:val="auto"/>
          <w:sz w:val="28"/>
          <w:szCs w:val="28"/>
          <w:lang w:eastAsia="zh-CN"/>
        </w:rPr>
      </w:pPr>
      <w:r>
        <w:rPr>
          <w:rFonts w:ascii="仿宋" w:hAnsi="仿宋" w:eastAsia="仿宋" w:cs="仿宋"/>
          <w:color w:val="auto"/>
          <w:spacing w:val="1"/>
          <w:sz w:val="28"/>
          <w:szCs w:val="28"/>
        </w:rPr>
        <w:t>地址：</w:t>
      </w:r>
      <w:r>
        <w:rPr>
          <w:rFonts w:hint="eastAsia" w:ascii="仿宋" w:hAnsi="仿宋" w:eastAsia="仿宋" w:cs="仿宋"/>
          <w:color w:val="auto"/>
          <w:spacing w:val="1"/>
          <w:sz w:val="28"/>
          <w:szCs w:val="28"/>
          <w:lang w:eastAsia="zh-CN"/>
        </w:rPr>
        <w:t>新疆阿克苏地区阿克苏市兰干街道绿苑社区解放北路御城青山商业综合体御城大厦A座七层701-706室</w:t>
      </w:r>
    </w:p>
    <w:p w14:paraId="7024927F">
      <w:pPr>
        <w:keepNext w:val="0"/>
        <w:keepLines w:val="0"/>
        <w:pageBreakBefore w:val="0"/>
        <w:widowControl/>
        <w:kinsoku w:val="0"/>
        <w:wordWrap/>
        <w:overflowPunct/>
        <w:topLinePunct w:val="0"/>
        <w:autoSpaceDE w:val="0"/>
        <w:autoSpaceDN w:val="0"/>
        <w:bidi w:val="0"/>
        <w:adjustRightInd w:val="0"/>
        <w:snapToGrid w:val="0"/>
        <w:spacing w:before="288" w:line="300" w:lineRule="exact"/>
        <w:ind w:left="0" w:leftChars="0" w:firstLine="556" w:firstLineChars="200"/>
        <w:jc w:val="left"/>
        <w:textAlignment w:val="baseline"/>
        <w:rPr>
          <w:rFonts w:hint="eastAsia" w:ascii="仿宋" w:hAnsi="仿宋" w:eastAsia="仿宋" w:cs="仿宋"/>
          <w:color w:val="auto"/>
          <w:sz w:val="28"/>
          <w:szCs w:val="28"/>
          <w:lang w:eastAsia="zh-CN"/>
        </w:rPr>
      </w:pPr>
      <w:r>
        <w:rPr>
          <w:rFonts w:ascii="仿宋" w:hAnsi="仿宋" w:eastAsia="仿宋" w:cs="仿宋"/>
          <w:color w:val="auto"/>
          <w:spacing w:val="-1"/>
          <w:sz w:val="28"/>
          <w:szCs w:val="28"/>
        </w:rPr>
        <w:t>联系方式：</w:t>
      </w:r>
      <w:r>
        <w:rPr>
          <w:rFonts w:hint="eastAsia" w:ascii="仿宋" w:hAnsi="仿宋" w:eastAsia="仿宋" w:cs="仿宋"/>
          <w:color w:val="auto"/>
          <w:spacing w:val="-1"/>
          <w:sz w:val="28"/>
          <w:szCs w:val="28"/>
          <w:lang w:eastAsia="zh-CN"/>
        </w:rPr>
        <w:t>15809975319</w:t>
      </w:r>
    </w:p>
    <w:p w14:paraId="4DE37B83">
      <w:pPr>
        <w:keepNext w:val="0"/>
        <w:keepLines w:val="0"/>
        <w:pageBreakBefore w:val="0"/>
        <w:widowControl/>
        <w:kinsoku w:val="0"/>
        <w:wordWrap/>
        <w:overflowPunct/>
        <w:topLinePunct w:val="0"/>
        <w:autoSpaceDE w:val="0"/>
        <w:autoSpaceDN w:val="0"/>
        <w:bidi w:val="0"/>
        <w:adjustRightInd w:val="0"/>
        <w:snapToGrid w:val="0"/>
        <w:spacing w:before="284" w:line="300" w:lineRule="exact"/>
        <w:ind w:left="0" w:leftChars="0" w:firstLine="552" w:firstLineChars="200"/>
        <w:jc w:val="left"/>
        <w:textAlignment w:val="baseline"/>
        <w:rPr>
          <w:rFonts w:ascii="仿宋" w:hAnsi="仿宋" w:eastAsia="仿宋" w:cs="仿宋"/>
          <w:color w:val="auto"/>
          <w:sz w:val="28"/>
          <w:szCs w:val="28"/>
        </w:rPr>
      </w:pPr>
      <w:r>
        <w:rPr>
          <w:rFonts w:ascii="仿宋" w:hAnsi="仿宋" w:eastAsia="仿宋" w:cs="仿宋"/>
          <w:color w:val="auto"/>
          <w:spacing w:val="-2"/>
          <w:sz w:val="28"/>
          <w:szCs w:val="28"/>
        </w:rPr>
        <w:t>3.项目联系方式</w:t>
      </w:r>
    </w:p>
    <w:p w14:paraId="7A4213AE">
      <w:pPr>
        <w:keepNext w:val="0"/>
        <w:keepLines w:val="0"/>
        <w:pageBreakBefore w:val="0"/>
        <w:widowControl/>
        <w:kinsoku w:val="0"/>
        <w:wordWrap/>
        <w:overflowPunct/>
        <w:topLinePunct w:val="0"/>
        <w:autoSpaceDE w:val="0"/>
        <w:autoSpaceDN w:val="0"/>
        <w:bidi w:val="0"/>
        <w:adjustRightInd w:val="0"/>
        <w:snapToGrid w:val="0"/>
        <w:spacing w:before="285" w:line="300" w:lineRule="exact"/>
        <w:ind w:left="0" w:leftChars="0" w:firstLine="548" w:firstLineChars="200"/>
        <w:jc w:val="left"/>
        <w:textAlignment w:val="baseline"/>
        <w:outlineLvl w:val="0"/>
        <w:rPr>
          <w:rFonts w:hint="eastAsia" w:ascii="仿宋" w:hAnsi="仿宋" w:eastAsia="仿宋" w:cs="仿宋"/>
          <w:color w:val="auto"/>
          <w:sz w:val="28"/>
          <w:szCs w:val="28"/>
          <w:lang w:eastAsia="zh-CN"/>
        </w:rPr>
      </w:pPr>
      <w:bookmarkStart w:id="1" w:name="_Toc9507"/>
      <w:bookmarkStart w:id="2" w:name="_Toc31587"/>
      <w:r>
        <w:rPr>
          <w:rFonts w:ascii="仿宋" w:hAnsi="仿宋" w:eastAsia="仿宋" w:cs="仿宋"/>
          <w:color w:val="auto"/>
          <w:spacing w:val="-3"/>
          <w:sz w:val="28"/>
          <w:szCs w:val="28"/>
        </w:rPr>
        <w:t>项目联系人：</w:t>
      </w:r>
      <w:bookmarkEnd w:id="1"/>
      <w:bookmarkEnd w:id="2"/>
      <w:r>
        <w:rPr>
          <w:rFonts w:hint="eastAsia" w:ascii="仿宋" w:hAnsi="仿宋" w:eastAsia="仿宋" w:cs="仿宋"/>
          <w:color w:val="auto"/>
          <w:spacing w:val="-3"/>
          <w:sz w:val="28"/>
          <w:szCs w:val="28"/>
          <w:lang w:eastAsia="zh-CN"/>
        </w:rPr>
        <w:t>吴娴</w:t>
      </w:r>
    </w:p>
    <w:p w14:paraId="4D1EE575">
      <w:pPr>
        <w:keepNext w:val="0"/>
        <w:keepLines w:val="0"/>
        <w:pageBreakBefore w:val="0"/>
        <w:widowControl/>
        <w:kinsoku w:val="0"/>
        <w:wordWrap/>
        <w:overflowPunct/>
        <w:topLinePunct w:val="0"/>
        <w:autoSpaceDE w:val="0"/>
        <w:autoSpaceDN w:val="0"/>
        <w:bidi w:val="0"/>
        <w:adjustRightInd w:val="0"/>
        <w:snapToGrid w:val="0"/>
        <w:spacing w:before="284" w:line="300" w:lineRule="exact"/>
        <w:ind w:left="0" w:leftChars="0" w:firstLine="540" w:firstLineChars="200"/>
        <w:jc w:val="left"/>
        <w:textAlignment w:val="baseline"/>
        <w:rPr>
          <w:rFonts w:hint="default" w:ascii="仿宋" w:hAnsi="仿宋" w:eastAsia="仿宋" w:cs="仿宋"/>
          <w:color w:val="auto"/>
          <w:spacing w:val="-5"/>
          <w:sz w:val="28"/>
          <w:szCs w:val="28"/>
          <w:lang w:val="en-US" w:eastAsia="zh-CN"/>
        </w:rPr>
      </w:pPr>
      <w:r>
        <w:rPr>
          <w:rFonts w:ascii="仿宋" w:hAnsi="仿宋" w:eastAsia="仿宋" w:cs="仿宋"/>
          <w:color w:val="auto"/>
          <w:spacing w:val="-5"/>
          <w:sz w:val="28"/>
          <w:szCs w:val="28"/>
        </w:rPr>
        <w:t>电话：</w:t>
      </w:r>
      <w:r>
        <w:rPr>
          <w:rFonts w:hint="eastAsia" w:ascii="仿宋" w:hAnsi="仿宋" w:eastAsia="仿宋" w:cs="仿宋"/>
          <w:color w:val="auto"/>
          <w:spacing w:val="-5"/>
          <w:sz w:val="28"/>
          <w:szCs w:val="28"/>
          <w:lang w:eastAsia="zh-CN"/>
        </w:rPr>
        <w:t>15809975319</w:t>
      </w:r>
    </w:p>
    <w:p w14:paraId="6980BB98">
      <w:pPr>
        <w:pStyle w:val="3"/>
        <w:bidi w:val="0"/>
        <w:spacing w:line="240" w:lineRule="auto"/>
        <w:jc w:val="center"/>
        <w:rPr>
          <w:color w:val="auto"/>
        </w:rPr>
      </w:pPr>
      <w:bookmarkStart w:id="297" w:name="_GoBack"/>
      <w:bookmarkEnd w:id="297"/>
      <w:bookmarkStart w:id="3" w:name="_Toc15249"/>
      <w:r>
        <w:rPr>
          <w:rFonts w:hint="eastAsia" w:ascii="仿宋" w:hAnsi="仿宋" w:eastAsia="仿宋" w:cs="仿宋"/>
          <w:b/>
          <w:bCs w:val="0"/>
          <w:color w:val="auto"/>
        </w:rPr>
        <w:t>第二章</w:t>
      </w:r>
      <w:r>
        <w:rPr>
          <w:rFonts w:hint="eastAsia" w:ascii="仿宋" w:hAnsi="仿宋" w:eastAsia="仿宋" w:cs="仿宋"/>
          <w:b/>
          <w:bCs w:val="0"/>
          <w:color w:val="auto"/>
          <w:lang w:eastAsia="zh-CN"/>
        </w:rPr>
        <w:t>供应商</w:t>
      </w:r>
      <w:r>
        <w:rPr>
          <w:rFonts w:hint="eastAsia" w:ascii="仿宋" w:hAnsi="仿宋" w:eastAsia="仿宋" w:cs="仿宋"/>
          <w:b/>
          <w:bCs w:val="0"/>
          <w:color w:val="auto"/>
        </w:rPr>
        <w:t>须知</w:t>
      </w:r>
      <w:bookmarkEnd w:id="3"/>
    </w:p>
    <w:p w14:paraId="45FCD6CD">
      <w:pPr>
        <w:spacing w:before="101" w:line="227" w:lineRule="auto"/>
        <w:ind w:left="3280"/>
        <w:jc w:val="left"/>
        <w:rPr>
          <w:rFonts w:ascii="仿宋" w:hAnsi="仿宋" w:eastAsia="仿宋" w:cs="仿宋"/>
          <w:color w:val="auto"/>
          <w:sz w:val="31"/>
          <w:szCs w:val="31"/>
        </w:rPr>
      </w:pPr>
      <w:r>
        <w:rPr>
          <w:rFonts w:ascii="仿宋" w:hAnsi="仿宋" w:eastAsia="仿宋" w:cs="仿宋"/>
          <w:b/>
          <w:bCs/>
          <w:color w:val="auto"/>
          <w:spacing w:val="4"/>
          <w:sz w:val="31"/>
          <w:szCs w:val="31"/>
        </w:rPr>
        <w:t>一、</w:t>
      </w:r>
      <w:r>
        <w:rPr>
          <w:rFonts w:hint="eastAsia" w:ascii="仿宋" w:hAnsi="仿宋" w:eastAsia="仿宋" w:cs="仿宋"/>
          <w:b/>
          <w:bCs/>
          <w:color w:val="auto"/>
          <w:spacing w:val="4"/>
          <w:sz w:val="31"/>
          <w:szCs w:val="31"/>
          <w:lang w:eastAsia="zh-CN"/>
        </w:rPr>
        <w:t>供应商</w:t>
      </w:r>
      <w:r>
        <w:rPr>
          <w:rFonts w:ascii="仿宋" w:hAnsi="仿宋" w:eastAsia="仿宋" w:cs="仿宋"/>
          <w:b/>
          <w:bCs/>
          <w:color w:val="auto"/>
          <w:spacing w:val="4"/>
          <w:sz w:val="31"/>
          <w:szCs w:val="31"/>
        </w:rPr>
        <w:t>须知前附表</w:t>
      </w:r>
    </w:p>
    <w:tbl>
      <w:tblPr>
        <w:tblStyle w:val="24"/>
        <w:tblW w:w="99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56"/>
        <w:gridCol w:w="1359"/>
        <w:gridCol w:w="8180"/>
      </w:tblGrid>
      <w:tr w14:paraId="15A5E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top w:val="single" w:color="000000" w:sz="2" w:space="0"/>
              <w:left w:val="single" w:color="000000" w:sz="2" w:space="0"/>
            </w:tcBorders>
            <w:vAlign w:val="center"/>
          </w:tcPr>
          <w:p w14:paraId="7157DCCC">
            <w:pPr>
              <w:kinsoku w:val="0"/>
              <w:autoSpaceDE w:val="0"/>
              <w:autoSpaceDN w:val="0"/>
              <w:adjustRightInd w:val="0"/>
              <w:snapToGrid w:val="0"/>
              <w:spacing w:before="78" w:line="315" w:lineRule="exact"/>
              <w:ind w:left="-199" w:leftChars="-95" w:right="-109" w:rightChars="-52" w:firstLine="0" w:firstLineChars="0"/>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position w:val="1"/>
                <w:sz w:val="24"/>
                <w:szCs w:val="24"/>
                <w:lang w:val="en-US" w:eastAsia="en-US" w:bidi="ar-SA"/>
              </w:rPr>
              <w:t>1</w:t>
            </w:r>
          </w:p>
        </w:tc>
        <w:tc>
          <w:tcPr>
            <w:tcW w:w="1359" w:type="dxa"/>
            <w:tcBorders>
              <w:top w:val="single" w:color="000000" w:sz="2" w:space="0"/>
            </w:tcBorders>
            <w:vAlign w:val="center"/>
          </w:tcPr>
          <w:p w14:paraId="2B1A2F1F">
            <w:pPr>
              <w:kinsoku w:val="0"/>
              <w:autoSpaceDE w:val="0"/>
              <w:autoSpaceDN w:val="0"/>
              <w:adjustRightInd w:val="0"/>
              <w:snapToGrid w:val="0"/>
              <w:spacing w:before="78"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6"/>
                <w:kern w:val="0"/>
                <w:sz w:val="24"/>
                <w:szCs w:val="24"/>
                <w:lang w:val="en-US" w:eastAsia="en-US" w:bidi="ar-SA"/>
              </w:rPr>
              <w:t>采购人</w:t>
            </w:r>
          </w:p>
        </w:tc>
        <w:tc>
          <w:tcPr>
            <w:tcW w:w="8180" w:type="dxa"/>
            <w:tcBorders>
              <w:top w:val="single" w:color="000000" w:sz="2" w:space="0"/>
              <w:right w:val="single" w:color="000000" w:sz="2" w:space="0"/>
            </w:tcBorders>
            <w:vAlign w:val="center"/>
          </w:tcPr>
          <w:p w14:paraId="0B99217F">
            <w:pPr>
              <w:kinsoku w:val="0"/>
              <w:autoSpaceDE w:val="0"/>
              <w:autoSpaceDN w:val="0"/>
              <w:adjustRightInd w:val="0"/>
              <w:snapToGrid w:val="0"/>
              <w:spacing w:before="138" w:line="221" w:lineRule="auto"/>
              <w:ind w:left="17"/>
              <w:jc w:val="left"/>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1"/>
                <w:kern w:val="0"/>
                <w:sz w:val="24"/>
                <w:szCs w:val="24"/>
                <w:lang w:val="en-US" w:eastAsia="en-US" w:bidi="ar-SA"/>
              </w:rPr>
              <w:t>名称：</w:t>
            </w:r>
            <w:r>
              <w:rPr>
                <w:rFonts w:hint="eastAsia" w:ascii="仿宋" w:hAnsi="仿宋" w:eastAsia="仿宋" w:cs="仿宋"/>
                <w:snapToGrid w:val="0"/>
                <w:color w:val="auto"/>
                <w:spacing w:val="-1"/>
                <w:kern w:val="0"/>
                <w:sz w:val="24"/>
                <w:szCs w:val="24"/>
                <w:lang w:val="en-US" w:eastAsia="zh-CN" w:bidi="ar-SA"/>
              </w:rPr>
              <w:t>阿克苏市林业和草原局</w:t>
            </w:r>
          </w:p>
          <w:p w14:paraId="4B96A866">
            <w:pPr>
              <w:kinsoku w:val="0"/>
              <w:autoSpaceDE w:val="0"/>
              <w:autoSpaceDN w:val="0"/>
              <w:adjustRightInd w:val="0"/>
              <w:snapToGrid w:val="0"/>
              <w:spacing w:before="181" w:line="222" w:lineRule="auto"/>
              <w:ind w:left="17"/>
              <w:jc w:val="left"/>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3"/>
                <w:kern w:val="0"/>
                <w:sz w:val="24"/>
                <w:szCs w:val="24"/>
                <w:lang w:val="en-US" w:eastAsia="en-US" w:bidi="ar-SA"/>
              </w:rPr>
              <w:t>地址：</w:t>
            </w:r>
            <w:r>
              <w:rPr>
                <w:rFonts w:hint="eastAsia" w:ascii="仿宋" w:hAnsi="仿宋" w:eastAsia="仿宋" w:cs="仿宋"/>
                <w:snapToGrid w:val="0"/>
                <w:color w:val="auto"/>
                <w:spacing w:val="-3"/>
                <w:kern w:val="0"/>
                <w:sz w:val="24"/>
                <w:szCs w:val="24"/>
                <w:lang w:val="en-US" w:eastAsia="zh-CN" w:bidi="ar-SA"/>
              </w:rPr>
              <w:t>阿克苏市北京路67号阿克苏市综合办公区10号楼1楼</w:t>
            </w:r>
          </w:p>
          <w:p w14:paraId="0C6CEFEB">
            <w:pPr>
              <w:kinsoku w:val="0"/>
              <w:autoSpaceDE w:val="0"/>
              <w:autoSpaceDN w:val="0"/>
              <w:adjustRightInd w:val="0"/>
              <w:snapToGrid w:val="0"/>
              <w:spacing w:before="179" w:line="222" w:lineRule="auto"/>
              <w:ind w:left="14"/>
              <w:jc w:val="left"/>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9"/>
                <w:kern w:val="0"/>
                <w:sz w:val="24"/>
                <w:szCs w:val="24"/>
                <w:lang w:val="en-US" w:eastAsia="en-US" w:bidi="ar-SA"/>
              </w:rPr>
              <w:t>联系人：</w:t>
            </w:r>
            <w:r>
              <w:rPr>
                <w:rFonts w:hint="eastAsia" w:ascii="仿宋" w:hAnsi="仿宋" w:eastAsia="仿宋" w:cs="仿宋"/>
                <w:snapToGrid w:val="0"/>
                <w:color w:val="auto"/>
                <w:spacing w:val="-9"/>
                <w:kern w:val="0"/>
                <w:sz w:val="24"/>
                <w:szCs w:val="24"/>
                <w:lang w:val="en-US" w:eastAsia="zh-CN" w:bidi="ar-SA"/>
              </w:rPr>
              <w:t>丁明净</w:t>
            </w:r>
          </w:p>
          <w:p w14:paraId="39F8C2DB">
            <w:pPr>
              <w:kinsoku w:val="0"/>
              <w:autoSpaceDE w:val="0"/>
              <w:autoSpaceDN w:val="0"/>
              <w:adjustRightInd w:val="0"/>
              <w:snapToGrid w:val="0"/>
              <w:spacing w:before="179" w:line="223" w:lineRule="auto"/>
              <w:ind w:left="43"/>
              <w:jc w:val="left"/>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5"/>
                <w:kern w:val="0"/>
                <w:sz w:val="24"/>
                <w:szCs w:val="24"/>
                <w:lang w:val="en-US" w:eastAsia="en-US" w:bidi="ar-SA"/>
              </w:rPr>
              <w:t>电话：</w:t>
            </w:r>
            <w:r>
              <w:rPr>
                <w:rFonts w:hint="eastAsia" w:ascii="仿宋" w:hAnsi="仿宋" w:eastAsia="仿宋" w:cs="仿宋"/>
                <w:snapToGrid w:val="0"/>
                <w:color w:val="auto"/>
                <w:spacing w:val="-5"/>
                <w:kern w:val="0"/>
                <w:sz w:val="24"/>
                <w:szCs w:val="24"/>
                <w:lang w:val="en-US" w:eastAsia="zh-CN" w:bidi="ar-SA"/>
              </w:rPr>
              <w:t>15770020176</w:t>
            </w:r>
          </w:p>
        </w:tc>
      </w:tr>
      <w:tr w14:paraId="10B08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vAlign w:val="center"/>
          </w:tcPr>
          <w:p w14:paraId="7C0A2D26">
            <w:pPr>
              <w:kinsoku w:val="0"/>
              <w:autoSpaceDE w:val="0"/>
              <w:autoSpaceDN w:val="0"/>
              <w:adjustRightInd w:val="0"/>
              <w:snapToGrid w:val="0"/>
              <w:spacing w:before="78" w:line="315" w:lineRule="exact"/>
              <w:ind w:left="-199" w:leftChars="-95" w:right="-109" w:rightChars="-52" w:firstLine="0" w:firstLineChars="0"/>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position w:val="1"/>
                <w:sz w:val="24"/>
                <w:szCs w:val="24"/>
                <w:lang w:val="en-US" w:eastAsia="en-US" w:bidi="ar-SA"/>
              </w:rPr>
              <w:t>2</w:t>
            </w:r>
          </w:p>
        </w:tc>
        <w:tc>
          <w:tcPr>
            <w:tcW w:w="1359" w:type="dxa"/>
            <w:vAlign w:val="center"/>
          </w:tcPr>
          <w:p w14:paraId="7BDCF7A3">
            <w:pPr>
              <w:kinsoku w:val="0"/>
              <w:autoSpaceDE w:val="0"/>
              <w:autoSpaceDN w:val="0"/>
              <w:adjustRightInd w:val="0"/>
              <w:snapToGrid w:val="0"/>
              <w:spacing w:before="78"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采购代理机构</w:t>
            </w:r>
          </w:p>
        </w:tc>
        <w:tc>
          <w:tcPr>
            <w:tcW w:w="8180" w:type="dxa"/>
            <w:tcBorders>
              <w:right w:val="single" w:color="000000" w:sz="2" w:space="0"/>
            </w:tcBorders>
            <w:vAlign w:val="center"/>
          </w:tcPr>
          <w:p w14:paraId="002B606E">
            <w:pPr>
              <w:kinsoku w:val="0"/>
              <w:autoSpaceDE w:val="0"/>
              <w:autoSpaceDN w:val="0"/>
              <w:adjustRightInd w:val="0"/>
              <w:snapToGrid w:val="0"/>
              <w:spacing w:before="181" w:line="222" w:lineRule="auto"/>
              <w:ind w:left="17"/>
              <w:jc w:val="left"/>
              <w:textAlignment w:val="baseline"/>
              <w:rPr>
                <w:rFonts w:hint="eastAsia" w:ascii="仿宋" w:hAnsi="仿宋" w:eastAsia="仿宋" w:cs="仿宋"/>
                <w:snapToGrid w:val="0"/>
                <w:color w:val="auto"/>
                <w:spacing w:val="-3"/>
                <w:kern w:val="0"/>
                <w:sz w:val="24"/>
                <w:szCs w:val="24"/>
                <w:lang w:val="en-US" w:eastAsia="en-US" w:bidi="ar-SA"/>
              </w:rPr>
            </w:pPr>
            <w:r>
              <w:rPr>
                <w:rFonts w:hint="eastAsia" w:ascii="仿宋" w:hAnsi="仿宋" w:eastAsia="仿宋" w:cs="仿宋"/>
                <w:snapToGrid w:val="0"/>
                <w:color w:val="auto"/>
                <w:spacing w:val="-3"/>
                <w:kern w:val="0"/>
                <w:sz w:val="24"/>
                <w:szCs w:val="24"/>
                <w:lang w:val="en-US" w:eastAsia="en-US" w:bidi="ar-SA"/>
              </w:rPr>
              <w:t>名称：</w:t>
            </w:r>
            <w:r>
              <w:rPr>
                <w:rFonts w:hint="eastAsia" w:ascii="仿宋" w:hAnsi="仿宋" w:eastAsia="仿宋" w:cs="仿宋"/>
                <w:snapToGrid w:val="0"/>
                <w:color w:val="auto"/>
                <w:spacing w:val="-3"/>
                <w:kern w:val="0"/>
                <w:sz w:val="24"/>
                <w:szCs w:val="24"/>
                <w:lang w:val="en-US" w:eastAsia="zh-CN" w:bidi="ar-SA"/>
              </w:rPr>
              <w:t>新疆华远建设工程项目管理有限公司</w:t>
            </w:r>
          </w:p>
          <w:p w14:paraId="500CA2DA">
            <w:pPr>
              <w:kinsoku w:val="0"/>
              <w:autoSpaceDE w:val="0"/>
              <w:autoSpaceDN w:val="0"/>
              <w:adjustRightInd w:val="0"/>
              <w:snapToGrid w:val="0"/>
              <w:spacing w:before="181" w:line="222" w:lineRule="auto"/>
              <w:ind w:left="17"/>
              <w:jc w:val="left"/>
              <w:textAlignment w:val="baseline"/>
              <w:rPr>
                <w:rFonts w:hint="eastAsia" w:ascii="仿宋" w:hAnsi="仿宋" w:eastAsia="仿宋" w:cs="仿宋"/>
                <w:snapToGrid w:val="0"/>
                <w:color w:val="auto"/>
                <w:spacing w:val="-3"/>
                <w:kern w:val="0"/>
                <w:sz w:val="24"/>
                <w:szCs w:val="24"/>
                <w:lang w:val="en-US" w:eastAsia="zh-CN" w:bidi="ar-SA"/>
              </w:rPr>
            </w:pPr>
            <w:r>
              <w:rPr>
                <w:rFonts w:hint="eastAsia" w:ascii="仿宋" w:hAnsi="仿宋" w:eastAsia="仿宋" w:cs="仿宋"/>
                <w:snapToGrid w:val="0"/>
                <w:color w:val="auto"/>
                <w:spacing w:val="-3"/>
                <w:kern w:val="0"/>
                <w:sz w:val="24"/>
                <w:szCs w:val="24"/>
                <w:lang w:val="en-US" w:eastAsia="en-US" w:bidi="ar-SA"/>
              </w:rPr>
              <w:t>地址：</w:t>
            </w:r>
            <w:r>
              <w:rPr>
                <w:rFonts w:hint="eastAsia" w:ascii="仿宋" w:hAnsi="仿宋" w:eastAsia="仿宋" w:cs="仿宋"/>
                <w:snapToGrid w:val="0"/>
                <w:color w:val="auto"/>
                <w:spacing w:val="-3"/>
                <w:kern w:val="0"/>
                <w:sz w:val="24"/>
                <w:szCs w:val="24"/>
                <w:lang w:val="en-US" w:eastAsia="zh-CN" w:bidi="ar-SA"/>
              </w:rPr>
              <w:t>新疆阿克苏地区阿克苏市兰干街道绿苑社区解放北路御城青山商业综合体御城大厦A座七层701-706室</w:t>
            </w:r>
          </w:p>
          <w:p w14:paraId="1579C885">
            <w:pPr>
              <w:kinsoku w:val="0"/>
              <w:autoSpaceDE w:val="0"/>
              <w:autoSpaceDN w:val="0"/>
              <w:adjustRightInd w:val="0"/>
              <w:snapToGrid w:val="0"/>
              <w:spacing w:before="181" w:line="222" w:lineRule="auto"/>
              <w:ind w:left="17"/>
              <w:jc w:val="left"/>
              <w:textAlignment w:val="baseline"/>
              <w:rPr>
                <w:rFonts w:hint="eastAsia" w:ascii="仿宋" w:hAnsi="仿宋" w:eastAsia="仿宋" w:cs="仿宋"/>
                <w:snapToGrid w:val="0"/>
                <w:color w:val="auto"/>
                <w:spacing w:val="-3"/>
                <w:kern w:val="0"/>
                <w:sz w:val="24"/>
                <w:szCs w:val="24"/>
                <w:lang w:val="en-US" w:eastAsia="zh-CN" w:bidi="ar-SA"/>
              </w:rPr>
            </w:pPr>
            <w:r>
              <w:rPr>
                <w:rFonts w:hint="eastAsia" w:ascii="仿宋" w:hAnsi="仿宋" w:eastAsia="仿宋" w:cs="仿宋"/>
                <w:snapToGrid w:val="0"/>
                <w:color w:val="auto"/>
                <w:spacing w:val="-3"/>
                <w:kern w:val="0"/>
                <w:sz w:val="24"/>
                <w:szCs w:val="24"/>
                <w:lang w:val="en-US" w:eastAsia="en-US" w:bidi="ar-SA"/>
              </w:rPr>
              <w:t>联系人：</w:t>
            </w:r>
            <w:r>
              <w:rPr>
                <w:rFonts w:hint="eastAsia" w:ascii="仿宋" w:hAnsi="仿宋" w:eastAsia="仿宋" w:cs="仿宋"/>
                <w:snapToGrid w:val="0"/>
                <w:color w:val="auto"/>
                <w:spacing w:val="-3"/>
                <w:kern w:val="0"/>
                <w:sz w:val="24"/>
                <w:szCs w:val="24"/>
                <w:lang w:val="en-US" w:eastAsia="zh-CN" w:bidi="ar-SA"/>
              </w:rPr>
              <w:t>吴娴</w:t>
            </w:r>
          </w:p>
          <w:p w14:paraId="78229FD7">
            <w:pPr>
              <w:kinsoku w:val="0"/>
              <w:autoSpaceDE w:val="0"/>
              <w:autoSpaceDN w:val="0"/>
              <w:adjustRightInd w:val="0"/>
              <w:snapToGrid w:val="0"/>
              <w:spacing w:before="181" w:line="222" w:lineRule="auto"/>
              <w:ind w:left="17"/>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spacing w:val="-3"/>
                <w:kern w:val="0"/>
                <w:sz w:val="24"/>
                <w:szCs w:val="24"/>
                <w:lang w:val="en-US" w:eastAsia="en-US" w:bidi="ar-SA"/>
              </w:rPr>
              <w:t>电话：</w:t>
            </w:r>
            <w:r>
              <w:rPr>
                <w:rFonts w:hint="eastAsia" w:ascii="仿宋" w:hAnsi="仿宋" w:eastAsia="仿宋" w:cs="仿宋"/>
                <w:snapToGrid w:val="0"/>
                <w:color w:val="auto"/>
                <w:spacing w:val="-3"/>
                <w:kern w:val="0"/>
                <w:sz w:val="24"/>
                <w:szCs w:val="24"/>
                <w:lang w:val="en-US" w:eastAsia="zh-CN" w:bidi="ar-SA"/>
              </w:rPr>
              <w:t>15809975319</w:t>
            </w:r>
          </w:p>
        </w:tc>
      </w:tr>
      <w:tr w14:paraId="7BC9A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vMerge w:val="restart"/>
            <w:tcBorders>
              <w:left w:val="single" w:color="000000" w:sz="2" w:space="0"/>
            </w:tcBorders>
            <w:vAlign w:val="center"/>
          </w:tcPr>
          <w:p w14:paraId="46076EBC">
            <w:pPr>
              <w:kinsoku w:val="0"/>
              <w:autoSpaceDE w:val="0"/>
              <w:autoSpaceDN w:val="0"/>
              <w:adjustRightInd w:val="0"/>
              <w:snapToGrid w:val="0"/>
              <w:spacing w:before="121" w:line="315" w:lineRule="exact"/>
              <w:ind w:right="-109" w:rightChars="-52" w:firstLine="240" w:firstLineChars="100"/>
              <w:jc w:val="both"/>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3</w:t>
            </w:r>
          </w:p>
        </w:tc>
        <w:tc>
          <w:tcPr>
            <w:tcW w:w="1359" w:type="dxa"/>
            <w:vAlign w:val="center"/>
          </w:tcPr>
          <w:p w14:paraId="57A6F593">
            <w:pPr>
              <w:kinsoku w:val="0"/>
              <w:autoSpaceDE w:val="0"/>
              <w:autoSpaceDN w:val="0"/>
              <w:adjustRightInd w:val="0"/>
              <w:snapToGrid w:val="0"/>
              <w:spacing w:before="78" w:line="221"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采购项目名称</w:t>
            </w:r>
          </w:p>
        </w:tc>
        <w:tc>
          <w:tcPr>
            <w:tcW w:w="8180" w:type="dxa"/>
            <w:tcBorders>
              <w:right w:val="single" w:color="000000" w:sz="2" w:space="0"/>
            </w:tcBorders>
            <w:vAlign w:val="center"/>
          </w:tcPr>
          <w:p w14:paraId="4338F671">
            <w:pPr>
              <w:kinsoku w:val="0"/>
              <w:autoSpaceDE w:val="0"/>
              <w:autoSpaceDN w:val="0"/>
              <w:adjustRightInd w:val="0"/>
              <w:snapToGrid w:val="0"/>
              <w:spacing w:before="111" w:line="315" w:lineRule="auto"/>
              <w:ind w:left="59" w:right="24" w:hanging="3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spacing w:val="-5"/>
                <w:kern w:val="0"/>
                <w:sz w:val="24"/>
                <w:szCs w:val="24"/>
                <w:lang w:val="en-US" w:eastAsia="zh-CN" w:bidi="ar-SA"/>
              </w:rPr>
              <w:t>2026年阿克苏市中央财政“三北”工程补助资金(林草湿荒一体化保护修复)项目</w:t>
            </w:r>
          </w:p>
        </w:tc>
      </w:tr>
      <w:tr w14:paraId="66001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vMerge w:val="continue"/>
            <w:tcBorders>
              <w:left w:val="single" w:color="000000" w:sz="2" w:space="0"/>
            </w:tcBorders>
            <w:vAlign w:val="center"/>
          </w:tcPr>
          <w:p w14:paraId="076DD2FE">
            <w:pPr>
              <w:kinsoku w:val="0"/>
              <w:autoSpaceDE w:val="0"/>
              <w:autoSpaceDN w:val="0"/>
              <w:adjustRightInd w:val="0"/>
              <w:snapToGrid w:val="0"/>
              <w:spacing w:before="121" w:line="315" w:lineRule="exact"/>
              <w:ind w:left="-199" w:leftChars="-95" w:right="-109" w:rightChars="-52" w:firstLine="0" w:firstLineChars="0"/>
              <w:jc w:val="center"/>
              <w:textAlignment w:val="baseline"/>
              <w:rPr>
                <w:rFonts w:ascii="仿宋" w:hAnsi="仿宋" w:eastAsia="仿宋" w:cs="仿宋"/>
                <w:snapToGrid w:val="0"/>
                <w:color w:val="auto"/>
                <w:kern w:val="0"/>
                <w:sz w:val="24"/>
                <w:szCs w:val="24"/>
                <w:lang w:val="en-US" w:eastAsia="en-US" w:bidi="ar-SA"/>
              </w:rPr>
            </w:pPr>
          </w:p>
        </w:tc>
        <w:tc>
          <w:tcPr>
            <w:tcW w:w="1359" w:type="dxa"/>
            <w:vAlign w:val="center"/>
          </w:tcPr>
          <w:p w14:paraId="430BB319">
            <w:pPr>
              <w:kinsoku w:val="0"/>
              <w:autoSpaceDE w:val="0"/>
              <w:autoSpaceDN w:val="0"/>
              <w:adjustRightInd w:val="0"/>
              <w:snapToGrid w:val="0"/>
              <w:spacing w:before="121"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采购文件编号</w:t>
            </w:r>
          </w:p>
        </w:tc>
        <w:tc>
          <w:tcPr>
            <w:tcW w:w="8180" w:type="dxa"/>
            <w:tcBorders>
              <w:right w:val="single" w:color="000000" w:sz="2" w:space="0"/>
            </w:tcBorders>
            <w:vAlign w:val="center"/>
          </w:tcPr>
          <w:p w14:paraId="796CEACA">
            <w:pPr>
              <w:kinsoku w:val="0"/>
              <w:autoSpaceDE w:val="0"/>
              <w:autoSpaceDN w:val="0"/>
              <w:adjustRightInd w:val="0"/>
              <w:snapToGrid w:val="0"/>
              <w:spacing w:before="120" w:line="230" w:lineRule="auto"/>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b/>
                <w:bCs/>
                <w:snapToGrid w:val="0"/>
                <w:color w:val="auto"/>
                <w:kern w:val="0"/>
                <w:sz w:val="24"/>
                <w:szCs w:val="24"/>
                <w:lang w:val="en-US" w:eastAsia="zh-CN" w:bidi="ar-SA"/>
              </w:rPr>
              <w:t>2026-A-30</w:t>
            </w:r>
          </w:p>
        </w:tc>
      </w:tr>
      <w:tr w14:paraId="274D3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vAlign w:val="center"/>
          </w:tcPr>
          <w:p w14:paraId="61B72B1A">
            <w:pPr>
              <w:kinsoku w:val="0"/>
              <w:autoSpaceDE w:val="0"/>
              <w:autoSpaceDN w:val="0"/>
              <w:adjustRightInd w:val="0"/>
              <w:snapToGrid w:val="0"/>
              <w:spacing w:before="14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4</w:t>
            </w:r>
          </w:p>
        </w:tc>
        <w:tc>
          <w:tcPr>
            <w:tcW w:w="1359" w:type="dxa"/>
            <w:vAlign w:val="center"/>
          </w:tcPr>
          <w:p w14:paraId="1E24BD1D">
            <w:pPr>
              <w:kinsoku w:val="0"/>
              <w:autoSpaceDE w:val="0"/>
              <w:autoSpaceDN w:val="0"/>
              <w:adjustRightInd w:val="0"/>
              <w:snapToGrid w:val="0"/>
              <w:spacing w:before="147"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8"/>
                <w:kern w:val="0"/>
                <w:sz w:val="24"/>
                <w:szCs w:val="24"/>
                <w:lang w:val="en-US" w:eastAsia="en-US" w:bidi="ar-SA"/>
              </w:rPr>
              <w:t>资金来源</w:t>
            </w:r>
          </w:p>
        </w:tc>
        <w:tc>
          <w:tcPr>
            <w:tcW w:w="8180" w:type="dxa"/>
            <w:tcBorders>
              <w:right w:val="single" w:color="000000" w:sz="2" w:space="0"/>
            </w:tcBorders>
            <w:vAlign w:val="center"/>
          </w:tcPr>
          <w:p w14:paraId="33029D6F">
            <w:pPr>
              <w:kinsoku w:val="0"/>
              <w:autoSpaceDE w:val="0"/>
              <w:autoSpaceDN w:val="0"/>
              <w:adjustRightInd w:val="0"/>
              <w:snapToGrid w:val="0"/>
              <w:spacing w:before="148" w:line="223" w:lineRule="auto"/>
              <w:ind w:left="19"/>
              <w:jc w:val="left"/>
              <w:textAlignment w:val="baseline"/>
              <w:rPr>
                <w:rFonts w:hint="default"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财政资金</w:t>
            </w:r>
          </w:p>
        </w:tc>
      </w:tr>
      <w:tr w14:paraId="0186A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vAlign w:val="center"/>
          </w:tcPr>
          <w:p w14:paraId="230C22B5">
            <w:pPr>
              <w:kinsoku w:val="0"/>
              <w:autoSpaceDE w:val="0"/>
              <w:autoSpaceDN w:val="0"/>
              <w:adjustRightInd w:val="0"/>
              <w:snapToGrid w:val="0"/>
              <w:spacing w:before="120"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5</w:t>
            </w:r>
          </w:p>
        </w:tc>
        <w:tc>
          <w:tcPr>
            <w:tcW w:w="1359" w:type="dxa"/>
            <w:vAlign w:val="center"/>
          </w:tcPr>
          <w:p w14:paraId="6F3451E6">
            <w:pPr>
              <w:kinsoku w:val="0"/>
              <w:autoSpaceDE w:val="0"/>
              <w:autoSpaceDN w:val="0"/>
              <w:adjustRightInd w:val="0"/>
              <w:snapToGrid w:val="0"/>
              <w:spacing w:before="121"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6"/>
                <w:kern w:val="0"/>
                <w:sz w:val="24"/>
                <w:szCs w:val="24"/>
                <w:lang w:val="en-US" w:eastAsia="en-US" w:bidi="ar-SA"/>
              </w:rPr>
              <w:t>最高限价</w:t>
            </w:r>
          </w:p>
        </w:tc>
        <w:tc>
          <w:tcPr>
            <w:tcW w:w="8180" w:type="dxa"/>
            <w:tcBorders>
              <w:right w:val="single" w:color="000000" w:sz="2" w:space="0"/>
            </w:tcBorders>
            <w:vAlign w:val="center"/>
          </w:tcPr>
          <w:p w14:paraId="692CEB22">
            <w:pPr>
              <w:kinsoku w:val="0"/>
              <w:autoSpaceDE w:val="0"/>
              <w:autoSpaceDN w:val="0"/>
              <w:adjustRightInd w:val="0"/>
              <w:snapToGrid w:val="0"/>
              <w:spacing w:before="120" w:line="227" w:lineRule="auto"/>
              <w:ind w:left="10"/>
              <w:jc w:val="left"/>
              <w:textAlignment w:val="baseline"/>
              <w:rPr>
                <w:rFonts w:ascii="仿宋" w:hAnsi="仿宋" w:eastAsia="仿宋" w:cs="仿宋"/>
                <w:b/>
                <w:bCs/>
                <w:snapToGrid w:val="0"/>
                <w:color w:val="auto"/>
                <w:spacing w:val="-1"/>
                <w:kern w:val="0"/>
                <w:sz w:val="24"/>
                <w:szCs w:val="24"/>
                <w:lang w:val="en-US" w:eastAsia="en-US" w:bidi="ar-SA"/>
              </w:rPr>
            </w:pPr>
            <w:r>
              <w:rPr>
                <w:rFonts w:hint="eastAsia" w:ascii="仿宋" w:hAnsi="仿宋" w:eastAsia="仿宋" w:cs="仿宋"/>
                <w:b/>
                <w:bCs/>
                <w:snapToGrid w:val="0"/>
                <w:color w:val="auto"/>
                <w:spacing w:val="-1"/>
                <w:kern w:val="0"/>
                <w:sz w:val="24"/>
                <w:szCs w:val="24"/>
                <w:lang w:val="en-US" w:eastAsia="zh-CN" w:bidi="ar-SA"/>
              </w:rPr>
              <w:t>752400.00</w:t>
            </w:r>
            <w:r>
              <w:rPr>
                <w:rFonts w:ascii="仿宋" w:hAnsi="仿宋" w:eastAsia="仿宋" w:cs="仿宋"/>
                <w:b/>
                <w:bCs/>
                <w:snapToGrid w:val="0"/>
                <w:color w:val="auto"/>
                <w:spacing w:val="-1"/>
                <w:kern w:val="0"/>
                <w:sz w:val="24"/>
                <w:szCs w:val="24"/>
                <w:lang w:val="en-US" w:eastAsia="en-US" w:bidi="ar-SA"/>
              </w:rPr>
              <w:t>元</w:t>
            </w:r>
          </w:p>
          <w:p w14:paraId="2C9FDD00">
            <w:pPr>
              <w:kinsoku w:val="0"/>
              <w:autoSpaceDE w:val="0"/>
              <w:autoSpaceDN w:val="0"/>
              <w:adjustRightInd w:val="0"/>
              <w:snapToGrid w:val="0"/>
              <w:spacing w:before="120" w:line="227" w:lineRule="auto"/>
              <w:ind w:left="10"/>
              <w:jc w:val="left"/>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1"/>
                <w:kern w:val="0"/>
                <w:sz w:val="24"/>
                <w:szCs w:val="24"/>
                <w:lang w:val="en-US" w:eastAsia="zh-CN" w:bidi="ar-SA"/>
              </w:rPr>
              <w:t>注：响应</w:t>
            </w:r>
            <w:r>
              <w:rPr>
                <w:rFonts w:hint="eastAsia" w:ascii="仿宋" w:hAnsi="仿宋" w:eastAsia="仿宋" w:cs="仿宋"/>
                <w:snapToGrid w:val="0"/>
                <w:color w:val="auto"/>
                <w:spacing w:val="-1"/>
                <w:kern w:val="0"/>
                <w:sz w:val="24"/>
                <w:szCs w:val="24"/>
                <w:lang w:val="en-US" w:eastAsia="en-US" w:bidi="ar-SA"/>
              </w:rPr>
              <w:t>供应商</w:t>
            </w:r>
            <w:r>
              <w:rPr>
                <w:rFonts w:hint="eastAsia" w:ascii="仿宋" w:hAnsi="仿宋" w:eastAsia="仿宋" w:cs="仿宋"/>
                <w:snapToGrid w:val="0"/>
                <w:color w:val="auto"/>
                <w:spacing w:val="-1"/>
                <w:kern w:val="0"/>
                <w:sz w:val="24"/>
                <w:szCs w:val="24"/>
                <w:lang w:val="en-US" w:eastAsia="zh-CN" w:bidi="ar-SA"/>
              </w:rPr>
              <w:t>响应</w:t>
            </w:r>
            <w:r>
              <w:rPr>
                <w:rFonts w:hint="eastAsia" w:ascii="仿宋" w:hAnsi="仿宋" w:eastAsia="仿宋" w:cs="仿宋"/>
                <w:snapToGrid w:val="0"/>
                <w:color w:val="auto"/>
                <w:spacing w:val="-1"/>
                <w:kern w:val="0"/>
                <w:sz w:val="24"/>
                <w:szCs w:val="24"/>
                <w:lang w:val="en-US" w:eastAsia="en-US" w:bidi="ar-SA"/>
              </w:rPr>
              <w:t>总报价不得超过最高限价</w:t>
            </w:r>
          </w:p>
        </w:tc>
      </w:tr>
      <w:tr w14:paraId="6B6DD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vAlign w:val="center"/>
          </w:tcPr>
          <w:p w14:paraId="4543EEFB">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6</w:t>
            </w:r>
          </w:p>
        </w:tc>
        <w:tc>
          <w:tcPr>
            <w:tcW w:w="1359" w:type="dxa"/>
            <w:vAlign w:val="center"/>
          </w:tcPr>
          <w:p w14:paraId="6916DFB8">
            <w:pPr>
              <w:kinsoku w:val="0"/>
              <w:autoSpaceDE w:val="0"/>
              <w:autoSpaceDN w:val="0"/>
              <w:adjustRightInd w:val="0"/>
              <w:snapToGrid w:val="0"/>
              <w:spacing w:before="78" w:line="222" w:lineRule="auto"/>
              <w:jc w:val="center"/>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4"/>
                <w:kern w:val="0"/>
                <w:sz w:val="24"/>
                <w:szCs w:val="24"/>
                <w:lang w:val="en-US" w:eastAsia="zh-CN" w:bidi="ar-SA"/>
              </w:rPr>
              <w:t>采购</w:t>
            </w:r>
            <w:r>
              <w:rPr>
                <w:rFonts w:ascii="仿宋" w:hAnsi="仿宋" w:eastAsia="仿宋" w:cs="仿宋"/>
                <w:snapToGrid w:val="0"/>
                <w:color w:val="auto"/>
                <w:spacing w:val="-4"/>
                <w:kern w:val="0"/>
                <w:sz w:val="24"/>
                <w:szCs w:val="24"/>
                <w:lang w:val="en-US" w:eastAsia="en-US" w:bidi="ar-SA"/>
              </w:rPr>
              <w:t>内容</w:t>
            </w:r>
          </w:p>
        </w:tc>
        <w:tc>
          <w:tcPr>
            <w:tcW w:w="8180" w:type="dxa"/>
            <w:tcBorders>
              <w:right w:val="single" w:color="000000" w:sz="2" w:space="0"/>
            </w:tcBorders>
            <w:vAlign w:val="center"/>
          </w:tcPr>
          <w:p w14:paraId="1855DFA8">
            <w:pPr>
              <w:kinsoku w:val="0"/>
              <w:autoSpaceDE w:val="0"/>
              <w:autoSpaceDN w:val="0"/>
              <w:adjustRightInd w:val="0"/>
              <w:snapToGrid w:val="0"/>
              <w:spacing w:before="78" w:line="222" w:lineRule="auto"/>
              <w:ind w:left="0" w:leftChars="0" w:firstLine="0" w:firstLineChars="0"/>
              <w:jc w:val="left"/>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4"/>
                <w:kern w:val="0"/>
                <w:sz w:val="24"/>
                <w:szCs w:val="24"/>
                <w:lang w:val="en-US" w:eastAsia="zh-CN" w:bidi="ar-SA"/>
              </w:rPr>
              <w:t>采购一批新疆杨树苗、涂白剂、防虫膜，具体详见采购需求</w:t>
            </w:r>
            <w:r>
              <w:rPr>
                <w:rFonts w:ascii="仿宋" w:hAnsi="仿宋" w:eastAsia="仿宋" w:cs="仿宋"/>
                <w:snapToGrid w:val="0"/>
                <w:color w:val="auto"/>
                <w:spacing w:val="-4"/>
                <w:kern w:val="0"/>
                <w:sz w:val="24"/>
                <w:szCs w:val="24"/>
                <w:lang w:val="en-US" w:eastAsia="en-US" w:bidi="ar-SA"/>
              </w:rPr>
              <w:t>。</w:t>
            </w:r>
          </w:p>
        </w:tc>
      </w:tr>
      <w:tr w14:paraId="43A76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vAlign w:val="center"/>
          </w:tcPr>
          <w:p w14:paraId="5E879A86">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7</w:t>
            </w:r>
          </w:p>
        </w:tc>
        <w:tc>
          <w:tcPr>
            <w:tcW w:w="1359" w:type="dxa"/>
            <w:vAlign w:val="center"/>
          </w:tcPr>
          <w:p w14:paraId="3B5D153D">
            <w:pPr>
              <w:kinsoku w:val="0"/>
              <w:autoSpaceDE w:val="0"/>
              <w:autoSpaceDN w:val="0"/>
              <w:adjustRightInd w:val="0"/>
              <w:snapToGrid w:val="0"/>
              <w:spacing w:before="78"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5"/>
                <w:kern w:val="0"/>
                <w:sz w:val="24"/>
                <w:szCs w:val="24"/>
                <w:lang w:val="en-US" w:eastAsia="en-US" w:bidi="ar-SA"/>
              </w:rPr>
              <w:t>评审方法</w:t>
            </w:r>
          </w:p>
        </w:tc>
        <w:tc>
          <w:tcPr>
            <w:tcW w:w="8180" w:type="dxa"/>
            <w:tcBorders>
              <w:right w:val="single" w:color="000000" w:sz="2" w:space="0"/>
            </w:tcBorders>
            <w:vAlign w:val="center"/>
          </w:tcPr>
          <w:p w14:paraId="4B8C1DC0">
            <w:pPr>
              <w:kinsoku w:val="0"/>
              <w:autoSpaceDE w:val="0"/>
              <w:autoSpaceDN w:val="0"/>
              <w:adjustRightInd w:val="0"/>
              <w:snapToGrid w:val="0"/>
              <w:spacing w:before="113" w:line="314" w:lineRule="auto"/>
              <w:ind w:left="16" w:right="24" w:firstLine="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采用最低评标价法，对满足谈判文件全部实质性要求的，评标</w:t>
            </w:r>
            <w:r>
              <w:rPr>
                <w:rFonts w:ascii="仿宋" w:hAnsi="仿宋" w:eastAsia="仿宋" w:cs="仿宋"/>
                <w:snapToGrid w:val="0"/>
                <w:color w:val="auto"/>
                <w:spacing w:val="-5"/>
                <w:kern w:val="0"/>
                <w:sz w:val="24"/>
                <w:szCs w:val="24"/>
                <w:lang w:val="en-US" w:eastAsia="en-US" w:bidi="ar-SA"/>
              </w:rPr>
              <w:t>结果</w:t>
            </w:r>
            <w:r>
              <w:rPr>
                <w:rFonts w:ascii="仿宋" w:hAnsi="仿宋" w:eastAsia="仿宋" w:cs="仿宋"/>
                <w:snapToGrid w:val="0"/>
                <w:color w:val="auto"/>
                <w:spacing w:val="-2"/>
                <w:kern w:val="0"/>
                <w:sz w:val="24"/>
                <w:szCs w:val="24"/>
                <w:lang w:val="en-US" w:eastAsia="en-US" w:bidi="ar-SA"/>
              </w:rPr>
              <w:t>按响应报价由低到高顺序排列。</w:t>
            </w:r>
          </w:p>
        </w:tc>
      </w:tr>
      <w:tr w14:paraId="23193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vAlign w:val="center"/>
          </w:tcPr>
          <w:p w14:paraId="1459B243">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8</w:t>
            </w:r>
          </w:p>
        </w:tc>
        <w:tc>
          <w:tcPr>
            <w:tcW w:w="1359" w:type="dxa"/>
            <w:vAlign w:val="center"/>
          </w:tcPr>
          <w:p w14:paraId="1A9EF353">
            <w:pPr>
              <w:kinsoku w:val="0"/>
              <w:autoSpaceDE w:val="0"/>
              <w:autoSpaceDN w:val="0"/>
              <w:adjustRightInd w:val="0"/>
              <w:snapToGrid w:val="0"/>
              <w:spacing w:before="78" w:line="222" w:lineRule="auto"/>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spacing w:val="-4"/>
                <w:kern w:val="0"/>
                <w:sz w:val="24"/>
                <w:szCs w:val="24"/>
                <w:lang w:val="en-US" w:eastAsia="zh-CN" w:bidi="ar-SA"/>
              </w:rPr>
              <w:t>响应报价</w:t>
            </w:r>
          </w:p>
        </w:tc>
        <w:tc>
          <w:tcPr>
            <w:tcW w:w="8180" w:type="dxa"/>
            <w:tcBorders>
              <w:right w:val="single" w:color="000000" w:sz="2" w:space="0"/>
            </w:tcBorders>
            <w:vAlign w:val="center"/>
          </w:tcPr>
          <w:p w14:paraId="33791229">
            <w:pPr>
              <w:kinsoku w:val="0"/>
              <w:autoSpaceDE w:val="0"/>
              <w:autoSpaceDN w:val="0"/>
              <w:adjustRightInd w:val="0"/>
              <w:snapToGrid w:val="0"/>
              <w:spacing w:before="113" w:line="314" w:lineRule="auto"/>
              <w:ind w:left="16" w:right="24" w:firstLine="6"/>
              <w:jc w:val="left"/>
              <w:textAlignment w:val="baseline"/>
              <w:rPr>
                <w:rFonts w:ascii="仿宋" w:hAnsi="仿宋" w:eastAsia="仿宋" w:cs="仿宋"/>
                <w:snapToGrid w:val="0"/>
                <w:color w:val="auto"/>
                <w:spacing w:val="-2"/>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不得超过谈判文件中规定的最高限价。本项目采取两</w:t>
            </w:r>
            <w:r>
              <w:rPr>
                <w:rFonts w:ascii="仿宋" w:hAnsi="仿宋" w:eastAsia="仿宋" w:cs="仿宋"/>
                <w:snapToGrid w:val="0"/>
                <w:color w:val="auto"/>
                <w:spacing w:val="-5"/>
                <w:kern w:val="0"/>
                <w:sz w:val="24"/>
                <w:szCs w:val="24"/>
                <w:lang w:val="en-US" w:eastAsia="en-US" w:bidi="ar-SA"/>
              </w:rPr>
              <w:t>轮报价，第一</w:t>
            </w:r>
            <w:r>
              <w:rPr>
                <w:rFonts w:ascii="仿宋" w:hAnsi="仿宋" w:eastAsia="仿宋" w:cs="仿宋"/>
                <w:snapToGrid w:val="0"/>
                <w:color w:val="auto"/>
                <w:spacing w:val="-2"/>
                <w:kern w:val="0"/>
                <w:sz w:val="24"/>
                <w:szCs w:val="24"/>
                <w:lang w:val="en-US" w:eastAsia="en-US" w:bidi="ar-SA"/>
              </w:rPr>
              <w:t>轮公开报价（</w:t>
            </w:r>
            <w:r>
              <w:rPr>
                <w:rFonts w:hint="eastAsia" w:ascii="仿宋" w:hAnsi="仿宋" w:eastAsia="仿宋" w:cs="仿宋"/>
                <w:snapToGrid w:val="0"/>
                <w:color w:val="auto"/>
                <w:spacing w:val="-2"/>
                <w:kern w:val="0"/>
                <w:sz w:val="24"/>
                <w:szCs w:val="24"/>
                <w:lang w:val="en-US" w:eastAsia="zh-CN" w:bidi="ar-SA"/>
              </w:rPr>
              <w:t>响应文件</w:t>
            </w:r>
            <w:r>
              <w:rPr>
                <w:rFonts w:ascii="仿宋" w:hAnsi="仿宋" w:eastAsia="仿宋" w:cs="仿宋"/>
                <w:snapToGrid w:val="0"/>
                <w:color w:val="auto"/>
                <w:spacing w:val="-2"/>
                <w:kern w:val="0"/>
                <w:sz w:val="24"/>
                <w:szCs w:val="24"/>
                <w:lang w:val="en-US" w:eastAsia="en-US" w:bidi="ar-SA"/>
              </w:rPr>
              <w:t>中价格</w:t>
            </w:r>
            <w:r>
              <w:rPr>
                <w:rFonts w:ascii="仿宋" w:hAnsi="仿宋" w:eastAsia="仿宋" w:cs="仿宋"/>
                <w:snapToGrid w:val="0"/>
                <w:color w:val="auto"/>
                <w:spacing w:val="15"/>
                <w:kern w:val="0"/>
                <w:sz w:val="24"/>
                <w:szCs w:val="24"/>
                <w:lang w:val="en-US" w:eastAsia="en-US" w:bidi="ar-SA"/>
              </w:rPr>
              <w:t>），</w:t>
            </w:r>
            <w:r>
              <w:rPr>
                <w:rFonts w:ascii="仿宋" w:hAnsi="仿宋" w:eastAsia="仿宋" w:cs="仿宋"/>
                <w:snapToGrid w:val="0"/>
                <w:color w:val="auto"/>
                <w:spacing w:val="-2"/>
                <w:kern w:val="0"/>
                <w:sz w:val="24"/>
                <w:szCs w:val="24"/>
                <w:lang w:val="en-US" w:eastAsia="en-US" w:bidi="ar-SA"/>
              </w:rPr>
              <w:t>最终轮系统式报价谈判。</w:t>
            </w:r>
          </w:p>
          <w:p w14:paraId="0292204B">
            <w:pPr>
              <w:pStyle w:val="2"/>
              <w:rPr>
                <w:lang w:val="en-US" w:eastAsia="en-US"/>
              </w:rPr>
            </w:pPr>
            <w:r>
              <w:rPr>
                <w:rFonts w:hint="eastAsia" w:ascii="仿宋" w:hAnsi="仿宋" w:eastAsia="仿宋" w:cs="仿宋"/>
                <w:snapToGrid w:val="0"/>
                <w:color w:val="auto"/>
                <w:spacing w:val="-4"/>
                <w:kern w:val="0"/>
                <w:sz w:val="24"/>
                <w:szCs w:val="24"/>
                <w:lang w:val="en-US" w:eastAsia="zh-CN" w:bidi="ar-SA"/>
              </w:rPr>
              <w:t>响应报价</w:t>
            </w:r>
            <w:r>
              <w:rPr>
                <w:rFonts w:ascii="仿宋" w:hAnsi="仿宋" w:eastAsia="仿宋" w:cs="仿宋"/>
                <w:snapToGrid w:val="0"/>
                <w:color w:val="auto"/>
                <w:spacing w:val="-4"/>
                <w:kern w:val="0"/>
                <w:sz w:val="24"/>
                <w:szCs w:val="24"/>
                <w:lang w:val="en-US" w:eastAsia="en-US" w:bidi="ar-SA"/>
              </w:rPr>
              <w:t>包含从采购、运输、卸货及技术支持服务至指定地点、验收合格、培训、交付使用及</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的利润、税金、政策性文件的规定以及包括涨价等合同明示或暗示的所有一切风险、责任和义务的费用及售后服务、招标代理服务费</w:t>
            </w:r>
            <w:r>
              <w:rPr>
                <w:rFonts w:hint="eastAsia" w:ascii="仿宋" w:hAnsi="仿宋" w:eastAsia="仿宋" w:cs="仿宋"/>
                <w:snapToGrid w:val="0"/>
                <w:color w:val="auto"/>
                <w:spacing w:val="-4"/>
                <w:kern w:val="0"/>
                <w:sz w:val="24"/>
                <w:szCs w:val="24"/>
                <w:lang w:val="en-US" w:eastAsia="zh-CN" w:bidi="ar-SA"/>
              </w:rPr>
              <w:t>及其他费用</w:t>
            </w:r>
            <w:r>
              <w:rPr>
                <w:rFonts w:ascii="仿宋" w:hAnsi="仿宋" w:eastAsia="仿宋" w:cs="仿宋"/>
                <w:snapToGrid w:val="0"/>
                <w:color w:val="auto"/>
                <w:spacing w:val="-4"/>
                <w:kern w:val="0"/>
                <w:sz w:val="24"/>
                <w:szCs w:val="24"/>
                <w:lang w:val="en-US" w:eastAsia="en-US" w:bidi="ar-SA"/>
              </w:rPr>
              <w:t>等的人民币报价。</w:t>
            </w:r>
          </w:p>
        </w:tc>
      </w:tr>
      <w:tr w14:paraId="7A74A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vAlign w:val="center"/>
          </w:tcPr>
          <w:p w14:paraId="19DB35B4">
            <w:pPr>
              <w:kinsoku w:val="0"/>
              <w:autoSpaceDE w:val="0"/>
              <w:autoSpaceDN w:val="0"/>
              <w:adjustRightInd w:val="0"/>
              <w:snapToGrid w:val="0"/>
              <w:spacing w:before="14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9</w:t>
            </w:r>
          </w:p>
        </w:tc>
        <w:tc>
          <w:tcPr>
            <w:tcW w:w="1359" w:type="dxa"/>
            <w:vAlign w:val="center"/>
          </w:tcPr>
          <w:p w14:paraId="469EDC9D">
            <w:pPr>
              <w:kinsoku w:val="0"/>
              <w:autoSpaceDE w:val="0"/>
              <w:autoSpaceDN w:val="0"/>
              <w:adjustRightInd w:val="0"/>
              <w:snapToGrid w:val="0"/>
              <w:spacing w:before="148" w:line="223" w:lineRule="auto"/>
              <w:jc w:val="center"/>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供货期</w:t>
            </w:r>
          </w:p>
        </w:tc>
        <w:tc>
          <w:tcPr>
            <w:tcW w:w="8180" w:type="dxa"/>
            <w:tcBorders>
              <w:right w:val="single" w:color="000000" w:sz="2" w:space="0"/>
            </w:tcBorders>
            <w:vAlign w:val="center"/>
          </w:tcPr>
          <w:p w14:paraId="5223CF9C">
            <w:pPr>
              <w:kinsoku w:val="0"/>
              <w:autoSpaceDE w:val="0"/>
              <w:autoSpaceDN w:val="0"/>
              <w:adjustRightInd w:val="0"/>
              <w:snapToGrid w:val="0"/>
              <w:spacing w:before="148" w:line="223" w:lineRule="auto"/>
              <w:ind w:left="23"/>
              <w:jc w:val="left"/>
              <w:textAlignment w:val="baseline"/>
              <w:rPr>
                <w:rFonts w:ascii="仿宋" w:hAnsi="仿宋" w:eastAsia="仿宋" w:cs="仿宋"/>
                <w:snapToGrid w:val="0"/>
                <w:color w:val="auto"/>
                <w:kern w:val="0"/>
                <w:sz w:val="24"/>
                <w:szCs w:val="24"/>
                <w:highlight w:val="none"/>
                <w:lang w:val="en-US" w:eastAsia="en-US" w:bidi="ar-SA"/>
              </w:rPr>
            </w:pPr>
            <w:r>
              <w:rPr>
                <w:rFonts w:hint="eastAsia" w:ascii="仿宋" w:hAnsi="仿宋" w:eastAsia="仿宋" w:cs="仿宋"/>
                <w:b/>
                <w:bCs/>
                <w:snapToGrid w:val="0"/>
                <w:color w:val="auto"/>
                <w:kern w:val="0"/>
                <w:sz w:val="24"/>
                <w:szCs w:val="24"/>
                <w:highlight w:val="none"/>
                <w:lang w:val="en-US" w:eastAsia="zh-CN" w:bidi="ar-SA"/>
              </w:rPr>
              <w:t>为确保不错过植树时令，供货期自成交通知书发出之日起（即成交结果公告公示期结束后）计算，7个日历天内完成供货。</w:t>
            </w:r>
          </w:p>
        </w:tc>
      </w:tr>
      <w:tr w14:paraId="41DD3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vAlign w:val="center"/>
          </w:tcPr>
          <w:p w14:paraId="03FA5164">
            <w:pPr>
              <w:kinsoku w:val="0"/>
              <w:autoSpaceDE w:val="0"/>
              <w:autoSpaceDN w:val="0"/>
              <w:adjustRightInd w:val="0"/>
              <w:snapToGrid w:val="0"/>
              <w:spacing w:before="209" w:line="315" w:lineRule="exact"/>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14"/>
                <w:kern w:val="0"/>
                <w:position w:val="1"/>
                <w:sz w:val="24"/>
                <w:szCs w:val="24"/>
                <w:lang w:val="en-US" w:eastAsia="en-US" w:bidi="ar-SA"/>
              </w:rPr>
              <w:t>1</w:t>
            </w:r>
            <w:r>
              <w:rPr>
                <w:rFonts w:hint="eastAsia" w:ascii="仿宋" w:hAnsi="仿宋" w:eastAsia="仿宋" w:cs="仿宋"/>
                <w:snapToGrid w:val="0"/>
                <w:color w:val="auto"/>
                <w:spacing w:val="-14"/>
                <w:kern w:val="0"/>
                <w:position w:val="1"/>
                <w:sz w:val="24"/>
                <w:szCs w:val="24"/>
                <w:lang w:val="en-US" w:eastAsia="zh-CN" w:bidi="ar-SA"/>
              </w:rPr>
              <w:t>0</w:t>
            </w:r>
          </w:p>
        </w:tc>
        <w:tc>
          <w:tcPr>
            <w:tcW w:w="1359" w:type="dxa"/>
            <w:vAlign w:val="center"/>
          </w:tcPr>
          <w:p w14:paraId="2AE0170E">
            <w:pPr>
              <w:kinsoku w:val="0"/>
              <w:autoSpaceDE w:val="0"/>
              <w:autoSpaceDN w:val="0"/>
              <w:adjustRightInd w:val="0"/>
              <w:snapToGrid w:val="0"/>
              <w:spacing w:before="210"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联合体投标</w:t>
            </w:r>
          </w:p>
        </w:tc>
        <w:tc>
          <w:tcPr>
            <w:tcW w:w="8180" w:type="dxa"/>
            <w:tcBorders>
              <w:right w:val="single" w:color="000000" w:sz="2" w:space="0"/>
            </w:tcBorders>
            <w:vAlign w:val="center"/>
          </w:tcPr>
          <w:p w14:paraId="4B08C23C">
            <w:pPr>
              <w:kinsoku w:val="0"/>
              <w:autoSpaceDE w:val="0"/>
              <w:autoSpaceDN w:val="0"/>
              <w:adjustRightInd w:val="0"/>
              <w:snapToGrid w:val="0"/>
              <w:spacing w:before="210" w:line="222" w:lineRule="auto"/>
              <w:ind w:left="22"/>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不允许联合体参加。</w:t>
            </w:r>
          </w:p>
        </w:tc>
      </w:tr>
      <w:tr w14:paraId="4C633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vAlign w:val="center"/>
          </w:tcPr>
          <w:p w14:paraId="3BF7CA0E">
            <w:pPr>
              <w:kinsoku w:val="0"/>
              <w:autoSpaceDE w:val="0"/>
              <w:autoSpaceDN w:val="0"/>
              <w:adjustRightInd w:val="0"/>
              <w:snapToGrid w:val="0"/>
              <w:spacing w:before="116" w:line="316" w:lineRule="exact"/>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14"/>
                <w:kern w:val="0"/>
                <w:position w:val="1"/>
                <w:sz w:val="24"/>
                <w:szCs w:val="24"/>
                <w:lang w:val="en-US" w:eastAsia="en-US" w:bidi="ar-SA"/>
              </w:rPr>
              <w:t>1</w:t>
            </w:r>
            <w:r>
              <w:rPr>
                <w:rFonts w:hint="eastAsia" w:ascii="仿宋" w:hAnsi="仿宋" w:eastAsia="仿宋" w:cs="仿宋"/>
                <w:snapToGrid w:val="0"/>
                <w:color w:val="auto"/>
                <w:spacing w:val="-14"/>
                <w:kern w:val="0"/>
                <w:position w:val="1"/>
                <w:sz w:val="24"/>
                <w:szCs w:val="24"/>
                <w:lang w:val="en-US" w:eastAsia="zh-CN" w:bidi="ar-SA"/>
              </w:rPr>
              <w:t>1</w:t>
            </w:r>
          </w:p>
        </w:tc>
        <w:tc>
          <w:tcPr>
            <w:tcW w:w="1359" w:type="dxa"/>
            <w:vAlign w:val="center"/>
          </w:tcPr>
          <w:p w14:paraId="0456B797">
            <w:pPr>
              <w:kinsoku w:val="0"/>
              <w:autoSpaceDE w:val="0"/>
              <w:autoSpaceDN w:val="0"/>
              <w:adjustRightInd w:val="0"/>
              <w:snapToGrid w:val="0"/>
              <w:spacing w:before="117"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供应商提出问题的</w:t>
            </w:r>
            <w:r>
              <w:rPr>
                <w:rFonts w:ascii="仿宋" w:hAnsi="仿宋" w:eastAsia="仿宋" w:cs="仿宋"/>
                <w:snapToGrid w:val="0"/>
                <w:color w:val="auto"/>
                <w:spacing w:val="-4"/>
                <w:kern w:val="0"/>
                <w:sz w:val="24"/>
                <w:szCs w:val="24"/>
                <w:lang w:val="en-US" w:eastAsia="en-US" w:bidi="ar-SA"/>
              </w:rPr>
              <w:t>截止时间</w:t>
            </w:r>
          </w:p>
        </w:tc>
        <w:tc>
          <w:tcPr>
            <w:tcW w:w="8180" w:type="dxa"/>
            <w:tcBorders>
              <w:right w:val="single" w:color="000000" w:sz="2" w:space="0"/>
            </w:tcBorders>
            <w:vAlign w:val="center"/>
          </w:tcPr>
          <w:p w14:paraId="16B5F440">
            <w:pPr>
              <w:kinsoku w:val="0"/>
              <w:autoSpaceDE w:val="0"/>
              <w:autoSpaceDN w:val="0"/>
              <w:adjustRightInd w:val="0"/>
              <w:snapToGrid w:val="0"/>
              <w:spacing w:before="117" w:line="220" w:lineRule="auto"/>
              <w:ind w:left="16"/>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若有疑问，请于谈判文件规定的谈判截止时间3日前将问题以书面</w:t>
            </w:r>
            <w:r>
              <w:rPr>
                <w:rFonts w:ascii="仿宋" w:hAnsi="仿宋" w:eastAsia="仿宋" w:cs="仿宋"/>
                <w:snapToGrid w:val="0"/>
                <w:color w:val="auto"/>
                <w:spacing w:val="-2"/>
                <w:kern w:val="0"/>
                <w:sz w:val="24"/>
                <w:szCs w:val="24"/>
                <w:lang w:val="en-US" w:eastAsia="en-US" w:bidi="ar-SA"/>
              </w:rPr>
              <w:t>形式提交招标代理人</w:t>
            </w:r>
          </w:p>
        </w:tc>
      </w:tr>
      <w:tr w14:paraId="654CC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vAlign w:val="center"/>
          </w:tcPr>
          <w:p w14:paraId="7C8B1548">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14"/>
                <w:kern w:val="0"/>
                <w:sz w:val="24"/>
                <w:szCs w:val="24"/>
                <w:lang w:val="en-US" w:eastAsia="en-US" w:bidi="ar-SA"/>
              </w:rPr>
              <w:t>1</w:t>
            </w:r>
            <w:r>
              <w:rPr>
                <w:rFonts w:hint="eastAsia" w:ascii="仿宋" w:hAnsi="仿宋" w:eastAsia="仿宋" w:cs="仿宋"/>
                <w:snapToGrid w:val="0"/>
                <w:color w:val="auto"/>
                <w:spacing w:val="-14"/>
                <w:kern w:val="0"/>
                <w:sz w:val="24"/>
                <w:szCs w:val="24"/>
                <w:lang w:val="en-US" w:eastAsia="zh-CN" w:bidi="ar-SA"/>
              </w:rPr>
              <w:t>2</w:t>
            </w:r>
          </w:p>
        </w:tc>
        <w:tc>
          <w:tcPr>
            <w:tcW w:w="1359" w:type="dxa"/>
            <w:vAlign w:val="center"/>
          </w:tcPr>
          <w:p w14:paraId="6C2E5B09">
            <w:pPr>
              <w:kinsoku w:val="0"/>
              <w:autoSpaceDE w:val="0"/>
              <w:autoSpaceDN w:val="0"/>
              <w:adjustRightInd w:val="0"/>
              <w:snapToGrid w:val="0"/>
              <w:spacing w:before="78" w:line="361" w:lineRule="auto"/>
              <w:ind w:left="8" w:leftChars="0" w:right="39" w:firstLine="45" w:firstLineChars="0"/>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采购人</w:t>
            </w:r>
            <w:r>
              <w:rPr>
                <w:rFonts w:hint="eastAsia" w:ascii="仿宋" w:hAnsi="仿宋" w:eastAsia="仿宋" w:cs="仿宋"/>
                <w:snapToGrid w:val="0"/>
                <w:color w:val="auto"/>
                <w:spacing w:val="-3"/>
                <w:kern w:val="0"/>
                <w:sz w:val="24"/>
                <w:szCs w:val="24"/>
                <w:lang w:val="en-US" w:eastAsia="zh-CN" w:bidi="ar-SA"/>
              </w:rPr>
              <w:t>说明</w:t>
            </w:r>
            <w:r>
              <w:rPr>
                <w:rFonts w:ascii="仿宋" w:hAnsi="仿宋" w:eastAsia="仿宋" w:cs="仿宋"/>
                <w:snapToGrid w:val="0"/>
                <w:color w:val="auto"/>
                <w:spacing w:val="-3"/>
                <w:kern w:val="0"/>
                <w:sz w:val="24"/>
                <w:szCs w:val="24"/>
                <w:lang w:val="en-US" w:eastAsia="en-US" w:bidi="ar-SA"/>
              </w:rPr>
              <w:t>澄清的</w:t>
            </w:r>
            <w:r>
              <w:rPr>
                <w:rFonts w:ascii="仿宋" w:hAnsi="仿宋" w:eastAsia="仿宋" w:cs="仿宋"/>
                <w:snapToGrid w:val="0"/>
                <w:color w:val="auto"/>
                <w:spacing w:val="-17"/>
                <w:kern w:val="0"/>
                <w:sz w:val="24"/>
                <w:szCs w:val="24"/>
                <w:lang w:val="en-US" w:eastAsia="en-US" w:bidi="ar-SA"/>
              </w:rPr>
              <w:t>时间</w:t>
            </w:r>
          </w:p>
        </w:tc>
        <w:tc>
          <w:tcPr>
            <w:tcW w:w="8180" w:type="dxa"/>
            <w:tcBorders>
              <w:right w:val="single" w:color="000000" w:sz="2" w:space="0"/>
            </w:tcBorders>
            <w:vAlign w:val="center"/>
          </w:tcPr>
          <w:p w14:paraId="001778FB">
            <w:pPr>
              <w:kinsoku w:val="0"/>
              <w:autoSpaceDE w:val="0"/>
              <w:autoSpaceDN w:val="0"/>
              <w:adjustRightInd w:val="0"/>
              <w:snapToGrid w:val="0"/>
              <w:spacing w:before="108" w:line="298" w:lineRule="auto"/>
              <w:ind w:left="19" w:right="24"/>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b/>
                <w:bCs/>
                <w:snapToGrid w:val="0"/>
                <w:color w:val="auto"/>
                <w:spacing w:val="-2"/>
                <w:kern w:val="0"/>
                <w:sz w:val="24"/>
                <w:szCs w:val="24"/>
                <w:lang w:val="en-US" w:eastAsia="en-US" w:bidi="ar-SA"/>
              </w:rPr>
              <w:t>谈判截止时间3个工作日，谈判文件的澄清或修</w:t>
            </w:r>
            <w:r>
              <w:rPr>
                <w:rFonts w:ascii="仿宋" w:hAnsi="仿宋" w:eastAsia="仿宋" w:cs="仿宋"/>
                <w:b/>
                <w:bCs/>
                <w:snapToGrid w:val="0"/>
                <w:color w:val="auto"/>
                <w:spacing w:val="-3"/>
                <w:kern w:val="0"/>
                <w:sz w:val="24"/>
                <w:szCs w:val="24"/>
                <w:lang w:val="en-US" w:eastAsia="en-US" w:bidi="ar-SA"/>
              </w:rPr>
              <w:t>改将以发布澄清</w:t>
            </w:r>
            <w:r>
              <w:rPr>
                <w:rFonts w:ascii="仿宋" w:hAnsi="仿宋" w:eastAsia="仿宋" w:cs="仿宋"/>
                <w:b/>
                <w:bCs/>
                <w:snapToGrid w:val="0"/>
                <w:color w:val="auto"/>
                <w:spacing w:val="1"/>
                <w:kern w:val="0"/>
                <w:sz w:val="24"/>
                <w:szCs w:val="24"/>
                <w:lang w:val="en-US" w:eastAsia="en-US" w:bidi="ar-SA"/>
              </w:rPr>
              <w:t>或变更公告为准（同招标公告发布网站</w:t>
            </w:r>
            <w:r>
              <w:rPr>
                <w:rFonts w:ascii="仿宋" w:hAnsi="仿宋" w:eastAsia="仿宋" w:cs="仿宋"/>
                <w:b/>
                <w:bCs/>
                <w:snapToGrid w:val="0"/>
                <w:color w:val="auto"/>
                <w:spacing w:val="13"/>
                <w:kern w:val="0"/>
                <w:sz w:val="24"/>
                <w:szCs w:val="24"/>
                <w:lang w:val="en-US" w:eastAsia="en-US" w:bidi="ar-SA"/>
              </w:rPr>
              <w:t>），</w:t>
            </w:r>
            <w:r>
              <w:rPr>
                <w:rFonts w:ascii="仿宋" w:hAnsi="仿宋" w:eastAsia="仿宋" w:cs="仿宋"/>
                <w:b/>
                <w:bCs/>
                <w:snapToGrid w:val="0"/>
                <w:color w:val="auto"/>
                <w:spacing w:val="1"/>
                <w:kern w:val="0"/>
                <w:sz w:val="24"/>
                <w:szCs w:val="24"/>
                <w:u w:val="single" w:color="auto"/>
                <w:lang w:val="en-US" w:eastAsia="en-US" w:bidi="ar-SA"/>
              </w:rPr>
              <w:t>所有投标</w:t>
            </w:r>
            <w:r>
              <w:rPr>
                <w:rFonts w:ascii="仿宋" w:hAnsi="仿宋" w:eastAsia="仿宋" w:cs="仿宋"/>
                <w:b/>
                <w:bCs/>
                <w:snapToGrid w:val="0"/>
                <w:color w:val="auto"/>
                <w:kern w:val="0"/>
                <w:sz w:val="24"/>
                <w:szCs w:val="24"/>
                <w:u w:val="single" w:color="auto"/>
                <w:lang w:val="en-US" w:eastAsia="en-US" w:bidi="ar-SA"/>
              </w:rPr>
              <w:t>供应商</w:t>
            </w:r>
            <w:r>
              <w:rPr>
                <w:rFonts w:ascii="仿宋" w:hAnsi="仿宋" w:eastAsia="仿宋" w:cs="仿宋"/>
                <w:b/>
                <w:bCs/>
                <w:snapToGrid w:val="0"/>
                <w:color w:val="auto"/>
                <w:kern w:val="0"/>
                <w:sz w:val="24"/>
                <w:szCs w:val="24"/>
                <w:u w:val="none" w:color="auto"/>
                <w:lang w:val="en-US" w:eastAsia="en-US" w:bidi="ar-SA"/>
              </w:rPr>
              <w:t>应关</w:t>
            </w:r>
            <w:r>
              <w:rPr>
                <w:rFonts w:ascii="仿宋" w:hAnsi="仿宋" w:eastAsia="仿宋" w:cs="仿宋"/>
                <w:b/>
                <w:bCs/>
                <w:snapToGrid w:val="0"/>
                <w:color w:val="auto"/>
                <w:spacing w:val="2"/>
                <w:kern w:val="0"/>
                <w:sz w:val="24"/>
                <w:szCs w:val="24"/>
                <w:u w:val="none" w:color="auto"/>
                <w:lang w:val="en-US" w:eastAsia="en-US" w:bidi="ar-SA"/>
              </w:rPr>
              <w:t>注</w:t>
            </w:r>
            <w:r>
              <w:rPr>
                <w:rFonts w:ascii="仿宋" w:hAnsi="仿宋" w:eastAsia="仿宋" w:cs="仿宋"/>
                <w:b/>
                <w:bCs/>
                <w:snapToGrid w:val="0"/>
                <w:color w:val="auto"/>
                <w:spacing w:val="2"/>
                <w:kern w:val="0"/>
                <w:sz w:val="24"/>
                <w:szCs w:val="24"/>
                <w:lang w:val="en-US" w:eastAsia="en-US" w:bidi="ar-SA"/>
              </w:rPr>
              <w:t>网站并及时查看，采购人不再进行书面或其他形</w:t>
            </w:r>
            <w:r>
              <w:rPr>
                <w:rFonts w:ascii="仿宋" w:hAnsi="仿宋" w:eastAsia="仿宋" w:cs="仿宋"/>
                <w:b/>
                <w:bCs/>
                <w:snapToGrid w:val="0"/>
                <w:color w:val="auto"/>
                <w:spacing w:val="1"/>
                <w:kern w:val="0"/>
                <w:sz w:val="24"/>
                <w:szCs w:val="24"/>
                <w:lang w:val="en-US" w:eastAsia="en-US" w:bidi="ar-SA"/>
              </w:rPr>
              <w:t>式通知，未及</w:t>
            </w:r>
            <w:r>
              <w:rPr>
                <w:rFonts w:ascii="仿宋" w:hAnsi="仿宋" w:eastAsia="仿宋" w:cs="仿宋"/>
                <w:b/>
                <w:bCs/>
                <w:snapToGrid w:val="0"/>
                <w:color w:val="auto"/>
                <w:spacing w:val="-3"/>
                <w:kern w:val="0"/>
                <w:sz w:val="24"/>
                <w:szCs w:val="24"/>
                <w:lang w:val="en-US" w:eastAsia="en-US" w:bidi="ar-SA"/>
              </w:rPr>
              <w:t>时看变更或澄清公告由此导致的一切后果均由投标供应商自负。</w:t>
            </w:r>
          </w:p>
        </w:tc>
      </w:tr>
      <w:tr w14:paraId="6546D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1CFBED5B">
            <w:pPr>
              <w:kinsoku w:val="0"/>
              <w:autoSpaceDE w:val="0"/>
              <w:autoSpaceDN w:val="0"/>
              <w:adjustRightInd w:val="0"/>
              <w:snapToGrid w:val="0"/>
              <w:spacing w:before="141" w:line="315" w:lineRule="exact"/>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14"/>
                <w:kern w:val="0"/>
                <w:position w:val="1"/>
                <w:sz w:val="24"/>
                <w:szCs w:val="24"/>
                <w:lang w:val="en-US" w:eastAsia="en-US" w:bidi="ar-SA"/>
              </w:rPr>
              <w:t>1</w:t>
            </w:r>
            <w:r>
              <w:rPr>
                <w:rFonts w:hint="eastAsia" w:ascii="仿宋" w:hAnsi="仿宋" w:eastAsia="仿宋" w:cs="仿宋"/>
                <w:snapToGrid w:val="0"/>
                <w:color w:val="auto"/>
                <w:spacing w:val="-14"/>
                <w:kern w:val="0"/>
                <w:position w:val="1"/>
                <w:sz w:val="24"/>
                <w:szCs w:val="24"/>
                <w:lang w:val="en-US" w:eastAsia="zh-CN" w:bidi="ar-SA"/>
              </w:rPr>
              <w:t>3</w:t>
            </w:r>
          </w:p>
        </w:tc>
        <w:tc>
          <w:tcPr>
            <w:tcW w:w="1359" w:type="dxa"/>
            <w:shd w:val="clear" w:color="auto" w:fill="auto"/>
            <w:vAlign w:val="center"/>
          </w:tcPr>
          <w:p w14:paraId="4EA102F0">
            <w:pPr>
              <w:kinsoku w:val="0"/>
              <w:autoSpaceDE w:val="0"/>
              <w:autoSpaceDN w:val="0"/>
              <w:adjustRightInd w:val="0"/>
              <w:snapToGrid w:val="0"/>
              <w:spacing w:before="140" w:line="224" w:lineRule="auto"/>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0"/>
                <w:kern w:val="0"/>
                <w:sz w:val="24"/>
                <w:szCs w:val="24"/>
                <w:lang w:val="en-US" w:eastAsia="en-US" w:bidi="ar-SA"/>
              </w:rPr>
              <w:t>分包</w:t>
            </w:r>
          </w:p>
        </w:tc>
        <w:tc>
          <w:tcPr>
            <w:tcW w:w="8180" w:type="dxa"/>
            <w:tcBorders>
              <w:right w:val="single" w:color="000000" w:sz="2" w:space="0"/>
            </w:tcBorders>
            <w:shd w:val="clear" w:color="auto" w:fill="auto"/>
            <w:vAlign w:val="center"/>
          </w:tcPr>
          <w:p w14:paraId="271CE101">
            <w:pPr>
              <w:kinsoku w:val="0"/>
              <w:autoSpaceDE w:val="0"/>
              <w:autoSpaceDN w:val="0"/>
              <w:adjustRightInd w:val="0"/>
              <w:snapToGrid w:val="0"/>
              <w:spacing w:before="140" w:line="219" w:lineRule="auto"/>
              <w:ind w:left="17" w:leftChars="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本项目不允许分包和转包</w:t>
            </w:r>
          </w:p>
        </w:tc>
      </w:tr>
      <w:tr w14:paraId="41FF1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418E47E6">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14"/>
                <w:kern w:val="0"/>
                <w:sz w:val="24"/>
                <w:szCs w:val="24"/>
                <w:lang w:val="en-US" w:eastAsia="en-US" w:bidi="ar-SA"/>
              </w:rPr>
              <w:t>1</w:t>
            </w:r>
            <w:r>
              <w:rPr>
                <w:rFonts w:hint="eastAsia" w:ascii="仿宋" w:hAnsi="仿宋" w:eastAsia="仿宋" w:cs="仿宋"/>
                <w:snapToGrid w:val="0"/>
                <w:color w:val="auto"/>
                <w:spacing w:val="-14"/>
                <w:kern w:val="0"/>
                <w:sz w:val="24"/>
                <w:szCs w:val="24"/>
                <w:lang w:val="en-US" w:eastAsia="zh-CN" w:bidi="ar-SA"/>
              </w:rPr>
              <w:t>4</w:t>
            </w:r>
          </w:p>
        </w:tc>
        <w:tc>
          <w:tcPr>
            <w:tcW w:w="1359" w:type="dxa"/>
            <w:shd w:val="clear" w:color="auto" w:fill="auto"/>
            <w:vAlign w:val="center"/>
          </w:tcPr>
          <w:p w14:paraId="68591531">
            <w:pPr>
              <w:kinsoku w:val="0"/>
              <w:autoSpaceDE w:val="0"/>
              <w:autoSpaceDN w:val="0"/>
              <w:adjustRightInd w:val="0"/>
              <w:snapToGrid w:val="0"/>
              <w:spacing w:before="111" w:line="315" w:lineRule="auto"/>
              <w:ind w:left="0" w:leftChars="0" w:right="39" w:rightChars="0" w:firstLine="0" w:firstLineChars="0"/>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构成谈判文件的其</w:t>
            </w:r>
            <w:r>
              <w:rPr>
                <w:rFonts w:ascii="仿宋" w:hAnsi="仿宋" w:eastAsia="仿宋" w:cs="仿宋"/>
                <w:snapToGrid w:val="0"/>
                <w:color w:val="auto"/>
                <w:spacing w:val="-6"/>
                <w:kern w:val="0"/>
                <w:sz w:val="24"/>
                <w:szCs w:val="24"/>
                <w:lang w:val="en-US" w:eastAsia="en-US" w:bidi="ar-SA"/>
              </w:rPr>
              <w:t>他文件</w:t>
            </w:r>
          </w:p>
        </w:tc>
        <w:tc>
          <w:tcPr>
            <w:tcW w:w="8180" w:type="dxa"/>
            <w:tcBorders>
              <w:right w:val="single" w:color="000000" w:sz="2" w:space="0"/>
            </w:tcBorders>
            <w:shd w:val="clear" w:color="auto" w:fill="auto"/>
            <w:vAlign w:val="center"/>
          </w:tcPr>
          <w:p w14:paraId="674A47D3">
            <w:pPr>
              <w:kinsoku w:val="0"/>
              <w:autoSpaceDE w:val="0"/>
              <w:autoSpaceDN w:val="0"/>
              <w:adjustRightInd w:val="0"/>
              <w:snapToGrid w:val="0"/>
              <w:spacing w:before="111" w:line="315" w:lineRule="auto"/>
              <w:ind w:left="17" w:leftChars="0" w:right="24" w:rightChars="0" w:firstLine="1" w:firstLineChars="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b/>
                <w:bCs/>
                <w:snapToGrid w:val="0"/>
                <w:color w:val="auto"/>
                <w:spacing w:val="2"/>
                <w:kern w:val="0"/>
                <w:sz w:val="24"/>
                <w:szCs w:val="24"/>
                <w:lang w:val="en-US" w:eastAsia="en-US" w:bidi="ar-SA"/>
              </w:rPr>
              <w:t>谈判文件的澄清、修改书及有关补充通知为谈判文件</w:t>
            </w:r>
            <w:r>
              <w:rPr>
                <w:rFonts w:ascii="仿宋" w:hAnsi="仿宋" w:eastAsia="仿宋" w:cs="仿宋"/>
                <w:b/>
                <w:bCs/>
                <w:snapToGrid w:val="0"/>
                <w:color w:val="auto"/>
                <w:spacing w:val="1"/>
                <w:kern w:val="0"/>
                <w:sz w:val="24"/>
                <w:szCs w:val="24"/>
                <w:lang w:val="en-US" w:eastAsia="en-US" w:bidi="ar-SA"/>
              </w:rPr>
              <w:t>的有效组成</w:t>
            </w:r>
            <w:r>
              <w:rPr>
                <w:rFonts w:ascii="仿宋" w:hAnsi="仿宋" w:eastAsia="仿宋" w:cs="仿宋"/>
                <w:b/>
                <w:bCs/>
                <w:snapToGrid w:val="0"/>
                <w:color w:val="auto"/>
                <w:spacing w:val="-9"/>
                <w:kern w:val="0"/>
                <w:sz w:val="24"/>
                <w:szCs w:val="24"/>
                <w:lang w:val="en-US" w:eastAsia="en-US" w:bidi="ar-SA"/>
              </w:rPr>
              <w:t>部分。</w:t>
            </w:r>
          </w:p>
        </w:tc>
      </w:tr>
      <w:tr w14:paraId="4B5B7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7534474B">
            <w:pPr>
              <w:kinsoku w:val="0"/>
              <w:autoSpaceDE w:val="0"/>
              <w:autoSpaceDN w:val="0"/>
              <w:adjustRightInd w:val="0"/>
              <w:snapToGrid w:val="0"/>
              <w:spacing w:before="111"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14"/>
                <w:kern w:val="0"/>
                <w:sz w:val="24"/>
                <w:szCs w:val="24"/>
                <w:lang w:val="en-US" w:eastAsia="en-US" w:bidi="ar-SA"/>
              </w:rPr>
              <w:t>1</w:t>
            </w:r>
            <w:r>
              <w:rPr>
                <w:rFonts w:hint="eastAsia" w:ascii="仿宋" w:hAnsi="仿宋" w:eastAsia="仿宋" w:cs="仿宋"/>
                <w:snapToGrid w:val="0"/>
                <w:color w:val="auto"/>
                <w:spacing w:val="-14"/>
                <w:kern w:val="0"/>
                <w:sz w:val="24"/>
                <w:szCs w:val="24"/>
                <w:lang w:val="en-US" w:eastAsia="zh-CN" w:bidi="ar-SA"/>
              </w:rPr>
              <w:t>5</w:t>
            </w:r>
          </w:p>
        </w:tc>
        <w:tc>
          <w:tcPr>
            <w:tcW w:w="1359" w:type="dxa"/>
            <w:shd w:val="clear" w:color="auto" w:fill="auto"/>
            <w:vAlign w:val="center"/>
          </w:tcPr>
          <w:p w14:paraId="27D924E8">
            <w:pPr>
              <w:kinsoku w:val="0"/>
              <w:autoSpaceDE w:val="0"/>
              <w:autoSpaceDN w:val="0"/>
              <w:adjustRightInd w:val="0"/>
              <w:snapToGrid w:val="0"/>
              <w:spacing w:before="112" w:line="222" w:lineRule="auto"/>
              <w:ind w:left="10" w:leftChars="0" w:hanging="10" w:firstLineChars="0"/>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投标截止时间</w:t>
            </w:r>
          </w:p>
        </w:tc>
        <w:tc>
          <w:tcPr>
            <w:tcW w:w="8180" w:type="dxa"/>
            <w:tcBorders>
              <w:right w:val="single" w:color="000000" w:sz="2" w:space="0"/>
            </w:tcBorders>
            <w:shd w:val="clear" w:color="auto" w:fill="auto"/>
            <w:vAlign w:val="center"/>
          </w:tcPr>
          <w:p w14:paraId="7A3BE1CF">
            <w:pPr>
              <w:kinsoku w:val="0"/>
              <w:autoSpaceDE w:val="0"/>
              <w:autoSpaceDN w:val="0"/>
              <w:adjustRightInd w:val="0"/>
              <w:snapToGrid w:val="0"/>
              <w:spacing w:before="112" w:line="222" w:lineRule="auto"/>
              <w:ind w:left="12" w:leftChars="0"/>
              <w:jc w:val="left"/>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b/>
                <w:bCs/>
                <w:snapToGrid w:val="0"/>
                <w:color w:val="auto"/>
                <w:spacing w:val="-10"/>
                <w:kern w:val="0"/>
                <w:sz w:val="24"/>
                <w:szCs w:val="24"/>
                <w:highlight w:val="none"/>
                <w:lang w:val="en-US" w:eastAsia="zh-CN" w:bidi="ar-SA"/>
              </w:rPr>
              <w:t>2026年10月21日11：00</w:t>
            </w:r>
            <w:r>
              <w:rPr>
                <w:rFonts w:ascii="仿宋" w:hAnsi="仿宋" w:eastAsia="仿宋" w:cs="仿宋"/>
                <w:b/>
                <w:bCs/>
                <w:snapToGrid w:val="0"/>
                <w:color w:val="auto"/>
                <w:spacing w:val="-10"/>
                <w:kern w:val="0"/>
                <w:sz w:val="24"/>
                <w:szCs w:val="24"/>
                <w:highlight w:val="none"/>
                <w:lang w:val="en-US" w:eastAsia="en-US" w:bidi="ar-SA"/>
              </w:rPr>
              <w:t>（北京时间）</w:t>
            </w:r>
          </w:p>
        </w:tc>
      </w:tr>
      <w:tr w14:paraId="12F61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3A1A835B">
            <w:pPr>
              <w:kinsoku w:val="0"/>
              <w:autoSpaceDE w:val="0"/>
              <w:autoSpaceDN w:val="0"/>
              <w:adjustRightInd w:val="0"/>
              <w:snapToGrid w:val="0"/>
              <w:spacing w:before="122"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14"/>
                <w:kern w:val="0"/>
                <w:sz w:val="24"/>
                <w:szCs w:val="24"/>
                <w:lang w:val="en-US" w:eastAsia="en-US" w:bidi="ar-SA"/>
              </w:rPr>
              <w:t>1</w:t>
            </w:r>
            <w:r>
              <w:rPr>
                <w:rFonts w:hint="eastAsia" w:ascii="仿宋" w:hAnsi="仿宋" w:eastAsia="仿宋" w:cs="仿宋"/>
                <w:snapToGrid w:val="0"/>
                <w:color w:val="auto"/>
                <w:spacing w:val="-14"/>
                <w:kern w:val="0"/>
                <w:sz w:val="24"/>
                <w:szCs w:val="24"/>
                <w:lang w:val="en-US" w:eastAsia="zh-CN" w:bidi="ar-SA"/>
              </w:rPr>
              <w:t>6</w:t>
            </w:r>
          </w:p>
        </w:tc>
        <w:tc>
          <w:tcPr>
            <w:tcW w:w="1359" w:type="dxa"/>
            <w:shd w:val="clear" w:color="auto" w:fill="auto"/>
            <w:vAlign w:val="center"/>
          </w:tcPr>
          <w:p w14:paraId="77C6835E">
            <w:pPr>
              <w:kinsoku w:val="0"/>
              <w:autoSpaceDE w:val="0"/>
              <w:autoSpaceDN w:val="0"/>
              <w:adjustRightInd w:val="0"/>
              <w:snapToGrid w:val="0"/>
              <w:spacing w:before="123" w:line="222" w:lineRule="auto"/>
              <w:ind w:left="10" w:leftChars="0" w:hanging="10" w:firstLineChars="0"/>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谈判有效期</w:t>
            </w:r>
          </w:p>
        </w:tc>
        <w:tc>
          <w:tcPr>
            <w:tcW w:w="8180" w:type="dxa"/>
            <w:tcBorders>
              <w:right w:val="single" w:color="000000" w:sz="2" w:space="0"/>
            </w:tcBorders>
            <w:shd w:val="clear" w:color="auto" w:fill="auto"/>
            <w:vAlign w:val="center"/>
          </w:tcPr>
          <w:p w14:paraId="12D450C2">
            <w:pPr>
              <w:kinsoku w:val="0"/>
              <w:autoSpaceDE w:val="0"/>
              <w:autoSpaceDN w:val="0"/>
              <w:adjustRightInd w:val="0"/>
              <w:snapToGrid w:val="0"/>
              <w:spacing w:before="123" w:line="222" w:lineRule="auto"/>
              <w:ind w:left="19" w:leftChars="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谈判截止之日起60日历天</w:t>
            </w:r>
          </w:p>
        </w:tc>
      </w:tr>
      <w:tr w14:paraId="55B8B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2F7109A3">
            <w:pPr>
              <w:kinsoku w:val="0"/>
              <w:autoSpaceDE w:val="0"/>
              <w:autoSpaceDN w:val="0"/>
              <w:adjustRightInd w:val="0"/>
              <w:snapToGrid w:val="0"/>
              <w:spacing w:before="149"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14"/>
                <w:kern w:val="0"/>
                <w:sz w:val="24"/>
                <w:szCs w:val="24"/>
                <w:lang w:val="en-US" w:eastAsia="en-US" w:bidi="ar-SA"/>
              </w:rPr>
              <w:t>1</w:t>
            </w:r>
            <w:r>
              <w:rPr>
                <w:rFonts w:hint="eastAsia" w:ascii="仿宋" w:hAnsi="仿宋" w:eastAsia="仿宋" w:cs="仿宋"/>
                <w:snapToGrid w:val="0"/>
                <w:color w:val="auto"/>
                <w:spacing w:val="-14"/>
                <w:kern w:val="0"/>
                <w:sz w:val="24"/>
                <w:szCs w:val="24"/>
                <w:lang w:val="en-US" w:eastAsia="zh-CN" w:bidi="ar-SA"/>
              </w:rPr>
              <w:t>7</w:t>
            </w:r>
          </w:p>
        </w:tc>
        <w:tc>
          <w:tcPr>
            <w:tcW w:w="1359" w:type="dxa"/>
            <w:shd w:val="clear" w:color="auto" w:fill="auto"/>
            <w:vAlign w:val="center"/>
          </w:tcPr>
          <w:p w14:paraId="31ECFE61">
            <w:pPr>
              <w:kinsoku w:val="0"/>
              <w:autoSpaceDE w:val="0"/>
              <w:autoSpaceDN w:val="0"/>
              <w:adjustRightInd w:val="0"/>
              <w:snapToGrid w:val="0"/>
              <w:spacing w:before="149" w:line="221" w:lineRule="auto"/>
              <w:ind w:left="10" w:leftChars="0" w:hanging="10" w:firstLineChars="0"/>
              <w:jc w:val="center"/>
              <w:textAlignment w:val="baseline"/>
              <w:rPr>
                <w:rFonts w:hint="default" w:ascii="仿宋" w:hAnsi="仿宋" w:eastAsia="仿宋" w:cs="仿宋"/>
                <w:b/>
                <w:bCs/>
                <w:snapToGrid w:val="0"/>
                <w:color w:val="auto"/>
                <w:kern w:val="0"/>
                <w:sz w:val="24"/>
                <w:szCs w:val="24"/>
                <w:lang w:val="en-US" w:eastAsia="zh-CN" w:bidi="ar-SA"/>
              </w:rPr>
            </w:pPr>
            <w:r>
              <w:rPr>
                <w:rFonts w:hint="eastAsia" w:ascii="仿宋" w:hAnsi="仿宋" w:eastAsia="仿宋" w:cs="仿宋"/>
                <w:b/>
                <w:bCs/>
                <w:snapToGrid w:val="0"/>
                <w:color w:val="auto"/>
                <w:kern w:val="0"/>
                <w:sz w:val="24"/>
                <w:szCs w:val="24"/>
                <w:lang w:val="en-US" w:eastAsia="zh-CN" w:bidi="ar-SA"/>
              </w:rPr>
              <w:t>履约保证金</w:t>
            </w:r>
          </w:p>
        </w:tc>
        <w:tc>
          <w:tcPr>
            <w:tcW w:w="8180" w:type="dxa"/>
            <w:tcBorders>
              <w:right w:val="single" w:color="000000" w:sz="2" w:space="0"/>
            </w:tcBorders>
            <w:shd w:val="clear" w:color="auto" w:fill="auto"/>
            <w:vAlign w:val="center"/>
          </w:tcPr>
          <w:p w14:paraId="40A2298E">
            <w:pPr>
              <w:kinsoku w:val="0"/>
              <w:autoSpaceDE w:val="0"/>
              <w:autoSpaceDN w:val="0"/>
              <w:adjustRightInd w:val="0"/>
              <w:snapToGrid w:val="0"/>
              <w:spacing w:before="149" w:line="221" w:lineRule="auto"/>
              <w:ind w:left="19" w:leftChars="0"/>
              <w:jc w:val="left"/>
              <w:textAlignment w:val="baseline"/>
              <w:rPr>
                <w:rFonts w:hint="default" w:ascii="仿宋" w:hAnsi="仿宋" w:eastAsia="仿宋" w:cs="仿宋"/>
                <w:b/>
                <w:bCs/>
                <w:snapToGrid w:val="0"/>
                <w:color w:val="auto"/>
                <w:kern w:val="0"/>
                <w:sz w:val="24"/>
                <w:szCs w:val="24"/>
                <w:lang w:val="en-US" w:eastAsia="en-US" w:bidi="ar-SA"/>
              </w:rPr>
            </w:pPr>
            <w:r>
              <w:rPr>
                <w:rFonts w:hint="eastAsia" w:ascii="仿宋" w:hAnsi="仿宋" w:eastAsia="仿宋" w:cs="仿宋"/>
                <w:b/>
                <w:bCs/>
                <w:snapToGrid w:val="0"/>
                <w:color w:val="auto"/>
                <w:spacing w:val="-2"/>
                <w:kern w:val="0"/>
                <w:sz w:val="24"/>
                <w:szCs w:val="24"/>
                <w:lang w:val="en-US" w:eastAsia="zh-CN" w:bidi="ar-SA"/>
              </w:rPr>
              <w:t>双方签订合同约定，签约合同价款的6%，合同履行后无质量问题无利息退还。未按期交付完成的履约保证金将不退还。</w:t>
            </w:r>
          </w:p>
        </w:tc>
      </w:tr>
      <w:tr w14:paraId="049A5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2548D3A9">
            <w:pPr>
              <w:kinsoku w:val="0"/>
              <w:autoSpaceDE w:val="0"/>
              <w:autoSpaceDN w:val="0"/>
              <w:adjustRightInd w:val="0"/>
              <w:snapToGrid w:val="0"/>
              <w:spacing w:before="133"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14"/>
                <w:kern w:val="0"/>
                <w:sz w:val="24"/>
                <w:szCs w:val="24"/>
                <w:lang w:val="en-US" w:eastAsia="en-US" w:bidi="ar-SA"/>
              </w:rPr>
              <w:t>1</w:t>
            </w:r>
            <w:r>
              <w:rPr>
                <w:rFonts w:hint="eastAsia" w:ascii="仿宋" w:hAnsi="仿宋" w:eastAsia="仿宋" w:cs="仿宋"/>
                <w:snapToGrid w:val="0"/>
                <w:color w:val="auto"/>
                <w:spacing w:val="-14"/>
                <w:kern w:val="0"/>
                <w:sz w:val="24"/>
                <w:szCs w:val="24"/>
                <w:lang w:val="en-US" w:eastAsia="zh-CN" w:bidi="ar-SA"/>
              </w:rPr>
              <w:t>8</w:t>
            </w:r>
          </w:p>
        </w:tc>
        <w:tc>
          <w:tcPr>
            <w:tcW w:w="1359" w:type="dxa"/>
            <w:shd w:val="clear" w:color="auto" w:fill="auto"/>
            <w:vAlign w:val="center"/>
          </w:tcPr>
          <w:p w14:paraId="33F09023">
            <w:pPr>
              <w:kinsoku w:val="0"/>
              <w:autoSpaceDE w:val="0"/>
              <w:autoSpaceDN w:val="0"/>
              <w:adjustRightInd w:val="0"/>
              <w:snapToGrid w:val="0"/>
              <w:spacing w:before="133" w:line="223" w:lineRule="auto"/>
              <w:ind w:left="10" w:leftChars="0" w:hanging="10" w:firstLineChars="0"/>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5"/>
                <w:kern w:val="0"/>
                <w:sz w:val="24"/>
                <w:szCs w:val="24"/>
                <w:lang w:val="en-US" w:eastAsia="en-US" w:bidi="ar-SA"/>
              </w:rPr>
              <w:t>备选方案</w:t>
            </w:r>
          </w:p>
        </w:tc>
        <w:tc>
          <w:tcPr>
            <w:tcW w:w="8180" w:type="dxa"/>
            <w:tcBorders>
              <w:right w:val="single" w:color="000000" w:sz="2" w:space="0"/>
            </w:tcBorders>
            <w:shd w:val="clear" w:color="auto" w:fill="auto"/>
            <w:vAlign w:val="center"/>
          </w:tcPr>
          <w:p w14:paraId="29D58F7B">
            <w:pPr>
              <w:kinsoku w:val="0"/>
              <w:autoSpaceDE w:val="0"/>
              <w:autoSpaceDN w:val="0"/>
              <w:adjustRightInd w:val="0"/>
              <w:snapToGrid w:val="0"/>
              <w:spacing w:before="133" w:line="223" w:lineRule="auto"/>
              <w:ind w:left="22" w:leftChars="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不接受备选方案</w:t>
            </w:r>
          </w:p>
        </w:tc>
      </w:tr>
      <w:tr w14:paraId="3CB3E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2AA1D422">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default"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19</w:t>
            </w:r>
          </w:p>
        </w:tc>
        <w:tc>
          <w:tcPr>
            <w:tcW w:w="1359" w:type="dxa"/>
            <w:shd w:val="clear" w:color="auto" w:fill="auto"/>
            <w:vAlign w:val="center"/>
          </w:tcPr>
          <w:p w14:paraId="22AC5F0C">
            <w:pPr>
              <w:kinsoku w:val="0"/>
              <w:autoSpaceDE w:val="0"/>
              <w:autoSpaceDN w:val="0"/>
              <w:adjustRightInd w:val="0"/>
              <w:snapToGrid w:val="0"/>
              <w:spacing w:before="78" w:line="222" w:lineRule="auto"/>
              <w:jc w:val="center"/>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3"/>
                <w:kern w:val="0"/>
                <w:sz w:val="24"/>
                <w:szCs w:val="24"/>
                <w:lang w:val="en-US" w:eastAsia="zh-CN" w:bidi="ar-SA"/>
              </w:rPr>
              <w:t>谈判小组</w:t>
            </w:r>
            <w:r>
              <w:rPr>
                <w:rFonts w:ascii="仿宋" w:hAnsi="仿宋" w:eastAsia="仿宋" w:cs="仿宋"/>
                <w:snapToGrid w:val="0"/>
                <w:color w:val="auto"/>
                <w:spacing w:val="-3"/>
                <w:kern w:val="0"/>
                <w:sz w:val="24"/>
                <w:szCs w:val="24"/>
                <w:lang w:val="en-US" w:eastAsia="en-US" w:bidi="ar-SA"/>
              </w:rPr>
              <w:t>的组建</w:t>
            </w:r>
          </w:p>
        </w:tc>
        <w:tc>
          <w:tcPr>
            <w:tcW w:w="8180" w:type="dxa"/>
            <w:tcBorders>
              <w:right w:val="single" w:color="000000" w:sz="2" w:space="0"/>
            </w:tcBorders>
            <w:shd w:val="clear" w:color="auto" w:fill="auto"/>
            <w:vAlign w:val="center"/>
          </w:tcPr>
          <w:p w14:paraId="787E65C0">
            <w:pPr>
              <w:kinsoku w:val="0"/>
              <w:autoSpaceDE w:val="0"/>
              <w:autoSpaceDN w:val="0"/>
              <w:adjustRightInd w:val="0"/>
              <w:snapToGrid w:val="0"/>
              <w:spacing w:before="111" w:line="360" w:lineRule="auto"/>
              <w:ind w:left="18" w:right="24" w:hanging="1"/>
              <w:jc w:val="left"/>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4"/>
                <w:kern w:val="0"/>
                <w:sz w:val="24"/>
                <w:szCs w:val="24"/>
                <w:lang w:val="en-US" w:eastAsia="zh-CN" w:bidi="ar-SA"/>
              </w:rPr>
              <w:t>谈判小组</w:t>
            </w:r>
            <w:r>
              <w:rPr>
                <w:rFonts w:ascii="仿宋" w:hAnsi="仿宋" w:eastAsia="仿宋" w:cs="仿宋"/>
                <w:snapToGrid w:val="0"/>
                <w:color w:val="auto"/>
                <w:spacing w:val="-4"/>
                <w:kern w:val="0"/>
                <w:sz w:val="24"/>
                <w:szCs w:val="24"/>
                <w:lang w:val="en-US" w:eastAsia="en-US" w:bidi="ar-SA"/>
              </w:rPr>
              <w:t>由</w:t>
            </w:r>
            <w:r>
              <w:rPr>
                <w:rFonts w:ascii="仿宋" w:hAnsi="仿宋" w:eastAsia="仿宋" w:cs="仿宋"/>
                <w:snapToGrid w:val="0"/>
                <w:color w:val="auto"/>
                <w:spacing w:val="-4"/>
                <w:kern w:val="0"/>
                <w:sz w:val="24"/>
                <w:szCs w:val="24"/>
                <w:u w:val="single" w:color="auto"/>
                <w:lang w:val="en-US" w:eastAsia="en-US" w:bidi="ar-SA"/>
              </w:rPr>
              <w:t>3</w:t>
            </w:r>
            <w:r>
              <w:rPr>
                <w:rFonts w:ascii="仿宋" w:hAnsi="仿宋" w:eastAsia="仿宋" w:cs="仿宋"/>
                <w:snapToGrid w:val="0"/>
                <w:color w:val="auto"/>
                <w:spacing w:val="-4"/>
                <w:kern w:val="0"/>
                <w:sz w:val="24"/>
                <w:szCs w:val="24"/>
                <w:lang w:val="en-US" w:eastAsia="en-US" w:bidi="ar-SA"/>
              </w:rPr>
              <w:t>人构成，其中</w:t>
            </w:r>
            <w:r>
              <w:rPr>
                <w:rFonts w:hint="eastAsia" w:ascii="仿宋" w:hAnsi="仿宋" w:eastAsia="仿宋" w:cs="仿宋"/>
                <w:snapToGrid w:val="0"/>
                <w:color w:val="auto"/>
                <w:spacing w:val="-4"/>
                <w:kern w:val="0"/>
                <w:sz w:val="24"/>
                <w:szCs w:val="24"/>
                <w:lang w:val="en-US" w:eastAsia="zh-CN" w:bidi="ar-SA"/>
              </w:rPr>
              <w:t>采购人代表</w:t>
            </w:r>
            <w:r>
              <w:rPr>
                <w:rFonts w:hint="eastAsia" w:ascii="仿宋" w:hAnsi="仿宋" w:eastAsia="仿宋" w:cs="仿宋"/>
                <w:snapToGrid w:val="0"/>
                <w:color w:val="auto"/>
                <w:spacing w:val="-5"/>
                <w:kern w:val="0"/>
                <w:sz w:val="24"/>
                <w:szCs w:val="24"/>
                <w:u w:val="single" w:color="auto"/>
                <w:lang w:val="en-US" w:eastAsia="zh-CN" w:bidi="ar-SA"/>
              </w:rPr>
              <w:t>0</w:t>
            </w:r>
            <w:r>
              <w:rPr>
                <w:rFonts w:ascii="仿宋" w:hAnsi="仿宋" w:eastAsia="仿宋" w:cs="仿宋"/>
                <w:snapToGrid w:val="0"/>
                <w:color w:val="auto"/>
                <w:spacing w:val="-5"/>
                <w:kern w:val="0"/>
                <w:sz w:val="24"/>
                <w:szCs w:val="24"/>
                <w:lang w:val="en-US" w:eastAsia="en-US" w:bidi="ar-SA"/>
              </w:rPr>
              <w:t>人（应当具备</w:t>
            </w:r>
            <w:r>
              <w:rPr>
                <w:rFonts w:hint="eastAsia" w:ascii="仿宋" w:hAnsi="仿宋" w:eastAsia="仿宋" w:cs="仿宋"/>
                <w:snapToGrid w:val="0"/>
                <w:color w:val="auto"/>
                <w:spacing w:val="-5"/>
                <w:kern w:val="0"/>
                <w:sz w:val="24"/>
                <w:szCs w:val="24"/>
                <w:lang w:val="en-US" w:eastAsia="zh-CN" w:bidi="ar-SA"/>
              </w:rPr>
              <w:t>谈判专家</w:t>
            </w:r>
            <w:r>
              <w:rPr>
                <w:rFonts w:ascii="仿宋" w:hAnsi="仿宋" w:eastAsia="仿宋" w:cs="仿宋"/>
                <w:snapToGrid w:val="0"/>
                <w:color w:val="auto"/>
                <w:spacing w:val="-4"/>
                <w:kern w:val="0"/>
                <w:sz w:val="24"/>
                <w:szCs w:val="24"/>
                <w:lang w:val="en-US" w:eastAsia="en-US" w:bidi="ar-SA"/>
              </w:rPr>
              <w:t>相应的或者类似的条件</w:t>
            </w:r>
            <w:r>
              <w:rPr>
                <w:rFonts w:ascii="仿宋" w:hAnsi="仿宋" w:eastAsia="仿宋" w:cs="仿宋"/>
                <w:snapToGrid w:val="0"/>
                <w:color w:val="auto"/>
                <w:spacing w:val="14"/>
                <w:kern w:val="0"/>
                <w:sz w:val="24"/>
                <w:szCs w:val="24"/>
                <w:lang w:val="en-US" w:eastAsia="en-US" w:bidi="ar-SA"/>
              </w:rPr>
              <w:t>），</w:t>
            </w:r>
            <w:r>
              <w:rPr>
                <w:rFonts w:ascii="仿宋" w:hAnsi="仿宋" w:eastAsia="仿宋" w:cs="仿宋"/>
                <w:snapToGrid w:val="0"/>
                <w:color w:val="auto"/>
                <w:spacing w:val="-4"/>
                <w:kern w:val="0"/>
                <w:sz w:val="24"/>
                <w:szCs w:val="24"/>
                <w:lang w:val="en-US" w:eastAsia="en-US" w:bidi="ar-SA"/>
              </w:rPr>
              <w:t>专家</w:t>
            </w:r>
            <w:r>
              <w:rPr>
                <w:rFonts w:hint="eastAsia" w:ascii="仿宋" w:hAnsi="仿宋" w:eastAsia="仿宋" w:cs="仿宋"/>
                <w:snapToGrid w:val="0"/>
                <w:color w:val="auto"/>
                <w:spacing w:val="-4"/>
                <w:kern w:val="0"/>
                <w:sz w:val="24"/>
                <w:szCs w:val="24"/>
                <w:u w:val="single" w:color="auto"/>
                <w:lang w:val="en-US" w:eastAsia="zh-CN" w:bidi="ar-SA"/>
              </w:rPr>
              <w:t>3</w:t>
            </w:r>
            <w:r>
              <w:rPr>
                <w:rFonts w:ascii="仿宋" w:hAnsi="仿宋" w:eastAsia="仿宋" w:cs="仿宋"/>
                <w:snapToGrid w:val="0"/>
                <w:color w:val="auto"/>
                <w:spacing w:val="-4"/>
                <w:kern w:val="0"/>
                <w:sz w:val="24"/>
                <w:szCs w:val="24"/>
                <w:lang w:val="en-US" w:eastAsia="en-US" w:bidi="ar-SA"/>
              </w:rPr>
              <w:t>人；</w:t>
            </w:r>
          </w:p>
          <w:p w14:paraId="0391878F">
            <w:pPr>
              <w:kinsoku w:val="0"/>
              <w:autoSpaceDE w:val="0"/>
              <w:autoSpaceDN w:val="0"/>
              <w:adjustRightInd w:val="0"/>
              <w:snapToGrid w:val="0"/>
              <w:spacing w:line="222" w:lineRule="auto"/>
              <w:ind w:left="17"/>
              <w:jc w:val="left"/>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1"/>
                <w:kern w:val="0"/>
                <w:sz w:val="24"/>
                <w:szCs w:val="24"/>
                <w:lang w:val="en-US" w:eastAsia="zh-CN" w:bidi="ar-SA"/>
              </w:rPr>
              <w:t>谈判专家</w:t>
            </w:r>
            <w:r>
              <w:rPr>
                <w:rFonts w:ascii="仿宋" w:hAnsi="仿宋" w:eastAsia="仿宋" w:cs="仿宋"/>
                <w:snapToGrid w:val="0"/>
                <w:color w:val="auto"/>
                <w:spacing w:val="-1"/>
                <w:kern w:val="0"/>
                <w:sz w:val="24"/>
                <w:szCs w:val="24"/>
                <w:lang w:val="en-US" w:eastAsia="en-US" w:bidi="ar-SA"/>
              </w:rPr>
              <w:t>确定方式：从政府采购专家库随机抽取</w:t>
            </w:r>
          </w:p>
          <w:p w14:paraId="33F70ACA">
            <w:pPr>
              <w:kinsoku w:val="0"/>
              <w:autoSpaceDE w:val="0"/>
              <w:autoSpaceDN w:val="0"/>
              <w:adjustRightInd w:val="0"/>
              <w:snapToGrid w:val="0"/>
              <w:spacing w:before="178" w:line="222" w:lineRule="auto"/>
              <w:ind w:left="17"/>
              <w:jc w:val="left"/>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1"/>
                <w:kern w:val="0"/>
                <w:sz w:val="24"/>
                <w:szCs w:val="24"/>
                <w:lang w:val="en-US" w:eastAsia="zh-CN" w:bidi="ar-SA"/>
              </w:rPr>
              <w:t>谈判小组</w:t>
            </w:r>
            <w:r>
              <w:rPr>
                <w:rFonts w:ascii="仿宋" w:hAnsi="仿宋" w:eastAsia="仿宋" w:cs="仿宋"/>
                <w:snapToGrid w:val="0"/>
                <w:color w:val="auto"/>
                <w:spacing w:val="-1"/>
                <w:kern w:val="0"/>
                <w:sz w:val="24"/>
                <w:szCs w:val="24"/>
                <w:lang w:val="en-US" w:eastAsia="en-US" w:bidi="ar-SA"/>
              </w:rPr>
              <w:t>推荐中标候选人的人数：</w:t>
            </w:r>
            <w:r>
              <w:rPr>
                <w:rFonts w:ascii="仿宋" w:hAnsi="仿宋" w:eastAsia="仿宋" w:cs="仿宋"/>
                <w:snapToGrid w:val="0"/>
                <w:color w:val="auto"/>
                <w:spacing w:val="-1"/>
                <w:kern w:val="0"/>
                <w:sz w:val="24"/>
                <w:szCs w:val="24"/>
                <w:u w:val="single" w:color="auto"/>
                <w:lang w:val="en-US" w:eastAsia="en-US" w:bidi="ar-SA"/>
              </w:rPr>
              <w:t>3</w:t>
            </w:r>
            <w:r>
              <w:rPr>
                <w:rFonts w:ascii="仿宋" w:hAnsi="仿宋" w:eastAsia="仿宋" w:cs="仿宋"/>
                <w:snapToGrid w:val="0"/>
                <w:color w:val="auto"/>
                <w:spacing w:val="-1"/>
                <w:kern w:val="0"/>
                <w:sz w:val="24"/>
                <w:szCs w:val="24"/>
                <w:lang w:val="en-US" w:eastAsia="en-US" w:bidi="ar-SA"/>
              </w:rPr>
              <w:t>人</w:t>
            </w:r>
          </w:p>
          <w:p w14:paraId="17163C54">
            <w:pPr>
              <w:kinsoku w:val="0"/>
              <w:autoSpaceDE w:val="0"/>
              <w:autoSpaceDN w:val="0"/>
              <w:adjustRightInd w:val="0"/>
              <w:snapToGrid w:val="0"/>
              <w:spacing w:before="180" w:line="222" w:lineRule="auto"/>
              <w:ind w:left="17" w:leftChars="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sz w:val="24"/>
                <w:szCs w:val="24"/>
                <w:lang w:val="en-US" w:eastAsia="en-US" w:bidi="ar-SA"/>
              </w:rPr>
              <w:t>是否授权</w:t>
            </w:r>
            <w:r>
              <w:rPr>
                <w:rFonts w:hint="eastAsia" w:ascii="仿宋" w:hAnsi="仿宋" w:eastAsia="仿宋" w:cs="仿宋"/>
                <w:snapToGrid w:val="0"/>
                <w:color w:val="auto"/>
                <w:kern w:val="0"/>
                <w:sz w:val="24"/>
                <w:szCs w:val="24"/>
                <w:lang w:val="en-US" w:eastAsia="zh-CN" w:bidi="ar-SA"/>
              </w:rPr>
              <w:t>谈判小组</w:t>
            </w:r>
            <w:r>
              <w:rPr>
                <w:rFonts w:ascii="仿宋" w:hAnsi="仿宋" w:eastAsia="仿宋" w:cs="仿宋"/>
                <w:snapToGrid w:val="0"/>
                <w:color w:val="auto"/>
                <w:kern w:val="0"/>
                <w:sz w:val="24"/>
                <w:szCs w:val="24"/>
                <w:lang w:val="en-US" w:eastAsia="en-US" w:bidi="ar-SA"/>
              </w:rPr>
              <w:t>确定中标人：否</w:t>
            </w:r>
          </w:p>
        </w:tc>
      </w:tr>
      <w:tr w14:paraId="6830D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19A93DF6">
            <w:pPr>
              <w:kinsoku w:val="0"/>
              <w:autoSpaceDE w:val="0"/>
              <w:autoSpaceDN w:val="0"/>
              <w:adjustRightInd w:val="0"/>
              <w:snapToGrid w:val="0"/>
              <w:spacing w:before="78" w:line="315" w:lineRule="exact"/>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6"/>
                <w:kern w:val="0"/>
                <w:position w:val="1"/>
                <w:sz w:val="24"/>
                <w:szCs w:val="24"/>
                <w:lang w:val="en-US" w:eastAsia="en-US" w:bidi="ar-SA"/>
              </w:rPr>
              <w:t>2</w:t>
            </w:r>
            <w:r>
              <w:rPr>
                <w:rFonts w:hint="eastAsia" w:ascii="仿宋" w:hAnsi="仿宋" w:eastAsia="仿宋" w:cs="仿宋"/>
                <w:snapToGrid w:val="0"/>
                <w:color w:val="auto"/>
                <w:spacing w:val="-6"/>
                <w:kern w:val="0"/>
                <w:position w:val="1"/>
                <w:sz w:val="24"/>
                <w:szCs w:val="24"/>
                <w:lang w:val="en-US" w:eastAsia="zh-CN" w:bidi="ar-SA"/>
              </w:rPr>
              <w:t>0</w:t>
            </w:r>
          </w:p>
        </w:tc>
        <w:tc>
          <w:tcPr>
            <w:tcW w:w="1359" w:type="dxa"/>
            <w:shd w:val="clear" w:color="auto" w:fill="auto"/>
            <w:vAlign w:val="center"/>
          </w:tcPr>
          <w:p w14:paraId="065CC8EE">
            <w:pPr>
              <w:kinsoku w:val="0"/>
              <w:autoSpaceDE w:val="0"/>
              <w:autoSpaceDN w:val="0"/>
              <w:adjustRightInd w:val="0"/>
              <w:snapToGrid w:val="0"/>
              <w:spacing w:before="78" w:line="222" w:lineRule="auto"/>
              <w:jc w:val="center"/>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3"/>
                <w:kern w:val="0"/>
                <w:sz w:val="24"/>
                <w:szCs w:val="24"/>
                <w:lang w:val="en-US" w:eastAsia="zh-CN" w:bidi="ar-SA"/>
              </w:rPr>
              <w:t>供应商</w:t>
            </w:r>
            <w:r>
              <w:rPr>
                <w:rFonts w:ascii="仿宋" w:hAnsi="仿宋" w:eastAsia="仿宋" w:cs="仿宋"/>
                <w:snapToGrid w:val="0"/>
                <w:color w:val="auto"/>
                <w:spacing w:val="-3"/>
                <w:kern w:val="0"/>
                <w:sz w:val="24"/>
                <w:szCs w:val="24"/>
                <w:lang w:val="en-US" w:eastAsia="en-US" w:bidi="ar-SA"/>
              </w:rPr>
              <w:t>资格条件</w:t>
            </w:r>
          </w:p>
        </w:tc>
        <w:tc>
          <w:tcPr>
            <w:tcW w:w="8180" w:type="dxa"/>
            <w:tcBorders>
              <w:right w:val="single" w:color="000000" w:sz="2" w:space="0"/>
            </w:tcBorders>
            <w:shd w:val="clear" w:color="auto" w:fill="auto"/>
            <w:vAlign w:val="center"/>
          </w:tcPr>
          <w:p w14:paraId="1F64E92D">
            <w:pPr>
              <w:kinsoku w:val="0"/>
              <w:autoSpaceDE w:val="0"/>
              <w:autoSpaceDN w:val="0"/>
              <w:adjustRightInd w:val="0"/>
              <w:snapToGrid w:val="0"/>
              <w:spacing w:before="113" w:line="222" w:lineRule="auto"/>
              <w:ind w:left="27"/>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1.满足《中华人民共和国政府采购法》第二十二条规</w:t>
            </w:r>
            <w:r>
              <w:rPr>
                <w:rFonts w:ascii="仿宋" w:hAnsi="仿宋" w:eastAsia="仿宋" w:cs="仿宋"/>
                <w:snapToGrid w:val="0"/>
                <w:color w:val="auto"/>
                <w:spacing w:val="-2"/>
                <w:kern w:val="0"/>
                <w:sz w:val="24"/>
                <w:szCs w:val="24"/>
                <w:lang w:val="en-US" w:eastAsia="en-US" w:bidi="ar-SA"/>
              </w:rPr>
              <w:t>定；</w:t>
            </w:r>
          </w:p>
          <w:p w14:paraId="4DAAE4DC">
            <w:pPr>
              <w:kinsoku w:val="0"/>
              <w:autoSpaceDE w:val="0"/>
              <w:autoSpaceDN w:val="0"/>
              <w:adjustRightInd w:val="0"/>
              <w:snapToGrid w:val="0"/>
              <w:spacing w:before="179" w:line="222" w:lineRule="auto"/>
              <w:ind w:left="2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（1）具有独立承担民事责任的能力；</w:t>
            </w:r>
          </w:p>
          <w:p w14:paraId="69A819C8">
            <w:pPr>
              <w:kinsoku w:val="0"/>
              <w:autoSpaceDE w:val="0"/>
              <w:autoSpaceDN w:val="0"/>
              <w:adjustRightInd w:val="0"/>
              <w:snapToGrid w:val="0"/>
              <w:spacing w:before="179" w:line="222" w:lineRule="auto"/>
              <w:ind w:left="2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（2）具有良好的商业信誉和健全的财务会计制度；</w:t>
            </w:r>
          </w:p>
          <w:p w14:paraId="7431537F">
            <w:pPr>
              <w:kinsoku w:val="0"/>
              <w:autoSpaceDE w:val="0"/>
              <w:autoSpaceDN w:val="0"/>
              <w:adjustRightInd w:val="0"/>
              <w:snapToGrid w:val="0"/>
              <w:spacing w:before="179" w:line="221" w:lineRule="auto"/>
              <w:ind w:left="2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（3）具有履行合同所必需的设备和专业技术能力；</w:t>
            </w:r>
          </w:p>
          <w:p w14:paraId="49BF48FF">
            <w:pPr>
              <w:kinsoku w:val="0"/>
              <w:autoSpaceDE w:val="0"/>
              <w:autoSpaceDN w:val="0"/>
              <w:adjustRightInd w:val="0"/>
              <w:snapToGrid w:val="0"/>
              <w:spacing w:before="181" w:line="221" w:lineRule="auto"/>
              <w:ind w:left="2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（4）有依法缴纳税收和社会保障资金的良好记录；</w:t>
            </w:r>
          </w:p>
          <w:p w14:paraId="4DAA61A3">
            <w:pPr>
              <w:kinsoku w:val="0"/>
              <w:autoSpaceDE w:val="0"/>
              <w:autoSpaceDN w:val="0"/>
              <w:adjustRightInd w:val="0"/>
              <w:snapToGrid w:val="0"/>
              <w:spacing w:before="181" w:line="360" w:lineRule="auto"/>
              <w:ind w:left="24" w:right="22" w:hanging="3"/>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sz w:val="24"/>
                <w:szCs w:val="24"/>
                <w:lang w:val="en-US" w:eastAsia="en-US" w:bidi="ar-SA"/>
              </w:rPr>
              <w:t>（5）参加政府采购活动前三年内，在经营活动中没有重大违法记</w:t>
            </w:r>
            <w:r>
              <w:rPr>
                <w:rFonts w:ascii="仿宋" w:hAnsi="仿宋" w:eastAsia="仿宋" w:cs="仿宋"/>
                <w:snapToGrid w:val="0"/>
                <w:color w:val="auto"/>
                <w:spacing w:val="-13"/>
                <w:kern w:val="0"/>
                <w:sz w:val="24"/>
                <w:szCs w:val="24"/>
                <w:lang w:val="en-US" w:eastAsia="en-US" w:bidi="ar-SA"/>
              </w:rPr>
              <w:t>录；</w:t>
            </w:r>
          </w:p>
          <w:p w14:paraId="0EB633EA">
            <w:pPr>
              <w:kinsoku w:val="0"/>
              <w:autoSpaceDE w:val="0"/>
              <w:autoSpaceDN w:val="0"/>
              <w:adjustRightInd w:val="0"/>
              <w:snapToGrid w:val="0"/>
              <w:spacing w:before="1" w:line="220" w:lineRule="auto"/>
              <w:ind w:left="2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（6）法律、行政法规规定的其他条件。</w:t>
            </w:r>
          </w:p>
          <w:p w14:paraId="38BCEBFD">
            <w:pPr>
              <w:kinsoku w:val="0"/>
              <w:autoSpaceDE w:val="0"/>
              <w:autoSpaceDN w:val="0"/>
              <w:adjustRightInd w:val="0"/>
              <w:snapToGrid w:val="0"/>
              <w:spacing w:before="181" w:line="360" w:lineRule="auto"/>
              <w:ind w:left="17" w:right="24" w:hanging="5"/>
              <w:jc w:val="left"/>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4"/>
                <w:kern w:val="0"/>
                <w:sz w:val="24"/>
                <w:szCs w:val="24"/>
                <w:lang w:val="en-US" w:eastAsia="en-US" w:bidi="ar-SA"/>
              </w:rPr>
              <w:t>2.落实政府采购政策需满足的资格要求：</w:t>
            </w:r>
            <w:r>
              <w:rPr>
                <w:rFonts w:hint="eastAsia" w:ascii="仿宋" w:hAnsi="仿宋" w:eastAsia="仿宋" w:cs="仿宋"/>
                <w:b/>
                <w:bCs/>
                <w:snapToGrid w:val="0"/>
                <w:color w:val="auto"/>
                <w:spacing w:val="-4"/>
                <w:kern w:val="0"/>
                <w:sz w:val="24"/>
                <w:szCs w:val="24"/>
                <w:lang w:val="en-US" w:eastAsia="zh-CN" w:bidi="ar-SA"/>
              </w:rPr>
              <w:t>本项目专门面向小微企业。</w:t>
            </w:r>
          </w:p>
          <w:p w14:paraId="78AECF7C">
            <w:pPr>
              <w:kinsoku w:val="0"/>
              <w:autoSpaceDE w:val="0"/>
              <w:autoSpaceDN w:val="0"/>
              <w:adjustRightInd w:val="0"/>
              <w:snapToGrid w:val="0"/>
              <w:spacing w:before="129" w:line="360" w:lineRule="auto"/>
              <w:ind w:left="19" w:right="22" w:firstLine="2"/>
              <w:jc w:val="left"/>
              <w:textAlignment w:val="baseline"/>
              <w:rPr>
                <w:rFonts w:ascii="仿宋" w:hAnsi="仿宋" w:eastAsia="仿宋" w:cs="仿宋"/>
                <w:snapToGrid w:val="0"/>
                <w:color w:val="auto"/>
                <w:spacing w:val="3"/>
                <w:kern w:val="0"/>
                <w:sz w:val="24"/>
                <w:szCs w:val="24"/>
                <w:lang w:val="en-US" w:eastAsia="en-US" w:bidi="ar-SA"/>
              </w:rPr>
            </w:pPr>
            <w:r>
              <w:rPr>
                <w:rFonts w:ascii="仿宋" w:hAnsi="仿宋" w:eastAsia="仿宋" w:cs="仿宋"/>
                <w:snapToGrid w:val="0"/>
                <w:color w:val="auto"/>
                <w:kern w:val="0"/>
                <w:sz w:val="24"/>
                <w:szCs w:val="24"/>
                <w:lang w:val="en-US" w:eastAsia="en-US" w:bidi="ar-SA"/>
              </w:rPr>
              <w:t>（1）财政部、国家发展改革委、生态环境部、市场监管总局《关</w:t>
            </w:r>
            <w:r>
              <w:rPr>
                <w:rFonts w:ascii="仿宋" w:hAnsi="仿宋" w:eastAsia="仿宋" w:cs="仿宋"/>
                <w:snapToGrid w:val="0"/>
                <w:color w:val="auto"/>
                <w:spacing w:val="-12"/>
                <w:kern w:val="0"/>
                <w:sz w:val="24"/>
                <w:szCs w:val="24"/>
                <w:lang w:val="en-US" w:eastAsia="en-US" w:bidi="ar-SA"/>
              </w:rPr>
              <w:t>于调整优化节能产品、环境标志产品政府采购执行机制的通知》（财</w:t>
            </w:r>
            <w:r>
              <w:rPr>
                <w:rFonts w:ascii="仿宋" w:hAnsi="仿宋" w:eastAsia="仿宋" w:cs="仿宋"/>
                <w:snapToGrid w:val="0"/>
                <w:color w:val="auto"/>
                <w:spacing w:val="-5"/>
                <w:kern w:val="0"/>
                <w:sz w:val="24"/>
                <w:szCs w:val="24"/>
                <w:lang w:val="en-US" w:eastAsia="en-US" w:bidi="ar-SA"/>
              </w:rPr>
              <w:t>库[</w:t>
            </w:r>
            <w:r>
              <w:rPr>
                <w:rFonts w:ascii="仿宋" w:hAnsi="仿宋" w:eastAsia="仿宋" w:cs="仿宋"/>
                <w:snapToGrid w:val="0"/>
                <w:color w:val="auto"/>
                <w:kern w:val="0"/>
                <w:sz w:val="28"/>
                <w:szCs w:val="28"/>
                <w:lang w:val="en-US" w:eastAsia="en-US" w:bidi="ar-SA"/>
              </w:rPr>
              <w:fldChar w:fldCharType="begin"/>
            </w:r>
            <w:r>
              <w:rPr>
                <w:rFonts w:ascii="仿宋" w:hAnsi="仿宋" w:eastAsia="仿宋" w:cs="仿宋"/>
                <w:snapToGrid w:val="0"/>
                <w:color w:val="auto"/>
                <w:kern w:val="0"/>
                <w:sz w:val="28"/>
                <w:szCs w:val="28"/>
                <w:lang w:val="en-US" w:eastAsia="en-US" w:bidi="ar-SA"/>
              </w:rPr>
              <w:instrText xml:space="preserve"> HYPERLINK \l "bookmark14" </w:instrText>
            </w:r>
            <w:r>
              <w:rPr>
                <w:rFonts w:ascii="仿宋" w:hAnsi="仿宋" w:eastAsia="仿宋" w:cs="仿宋"/>
                <w:snapToGrid w:val="0"/>
                <w:color w:val="auto"/>
                <w:kern w:val="0"/>
                <w:sz w:val="28"/>
                <w:szCs w:val="28"/>
                <w:lang w:val="en-US" w:eastAsia="en-US" w:bidi="ar-SA"/>
              </w:rPr>
              <w:fldChar w:fldCharType="separate"/>
            </w:r>
            <w:r>
              <w:rPr>
                <w:rFonts w:ascii="仿宋" w:hAnsi="仿宋" w:eastAsia="仿宋" w:cs="仿宋"/>
                <w:snapToGrid w:val="0"/>
                <w:color w:val="auto"/>
                <w:spacing w:val="-5"/>
                <w:kern w:val="0"/>
                <w:sz w:val="24"/>
                <w:szCs w:val="24"/>
                <w:lang w:val="en-US" w:eastAsia="en-US" w:bidi="ar-SA"/>
              </w:rPr>
              <w:t>2019</w:t>
            </w:r>
            <w:r>
              <w:rPr>
                <w:rFonts w:ascii="仿宋" w:hAnsi="仿宋" w:eastAsia="仿宋" w:cs="仿宋"/>
                <w:snapToGrid w:val="0"/>
                <w:color w:val="auto"/>
                <w:spacing w:val="-5"/>
                <w:kern w:val="0"/>
                <w:sz w:val="24"/>
                <w:szCs w:val="24"/>
                <w:lang w:val="en-US" w:eastAsia="en-US" w:bidi="ar-SA"/>
              </w:rPr>
              <w:fldChar w:fldCharType="end"/>
            </w:r>
            <w:r>
              <w:rPr>
                <w:rFonts w:ascii="仿宋" w:hAnsi="仿宋" w:eastAsia="仿宋" w:cs="仿宋"/>
                <w:snapToGrid w:val="0"/>
                <w:color w:val="auto"/>
                <w:spacing w:val="-5"/>
                <w:kern w:val="0"/>
                <w:sz w:val="24"/>
                <w:szCs w:val="24"/>
                <w:lang w:val="en-US" w:eastAsia="en-US" w:bidi="ar-SA"/>
              </w:rPr>
              <w:t>]9号文</w:t>
            </w:r>
            <w:r>
              <w:rPr>
                <w:rFonts w:ascii="仿宋" w:hAnsi="仿宋" w:eastAsia="仿宋" w:cs="仿宋"/>
                <w:snapToGrid w:val="0"/>
                <w:color w:val="auto"/>
                <w:spacing w:val="3"/>
                <w:kern w:val="0"/>
                <w:sz w:val="24"/>
                <w:szCs w:val="24"/>
                <w:lang w:val="en-US" w:eastAsia="en-US" w:bidi="ar-SA"/>
              </w:rPr>
              <w:t>）；</w:t>
            </w:r>
          </w:p>
          <w:p w14:paraId="048346BC">
            <w:pPr>
              <w:kinsoku w:val="0"/>
              <w:autoSpaceDE w:val="0"/>
              <w:autoSpaceDN w:val="0"/>
              <w:adjustRightInd w:val="0"/>
              <w:snapToGrid w:val="0"/>
              <w:spacing w:before="129" w:line="360" w:lineRule="auto"/>
              <w:ind w:left="19" w:right="22" w:firstLine="2"/>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sz w:val="24"/>
                <w:szCs w:val="24"/>
                <w:lang w:val="en-US" w:eastAsia="en-US" w:bidi="ar-SA"/>
              </w:rPr>
              <w:t>（2）财政部、生态环境部《关于印发环境标志产品政府采购品目</w:t>
            </w:r>
            <w:r>
              <w:rPr>
                <w:rFonts w:ascii="仿宋" w:hAnsi="仿宋" w:eastAsia="仿宋" w:cs="仿宋"/>
                <w:snapToGrid w:val="0"/>
                <w:color w:val="auto"/>
                <w:spacing w:val="-3"/>
                <w:kern w:val="0"/>
                <w:sz w:val="24"/>
                <w:szCs w:val="24"/>
                <w:lang w:val="en-US" w:eastAsia="en-US" w:bidi="ar-SA"/>
              </w:rPr>
              <w:t>清单的通知》（财库[</w:t>
            </w:r>
            <w:r>
              <w:rPr>
                <w:rFonts w:ascii="仿宋" w:hAnsi="仿宋" w:eastAsia="仿宋" w:cs="仿宋"/>
                <w:snapToGrid w:val="0"/>
                <w:color w:val="auto"/>
                <w:kern w:val="0"/>
                <w:sz w:val="28"/>
                <w:szCs w:val="28"/>
                <w:lang w:val="en-US" w:eastAsia="en-US" w:bidi="ar-SA"/>
              </w:rPr>
              <w:fldChar w:fldCharType="begin"/>
            </w:r>
            <w:r>
              <w:rPr>
                <w:rFonts w:ascii="仿宋" w:hAnsi="仿宋" w:eastAsia="仿宋" w:cs="仿宋"/>
                <w:snapToGrid w:val="0"/>
                <w:color w:val="auto"/>
                <w:kern w:val="0"/>
                <w:sz w:val="28"/>
                <w:szCs w:val="28"/>
                <w:lang w:val="en-US" w:eastAsia="en-US" w:bidi="ar-SA"/>
              </w:rPr>
              <w:instrText xml:space="preserve"> HYPERLINK \l "bookmark15" </w:instrText>
            </w:r>
            <w:r>
              <w:rPr>
                <w:rFonts w:ascii="仿宋" w:hAnsi="仿宋" w:eastAsia="仿宋" w:cs="仿宋"/>
                <w:snapToGrid w:val="0"/>
                <w:color w:val="auto"/>
                <w:kern w:val="0"/>
                <w:sz w:val="28"/>
                <w:szCs w:val="28"/>
                <w:lang w:val="en-US" w:eastAsia="en-US" w:bidi="ar-SA"/>
              </w:rPr>
              <w:fldChar w:fldCharType="separate"/>
            </w:r>
            <w:r>
              <w:rPr>
                <w:rFonts w:ascii="仿宋" w:hAnsi="仿宋" w:eastAsia="仿宋" w:cs="仿宋"/>
                <w:snapToGrid w:val="0"/>
                <w:color w:val="auto"/>
                <w:spacing w:val="-3"/>
                <w:kern w:val="0"/>
                <w:sz w:val="24"/>
                <w:szCs w:val="24"/>
                <w:lang w:val="en-US" w:eastAsia="en-US" w:bidi="ar-SA"/>
              </w:rPr>
              <w:t>2019</w:t>
            </w:r>
            <w:r>
              <w:rPr>
                <w:rFonts w:ascii="仿宋" w:hAnsi="仿宋" w:eastAsia="仿宋" w:cs="仿宋"/>
                <w:snapToGrid w:val="0"/>
                <w:color w:val="auto"/>
                <w:spacing w:val="-3"/>
                <w:kern w:val="0"/>
                <w:sz w:val="24"/>
                <w:szCs w:val="24"/>
                <w:lang w:val="en-US" w:eastAsia="en-US" w:bidi="ar-SA"/>
              </w:rPr>
              <w:fldChar w:fldCharType="end"/>
            </w:r>
            <w:r>
              <w:rPr>
                <w:rFonts w:ascii="仿宋" w:hAnsi="仿宋" w:eastAsia="仿宋" w:cs="仿宋"/>
                <w:snapToGrid w:val="0"/>
                <w:color w:val="auto"/>
                <w:spacing w:val="-3"/>
                <w:kern w:val="0"/>
                <w:sz w:val="24"/>
                <w:szCs w:val="24"/>
                <w:lang w:val="en-US" w:eastAsia="en-US" w:bidi="ar-SA"/>
              </w:rPr>
              <w:t>]18号文</w:t>
            </w:r>
            <w:r>
              <w:rPr>
                <w:rFonts w:ascii="仿宋" w:hAnsi="仿宋" w:eastAsia="仿宋" w:cs="仿宋"/>
                <w:snapToGrid w:val="0"/>
                <w:color w:val="auto"/>
                <w:spacing w:val="7"/>
                <w:kern w:val="0"/>
                <w:sz w:val="24"/>
                <w:szCs w:val="24"/>
                <w:lang w:val="en-US" w:eastAsia="en-US" w:bidi="ar-SA"/>
              </w:rPr>
              <w:t>）；</w:t>
            </w:r>
          </w:p>
          <w:p w14:paraId="0816E270">
            <w:pPr>
              <w:kinsoku w:val="0"/>
              <w:autoSpaceDE w:val="0"/>
              <w:autoSpaceDN w:val="0"/>
              <w:adjustRightInd w:val="0"/>
              <w:snapToGrid w:val="0"/>
              <w:spacing w:before="2" w:line="359" w:lineRule="auto"/>
              <w:ind w:left="30" w:right="22" w:hanging="9"/>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sz w:val="24"/>
                <w:szCs w:val="24"/>
                <w:lang w:val="en-US" w:eastAsia="en-US" w:bidi="ar-SA"/>
              </w:rPr>
              <w:t>（3）财政部、发展改革委《关于印发节能产品政府采购品目清单</w:t>
            </w:r>
            <w:r>
              <w:rPr>
                <w:rFonts w:ascii="仿宋" w:hAnsi="仿宋" w:eastAsia="仿宋" w:cs="仿宋"/>
                <w:snapToGrid w:val="0"/>
                <w:color w:val="auto"/>
                <w:spacing w:val="-4"/>
                <w:kern w:val="0"/>
                <w:sz w:val="24"/>
                <w:szCs w:val="24"/>
                <w:lang w:val="en-US" w:eastAsia="en-US" w:bidi="ar-SA"/>
              </w:rPr>
              <w:t>的通知》（财库[</w:t>
            </w:r>
            <w:r>
              <w:rPr>
                <w:rFonts w:ascii="仿宋" w:hAnsi="仿宋" w:eastAsia="仿宋" w:cs="仿宋"/>
                <w:snapToGrid w:val="0"/>
                <w:color w:val="auto"/>
                <w:kern w:val="0"/>
                <w:sz w:val="28"/>
                <w:szCs w:val="28"/>
                <w:lang w:val="en-US" w:eastAsia="en-US" w:bidi="ar-SA"/>
              </w:rPr>
              <w:fldChar w:fldCharType="begin"/>
            </w:r>
            <w:r>
              <w:rPr>
                <w:rFonts w:ascii="仿宋" w:hAnsi="仿宋" w:eastAsia="仿宋" w:cs="仿宋"/>
                <w:snapToGrid w:val="0"/>
                <w:color w:val="auto"/>
                <w:kern w:val="0"/>
                <w:sz w:val="28"/>
                <w:szCs w:val="28"/>
                <w:lang w:val="en-US" w:eastAsia="en-US" w:bidi="ar-SA"/>
              </w:rPr>
              <w:instrText xml:space="preserve"> HYPERLINK \l "bookmark16" </w:instrText>
            </w:r>
            <w:r>
              <w:rPr>
                <w:rFonts w:ascii="仿宋" w:hAnsi="仿宋" w:eastAsia="仿宋" w:cs="仿宋"/>
                <w:snapToGrid w:val="0"/>
                <w:color w:val="auto"/>
                <w:kern w:val="0"/>
                <w:sz w:val="28"/>
                <w:szCs w:val="28"/>
                <w:lang w:val="en-US" w:eastAsia="en-US" w:bidi="ar-SA"/>
              </w:rPr>
              <w:fldChar w:fldCharType="separate"/>
            </w:r>
            <w:r>
              <w:rPr>
                <w:rFonts w:ascii="仿宋" w:hAnsi="仿宋" w:eastAsia="仿宋" w:cs="仿宋"/>
                <w:snapToGrid w:val="0"/>
                <w:color w:val="auto"/>
                <w:spacing w:val="-4"/>
                <w:kern w:val="0"/>
                <w:sz w:val="24"/>
                <w:szCs w:val="24"/>
                <w:lang w:val="en-US" w:eastAsia="en-US" w:bidi="ar-SA"/>
              </w:rPr>
              <w:t>2019</w:t>
            </w:r>
            <w:r>
              <w:rPr>
                <w:rFonts w:ascii="仿宋" w:hAnsi="仿宋" w:eastAsia="仿宋" w:cs="仿宋"/>
                <w:snapToGrid w:val="0"/>
                <w:color w:val="auto"/>
                <w:spacing w:val="-4"/>
                <w:kern w:val="0"/>
                <w:sz w:val="24"/>
                <w:szCs w:val="24"/>
                <w:lang w:val="en-US" w:eastAsia="en-US" w:bidi="ar-SA"/>
              </w:rPr>
              <w:fldChar w:fldCharType="end"/>
            </w:r>
            <w:r>
              <w:rPr>
                <w:rFonts w:ascii="仿宋" w:hAnsi="仿宋" w:eastAsia="仿宋" w:cs="仿宋"/>
                <w:snapToGrid w:val="0"/>
                <w:color w:val="auto"/>
                <w:spacing w:val="-4"/>
                <w:kern w:val="0"/>
                <w:sz w:val="24"/>
                <w:szCs w:val="24"/>
                <w:lang w:val="en-US" w:eastAsia="en-US" w:bidi="ar-SA"/>
              </w:rPr>
              <w:t>]19号文</w:t>
            </w:r>
            <w:r>
              <w:rPr>
                <w:rFonts w:ascii="仿宋" w:hAnsi="仿宋" w:eastAsia="仿宋" w:cs="仿宋"/>
                <w:snapToGrid w:val="0"/>
                <w:color w:val="auto"/>
                <w:spacing w:val="7"/>
                <w:kern w:val="0"/>
                <w:sz w:val="24"/>
                <w:szCs w:val="24"/>
                <w:lang w:val="en-US" w:eastAsia="en-US" w:bidi="ar-SA"/>
              </w:rPr>
              <w:t>）；</w:t>
            </w:r>
          </w:p>
          <w:p w14:paraId="1E4D7A0A">
            <w:pPr>
              <w:kinsoku w:val="0"/>
              <w:autoSpaceDE w:val="0"/>
              <w:autoSpaceDN w:val="0"/>
              <w:adjustRightInd w:val="0"/>
              <w:snapToGrid w:val="0"/>
              <w:spacing w:before="2" w:line="359" w:lineRule="auto"/>
              <w:ind w:left="30" w:hanging="9"/>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（4）市场监管总局《市场监管总局关于发布参与实施政府采购节</w:t>
            </w:r>
            <w:r>
              <w:rPr>
                <w:rFonts w:ascii="仿宋" w:hAnsi="仿宋" w:eastAsia="仿宋" w:cs="仿宋"/>
                <w:snapToGrid w:val="0"/>
                <w:color w:val="auto"/>
                <w:spacing w:val="-9"/>
                <w:kern w:val="0"/>
                <w:sz w:val="24"/>
                <w:szCs w:val="24"/>
                <w:lang w:val="en-US" w:eastAsia="en-US" w:bidi="ar-SA"/>
              </w:rPr>
              <w:t>能产品、环境标志产品认证机构名录的公告》（2019年第16号</w:t>
            </w:r>
            <w:r>
              <w:rPr>
                <w:rFonts w:ascii="仿宋" w:hAnsi="仿宋" w:eastAsia="仿宋" w:cs="仿宋"/>
                <w:snapToGrid w:val="0"/>
                <w:color w:val="auto"/>
                <w:spacing w:val="-41"/>
                <w:kern w:val="0"/>
                <w:sz w:val="24"/>
                <w:szCs w:val="24"/>
                <w:lang w:val="en-US" w:eastAsia="en-US" w:bidi="ar-SA"/>
              </w:rPr>
              <w:t>）；</w:t>
            </w:r>
          </w:p>
          <w:p w14:paraId="6F8A7F49">
            <w:pPr>
              <w:kinsoku w:val="0"/>
              <w:autoSpaceDE w:val="0"/>
              <w:autoSpaceDN w:val="0"/>
              <w:adjustRightInd w:val="0"/>
              <w:snapToGrid w:val="0"/>
              <w:spacing w:before="2" w:line="359" w:lineRule="auto"/>
              <w:ind w:left="16" w:right="22" w:firstLine="4"/>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sz w:val="24"/>
                <w:szCs w:val="24"/>
                <w:lang w:val="en-US" w:eastAsia="en-US" w:bidi="ar-SA"/>
              </w:rPr>
              <w:t>（5）财政部、工业和信息化部《关于印发《政府采购促进中小企</w:t>
            </w:r>
            <w:r>
              <w:rPr>
                <w:rFonts w:ascii="仿宋" w:hAnsi="仿宋" w:eastAsia="仿宋" w:cs="仿宋"/>
                <w:snapToGrid w:val="0"/>
                <w:color w:val="auto"/>
                <w:spacing w:val="-2"/>
                <w:kern w:val="0"/>
                <w:sz w:val="24"/>
                <w:szCs w:val="24"/>
                <w:lang w:val="en-US" w:eastAsia="en-US" w:bidi="ar-SA"/>
              </w:rPr>
              <w:t>业发展管理办法》的通知》（财库[</w:t>
            </w:r>
            <w:r>
              <w:rPr>
                <w:rFonts w:ascii="仿宋" w:hAnsi="仿宋" w:eastAsia="仿宋" w:cs="仿宋"/>
                <w:snapToGrid w:val="0"/>
                <w:color w:val="auto"/>
                <w:kern w:val="0"/>
                <w:sz w:val="28"/>
                <w:szCs w:val="28"/>
                <w:lang w:val="en-US" w:eastAsia="en-US" w:bidi="ar-SA"/>
              </w:rPr>
              <w:fldChar w:fldCharType="begin"/>
            </w:r>
            <w:r>
              <w:rPr>
                <w:rFonts w:ascii="仿宋" w:hAnsi="仿宋" w:eastAsia="仿宋" w:cs="仿宋"/>
                <w:snapToGrid w:val="0"/>
                <w:color w:val="auto"/>
                <w:kern w:val="0"/>
                <w:sz w:val="28"/>
                <w:szCs w:val="28"/>
                <w:lang w:val="en-US" w:eastAsia="en-US" w:bidi="ar-SA"/>
              </w:rPr>
              <w:instrText xml:space="preserve"> HYPERLINK \l "bookmark17" </w:instrText>
            </w:r>
            <w:r>
              <w:rPr>
                <w:rFonts w:ascii="仿宋" w:hAnsi="仿宋" w:eastAsia="仿宋" w:cs="仿宋"/>
                <w:snapToGrid w:val="0"/>
                <w:color w:val="auto"/>
                <w:kern w:val="0"/>
                <w:sz w:val="28"/>
                <w:szCs w:val="28"/>
                <w:lang w:val="en-US" w:eastAsia="en-US" w:bidi="ar-SA"/>
              </w:rPr>
              <w:fldChar w:fldCharType="separate"/>
            </w:r>
            <w:r>
              <w:rPr>
                <w:rFonts w:ascii="仿宋" w:hAnsi="仿宋" w:eastAsia="仿宋" w:cs="仿宋"/>
                <w:snapToGrid w:val="0"/>
                <w:color w:val="auto"/>
                <w:spacing w:val="-2"/>
                <w:kern w:val="0"/>
                <w:sz w:val="24"/>
                <w:szCs w:val="24"/>
                <w:lang w:val="en-US" w:eastAsia="en-US" w:bidi="ar-SA"/>
              </w:rPr>
              <w:t>2020</w:t>
            </w:r>
            <w:r>
              <w:rPr>
                <w:rFonts w:ascii="仿宋" w:hAnsi="仿宋" w:eastAsia="仿宋" w:cs="仿宋"/>
                <w:snapToGrid w:val="0"/>
                <w:color w:val="auto"/>
                <w:spacing w:val="-2"/>
                <w:kern w:val="0"/>
                <w:sz w:val="24"/>
                <w:szCs w:val="24"/>
                <w:lang w:val="en-US" w:eastAsia="en-US" w:bidi="ar-SA"/>
              </w:rPr>
              <w:fldChar w:fldCharType="end"/>
            </w:r>
            <w:r>
              <w:rPr>
                <w:rFonts w:ascii="仿宋" w:hAnsi="仿宋" w:eastAsia="仿宋" w:cs="仿宋"/>
                <w:snapToGrid w:val="0"/>
                <w:color w:val="auto"/>
                <w:spacing w:val="-2"/>
                <w:kern w:val="0"/>
                <w:sz w:val="24"/>
                <w:szCs w:val="24"/>
                <w:lang w:val="en-US" w:eastAsia="en-US" w:bidi="ar-SA"/>
              </w:rPr>
              <w:t>]46号文</w:t>
            </w:r>
            <w:r>
              <w:rPr>
                <w:rFonts w:ascii="仿宋" w:hAnsi="仿宋" w:eastAsia="仿宋" w:cs="仿宋"/>
                <w:snapToGrid w:val="0"/>
                <w:color w:val="auto"/>
                <w:spacing w:val="5"/>
                <w:kern w:val="0"/>
                <w:sz w:val="24"/>
                <w:szCs w:val="24"/>
                <w:lang w:val="en-US" w:eastAsia="en-US" w:bidi="ar-SA"/>
              </w:rPr>
              <w:t>）；</w:t>
            </w:r>
          </w:p>
          <w:p w14:paraId="2582D321">
            <w:pPr>
              <w:kinsoku w:val="0"/>
              <w:autoSpaceDE w:val="0"/>
              <w:autoSpaceDN w:val="0"/>
              <w:adjustRightInd w:val="0"/>
              <w:snapToGrid w:val="0"/>
              <w:spacing w:before="2" w:line="359" w:lineRule="auto"/>
              <w:ind w:left="17" w:right="22" w:firstLine="4"/>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（6）财政部、民政部、中国残疾人联合会《关于促进残疾人就业政府采购政策的通知》（财库[</w:t>
            </w:r>
            <w:r>
              <w:rPr>
                <w:rFonts w:ascii="仿宋" w:hAnsi="仿宋" w:eastAsia="仿宋" w:cs="仿宋"/>
                <w:snapToGrid w:val="0"/>
                <w:color w:val="auto"/>
                <w:kern w:val="0"/>
                <w:sz w:val="28"/>
                <w:szCs w:val="28"/>
                <w:lang w:val="en-US" w:eastAsia="en-US" w:bidi="ar-SA"/>
              </w:rPr>
              <w:fldChar w:fldCharType="begin"/>
            </w:r>
            <w:r>
              <w:rPr>
                <w:rFonts w:ascii="仿宋" w:hAnsi="仿宋" w:eastAsia="仿宋" w:cs="仿宋"/>
                <w:snapToGrid w:val="0"/>
                <w:color w:val="auto"/>
                <w:kern w:val="0"/>
                <w:sz w:val="28"/>
                <w:szCs w:val="28"/>
                <w:lang w:val="en-US" w:eastAsia="en-US" w:bidi="ar-SA"/>
              </w:rPr>
              <w:instrText xml:space="preserve"> HYPERLINK \l "bookmark18" </w:instrText>
            </w:r>
            <w:r>
              <w:rPr>
                <w:rFonts w:ascii="仿宋" w:hAnsi="仿宋" w:eastAsia="仿宋" w:cs="仿宋"/>
                <w:snapToGrid w:val="0"/>
                <w:color w:val="auto"/>
                <w:kern w:val="0"/>
                <w:sz w:val="28"/>
                <w:szCs w:val="28"/>
                <w:lang w:val="en-US" w:eastAsia="en-US" w:bidi="ar-SA"/>
              </w:rPr>
              <w:fldChar w:fldCharType="separate"/>
            </w:r>
            <w:r>
              <w:rPr>
                <w:rFonts w:ascii="仿宋" w:hAnsi="仿宋" w:eastAsia="仿宋" w:cs="仿宋"/>
                <w:snapToGrid w:val="0"/>
                <w:color w:val="auto"/>
                <w:spacing w:val="-2"/>
                <w:kern w:val="0"/>
                <w:sz w:val="24"/>
                <w:szCs w:val="24"/>
                <w:lang w:val="en-US" w:eastAsia="en-US" w:bidi="ar-SA"/>
              </w:rPr>
              <w:t>2017</w:t>
            </w:r>
            <w:r>
              <w:rPr>
                <w:rFonts w:ascii="仿宋" w:hAnsi="仿宋" w:eastAsia="仿宋" w:cs="仿宋"/>
                <w:snapToGrid w:val="0"/>
                <w:color w:val="auto"/>
                <w:spacing w:val="-2"/>
                <w:kern w:val="0"/>
                <w:sz w:val="24"/>
                <w:szCs w:val="24"/>
                <w:lang w:val="en-US" w:eastAsia="en-US" w:bidi="ar-SA"/>
              </w:rPr>
              <w:fldChar w:fldCharType="end"/>
            </w:r>
            <w:r>
              <w:rPr>
                <w:rFonts w:ascii="仿宋" w:hAnsi="仿宋" w:eastAsia="仿宋" w:cs="仿宋"/>
                <w:snapToGrid w:val="0"/>
                <w:color w:val="auto"/>
                <w:spacing w:val="-2"/>
                <w:kern w:val="0"/>
                <w:sz w:val="24"/>
                <w:szCs w:val="24"/>
                <w:lang w:val="en-US" w:eastAsia="en-US" w:bidi="ar-SA"/>
              </w:rPr>
              <w:t>]141号）。</w:t>
            </w:r>
          </w:p>
          <w:p w14:paraId="4A020C47">
            <w:pPr>
              <w:kinsoku w:val="0"/>
              <w:autoSpaceDE w:val="0"/>
              <w:autoSpaceDN w:val="0"/>
              <w:adjustRightInd w:val="0"/>
              <w:snapToGrid w:val="0"/>
              <w:spacing w:line="333" w:lineRule="auto"/>
              <w:ind w:left="20" w:leftChars="0" w:right="22" w:rightChars="0" w:firstLine="1" w:firstLineChars="0"/>
              <w:jc w:val="left"/>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4"/>
                <w:kern w:val="0"/>
                <w:sz w:val="24"/>
                <w:szCs w:val="24"/>
                <w:lang w:val="en-US" w:eastAsia="en-US" w:bidi="ar-SA"/>
              </w:rPr>
              <w:t>3.</w:t>
            </w:r>
            <w:r>
              <w:rPr>
                <w:rFonts w:hint="eastAsia" w:ascii="仿宋" w:hAnsi="仿宋" w:eastAsia="仿宋" w:cs="仿宋"/>
                <w:snapToGrid w:val="0"/>
                <w:color w:val="auto"/>
                <w:spacing w:val="-4"/>
                <w:kern w:val="0"/>
                <w:sz w:val="24"/>
                <w:szCs w:val="24"/>
                <w:lang w:val="en-US" w:eastAsia="zh-CN" w:bidi="ar-SA"/>
              </w:rPr>
              <w:t>本项目的特定资格要求：供应商须具备有效的《林草种子生产经营许可证》。</w:t>
            </w:r>
          </w:p>
        </w:tc>
      </w:tr>
      <w:tr w14:paraId="7BA18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153A542A">
            <w:pPr>
              <w:kinsoku w:val="0"/>
              <w:autoSpaceDE w:val="0"/>
              <w:autoSpaceDN w:val="0"/>
              <w:adjustRightInd w:val="0"/>
              <w:snapToGrid w:val="0"/>
              <w:spacing w:before="78" w:line="315" w:lineRule="exact"/>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6"/>
                <w:kern w:val="0"/>
                <w:position w:val="1"/>
                <w:sz w:val="24"/>
                <w:szCs w:val="24"/>
                <w:lang w:val="en-US" w:eastAsia="en-US" w:bidi="ar-SA"/>
              </w:rPr>
              <w:t>2</w:t>
            </w:r>
            <w:r>
              <w:rPr>
                <w:rFonts w:hint="eastAsia" w:ascii="仿宋" w:hAnsi="仿宋" w:eastAsia="仿宋" w:cs="仿宋"/>
                <w:snapToGrid w:val="0"/>
                <w:color w:val="auto"/>
                <w:spacing w:val="-6"/>
                <w:kern w:val="0"/>
                <w:position w:val="1"/>
                <w:sz w:val="24"/>
                <w:szCs w:val="24"/>
                <w:lang w:val="en-US" w:eastAsia="zh-CN" w:bidi="ar-SA"/>
              </w:rPr>
              <w:t>1</w:t>
            </w:r>
          </w:p>
        </w:tc>
        <w:tc>
          <w:tcPr>
            <w:tcW w:w="1359" w:type="dxa"/>
            <w:shd w:val="clear" w:color="auto" w:fill="auto"/>
            <w:vAlign w:val="center"/>
          </w:tcPr>
          <w:p w14:paraId="26B08CA1">
            <w:pPr>
              <w:kinsoku w:val="0"/>
              <w:autoSpaceDE w:val="0"/>
              <w:autoSpaceDN w:val="0"/>
              <w:adjustRightInd w:val="0"/>
              <w:snapToGrid w:val="0"/>
              <w:spacing w:before="78"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响应文件的要求</w:t>
            </w:r>
          </w:p>
        </w:tc>
        <w:tc>
          <w:tcPr>
            <w:tcW w:w="8180" w:type="dxa"/>
            <w:tcBorders>
              <w:right w:val="single" w:color="000000" w:sz="2" w:space="0"/>
            </w:tcBorders>
            <w:shd w:val="clear" w:color="auto" w:fill="auto"/>
            <w:vAlign w:val="center"/>
          </w:tcPr>
          <w:p w14:paraId="656550B2">
            <w:pPr>
              <w:kinsoku w:val="0"/>
              <w:autoSpaceDE w:val="0"/>
              <w:autoSpaceDN w:val="0"/>
              <w:adjustRightInd w:val="0"/>
              <w:snapToGrid w:val="0"/>
              <w:spacing w:before="112" w:line="360" w:lineRule="auto"/>
              <w:ind w:left="16" w:right="24" w:firstLine="1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sz w:val="24"/>
                <w:szCs w:val="24"/>
                <w:lang w:val="en-US" w:eastAsia="en-US" w:bidi="ar-SA"/>
              </w:rPr>
              <w:t>1、本项目实行电子招投标，供应商须登录政府采购</w:t>
            </w:r>
            <w:r>
              <w:rPr>
                <w:rFonts w:ascii="仿宋" w:hAnsi="仿宋" w:eastAsia="仿宋" w:cs="仿宋"/>
                <w:snapToGrid w:val="0"/>
                <w:color w:val="auto"/>
                <w:spacing w:val="-1"/>
                <w:kern w:val="0"/>
                <w:sz w:val="24"/>
                <w:szCs w:val="24"/>
                <w:lang w:val="en-US" w:eastAsia="en-US" w:bidi="ar-SA"/>
              </w:rPr>
              <w:t>云平台申请获</w:t>
            </w:r>
            <w:r>
              <w:rPr>
                <w:rFonts w:ascii="仿宋" w:hAnsi="仿宋" w:eastAsia="仿宋" w:cs="仿宋"/>
                <w:snapToGrid w:val="0"/>
                <w:color w:val="auto"/>
                <w:spacing w:val="1"/>
                <w:kern w:val="0"/>
                <w:sz w:val="24"/>
                <w:szCs w:val="24"/>
                <w:lang w:val="en-US" w:eastAsia="en-US" w:bidi="ar-SA"/>
              </w:rPr>
              <w:t>取采购文件，并需要使用</w:t>
            </w:r>
            <w:r>
              <w:rPr>
                <w:rFonts w:ascii="仿宋" w:hAnsi="仿宋" w:eastAsia="仿宋" w:cs="仿宋"/>
                <w:snapToGrid w:val="0"/>
                <w:color w:val="auto"/>
                <w:kern w:val="0"/>
                <w:sz w:val="24"/>
                <w:szCs w:val="24"/>
                <w:lang w:val="en-US" w:eastAsia="en-US" w:bidi="ar-SA"/>
              </w:rPr>
              <w:t>CA</w:t>
            </w:r>
            <w:r>
              <w:rPr>
                <w:rFonts w:ascii="仿宋" w:hAnsi="仿宋" w:eastAsia="仿宋" w:cs="仿宋"/>
                <w:snapToGrid w:val="0"/>
                <w:color w:val="auto"/>
                <w:spacing w:val="1"/>
                <w:kern w:val="0"/>
                <w:sz w:val="24"/>
                <w:szCs w:val="24"/>
                <w:lang w:val="en-US" w:eastAsia="en-US" w:bidi="ar-SA"/>
              </w:rPr>
              <w:t>锁，在新疆政府采购网--下载专区下</w:t>
            </w:r>
            <w:r>
              <w:rPr>
                <w:rFonts w:ascii="仿宋" w:hAnsi="仿宋" w:eastAsia="仿宋" w:cs="仿宋"/>
                <w:snapToGrid w:val="0"/>
                <w:color w:val="auto"/>
                <w:spacing w:val="-1"/>
                <w:kern w:val="0"/>
                <w:sz w:val="24"/>
                <w:szCs w:val="24"/>
                <w:lang w:val="en-US" w:eastAsia="en-US" w:bidi="ar-SA"/>
              </w:rPr>
              <w:t>载--供应商客户端制作响应文件，并生成JMBS格式加密文件，在</w:t>
            </w:r>
            <w:r>
              <w:rPr>
                <w:rFonts w:ascii="仿宋" w:hAnsi="仿宋" w:eastAsia="仿宋" w:cs="仿宋"/>
                <w:snapToGrid w:val="0"/>
                <w:color w:val="auto"/>
                <w:spacing w:val="-2"/>
                <w:kern w:val="0"/>
                <w:sz w:val="24"/>
                <w:szCs w:val="24"/>
                <w:lang w:val="en-US" w:eastAsia="en-US" w:bidi="ar-SA"/>
              </w:rPr>
              <w:t>投标截止前上传至政府采购云平台。若供应商参与投标,自行承担与投标有关的一切费用。</w:t>
            </w:r>
          </w:p>
          <w:p w14:paraId="77BB28A2">
            <w:pPr>
              <w:kinsoku w:val="0"/>
              <w:autoSpaceDE w:val="0"/>
              <w:autoSpaceDN w:val="0"/>
              <w:adjustRightInd w:val="0"/>
              <w:snapToGrid w:val="0"/>
              <w:spacing w:before="5" w:line="359" w:lineRule="auto"/>
              <w:ind w:left="23" w:right="24" w:hanging="1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sz w:val="24"/>
                <w:szCs w:val="24"/>
                <w:lang w:val="en-US" w:eastAsia="en-US" w:bidi="ar-SA"/>
              </w:rPr>
              <w:t>2、各供应商应在开标前确保是新疆维吾尔自治区政府采购网正式</w:t>
            </w:r>
            <w:r>
              <w:rPr>
                <w:rFonts w:ascii="仿宋" w:hAnsi="仿宋" w:eastAsia="仿宋" w:cs="仿宋"/>
                <w:snapToGrid w:val="0"/>
                <w:color w:val="auto"/>
                <w:spacing w:val="1"/>
                <w:kern w:val="0"/>
                <w:sz w:val="24"/>
                <w:szCs w:val="24"/>
                <w:lang w:val="en-US" w:eastAsia="en-US" w:bidi="ar-SA"/>
              </w:rPr>
              <w:t>注册入库的供应商，并完成</w:t>
            </w:r>
            <w:r>
              <w:rPr>
                <w:rFonts w:ascii="仿宋" w:hAnsi="仿宋" w:eastAsia="仿宋" w:cs="仿宋"/>
                <w:snapToGrid w:val="0"/>
                <w:color w:val="auto"/>
                <w:kern w:val="0"/>
                <w:sz w:val="24"/>
                <w:szCs w:val="24"/>
                <w:lang w:val="en-US" w:eastAsia="en-US" w:bidi="ar-SA"/>
              </w:rPr>
              <w:t>CA</w:t>
            </w:r>
            <w:r>
              <w:rPr>
                <w:rFonts w:ascii="仿宋" w:hAnsi="仿宋" w:eastAsia="仿宋" w:cs="仿宋"/>
                <w:snapToGrid w:val="0"/>
                <w:color w:val="auto"/>
                <w:spacing w:val="1"/>
                <w:kern w:val="0"/>
                <w:sz w:val="24"/>
                <w:szCs w:val="24"/>
                <w:lang w:val="en-US" w:eastAsia="en-US" w:bidi="ar-SA"/>
              </w:rPr>
              <w:t>数字证书申领。因未注册入库、未</w:t>
            </w:r>
            <w:r>
              <w:rPr>
                <w:rFonts w:ascii="仿宋" w:hAnsi="仿宋" w:eastAsia="仿宋" w:cs="仿宋"/>
                <w:snapToGrid w:val="0"/>
                <w:color w:val="auto"/>
                <w:spacing w:val="-1"/>
                <w:kern w:val="0"/>
                <w:sz w:val="24"/>
                <w:szCs w:val="24"/>
                <w:lang w:val="en-US" w:eastAsia="en-US" w:bidi="ar-SA"/>
              </w:rPr>
              <w:t>办理CA数字证书等原因造成</w:t>
            </w:r>
            <w:r>
              <w:rPr>
                <w:rFonts w:hint="eastAsia" w:ascii="仿宋" w:hAnsi="仿宋" w:eastAsia="仿宋" w:cs="仿宋"/>
                <w:snapToGrid w:val="0"/>
                <w:color w:val="auto"/>
                <w:spacing w:val="-1"/>
                <w:kern w:val="0"/>
                <w:sz w:val="24"/>
                <w:szCs w:val="24"/>
                <w:lang w:val="en-US" w:eastAsia="zh-CN" w:bidi="ar-SA"/>
              </w:rPr>
              <w:t>无法响应</w:t>
            </w:r>
            <w:r>
              <w:rPr>
                <w:rFonts w:ascii="仿宋" w:hAnsi="仿宋" w:eastAsia="仿宋" w:cs="仿宋"/>
                <w:snapToGrid w:val="0"/>
                <w:color w:val="auto"/>
                <w:spacing w:val="-1"/>
                <w:kern w:val="0"/>
                <w:sz w:val="24"/>
                <w:szCs w:val="24"/>
                <w:lang w:val="en-US" w:eastAsia="en-US" w:bidi="ar-SA"/>
              </w:rPr>
              <w:t>或</w:t>
            </w:r>
            <w:r>
              <w:rPr>
                <w:rFonts w:hint="eastAsia" w:ascii="仿宋" w:hAnsi="仿宋" w:eastAsia="仿宋" w:cs="仿宋"/>
                <w:snapToGrid w:val="0"/>
                <w:color w:val="auto"/>
                <w:spacing w:val="-1"/>
                <w:kern w:val="0"/>
                <w:sz w:val="24"/>
                <w:szCs w:val="24"/>
                <w:lang w:val="en-US" w:eastAsia="zh-CN" w:bidi="ar-SA"/>
              </w:rPr>
              <w:t>响应无效</w:t>
            </w:r>
            <w:r>
              <w:rPr>
                <w:rFonts w:ascii="仿宋" w:hAnsi="仿宋" w:eastAsia="仿宋" w:cs="仿宋"/>
                <w:snapToGrid w:val="0"/>
                <w:color w:val="auto"/>
                <w:spacing w:val="-1"/>
                <w:kern w:val="0"/>
                <w:sz w:val="24"/>
                <w:szCs w:val="24"/>
                <w:lang w:val="en-US" w:eastAsia="en-US" w:bidi="ar-SA"/>
              </w:rPr>
              <w:t>等后果的由供应</w:t>
            </w:r>
            <w:r>
              <w:rPr>
                <w:rFonts w:ascii="仿宋" w:hAnsi="仿宋" w:eastAsia="仿宋" w:cs="仿宋"/>
                <w:snapToGrid w:val="0"/>
                <w:color w:val="auto"/>
                <w:spacing w:val="-4"/>
                <w:kern w:val="0"/>
                <w:sz w:val="24"/>
                <w:szCs w:val="24"/>
                <w:lang w:val="en-US" w:eastAsia="en-US" w:bidi="ar-SA"/>
              </w:rPr>
              <w:t>商自行承担。</w:t>
            </w:r>
          </w:p>
          <w:p w14:paraId="3E9A12D8">
            <w:pPr>
              <w:kinsoku w:val="0"/>
              <w:autoSpaceDE w:val="0"/>
              <w:autoSpaceDN w:val="0"/>
              <w:adjustRightInd w:val="0"/>
              <w:snapToGrid w:val="0"/>
              <w:spacing w:line="221" w:lineRule="auto"/>
              <w:ind w:left="14"/>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3、供应商可前往新疆政府采购网</w:t>
            </w:r>
          </w:p>
          <w:p w14:paraId="1BDDFD43">
            <w:pPr>
              <w:kinsoku w:val="0"/>
              <w:autoSpaceDE w:val="0"/>
              <w:autoSpaceDN w:val="0"/>
              <w:adjustRightInd w:val="0"/>
              <w:snapToGrid w:val="0"/>
              <w:spacing w:before="129" w:line="360" w:lineRule="auto"/>
              <w:ind w:left="16" w:right="46" w:firstLine="17"/>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w:t>
            </w:r>
            <w:r>
              <w:rPr>
                <w:rFonts w:ascii="仿宋" w:hAnsi="仿宋" w:eastAsia="仿宋" w:cs="仿宋"/>
                <w:snapToGrid w:val="0"/>
                <w:color w:val="auto"/>
                <w:kern w:val="0"/>
                <w:sz w:val="28"/>
                <w:szCs w:val="28"/>
                <w:lang w:val="en-US" w:eastAsia="en-US" w:bidi="ar-SA"/>
              </w:rPr>
              <w:fldChar w:fldCharType="begin"/>
            </w:r>
            <w:r>
              <w:rPr>
                <w:rFonts w:ascii="仿宋" w:hAnsi="仿宋" w:eastAsia="仿宋" w:cs="仿宋"/>
                <w:snapToGrid w:val="0"/>
                <w:color w:val="auto"/>
                <w:kern w:val="0"/>
                <w:sz w:val="28"/>
                <w:szCs w:val="28"/>
                <w:lang w:val="en-US" w:eastAsia="en-US" w:bidi="ar-SA"/>
              </w:rPr>
              <w:instrText xml:space="preserve"> HYPERLINK "http://www.ccgp-xinjiang.gov.cn/" </w:instrText>
            </w:r>
            <w:r>
              <w:rPr>
                <w:rFonts w:ascii="仿宋" w:hAnsi="仿宋" w:eastAsia="仿宋" w:cs="仿宋"/>
                <w:snapToGrid w:val="0"/>
                <w:color w:val="auto"/>
                <w:kern w:val="0"/>
                <w:sz w:val="28"/>
                <w:szCs w:val="28"/>
                <w:lang w:val="en-US" w:eastAsia="en-US" w:bidi="ar-SA"/>
              </w:rPr>
              <w:fldChar w:fldCharType="separate"/>
            </w:r>
            <w:r>
              <w:rPr>
                <w:rFonts w:ascii="仿宋" w:hAnsi="仿宋" w:eastAsia="仿宋" w:cs="仿宋"/>
                <w:snapToGrid w:val="0"/>
                <w:color w:val="auto"/>
                <w:spacing w:val="-3"/>
                <w:kern w:val="0"/>
                <w:sz w:val="24"/>
                <w:szCs w:val="24"/>
                <w:lang w:val="en-US" w:eastAsia="en-US" w:bidi="ar-SA"/>
              </w:rPr>
              <w:t>http://www.ccgp-xinjiang.gov.cn/</w:t>
            </w:r>
            <w:r>
              <w:rPr>
                <w:rFonts w:ascii="仿宋" w:hAnsi="仿宋" w:eastAsia="仿宋" w:cs="仿宋"/>
                <w:snapToGrid w:val="0"/>
                <w:color w:val="auto"/>
                <w:spacing w:val="-3"/>
                <w:kern w:val="0"/>
                <w:sz w:val="24"/>
                <w:szCs w:val="24"/>
                <w:lang w:val="en-US" w:eastAsia="en-US" w:bidi="ar-SA"/>
              </w:rPr>
              <w:fldChar w:fldCharType="end"/>
            </w:r>
            <w:r>
              <w:rPr>
                <w:rFonts w:ascii="仿宋" w:hAnsi="仿宋" w:eastAsia="仿宋" w:cs="仿宋"/>
                <w:snapToGrid w:val="0"/>
                <w:color w:val="auto"/>
                <w:spacing w:val="-3"/>
                <w:kern w:val="0"/>
                <w:sz w:val="24"/>
                <w:szCs w:val="24"/>
                <w:lang w:val="en-US" w:eastAsia="en-US" w:bidi="ar-SA"/>
              </w:rPr>
              <w:t>）下载专区，下载政府采购</w:t>
            </w:r>
            <w:r>
              <w:rPr>
                <w:rFonts w:ascii="仿宋" w:hAnsi="仿宋" w:eastAsia="仿宋" w:cs="仿宋"/>
                <w:snapToGrid w:val="0"/>
                <w:color w:val="auto"/>
                <w:spacing w:val="1"/>
                <w:kern w:val="0"/>
                <w:sz w:val="24"/>
                <w:szCs w:val="24"/>
                <w:lang w:val="en-US" w:eastAsia="en-US" w:bidi="ar-SA"/>
              </w:rPr>
              <w:t>云平台电子投标客户端，安装完成后，可通过账</w:t>
            </w:r>
            <w:r>
              <w:rPr>
                <w:rFonts w:ascii="仿宋" w:hAnsi="仿宋" w:eastAsia="仿宋" w:cs="仿宋"/>
                <w:snapToGrid w:val="0"/>
                <w:color w:val="auto"/>
                <w:kern w:val="0"/>
                <w:sz w:val="24"/>
                <w:szCs w:val="24"/>
                <w:lang w:val="en-US" w:eastAsia="en-US" w:bidi="ar-SA"/>
              </w:rPr>
              <w:t>号密码或CA登录</w:t>
            </w:r>
            <w:r>
              <w:rPr>
                <w:rFonts w:ascii="仿宋" w:hAnsi="仿宋" w:eastAsia="仿宋" w:cs="仿宋"/>
                <w:snapToGrid w:val="0"/>
                <w:color w:val="auto"/>
                <w:spacing w:val="-4"/>
                <w:kern w:val="0"/>
                <w:sz w:val="24"/>
                <w:szCs w:val="24"/>
                <w:lang w:val="en-US" w:eastAsia="en-US" w:bidi="ar-SA"/>
              </w:rPr>
              <w:t>客户端进行响应文件制作。在使用政府采购云平台电子投标客户端</w:t>
            </w:r>
            <w:r>
              <w:rPr>
                <w:rFonts w:ascii="仿宋" w:hAnsi="仿宋" w:eastAsia="仿宋" w:cs="仿宋"/>
                <w:snapToGrid w:val="0"/>
                <w:color w:val="auto"/>
                <w:kern w:val="0"/>
                <w:sz w:val="24"/>
                <w:szCs w:val="24"/>
                <w:lang w:val="en-US" w:eastAsia="en-US" w:bidi="ar-SA"/>
              </w:rPr>
              <w:t>时，建议使用WIN7及以上操作系统。如有问题可拨打政府采购云</w:t>
            </w:r>
            <w:r>
              <w:rPr>
                <w:rFonts w:ascii="仿宋" w:hAnsi="仿宋" w:eastAsia="仿宋" w:cs="仿宋"/>
                <w:snapToGrid w:val="0"/>
                <w:color w:val="auto"/>
                <w:spacing w:val="1"/>
                <w:kern w:val="0"/>
                <w:sz w:val="24"/>
                <w:szCs w:val="24"/>
                <w:lang w:val="en-US" w:eastAsia="en-US" w:bidi="ar-SA"/>
              </w:rPr>
              <w:t>平台客户服务热线95763进行咨询。</w:t>
            </w:r>
          </w:p>
          <w:p w14:paraId="6BD7A533">
            <w:pPr>
              <w:kinsoku w:val="0"/>
              <w:autoSpaceDE w:val="0"/>
              <w:autoSpaceDN w:val="0"/>
              <w:adjustRightInd w:val="0"/>
              <w:snapToGrid w:val="0"/>
              <w:spacing w:before="2" w:line="359" w:lineRule="auto"/>
              <w:ind w:left="40" w:hanging="32"/>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4、供应商在开标时须携带制作加密电子响应</w:t>
            </w:r>
            <w:r>
              <w:rPr>
                <w:rFonts w:ascii="仿宋" w:hAnsi="仿宋" w:eastAsia="仿宋" w:cs="仿宋"/>
                <w:snapToGrid w:val="0"/>
                <w:color w:val="auto"/>
                <w:spacing w:val="-2"/>
                <w:kern w:val="0"/>
                <w:sz w:val="24"/>
                <w:szCs w:val="24"/>
                <w:lang w:val="en-US" w:eastAsia="en-US" w:bidi="ar-SA"/>
              </w:rPr>
              <w:t>文件所使用的CA锁，</w:t>
            </w:r>
            <w:r>
              <w:rPr>
                <w:rFonts w:ascii="仿宋" w:hAnsi="仿宋" w:eastAsia="仿宋" w:cs="仿宋"/>
                <w:snapToGrid w:val="0"/>
                <w:color w:val="auto"/>
                <w:spacing w:val="-1"/>
                <w:kern w:val="0"/>
                <w:sz w:val="24"/>
                <w:szCs w:val="24"/>
                <w:lang w:val="en-US" w:eastAsia="en-US" w:bidi="ar-SA"/>
              </w:rPr>
              <w:t>电脑须提前配置好浏览器（建议使用360浏览器或谷歌浏览器</w:t>
            </w:r>
            <w:r>
              <w:rPr>
                <w:rFonts w:ascii="仿宋" w:hAnsi="仿宋" w:eastAsia="仿宋" w:cs="仿宋"/>
                <w:snapToGrid w:val="0"/>
                <w:color w:val="auto"/>
                <w:spacing w:val="-23"/>
                <w:kern w:val="0"/>
                <w:sz w:val="24"/>
                <w:szCs w:val="24"/>
                <w:lang w:val="en-US" w:eastAsia="en-US" w:bidi="ar-SA"/>
              </w:rPr>
              <w:t>），</w:t>
            </w:r>
            <w:r>
              <w:rPr>
                <w:rFonts w:ascii="仿宋" w:hAnsi="仿宋" w:eastAsia="仿宋" w:cs="仿宋"/>
                <w:snapToGrid w:val="0"/>
                <w:color w:val="auto"/>
                <w:spacing w:val="-5"/>
                <w:kern w:val="0"/>
                <w:sz w:val="24"/>
                <w:szCs w:val="24"/>
                <w:lang w:val="en-US" w:eastAsia="en-US" w:bidi="ar-SA"/>
              </w:rPr>
              <w:t>以便开标时在线解密。</w:t>
            </w:r>
          </w:p>
          <w:p w14:paraId="5B354A94">
            <w:pPr>
              <w:kinsoku w:val="0"/>
              <w:autoSpaceDE w:val="0"/>
              <w:autoSpaceDN w:val="0"/>
              <w:adjustRightInd w:val="0"/>
              <w:snapToGrid w:val="0"/>
              <w:spacing w:before="1" w:line="360" w:lineRule="auto"/>
              <w:ind w:left="15" w:right="24" w:hanging="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5、投标供应商应当在投标截止时间前，将生成的“JM</w:t>
            </w:r>
            <w:r>
              <w:rPr>
                <w:rFonts w:ascii="仿宋" w:hAnsi="仿宋" w:eastAsia="仿宋" w:cs="仿宋"/>
                <w:snapToGrid w:val="0"/>
                <w:color w:val="auto"/>
                <w:spacing w:val="-3"/>
                <w:kern w:val="0"/>
                <w:sz w:val="24"/>
                <w:szCs w:val="24"/>
                <w:lang w:val="en-US" w:eastAsia="en-US" w:bidi="ar-SA"/>
              </w:rPr>
              <w:t>BS格式电子</w:t>
            </w:r>
            <w:r>
              <w:rPr>
                <w:rFonts w:ascii="仿宋" w:hAnsi="仿宋" w:eastAsia="仿宋" w:cs="仿宋"/>
                <w:snapToGrid w:val="0"/>
                <w:color w:val="auto"/>
                <w:spacing w:val="-6"/>
                <w:kern w:val="0"/>
                <w:sz w:val="24"/>
                <w:szCs w:val="24"/>
                <w:lang w:val="en-US" w:eastAsia="en-US" w:bidi="ar-SA"/>
              </w:rPr>
              <w:t>加密响应文件”上传递交至“政府采购云平台”，投标</w:t>
            </w:r>
            <w:r>
              <w:rPr>
                <w:rFonts w:ascii="仿宋" w:hAnsi="仿宋" w:eastAsia="仿宋" w:cs="仿宋"/>
                <w:snapToGrid w:val="0"/>
                <w:color w:val="auto"/>
                <w:spacing w:val="-7"/>
                <w:kern w:val="0"/>
                <w:sz w:val="24"/>
                <w:szCs w:val="24"/>
                <w:lang w:val="en-US" w:eastAsia="en-US" w:bidi="ar-SA"/>
              </w:rPr>
              <w:t>截止时间以</w:t>
            </w:r>
            <w:r>
              <w:rPr>
                <w:rFonts w:ascii="仿宋" w:hAnsi="仿宋" w:eastAsia="仿宋" w:cs="仿宋"/>
                <w:snapToGrid w:val="0"/>
                <w:color w:val="auto"/>
                <w:spacing w:val="-2"/>
                <w:kern w:val="0"/>
                <w:sz w:val="24"/>
                <w:szCs w:val="24"/>
                <w:lang w:val="en-US" w:eastAsia="en-US" w:bidi="ar-SA"/>
              </w:rPr>
              <w:t>后上传递交的响应文件将被“政府采购云平台”拒收。</w:t>
            </w:r>
          </w:p>
          <w:p w14:paraId="7B7D9019">
            <w:pPr>
              <w:kinsoku w:val="0"/>
              <w:autoSpaceDE w:val="0"/>
              <w:autoSpaceDN w:val="0"/>
              <w:adjustRightInd w:val="0"/>
              <w:snapToGrid w:val="0"/>
              <w:spacing w:before="178" w:line="334" w:lineRule="auto"/>
              <w:ind w:left="17" w:leftChars="0" w:right="24" w:rightChars="0" w:firstLine="4" w:firstLineChars="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纸质版响应文件可通过加密电子版响应文件打印生成，应</w:t>
            </w:r>
            <w:r>
              <w:rPr>
                <w:rFonts w:ascii="仿宋" w:hAnsi="仿宋" w:eastAsia="仿宋" w:cs="仿宋"/>
                <w:snapToGrid w:val="0"/>
                <w:color w:val="auto"/>
                <w:spacing w:val="-5"/>
                <w:kern w:val="0"/>
                <w:sz w:val="24"/>
                <w:szCs w:val="24"/>
                <w:lang w:val="en-US" w:eastAsia="en-US" w:bidi="ar-SA"/>
              </w:rPr>
              <w:t>当与电子</w:t>
            </w:r>
            <w:r>
              <w:rPr>
                <w:rFonts w:ascii="仿宋" w:hAnsi="仿宋" w:eastAsia="仿宋" w:cs="仿宋"/>
                <w:snapToGrid w:val="0"/>
                <w:color w:val="auto"/>
                <w:spacing w:val="-2"/>
                <w:kern w:val="0"/>
                <w:sz w:val="24"/>
                <w:szCs w:val="24"/>
                <w:lang w:val="en-US" w:eastAsia="en-US" w:bidi="ar-SA"/>
              </w:rPr>
              <w:t>版响应文件一致。纸质版响应文件应由壹正本、叁副本、电子版U</w:t>
            </w:r>
            <w:r>
              <w:rPr>
                <w:rFonts w:ascii="仿宋" w:hAnsi="仿宋" w:eastAsia="仿宋" w:cs="仿宋"/>
                <w:snapToGrid w:val="0"/>
                <w:color w:val="auto"/>
                <w:spacing w:val="-1"/>
                <w:kern w:val="0"/>
                <w:sz w:val="24"/>
                <w:szCs w:val="24"/>
                <w:lang w:val="en-US" w:eastAsia="en-US" w:bidi="ar-SA"/>
              </w:rPr>
              <w:t>盘贰份组成，邮寄地址请联系采购代理机构后进行邮寄。</w:t>
            </w:r>
          </w:p>
        </w:tc>
      </w:tr>
      <w:tr w14:paraId="12690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29CC1518">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6"/>
                <w:kern w:val="0"/>
                <w:sz w:val="24"/>
                <w:szCs w:val="24"/>
                <w:lang w:val="en-US" w:eastAsia="en-US" w:bidi="ar-SA"/>
              </w:rPr>
              <w:t>2</w:t>
            </w:r>
            <w:r>
              <w:rPr>
                <w:rFonts w:hint="eastAsia" w:ascii="仿宋" w:hAnsi="仿宋" w:eastAsia="仿宋" w:cs="仿宋"/>
                <w:snapToGrid w:val="0"/>
                <w:color w:val="auto"/>
                <w:spacing w:val="-6"/>
                <w:kern w:val="0"/>
                <w:sz w:val="24"/>
                <w:szCs w:val="24"/>
                <w:lang w:val="en-US" w:eastAsia="zh-CN" w:bidi="ar-SA"/>
              </w:rPr>
              <w:t>2</w:t>
            </w:r>
          </w:p>
        </w:tc>
        <w:tc>
          <w:tcPr>
            <w:tcW w:w="1359" w:type="dxa"/>
            <w:shd w:val="clear" w:color="auto" w:fill="auto"/>
            <w:vAlign w:val="center"/>
          </w:tcPr>
          <w:p w14:paraId="1A1EEF65">
            <w:pPr>
              <w:kinsoku w:val="0"/>
              <w:autoSpaceDE w:val="0"/>
              <w:autoSpaceDN w:val="0"/>
              <w:adjustRightInd w:val="0"/>
              <w:snapToGrid w:val="0"/>
              <w:spacing w:before="110" w:line="223"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5"/>
                <w:kern w:val="0"/>
                <w:sz w:val="24"/>
                <w:szCs w:val="24"/>
                <w:lang w:val="en-US" w:eastAsia="en-US" w:bidi="ar-SA"/>
              </w:rPr>
              <w:t>递交响应</w:t>
            </w:r>
            <w:r>
              <w:rPr>
                <w:rFonts w:ascii="仿宋" w:hAnsi="仿宋" w:eastAsia="仿宋" w:cs="仿宋"/>
                <w:snapToGrid w:val="0"/>
                <w:color w:val="auto"/>
                <w:spacing w:val="-4"/>
                <w:kern w:val="0"/>
                <w:sz w:val="24"/>
                <w:szCs w:val="24"/>
                <w:lang w:val="en-US" w:eastAsia="en-US" w:bidi="ar-SA"/>
              </w:rPr>
              <w:t>文件地点</w:t>
            </w:r>
          </w:p>
        </w:tc>
        <w:tc>
          <w:tcPr>
            <w:tcW w:w="8180" w:type="dxa"/>
            <w:tcBorders>
              <w:right w:val="single" w:color="000000" w:sz="2" w:space="0"/>
            </w:tcBorders>
            <w:shd w:val="clear" w:color="auto" w:fill="auto"/>
            <w:vAlign w:val="center"/>
          </w:tcPr>
          <w:p w14:paraId="6B646DB9">
            <w:pPr>
              <w:kinsoku w:val="0"/>
              <w:autoSpaceDE w:val="0"/>
              <w:autoSpaceDN w:val="0"/>
              <w:adjustRightInd w:val="0"/>
              <w:snapToGrid w:val="0"/>
              <w:spacing w:before="111" w:line="315" w:lineRule="auto"/>
              <w:ind w:left="16" w:leftChars="0" w:right="24" w:rightChars="0" w:firstLine="1" w:firstLineChars="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政府采购云平台</w:t>
            </w:r>
            <w:r>
              <w:rPr>
                <w:rFonts w:ascii="仿宋" w:hAnsi="仿宋" w:eastAsia="仿宋" w:cs="仿宋"/>
                <w:snapToGrid w:val="0"/>
                <w:color w:val="auto"/>
                <w:kern w:val="0"/>
                <w:sz w:val="28"/>
                <w:szCs w:val="28"/>
                <w:lang w:val="en-US" w:eastAsia="en-US" w:bidi="ar-SA"/>
              </w:rPr>
              <w:fldChar w:fldCharType="begin"/>
            </w:r>
            <w:r>
              <w:rPr>
                <w:rFonts w:ascii="仿宋" w:hAnsi="仿宋" w:eastAsia="仿宋" w:cs="仿宋"/>
                <w:snapToGrid w:val="0"/>
                <w:color w:val="auto"/>
                <w:kern w:val="0"/>
                <w:sz w:val="28"/>
                <w:szCs w:val="28"/>
                <w:lang w:val="en-US" w:eastAsia="en-US" w:bidi="ar-SA"/>
              </w:rPr>
              <w:instrText xml:space="preserve"> HYPERLINK "http://www.zcygov.cn/" </w:instrText>
            </w:r>
            <w:r>
              <w:rPr>
                <w:rFonts w:ascii="仿宋" w:hAnsi="仿宋" w:eastAsia="仿宋" w:cs="仿宋"/>
                <w:snapToGrid w:val="0"/>
                <w:color w:val="auto"/>
                <w:kern w:val="0"/>
                <w:sz w:val="28"/>
                <w:szCs w:val="28"/>
                <w:lang w:val="en-US" w:eastAsia="en-US" w:bidi="ar-SA"/>
              </w:rPr>
              <w:fldChar w:fldCharType="separate"/>
            </w:r>
            <w:r>
              <w:rPr>
                <w:rFonts w:ascii="仿宋" w:hAnsi="仿宋" w:eastAsia="仿宋" w:cs="仿宋"/>
                <w:snapToGrid w:val="0"/>
                <w:color w:val="auto"/>
                <w:spacing w:val="-2"/>
                <w:kern w:val="0"/>
                <w:sz w:val="24"/>
                <w:szCs w:val="24"/>
                <w:lang w:val="en-US" w:eastAsia="en-US" w:bidi="ar-SA"/>
              </w:rPr>
              <w:t>http://www.zcygov.cn/</w:t>
            </w:r>
            <w:r>
              <w:rPr>
                <w:rFonts w:ascii="仿宋" w:hAnsi="仿宋" w:eastAsia="仿宋" w:cs="仿宋"/>
                <w:snapToGrid w:val="0"/>
                <w:color w:val="auto"/>
                <w:spacing w:val="-2"/>
                <w:kern w:val="0"/>
                <w:sz w:val="24"/>
                <w:szCs w:val="24"/>
                <w:lang w:val="en-US" w:eastAsia="en-US" w:bidi="ar-SA"/>
              </w:rPr>
              <w:fldChar w:fldCharType="end"/>
            </w:r>
            <w:r>
              <w:rPr>
                <w:rFonts w:ascii="仿宋" w:hAnsi="仿宋" w:eastAsia="仿宋" w:cs="仿宋"/>
                <w:snapToGrid w:val="0"/>
                <w:color w:val="auto"/>
                <w:spacing w:val="-2"/>
                <w:kern w:val="0"/>
                <w:sz w:val="24"/>
                <w:szCs w:val="24"/>
                <w:lang w:val="en-US" w:eastAsia="en-US" w:bidi="ar-SA"/>
              </w:rPr>
              <w:t>（政采云网上不见面开评</w:t>
            </w:r>
            <w:r>
              <w:rPr>
                <w:rFonts w:ascii="仿宋" w:hAnsi="仿宋" w:eastAsia="仿宋" w:cs="仿宋"/>
                <w:snapToGrid w:val="0"/>
                <w:color w:val="auto"/>
                <w:spacing w:val="-4"/>
                <w:kern w:val="0"/>
                <w:sz w:val="24"/>
                <w:szCs w:val="24"/>
                <w:lang w:val="en-US" w:eastAsia="en-US" w:bidi="ar-SA"/>
              </w:rPr>
              <w:t>标系统）</w:t>
            </w:r>
          </w:p>
        </w:tc>
      </w:tr>
      <w:tr w14:paraId="1D2A3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4C5B48FF">
            <w:pPr>
              <w:kinsoku w:val="0"/>
              <w:autoSpaceDE w:val="0"/>
              <w:autoSpaceDN w:val="0"/>
              <w:adjustRightInd w:val="0"/>
              <w:snapToGrid w:val="0"/>
              <w:spacing w:before="78" w:line="315" w:lineRule="exact"/>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6"/>
                <w:kern w:val="0"/>
                <w:position w:val="1"/>
                <w:sz w:val="24"/>
                <w:szCs w:val="24"/>
                <w:lang w:val="en-US" w:eastAsia="en-US" w:bidi="ar-SA"/>
              </w:rPr>
              <w:t>2</w:t>
            </w:r>
            <w:r>
              <w:rPr>
                <w:rFonts w:hint="eastAsia" w:ascii="仿宋" w:hAnsi="仿宋" w:eastAsia="仿宋" w:cs="仿宋"/>
                <w:snapToGrid w:val="0"/>
                <w:color w:val="auto"/>
                <w:spacing w:val="-6"/>
                <w:kern w:val="0"/>
                <w:position w:val="1"/>
                <w:sz w:val="24"/>
                <w:szCs w:val="24"/>
                <w:lang w:val="en-US" w:eastAsia="zh-CN" w:bidi="ar-SA"/>
              </w:rPr>
              <w:t>3</w:t>
            </w:r>
          </w:p>
        </w:tc>
        <w:tc>
          <w:tcPr>
            <w:tcW w:w="1359" w:type="dxa"/>
            <w:shd w:val="clear" w:color="auto" w:fill="auto"/>
            <w:vAlign w:val="center"/>
          </w:tcPr>
          <w:p w14:paraId="285CF23F">
            <w:pPr>
              <w:kinsoku w:val="0"/>
              <w:autoSpaceDE w:val="0"/>
              <w:autoSpaceDN w:val="0"/>
              <w:adjustRightInd w:val="0"/>
              <w:snapToGrid w:val="0"/>
              <w:spacing w:before="78" w:line="223" w:lineRule="auto"/>
              <w:jc w:val="center"/>
              <w:textAlignment w:val="baseline"/>
              <w:rPr>
                <w:rFonts w:ascii="仿宋" w:hAnsi="仿宋" w:eastAsia="仿宋" w:cs="仿宋"/>
                <w:snapToGrid w:val="0"/>
                <w:color w:val="auto"/>
                <w:kern w:val="0"/>
                <w:sz w:val="24"/>
                <w:szCs w:val="24"/>
                <w:highlight w:val="none"/>
                <w:lang w:val="en-US" w:eastAsia="en-US" w:bidi="ar-SA"/>
              </w:rPr>
            </w:pPr>
            <w:r>
              <w:rPr>
                <w:rFonts w:ascii="仿宋" w:hAnsi="仿宋" w:eastAsia="仿宋" w:cs="仿宋"/>
                <w:snapToGrid w:val="0"/>
                <w:color w:val="auto"/>
                <w:spacing w:val="-3"/>
                <w:kern w:val="0"/>
                <w:sz w:val="24"/>
                <w:szCs w:val="24"/>
                <w:highlight w:val="none"/>
                <w:lang w:val="en-US" w:eastAsia="en-US" w:bidi="ar-SA"/>
              </w:rPr>
              <w:t>谈判时间和地点</w:t>
            </w:r>
          </w:p>
        </w:tc>
        <w:tc>
          <w:tcPr>
            <w:tcW w:w="8180" w:type="dxa"/>
            <w:tcBorders>
              <w:right w:val="single" w:color="000000" w:sz="2" w:space="0"/>
            </w:tcBorders>
            <w:shd w:val="clear" w:color="auto" w:fill="auto"/>
            <w:vAlign w:val="center"/>
          </w:tcPr>
          <w:p w14:paraId="17254D9E">
            <w:pPr>
              <w:kinsoku w:val="0"/>
              <w:autoSpaceDE w:val="0"/>
              <w:autoSpaceDN w:val="0"/>
              <w:adjustRightInd w:val="0"/>
              <w:snapToGrid w:val="0"/>
              <w:spacing w:before="113" w:line="222" w:lineRule="auto"/>
              <w:ind w:left="19"/>
              <w:jc w:val="left"/>
              <w:textAlignment w:val="baseline"/>
              <w:rPr>
                <w:rFonts w:ascii="仿宋" w:hAnsi="仿宋" w:eastAsia="仿宋" w:cs="仿宋"/>
                <w:b/>
                <w:bCs/>
                <w:snapToGrid w:val="0"/>
                <w:color w:val="auto"/>
                <w:kern w:val="0"/>
                <w:sz w:val="24"/>
                <w:szCs w:val="24"/>
                <w:highlight w:val="none"/>
                <w:lang w:val="en-US" w:eastAsia="en-US" w:bidi="ar-SA"/>
              </w:rPr>
            </w:pPr>
            <w:r>
              <w:rPr>
                <w:rFonts w:ascii="仿宋" w:hAnsi="仿宋" w:eastAsia="仿宋" w:cs="仿宋"/>
                <w:b/>
                <w:bCs/>
                <w:snapToGrid w:val="0"/>
                <w:color w:val="auto"/>
                <w:spacing w:val="-7"/>
                <w:kern w:val="0"/>
                <w:sz w:val="24"/>
                <w:szCs w:val="24"/>
                <w:highlight w:val="none"/>
                <w:lang w:val="en-US" w:eastAsia="en-US" w:bidi="ar-SA"/>
              </w:rPr>
              <w:t>谈判时间：</w:t>
            </w:r>
            <w:r>
              <w:rPr>
                <w:rFonts w:hint="eastAsia" w:ascii="仿宋" w:hAnsi="仿宋" w:eastAsia="仿宋" w:cs="仿宋"/>
                <w:b/>
                <w:bCs/>
                <w:snapToGrid w:val="0"/>
                <w:color w:val="auto"/>
                <w:spacing w:val="-7"/>
                <w:kern w:val="0"/>
                <w:sz w:val="24"/>
                <w:szCs w:val="24"/>
                <w:highlight w:val="none"/>
                <w:lang w:val="en-US" w:eastAsia="zh-CN" w:bidi="ar-SA"/>
              </w:rPr>
              <w:t>2026年10月21日11：00</w:t>
            </w:r>
            <w:r>
              <w:rPr>
                <w:rFonts w:ascii="仿宋" w:hAnsi="仿宋" w:eastAsia="仿宋" w:cs="仿宋"/>
                <w:b/>
                <w:bCs/>
                <w:snapToGrid w:val="0"/>
                <w:color w:val="auto"/>
                <w:spacing w:val="-7"/>
                <w:kern w:val="0"/>
                <w:sz w:val="24"/>
                <w:szCs w:val="24"/>
                <w:highlight w:val="none"/>
                <w:lang w:val="en-US" w:eastAsia="en-US" w:bidi="ar-SA"/>
              </w:rPr>
              <w:t>（北京时</w:t>
            </w:r>
            <w:r>
              <w:rPr>
                <w:rFonts w:ascii="仿宋" w:hAnsi="仿宋" w:eastAsia="仿宋" w:cs="仿宋"/>
                <w:b/>
                <w:bCs/>
                <w:snapToGrid w:val="0"/>
                <w:color w:val="auto"/>
                <w:spacing w:val="-8"/>
                <w:kern w:val="0"/>
                <w:sz w:val="24"/>
                <w:szCs w:val="24"/>
                <w:highlight w:val="none"/>
                <w:lang w:val="en-US" w:eastAsia="en-US" w:bidi="ar-SA"/>
              </w:rPr>
              <w:t>间）</w:t>
            </w:r>
          </w:p>
          <w:p w14:paraId="284B1BD5">
            <w:pPr>
              <w:kinsoku w:val="0"/>
              <w:autoSpaceDE w:val="0"/>
              <w:autoSpaceDN w:val="0"/>
              <w:adjustRightInd w:val="0"/>
              <w:snapToGrid w:val="0"/>
              <w:spacing w:before="178" w:line="360" w:lineRule="auto"/>
              <w:ind w:left="21" w:right="24" w:hanging="2"/>
              <w:jc w:val="left"/>
              <w:textAlignment w:val="baseline"/>
              <w:rPr>
                <w:rFonts w:ascii="仿宋" w:hAnsi="仿宋" w:eastAsia="仿宋" w:cs="仿宋"/>
                <w:b/>
                <w:bCs/>
                <w:snapToGrid w:val="0"/>
                <w:color w:val="auto"/>
                <w:kern w:val="0"/>
                <w:sz w:val="24"/>
                <w:szCs w:val="24"/>
                <w:highlight w:val="none"/>
                <w:lang w:val="en-US" w:eastAsia="en-US" w:bidi="ar-SA"/>
              </w:rPr>
            </w:pPr>
            <w:r>
              <w:rPr>
                <w:rFonts w:ascii="仿宋" w:hAnsi="仿宋" w:eastAsia="仿宋" w:cs="仿宋"/>
                <w:b/>
                <w:bCs/>
                <w:snapToGrid w:val="0"/>
                <w:color w:val="auto"/>
                <w:spacing w:val="-2"/>
                <w:kern w:val="0"/>
                <w:sz w:val="24"/>
                <w:szCs w:val="24"/>
                <w:highlight w:val="none"/>
                <w:lang w:val="en-US" w:eastAsia="en-US" w:bidi="ar-SA"/>
              </w:rPr>
              <w:t>谈判地点：政府采购云平台</w:t>
            </w:r>
            <w:r>
              <w:rPr>
                <w:rFonts w:ascii="仿宋" w:hAnsi="仿宋" w:eastAsia="仿宋" w:cs="仿宋"/>
                <w:b/>
                <w:bCs/>
                <w:snapToGrid w:val="0"/>
                <w:color w:val="auto"/>
                <w:kern w:val="0"/>
                <w:sz w:val="28"/>
                <w:szCs w:val="28"/>
                <w:highlight w:val="none"/>
                <w:lang w:val="en-US" w:eastAsia="en-US" w:bidi="ar-SA"/>
              </w:rPr>
              <w:fldChar w:fldCharType="begin"/>
            </w:r>
            <w:r>
              <w:rPr>
                <w:rFonts w:ascii="仿宋" w:hAnsi="仿宋" w:eastAsia="仿宋" w:cs="仿宋"/>
                <w:b/>
                <w:bCs/>
                <w:snapToGrid w:val="0"/>
                <w:color w:val="auto"/>
                <w:kern w:val="0"/>
                <w:sz w:val="28"/>
                <w:szCs w:val="28"/>
                <w:highlight w:val="none"/>
                <w:lang w:val="en-US" w:eastAsia="en-US" w:bidi="ar-SA"/>
              </w:rPr>
              <w:instrText xml:space="preserve"> HYPERLINK "http://www.zcygov.cn/" </w:instrText>
            </w:r>
            <w:r>
              <w:rPr>
                <w:rFonts w:ascii="仿宋" w:hAnsi="仿宋" w:eastAsia="仿宋" w:cs="仿宋"/>
                <w:b/>
                <w:bCs/>
                <w:snapToGrid w:val="0"/>
                <w:color w:val="auto"/>
                <w:kern w:val="0"/>
                <w:sz w:val="28"/>
                <w:szCs w:val="28"/>
                <w:highlight w:val="none"/>
                <w:lang w:val="en-US" w:eastAsia="en-US" w:bidi="ar-SA"/>
              </w:rPr>
              <w:fldChar w:fldCharType="separate"/>
            </w:r>
            <w:r>
              <w:rPr>
                <w:rFonts w:ascii="仿宋" w:hAnsi="仿宋" w:eastAsia="仿宋" w:cs="仿宋"/>
                <w:b/>
                <w:bCs/>
                <w:snapToGrid w:val="0"/>
                <w:color w:val="auto"/>
                <w:spacing w:val="-2"/>
                <w:kern w:val="0"/>
                <w:sz w:val="24"/>
                <w:szCs w:val="24"/>
                <w:highlight w:val="none"/>
                <w:lang w:val="en-US" w:eastAsia="en-US" w:bidi="ar-SA"/>
              </w:rPr>
              <w:t>http://www.zcygov.cn/</w:t>
            </w:r>
            <w:r>
              <w:rPr>
                <w:rFonts w:ascii="仿宋" w:hAnsi="仿宋" w:eastAsia="仿宋" w:cs="仿宋"/>
                <w:b/>
                <w:bCs/>
                <w:snapToGrid w:val="0"/>
                <w:color w:val="auto"/>
                <w:spacing w:val="-2"/>
                <w:kern w:val="0"/>
                <w:sz w:val="24"/>
                <w:szCs w:val="24"/>
                <w:highlight w:val="none"/>
                <w:lang w:val="en-US" w:eastAsia="en-US" w:bidi="ar-SA"/>
              </w:rPr>
              <w:fldChar w:fldCharType="end"/>
            </w:r>
            <w:r>
              <w:rPr>
                <w:rFonts w:ascii="仿宋" w:hAnsi="仿宋" w:eastAsia="仿宋" w:cs="仿宋"/>
                <w:b/>
                <w:bCs/>
                <w:snapToGrid w:val="0"/>
                <w:color w:val="auto"/>
                <w:spacing w:val="-2"/>
                <w:kern w:val="0"/>
                <w:sz w:val="24"/>
                <w:szCs w:val="24"/>
                <w:highlight w:val="none"/>
                <w:lang w:val="en-US" w:eastAsia="en-US" w:bidi="ar-SA"/>
              </w:rPr>
              <w:t>（政采云网上</w:t>
            </w:r>
            <w:r>
              <w:rPr>
                <w:rFonts w:ascii="仿宋" w:hAnsi="仿宋" w:eastAsia="仿宋" w:cs="仿宋"/>
                <w:b/>
                <w:bCs/>
                <w:snapToGrid w:val="0"/>
                <w:color w:val="auto"/>
                <w:spacing w:val="-3"/>
                <w:kern w:val="0"/>
                <w:sz w:val="24"/>
                <w:szCs w:val="24"/>
                <w:highlight w:val="none"/>
                <w:lang w:val="en-US" w:eastAsia="en-US" w:bidi="ar-SA"/>
              </w:rPr>
              <w:t>不见面开评标系统）</w:t>
            </w:r>
          </w:p>
          <w:p w14:paraId="64D3B2C5">
            <w:pPr>
              <w:kinsoku w:val="0"/>
              <w:autoSpaceDE w:val="0"/>
              <w:autoSpaceDN w:val="0"/>
              <w:adjustRightInd w:val="0"/>
              <w:snapToGrid w:val="0"/>
              <w:spacing w:before="1" w:line="329" w:lineRule="auto"/>
              <w:ind w:left="18" w:leftChars="0" w:right="24" w:rightChars="0"/>
              <w:jc w:val="left"/>
              <w:textAlignment w:val="baseline"/>
              <w:rPr>
                <w:rFonts w:ascii="仿宋" w:hAnsi="仿宋" w:eastAsia="仿宋" w:cs="仿宋"/>
                <w:snapToGrid w:val="0"/>
                <w:color w:val="auto"/>
                <w:kern w:val="0"/>
                <w:sz w:val="24"/>
                <w:szCs w:val="24"/>
                <w:highlight w:val="none"/>
                <w:lang w:val="en-US" w:eastAsia="en-US" w:bidi="ar-SA"/>
              </w:rPr>
            </w:pPr>
            <w:r>
              <w:rPr>
                <w:rFonts w:ascii="仿宋" w:hAnsi="仿宋" w:eastAsia="仿宋" w:cs="仿宋"/>
                <w:snapToGrid w:val="0"/>
                <w:color w:val="auto"/>
                <w:spacing w:val="1"/>
                <w:kern w:val="0"/>
                <w:sz w:val="24"/>
                <w:szCs w:val="24"/>
                <w:highlight w:val="none"/>
                <w:lang w:val="en-US" w:eastAsia="en-US" w:bidi="ar-SA"/>
              </w:rPr>
              <w:t>备注：供应商需要使用</w:t>
            </w:r>
            <w:r>
              <w:rPr>
                <w:rFonts w:ascii="仿宋" w:hAnsi="仿宋" w:eastAsia="仿宋" w:cs="仿宋"/>
                <w:snapToGrid w:val="0"/>
                <w:color w:val="auto"/>
                <w:kern w:val="0"/>
                <w:sz w:val="24"/>
                <w:szCs w:val="24"/>
                <w:highlight w:val="none"/>
                <w:lang w:val="en-US" w:eastAsia="en-US" w:bidi="ar-SA"/>
              </w:rPr>
              <w:t>CA</w:t>
            </w:r>
            <w:r>
              <w:rPr>
                <w:rFonts w:ascii="仿宋" w:hAnsi="仿宋" w:eastAsia="仿宋" w:cs="仿宋"/>
                <w:snapToGrid w:val="0"/>
                <w:color w:val="auto"/>
                <w:spacing w:val="1"/>
                <w:kern w:val="0"/>
                <w:sz w:val="24"/>
                <w:szCs w:val="24"/>
                <w:highlight w:val="none"/>
                <w:lang w:val="en-US" w:eastAsia="en-US" w:bidi="ar-SA"/>
              </w:rPr>
              <w:t>锁，登录政府采购云平台电子投标客户</w:t>
            </w:r>
            <w:r>
              <w:rPr>
                <w:rFonts w:ascii="仿宋" w:hAnsi="仿宋" w:eastAsia="仿宋" w:cs="仿宋"/>
                <w:snapToGrid w:val="0"/>
                <w:color w:val="auto"/>
                <w:kern w:val="0"/>
                <w:sz w:val="24"/>
                <w:szCs w:val="24"/>
                <w:highlight w:val="none"/>
                <w:lang w:val="en-US" w:eastAsia="en-US" w:bidi="ar-SA"/>
              </w:rPr>
              <w:t>端制作响应文件，将生成的“JMBS格式电子加密响应文件”上传</w:t>
            </w:r>
            <w:r>
              <w:rPr>
                <w:rFonts w:ascii="仿宋" w:hAnsi="仿宋" w:eastAsia="仿宋" w:cs="仿宋"/>
                <w:snapToGrid w:val="0"/>
                <w:color w:val="auto"/>
                <w:spacing w:val="5"/>
                <w:kern w:val="0"/>
                <w:sz w:val="24"/>
                <w:szCs w:val="24"/>
                <w:highlight w:val="none"/>
                <w:lang w:val="en-US" w:eastAsia="en-US" w:bidi="ar-SA"/>
              </w:rPr>
              <w:t>递交至“政府采购云平台”</w:t>
            </w:r>
          </w:p>
        </w:tc>
      </w:tr>
      <w:tr w14:paraId="32E5F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467519E1">
            <w:pPr>
              <w:kinsoku w:val="0"/>
              <w:autoSpaceDE w:val="0"/>
              <w:autoSpaceDN w:val="0"/>
              <w:adjustRightInd w:val="0"/>
              <w:snapToGrid w:val="0"/>
              <w:spacing w:before="207"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6"/>
                <w:kern w:val="0"/>
                <w:sz w:val="24"/>
                <w:szCs w:val="24"/>
                <w:lang w:val="en-US" w:eastAsia="en-US" w:bidi="ar-SA"/>
              </w:rPr>
              <w:t>2</w:t>
            </w:r>
            <w:r>
              <w:rPr>
                <w:rFonts w:hint="eastAsia" w:ascii="仿宋" w:hAnsi="仿宋" w:eastAsia="仿宋" w:cs="仿宋"/>
                <w:snapToGrid w:val="0"/>
                <w:color w:val="auto"/>
                <w:spacing w:val="-6"/>
                <w:kern w:val="0"/>
                <w:sz w:val="24"/>
                <w:szCs w:val="24"/>
                <w:lang w:val="en-US" w:eastAsia="zh-CN" w:bidi="ar-SA"/>
              </w:rPr>
              <w:t>4</w:t>
            </w:r>
          </w:p>
        </w:tc>
        <w:tc>
          <w:tcPr>
            <w:tcW w:w="1359" w:type="dxa"/>
            <w:shd w:val="clear" w:color="auto" w:fill="auto"/>
            <w:vAlign w:val="center"/>
          </w:tcPr>
          <w:p w14:paraId="4D671A8B">
            <w:pPr>
              <w:kinsoku w:val="0"/>
              <w:autoSpaceDE w:val="0"/>
              <w:autoSpaceDN w:val="0"/>
              <w:adjustRightInd w:val="0"/>
              <w:snapToGrid w:val="0"/>
              <w:spacing w:before="207" w:line="223"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付款方式</w:t>
            </w:r>
          </w:p>
        </w:tc>
        <w:tc>
          <w:tcPr>
            <w:tcW w:w="8180" w:type="dxa"/>
            <w:tcBorders>
              <w:right w:val="single" w:color="000000" w:sz="2" w:space="0"/>
            </w:tcBorders>
            <w:shd w:val="clear" w:color="auto" w:fill="auto"/>
            <w:vAlign w:val="center"/>
          </w:tcPr>
          <w:p w14:paraId="2898560B">
            <w:pPr>
              <w:kinsoku w:val="0"/>
              <w:autoSpaceDE w:val="0"/>
              <w:autoSpaceDN w:val="0"/>
              <w:adjustRightInd w:val="0"/>
              <w:snapToGrid w:val="0"/>
              <w:spacing w:before="207" w:line="222" w:lineRule="auto"/>
              <w:ind w:left="19" w:leftChars="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具体以签订合同为准。</w:t>
            </w:r>
          </w:p>
        </w:tc>
      </w:tr>
      <w:tr w14:paraId="40BC4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41DA8764">
            <w:pPr>
              <w:kinsoku w:val="0"/>
              <w:autoSpaceDE w:val="0"/>
              <w:autoSpaceDN w:val="0"/>
              <w:adjustRightInd w:val="0"/>
              <w:snapToGrid w:val="0"/>
              <w:spacing w:before="79"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6"/>
                <w:kern w:val="0"/>
                <w:sz w:val="24"/>
                <w:szCs w:val="24"/>
                <w:lang w:val="en-US" w:eastAsia="en-US" w:bidi="ar-SA"/>
              </w:rPr>
              <w:t>2</w:t>
            </w:r>
            <w:r>
              <w:rPr>
                <w:rFonts w:hint="eastAsia" w:ascii="仿宋" w:hAnsi="仿宋" w:eastAsia="仿宋" w:cs="仿宋"/>
                <w:snapToGrid w:val="0"/>
                <w:color w:val="auto"/>
                <w:spacing w:val="-6"/>
                <w:kern w:val="0"/>
                <w:sz w:val="24"/>
                <w:szCs w:val="24"/>
                <w:lang w:val="en-US" w:eastAsia="zh-CN" w:bidi="ar-SA"/>
              </w:rPr>
              <w:t>5</w:t>
            </w:r>
          </w:p>
        </w:tc>
        <w:tc>
          <w:tcPr>
            <w:tcW w:w="1359" w:type="dxa"/>
            <w:shd w:val="clear" w:color="auto" w:fill="auto"/>
            <w:vAlign w:val="center"/>
          </w:tcPr>
          <w:p w14:paraId="61982ECA">
            <w:pPr>
              <w:kinsoku w:val="0"/>
              <w:autoSpaceDE w:val="0"/>
              <w:autoSpaceDN w:val="0"/>
              <w:adjustRightInd w:val="0"/>
              <w:snapToGrid w:val="0"/>
              <w:spacing w:before="78"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政府采购其他政策</w:t>
            </w:r>
          </w:p>
        </w:tc>
        <w:tc>
          <w:tcPr>
            <w:tcW w:w="8180" w:type="dxa"/>
            <w:tcBorders>
              <w:right w:val="single" w:color="000000" w:sz="2" w:space="0"/>
            </w:tcBorders>
            <w:shd w:val="clear" w:color="auto" w:fill="auto"/>
            <w:vAlign w:val="center"/>
          </w:tcPr>
          <w:p w14:paraId="1FFF482E">
            <w:pPr>
              <w:kinsoku w:val="0"/>
              <w:autoSpaceDE w:val="0"/>
              <w:autoSpaceDN w:val="0"/>
              <w:adjustRightInd w:val="0"/>
              <w:snapToGrid w:val="0"/>
              <w:spacing w:before="114" w:line="360" w:lineRule="auto"/>
              <w:ind w:left="16" w:right="24" w:firstLine="1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sz w:val="24"/>
                <w:szCs w:val="24"/>
                <w:lang w:val="en-US" w:eastAsia="en-US" w:bidi="ar-SA"/>
              </w:rPr>
              <w:t>1、政府采购强制采购</w:t>
            </w:r>
            <w:r>
              <w:rPr>
                <w:rFonts w:ascii="仿宋" w:hAnsi="仿宋" w:eastAsia="仿宋" w:cs="仿宋"/>
                <w:snapToGrid w:val="0"/>
                <w:color w:val="auto"/>
                <w:spacing w:val="-32"/>
                <w:kern w:val="0"/>
                <w:sz w:val="24"/>
                <w:szCs w:val="24"/>
                <w:lang w:val="en-US" w:eastAsia="en-US" w:bidi="ar-SA"/>
              </w:rPr>
              <w:t>：（</w:t>
            </w:r>
            <w:r>
              <w:rPr>
                <w:rFonts w:ascii="仿宋" w:hAnsi="仿宋" w:eastAsia="仿宋" w:cs="仿宋"/>
                <w:snapToGrid w:val="0"/>
                <w:color w:val="auto"/>
                <w:kern w:val="0"/>
                <w:sz w:val="24"/>
                <w:szCs w:val="24"/>
                <w:lang w:val="en-US" w:eastAsia="en-US" w:bidi="ar-SA"/>
              </w:rPr>
              <w:t>1）标记*符号的节能产品</w:t>
            </w:r>
            <w:r>
              <w:rPr>
                <w:rFonts w:ascii="仿宋" w:hAnsi="仿宋" w:eastAsia="仿宋" w:cs="仿宋"/>
                <w:snapToGrid w:val="0"/>
                <w:color w:val="auto"/>
                <w:spacing w:val="-32"/>
                <w:kern w:val="0"/>
                <w:sz w:val="24"/>
                <w:szCs w:val="24"/>
                <w:lang w:val="en-US" w:eastAsia="en-US" w:bidi="ar-SA"/>
              </w:rPr>
              <w:t>；（</w:t>
            </w:r>
            <w:r>
              <w:rPr>
                <w:rFonts w:ascii="仿宋" w:hAnsi="仿宋" w:eastAsia="仿宋" w:cs="仿宋"/>
                <w:snapToGrid w:val="0"/>
                <w:color w:val="auto"/>
                <w:kern w:val="0"/>
                <w:sz w:val="24"/>
                <w:szCs w:val="24"/>
                <w:lang w:val="en-US" w:eastAsia="en-US" w:bidi="ar-SA"/>
              </w:rPr>
              <w:t>2）其他采</w:t>
            </w:r>
            <w:r>
              <w:rPr>
                <w:rFonts w:ascii="仿宋" w:hAnsi="仿宋" w:eastAsia="仿宋" w:cs="仿宋"/>
                <w:snapToGrid w:val="0"/>
                <w:color w:val="auto"/>
                <w:spacing w:val="-1"/>
                <w:kern w:val="0"/>
                <w:sz w:val="24"/>
                <w:szCs w:val="24"/>
                <w:lang w:val="en-US" w:eastAsia="en-US" w:bidi="ar-SA"/>
              </w:rPr>
              <w:t>购《节能产品政府采购清单》内的产品。</w:t>
            </w:r>
          </w:p>
          <w:p w14:paraId="10D2D827">
            <w:pPr>
              <w:kinsoku w:val="0"/>
              <w:autoSpaceDE w:val="0"/>
              <w:autoSpaceDN w:val="0"/>
              <w:adjustRightInd w:val="0"/>
              <w:snapToGrid w:val="0"/>
              <w:spacing w:before="2" w:line="359" w:lineRule="auto"/>
              <w:ind w:left="18" w:right="24" w:hanging="6"/>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2、政府采购优先采购：(1)非标记*符号的</w:t>
            </w:r>
            <w:r>
              <w:rPr>
                <w:rFonts w:ascii="仿宋" w:hAnsi="仿宋" w:eastAsia="仿宋" w:cs="仿宋"/>
                <w:snapToGrid w:val="0"/>
                <w:color w:val="auto"/>
                <w:spacing w:val="-4"/>
                <w:kern w:val="0"/>
                <w:sz w:val="24"/>
                <w:szCs w:val="24"/>
                <w:lang w:val="en-US" w:eastAsia="en-US" w:bidi="ar-SA"/>
              </w:rPr>
              <w:t>节能产品；(2)环境标志</w:t>
            </w:r>
            <w:r>
              <w:rPr>
                <w:rFonts w:ascii="仿宋" w:hAnsi="仿宋" w:eastAsia="仿宋" w:cs="仿宋"/>
                <w:snapToGrid w:val="0"/>
                <w:color w:val="auto"/>
                <w:spacing w:val="-6"/>
                <w:kern w:val="0"/>
                <w:sz w:val="24"/>
                <w:szCs w:val="24"/>
                <w:lang w:val="en-US" w:eastAsia="en-US" w:bidi="ar-SA"/>
              </w:rPr>
              <w:t>产品；</w:t>
            </w:r>
          </w:p>
          <w:p w14:paraId="59344978">
            <w:pPr>
              <w:kinsoku w:val="0"/>
              <w:autoSpaceDE w:val="0"/>
              <w:autoSpaceDN w:val="0"/>
              <w:adjustRightInd w:val="0"/>
              <w:snapToGrid w:val="0"/>
              <w:spacing w:before="2" w:line="359" w:lineRule="auto"/>
              <w:ind w:left="43" w:right="24" w:hanging="29"/>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3、采购产品为《节能产品政府采购清单》内非标记*符号的节能产</w:t>
            </w:r>
            <w:r>
              <w:rPr>
                <w:rFonts w:ascii="仿宋" w:hAnsi="仿宋" w:eastAsia="仿宋" w:cs="仿宋"/>
                <w:snapToGrid w:val="0"/>
                <w:color w:val="auto"/>
                <w:spacing w:val="-2"/>
                <w:kern w:val="0"/>
                <w:sz w:val="24"/>
                <w:szCs w:val="24"/>
                <w:lang w:val="en-US" w:eastAsia="en-US" w:bidi="ar-SA"/>
              </w:rPr>
              <w:t>品及《环境标志产品政府采购清单》内的产</w:t>
            </w:r>
            <w:r>
              <w:rPr>
                <w:rFonts w:ascii="仿宋" w:hAnsi="仿宋" w:eastAsia="仿宋" w:cs="仿宋"/>
                <w:snapToGrid w:val="0"/>
                <w:color w:val="auto"/>
                <w:spacing w:val="-3"/>
                <w:kern w:val="0"/>
                <w:sz w:val="24"/>
                <w:szCs w:val="24"/>
                <w:lang w:val="en-US" w:eastAsia="en-US" w:bidi="ar-SA"/>
              </w:rPr>
              <w:t>品：</w:t>
            </w:r>
          </w:p>
          <w:p w14:paraId="0712A60B">
            <w:pPr>
              <w:kinsoku w:val="0"/>
              <w:autoSpaceDE w:val="0"/>
              <w:autoSpaceDN w:val="0"/>
              <w:adjustRightInd w:val="0"/>
              <w:snapToGrid w:val="0"/>
              <w:spacing w:before="4" w:line="339" w:lineRule="auto"/>
              <w:ind w:left="18" w:leftChars="0" w:firstLine="245" w:firstLineChars="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响应文件中对所投标产品为节能、环境标志产品清单中的产品，</w:t>
            </w:r>
            <w:r>
              <w:rPr>
                <w:rFonts w:ascii="仿宋" w:hAnsi="仿宋" w:eastAsia="仿宋" w:cs="仿宋"/>
                <w:snapToGrid w:val="0"/>
                <w:color w:val="auto"/>
                <w:spacing w:val="-5"/>
                <w:kern w:val="0"/>
                <w:sz w:val="24"/>
                <w:szCs w:val="24"/>
                <w:lang w:val="en-US" w:eastAsia="en-US" w:bidi="ar-SA"/>
              </w:rPr>
              <w:t>在</w:t>
            </w:r>
            <w:r>
              <w:rPr>
                <w:rFonts w:hint="eastAsia" w:ascii="仿宋" w:hAnsi="仿宋" w:eastAsia="仿宋" w:cs="仿宋"/>
                <w:snapToGrid w:val="0"/>
                <w:color w:val="auto"/>
                <w:spacing w:val="-5"/>
                <w:kern w:val="0"/>
                <w:sz w:val="24"/>
                <w:szCs w:val="24"/>
                <w:lang w:val="en-US" w:eastAsia="zh-CN" w:bidi="ar-SA"/>
              </w:rPr>
              <w:t>响应报价</w:t>
            </w:r>
            <w:r>
              <w:rPr>
                <w:rFonts w:ascii="仿宋" w:hAnsi="仿宋" w:eastAsia="仿宋" w:cs="仿宋"/>
                <w:snapToGrid w:val="0"/>
                <w:color w:val="auto"/>
                <w:spacing w:val="-5"/>
                <w:kern w:val="0"/>
                <w:sz w:val="24"/>
                <w:szCs w:val="24"/>
                <w:lang w:val="en-US" w:eastAsia="en-US" w:bidi="ar-SA"/>
              </w:rPr>
              <w:t>时必须对此类产品单独分项报价，计算出小计及占合同包总金额的百分比，并提供属于清单内产品的证明资料（从发布以</w:t>
            </w:r>
            <w:r>
              <w:rPr>
                <w:rFonts w:ascii="仿宋" w:hAnsi="仿宋" w:eastAsia="仿宋" w:cs="仿宋"/>
                <w:snapToGrid w:val="0"/>
                <w:color w:val="auto"/>
                <w:spacing w:val="1"/>
                <w:kern w:val="0"/>
                <w:sz w:val="24"/>
                <w:szCs w:val="24"/>
                <w:lang w:val="en-US" w:eastAsia="en-US" w:bidi="ar-SA"/>
              </w:rPr>
              <w:t>上清单目录的权威媒体网站上下载的网页公告、目录清单、证书</w:t>
            </w:r>
            <w:r>
              <w:rPr>
                <w:rFonts w:ascii="仿宋" w:hAnsi="仿宋" w:eastAsia="仿宋" w:cs="仿宋"/>
                <w:snapToGrid w:val="0"/>
                <w:color w:val="auto"/>
                <w:spacing w:val="-2"/>
                <w:kern w:val="0"/>
                <w:sz w:val="24"/>
                <w:szCs w:val="24"/>
                <w:lang w:val="en-US" w:eastAsia="en-US" w:bidi="ar-SA"/>
              </w:rPr>
              <w:t>等</w:t>
            </w:r>
            <w:r>
              <w:rPr>
                <w:rFonts w:ascii="仿宋" w:hAnsi="仿宋" w:eastAsia="仿宋" w:cs="仿宋"/>
                <w:snapToGrid w:val="0"/>
                <w:color w:val="auto"/>
                <w:spacing w:val="-35"/>
                <w:kern w:val="0"/>
                <w:sz w:val="24"/>
                <w:szCs w:val="24"/>
                <w:lang w:val="en-US" w:eastAsia="en-US" w:bidi="ar-SA"/>
              </w:rPr>
              <w:t>），</w:t>
            </w:r>
            <w:r>
              <w:rPr>
                <w:rFonts w:ascii="仿宋" w:hAnsi="仿宋" w:eastAsia="仿宋" w:cs="仿宋"/>
                <w:snapToGrid w:val="0"/>
                <w:color w:val="auto"/>
                <w:spacing w:val="-2"/>
                <w:kern w:val="0"/>
                <w:sz w:val="24"/>
                <w:szCs w:val="24"/>
                <w:lang w:val="en-US" w:eastAsia="en-US" w:bidi="ar-SA"/>
              </w:rPr>
              <w:t>未单独分项报价且未提供属于清单内产品的证明资料的不给</w:t>
            </w:r>
            <w:r>
              <w:rPr>
                <w:rFonts w:ascii="仿宋" w:hAnsi="仿宋" w:eastAsia="仿宋" w:cs="仿宋"/>
                <w:snapToGrid w:val="0"/>
                <w:color w:val="auto"/>
                <w:spacing w:val="-7"/>
                <w:kern w:val="0"/>
                <w:sz w:val="24"/>
                <w:szCs w:val="24"/>
                <w:lang w:val="en-US" w:eastAsia="en-US" w:bidi="ar-SA"/>
              </w:rPr>
              <w:t>予加分。</w:t>
            </w:r>
          </w:p>
        </w:tc>
      </w:tr>
      <w:tr w14:paraId="762D8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1DDE8AC1">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6"/>
                <w:kern w:val="0"/>
                <w:sz w:val="24"/>
                <w:szCs w:val="24"/>
                <w:lang w:val="en-US" w:eastAsia="en-US" w:bidi="ar-SA"/>
              </w:rPr>
              <w:t>2</w:t>
            </w:r>
            <w:r>
              <w:rPr>
                <w:rFonts w:hint="eastAsia" w:ascii="仿宋" w:hAnsi="仿宋" w:eastAsia="仿宋" w:cs="仿宋"/>
                <w:snapToGrid w:val="0"/>
                <w:color w:val="auto"/>
                <w:spacing w:val="-6"/>
                <w:kern w:val="0"/>
                <w:sz w:val="24"/>
                <w:szCs w:val="24"/>
                <w:lang w:val="en-US" w:eastAsia="zh-CN" w:bidi="ar-SA"/>
              </w:rPr>
              <w:t>6</w:t>
            </w:r>
          </w:p>
        </w:tc>
        <w:tc>
          <w:tcPr>
            <w:tcW w:w="1359" w:type="dxa"/>
            <w:shd w:val="clear" w:color="auto" w:fill="auto"/>
            <w:vAlign w:val="center"/>
          </w:tcPr>
          <w:p w14:paraId="2DAC0D19">
            <w:pPr>
              <w:kinsoku w:val="0"/>
              <w:autoSpaceDE w:val="0"/>
              <w:autoSpaceDN w:val="0"/>
              <w:adjustRightInd w:val="0"/>
              <w:snapToGrid w:val="0"/>
              <w:spacing w:before="78" w:line="222" w:lineRule="auto"/>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支持中小企业发展</w:t>
            </w:r>
          </w:p>
        </w:tc>
        <w:tc>
          <w:tcPr>
            <w:tcW w:w="8180" w:type="dxa"/>
            <w:tcBorders>
              <w:right w:val="single" w:color="000000" w:sz="2" w:space="0"/>
            </w:tcBorders>
            <w:shd w:val="clear" w:color="auto" w:fill="auto"/>
            <w:vAlign w:val="center"/>
          </w:tcPr>
          <w:p w14:paraId="24BEE697">
            <w:pPr>
              <w:keepNext w:val="0"/>
              <w:keepLines w:val="0"/>
              <w:widowControl/>
              <w:suppressLineNumbers w:val="0"/>
              <w:jc w:val="left"/>
            </w:pPr>
            <w:r>
              <w:rPr>
                <w:rFonts w:ascii="仿宋" w:hAnsi="仿宋" w:eastAsia="仿宋" w:cs="仿宋"/>
                <w:snapToGrid w:val="0"/>
                <w:color w:val="000000"/>
                <w:kern w:val="0"/>
                <w:sz w:val="24"/>
                <w:szCs w:val="24"/>
                <w:lang w:val="en-US" w:eastAsia="zh-CN" w:bidi="ar"/>
              </w:rPr>
              <w:t>关于中小企业、残疾人福利性单位、监狱企业扶持政策落实的</w:t>
            </w:r>
            <w:r>
              <w:rPr>
                <w:rFonts w:hint="eastAsia" w:ascii="仿宋" w:hAnsi="仿宋" w:eastAsia="仿宋" w:cs="仿宋"/>
                <w:snapToGrid w:val="0"/>
                <w:color w:val="000000"/>
                <w:kern w:val="0"/>
                <w:sz w:val="24"/>
                <w:szCs w:val="24"/>
                <w:lang w:val="en-US" w:eastAsia="zh-CN" w:bidi="ar"/>
              </w:rPr>
              <w:t>规定：本项目按照《新疆维吾尔自治区政府采购促进中小企业发展管理实施办法》（新财规〔2021〕6号）</w:t>
            </w:r>
          </w:p>
          <w:p w14:paraId="40D7D9CA">
            <w:pPr>
              <w:keepNext w:val="0"/>
              <w:keepLines w:val="0"/>
              <w:widowControl/>
              <w:suppressLineNumbers w:val="0"/>
              <w:jc w:val="left"/>
              <w:rPr>
                <w:rFonts w:hint="eastAsia" w:ascii="仿宋" w:hAnsi="仿宋" w:eastAsia="仿宋" w:cs="仿宋"/>
                <w:b/>
                <w:bCs/>
                <w:snapToGrid w:val="0"/>
                <w:color w:val="000000"/>
                <w:kern w:val="0"/>
                <w:sz w:val="28"/>
                <w:szCs w:val="28"/>
                <w:lang w:val="en-US" w:eastAsia="zh-CN" w:bidi="ar"/>
              </w:rPr>
            </w:pPr>
            <w:r>
              <w:rPr>
                <w:rFonts w:hint="eastAsia" w:ascii="仿宋" w:hAnsi="仿宋" w:eastAsia="仿宋" w:cs="仿宋"/>
                <w:b/>
                <w:bCs/>
                <w:snapToGrid w:val="0"/>
                <w:color w:val="000000"/>
                <w:kern w:val="0"/>
                <w:sz w:val="28"/>
                <w:szCs w:val="28"/>
                <w:lang w:val="en-US" w:eastAsia="zh-CN" w:bidi="ar"/>
              </w:rPr>
              <w:t>☑本项目专门面向小微企业（小型、微型企业、残疾人福利性单位、监狱企业都享受本政策）</w:t>
            </w:r>
          </w:p>
          <w:p w14:paraId="44FEB47B">
            <w:pPr>
              <w:keepNext w:val="0"/>
              <w:keepLines w:val="0"/>
              <w:widowControl/>
              <w:suppressLineNumbers w:val="0"/>
              <w:jc w:val="left"/>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□本项目非专门面向中小企业，给与小微企业10%的价格扣除。</w:t>
            </w:r>
          </w:p>
          <w:p w14:paraId="79AA8E2B">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(1)供应商需按照采购文件的要求提供《中小企业声明函》。</w:t>
            </w:r>
          </w:p>
          <w:p w14:paraId="54AC0570">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(2)企业标准请参照《统计上大中小微型企业划分办法（2017）》</w:t>
            </w:r>
            <w:r>
              <w:rPr>
                <w:rFonts w:ascii="微软雅黑" w:hAnsi="微软雅黑" w:eastAsia="微软雅黑" w:cs="微软雅黑"/>
                <w:snapToGrid w:val="0"/>
                <w:color w:val="000000"/>
                <w:kern w:val="0"/>
                <w:sz w:val="18"/>
                <w:szCs w:val="18"/>
                <w:lang w:val="en-US" w:eastAsia="zh-CN" w:bidi="ar"/>
              </w:rPr>
              <w:t xml:space="preserve">14 </w:t>
            </w:r>
          </w:p>
          <w:p w14:paraId="662584B2">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 xml:space="preserve">文件规定自行填写。 </w:t>
            </w:r>
          </w:p>
          <w:p w14:paraId="2004F265">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2、残疾人福利性单位报价的价格扣除</w:t>
            </w:r>
          </w:p>
          <w:p w14:paraId="7CCA693C">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(1)本项目对残疾人福利性单位视同小型、微型企业，给予10%的价格扣除，用扣除后的价格参与评审。</w:t>
            </w:r>
          </w:p>
          <w:p w14:paraId="1643E573">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(2)残疾人福利性单位需按照采购文件的要求提供《残疾人福利性单位声明函》。</w:t>
            </w:r>
          </w:p>
          <w:p w14:paraId="61D61250">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(3)残疾人福利性单位标准请参照《关于促进残疾人就业政府采购政策的通知》(财库〔2017〕141号)。监狱和戒毒企业报价的价格扣除。</w:t>
            </w:r>
          </w:p>
          <w:p w14:paraId="3374B4FD">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3、本项目对监狱和戒毒企业(简称监狱企业)视同小型、微型企业，给予10%的价格扣除，用扣除后的价格参与评审。</w:t>
            </w:r>
          </w:p>
          <w:p w14:paraId="6B6D1A06">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(1)监狱企业参加政府采购活动时，需提供由省级以上监狱管理局、戒毒管理局(含新疆生产建设兵团)出具的属于监狱企业的</w:t>
            </w:r>
          </w:p>
          <w:p w14:paraId="5206AE93">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证明文件。供应商如不提供上述证明文件，价格将不做相应扣除。</w:t>
            </w:r>
          </w:p>
          <w:p w14:paraId="5D8C2FBB">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(2)监狱企业标准请参照《关于政府采购支持监狱企业发展有关问题的通知》(财库[2014]68号)。</w:t>
            </w:r>
          </w:p>
          <w:p w14:paraId="405793BD">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4、残疾人福利单位、监狱企业属于小型、微型企业的不重复享受政策。</w:t>
            </w:r>
          </w:p>
          <w:p w14:paraId="19E2C702">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5、大中型企业和其他自然人、法人或者其他组织与小型、微型企业(残疾人福利单位、监狱企业)组成联合体共同参加政府采购活动。联合协议中约定，小型微型企业(残疾人福利单位、监狱企业)的协议合同金额占到联合体协议合同总金额30%以上的，给予联合体2%的价格扣除，用扣除后的价格参与评审。(注意：组成联合体的中小企业与联合体内其他企业之间不得存在直接控股、管理关系)</w:t>
            </w:r>
          </w:p>
          <w:p w14:paraId="131A3909">
            <w:pPr>
              <w:keepNext w:val="0"/>
              <w:keepLines w:val="0"/>
              <w:widowControl/>
              <w:suppressLineNumbers w:val="0"/>
              <w:jc w:val="left"/>
            </w:pPr>
            <w:r>
              <w:rPr>
                <w:rFonts w:hint="eastAsia" w:ascii="仿宋" w:hAnsi="仿宋" w:eastAsia="仿宋" w:cs="仿宋"/>
                <w:snapToGrid w:val="0"/>
                <w:color w:val="000000"/>
                <w:kern w:val="0"/>
                <w:sz w:val="24"/>
                <w:szCs w:val="24"/>
                <w:lang w:val="en-US" w:eastAsia="zh-CN" w:bidi="ar"/>
              </w:rPr>
              <w:t>6、联合体各方均为小型、微型企业(残疾人福利单位、监狱企业)的，联合体享受3%价格扣除，用扣除后的价格参与评审。</w:t>
            </w:r>
          </w:p>
          <w:p w14:paraId="76EB792C">
            <w:pPr>
              <w:keepNext w:val="0"/>
              <w:keepLines w:val="0"/>
              <w:pageBreakBefore w:val="0"/>
              <w:widowControl/>
              <w:kinsoku w:val="0"/>
              <w:wordWrap/>
              <w:overflowPunct/>
              <w:topLinePunct w:val="0"/>
              <w:autoSpaceDE w:val="0"/>
              <w:autoSpaceDN w:val="0"/>
              <w:bidi w:val="0"/>
              <w:adjustRightInd w:val="0"/>
              <w:snapToGrid w:val="0"/>
              <w:spacing w:line="240" w:lineRule="auto"/>
              <w:ind w:left="23" w:leftChars="0"/>
              <w:jc w:val="left"/>
              <w:textAlignment w:val="baseline"/>
              <w:rPr>
                <w:rFonts w:hint="eastAsia" w:ascii="仿宋" w:hAnsi="仿宋" w:eastAsia="仿宋" w:cs="仿宋"/>
                <w:b/>
                <w:bCs/>
                <w:snapToGrid w:val="0"/>
                <w:color w:val="auto"/>
                <w:spacing w:val="5"/>
                <w:kern w:val="0"/>
                <w:sz w:val="28"/>
                <w:szCs w:val="28"/>
                <w:highlight w:val="none"/>
                <w:lang w:val="en-US" w:eastAsia="zh-CN" w:bidi="ar-SA"/>
              </w:rPr>
            </w:pPr>
            <w:r>
              <w:rPr>
                <w:rFonts w:ascii="仿宋" w:hAnsi="仿宋" w:eastAsia="仿宋" w:cs="仿宋"/>
                <w:b/>
                <w:bCs/>
                <w:snapToGrid w:val="0"/>
                <w:color w:val="auto"/>
                <w:spacing w:val="5"/>
                <w:kern w:val="0"/>
                <w:sz w:val="28"/>
                <w:szCs w:val="28"/>
                <w:highlight w:val="none"/>
                <w:lang w:val="en-US" w:eastAsia="en-US" w:bidi="ar-SA"/>
              </w:rPr>
              <w:t>注：</w:t>
            </w:r>
            <w:r>
              <w:rPr>
                <w:rFonts w:hint="eastAsia" w:ascii="仿宋" w:hAnsi="仿宋" w:eastAsia="仿宋" w:cs="仿宋"/>
                <w:b/>
                <w:bCs/>
                <w:snapToGrid w:val="0"/>
                <w:color w:val="auto"/>
                <w:spacing w:val="5"/>
                <w:kern w:val="0"/>
                <w:sz w:val="28"/>
                <w:szCs w:val="28"/>
                <w:highlight w:val="none"/>
                <w:lang w:val="en-US" w:eastAsia="zh-CN" w:bidi="ar-SA"/>
              </w:rPr>
              <w:t>本项目专门面向小微企业。</w:t>
            </w:r>
          </w:p>
          <w:p w14:paraId="37926FC7">
            <w:pPr>
              <w:keepNext w:val="0"/>
              <w:keepLines w:val="0"/>
              <w:pageBreakBefore w:val="0"/>
              <w:widowControl/>
              <w:kinsoku w:val="0"/>
              <w:wordWrap/>
              <w:overflowPunct/>
              <w:topLinePunct w:val="0"/>
              <w:autoSpaceDE w:val="0"/>
              <w:autoSpaceDN w:val="0"/>
              <w:bidi w:val="0"/>
              <w:adjustRightInd w:val="0"/>
              <w:snapToGrid w:val="0"/>
              <w:spacing w:line="240" w:lineRule="auto"/>
              <w:ind w:left="23" w:leftChars="0"/>
              <w:jc w:val="left"/>
              <w:textAlignment w:val="baseline"/>
              <w:rPr>
                <w:rFonts w:ascii="仿宋" w:hAnsi="仿宋" w:eastAsia="仿宋" w:cs="仿宋"/>
                <w:b/>
                <w:bCs/>
                <w:snapToGrid w:val="0"/>
                <w:color w:val="auto"/>
                <w:spacing w:val="7"/>
                <w:kern w:val="0"/>
                <w:sz w:val="20"/>
                <w:szCs w:val="20"/>
                <w:lang w:val="en-US" w:eastAsia="en-US" w:bidi="ar-SA"/>
              </w:rPr>
            </w:pPr>
            <w:r>
              <w:rPr>
                <w:rFonts w:hint="default" w:ascii="仿宋" w:hAnsi="仿宋" w:eastAsia="仿宋" w:cs="仿宋"/>
                <w:b/>
                <w:bCs/>
                <w:snapToGrid w:val="0"/>
                <w:color w:val="auto"/>
                <w:spacing w:val="5"/>
                <w:kern w:val="0"/>
                <w:sz w:val="28"/>
                <w:szCs w:val="28"/>
                <w:highlight w:val="none"/>
                <w:lang w:val="en-US" w:eastAsia="zh-CN" w:bidi="ar-SA"/>
              </w:rPr>
              <w:t>本项目所属行业为：</w:t>
            </w:r>
            <w:r>
              <w:rPr>
                <w:rFonts w:hint="eastAsia" w:ascii="仿宋" w:hAnsi="仿宋" w:eastAsia="仿宋" w:cs="仿宋"/>
                <w:b/>
                <w:bCs/>
                <w:snapToGrid w:val="0"/>
                <w:color w:val="auto"/>
                <w:spacing w:val="5"/>
                <w:kern w:val="0"/>
                <w:sz w:val="28"/>
                <w:szCs w:val="28"/>
                <w:highlight w:val="none"/>
                <w:lang w:val="en-US" w:eastAsia="zh-CN" w:bidi="ar-SA"/>
              </w:rPr>
              <w:t>新疆杨树苗属于</w:t>
            </w:r>
            <w:r>
              <w:rPr>
                <w:rFonts w:hint="default" w:ascii="仿宋" w:hAnsi="仿宋" w:eastAsia="仿宋" w:cs="仿宋"/>
                <w:b/>
                <w:bCs/>
                <w:snapToGrid w:val="0"/>
                <w:color w:val="auto"/>
                <w:spacing w:val="5"/>
                <w:kern w:val="0"/>
                <w:sz w:val="28"/>
                <w:szCs w:val="28"/>
                <w:highlight w:val="none"/>
                <w:lang w:val="en-US" w:eastAsia="zh-CN" w:bidi="ar-SA"/>
              </w:rPr>
              <w:t>农林牧渔业</w:t>
            </w:r>
            <w:r>
              <w:rPr>
                <w:rFonts w:hint="eastAsia" w:ascii="仿宋" w:hAnsi="仿宋" w:eastAsia="仿宋" w:cs="仿宋"/>
                <w:b/>
                <w:bCs/>
                <w:snapToGrid w:val="0"/>
                <w:color w:val="auto"/>
                <w:spacing w:val="5"/>
                <w:kern w:val="0"/>
                <w:sz w:val="28"/>
                <w:szCs w:val="28"/>
                <w:highlight w:val="none"/>
                <w:lang w:val="en-US" w:eastAsia="zh-CN" w:bidi="ar-SA"/>
              </w:rPr>
              <w:t>；涂白剂、防虫膜属于工业。</w:t>
            </w:r>
          </w:p>
        </w:tc>
      </w:tr>
      <w:tr w14:paraId="194F0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3FC44387">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6"/>
                <w:kern w:val="0"/>
                <w:sz w:val="24"/>
                <w:szCs w:val="24"/>
                <w:lang w:val="en-US" w:eastAsia="en-US" w:bidi="ar-SA"/>
              </w:rPr>
              <w:t>2</w:t>
            </w:r>
            <w:r>
              <w:rPr>
                <w:rFonts w:hint="eastAsia" w:ascii="仿宋" w:hAnsi="仿宋" w:eastAsia="仿宋" w:cs="仿宋"/>
                <w:snapToGrid w:val="0"/>
                <w:color w:val="auto"/>
                <w:spacing w:val="-6"/>
                <w:kern w:val="0"/>
                <w:sz w:val="24"/>
                <w:szCs w:val="24"/>
                <w:lang w:val="en-US" w:eastAsia="zh-CN" w:bidi="ar-SA"/>
              </w:rPr>
              <w:t>7</w:t>
            </w:r>
          </w:p>
        </w:tc>
        <w:tc>
          <w:tcPr>
            <w:tcW w:w="1359" w:type="dxa"/>
            <w:shd w:val="clear" w:color="auto" w:fill="auto"/>
            <w:vAlign w:val="center"/>
          </w:tcPr>
          <w:p w14:paraId="0ED8E229">
            <w:pPr>
              <w:kinsoku w:val="0"/>
              <w:autoSpaceDE w:val="0"/>
              <w:autoSpaceDN w:val="0"/>
              <w:adjustRightInd w:val="0"/>
              <w:snapToGrid w:val="0"/>
              <w:spacing w:before="78" w:line="361" w:lineRule="auto"/>
              <w:ind w:right="39" w:rightChars="0"/>
              <w:jc w:val="center"/>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2"/>
                <w:kern w:val="0"/>
                <w:sz w:val="24"/>
                <w:szCs w:val="24"/>
                <w:lang w:val="en-US" w:eastAsia="zh-CN" w:bidi="ar-SA"/>
              </w:rPr>
              <w:t>供应商</w:t>
            </w:r>
            <w:r>
              <w:rPr>
                <w:rFonts w:ascii="仿宋" w:hAnsi="仿宋" w:eastAsia="仿宋" w:cs="仿宋"/>
                <w:snapToGrid w:val="0"/>
                <w:color w:val="auto"/>
                <w:spacing w:val="-2"/>
                <w:kern w:val="0"/>
                <w:sz w:val="24"/>
                <w:szCs w:val="24"/>
                <w:lang w:val="en-US" w:eastAsia="en-US" w:bidi="ar-SA"/>
              </w:rPr>
              <w:t>不得存在下</w:t>
            </w:r>
            <w:r>
              <w:rPr>
                <w:rFonts w:ascii="仿宋" w:hAnsi="仿宋" w:eastAsia="仿宋" w:cs="仿宋"/>
                <w:snapToGrid w:val="0"/>
                <w:color w:val="auto"/>
                <w:spacing w:val="-1"/>
                <w:kern w:val="0"/>
                <w:sz w:val="24"/>
                <w:szCs w:val="24"/>
                <w:lang w:val="en-US" w:eastAsia="en-US" w:bidi="ar-SA"/>
              </w:rPr>
              <w:t>列情形之一</w:t>
            </w:r>
          </w:p>
        </w:tc>
        <w:tc>
          <w:tcPr>
            <w:tcW w:w="8180" w:type="dxa"/>
            <w:tcBorders>
              <w:right w:val="single" w:color="000000" w:sz="2" w:space="0"/>
            </w:tcBorders>
            <w:shd w:val="clear" w:color="auto" w:fill="auto"/>
            <w:vAlign w:val="center"/>
          </w:tcPr>
          <w:p w14:paraId="329F1CD7">
            <w:pPr>
              <w:keepNext w:val="0"/>
              <w:keepLines w:val="0"/>
              <w:pageBreakBefore w:val="0"/>
              <w:widowControl/>
              <w:kinsoku w:val="0"/>
              <w:wordWrap/>
              <w:overflowPunct/>
              <w:topLinePunct w:val="0"/>
              <w:autoSpaceDE w:val="0"/>
              <w:autoSpaceDN w:val="0"/>
              <w:bidi w:val="0"/>
              <w:adjustRightInd w:val="0"/>
              <w:snapToGrid w:val="0"/>
              <w:spacing w:line="240" w:lineRule="auto"/>
              <w:ind w:left="2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（1）与</w:t>
            </w:r>
            <w:r>
              <w:rPr>
                <w:rFonts w:hint="eastAsia" w:ascii="仿宋" w:hAnsi="仿宋" w:eastAsia="仿宋" w:cs="仿宋"/>
                <w:snapToGrid w:val="0"/>
                <w:color w:val="auto"/>
                <w:spacing w:val="-1"/>
                <w:kern w:val="0"/>
                <w:sz w:val="24"/>
                <w:szCs w:val="24"/>
                <w:lang w:val="en-US" w:eastAsia="zh-CN" w:bidi="ar-SA"/>
              </w:rPr>
              <w:t>采购人</w:t>
            </w:r>
            <w:r>
              <w:rPr>
                <w:rFonts w:ascii="仿宋" w:hAnsi="仿宋" w:eastAsia="仿宋" w:cs="仿宋"/>
                <w:snapToGrid w:val="0"/>
                <w:color w:val="auto"/>
                <w:spacing w:val="-1"/>
                <w:kern w:val="0"/>
                <w:sz w:val="24"/>
                <w:szCs w:val="24"/>
                <w:lang w:val="en-US" w:eastAsia="en-US" w:bidi="ar-SA"/>
              </w:rPr>
              <w:t>存在利害关系且可能影响招标公正性；</w:t>
            </w:r>
          </w:p>
          <w:p w14:paraId="5A274E49">
            <w:pPr>
              <w:keepNext w:val="0"/>
              <w:keepLines w:val="0"/>
              <w:pageBreakBefore w:val="0"/>
              <w:widowControl/>
              <w:kinsoku w:val="0"/>
              <w:wordWrap/>
              <w:overflowPunct/>
              <w:topLinePunct w:val="0"/>
              <w:autoSpaceDE w:val="0"/>
              <w:autoSpaceDN w:val="0"/>
              <w:bidi w:val="0"/>
              <w:adjustRightInd w:val="0"/>
              <w:snapToGrid w:val="0"/>
              <w:spacing w:line="240" w:lineRule="auto"/>
              <w:ind w:left="2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（2）与本招标项目的其他</w:t>
            </w:r>
            <w:r>
              <w:rPr>
                <w:rFonts w:hint="eastAsia" w:ascii="仿宋" w:hAnsi="仿宋" w:eastAsia="仿宋" w:cs="仿宋"/>
                <w:snapToGrid w:val="0"/>
                <w:color w:val="auto"/>
                <w:spacing w:val="-1"/>
                <w:kern w:val="0"/>
                <w:sz w:val="24"/>
                <w:szCs w:val="24"/>
                <w:lang w:val="en-US" w:eastAsia="zh-CN" w:bidi="ar-SA"/>
              </w:rPr>
              <w:t>供应商</w:t>
            </w:r>
            <w:r>
              <w:rPr>
                <w:rFonts w:ascii="仿宋" w:hAnsi="仿宋" w:eastAsia="仿宋" w:cs="仿宋"/>
                <w:snapToGrid w:val="0"/>
                <w:color w:val="auto"/>
                <w:spacing w:val="-1"/>
                <w:kern w:val="0"/>
                <w:sz w:val="24"/>
                <w:szCs w:val="24"/>
                <w:lang w:val="en-US" w:eastAsia="en-US" w:bidi="ar-SA"/>
              </w:rPr>
              <w:t>为同一个单位负责人；</w:t>
            </w:r>
          </w:p>
          <w:p w14:paraId="60E935B5">
            <w:pPr>
              <w:keepNext w:val="0"/>
              <w:keepLines w:val="0"/>
              <w:pageBreakBefore w:val="0"/>
              <w:widowControl/>
              <w:kinsoku w:val="0"/>
              <w:wordWrap/>
              <w:overflowPunct/>
              <w:topLinePunct w:val="0"/>
              <w:autoSpaceDE w:val="0"/>
              <w:autoSpaceDN w:val="0"/>
              <w:bidi w:val="0"/>
              <w:adjustRightInd w:val="0"/>
              <w:snapToGrid w:val="0"/>
              <w:spacing w:line="240" w:lineRule="auto"/>
              <w:ind w:left="2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（3）与本招标项目的其他</w:t>
            </w:r>
            <w:r>
              <w:rPr>
                <w:rFonts w:hint="eastAsia" w:ascii="仿宋" w:hAnsi="仿宋" w:eastAsia="仿宋" w:cs="仿宋"/>
                <w:snapToGrid w:val="0"/>
                <w:color w:val="auto"/>
                <w:spacing w:val="-1"/>
                <w:kern w:val="0"/>
                <w:sz w:val="24"/>
                <w:szCs w:val="24"/>
                <w:lang w:val="en-US" w:eastAsia="zh-CN" w:bidi="ar-SA"/>
              </w:rPr>
              <w:t>供应商</w:t>
            </w:r>
            <w:r>
              <w:rPr>
                <w:rFonts w:ascii="仿宋" w:hAnsi="仿宋" w:eastAsia="仿宋" w:cs="仿宋"/>
                <w:snapToGrid w:val="0"/>
                <w:color w:val="auto"/>
                <w:spacing w:val="-1"/>
                <w:kern w:val="0"/>
                <w:sz w:val="24"/>
                <w:szCs w:val="24"/>
                <w:lang w:val="en-US" w:eastAsia="en-US" w:bidi="ar-SA"/>
              </w:rPr>
              <w:t>存在控股、管理关系；</w:t>
            </w:r>
          </w:p>
          <w:p w14:paraId="76498D77">
            <w:pPr>
              <w:keepNext w:val="0"/>
              <w:keepLines w:val="0"/>
              <w:pageBreakBefore w:val="0"/>
              <w:widowControl/>
              <w:kinsoku w:val="0"/>
              <w:wordWrap/>
              <w:overflowPunct/>
              <w:topLinePunct w:val="0"/>
              <w:autoSpaceDE w:val="0"/>
              <w:autoSpaceDN w:val="0"/>
              <w:bidi w:val="0"/>
              <w:adjustRightInd w:val="0"/>
              <w:snapToGrid w:val="0"/>
              <w:spacing w:line="240" w:lineRule="auto"/>
              <w:ind w:left="2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（4）被依法暂停或者取消投标资格；</w:t>
            </w:r>
          </w:p>
          <w:p w14:paraId="1BC28FD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7"/>
                <w:kern w:val="0"/>
                <w:sz w:val="24"/>
                <w:szCs w:val="24"/>
                <w:lang w:val="en-US" w:eastAsia="en-US" w:bidi="ar-SA"/>
              </w:rPr>
              <w:t>（5）被责令停产停业、暂扣或者吊销许可证、暂扣或</w:t>
            </w:r>
            <w:r>
              <w:rPr>
                <w:rFonts w:ascii="仿宋" w:hAnsi="仿宋" w:eastAsia="仿宋" w:cs="仿宋"/>
                <w:snapToGrid w:val="0"/>
                <w:color w:val="auto"/>
                <w:spacing w:val="-8"/>
                <w:kern w:val="0"/>
                <w:sz w:val="24"/>
                <w:szCs w:val="24"/>
                <w:lang w:val="en-US" w:eastAsia="en-US" w:bidi="ar-SA"/>
              </w:rPr>
              <w:t>者吊销执照；</w:t>
            </w:r>
          </w:p>
          <w:p w14:paraId="06CE287C">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7"/>
                <w:kern w:val="0"/>
                <w:sz w:val="24"/>
                <w:szCs w:val="24"/>
                <w:lang w:val="en-US" w:eastAsia="en-US" w:bidi="ar-SA"/>
              </w:rPr>
              <w:t>（6）进入清算程序，或被宣告破产，或其他丧失履约</w:t>
            </w:r>
            <w:r>
              <w:rPr>
                <w:rFonts w:ascii="仿宋" w:hAnsi="仿宋" w:eastAsia="仿宋" w:cs="仿宋"/>
                <w:snapToGrid w:val="0"/>
                <w:color w:val="auto"/>
                <w:spacing w:val="-8"/>
                <w:kern w:val="0"/>
                <w:sz w:val="24"/>
                <w:szCs w:val="24"/>
                <w:lang w:val="en-US" w:eastAsia="en-US" w:bidi="ar-SA"/>
              </w:rPr>
              <w:t>能力的情形；</w:t>
            </w:r>
          </w:p>
          <w:p w14:paraId="1E1BBC08">
            <w:pPr>
              <w:keepNext w:val="0"/>
              <w:keepLines w:val="0"/>
              <w:pageBreakBefore w:val="0"/>
              <w:widowControl/>
              <w:kinsoku w:val="0"/>
              <w:wordWrap/>
              <w:overflowPunct/>
              <w:topLinePunct w:val="0"/>
              <w:autoSpaceDE w:val="0"/>
              <w:autoSpaceDN w:val="0"/>
              <w:bidi w:val="0"/>
              <w:adjustRightInd w:val="0"/>
              <w:snapToGrid w:val="0"/>
              <w:spacing w:line="240" w:lineRule="auto"/>
              <w:ind w:left="23" w:right="22" w:hanging="2"/>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sz w:val="24"/>
                <w:szCs w:val="24"/>
                <w:lang w:val="en-US" w:eastAsia="en-US" w:bidi="ar-SA"/>
              </w:rPr>
              <w:t>（7）被工商行政管理机关在全国企业信用信息公示系统中列入严重违法失信企业名单</w:t>
            </w:r>
            <w:r>
              <w:rPr>
                <w:rFonts w:ascii="仿宋" w:hAnsi="仿宋" w:eastAsia="仿宋" w:cs="仿宋"/>
                <w:snapToGrid w:val="0"/>
                <w:color w:val="auto"/>
                <w:spacing w:val="-13"/>
                <w:kern w:val="0"/>
                <w:sz w:val="24"/>
                <w:szCs w:val="24"/>
                <w:lang w:val="en-US" w:eastAsia="en-US" w:bidi="ar-SA"/>
              </w:rPr>
              <w:t>；（</w:t>
            </w:r>
            <w:r>
              <w:rPr>
                <w:rFonts w:ascii="仿宋" w:hAnsi="仿宋" w:eastAsia="仿宋" w:cs="仿宋"/>
                <w:snapToGrid w:val="0"/>
                <w:color w:val="auto"/>
                <w:kern w:val="0"/>
                <w:sz w:val="24"/>
                <w:szCs w:val="24"/>
                <w:lang w:val="en-US" w:eastAsia="en-US" w:bidi="ar-SA"/>
              </w:rPr>
              <w:t>此项开标现场查询）</w:t>
            </w:r>
          </w:p>
          <w:p w14:paraId="302CF965">
            <w:pPr>
              <w:keepNext w:val="0"/>
              <w:keepLines w:val="0"/>
              <w:pageBreakBefore w:val="0"/>
              <w:widowControl/>
              <w:kinsoku w:val="0"/>
              <w:wordWrap/>
              <w:overflowPunct/>
              <w:topLinePunct w:val="0"/>
              <w:autoSpaceDE w:val="0"/>
              <w:autoSpaceDN w:val="0"/>
              <w:bidi w:val="0"/>
              <w:adjustRightInd w:val="0"/>
              <w:snapToGrid w:val="0"/>
              <w:spacing w:line="240" w:lineRule="auto"/>
              <w:ind w:left="2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（8）被最高人民法院在“信用中国”网站</w:t>
            </w:r>
          </w:p>
          <w:p w14:paraId="204453DE">
            <w:pPr>
              <w:keepNext w:val="0"/>
              <w:keepLines w:val="0"/>
              <w:pageBreakBefore w:val="0"/>
              <w:widowControl/>
              <w:kinsoku w:val="0"/>
              <w:wordWrap/>
              <w:overflowPunct/>
              <w:topLinePunct w:val="0"/>
              <w:autoSpaceDE w:val="0"/>
              <w:autoSpaceDN w:val="0"/>
              <w:bidi w:val="0"/>
              <w:adjustRightInd w:val="0"/>
              <w:snapToGrid w:val="0"/>
              <w:spacing w:line="240" w:lineRule="auto"/>
              <w:ind w:left="16" w:leftChars="0" w:right="24" w:rightChars="0" w:firstLine="4" w:firstLineChars="0"/>
              <w:jc w:val="left"/>
              <w:textAlignment w:val="baseline"/>
              <w:rPr>
                <w:rFonts w:ascii="仿宋" w:hAnsi="仿宋" w:eastAsia="仿宋" w:cs="仿宋"/>
                <w:snapToGrid w:val="0"/>
                <w:color w:val="auto"/>
                <w:spacing w:val="1"/>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w:t>
            </w:r>
            <w:r>
              <w:rPr>
                <w:rFonts w:ascii="仿宋" w:hAnsi="仿宋" w:eastAsia="仿宋" w:cs="仿宋"/>
                <w:snapToGrid w:val="0"/>
                <w:color w:val="auto"/>
                <w:kern w:val="0"/>
                <w:sz w:val="28"/>
                <w:szCs w:val="28"/>
                <w:lang w:val="en-US" w:eastAsia="en-US" w:bidi="ar-SA"/>
              </w:rPr>
              <w:fldChar w:fldCharType="begin"/>
            </w:r>
            <w:r>
              <w:rPr>
                <w:rFonts w:ascii="仿宋" w:hAnsi="仿宋" w:eastAsia="仿宋" w:cs="仿宋"/>
                <w:snapToGrid w:val="0"/>
                <w:color w:val="auto"/>
                <w:kern w:val="0"/>
                <w:sz w:val="28"/>
                <w:szCs w:val="28"/>
                <w:lang w:val="en-US" w:eastAsia="en-US" w:bidi="ar-SA"/>
              </w:rPr>
              <w:instrText xml:space="preserve"> HYPERLINK "https://www.creditchina.gov.cn" </w:instrText>
            </w:r>
            <w:r>
              <w:rPr>
                <w:rFonts w:ascii="仿宋" w:hAnsi="仿宋" w:eastAsia="仿宋" w:cs="仿宋"/>
                <w:snapToGrid w:val="0"/>
                <w:color w:val="auto"/>
                <w:kern w:val="0"/>
                <w:sz w:val="28"/>
                <w:szCs w:val="28"/>
                <w:lang w:val="en-US" w:eastAsia="en-US" w:bidi="ar-SA"/>
              </w:rPr>
              <w:fldChar w:fldCharType="separate"/>
            </w:r>
            <w:r>
              <w:rPr>
                <w:rFonts w:ascii="仿宋" w:hAnsi="仿宋" w:eastAsia="仿宋" w:cs="仿宋"/>
                <w:snapToGrid w:val="0"/>
                <w:color w:val="auto"/>
                <w:spacing w:val="-3"/>
                <w:kern w:val="0"/>
                <w:sz w:val="24"/>
                <w:szCs w:val="24"/>
                <w:lang w:val="en-US" w:eastAsia="en-US" w:bidi="ar-SA"/>
              </w:rPr>
              <w:t>www.creditchina.gov.cn</w:t>
            </w:r>
            <w:r>
              <w:rPr>
                <w:rFonts w:ascii="仿宋" w:hAnsi="仿宋" w:eastAsia="仿宋" w:cs="仿宋"/>
                <w:snapToGrid w:val="0"/>
                <w:color w:val="auto"/>
                <w:spacing w:val="-3"/>
                <w:kern w:val="0"/>
                <w:sz w:val="24"/>
                <w:szCs w:val="24"/>
                <w:lang w:val="en-US" w:eastAsia="en-US" w:bidi="ar-SA"/>
              </w:rPr>
              <w:fldChar w:fldCharType="end"/>
            </w:r>
            <w:r>
              <w:rPr>
                <w:rFonts w:ascii="仿宋" w:hAnsi="仿宋" w:eastAsia="仿宋" w:cs="仿宋"/>
                <w:snapToGrid w:val="0"/>
                <w:color w:val="auto"/>
                <w:spacing w:val="-3"/>
                <w:kern w:val="0"/>
                <w:sz w:val="24"/>
                <w:szCs w:val="24"/>
                <w:lang w:val="en-US" w:eastAsia="en-US" w:bidi="ar-SA"/>
              </w:rPr>
              <w:t>）或各级信用信息共享平台中列入失信</w:t>
            </w:r>
            <w:r>
              <w:rPr>
                <w:rFonts w:ascii="仿宋" w:hAnsi="仿宋" w:eastAsia="仿宋" w:cs="仿宋"/>
                <w:snapToGrid w:val="0"/>
                <w:color w:val="auto"/>
                <w:spacing w:val="1"/>
                <w:kern w:val="0"/>
                <w:sz w:val="24"/>
                <w:szCs w:val="24"/>
                <w:lang w:val="en-US" w:eastAsia="en-US" w:bidi="ar-SA"/>
              </w:rPr>
              <w:t>被执行人名单</w:t>
            </w:r>
            <w:r>
              <w:rPr>
                <w:rFonts w:ascii="仿宋" w:hAnsi="仿宋" w:eastAsia="仿宋" w:cs="仿宋"/>
                <w:snapToGrid w:val="0"/>
                <w:color w:val="auto"/>
                <w:spacing w:val="-16"/>
                <w:kern w:val="0"/>
                <w:sz w:val="24"/>
                <w:szCs w:val="24"/>
                <w:lang w:val="en-US" w:eastAsia="en-US" w:bidi="ar-SA"/>
              </w:rPr>
              <w:t>；（</w:t>
            </w:r>
            <w:r>
              <w:rPr>
                <w:rFonts w:ascii="仿宋" w:hAnsi="仿宋" w:eastAsia="仿宋" w:cs="仿宋"/>
                <w:snapToGrid w:val="0"/>
                <w:color w:val="auto"/>
                <w:spacing w:val="1"/>
                <w:kern w:val="0"/>
                <w:sz w:val="24"/>
                <w:szCs w:val="24"/>
                <w:lang w:val="en-US" w:eastAsia="en-US" w:bidi="ar-SA"/>
              </w:rPr>
              <w:t>此项开标现场查询）</w:t>
            </w:r>
          </w:p>
          <w:p w14:paraId="6F93E920">
            <w:pPr>
              <w:keepNext w:val="0"/>
              <w:keepLines w:val="0"/>
              <w:pageBreakBefore w:val="0"/>
              <w:widowControl/>
              <w:kinsoku w:val="0"/>
              <w:wordWrap/>
              <w:overflowPunct/>
              <w:topLinePunct w:val="0"/>
              <w:autoSpaceDE w:val="0"/>
              <w:autoSpaceDN w:val="0"/>
              <w:bidi w:val="0"/>
              <w:adjustRightInd w:val="0"/>
              <w:snapToGrid w:val="0"/>
              <w:spacing w:before="0" w:line="240" w:lineRule="auto"/>
              <w:ind w:left="22" w:right="46" w:hanging="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（9）被中国政府采购网列入严重违法失信行为记录名单（尚在处</w:t>
            </w:r>
            <w:r>
              <w:rPr>
                <w:rFonts w:ascii="仿宋" w:hAnsi="仿宋" w:eastAsia="仿宋" w:cs="仿宋"/>
                <w:snapToGrid w:val="0"/>
                <w:color w:val="auto"/>
                <w:kern w:val="0"/>
                <w:sz w:val="24"/>
                <w:szCs w:val="24"/>
                <w:lang w:val="en-US" w:eastAsia="en-US" w:bidi="ar-SA"/>
              </w:rPr>
              <w:t>罚期内的</w:t>
            </w:r>
            <w:r>
              <w:rPr>
                <w:rFonts w:ascii="仿宋" w:hAnsi="仿宋" w:eastAsia="仿宋" w:cs="仿宋"/>
                <w:snapToGrid w:val="0"/>
                <w:color w:val="auto"/>
                <w:spacing w:val="-8"/>
                <w:kern w:val="0"/>
                <w:sz w:val="24"/>
                <w:szCs w:val="24"/>
                <w:lang w:val="en-US" w:eastAsia="en-US" w:bidi="ar-SA"/>
              </w:rPr>
              <w:t>）；（</w:t>
            </w:r>
            <w:r>
              <w:rPr>
                <w:rFonts w:ascii="仿宋" w:hAnsi="仿宋" w:eastAsia="仿宋" w:cs="仿宋"/>
                <w:snapToGrid w:val="0"/>
                <w:color w:val="auto"/>
                <w:kern w:val="0"/>
                <w:sz w:val="24"/>
                <w:szCs w:val="24"/>
                <w:lang w:val="en-US" w:eastAsia="en-US" w:bidi="ar-SA"/>
              </w:rPr>
              <w:t>此项开标现场查询）</w:t>
            </w:r>
          </w:p>
          <w:p w14:paraId="3CFD08A9">
            <w:pPr>
              <w:keepNext w:val="0"/>
              <w:keepLines w:val="0"/>
              <w:pageBreakBefore w:val="0"/>
              <w:widowControl/>
              <w:kinsoku w:val="0"/>
              <w:wordWrap/>
              <w:overflowPunct/>
              <w:topLinePunct w:val="0"/>
              <w:autoSpaceDE w:val="0"/>
              <w:autoSpaceDN w:val="0"/>
              <w:bidi w:val="0"/>
              <w:adjustRightInd w:val="0"/>
              <w:snapToGrid w:val="0"/>
              <w:spacing w:line="240" w:lineRule="auto"/>
              <w:ind w:left="16" w:leftChars="0" w:right="24" w:rightChars="0" w:firstLine="4" w:firstLineChars="0"/>
              <w:jc w:val="left"/>
              <w:textAlignment w:val="baseline"/>
              <w:rPr>
                <w:rFonts w:ascii="仿宋" w:hAnsi="仿宋" w:eastAsia="仿宋" w:cs="仿宋"/>
                <w:snapToGrid w:val="0"/>
                <w:color w:val="auto"/>
                <w:spacing w:val="-3"/>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（10）在近三年内</w:t>
            </w:r>
            <w:r>
              <w:rPr>
                <w:rFonts w:hint="eastAsia" w:ascii="仿宋" w:hAnsi="仿宋" w:eastAsia="仿宋" w:cs="仿宋"/>
                <w:snapToGrid w:val="0"/>
                <w:color w:val="auto"/>
                <w:spacing w:val="-3"/>
                <w:kern w:val="0"/>
                <w:sz w:val="24"/>
                <w:szCs w:val="24"/>
                <w:lang w:val="en-US" w:eastAsia="zh-CN" w:bidi="ar-SA"/>
              </w:rPr>
              <w:t>供应商</w:t>
            </w:r>
            <w:r>
              <w:rPr>
                <w:rFonts w:ascii="仿宋" w:hAnsi="仿宋" w:eastAsia="仿宋" w:cs="仿宋"/>
                <w:snapToGrid w:val="0"/>
                <w:color w:val="auto"/>
                <w:spacing w:val="-3"/>
                <w:kern w:val="0"/>
                <w:sz w:val="24"/>
                <w:szCs w:val="24"/>
                <w:lang w:val="en-US" w:eastAsia="en-US" w:bidi="ar-SA"/>
              </w:rPr>
              <w:t>或其法定代表人有行贿犯罪行为的；</w:t>
            </w:r>
          </w:p>
          <w:p w14:paraId="5BC70166">
            <w:pPr>
              <w:keepNext w:val="0"/>
              <w:keepLines w:val="0"/>
              <w:pageBreakBefore w:val="0"/>
              <w:widowControl/>
              <w:kinsoku w:val="0"/>
              <w:wordWrap/>
              <w:overflowPunct/>
              <w:topLinePunct w:val="0"/>
              <w:autoSpaceDE w:val="0"/>
              <w:autoSpaceDN w:val="0"/>
              <w:bidi w:val="0"/>
              <w:adjustRightInd w:val="0"/>
              <w:snapToGrid w:val="0"/>
              <w:spacing w:line="240" w:lineRule="auto"/>
              <w:ind w:left="16" w:leftChars="0" w:right="24" w:rightChars="0" w:firstLine="4" w:firstLineChars="0"/>
              <w:jc w:val="left"/>
              <w:textAlignment w:val="baseline"/>
              <w:rPr>
                <w:rFonts w:ascii="仿宋" w:hAnsi="仿宋" w:eastAsia="仿宋" w:cs="仿宋"/>
                <w:snapToGrid w:val="0"/>
                <w:color w:val="auto"/>
                <w:spacing w:val="1"/>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（11）法律法规或</w:t>
            </w:r>
            <w:r>
              <w:rPr>
                <w:rFonts w:hint="eastAsia" w:ascii="仿宋" w:hAnsi="仿宋" w:eastAsia="仿宋" w:cs="仿宋"/>
                <w:snapToGrid w:val="0"/>
                <w:color w:val="auto"/>
                <w:spacing w:val="-1"/>
                <w:kern w:val="0"/>
                <w:sz w:val="24"/>
                <w:szCs w:val="24"/>
                <w:lang w:val="en-US" w:eastAsia="zh-CN" w:bidi="ar-SA"/>
              </w:rPr>
              <w:t>供应商</w:t>
            </w:r>
            <w:r>
              <w:rPr>
                <w:rFonts w:ascii="仿宋" w:hAnsi="仿宋" w:eastAsia="仿宋" w:cs="仿宋"/>
                <w:snapToGrid w:val="0"/>
                <w:color w:val="auto"/>
                <w:spacing w:val="-1"/>
                <w:kern w:val="0"/>
                <w:sz w:val="24"/>
                <w:szCs w:val="24"/>
                <w:lang w:val="en-US" w:eastAsia="en-US" w:bidi="ar-SA"/>
              </w:rPr>
              <w:t>须知前附表规定的其他情形。</w:t>
            </w:r>
          </w:p>
        </w:tc>
      </w:tr>
      <w:tr w14:paraId="19CE9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4CE431AD">
            <w:pPr>
              <w:kinsoku w:val="0"/>
              <w:autoSpaceDE w:val="0"/>
              <w:autoSpaceDN w:val="0"/>
              <w:adjustRightInd w:val="0"/>
              <w:snapToGrid w:val="0"/>
              <w:spacing w:before="77"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6"/>
                <w:kern w:val="0"/>
                <w:sz w:val="24"/>
                <w:szCs w:val="24"/>
                <w:lang w:val="en-US" w:eastAsia="en-US" w:bidi="ar-SA"/>
              </w:rPr>
              <w:t>2</w:t>
            </w:r>
            <w:r>
              <w:rPr>
                <w:rFonts w:hint="eastAsia" w:ascii="仿宋" w:hAnsi="仿宋" w:eastAsia="仿宋" w:cs="仿宋"/>
                <w:snapToGrid w:val="0"/>
                <w:color w:val="auto"/>
                <w:spacing w:val="-6"/>
                <w:kern w:val="0"/>
                <w:sz w:val="24"/>
                <w:szCs w:val="24"/>
                <w:lang w:val="en-US" w:eastAsia="zh-CN" w:bidi="ar-SA"/>
              </w:rPr>
              <w:t>8</w:t>
            </w:r>
          </w:p>
        </w:tc>
        <w:tc>
          <w:tcPr>
            <w:tcW w:w="1359" w:type="dxa"/>
            <w:shd w:val="clear" w:color="auto" w:fill="auto"/>
            <w:vAlign w:val="center"/>
          </w:tcPr>
          <w:p w14:paraId="5C9E25AF">
            <w:pPr>
              <w:kinsoku w:val="0"/>
              <w:autoSpaceDE w:val="0"/>
              <w:autoSpaceDN w:val="0"/>
              <w:adjustRightInd w:val="0"/>
              <w:snapToGrid w:val="0"/>
              <w:spacing w:before="78" w:line="361" w:lineRule="auto"/>
              <w:ind w:right="39" w:rightChars="0"/>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低于成本价不正当</w:t>
            </w:r>
            <w:r>
              <w:rPr>
                <w:rFonts w:ascii="仿宋" w:hAnsi="仿宋" w:eastAsia="仿宋" w:cs="仿宋"/>
                <w:snapToGrid w:val="0"/>
                <w:color w:val="auto"/>
                <w:spacing w:val="-4"/>
                <w:kern w:val="0"/>
                <w:sz w:val="24"/>
                <w:szCs w:val="24"/>
                <w:lang w:val="en-US" w:eastAsia="en-US" w:bidi="ar-SA"/>
              </w:rPr>
              <w:t>竞争预防措施</w:t>
            </w:r>
          </w:p>
        </w:tc>
        <w:tc>
          <w:tcPr>
            <w:tcW w:w="8180" w:type="dxa"/>
            <w:tcBorders>
              <w:right w:val="single" w:color="000000" w:sz="2" w:space="0"/>
            </w:tcBorders>
            <w:shd w:val="clear" w:color="auto" w:fill="auto"/>
            <w:vAlign w:val="center"/>
          </w:tcPr>
          <w:p w14:paraId="02F67A64">
            <w:pPr>
              <w:kinsoku w:val="0"/>
              <w:autoSpaceDE w:val="0"/>
              <w:autoSpaceDN w:val="0"/>
              <w:adjustRightInd w:val="0"/>
              <w:snapToGrid w:val="0"/>
              <w:spacing w:before="1" w:line="315" w:lineRule="auto"/>
              <w:ind w:left="21" w:right="463"/>
              <w:jc w:val="left"/>
              <w:textAlignment w:val="baseline"/>
              <w:rPr>
                <w:rFonts w:ascii="仿宋" w:hAnsi="仿宋" w:eastAsia="仿宋" w:cs="仿宋"/>
                <w:snapToGrid w:val="0"/>
                <w:color w:val="auto"/>
                <w:spacing w:val="-9"/>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根据“</w:t>
            </w:r>
            <w:r>
              <w:rPr>
                <w:rFonts w:ascii="仿宋" w:hAnsi="仿宋" w:eastAsia="仿宋" w:cs="仿宋"/>
                <w:snapToGrid w:val="0"/>
                <w:color w:val="auto"/>
                <w:spacing w:val="1"/>
                <w:kern w:val="0"/>
                <w:sz w:val="24"/>
                <w:szCs w:val="24"/>
                <w:lang w:val="en-US" w:eastAsia="zh-CN" w:bidi="ar-SA"/>
              </w:rPr>
              <w:t>财库〔</w:t>
            </w:r>
            <w:r>
              <w:rPr>
                <w:rFonts w:hint="eastAsia" w:ascii="仿宋" w:hAnsi="仿宋" w:eastAsia="仿宋" w:cs="仿宋"/>
                <w:snapToGrid w:val="0"/>
                <w:color w:val="auto"/>
                <w:spacing w:val="1"/>
                <w:kern w:val="0"/>
                <w:sz w:val="24"/>
                <w:szCs w:val="24"/>
                <w:lang w:val="en-US" w:eastAsia="zh-CN" w:bidi="ar-SA"/>
              </w:rPr>
              <w:t>2026</w:t>
            </w:r>
            <w:r>
              <w:rPr>
                <w:rFonts w:ascii="仿宋" w:hAnsi="仿宋" w:eastAsia="仿宋" w:cs="仿宋"/>
                <w:snapToGrid w:val="0"/>
                <w:color w:val="auto"/>
                <w:spacing w:val="1"/>
                <w:kern w:val="0"/>
                <w:sz w:val="24"/>
                <w:szCs w:val="24"/>
                <w:lang w:val="en-US" w:eastAsia="zh-CN" w:bidi="ar-SA"/>
              </w:rPr>
              <w:t>〕</w:t>
            </w:r>
            <w:r>
              <w:rPr>
                <w:rFonts w:hint="eastAsia" w:ascii="仿宋" w:hAnsi="仿宋" w:eastAsia="仿宋" w:cs="仿宋"/>
                <w:snapToGrid w:val="0"/>
                <w:color w:val="auto"/>
                <w:spacing w:val="1"/>
                <w:kern w:val="0"/>
                <w:sz w:val="24"/>
                <w:szCs w:val="24"/>
                <w:lang w:val="en-US" w:eastAsia="zh-CN" w:bidi="ar-SA"/>
              </w:rPr>
              <w:t>2</w:t>
            </w:r>
            <w:r>
              <w:rPr>
                <w:rFonts w:ascii="仿宋" w:hAnsi="仿宋" w:eastAsia="仿宋" w:cs="仿宋"/>
                <w:snapToGrid w:val="0"/>
                <w:color w:val="auto"/>
                <w:spacing w:val="1"/>
                <w:kern w:val="0"/>
                <w:sz w:val="24"/>
                <w:szCs w:val="24"/>
                <w:lang w:val="en-US" w:eastAsia="zh-CN" w:bidi="ar-SA"/>
              </w:rPr>
              <w:t>号</w:t>
            </w:r>
            <w:r>
              <w:rPr>
                <w:rFonts w:ascii="仿宋" w:hAnsi="仿宋" w:eastAsia="仿宋" w:cs="仿宋"/>
                <w:snapToGrid w:val="0"/>
                <w:color w:val="auto"/>
                <w:spacing w:val="1"/>
                <w:kern w:val="0"/>
                <w:sz w:val="24"/>
                <w:szCs w:val="24"/>
                <w:lang w:val="en-US" w:eastAsia="en-US" w:bidi="ar-SA"/>
              </w:rPr>
              <w:t>《</w:t>
            </w:r>
            <w:r>
              <w:rPr>
                <w:rFonts w:ascii="仿宋" w:hAnsi="仿宋" w:eastAsia="仿宋" w:cs="仿宋"/>
                <w:snapToGrid w:val="0"/>
                <w:color w:val="auto"/>
                <w:spacing w:val="1"/>
                <w:kern w:val="0"/>
                <w:sz w:val="24"/>
                <w:szCs w:val="24"/>
                <w:lang w:val="en-US" w:eastAsia="zh-CN" w:bidi="ar-SA"/>
              </w:rPr>
              <w:t>财政部关于推动解决政府采购</w:t>
            </w:r>
            <w:r>
              <w:rPr>
                <w:rFonts w:hint="eastAsia" w:ascii="仿宋" w:hAnsi="仿宋" w:eastAsia="仿宋" w:cs="仿宋"/>
                <w:snapToGrid w:val="0"/>
                <w:color w:val="auto"/>
                <w:spacing w:val="1"/>
                <w:kern w:val="0"/>
                <w:sz w:val="24"/>
                <w:szCs w:val="24"/>
                <w:lang w:val="en-US" w:eastAsia="zh-CN" w:bidi="ar-SA"/>
              </w:rPr>
              <w:t>异常低价问题的通知》</w:t>
            </w:r>
            <w:r>
              <w:rPr>
                <w:rFonts w:ascii="仿宋" w:hAnsi="仿宋" w:eastAsia="仿宋" w:cs="仿宋"/>
                <w:snapToGrid w:val="0"/>
                <w:color w:val="auto"/>
                <w:spacing w:val="1"/>
                <w:kern w:val="0"/>
                <w:sz w:val="24"/>
                <w:szCs w:val="24"/>
                <w:lang w:val="en-US" w:eastAsia="en-US" w:bidi="ar-SA"/>
              </w:rPr>
              <w:t>”</w:t>
            </w:r>
            <w:r>
              <w:rPr>
                <w:rFonts w:ascii="仿宋" w:hAnsi="仿宋" w:eastAsia="仿宋" w:cs="仿宋"/>
                <w:snapToGrid w:val="0"/>
                <w:color w:val="auto"/>
                <w:spacing w:val="-9"/>
                <w:kern w:val="0"/>
                <w:sz w:val="24"/>
                <w:szCs w:val="24"/>
                <w:lang w:val="en-US" w:eastAsia="en-US" w:bidi="ar-SA"/>
              </w:rPr>
              <w:t>第</w:t>
            </w:r>
            <w:r>
              <w:rPr>
                <w:rFonts w:hint="eastAsia" w:ascii="仿宋" w:hAnsi="仿宋" w:eastAsia="仿宋" w:cs="仿宋"/>
                <w:snapToGrid w:val="0"/>
                <w:color w:val="auto"/>
                <w:spacing w:val="-9"/>
                <w:kern w:val="0"/>
                <w:sz w:val="24"/>
                <w:szCs w:val="24"/>
                <w:lang w:val="en-US" w:eastAsia="zh-CN" w:bidi="ar-SA"/>
              </w:rPr>
              <w:t>二</w:t>
            </w:r>
            <w:r>
              <w:rPr>
                <w:rFonts w:ascii="仿宋" w:hAnsi="仿宋" w:eastAsia="仿宋" w:cs="仿宋"/>
                <w:snapToGrid w:val="0"/>
                <w:color w:val="auto"/>
                <w:spacing w:val="-9"/>
                <w:kern w:val="0"/>
                <w:sz w:val="24"/>
                <w:szCs w:val="24"/>
                <w:lang w:val="en-US" w:eastAsia="en-US" w:bidi="ar-SA"/>
              </w:rPr>
              <w:t>条之规定：</w:t>
            </w:r>
          </w:p>
          <w:p w14:paraId="33F40FB7">
            <w:pPr>
              <w:kinsoku w:val="0"/>
              <w:autoSpaceDE w:val="0"/>
              <w:autoSpaceDN w:val="0"/>
              <w:adjustRightInd w:val="0"/>
              <w:snapToGrid w:val="0"/>
              <w:spacing w:before="1" w:line="315" w:lineRule="auto"/>
              <w:ind w:left="21" w:right="463"/>
              <w:jc w:val="left"/>
              <w:textAlignment w:val="baseline"/>
              <w:rPr>
                <w:rFonts w:ascii="仿宋" w:hAnsi="仿宋" w:eastAsia="仿宋" w:cs="仿宋"/>
                <w:snapToGrid w:val="0"/>
                <w:color w:val="auto"/>
                <w:spacing w:val="-3"/>
                <w:kern w:val="0"/>
                <w:sz w:val="24"/>
                <w:szCs w:val="24"/>
                <w:lang w:val="en-US" w:eastAsia="en-US" w:bidi="ar-SA"/>
              </w:rPr>
            </w:pPr>
            <w:r>
              <w:rPr>
                <w:rFonts w:ascii="仿宋" w:hAnsi="仿宋" w:eastAsia="仿宋" w:cs="仿宋"/>
                <w:snapToGrid w:val="0"/>
                <w:color w:val="auto"/>
                <w:spacing w:val="-3"/>
                <w:kern w:val="0"/>
                <w:sz w:val="24"/>
                <w:szCs w:val="24"/>
                <w:lang w:val="en-US" w:eastAsia="zh-CN" w:bidi="ar-SA"/>
              </w:rPr>
              <w:t>（一）采购人应当在采购文件中明确，政府采购评审中出现下列情形之一的，评审委员会应当启动异常低价投标（响应）审查程序：</w:t>
            </w:r>
          </w:p>
          <w:p w14:paraId="28C7EA2A">
            <w:pPr>
              <w:kinsoku w:val="0"/>
              <w:autoSpaceDE w:val="0"/>
              <w:autoSpaceDN w:val="0"/>
              <w:adjustRightInd w:val="0"/>
              <w:snapToGrid w:val="0"/>
              <w:spacing w:before="1" w:line="315" w:lineRule="auto"/>
              <w:ind w:left="21" w:right="463"/>
              <w:jc w:val="left"/>
              <w:textAlignment w:val="baseline"/>
              <w:rPr>
                <w:rFonts w:ascii="仿宋" w:hAnsi="仿宋" w:eastAsia="仿宋" w:cs="仿宋"/>
                <w:snapToGrid w:val="0"/>
                <w:color w:val="auto"/>
                <w:spacing w:val="-3"/>
                <w:kern w:val="0"/>
                <w:sz w:val="24"/>
                <w:szCs w:val="24"/>
                <w:lang w:val="en-US" w:eastAsia="en-US" w:bidi="ar-SA"/>
              </w:rPr>
            </w:pPr>
            <w:r>
              <w:rPr>
                <w:rFonts w:hint="eastAsia" w:ascii="仿宋" w:hAnsi="仿宋" w:eastAsia="仿宋" w:cs="仿宋"/>
                <w:snapToGrid w:val="0"/>
                <w:color w:val="auto"/>
                <w:spacing w:val="-3"/>
                <w:kern w:val="0"/>
                <w:sz w:val="24"/>
                <w:szCs w:val="24"/>
                <w:lang w:val="en-US" w:eastAsia="zh-CN" w:bidi="ar-SA"/>
              </w:rPr>
              <w:t>1.</w:t>
            </w:r>
            <w:r>
              <w:rPr>
                <w:rFonts w:ascii="仿宋" w:hAnsi="仿宋" w:eastAsia="仿宋" w:cs="仿宋"/>
                <w:snapToGrid w:val="0"/>
                <w:color w:val="auto"/>
                <w:spacing w:val="-3"/>
                <w:kern w:val="0"/>
                <w:sz w:val="24"/>
                <w:szCs w:val="24"/>
                <w:lang w:val="en-US" w:eastAsia="zh-CN" w:bidi="ar-SA"/>
              </w:rPr>
              <w:t>投标（响应）报价低于全部通过符合性审查供应商投标（响应）报价平均值</w:t>
            </w:r>
            <w:r>
              <w:rPr>
                <w:rFonts w:hint="eastAsia" w:ascii="仿宋" w:hAnsi="仿宋" w:eastAsia="仿宋" w:cs="仿宋"/>
                <w:snapToGrid w:val="0"/>
                <w:color w:val="auto"/>
                <w:spacing w:val="-3"/>
                <w:kern w:val="0"/>
                <w:sz w:val="24"/>
                <w:szCs w:val="24"/>
                <w:lang w:val="en-US" w:eastAsia="zh-CN" w:bidi="ar-SA"/>
              </w:rPr>
              <w:t>50%</w:t>
            </w:r>
            <w:r>
              <w:rPr>
                <w:rFonts w:ascii="仿宋" w:hAnsi="仿宋" w:eastAsia="仿宋" w:cs="仿宋"/>
                <w:snapToGrid w:val="0"/>
                <w:color w:val="auto"/>
                <w:spacing w:val="-3"/>
                <w:kern w:val="0"/>
                <w:sz w:val="24"/>
                <w:szCs w:val="24"/>
                <w:lang w:val="en-US" w:eastAsia="zh-CN" w:bidi="ar-SA"/>
              </w:rPr>
              <w:t>的，即投标（响应）报价</w:t>
            </w:r>
            <w:r>
              <w:rPr>
                <w:rFonts w:hint="eastAsia" w:ascii="仿宋" w:hAnsi="仿宋" w:eastAsia="仿宋" w:cs="仿宋"/>
                <w:snapToGrid w:val="0"/>
                <w:color w:val="auto"/>
                <w:spacing w:val="-3"/>
                <w:kern w:val="0"/>
                <w:sz w:val="24"/>
                <w:szCs w:val="24"/>
                <w:lang w:val="en-US" w:eastAsia="zh-CN" w:bidi="ar-SA"/>
              </w:rPr>
              <w:t>&lt;</w:t>
            </w:r>
            <w:r>
              <w:rPr>
                <w:rFonts w:ascii="仿宋" w:hAnsi="仿宋" w:eastAsia="仿宋" w:cs="仿宋"/>
                <w:snapToGrid w:val="0"/>
                <w:color w:val="auto"/>
                <w:spacing w:val="-3"/>
                <w:kern w:val="0"/>
                <w:sz w:val="24"/>
                <w:szCs w:val="24"/>
                <w:lang w:val="en-US" w:eastAsia="zh-CN" w:bidi="ar-SA"/>
              </w:rPr>
              <w:t>全部通过符合性审查供应商投标（响应）报价平均值</w:t>
            </w:r>
            <w:r>
              <w:rPr>
                <w:rFonts w:hint="eastAsia" w:ascii="仿宋" w:hAnsi="仿宋" w:eastAsia="仿宋" w:cs="仿宋"/>
                <w:snapToGrid w:val="0"/>
                <w:color w:val="auto"/>
                <w:spacing w:val="-3"/>
                <w:kern w:val="0"/>
                <w:sz w:val="24"/>
                <w:szCs w:val="24"/>
                <w:lang w:val="en-US" w:eastAsia="zh-CN" w:bidi="ar-SA"/>
              </w:rPr>
              <w:t>×50%</w:t>
            </w:r>
            <w:r>
              <w:rPr>
                <w:rFonts w:ascii="仿宋" w:hAnsi="仿宋" w:eastAsia="仿宋" w:cs="仿宋"/>
                <w:snapToGrid w:val="0"/>
                <w:color w:val="auto"/>
                <w:spacing w:val="-3"/>
                <w:kern w:val="0"/>
                <w:sz w:val="24"/>
                <w:szCs w:val="24"/>
                <w:lang w:val="en-US" w:eastAsia="zh-CN" w:bidi="ar-SA"/>
              </w:rPr>
              <w:t>；</w:t>
            </w:r>
          </w:p>
          <w:p w14:paraId="487225C9">
            <w:pPr>
              <w:kinsoku w:val="0"/>
              <w:autoSpaceDE w:val="0"/>
              <w:autoSpaceDN w:val="0"/>
              <w:adjustRightInd w:val="0"/>
              <w:snapToGrid w:val="0"/>
              <w:spacing w:before="1" w:line="315" w:lineRule="auto"/>
              <w:ind w:left="21" w:right="463"/>
              <w:jc w:val="left"/>
              <w:textAlignment w:val="baseline"/>
              <w:rPr>
                <w:rFonts w:ascii="仿宋" w:hAnsi="仿宋" w:eastAsia="仿宋" w:cs="仿宋"/>
                <w:snapToGrid w:val="0"/>
                <w:color w:val="auto"/>
                <w:spacing w:val="-3"/>
                <w:kern w:val="0"/>
                <w:sz w:val="24"/>
                <w:szCs w:val="24"/>
                <w:lang w:val="en-US" w:eastAsia="en-US" w:bidi="ar-SA"/>
              </w:rPr>
            </w:pPr>
            <w:r>
              <w:rPr>
                <w:rFonts w:hint="eastAsia" w:ascii="仿宋" w:hAnsi="仿宋" w:eastAsia="仿宋" w:cs="仿宋"/>
                <w:snapToGrid w:val="0"/>
                <w:color w:val="auto"/>
                <w:spacing w:val="-3"/>
                <w:kern w:val="0"/>
                <w:sz w:val="24"/>
                <w:szCs w:val="24"/>
                <w:lang w:val="en-US" w:eastAsia="zh-CN" w:bidi="ar-SA"/>
              </w:rPr>
              <w:t>2.</w:t>
            </w:r>
            <w:r>
              <w:rPr>
                <w:rFonts w:ascii="仿宋" w:hAnsi="仿宋" w:eastAsia="仿宋" w:cs="仿宋"/>
                <w:snapToGrid w:val="0"/>
                <w:color w:val="auto"/>
                <w:spacing w:val="-3"/>
                <w:kern w:val="0"/>
                <w:sz w:val="24"/>
                <w:szCs w:val="24"/>
                <w:lang w:val="en-US" w:eastAsia="zh-CN" w:bidi="ar-SA"/>
              </w:rPr>
              <w:t>投标（响应）报价低于通过符合性审查的次低报价供应商投标（响应）报价</w:t>
            </w:r>
            <w:r>
              <w:rPr>
                <w:rFonts w:hint="eastAsia" w:ascii="仿宋" w:hAnsi="仿宋" w:eastAsia="仿宋" w:cs="仿宋"/>
                <w:snapToGrid w:val="0"/>
                <w:color w:val="auto"/>
                <w:spacing w:val="-3"/>
                <w:kern w:val="0"/>
                <w:sz w:val="24"/>
                <w:szCs w:val="24"/>
                <w:lang w:val="en-US" w:eastAsia="zh-CN" w:bidi="ar-SA"/>
              </w:rPr>
              <w:t>50%</w:t>
            </w:r>
            <w:r>
              <w:rPr>
                <w:rFonts w:ascii="仿宋" w:hAnsi="仿宋" w:eastAsia="仿宋" w:cs="仿宋"/>
                <w:snapToGrid w:val="0"/>
                <w:color w:val="auto"/>
                <w:spacing w:val="-3"/>
                <w:kern w:val="0"/>
                <w:sz w:val="24"/>
                <w:szCs w:val="24"/>
                <w:lang w:val="en-US" w:eastAsia="zh-CN" w:bidi="ar-SA"/>
              </w:rPr>
              <w:t>的，即投标（响应）报价</w:t>
            </w:r>
            <w:r>
              <w:rPr>
                <w:rFonts w:hint="eastAsia" w:ascii="仿宋" w:hAnsi="仿宋" w:eastAsia="仿宋" w:cs="仿宋"/>
                <w:snapToGrid w:val="0"/>
                <w:color w:val="auto"/>
                <w:spacing w:val="-3"/>
                <w:kern w:val="0"/>
                <w:sz w:val="24"/>
                <w:szCs w:val="24"/>
                <w:lang w:val="en-US" w:eastAsia="zh-CN" w:bidi="ar-SA"/>
              </w:rPr>
              <w:t>&lt;</w:t>
            </w:r>
            <w:r>
              <w:rPr>
                <w:rFonts w:ascii="仿宋" w:hAnsi="仿宋" w:eastAsia="仿宋" w:cs="仿宋"/>
                <w:snapToGrid w:val="0"/>
                <w:color w:val="auto"/>
                <w:spacing w:val="-3"/>
                <w:kern w:val="0"/>
                <w:sz w:val="24"/>
                <w:szCs w:val="24"/>
                <w:lang w:val="en-US" w:eastAsia="zh-CN" w:bidi="ar-SA"/>
              </w:rPr>
              <w:t>通过符合性审查的次低报价供应商投标（响应）报价</w:t>
            </w:r>
            <w:r>
              <w:rPr>
                <w:rFonts w:hint="eastAsia" w:ascii="仿宋" w:hAnsi="仿宋" w:eastAsia="仿宋" w:cs="仿宋"/>
                <w:snapToGrid w:val="0"/>
                <w:color w:val="auto"/>
                <w:spacing w:val="-3"/>
                <w:kern w:val="0"/>
                <w:sz w:val="24"/>
                <w:szCs w:val="24"/>
                <w:lang w:val="en-US" w:eastAsia="zh-CN" w:bidi="ar-SA"/>
              </w:rPr>
              <w:t>×50%</w:t>
            </w:r>
            <w:r>
              <w:rPr>
                <w:rFonts w:ascii="仿宋" w:hAnsi="仿宋" w:eastAsia="仿宋" w:cs="仿宋"/>
                <w:snapToGrid w:val="0"/>
                <w:color w:val="auto"/>
                <w:spacing w:val="-3"/>
                <w:kern w:val="0"/>
                <w:sz w:val="24"/>
                <w:szCs w:val="24"/>
                <w:lang w:val="en-US" w:eastAsia="zh-CN" w:bidi="ar-SA"/>
              </w:rPr>
              <w:t>；</w:t>
            </w:r>
          </w:p>
          <w:p w14:paraId="4A70D6A0">
            <w:pPr>
              <w:kinsoku w:val="0"/>
              <w:autoSpaceDE w:val="0"/>
              <w:autoSpaceDN w:val="0"/>
              <w:adjustRightInd w:val="0"/>
              <w:snapToGrid w:val="0"/>
              <w:spacing w:before="1" w:line="315" w:lineRule="auto"/>
              <w:ind w:left="21" w:right="463"/>
              <w:jc w:val="left"/>
              <w:textAlignment w:val="baseline"/>
              <w:rPr>
                <w:rFonts w:ascii="仿宋" w:hAnsi="仿宋" w:eastAsia="仿宋" w:cs="仿宋"/>
                <w:snapToGrid w:val="0"/>
                <w:color w:val="auto"/>
                <w:spacing w:val="-3"/>
                <w:kern w:val="0"/>
                <w:sz w:val="24"/>
                <w:szCs w:val="24"/>
                <w:lang w:val="en-US" w:eastAsia="en-US" w:bidi="ar-SA"/>
              </w:rPr>
            </w:pPr>
            <w:r>
              <w:rPr>
                <w:rFonts w:hint="eastAsia" w:ascii="仿宋" w:hAnsi="仿宋" w:eastAsia="仿宋" w:cs="仿宋"/>
                <w:snapToGrid w:val="0"/>
                <w:color w:val="auto"/>
                <w:spacing w:val="-3"/>
                <w:kern w:val="0"/>
                <w:sz w:val="24"/>
                <w:szCs w:val="24"/>
                <w:lang w:val="en-US" w:eastAsia="zh-CN" w:bidi="ar-SA"/>
              </w:rPr>
              <w:t>3.</w:t>
            </w:r>
            <w:r>
              <w:rPr>
                <w:rFonts w:ascii="仿宋" w:hAnsi="仿宋" w:eastAsia="仿宋" w:cs="仿宋"/>
                <w:snapToGrid w:val="0"/>
                <w:color w:val="auto"/>
                <w:spacing w:val="-3"/>
                <w:kern w:val="0"/>
                <w:sz w:val="24"/>
                <w:szCs w:val="24"/>
                <w:lang w:val="en-US" w:eastAsia="zh-CN" w:bidi="ar-SA"/>
              </w:rPr>
              <w:t>投标（响应）报价低于采购项目最高限价</w:t>
            </w:r>
            <w:r>
              <w:rPr>
                <w:rFonts w:hint="eastAsia" w:ascii="仿宋" w:hAnsi="仿宋" w:eastAsia="仿宋" w:cs="仿宋"/>
                <w:snapToGrid w:val="0"/>
                <w:color w:val="auto"/>
                <w:spacing w:val="-3"/>
                <w:kern w:val="0"/>
                <w:sz w:val="24"/>
                <w:szCs w:val="24"/>
                <w:lang w:val="en-US" w:eastAsia="zh-CN" w:bidi="ar-SA"/>
              </w:rPr>
              <w:t>45%</w:t>
            </w:r>
            <w:r>
              <w:rPr>
                <w:rFonts w:ascii="仿宋" w:hAnsi="仿宋" w:eastAsia="仿宋" w:cs="仿宋"/>
                <w:snapToGrid w:val="0"/>
                <w:color w:val="auto"/>
                <w:spacing w:val="-3"/>
                <w:kern w:val="0"/>
                <w:sz w:val="24"/>
                <w:szCs w:val="24"/>
                <w:lang w:val="en-US" w:eastAsia="zh-CN" w:bidi="ar-SA"/>
              </w:rPr>
              <w:t>的，即投标（响应）报价</w:t>
            </w:r>
            <w:r>
              <w:rPr>
                <w:rFonts w:hint="eastAsia" w:ascii="仿宋" w:hAnsi="仿宋" w:eastAsia="仿宋" w:cs="仿宋"/>
                <w:snapToGrid w:val="0"/>
                <w:color w:val="auto"/>
                <w:spacing w:val="-3"/>
                <w:kern w:val="0"/>
                <w:sz w:val="24"/>
                <w:szCs w:val="24"/>
                <w:lang w:val="en-US" w:eastAsia="zh-CN" w:bidi="ar-SA"/>
              </w:rPr>
              <w:t>&lt;</w:t>
            </w:r>
            <w:r>
              <w:rPr>
                <w:rFonts w:ascii="仿宋" w:hAnsi="仿宋" w:eastAsia="仿宋" w:cs="仿宋"/>
                <w:snapToGrid w:val="0"/>
                <w:color w:val="auto"/>
                <w:spacing w:val="-3"/>
                <w:kern w:val="0"/>
                <w:sz w:val="24"/>
                <w:szCs w:val="24"/>
                <w:lang w:val="en-US" w:eastAsia="zh-CN" w:bidi="ar-SA"/>
              </w:rPr>
              <w:t>采购项目最高限价</w:t>
            </w:r>
            <w:r>
              <w:rPr>
                <w:rFonts w:hint="eastAsia" w:ascii="仿宋" w:hAnsi="仿宋" w:eastAsia="仿宋" w:cs="仿宋"/>
                <w:snapToGrid w:val="0"/>
                <w:color w:val="auto"/>
                <w:spacing w:val="-3"/>
                <w:kern w:val="0"/>
                <w:sz w:val="24"/>
                <w:szCs w:val="24"/>
                <w:lang w:val="en-US" w:eastAsia="zh-CN" w:bidi="ar-SA"/>
              </w:rPr>
              <w:t>×45%</w:t>
            </w:r>
            <w:r>
              <w:rPr>
                <w:rFonts w:ascii="仿宋" w:hAnsi="仿宋" w:eastAsia="仿宋" w:cs="仿宋"/>
                <w:snapToGrid w:val="0"/>
                <w:color w:val="auto"/>
                <w:spacing w:val="-3"/>
                <w:kern w:val="0"/>
                <w:sz w:val="24"/>
                <w:szCs w:val="24"/>
                <w:lang w:val="en-US" w:eastAsia="zh-CN" w:bidi="ar-SA"/>
              </w:rPr>
              <w:t>；</w:t>
            </w:r>
          </w:p>
          <w:p w14:paraId="5D449B18">
            <w:pPr>
              <w:kinsoku w:val="0"/>
              <w:autoSpaceDE w:val="0"/>
              <w:autoSpaceDN w:val="0"/>
              <w:adjustRightInd w:val="0"/>
              <w:snapToGrid w:val="0"/>
              <w:spacing w:before="1" w:line="315" w:lineRule="auto"/>
              <w:ind w:left="21" w:right="463"/>
              <w:jc w:val="left"/>
              <w:textAlignment w:val="baseline"/>
              <w:rPr>
                <w:rFonts w:ascii="仿宋" w:hAnsi="仿宋" w:eastAsia="仿宋" w:cs="仿宋"/>
                <w:snapToGrid w:val="0"/>
                <w:color w:val="auto"/>
                <w:spacing w:val="-3"/>
                <w:kern w:val="0"/>
                <w:sz w:val="24"/>
                <w:szCs w:val="24"/>
                <w:lang w:val="en-US" w:eastAsia="en-US" w:bidi="ar-SA"/>
              </w:rPr>
            </w:pPr>
            <w:r>
              <w:rPr>
                <w:rFonts w:hint="eastAsia" w:ascii="仿宋" w:hAnsi="仿宋" w:eastAsia="仿宋" w:cs="仿宋"/>
                <w:snapToGrid w:val="0"/>
                <w:color w:val="auto"/>
                <w:spacing w:val="-3"/>
                <w:kern w:val="0"/>
                <w:sz w:val="24"/>
                <w:szCs w:val="24"/>
                <w:lang w:val="en-US" w:eastAsia="zh-CN" w:bidi="ar-SA"/>
              </w:rPr>
              <w:t>4.</w:t>
            </w:r>
            <w:r>
              <w:rPr>
                <w:rFonts w:ascii="仿宋" w:hAnsi="仿宋" w:eastAsia="仿宋" w:cs="仿宋"/>
                <w:snapToGrid w:val="0"/>
                <w:color w:val="auto"/>
                <w:spacing w:val="-3"/>
                <w:kern w:val="0"/>
                <w:sz w:val="24"/>
                <w:szCs w:val="24"/>
                <w:lang w:val="en-US" w:eastAsia="zh-CN" w:bidi="ar-SA"/>
              </w:rPr>
              <w:t>评审委员会基于专业判断，认为供应商报价过低，有可能影响产品质量或者不能诚信履约的其他情形。</w:t>
            </w:r>
          </w:p>
          <w:p w14:paraId="6AB65E7E">
            <w:pPr>
              <w:kinsoku w:val="0"/>
              <w:autoSpaceDE w:val="0"/>
              <w:autoSpaceDN w:val="0"/>
              <w:adjustRightInd w:val="0"/>
              <w:snapToGrid w:val="0"/>
              <w:spacing w:before="1" w:line="315" w:lineRule="auto"/>
              <w:ind w:left="21" w:right="463"/>
              <w:jc w:val="left"/>
              <w:textAlignment w:val="baseline"/>
              <w:rPr>
                <w:rFonts w:ascii="仿宋" w:hAnsi="仿宋" w:eastAsia="仿宋" w:cs="仿宋"/>
                <w:snapToGrid w:val="0"/>
                <w:color w:val="auto"/>
                <w:spacing w:val="-3"/>
                <w:kern w:val="0"/>
                <w:sz w:val="24"/>
                <w:szCs w:val="24"/>
                <w:lang w:val="en-US" w:eastAsia="en-US" w:bidi="ar-SA"/>
              </w:rPr>
            </w:pPr>
            <w:r>
              <w:rPr>
                <w:rFonts w:ascii="仿宋" w:hAnsi="仿宋" w:eastAsia="仿宋" w:cs="仿宋"/>
                <w:snapToGrid w:val="0"/>
                <w:color w:val="auto"/>
                <w:spacing w:val="-3"/>
                <w:kern w:val="0"/>
                <w:sz w:val="24"/>
                <w:szCs w:val="24"/>
                <w:lang w:val="en-US" w:eastAsia="zh-CN" w:bidi="ar-SA"/>
              </w:rPr>
              <w:t>相关法律法规对供应商报价有规定的，从其规定。</w:t>
            </w:r>
          </w:p>
          <w:p w14:paraId="1B4700C3">
            <w:pPr>
              <w:kinsoku w:val="0"/>
              <w:autoSpaceDE w:val="0"/>
              <w:autoSpaceDN w:val="0"/>
              <w:adjustRightInd w:val="0"/>
              <w:snapToGrid w:val="0"/>
              <w:spacing w:before="1" w:line="315" w:lineRule="auto"/>
              <w:ind w:left="21" w:right="463"/>
              <w:jc w:val="left"/>
              <w:textAlignment w:val="baseline"/>
              <w:rPr>
                <w:rFonts w:ascii="仿宋" w:hAnsi="仿宋" w:eastAsia="仿宋" w:cs="仿宋"/>
                <w:snapToGrid w:val="0"/>
                <w:color w:val="auto"/>
                <w:spacing w:val="-3"/>
                <w:kern w:val="0"/>
                <w:sz w:val="24"/>
                <w:szCs w:val="24"/>
                <w:lang w:val="en-US" w:eastAsia="zh-CN" w:bidi="ar-SA"/>
              </w:rPr>
            </w:pPr>
            <w:r>
              <w:rPr>
                <w:rFonts w:ascii="仿宋" w:hAnsi="仿宋" w:eastAsia="仿宋" w:cs="仿宋"/>
                <w:snapToGrid w:val="0"/>
                <w:color w:val="auto"/>
                <w:spacing w:val="-3"/>
                <w:kern w:val="0"/>
                <w:sz w:val="24"/>
                <w:szCs w:val="24"/>
                <w:lang w:val="en-US" w:eastAsia="zh-CN" w:bidi="ar-SA"/>
              </w:rPr>
              <w:t>（二）评审委员会启动异常低价投标（响应）审查后，属于前述第</w:t>
            </w:r>
            <w:r>
              <w:rPr>
                <w:rFonts w:hint="eastAsia" w:ascii="仿宋" w:hAnsi="仿宋" w:eastAsia="仿宋" w:cs="仿宋"/>
                <w:snapToGrid w:val="0"/>
                <w:color w:val="auto"/>
                <w:spacing w:val="-3"/>
                <w:kern w:val="0"/>
                <w:sz w:val="24"/>
                <w:szCs w:val="24"/>
                <w:lang w:val="en-US" w:eastAsia="zh-CN" w:bidi="ar-SA"/>
              </w:rPr>
              <w:t>1</w:t>
            </w:r>
            <w:r>
              <w:rPr>
                <w:rFonts w:ascii="仿宋" w:hAnsi="仿宋" w:eastAsia="仿宋" w:cs="仿宋"/>
                <w:snapToGrid w:val="0"/>
                <w:color w:val="auto"/>
                <w:spacing w:val="-3"/>
                <w:kern w:val="0"/>
                <w:sz w:val="24"/>
                <w:szCs w:val="24"/>
                <w:lang w:val="en-US" w:eastAsia="zh-CN" w:bidi="ar-SA"/>
              </w:rPr>
              <w:t>项至第</w:t>
            </w:r>
            <w:r>
              <w:rPr>
                <w:rFonts w:hint="eastAsia" w:ascii="仿宋" w:hAnsi="仿宋" w:eastAsia="仿宋" w:cs="仿宋"/>
                <w:snapToGrid w:val="0"/>
                <w:color w:val="auto"/>
                <w:spacing w:val="-3"/>
                <w:kern w:val="0"/>
                <w:sz w:val="24"/>
                <w:szCs w:val="24"/>
                <w:lang w:val="en-US" w:eastAsia="zh-CN" w:bidi="ar-SA"/>
              </w:rPr>
              <w:t>4</w:t>
            </w:r>
            <w:r>
              <w:rPr>
                <w:rFonts w:ascii="仿宋" w:hAnsi="仿宋" w:eastAsia="仿宋" w:cs="仿宋"/>
                <w:snapToGrid w:val="0"/>
                <w:color w:val="auto"/>
                <w:spacing w:val="-3"/>
                <w:kern w:val="0"/>
                <w:sz w:val="24"/>
                <w:szCs w:val="24"/>
                <w:lang w:val="en-US" w:eastAsia="zh-CN" w:bidi="ar-SA"/>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仿宋" w:hAnsi="仿宋" w:eastAsia="仿宋" w:cs="仿宋"/>
                <w:snapToGrid w:val="0"/>
                <w:color w:val="auto"/>
                <w:spacing w:val="-3"/>
                <w:kern w:val="0"/>
                <w:sz w:val="24"/>
                <w:szCs w:val="24"/>
                <w:lang w:val="en-US" w:eastAsia="zh-CN" w:bidi="ar-SA"/>
              </w:rPr>
              <w:t>30</w:t>
            </w:r>
            <w:r>
              <w:rPr>
                <w:rFonts w:ascii="仿宋" w:hAnsi="仿宋" w:eastAsia="仿宋" w:cs="仿宋"/>
                <w:snapToGrid w:val="0"/>
                <w:color w:val="auto"/>
                <w:spacing w:val="-3"/>
                <w:kern w:val="0"/>
                <w:sz w:val="24"/>
                <w:szCs w:val="24"/>
                <w:lang w:val="en-US" w:eastAsia="zh-CN" w:bidi="ar-SA"/>
              </w:rPr>
              <w:t>分钟。其中，属于第</w:t>
            </w:r>
            <w:r>
              <w:rPr>
                <w:rFonts w:hint="eastAsia" w:ascii="仿宋" w:hAnsi="仿宋" w:eastAsia="仿宋" w:cs="仿宋"/>
                <w:snapToGrid w:val="0"/>
                <w:color w:val="auto"/>
                <w:spacing w:val="-3"/>
                <w:kern w:val="0"/>
                <w:sz w:val="24"/>
                <w:szCs w:val="24"/>
                <w:lang w:val="en-US" w:eastAsia="zh-CN" w:bidi="ar-SA"/>
              </w:rPr>
              <w:t>3</w:t>
            </w:r>
            <w:r>
              <w:rPr>
                <w:rFonts w:ascii="仿宋" w:hAnsi="仿宋" w:eastAsia="仿宋" w:cs="仿宋"/>
                <w:snapToGrid w:val="0"/>
                <w:color w:val="auto"/>
                <w:spacing w:val="-3"/>
                <w:kern w:val="0"/>
                <w:sz w:val="24"/>
                <w:szCs w:val="24"/>
                <w:lang w:val="en-US" w:eastAsia="zh-CN" w:bidi="ar-SA"/>
              </w:rPr>
              <w:t>项情形，供应商已随投标（响应）文件一并提交相关书面说明及必要的证明材料的，在评审现场可不再重复提交。</w:t>
            </w:r>
          </w:p>
          <w:p w14:paraId="26BD43A7">
            <w:pPr>
              <w:kinsoku w:val="0"/>
              <w:autoSpaceDE w:val="0"/>
              <w:autoSpaceDN w:val="0"/>
              <w:adjustRightInd w:val="0"/>
              <w:snapToGrid w:val="0"/>
              <w:spacing w:before="1" w:line="315" w:lineRule="auto"/>
              <w:ind w:left="21" w:right="463"/>
              <w:jc w:val="left"/>
              <w:textAlignment w:val="baseline"/>
              <w:rPr>
                <w:rFonts w:ascii="仿宋" w:hAnsi="仿宋" w:eastAsia="仿宋" w:cs="仿宋"/>
                <w:snapToGrid w:val="0"/>
                <w:color w:val="auto"/>
                <w:kern w:val="0"/>
                <w:sz w:val="28"/>
                <w:szCs w:val="28"/>
                <w:lang w:val="en-US" w:eastAsia="en-US" w:bidi="ar-SA"/>
              </w:rPr>
            </w:pPr>
            <w:r>
              <w:rPr>
                <w:rFonts w:ascii="仿宋" w:hAnsi="仿宋" w:eastAsia="仿宋" w:cs="仿宋"/>
                <w:snapToGrid w:val="0"/>
                <w:color w:val="auto"/>
                <w:spacing w:val="-3"/>
                <w:kern w:val="0"/>
                <w:sz w:val="24"/>
                <w:szCs w:val="24"/>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9644546">
            <w:pPr>
              <w:kinsoku w:val="0"/>
              <w:autoSpaceDE w:val="0"/>
              <w:autoSpaceDN w:val="0"/>
              <w:adjustRightInd w:val="0"/>
              <w:snapToGrid w:val="0"/>
              <w:spacing w:before="2" w:line="329" w:lineRule="auto"/>
              <w:ind w:left="30" w:leftChars="0" w:right="24" w:rightChars="0" w:hanging="13" w:firstLineChars="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b/>
                <w:bCs/>
                <w:snapToGrid w:val="0"/>
                <w:color w:val="auto"/>
                <w:spacing w:val="2"/>
                <w:kern w:val="0"/>
                <w:sz w:val="24"/>
                <w:szCs w:val="24"/>
                <w:lang w:val="en-US" w:eastAsia="en-US" w:bidi="ar-SA"/>
              </w:rPr>
              <w:t>供应商应当在</w:t>
            </w:r>
            <w:r>
              <w:rPr>
                <w:rFonts w:hint="eastAsia" w:ascii="仿宋" w:hAnsi="仿宋" w:eastAsia="仿宋" w:cs="仿宋"/>
                <w:b/>
                <w:bCs/>
                <w:snapToGrid w:val="0"/>
                <w:color w:val="auto"/>
                <w:spacing w:val="2"/>
                <w:kern w:val="0"/>
                <w:sz w:val="24"/>
                <w:szCs w:val="24"/>
                <w:lang w:val="en-US" w:eastAsia="zh-CN" w:bidi="ar-SA"/>
              </w:rPr>
              <w:t>提交响应文件</w:t>
            </w:r>
            <w:r>
              <w:rPr>
                <w:rFonts w:ascii="仿宋" w:hAnsi="仿宋" w:eastAsia="仿宋" w:cs="仿宋"/>
                <w:b/>
                <w:bCs/>
                <w:snapToGrid w:val="0"/>
                <w:color w:val="auto"/>
                <w:spacing w:val="2"/>
                <w:kern w:val="0"/>
                <w:sz w:val="24"/>
                <w:szCs w:val="24"/>
                <w:lang w:val="en-US" w:eastAsia="en-US" w:bidi="ar-SA"/>
              </w:rPr>
              <w:t>截止前提前准</w:t>
            </w:r>
            <w:r>
              <w:rPr>
                <w:rFonts w:hint="eastAsia" w:ascii="仿宋" w:hAnsi="仿宋" w:eastAsia="仿宋" w:cs="仿宋"/>
                <w:b/>
                <w:bCs/>
                <w:snapToGrid w:val="0"/>
                <w:color w:val="auto"/>
                <w:spacing w:val="2"/>
                <w:kern w:val="0"/>
                <w:sz w:val="24"/>
                <w:szCs w:val="24"/>
                <w:lang w:val="en-US" w:eastAsia="zh-CN" w:bidi="ar-SA"/>
              </w:rPr>
              <w:t>备</w:t>
            </w:r>
            <w:r>
              <w:rPr>
                <w:rFonts w:ascii="仿宋" w:hAnsi="仿宋" w:eastAsia="仿宋" w:cs="仿宋"/>
                <w:b/>
                <w:bCs/>
                <w:snapToGrid w:val="0"/>
                <w:color w:val="auto"/>
                <w:spacing w:val="2"/>
                <w:kern w:val="0"/>
                <w:sz w:val="24"/>
                <w:szCs w:val="24"/>
                <w:lang w:val="en-US" w:eastAsia="en-US" w:bidi="ar-SA"/>
              </w:rPr>
              <w:t>好上述审查资料以备</w:t>
            </w:r>
            <w:r>
              <w:rPr>
                <w:rFonts w:hint="eastAsia" w:ascii="仿宋" w:hAnsi="仿宋" w:eastAsia="仿宋" w:cs="仿宋"/>
                <w:b/>
                <w:bCs/>
                <w:snapToGrid w:val="0"/>
                <w:color w:val="auto"/>
                <w:spacing w:val="2"/>
                <w:kern w:val="0"/>
                <w:sz w:val="24"/>
                <w:szCs w:val="24"/>
                <w:lang w:val="en-US" w:eastAsia="zh-CN" w:bidi="ar-SA"/>
              </w:rPr>
              <w:t>谈判小组</w:t>
            </w:r>
            <w:r>
              <w:rPr>
                <w:rFonts w:ascii="仿宋" w:hAnsi="仿宋" w:eastAsia="仿宋" w:cs="仿宋"/>
                <w:b/>
                <w:bCs/>
                <w:snapToGrid w:val="0"/>
                <w:color w:val="auto"/>
                <w:spacing w:val="-4"/>
                <w:kern w:val="0"/>
                <w:sz w:val="24"/>
                <w:szCs w:val="24"/>
                <w:lang w:val="en-US" w:eastAsia="en-US" w:bidi="ar-SA"/>
              </w:rPr>
              <w:t>审查，提供书面说明的有效时间为30分钟，逾期提供或者未提供的，</w:t>
            </w:r>
            <w:r>
              <w:rPr>
                <w:rFonts w:hint="eastAsia" w:ascii="仿宋" w:hAnsi="仿宋" w:eastAsia="仿宋" w:cs="仿宋"/>
                <w:b/>
                <w:bCs/>
                <w:snapToGrid w:val="0"/>
                <w:color w:val="auto"/>
                <w:spacing w:val="-4"/>
                <w:kern w:val="0"/>
                <w:sz w:val="24"/>
                <w:szCs w:val="24"/>
                <w:lang w:val="en-US" w:eastAsia="zh-CN" w:bidi="ar-SA"/>
              </w:rPr>
              <w:t>谈判小组</w:t>
            </w:r>
            <w:r>
              <w:rPr>
                <w:rFonts w:ascii="仿宋" w:hAnsi="仿宋" w:eastAsia="仿宋" w:cs="仿宋"/>
                <w:b/>
                <w:bCs/>
                <w:snapToGrid w:val="0"/>
                <w:color w:val="auto"/>
                <w:spacing w:val="-4"/>
                <w:kern w:val="0"/>
                <w:sz w:val="24"/>
                <w:szCs w:val="24"/>
                <w:lang w:val="en-US" w:eastAsia="en-US" w:bidi="ar-SA"/>
              </w:rPr>
              <w:t>将其投标文件作为无效处理。</w:t>
            </w:r>
          </w:p>
        </w:tc>
      </w:tr>
      <w:tr w14:paraId="137B9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left w:val="single" w:color="000000" w:sz="2" w:space="0"/>
            </w:tcBorders>
            <w:shd w:val="clear" w:color="auto" w:fill="auto"/>
            <w:vAlign w:val="center"/>
          </w:tcPr>
          <w:p w14:paraId="07F51A13">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default"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29</w:t>
            </w:r>
          </w:p>
        </w:tc>
        <w:tc>
          <w:tcPr>
            <w:tcW w:w="1359" w:type="dxa"/>
            <w:shd w:val="clear" w:color="auto" w:fill="auto"/>
            <w:vAlign w:val="center"/>
          </w:tcPr>
          <w:p w14:paraId="040B6298">
            <w:pPr>
              <w:kinsoku w:val="0"/>
              <w:autoSpaceDE w:val="0"/>
              <w:autoSpaceDN w:val="0"/>
              <w:adjustRightInd w:val="0"/>
              <w:snapToGrid w:val="0"/>
              <w:spacing w:before="78" w:line="361" w:lineRule="auto"/>
              <w:ind w:right="39" w:rightChars="0"/>
              <w:jc w:val="center"/>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竞争性谈判文件的</w:t>
            </w:r>
            <w:r>
              <w:rPr>
                <w:rFonts w:ascii="仿宋" w:hAnsi="仿宋" w:eastAsia="仿宋" w:cs="仿宋"/>
                <w:snapToGrid w:val="0"/>
                <w:color w:val="auto"/>
                <w:spacing w:val="-4"/>
                <w:kern w:val="0"/>
                <w:sz w:val="24"/>
                <w:szCs w:val="24"/>
                <w:lang w:val="en-US" w:eastAsia="en-US" w:bidi="ar-SA"/>
              </w:rPr>
              <w:t>澄清和质疑</w:t>
            </w:r>
          </w:p>
        </w:tc>
        <w:tc>
          <w:tcPr>
            <w:tcW w:w="8180" w:type="dxa"/>
            <w:tcBorders>
              <w:right w:val="single" w:color="000000" w:sz="2" w:space="0"/>
            </w:tcBorders>
            <w:shd w:val="clear" w:color="auto" w:fill="auto"/>
            <w:vAlign w:val="center"/>
          </w:tcPr>
          <w:p w14:paraId="1717DE64">
            <w:pPr>
              <w:keepNext w:val="0"/>
              <w:keepLines w:val="0"/>
              <w:pageBreakBefore w:val="0"/>
              <w:widowControl/>
              <w:kinsoku w:val="0"/>
              <w:wordWrap/>
              <w:overflowPunct/>
              <w:topLinePunct w:val="0"/>
              <w:autoSpaceDE w:val="0"/>
              <w:autoSpaceDN w:val="0"/>
              <w:bidi w:val="0"/>
              <w:adjustRightInd w:val="0"/>
              <w:snapToGrid w:val="0"/>
              <w:spacing w:line="288" w:lineRule="auto"/>
              <w:ind w:left="27"/>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5"/>
                <w:kern w:val="0"/>
                <w:sz w:val="24"/>
                <w:szCs w:val="24"/>
                <w:lang w:val="en-US" w:eastAsia="en-US" w:bidi="ar-SA"/>
              </w:rPr>
              <w:t>1、综合说明</w:t>
            </w:r>
          </w:p>
          <w:p w14:paraId="20C27651">
            <w:pPr>
              <w:keepNext w:val="0"/>
              <w:keepLines w:val="0"/>
              <w:pageBreakBefore w:val="0"/>
              <w:widowControl/>
              <w:kinsoku w:val="0"/>
              <w:wordWrap/>
              <w:overflowPunct/>
              <w:topLinePunct w:val="0"/>
              <w:autoSpaceDE w:val="0"/>
              <w:autoSpaceDN w:val="0"/>
              <w:bidi w:val="0"/>
              <w:adjustRightInd w:val="0"/>
              <w:snapToGrid w:val="0"/>
              <w:spacing w:line="288" w:lineRule="auto"/>
              <w:ind w:right="24"/>
              <w:jc w:val="left"/>
              <w:textAlignment w:val="baseline"/>
              <w:rPr>
                <w:rFonts w:ascii="仿宋" w:hAnsi="仿宋" w:eastAsia="仿宋" w:cs="仿宋"/>
                <w:snapToGrid w:val="0"/>
                <w:color w:val="auto"/>
                <w:spacing w:val="-12"/>
                <w:kern w:val="0"/>
                <w:sz w:val="24"/>
                <w:szCs w:val="24"/>
                <w:lang w:val="en-US" w:eastAsia="en-US" w:bidi="ar-SA"/>
              </w:rPr>
            </w:pP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对政府采购活动事项有疑问的，可以向</w:t>
            </w:r>
            <w:r>
              <w:rPr>
                <w:rFonts w:ascii="仿宋" w:hAnsi="仿宋" w:eastAsia="仿宋" w:cs="仿宋"/>
                <w:snapToGrid w:val="0"/>
                <w:color w:val="auto"/>
                <w:spacing w:val="-5"/>
                <w:kern w:val="0"/>
                <w:sz w:val="24"/>
                <w:szCs w:val="24"/>
                <w:lang w:val="en-US" w:eastAsia="en-US" w:bidi="ar-SA"/>
              </w:rPr>
              <w:t>被质疑人提出询</w:t>
            </w:r>
            <w:r>
              <w:rPr>
                <w:rFonts w:ascii="仿宋" w:hAnsi="仿宋" w:eastAsia="仿宋" w:cs="仿宋"/>
                <w:snapToGrid w:val="0"/>
                <w:color w:val="auto"/>
                <w:spacing w:val="-12"/>
                <w:kern w:val="0"/>
                <w:sz w:val="24"/>
                <w:szCs w:val="24"/>
                <w:lang w:val="en-US" w:eastAsia="en-US" w:bidi="ar-SA"/>
              </w:rPr>
              <w:t>问，被质疑人应当及时予以答复，但答复的内容不得涉及商业秘密。</w:t>
            </w:r>
          </w:p>
          <w:p w14:paraId="1F55F0D9">
            <w:pPr>
              <w:keepNext w:val="0"/>
              <w:keepLines w:val="0"/>
              <w:pageBreakBefore w:val="0"/>
              <w:widowControl/>
              <w:kinsoku w:val="0"/>
              <w:wordWrap/>
              <w:overflowPunct/>
              <w:topLinePunct w:val="0"/>
              <w:autoSpaceDE w:val="0"/>
              <w:autoSpaceDN w:val="0"/>
              <w:bidi w:val="0"/>
              <w:adjustRightInd w:val="0"/>
              <w:snapToGrid w:val="0"/>
              <w:spacing w:before="0" w:line="288" w:lineRule="auto"/>
              <w:ind w:left="16"/>
              <w:jc w:val="left"/>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询问和质疑实行实名制。</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询问和质疑</w:t>
            </w:r>
            <w:r>
              <w:rPr>
                <w:rFonts w:ascii="仿宋" w:hAnsi="仿宋" w:eastAsia="仿宋" w:cs="仿宋"/>
                <w:snapToGrid w:val="0"/>
                <w:color w:val="auto"/>
                <w:spacing w:val="3"/>
                <w:kern w:val="0"/>
                <w:sz w:val="24"/>
                <w:szCs w:val="24"/>
                <w:lang w:val="en-US" w:eastAsia="en-US" w:bidi="ar-SA"/>
              </w:rPr>
              <w:t>应当有事实根</w:t>
            </w:r>
            <w:r>
              <w:rPr>
                <w:rFonts w:ascii="仿宋" w:hAnsi="仿宋" w:eastAsia="仿宋" w:cs="仿宋"/>
                <w:snapToGrid w:val="0"/>
                <w:color w:val="auto"/>
                <w:spacing w:val="-5"/>
                <w:kern w:val="0"/>
                <w:sz w:val="24"/>
                <w:szCs w:val="24"/>
                <w:lang w:val="en-US" w:eastAsia="en-US" w:bidi="ar-SA"/>
              </w:rPr>
              <w:t>据，不得进行虚假、恶意询问或质疑，干扰政府采购正常的工作秩序。</w:t>
            </w:r>
            <w:r>
              <w:rPr>
                <w:rFonts w:hint="eastAsia" w:ascii="仿宋" w:hAnsi="仿宋" w:eastAsia="仿宋" w:cs="仿宋"/>
                <w:snapToGrid w:val="0"/>
                <w:color w:val="auto"/>
                <w:spacing w:val="-5"/>
                <w:kern w:val="0"/>
                <w:sz w:val="24"/>
                <w:szCs w:val="24"/>
                <w:lang w:val="en-US" w:eastAsia="zh-CN" w:bidi="ar-SA"/>
              </w:rPr>
              <w:t>供应商</w:t>
            </w:r>
            <w:r>
              <w:rPr>
                <w:rFonts w:ascii="仿宋" w:hAnsi="仿宋" w:eastAsia="仿宋" w:cs="仿宋"/>
                <w:snapToGrid w:val="0"/>
                <w:color w:val="auto"/>
                <w:spacing w:val="-5"/>
                <w:kern w:val="0"/>
                <w:sz w:val="24"/>
                <w:szCs w:val="24"/>
                <w:lang w:val="en-US" w:eastAsia="en-US" w:bidi="ar-SA"/>
              </w:rPr>
              <w:t>提起质疑应当符合下列条件：必须是参与被质疑项目的</w:t>
            </w:r>
            <w:r>
              <w:rPr>
                <w:rFonts w:hint="eastAsia" w:ascii="仿宋" w:hAnsi="仿宋" w:eastAsia="仿宋" w:cs="仿宋"/>
                <w:snapToGrid w:val="0"/>
                <w:color w:val="auto"/>
                <w:spacing w:val="-5"/>
                <w:kern w:val="0"/>
                <w:sz w:val="24"/>
                <w:szCs w:val="24"/>
                <w:lang w:val="en-US" w:eastAsia="zh-CN" w:bidi="ar-SA"/>
              </w:rPr>
              <w:t>供应商</w:t>
            </w:r>
            <w:r>
              <w:rPr>
                <w:rFonts w:ascii="仿宋" w:hAnsi="仿宋" w:eastAsia="仿宋" w:cs="仿宋"/>
                <w:snapToGrid w:val="0"/>
                <w:color w:val="auto"/>
                <w:spacing w:val="-5"/>
                <w:kern w:val="0"/>
                <w:sz w:val="24"/>
                <w:szCs w:val="24"/>
                <w:lang w:val="en-US" w:eastAsia="en-US" w:bidi="ar-SA"/>
              </w:rPr>
              <w:t>；必须在规定的质疑有效期内提起质疑；政府采购监督管理</w:t>
            </w:r>
            <w:r>
              <w:rPr>
                <w:rFonts w:ascii="仿宋" w:hAnsi="仿宋" w:eastAsia="仿宋" w:cs="仿宋"/>
                <w:snapToGrid w:val="0"/>
                <w:color w:val="auto"/>
                <w:spacing w:val="-3"/>
                <w:kern w:val="0"/>
                <w:sz w:val="24"/>
                <w:szCs w:val="24"/>
                <w:lang w:val="en-US" w:eastAsia="en-US" w:bidi="ar-SA"/>
              </w:rPr>
              <w:t>部门规定的其他条件。质疑人提出质疑时，应当提交书面</w:t>
            </w:r>
            <w:r>
              <w:rPr>
                <w:rFonts w:ascii="仿宋" w:hAnsi="仿宋" w:eastAsia="仿宋" w:cs="仿宋"/>
                <w:snapToGrid w:val="0"/>
                <w:color w:val="auto"/>
                <w:spacing w:val="-4"/>
                <w:kern w:val="0"/>
                <w:sz w:val="24"/>
                <w:szCs w:val="24"/>
                <w:lang w:val="en-US" w:eastAsia="en-US" w:bidi="ar-SA"/>
              </w:rPr>
              <w:t>质疑书，</w:t>
            </w:r>
            <w:r>
              <w:rPr>
                <w:rFonts w:ascii="仿宋" w:hAnsi="仿宋" w:eastAsia="仿宋" w:cs="仿宋"/>
                <w:snapToGrid w:val="0"/>
                <w:color w:val="auto"/>
                <w:spacing w:val="-5"/>
                <w:kern w:val="0"/>
                <w:sz w:val="24"/>
                <w:szCs w:val="24"/>
                <w:lang w:val="en-US" w:eastAsia="en-US" w:bidi="ar-SA"/>
              </w:rPr>
              <w:t>质疑书应当包括下列主要内容：被质疑人的名称、地址、电话；采购项目名称、项目编号；具体事项、请求和主张；提起质疑的投标</w:t>
            </w:r>
          </w:p>
          <w:p w14:paraId="51CB9FDB">
            <w:pPr>
              <w:keepNext w:val="0"/>
              <w:keepLines w:val="0"/>
              <w:pageBreakBefore w:val="0"/>
              <w:widowControl/>
              <w:kinsoku w:val="0"/>
              <w:wordWrap/>
              <w:overflowPunct/>
              <w:topLinePunct w:val="0"/>
              <w:autoSpaceDE w:val="0"/>
              <w:autoSpaceDN w:val="0"/>
              <w:bidi w:val="0"/>
              <w:adjustRightInd w:val="0"/>
              <w:snapToGrid w:val="0"/>
              <w:spacing w:before="0" w:line="288" w:lineRule="auto"/>
              <w:ind w:left="19" w:right="24"/>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人名称、地址及联系方式；质疑日期。质疑书的递交应当</w:t>
            </w:r>
            <w:r>
              <w:rPr>
                <w:rFonts w:ascii="仿宋" w:hAnsi="仿宋" w:eastAsia="仿宋" w:cs="仿宋"/>
                <w:snapToGrid w:val="0"/>
                <w:color w:val="auto"/>
                <w:spacing w:val="-5"/>
                <w:kern w:val="0"/>
                <w:sz w:val="24"/>
                <w:szCs w:val="24"/>
                <w:lang w:val="en-US" w:eastAsia="en-US" w:bidi="ar-SA"/>
              </w:rPr>
              <w:t>采取书面</w:t>
            </w:r>
            <w:r>
              <w:rPr>
                <w:rFonts w:ascii="仿宋" w:hAnsi="仿宋" w:eastAsia="仿宋" w:cs="仿宋"/>
                <w:snapToGrid w:val="0"/>
                <w:color w:val="auto"/>
                <w:spacing w:val="-4"/>
                <w:kern w:val="0"/>
                <w:sz w:val="24"/>
                <w:szCs w:val="24"/>
                <w:lang w:val="en-US" w:eastAsia="en-US" w:bidi="ar-SA"/>
              </w:rPr>
              <w:t>递交的形式。</w:t>
            </w:r>
          </w:p>
          <w:p w14:paraId="1400014F">
            <w:pPr>
              <w:keepNext w:val="0"/>
              <w:keepLines w:val="0"/>
              <w:pageBreakBefore w:val="0"/>
              <w:widowControl/>
              <w:kinsoku w:val="0"/>
              <w:wordWrap/>
              <w:overflowPunct/>
              <w:topLinePunct w:val="0"/>
              <w:autoSpaceDE w:val="0"/>
              <w:autoSpaceDN w:val="0"/>
              <w:bidi w:val="0"/>
              <w:adjustRightInd w:val="0"/>
              <w:snapToGrid w:val="0"/>
              <w:spacing w:before="0" w:line="288" w:lineRule="auto"/>
              <w:ind w:left="12"/>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2、对竞争性谈判文件的澄清和质疑</w:t>
            </w:r>
          </w:p>
          <w:p w14:paraId="2905C321">
            <w:pPr>
              <w:keepNext w:val="0"/>
              <w:keepLines w:val="0"/>
              <w:pageBreakBefore w:val="0"/>
              <w:widowControl/>
              <w:kinsoku w:val="0"/>
              <w:wordWrap/>
              <w:overflowPunct/>
              <w:topLinePunct w:val="0"/>
              <w:autoSpaceDE w:val="0"/>
              <w:autoSpaceDN w:val="0"/>
              <w:bidi w:val="0"/>
              <w:adjustRightInd w:val="0"/>
              <w:snapToGrid w:val="0"/>
              <w:spacing w:before="0" w:line="288" w:lineRule="auto"/>
              <w:ind w:left="16" w:firstLine="477"/>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spacing w:val="-6"/>
                <w:kern w:val="0"/>
                <w:sz w:val="24"/>
                <w:szCs w:val="24"/>
                <w:lang w:val="en-US" w:eastAsia="zh-CN" w:bidi="ar-SA"/>
              </w:rPr>
              <w:t>供应商</w:t>
            </w:r>
            <w:r>
              <w:rPr>
                <w:rFonts w:ascii="仿宋" w:hAnsi="仿宋" w:eastAsia="仿宋" w:cs="仿宋"/>
                <w:snapToGrid w:val="0"/>
                <w:color w:val="auto"/>
                <w:spacing w:val="-6"/>
                <w:kern w:val="0"/>
                <w:sz w:val="24"/>
                <w:szCs w:val="24"/>
                <w:lang w:val="en-US" w:eastAsia="en-US" w:bidi="ar-SA"/>
              </w:rPr>
              <w:t>应尽早领取竞争性谈判文件，若对竞争性谈判文件有疑</w:t>
            </w:r>
            <w:r>
              <w:rPr>
                <w:rFonts w:ascii="仿宋" w:hAnsi="仿宋" w:eastAsia="仿宋" w:cs="仿宋"/>
                <w:snapToGrid w:val="0"/>
                <w:color w:val="auto"/>
                <w:spacing w:val="-4"/>
                <w:kern w:val="0"/>
                <w:sz w:val="24"/>
                <w:szCs w:val="24"/>
                <w:lang w:val="en-US" w:eastAsia="en-US" w:bidi="ar-SA"/>
              </w:rPr>
              <w:t>问需要澄清或质疑，须在开标前3个工作日内由澄清或质疑方的法</w:t>
            </w:r>
            <w:r>
              <w:rPr>
                <w:rFonts w:ascii="仿宋" w:hAnsi="仿宋" w:eastAsia="仿宋" w:cs="仿宋"/>
                <w:snapToGrid w:val="0"/>
                <w:color w:val="auto"/>
                <w:spacing w:val="-6"/>
                <w:kern w:val="0"/>
                <w:sz w:val="24"/>
                <w:szCs w:val="24"/>
                <w:lang w:val="en-US" w:eastAsia="en-US" w:bidi="ar-SA"/>
              </w:rPr>
              <w:t>定代表人或授权</w:t>
            </w:r>
            <w:r>
              <w:rPr>
                <w:rFonts w:hint="eastAsia" w:ascii="仿宋" w:hAnsi="仿宋" w:eastAsia="仿宋" w:cs="仿宋"/>
                <w:snapToGrid w:val="0"/>
                <w:color w:val="auto"/>
                <w:spacing w:val="-6"/>
                <w:kern w:val="0"/>
                <w:sz w:val="24"/>
                <w:szCs w:val="24"/>
                <w:lang w:val="en-US" w:eastAsia="zh-CN" w:bidi="ar-SA"/>
              </w:rPr>
              <w:t>供应商</w:t>
            </w:r>
            <w:r>
              <w:rPr>
                <w:rFonts w:ascii="仿宋" w:hAnsi="仿宋" w:eastAsia="仿宋" w:cs="仿宋"/>
                <w:snapToGrid w:val="0"/>
                <w:color w:val="auto"/>
                <w:spacing w:val="-6"/>
                <w:kern w:val="0"/>
                <w:sz w:val="24"/>
                <w:szCs w:val="24"/>
                <w:lang w:val="en-US" w:eastAsia="en-US" w:bidi="ar-SA"/>
              </w:rPr>
              <w:t>（必须为法定代表人授权进行该项目投标的</w:t>
            </w:r>
            <w:r>
              <w:rPr>
                <w:rFonts w:ascii="仿宋" w:hAnsi="仿宋" w:eastAsia="仿宋" w:cs="仿宋"/>
                <w:snapToGrid w:val="0"/>
                <w:color w:val="auto"/>
                <w:spacing w:val="-5"/>
                <w:kern w:val="0"/>
                <w:sz w:val="24"/>
                <w:szCs w:val="24"/>
                <w:lang w:val="en-US" w:eastAsia="en-US" w:bidi="ar-SA"/>
              </w:rPr>
              <w:t>被授权人）以书面形式向</w:t>
            </w:r>
            <w:r>
              <w:rPr>
                <w:rFonts w:hint="eastAsia" w:ascii="仿宋" w:hAnsi="仿宋" w:eastAsia="仿宋" w:cs="仿宋"/>
                <w:snapToGrid w:val="0"/>
                <w:color w:val="auto"/>
                <w:spacing w:val="-5"/>
                <w:kern w:val="0"/>
                <w:sz w:val="24"/>
                <w:szCs w:val="24"/>
                <w:lang w:val="en-US" w:eastAsia="zh-CN" w:bidi="ar-SA"/>
              </w:rPr>
              <w:t>采购人</w:t>
            </w:r>
            <w:r>
              <w:rPr>
                <w:rFonts w:ascii="仿宋" w:hAnsi="仿宋" w:eastAsia="仿宋" w:cs="仿宋"/>
                <w:snapToGrid w:val="0"/>
                <w:color w:val="auto"/>
                <w:spacing w:val="-5"/>
                <w:kern w:val="0"/>
                <w:sz w:val="24"/>
                <w:szCs w:val="24"/>
                <w:lang w:val="en-US" w:eastAsia="en-US" w:bidi="ar-SA"/>
              </w:rPr>
              <w:t>递交澄清或质疑函</w:t>
            </w:r>
            <w:r>
              <w:rPr>
                <w:rFonts w:ascii="仿宋" w:hAnsi="仿宋" w:eastAsia="仿宋" w:cs="仿宋"/>
                <w:snapToGrid w:val="0"/>
                <w:color w:val="auto"/>
                <w:spacing w:val="-6"/>
                <w:kern w:val="0"/>
                <w:sz w:val="24"/>
                <w:szCs w:val="24"/>
                <w:lang w:val="en-US" w:eastAsia="en-US" w:bidi="ar-SA"/>
              </w:rPr>
              <w:t>。澄清或质疑函须有法定代表人亲笔签字。澄清函应说明需要澄清的内容，质疑函除应说明需要质疑的内容外，还应提供能够证</w:t>
            </w:r>
            <w:r>
              <w:rPr>
                <w:rFonts w:ascii="仿宋" w:hAnsi="仿宋" w:eastAsia="仿宋" w:cs="仿宋"/>
                <w:snapToGrid w:val="0"/>
                <w:color w:val="auto"/>
                <w:spacing w:val="-11"/>
                <w:kern w:val="0"/>
                <w:sz w:val="24"/>
                <w:szCs w:val="24"/>
                <w:lang w:val="en-US" w:eastAsia="en-US" w:bidi="ar-SA"/>
              </w:rPr>
              <w:t>明质疑内容的相关书面证据。澄清或质疑函应内容真实，证据充分，</w:t>
            </w:r>
            <w:r>
              <w:rPr>
                <w:rFonts w:ascii="仿宋" w:hAnsi="仿宋" w:eastAsia="仿宋" w:cs="仿宋"/>
                <w:snapToGrid w:val="0"/>
                <w:color w:val="auto"/>
                <w:spacing w:val="-6"/>
                <w:kern w:val="0"/>
                <w:sz w:val="24"/>
                <w:szCs w:val="24"/>
                <w:lang w:val="en-US" w:eastAsia="en-US" w:bidi="ar-SA"/>
              </w:rPr>
              <w:t>不得进行恶意质疑。由法定代表人递交澄清或质疑函时，提供法定代表人身份证复印件；由授权</w:t>
            </w:r>
            <w:r>
              <w:rPr>
                <w:rFonts w:hint="eastAsia" w:ascii="仿宋" w:hAnsi="仿宋" w:eastAsia="仿宋" w:cs="仿宋"/>
                <w:snapToGrid w:val="0"/>
                <w:color w:val="auto"/>
                <w:spacing w:val="-6"/>
                <w:kern w:val="0"/>
                <w:sz w:val="24"/>
                <w:szCs w:val="24"/>
                <w:lang w:val="en-US" w:eastAsia="zh-CN" w:bidi="ar-SA"/>
              </w:rPr>
              <w:t>供应商</w:t>
            </w:r>
            <w:r>
              <w:rPr>
                <w:rFonts w:ascii="仿宋" w:hAnsi="仿宋" w:eastAsia="仿宋" w:cs="仿宋"/>
                <w:snapToGrid w:val="0"/>
                <w:color w:val="auto"/>
                <w:spacing w:val="-6"/>
                <w:kern w:val="0"/>
                <w:sz w:val="24"/>
                <w:szCs w:val="24"/>
                <w:lang w:val="en-US" w:eastAsia="en-US" w:bidi="ar-SA"/>
              </w:rPr>
              <w:t>递交澄清或质疑函时，还须提供法人投标授权函和质疑授权函及被授权</w:t>
            </w:r>
            <w:r>
              <w:rPr>
                <w:rFonts w:hint="eastAsia" w:ascii="仿宋" w:hAnsi="仿宋" w:eastAsia="仿宋" w:cs="仿宋"/>
                <w:snapToGrid w:val="0"/>
                <w:color w:val="auto"/>
                <w:spacing w:val="-6"/>
                <w:kern w:val="0"/>
                <w:sz w:val="24"/>
                <w:szCs w:val="24"/>
                <w:lang w:val="en-US" w:eastAsia="zh-CN" w:bidi="ar-SA"/>
              </w:rPr>
              <w:t>供应商</w:t>
            </w:r>
            <w:r>
              <w:rPr>
                <w:rFonts w:ascii="仿宋" w:hAnsi="仿宋" w:eastAsia="仿宋" w:cs="仿宋"/>
                <w:snapToGrid w:val="0"/>
                <w:color w:val="auto"/>
                <w:spacing w:val="-6"/>
                <w:kern w:val="0"/>
                <w:sz w:val="24"/>
                <w:szCs w:val="24"/>
                <w:lang w:val="en-US" w:eastAsia="en-US" w:bidi="ar-SA"/>
              </w:rPr>
              <w:t>的身份证复印件。身份证复印件须正反面清晰、有效</w:t>
            </w:r>
            <w:r>
              <w:rPr>
                <w:rFonts w:hint="eastAsia" w:ascii="仿宋" w:hAnsi="仿宋" w:eastAsia="仿宋" w:cs="仿宋"/>
                <w:snapToGrid w:val="0"/>
                <w:color w:val="auto"/>
                <w:spacing w:val="-6"/>
                <w:kern w:val="0"/>
                <w:sz w:val="24"/>
                <w:szCs w:val="24"/>
                <w:lang w:val="en-US" w:eastAsia="zh-CN" w:bidi="ar-SA"/>
              </w:rPr>
              <w:t>。</w:t>
            </w:r>
          </w:p>
          <w:p w14:paraId="198CE10F">
            <w:pPr>
              <w:keepNext w:val="0"/>
              <w:keepLines w:val="0"/>
              <w:pageBreakBefore w:val="0"/>
              <w:widowControl/>
              <w:kinsoku w:val="0"/>
              <w:wordWrap/>
              <w:overflowPunct/>
              <w:topLinePunct w:val="0"/>
              <w:autoSpaceDE w:val="0"/>
              <w:autoSpaceDN w:val="0"/>
              <w:bidi w:val="0"/>
              <w:adjustRightInd w:val="0"/>
              <w:snapToGrid w:val="0"/>
              <w:spacing w:line="288" w:lineRule="auto"/>
              <w:ind w:left="16" w:right="24"/>
              <w:jc w:val="left"/>
              <w:textAlignment w:val="baseline"/>
              <w:rPr>
                <w:rFonts w:ascii="仿宋" w:hAnsi="仿宋" w:eastAsia="仿宋" w:cs="仿宋"/>
                <w:snapToGrid w:val="0"/>
                <w:color w:val="auto"/>
                <w:spacing w:val="-2"/>
                <w:kern w:val="0"/>
                <w:sz w:val="24"/>
                <w:szCs w:val="24"/>
                <w:lang w:val="en-US" w:eastAsia="en-US" w:bidi="ar-SA"/>
              </w:rPr>
            </w:pPr>
            <w:r>
              <w:rPr>
                <w:rFonts w:ascii="仿宋" w:hAnsi="仿宋" w:eastAsia="仿宋" w:cs="仿宋"/>
                <w:snapToGrid w:val="0"/>
                <w:color w:val="auto"/>
                <w:spacing w:val="-5"/>
                <w:kern w:val="0"/>
                <w:sz w:val="24"/>
                <w:szCs w:val="24"/>
                <w:lang w:val="en-US" w:eastAsia="en-US" w:bidi="ar-SA"/>
              </w:rPr>
              <w:t>根据《财政部关于做好政府采购信息公开工作的通知》（财库</w:t>
            </w:r>
            <w:r>
              <w:rPr>
                <w:rFonts w:ascii="仿宋" w:hAnsi="仿宋" w:eastAsia="仿宋" w:cs="仿宋"/>
                <w:snapToGrid w:val="0"/>
                <w:color w:val="auto"/>
                <w:spacing w:val="-3"/>
                <w:kern w:val="0"/>
                <w:sz w:val="24"/>
                <w:szCs w:val="24"/>
                <w:lang w:val="en-US" w:eastAsia="en-US" w:bidi="ar-SA"/>
              </w:rPr>
              <w:t>〔2015〕135号</w:t>
            </w:r>
            <w:r>
              <w:rPr>
                <w:rFonts w:ascii="仿宋" w:hAnsi="仿宋" w:eastAsia="仿宋" w:cs="仿宋"/>
                <w:snapToGrid w:val="0"/>
                <w:color w:val="auto"/>
                <w:spacing w:val="-6"/>
                <w:kern w:val="0"/>
                <w:sz w:val="24"/>
                <w:szCs w:val="24"/>
                <w:lang w:val="en-US" w:eastAsia="en-US" w:bidi="ar-SA"/>
              </w:rPr>
              <w:t>），</w:t>
            </w:r>
            <w:r>
              <w:rPr>
                <w:rFonts w:hint="eastAsia" w:ascii="仿宋" w:hAnsi="仿宋" w:eastAsia="仿宋" w:cs="仿宋"/>
                <w:snapToGrid w:val="0"/>
                <w:color w:val="auto"/>
                <w:spacing w:val="-3"/>
                <w:kern w:val="0"/>
                <w:sz w:val="24"/>
                <w:szCs w:val="24"/>
                <w:lang w:val="en-US" w:eastAsia="zh-CN" w:bidi="ar-SA"/>
              </w:rPr>
              <w:t>采购人</w:t>
            </w:r>
            <w:r>
              <w:rPr>
                <w:rFonts w:ascii="仿宋" w:hAnsi="仿宋" w:eastAsia="仿宋" w:cs="仿宋"/>
                <w:snapToGrid w:val="0"/>
                <w:color w:val="auto"/>
                <w:spacing w:val="-3"/>
                <w:kern w:val="0"/>
                <w:sz w:val="24"/>
                <w:szCs w:val="24"/>
                <w:lang w:val="en-US" w:eastAsia="en-US" w:bidi="ar-SA"/>
              </w:rPr>
              <w:t>在投标截止日3天前根据澄清或</w:t>
            </w:r>
            <w:r>
              <w:rPr>
                <w:rFonts w:ascii="仿宋" w:hAnsi="仿宋" w:eastAsia="仿宋" w:cs="仿宋"/>
                <w:snapToGrid w:val="0"/>
                <w:color w:val="auto"/>
                <w:spacing w:val="-4"/>
                <w:kern w:val="0"/>
                <w:sz w:val="24"/>
                <w:szCs w:val="24"/>
                <w:lang w:val="en-US" w:eastAsia="en-US" w:bidi="ar-SA"/>
              </w:rPr>
              <w:t>质疑函</w:t>
            </w:r>
            <w:r>
              <w:rPr>
                <w:rFonts w:ascii="仿宋" w:hAnsi="仿宋" w:eastAsia="仿宋" w:cs="仿宋"/>
                <w:snapToGrid w:val="0"/>
                <w:color w:val="auto"/>
                <w:spacing w:val="4"/>
                <w:kern w:val="0"/>
                <w:sz w:val="24"/>
                <w:szCs w:val="24"/>
                <w:lang w:val="en-US" w:eastAsia="en-US" w:bidi="ar-SA"/>
              </w:rPr>
              <w:t>的具体内容相应作出答复或不予答复，答复内容不得涉及商业秘</w:t>
            </w:r>
            <w:r>
              <w:rPr>
                <w:rFonts w:ascii="仿宋" w:hAnsi="仿宋" w:eastAsia="仿宋" w:cs="仿宋"/>
                <w:snapToGrid w:val="0"/>
                <w:color w:val="auto"/>
                <w:spacing w:val="-4"/>
                <w:kern w:val="0"/>
                <w:sz w:val="24"/>
                <w:szCs w:val="24"/>
                <w:lang w:val="en-US" w:eastAsia="en-US" w:bidi="ar-SA"/>
              </w:rPr>
              <w:t>密。作出答复的将以书面形式通知提出澄清或质疑的</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和其他有关</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，或在新疆政府采购网、阿克苏地区行政公署网予以公布。递交质疑的</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和其他有关</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在被告知、收到上述公告、通知或答疑书后，应立即向</w:t>
            </w:r>
            <w:r>
              <w:rPr>
                <w:rFonts w:hint="eastAsia" w:ascii="仿宋" w:hAnsi="仿宋" w:eastAsia="仿宋" w:cs="仿宋"/>
                <w:snapToGrid w:val="0"/>
                <w:color w:val="auto"/>
                <w:spacing w:val="-4"/>
                <w:kern w:val="0"/>
                <w:sz w:val="24"/>
                <w:szCs w:val="24"/>
                <w:lang w:val="en-US" w:eastAsia="zh-CN" w:bidi="ar-SA"/>
              </w:rPr>
              <w:t>采购人</w:t>
            </w:r>
            <w:r>
              <w:rPr>
                <w:rFonts w:ascii="仿宋" w:hAnsi="仿宋" w:eastAsia="仿宋" w:cs="仿宋"/>
                <w:snapToGrid w:val="0"/>
                <w:color w:val="auto"/>
                <w:spacing w:val="-4"/>
                <w:kern w:val="0"/>
                <w:sz w:val="24"/>
                <w:szCs w:val="24"/>
                <w:lang w:val="en-US" w:eastAsia="en-US" w:bidi="ar-SA"/>
              </w:rPr>
              <w:t>回函确认。未确认情况应当视为对质疑答复的知晓，也将视为对质疑答复</w:t>
            </w:r>
            <w:r>
              <w:rPr>
                <w:rFonts w:ascii="仿宋" w:hAnsi="仿宋" w:eastAsia="仿宋" w:cs="仿宋"/>
                <w:snapToGrid w:val="0"/>
                <w:color w:val="auto"/>
                <w:spacing w:val="4"/>
                <w:kern w:val="0"/>
                <w:sz w:val="24"/>
                <w:szCs w:val="24"/>
                <w:lang w:val="en-US" w:eastAsia="en-US" w:bidi="ar-SA"/>
              </w:rPr>
              <w:t>内容接受的默认。对于未在响应文件中对修改内容做实质性响应</w:t>
            </w:r>
            <w:r>
              <w:rPr>
                <w:rFonts w:ascii="仿宋" w:hAnsi="仿宋" w:eastAsia="仿宋" w:cs="仿宋"/>
                <w:snapToGrid w:val="0"/>
                <w:color w:val="auto"/>
                <w:spacing w:val="-4"/>
                <w:kern w:val="0"/>
                <w:sz w:val="24"/>
                <w:szCs w:val="24"/>
                <w:lang w:val="en-US" w:eastAsia="en-US" w:bidi="ar-SA"/>
              </w:rPr>
              <w:t>的，对其产生的不利因素由未确认者自行承担。同时</w:t>
            </w:r>
            <w:r>
              <w:rPr>
                <w:rFonts w:hint="eastAsia" w:ascii="仿宋" w:hAnsi="仿宋" w:eastAsia="仿宋" w:cs="仿宋"/>
                <w:snapToGrid w:val="0"/>
                <w:color w:val="auto"/>
                <w:spacing w:val="-4"/>
                <w:kern w:val="0"/>
                <w:sz w:val="24"/>
                <w:szCs w:val="24"/>
                <w:lang w:val="en-US" w:eastAsia="zh-CN" w:bidi="ar-SA"/>
              </w:rPr>
              <w:t>采购人</w:t>
            </w:r>
            <w:r>
              <w:rPr>
                <w:rFonts w:ascii="仿宋" w:hAnsi="仿宋" w:eastAsia="仿宋" w:cs="仿宋"/>
                <w:snapToGrid w:val="0"/>
                <w:color w:val="auto"/>
                <w:spacing w:val="-4"/>
                <w:kern w:val="0"/>
                <w:sz w:val="24"/>
                <w:szCs w:val="24"/>
                <w:lang w:val="en-US" w:eastAsia="en-US" w:bidi="ar-SA"/>
              </w:rPr>
              <w:t>可以酌</w:t>
            </w:r>
            <w:r>
              <w:rPr>
                <w:rFonts w:ascii="仿宋" w:hAnsi="仿宋" w:eastAsia="仿宋" w:cs="仿宋"/>
                <w:snapToGrid w:val="0"/>
                <w:color w:val="auto"/>
                <w:spacing w:val="-2"/>
                <w:kern w:val="0"/>
                <w:sz w:val="24"/>
                <w:szCs w:val="24"/>
                <w:lang w:val="en-US" w:eastAsia="en-US" w:bidi="ar-SA"/>
              </w:rPr>
              <w:t>情延长投标截止时间。</w:t>
            </w:r>
          </w:p>
          <w:p w14:paraId="5D663BA0">
            <w:pPr>
              <w:keepNext w:val="0"/>
              <w:keepLines w:val="0"/>
              <w:pageBreakBefore w:val="0"/>
              <w:widowControl/>
              <w:kinsoku w:val="0"/>
              <w:wordWrap/>
              <w:overflowPunct/>
              <w:topLinePunct w:val="0"/>
              <w:autoSpaceDE w:val="0"/>
              <w:autoSpaceDN w:val="0"/>
              <w:bidi w:val="0"/>
              <w:adjustRightInd w:val="0"/>
              <w:snapToGrid w:val="0"/>
              <w:spacing w:line="288" w:lineRule="auto"/>
              <w:ind w:left="16" w:right="24" w:firstLine="472" w:firstLineChars="200"/>
              <w:jc w:val="left"/>
              <w:textAlignment w:val="baseline"/>
              <w:rPr>
                <w:rFonts w:ascii="仿宋" w:hAnsi="仿宋" w:eastAsia="仿宋" w:cs="仿宋"/>
                <w:snapToGrid w:val="0"/>
                <w:color w:val="auto"/>
                <w:spacing w:val="-2"/>
                <w:kern w:val="0"/>
                <w:sz w:val="24"/>
                <w:szCs w:val="24"/>
                <w:lang w:val="en-US" w:eastAsia="en-US" w:bidi="ar-SA"/>
              </w:rPr>
            </w:pPr>
            <w:r>
              <w:rPr>
                <w:rFonts w:hint="eastAsia" w:ascii="仿宋" w:hAnsi="仿宋" w:eastAsia="仿宋" w:cs="仿宋"/>
                <w:snapToGrid w:val="0"/>
                <w:color w:val="auto"/>
                <w:spacing w:val="-2"/>
                <w:kern w:val="0"/>
                <w:sz w:val="24"/>
                <w:szCs w:val="24"/>
                <w:lang w:val="en-US" w:eastAsia="en-US" w:bidi="ar-SA"/>
              </w:rPr>
              <w:t>本项目仅接受供应商一次性提出质疑，同一供应商就同一事项或同一问题不得多次、重复</w:t>
            </w:r>
            <w:r>
              <w:rPr>
                <w:rFonts w:hint="eastAsia" w:ascii="仿宋" w:hAnsi="仿宋" w:eastAsia="仿宋" w:cs="仿宋"/>
                <w:snapToGrid w:val="0"/>
                <w:color w:val="auto"/>
                <w:spacing w:val="-2"/>
                <w:kern w:val="0"/>
                <w:sz w:val="24"/>
                <w:szCs w:val="24"/>
                <w:lang w:val="en-US" w:eastAsia="zh-CN" w:bidi="ar-SA"/>
              </w:rPr>
              <w:t>质疑</w:t>
            </w:r>
            <w:r>
              <w:rPr>
                <w:rFonts w:hint="eastAsia" w:ascii="仿宋" w:hAnsi="仿宋" w:eastAsia="仿宋" w:cs="仿宋"/>
                <w:snapToGrid w:val="0"/>
                <w:color w:val="auto"/>
                <w:spacing w:val="-2"/>
                <w:kern w:val="0"/>
                <w:sz w:val="24"/>
                <w:szCs w:val="24"/>
                <w:lang w:val="en-US" w:eastAsia="en-US" w:bidi="ar-SA"/>
              </w:rPr>
              <w:t>，采购人及采购代理机构对重复提出的质疑将不予受理</w:t>
            </w:r>
          </w:p>
          <w:p w14:paraId="41873DC4">
            <w:pPr>
              <w:keepNext w:val="0"/>
              <w:keepLines w:val="0"/>
              <w:pageBreakBefore w:val="0"/>
              <w:widowControl/>
              <w:kinsoku w:val="0"/>
              <w:wordWrap/>
              <w:overflowPunct/>
              <w:topLinePunct w:val="0"/>
              <w:autoSpaceDE w:val="0"/>
              <w:autoSpaceDN w:val="0"/>
              <w:bidi w:val="0"/>
              <w:adjustRightInd w:val="0"/>
              <w:snapToGrid w:val="0"/>
              <w:spacing w:before="0" w:line="288" w:lineRule="auto"/>
              <w:ind w:left="14"/>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3、对招标过程和拟</w:t>
            </w:r>
            <w:r>
              <w:rPr>
                <w:rFonts w:hint="eastAsia" w:ascii="仿宋" w:hAnsi="仿宋" w:eastAsia="仿宋" w:cs="仿宋"/>
                <w:snapToGrid w:val="0"/>
                <w:color w:val="auto"/>
                <w:spacing w:val="-1"/>
                <w:kern w:val="0"/>
                <w:sz w:val="24"/>
                <w:szCs w:val="24"/>
                <w:lang w:val="en-US" w:eastAsia="zh-CN" w:bidi="ar-SA"/>
              </w:rPr>
              <w:t>成交结果</w:t>
            </w:r>
            <w:r>
              <w:rPr>
                <w:rFonts w:ascii="仿宋" w:hAnsi="仿宋" w:eastAsia="仿宋" w:cs="仿宋"/>
                <w:snapToGrid w:val="0"/>
                <w:color w:val="auto"/>
                <w:spacing w:val="-1"/>
                <w:kern w:val="0"/>
                <w:sz w:val="24"/>
                <w:szCs w:val="24"/>
                <w:lang w:val="en-US" w:eastAsia="en-US" w:bidi="ar-SA"/>
              </w:rPr>
              <w:t>的质疑</w:t>
            </w:r>
          </w:p>
          <w:p w14:paraId="76B1B387">
            <w:pPr>
              <w:keepNext w:val="0"/>
              <w:keepLines w:val="0"/>
              <w:pageBreakBefore w:val="0"/>
              <w:widowControl/>
              <w:kinsoku w:val="0"/>
              <w:wordWrap/>
              <w:overflowPunct/>
              <w:topLinePunct w:val="0"/>
              <w:autoSpaceDE w:val="0"/>
              <w:autoSpaceDN w:val="0"/>
              <w:bidi w:val="0"/>
              <w:adjustRightInd w:val="0"/>
              <w:snapToGrid w:val="0"/>
              <w:spacing w:before="0" w:line="288" w:lineRule="auto"/>
              <w:ind w:left="16" w:firstLine="477"/>
              <w:jc w:val="left"/>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3"/>
                <w:kern w:val="0"/>
                <w:sz w:val="24"/>
                <w:szCs w:val="24"/>
                <w:lang w:val="en-US" w:eastAsia="zh-CN" w:bidi="ar-SA"/>
              </w:rPr>
              <w:t>供应商</w:t>
            </w:r>
            <w:r>
              <w:rPr>
                <w:rFonts w:ascii="仿宋" w:hAnsi="仿宋" w:eastAsia="仿宋" w:cs="仿宋"/>
                <w:snapToGrid w:val="0"/>
                <w:color w:val="auto"/>
                <w:spacing w:val="-3"/>
                <w:kern w:val="0"/>
                <w:sz w:val="24"/>
                <w:szCs w:val="24"/>
                <w:lang w:val="en-US" w:eastAsia="en-US" w:bidi="ar-SA"/>
              </w:rPr>
              <w:t>认为招标过程和拟</w:t>
            </w:r>
            <w:r>
              <w:rPr>
                <w:rFonts w:hint="eastAsia" w:ascii="仿宋" w:hAnsi="仿宋" w:eastAsia="仿宋" w:cs="仿宋"/>
                <w:snapToGrid w:val="0"/>
                <w:color w:val="auto"/>
                <w:spacing w:val="-3"/>
                <w:kern w:val="0"/>
                <w:sz w:val="24"/>
                <w:szCs w:val="24"/>
                <w:lang w:val="en-US" w:eastAsia="zh-CN" w:bidi="ar-SA"/>
              </w:rPr>
              <w:t>成交结果</w:t>
            </w:r>
            <w:r>
              <w:rPr>
                <w:rFonts w:ascii="仿宋" w:hAnsi="仿宋" w:eastAsia="仿宋" w:cs="仿宋"/>
                <w:snapToGrid w:val="0"/>
                <w:color w:val="auto"/>
                <w:spacing w:val="-3"/>
                <w:kern w:val="0"/>
                <w:sz w:val="24"/>
                <w:szCs w:val="24"/>
                <w:lang w:val="en-US" w:eastAsia="en-US" w:bidi="ar-SA"/>
              </w:rPr>
              <w:t>使自己的</w:t>
            </w:r>
            <w:r>
              <w:rPr>
                <w:rFonts w:ascii="仿宋" w:hAnsi="仿宋" w:eastAsia="仿宋" w:cs="仿宋"/>
                <w:snapToGrid w:val="0"/>
                <w:color w:val="auto"/>
                <w:spacing w:val="-4"/>
                <w:kern w:val="0"/>
                <w:sz w:val="24"/>
                <w:szCs w:val="24"/>
                <w:lang w:val="en-US" w:eastAsia="en-US" w:bidi="ar-SA"/>
              </w:rPr>
              <w:t>权益受到损害的，</w:t>
            </w:r>
            <w:r>
              <w:rPr>
                <w:rFonts w:ascii="仿宋" w:hAnsi="仿宋" w:eastAsia="仿宋" w:cs="仿宋"/>
                <w:snapToGrid w:val="0"/>
                <w:color w:val="auto"/>
                <w:spacing w:val="-5"/>
                <w:kern w:val="0"/>
                <w:sz w:val="24"/>
                <w:szCs w:val="24"/>
                <w:lang w:val="en-US" w:eastAsia="en-US" w:bidi="ar-SA"/>
              </w:rPr>
              <w:t>可以于新疆政府采购网、</w:t>
            </w:r>
            <w:r>
              <w:rPr>
                <w:rFonts w:ascii="仿宋" w:hAnsi="仿宋" w:eastAsia="仿宋" w:cs="仿宋"/>
                <w:snapToGrid w:val="0"/>
                <w:color w:val="auto"/>
                <w:spacing w:val="-3"/>
                <w:kern w:val="0"/>
                <w:sz w:val="24"/>
                <w:szCs w:val="24"/>
                <w:lang w:val="en-US" w:eastAsia="en-US" w:bidi="ar-SA"/>
              </w:rPr>
              <w:t>阿克苏地区公共资源电子招投标平台</w:t>
            </w:r>
            <w:r>
              <w:rPr>
                <w:rFonts w:ascii="仿宋" w:hAnsi="仿宋" w:eastAsia="仿宋" w:cs="仿宋"/>
                <w:snapToGrid w:val="0"/>
                <w:color w:val="auto"/>
                <w:spacing w:val="-5"/>
                <w:kern w:val="0"/>
                <w:sz w:val="24"/>
                <w:szCs w:val="24"/>
                <w:lang w:val="en-US" w:eastAsia="en-US" w:bidi="ar-SA"/>
              </w:rPr>
              <w:t>发布拟</w:t>
            </w:r>
            <w:r>
              <w:rPr>
                <w:rFonts w:hint="eastAsia" w:ascii="仿宋" w:hAnsi="仿宋" w:eastAsia="仿宋" w:cs="仿宋"/>
                <w:snapToGrid w:val="0"/>
                <w:color w:val="auto"/>
                <w:spacing w:val="-5"/>
                <w:kern w:val="0"/>
                <w:sz w:val="24"/>
                <w:szCs w:val="24"/>
                <w:lang w:val="en-US" w:eastAsia="zh-CN" w:bidi="ar-SA"/>
              </w:rPr>
              <w:t>成交结果</w:t>
            </w:r>
            <w:r>
              <w:rPr>
                <w:rFonts w:ascii="仿宋" w:hAnsi="仿宋" w:eastAsia="仿宋" w:cs="仿宋"/>
                <w:snapToGrid w:val="0"/>
                <w:color w:val="auto"/>
                <w:spacing w:val="-5"/>
                <w:kern w:val="0"/>
                <w:sz w:val="24"/>
                <w:szCs w:val="24"/>
                <w:lang w:val="en-US" w:eastAsia="en-US" w:bidi="ar-SA"/>
              </w:rPr>
              <w:t>之</w:t>
            </w:r>
            <w:r>
              <w:rPr>
                <w:rFonts w:ascii="仿宋" w:hAnsi="仿宋" w:eastAsia="仿宋" w:cs="仿宋"/>
                <w:snapToGrid w:val="0"/>
                <w:color w:val="auto"/>
                <w:spacing w:val="-3"/>
                <w:kern w:val="0"/>
                <w:sz w:val="24"/>
                <w:szCs w:val="24"/>
                <w:lang w:val="en-US" w:eastAsia="en-US" w:bidi="ar-SA"/>
              </w:rPr>
              <w:t>日起</w:t>
            </w:r>
            <w:r>
              <w:rPr>
                <w:rFonts w:hint="eastAsia" w:ascii="仿宋" w:hAnsi="仿宋" w:eastAsia="仿宋" w:cs="仿宋"/>
                <w:snapToGrid w:val="0"/>
                <w:color w:val="auto"/>
                <w:spacing w:val="-3"/>
                <w:kern w:val="0"/>
                <w:sz w:val="24"/>
                <w:szCs w:val="24"/>
                <w:lang w:val="en-US" w:eastAsia="zh-CN" w:bidi="ar-SA"/>
              </w:rPr>
              <w:t>7</w:t>
            </w:r>
            <w:r>
              <w:rPr>
                <w:rFonts w:ascii="仿宋" w:hAnsi="仿宋" w:eastAsia="仿宋" w:cs="仿宋"/>
                <w:snapToGrid w:val="0"/>
                <w:color w:val="auto"/>
                <w:spacing w:val="-3"/>
                <w:kern w:val="0"/>
                <w:sz w:val="24"/>
                <w:szCs w:val="24"/>
                <w:lang w:val="en-US" w:eastAsia="en-US" w:bidi="ar-SA"/>
              </w:rPr>
              <w:t>个工作日内，由质疑方的法定代表人或授权</w:t>
            </w:r>
            <w:r>
              <w:rPr>
                <w:rFonts w:hint="eastAsia" w:ascii="仿宋" w:hAnsi="仿宋" w:eastAsia="仿宋" w:cs="仿宋"/>
                <w:snapToGrid w:val="0"/>
                <w:color w:val="auto"/>
                <w:spacing w:val="-3"/>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以书面形式向“采购人”或“采购代理机构”递交质疑函。质疑函须</w:t>
            </w:r>
            <w:r>
              <w:rPr>
                <w:rFonts w:ascii="仿宋" w:hAnsi="仿宋" w:eastAsia="仿宋" w:cs="仿宋"/>
                <w:snapToGrid w:val="0"/>
                <w:color w:val="auto"/>
                <w:spacing w:val="-5"/>
                <w:kern w:val="0"/>
                <w:sz w:val="24"/>
                <w:szCs w:val="24"/>
                <w:lang w:val="en-US" w:eastAsia="en-US" w:bidi="ar-SA"/>
              </w:rPr>
              <w:t>除应说明需要质疑的内容外，还应提供能够证明质疑内容的相关书面证据。质疑函应内容真实，证据充分，不得进行恶意质疑。由法定代表人递交质疑函时，提供法定代表人身份证复印件；由授权</w:t>
            </w:r>
            <w:r>
              <w:rPr>
                <w:rFonts w:hint="eastAsia" w:ascii="仿宋" w:hAnsi="仿宋" w:eastAsia="仿宋" w:cs="仿宋"/>
                <w:snapToGrid w:val="0"/>
                <w:color w:val="auto"/>
                <w:spacing w:val="-5"/>
                <w:kern w:val="0"/>
                <w:sz w:val="24"/>
                <w:szCs w:val="24"/>
                <w:lang w:val="en-US" w:eastAsia="zh-CN" w:bidi="ar-SA"/>
              </w:rPr>
              <w:t>供应商</w:t>
            </w:r>
            <w:r>
              <w:rPr>
                <w:rFonts w:ascii="仿宋" w:hAnsi="仿宋" w:eastAsia="仿宋" w:cs="仿宋"/>
                <w:snapToGrid w:val="0"/>
                <w:color w:val="auto"/>
                <w:spacing w:val="-5"/>
                <w:kern w:val="0"/>
                <w:sz w:val="24"/>
                <w:szCs w:val="24"/>
                <w:lang w:val="en-US" w:eastAsia="en-US" w:bidi="ar-SA"/>
              </w:rPr>
              <w:t>递交质疑函时，还须提供法人投标授权函和质疑授权函及被授权</w:t>
            </w:r>
            <w:r>
              <w:rPr>
                <w:rFonts w:hint="eastAsia" w:ascii="仿宋" w:hAnsi="仿宋" w:eastAsia="仿宋" w:cs="仿宋"/>
                <w:snapToGrid w:val="0"/>
                <w:color w:val="auto"/>
                <w:spacing w:val="-5"/>
                <w:kern w:val="0"/>
                <w:sz w:val="24"/>
                <w:szCs w:val="24"/>
                <w:lang w:val="en-US" w:eastAsia="zh-CN" w:bidi="ar-SA"/>
              </w:rPr>
              <w:t>供应商</w:t>
            </w:r>
            <w:r>
              <w:rPr>
                <w:rFonts w:ascii="仿宋" w:hAnsi="仿宋" w:eastAsia="仿宋" w:cs="仿宋"/>
                <w:snapToGrid w:val="0"/>
                <w:color w:val="auto"/>
                <w:spacing w:val="-5"/>
                <w:kern w:val="0"/>
                <w:sz w:val="24"/>
                <w:szCs w:val="24"/>
                <w:lang w:val="en-US" w:eastAsia="en-US" w:bidi="ar-SA"/>
              </w:rPr>
              <w:t>的身份证复印件。</w:t>
            </w:r>
          </w:p>
          <w:p w14:paraId="36721F4E">
            <w:pPr>
              <w:keepNext w:val="0"/>
              <w:keepLines w:val="0"/>
              <w:pageBreakBefore w:val="0"/>
              <w:widowControl/>
              <w:kinsoku w:val="0"/>
              <w:wordWrap/>
              <w:overflowPunct/>
              <w:topLinePunct w:val="0"/>
              <w:autoSpaceDE w:val="0"/>
              <w:autoSpaceDN w:val="0"/>
              <w:bidi w:val="0"/>
              <w:adjustRightInd w:val="0"/>
              <w:snapToGrid w:val="0"/>
              <w:spacing w:before="0" w:line="288" w:lineRule="auto"/>
              <w:ind w:left="14" w:right="24" w:firstLine="481"/>
              <w:jc w:val="left"/>
              <w:textAlignment w:val="baseline"/>
              <w:rPr>
                <w:rFonts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4"/>
                <w:kern w:val="0"/>
                <w:sz w:val="24"/>
                <w:szCs w:val="24"/>
                <w:lang w:val="en-US" w:eastAsia="zh-CN" w:bidi="ar-SA"/>
              </w:rPr>
              <w:t>采购人</w:t>
            </w:r>
            <w:r>
              <w:rPr>
                <w:rFonts w:ascii="仿宋" w:hAnsi="仿宋" w:eastAsia="仿宋" w:cs="仿宋"/>
                <w:snapToGrid w:val="0"/>
                <w:color w:val="auto"/>
                <w:spacing w:val="-4"/>
                <w:kern w:val="0"/>
                <w:sz w:val="24"/>
                <w:szCs w:val="24"/>
                <w:lang w:val="en-US" w:eastAsia="en-US" w:bidi="ar-SA"/>
              </w:rPr>
              <w:t>应在受理</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的书面质疑后，根据质</w:t>
            </w:r>
            <w:r>
              <w:rPr>
                <w:rFonts w:ascii="仿宋" w:hAnsi="仿宋" w:eastAsia="仿宋" w:cs="仿宋"/>
                <w:snapToGrid w:val="0"/>
                <w:color w:val="auto"/>
                <w:spacing w:val="-5"/>
                <w:kern w:val="0"/>
                <w:sz w:val="24"/>
                <w:szCs w:val="24"/>
                <w:lang w:val="en-US" w:eastAsia="en-US" w:bidi="ar-SA"/>
              </w:rPr>
              <w:t>疑函的具体内容</w:t>
            </w:r>
            <w:r>
              <w:rPr>
                <w:rFonts w:ascii="仿宋" w:hAnsi="仿宋" w:eastAsia="仿宋" w:cs="仿宋"/>
                <w:snapToGrid w:val="0"/>
                <w:color w:val="auto"/>
                <w:spacing w:val="-4"/>
                <w:kern w:val="0"/>
                <w:sz w:val="24"/>
                <w:szCs w:val="24"/>
                <w:lang w:val="en-US" w:eastAsia="en-US" w:bidi="ar-SA"/>
              </w:rPr>
              <w:t>及时向递交质疑函的</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作出答复或不予答复，答复内容不得涉及商业秘密。作出答复的以书面形式通知递交质疑的</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和其他有关</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。递交质疑的</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和其他有关</w:t>
            </w:r>
            <w:r>
              <w:rPr>
                <w:rFonts w:hint="eastAsia" w:ascii="仿宋" w:hAnsi="仿宋" w:eastAsia="仿宋" w:cs="仿宋"/>
                <w:snapToGrid w:val="0"/>
                <w:color w:val="auto"/>
                <w:spacing w:val="-4"/>
                <w:kern w:val="0"/>
                <w:sz w:val="24"/>
                <w:szCs w:val="24"/>
                <w:lang w:val="en-US" w:eastAsia="zh-CN" w:bidi="ar-SA"/>
              </w:rPr>
              <w:t>供应商</w:t>
            </w:r>
            <w:r>
              <w:rPr>
                <w:rFonts w:ascii="仿宋" w:hAnsi="仿宋" w:eastAsia="仿宋" w:cs="仿宋"/>
                <w:snapToGrid w:val="0"/>
                <w:color w:val="auto"/>
                <w:spacing w:val="-4"/>
                <w:kern w:val="0"/>
                <w:sz w:val="24"/>
                <w:szCs w:val="24"/>
                <w:lang w:val="en-US" w:eastAsia="en-US" w:bidi="ar-SA"/>
              </w:rPr>
              <w:t>在被告知、收到上述公告、通知或答疑书后，应立即向</w:t>
            </w:r>
            <w:r>
              <w:rPr>
                <w:rFonts w:hint="eastAsia" w:ascii="仿宋" w:hAnsi="仿宋" w:eastAsia="仿宋" w:cs="仿宋"/>
                <w:snapToGrid w:val="0"/>
                <w:color w:val="auto"/>
                <w:spacing w:val="-4"/>
                <w:kern w:val="0"/>
                <w:sz w:val="24"/>
                <w:szCs w:val="24"/>
                <w:lang w:val="en-US" w:eastAsia="zh-CN" w:bidi="ar-SA"/>
              </w:rPr>
              <w:t>采购人</w:t>
            </w:r>
            <w:r>
              <w:rPr>
                <w:rFonts w:ascii="仿宋" w:hAnsi="仿宋" w:eastAsia="仿宋" w:cs="仿宋"/>
                <w:snapToGrid w:val="0"/>
                <w:color w:val="auto"/>
                <w:spacing w:val="-4"/>
                <w:kern w:val="0"/>
                <w:sz w:val="24"/>
                <w:szCs w:val="24"/>
                <w:lang w:val="en-US" w:eastAsia="en-US" w:bidi="ar-SA"/>
              </w:rPr>
              <w:t>回函确认。未确认情况应当视为对质疑答复的知晓，也将视为对质疑答复内容接受的默</w:t>
            </w:r>
            <w:r>
              <w:rPr>
                <w:rFonts w:ascii="仿宋" w:hAnsi="仿宋" w:eastAsia="仿宋" w:cs="仿宋"/>
                <w:snapToGrid w:val="0"/>
                <w:color w:val="auto"/>
                <w:spacing w:val="-7"/>
                <w:kern w:val="0"/>
                <w:sz w:val="24"/>
                <w:szCs w:val="24"/>
                <w:lang w:val="en-US" w:eastAsia="en-US" w:bidi="ar-SA"/>
              </w:rPr>
              <w:t>认。</w:t>
            </w:r>
          </w:p>
          <w:p w14:paraId="042A00FD">
            <w:pPr>
              <w:keepNext w:val="0"/>
              <w:keepLines w:val="0"/>
              <w:pageBreakBefore w:val="0"/>
              <w:widowControl/>
              <w:kinsoku w:val="0"/>
              <w:wordWrap/>
              <w:overflowPunct/>
              <w:topLinePunct w:val="0"/>
              <w:autoSpaceDE w:val="0"/>
              <w:autoSpaceDN w:val="0"/>
              <w:bidi w:val="0"/>
              <w:adjustRightInd w:val="0"/>
              <w:snapToGrid w:val="0"/>
              <w:spacing w:before="0" w:line="288" w:lineRule="auto"/>
              <w:ind w:left="18" w:right="24" w:hanging="10"/>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kern w:val="0"/>
                <w:sz w:val="24"/>
                <w:szCs w:val="24"/>
                <w:lang w:val="en-US" w:eastAsia="en-US" w:bidi="ar-SA"/>
              </w:rPr>
              <w:t>4、澄清或质疑不予受理的情况，有下列情形之一的，属于无效质</w:t>
            </w:r>
            <w:r>
              <w:rPr>
                <w:rFonts w:ascii="仿宋" w:hAnsi="仿宋" w:eastAsia="仿宋" w:cs="仿宋"/>
                <w:snapToGrid w:val="0"/>
                <w:color w:val="auto"/>
                <w:spacing w:val="-1"/>
                <w:kern w:val="0"/>
                <w:sz w:val="24"/>
                <w:szCs w:val="24"/>
                <w:lang w:val="en-US" w:eastAsia="en-US" w:bidi="ar-SA"/>
              </w:rPr>
              <w:t>疑，被质疑人不予受理，由此产生的影响由</w:t>
            </w:r>
            <w:r>
              <w:rPr>
                <w:rFonts w:hint="eastAsia" w:ascii="仿宋" w:hAnsi="仿宋" w:eastAsia="仿宋" w:cs="仿宋"/>
                <w:snapToGrid w:val="0"/>
                <w:color w:val="auto"/>
                <w:spacing w:val="-1"/>
                <w:kern w:val="0"/>
                <w:sz w:val="24"/>
                <w:szCs w:val="24"/>
                <w:lang w:val="en-US" w:eastAsia="zh-CN" w:bidi="ar-SA"/>
              </w:rPr>
              <w:t>供应商</w:t>
            </w:r>
            <w:r>
              <w:rPr>
                <w:rFonts w:ascii="仿宋" w:hAnsi="仿宋" w:eastAsia="仿宋" w:cs="仿宋"/>
                <w:snapToGrid w:val="0"/>
                <w:color w:val="auto"/>
                <w:spacing w:val="-1"/>
                <w:kern w:val="0"/>
                <w:sz w:val="24"/>
                <w:szCs w:val="24"/>
                <w:lang w:val="en-US" w:eastAsia="en-US" w:bidi="ar-SA"/>
              </w:rPr>
              <w:t>自行承担：</w:t>
            </w:r>
          </w:p>
          <w:p w14:paraId="11D8DE5F">
            <w:pPr>
              <w:keepNext w:val="0"/>
              <w:keepLines w:val="0"/>
              <w:pageBreakBefore w:val="0"/>
              <w:widowControl/>
              <w:kinsoku w:val="0"/>
              <w:wordWrap/>
              <w:overflowPunct/>
              <w:topLinePunct w:val="0"/>
              <w:autoSpaceDE w:val="0"/>
              <w:autoSpaceDN w:val="0"/>
              <w:bidi w:val="0"/>
              <w:adjustRightInd w:val="0"/>
              <w:snapToGrid w:val="0"/>
              <w:spacing w:before="0" w:line="288" w:lineRule="auto"/>
              <w:ind w:left="5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(一)不是参与该政府采购项目活动供应商的;</w:t>
            </w:r>
          </w:p>
          <w:p w14:paraId="4807B0E8">
            <w:pPr>
              <w:keepNext w:val="0"/>
              <w:keepLines w:val="0"/>
              <w:pageBreakBefore w:val="0"/>
              <w:widowControl/>
              <w:kinsoku w:val="0"/>
              <w:wordWrap/>
              <w:overflowPunct/>
              <w:topLinePunct w:val="0"/>
              <w:autoSpaceDE w:val="0"/>
              <w:autoSpaceDN w:val="0"/>
              <w:bidi w:val="0"/>
              <w:adjustRightInd w:val="0"/>
              <w:snapToGrid w:val="0"/>
              <w:spacing w:before="0" w:line="288" w:lineRule="auto"/>
              <w:ind w:left="5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2"/>
                <w:kern w:val="0"/>
                <w:sz w:val="24"/>
                <w:szCs w:val="24"/>
                <w:lang w:val="en-US" w:eastAsia="en-US" w:bidi="ar-SA"/>
              </w:rPr>
              <w:t>(二)被质疑人为采购人或政府采购代理机构</w:t>
            </w:r>
            <w:r>
              <w:rPr>
                <w:rFonts w:ascii="仿宋" w:hAnsi="仿宋" w:eastAsia="仿宋" w:cs="仿宋"/>
                <w:snapToGrid w:val="0"/>
                <w:color w:val="auto"/>
                <w:spacing w:val="-3"/>
                <w:kern w:val="0"/>
                <w:sz w:val="24"/>
                <w:szCs w:val="24"/>
                <w:lang w:val="en-US" w:eastAsia="en-US" w:bidi="ar-SA"/>
              </w:rPr>
              <w:t>之外的；</w:t>
            </w:r>
          </w:p>
          <w:p w14:paraId="0CEF88B0">
            <w:pPr>
              <w:keepNext w:val="0"/>
              <w:keepLines w:val="0"/>
              <w:pageBreakBefore w:val="0"/>
              <w:widowControl/>
              <w:kinsoku w:val="0"/>
              <w:wordWrap/>
              <w:overflowPunct/>
              <w:topLinePunct w:val="0"/>
              <w:autoSpaceDE w:val="0"/>
              <w:autoSpaceDN w:val="0"/>
              <w:bidi w:val="0"/>
              <w:adjustRightInd w:val="0"/>
              <w:snapToGrid w:val="0"/>
              <w:spacing w:line="288" w:lineRule="auto"/>
              <w:ind w:right="24"/>
              <w:jc w:val="left"/>
              <w:textAlignment w:val="baseline"/>
              <w:rPr>
                <w:rFonts w:ascii="仿宋" w:hAnsi="仿宋" w:eastAsia="仿宋" w:cs="仿宋"/>
                <w:snapToGrid w:val="0"/>
                <w:color w:val="auto"/>
                <w:spacing w:val="-3"/>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(三)所有质疑事项超过质疑有效期的；</w:t>
            </w:r>
          </w:p>
          <w:p w14:paraId="6C12C682">
            <w:pPr>
              <w:keepNext w:val="0"/>
              <w:keepLines w:val="0"/>
              <w:pageBreakBefore w:val="0"/>
              <w:widowControl/>
              <w:kinsoku w:val="0"/>
              <w:wordWrap/>
              <w:overflowPunct/>
              <w:topLinePunct w:val="0"/>
              <w:autoSpaceDE w:val="0"/>
              <w:autoSpaceDN w:val="0"/>
              <w:bidi w:val="0"/>
              <w:adjustRightInd w:val="0"/>
              <w:snapToGrid w:val="0"/>
              <w:spacing w:before="0" w:line="288" w:lineRule="auto"/>
              <w:ind w:left="5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(四)以具有法律效力的文书送达之外方式提出的；</w:t>
            </w:r>
          </w:p>
          <w:p w14:paraId="5EFA42E4">
            <w:pPr>
              <w:keepNext w:val="0"/>
              <w:keepLines w:val="0"/>
              <w:pageBreakBefore w:val="0"/>
              <w:widowControl/>
              <w:kinsoku w:val="0"/>
              <w:wordWrap/>
              <w:overflowPunct/>
              <w:topLinePunct w:val="0"/>
              <w:autoSpaceDE w:val="0"/>
              <w:autoSpaceDN w:val="0"/>
              <w:bidi w:val="0"/>
              <w:adjustRightInd w:val="0"/>
              <w:snapToGrid w:val="0"/>
              <w:spacing w:before="0" w:line="288" w:lineRule="auto"/>
              <w:ind w:left="5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(五)未按上述规定递交澄清或质疑函的；</w:t>
            </w:r>
          </w:p>
          <w:p w14:paraId="4F95950C">
            <w:pPr>
              <w:keepNext w:val="0"/>
              <w:keepLines w:val="0"/>
              <w:pageBreakBefore w:val="0"/>
              <w:widowControl/>
              <w:kinsoku w:val="0"/>
              <w:wordWrap/>
              <w:overflowPunct/>
              <w:topLinePunct w:val="0"/>
              <w:autoSpaceDE w:val="0"/>
              <w:autoSpaceDN w:val="0"/>
              <w:bidi w:val="0"/>
              <w:adjustRightInd w:val="0"/>
              <w:snapToGrid w:val="0"/>
              <w:spacing w:before="0" w:line="288" w:lineRule="auto"/>
              <w:ind w:left="51"/>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3"/>
                <w:kern w:val="0"/>
                <w:sz w:val="24"/>
                <w:szCs w:val="24"/>
                <w:lang w:val="en-US" w:eastAsia="en-US" w:bidi="ar-SA"/>
              </w:rPr>
              <w:t>(六)其它不符合受理条件的情形。</w:t>
            </w:r>
          </w:p>
          <w:p w14:paraId="0577696F">
            <w:pPr>
              <w:keepNext w:val="0"/>
              <w:keepLines w:val="0"/>
              <w:pageBreakBefore w:val="0"/>
              <w:widowControl/>
              <w:kinsoku w:val="0"/>
              <w:wordWrap/>
              <w:overflowPunct/>
              <w:topLinePunct w:val="0"/>
              <w:autoSpaceDE w:val="0"/>
              <w:autoSpaceDN w:val="0"/>
              <w:bidi w:val="0"/>
              <w:adjustRightInd w:val="0"/>
              <w:snapToGrid w:val="0"/>
              <w:spacing w:before="0" w:line="288" w:lineRule="auto"/>
              <w:ind w:left="14"/>
              <w:jc w:val="left"/>
              <w:textAlignment w:val="baseline"/>
              <w:rPr>
                <w:rFonts w:ascii="仿宋" w:hAnsi="仿宋" w:eastAsia="仿宋" w:cs="仿宋"/>
                <w:snapToGrid w:val="0"/>
                <w:color w:val="auto"/>
                <w:kern w:val="0"/>
                <w:sz w:val="24"/>
                <w:szCs w:val="24"/>
                <w:lang w:val="en-US" w:eastAsia="en-US" w:bidi="ar-SA"/>
              </w:rPr>
            </w:pPr>
            <w:r>
              <w:rPr>
                <w:rFonts w:ascii="仿宋" w:hAnsi="仿宋" w:eastAsia="仿宋" w:cs="仿宋"/>
                <w:snapToGrid w:val="0"/>
                <w:color w:val="auto"/>
                <w:spacing w:val="-4"/>
                <w:kern w:val="0"/>
                <w:sz w:val="24"/>
                <w:szCs w:val="24"/>
                <w:lang w:val="en-US" w:eastAsia="en-US" w:bidi="ar-SA"/>
              </w:rPr>
              <w:t>5、其他</w:t>
            </w:r>
          </w:p>
          <w:p w14:paraId="023D6222">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hint="eastAsia" w:ascii="仿宋" w:hAnsi="仿宋" w:eastAsia="仿宋" w:cs="仿宋"/>
                <w:snapToGrid w:val="0"/>
                <w:color w:val="auto"/>
                <w:spacing w:val="-4"/>
                <w:kern w:val="0"/>
                <w:sz w:val="24"/>
                <w:szCs w:val="24"/>
                <w:lang w:val="en-US" w:eastAsia="zh-CN" w:bidi="ar-SA"/>
              </w:rPr>
            </w:pPr>
            <w:r>
              <w:rPr>
                <w:rFonts w:ascii="仿宋" w:hAnsi="仿宋" w:eastAsia="仿宋" w:cs="仿宋"/>
                <w:snapToGrid w:val="0"/>
                <w:color w:val="auto"/>
                <w:spacing w:val="-4"/>
                <w:kern w:val="0"/>
                <w:sz w:val="24"/>
                <w:szCs w:val="24"/>
                <w:lang w:val="en-US" w:eastAsia="en-US" w:bidi="ar-SA"/>
              </w:rPr>
              <w:t>澄清或质疑函</w:t>
            </w:r>
            <w:r>
              <w:rPr>
                <w:rFonts w:hint="eastAsia" w:ascii="仿宋" w:hAnsi="仿宋" w:eastAsia="仿宋" w:cs="仿宋"/>
                <w:snapToGrid w:val="0"/>
                <w:color w:val="auto"/>
                <w:spacing w:val="-4"/>
                <w:kern w:val="0"/>
                <w:sz w:val="24"/>
                <w:szCs w:val="24"/>
                <w:lang w:val="en-US" w:eastAsia="zh-CN" w:bidi="ar-SA"/>
              </w:rPr>
              <w:t>纸质版</w:t>
            </w:r>
            <w:r>
              <w:rPr>
                <w:rFonts w:ascii="仿宋" w:hAnsi="仿宋" w:eastAsia="仿宋" w:cs="仿宋"/>
                <w:snapToGrid w:val="0"/>
                <w:color w:val="auto"/>
                <w:spacing w:val="-4"/>
                <w:kern w:val="0"/>
                <w:sz w:val="24"/>
                <w:szCs w:val="24"/>
                <w:lang w:val="en-US" w:eastAsia="en-US" w:bidi="ar-SA"/>
              </w:rPr>
              <w:t>递交地点：</w:t>
            </w:r>
            <w:r>
              <w:rPr>
                <w:rFonts w:hint="eastAsia" w:ascii="仿宋" w:hAnsi="仿宋" w:eastAsia="仿宋" w:cs="仿宋"/>
                <w:snapToGrid w:val="0"/>
                <w:color w:val="auto"/>
                <w:spacing w:val="-4"/>
                <w:kern w:val="0"/>
                <w:sz w:val="24"/>
                <w:szCs w:val="24"/>
                <w:lang w:val="en-US" w:eastAsia="zh-CN" w:bidi="ar-SA"/>
              </w:rPr>
              <w:t>新疆阿克苏地区阿克苏市兰干街道绿苑社区解放北路御城青山商业综合体御城大厦A座七层701-706室</w:t>
            </w:r>
          </w:p>
          <w:p w14:paraId="2E8179F0">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hint="default" w:ascii="仿宋" w:hAnsi="仿宋" w:eastAsia="仿宋" w:cs="仿宋"/>
                <w:snapToGrid w:val="0"/>
                <w:color w:val="auto"/>
                <w:spacing w:val="-4"/>
                <w:kern w:val="0"/>
                <w:sz w:val="24"/>
                <w:szCs w:val="24"/>
                <w:lang w:val="en-US" w:eastAsia="zh-CN" w:bidi="ar-SA"/>
              </w:rPr>
            </w:pPr>
            <w:r>
              <w:rPr>
                <w:rFonts w:hint="eastAsia" w:ascii="仿宋" w:hAnsi="仿宋" w:eastAsia="仿宋" w:cs="仿宋"/>
                <w:snapToGrid w:val="0"/>
                <w:color w:val="auto"/>
                <w:spacing w:val="-4"/>
                <w:kern w:val="0"/>
                <w:sz w:val="24"/>
                <w:szCs w:val="24"/>
                <w:lang w:val="en-US" w:eastAsia="zh-CN" w:bidi="ar-SA"/>
              </w:rPr>
              <w:t>电子版递交邮箱：315723546@qq.com</w:t>
            </w:r>
          </w:p>
          <w:p w14:paraId="3FF7470B">
            <w:pPr>
              <w:keepNext w:val="0"/>
              <w:keepLines w:val="0"/>
              <w:pageBreakBefore w:val="0"/>
              <w:widowControl/>
              <w:kinsoku w:val="0"/>
              <w:wordWrap/>
              <w:overflowPunct/>
              <w:topLinePunct w:val="0"/>
              <w:autoSpaceDE w:val="0"/>
              <w:autoSpaceDN w:val="0"/>
              <w:bidi w:val="0"/>
              <w:adjustRightInd w:val="0"/>
              <w:snapToGrid w:val="0"/>
              <w:spacing w:line="288" w:lineRule="auto"/>
              <w:ind w:right="24"/>
              <w:jc w:val="left"/>
              <w:textAlignment w:val="baseline"/>
              <w:rPr>
                <w:rFonts w:ascii="仿宋" w:hAnsi="仿宋" w:eastAsia="仿宋" w:cs="仿宋"/>
                <w:snapToGrid w:val="0"/>
                <w:color w:val="auto"/>
                <w:spacing w:val="-3"/>
                <w:kern w:val="0"/>
                <w:sz w:val="24"/>
                <w:szCs w:val="24"/>
                <w:lang w:val="en-US" w:eastAsia="en-US" w:bidi="ar-SA"/>
              </w:rPr>
            </w:pPr>
            <w:r>
              <w:rPr>
                <w:rFonts w:ascii="仿宋" w:hAnsi="仿宋" w:eastAsia="仿宋" w:cs="仿宋"/>
                <w:snapToGrid w:val="0"/>
                <w:color w:val="auto"/>
                <w:spacing w:val="-1"/>
                <w:kern w:val="0"/>
                <w:sz w:val="24"/>
                <w:szCs w:val="24"/>
                <w:lang w:val="en-US" w:eastAsia="en-US" w:bidi="ar-SA"/>
              </w:rPr>
              <w:t>联系电话：</w:t>
            </w:r>
            <w:r>
              <w:rPr>
                <w:rFonts w:hint="eastAsia" w:ascii="仿宋" w:hAnsi="仿宋" w:eastAsia="仿宋" w:cs="仿宋"/>
                <w:snapToGrid w:val="0"/>
                <w:color w:val="auto"/>
                <w:spacing w:val="-1"/>
                <w:kern w:val="0"/>
                <w:sz w:val="24"/>
                <w:szCs w:val="24"/>
                <w:lang w:val="en-US" w:eastAsia="zh-CN" w:bidi="ar-SA"/>
              </w:rPr>
              <w:t>15809975319</w:t>
            </w:r>
          </w:p>
        </w:tc>
      </w:tr>
      <w:tr w14:paraId="18E7D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15" w:hRule="atLeast"/>
          <w:jc w:val="center"/>
        </w:trPr>
        <w:tc>
          <w:tcPr>
            <w:tcW w:w="456" w:type="dxa"/>
            <w:tcBorders>
              <w:left w:val="single" w:color="000000" w:sz="2" w:space="0"/>
              <w:bottom w:val="single" w:color="auto" w:sz="4" w:space="0"/>
            </w:tcBorders>
            <w:shd w:val="clear" w:color="auto" w:fill="auto"/>
            <w:vAlign w:val="center"/>
          </w:tcPr>
          <w:p w14:paraId="1F8AD6A0">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7"/>
                <w:kern w:val="0"/>
                <w:sz w:val="24"/>
                <w:szCs w:val="24"/>
                <w:lang w:val="en-US" w:eastAsia="en-US" w:bidi="ar-SA"/>
              </w:rPr>
              <w:t>3</w:t>
            </w:r>
            <w:r>
              <w:rPr>
                <w:rFonts w:hint="eastAsia" w:ascii="仿宋" w:hAnsi="仿宋" w:eastAsia="仿宋" w:cs="仿宋"/>
                <w:snapToGrid w:val="0"/>
                <w:color w:val="auto"/>
                <w:spacing w:val="-7"/>
                <w:kern w:val="0"/>
                <w:sz w:val="24"/>
                <w:szCs w:val="24"/>
                <w:lang w:val="en-US" w:eastAsia="zh-CN" w:bidi="ar-SA"/>
              </w:rPr>
              <w:t>0</w:t>
            </w:r>
          </w:p>
        </w:tc>
        <w:tc>
          <w:tcPr>
            <w:tcW w:w="1359" w:type="dxa"/>
            <w:tcBorders>
              <w:bottom w:val="single" w:color="auto" w:sz="4" w:space="0"/>
            </w:tcBorders>
            <w:shd w:val="clear" w:color="auto" w:fill="auto"/>
            <w:vAlign w:val="center"/>
          </w:tcPr>
          <w:p w14:paraId="272AC602">
            <w:pPr>
              <w:kinsoku w:val="0"/>
              <w:autoSpaceDE w:val="0"/>
              <w:autoSpaceDN w:val="0"/>
              <w:adjustRightInd w:val="0"/>
              <w:snapToGrid w:val="0"/>
              <w:spacing w:before="78" w:line="222" w:lineRule="auto"/>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4"/>
                <w:kern w:val="0"/>
                <w:sz w:val="24"/>
                <w:szCs w:val="24"/>
                <w:lang w:val="en-US" w:eastAsia="en-US" w:bidi="ar-SA"/>
              </w:rPr>
              <w:t>招标代理费</w:t>
            </w:r>
          </w:p>
        </w:tc>
        <w:tc>
          <w:tcPr>
            <w:tcW w:w="8180" w:type="dxa"/>
            <w:tcBorders>
              <w:right w:val="single" w:color="000000" w:sz="2" w:space="0"/>
            </w:tcBorders>
            <w:shd w:val="clear" w:color="auto" w:fill="auto"/>
            <w:vAlign w:val="center"/>
          </w:tcPr>
          <w:p w14:paraId="52F97420">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hint="eastAsia" w:ascii="仿宋" w:hAnsi="仿宋" w:eastAsia="仿宋" w:cs="仿宋"/>
                <w:snapToGrid w:val="0"/>
                <w:color w:val="auto"/>
                <w:spacing w:val="-4"/>
                <w:kern w:val="0"/>
                <w:sz w:val="21"/>
                <w:szCs w:val="21"/>
                <w:lang w:val="en-US" w:eastAsia="zh-CN" w:bidi="ar-SA"/>
              </w:rPr>
            </w:pPr>
            <w:r>
              <w:rPr>
                <w:rFonts w:hint="eastAsia" w:ascii="仿宋" w:hAnsi="仿宋" w:eastAsia="仿宋" w:cs="仿宋"/>
                <w:snapToGrid w:val="0"/>
                <w:color w:val="auto"/>
                <w:spacing w:val="-4"/>
                <w:kern w:val="0"/>
                <w:sz w:val="21"/>
                <w:szCs w:val="21"/>
                <w:lang w:val="en-US" w:eastAsia="zh-CN" w:bidi="ar-SA"/>
              </w:rPr>
              <w:t>代理服务收费标准：本项目服务费按照差额定律累进计费方式计算，标准如下：</w:t>
            </w:r>
          </w:p>
          <w:p w14:paraId="42343362">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hint="eastAsia" w:ascii="仿宋" w:hAnsi="仿宋" w:eastAsia="仿宋" w:cs="仿宋"/>
                <w:snapToGrid w:val="0"/>
                <w:color w:val="auto"/>
                <w:spacing w:val="-4"/>
                <w:kern w:val="0"/>
                <w:sz w:val="21"/>
                <w:szCs w:val="21"/>
                <w:lang w:val="en-US" w:eastAsia="en-US" w:bidi="ar-SA"/>
              </w:rPr>
            </w:pPr>
            <w:r>
              <w:rPr>
                <w:rFonts w:hint="eastAsia" w:ascii="仿宋" w:hAnsi="仿宋" w:eastAsia="仿宋" w:cs="仿宋"/>
                <w:snapToGrid w:val="0"/>
                <w:color w:val="auto"/>
                <w:spacing w:val="-4"/>
                <w:kern w:val="0"/>
                <w:sz w:val="21"/>
                <w:szCs w:val="21"/>
                <w:lang w:val="en-US" w:eastAsia="zh-CN" w:bidi="ar-SA"/>
              </w:rPr>
              <w:t>成交金额</w:t>
            </w:r>
            <w:r>
              <w:rPr>
                <w:rFonts w:hint="default" w:ascii="仿宋" w:hAnsi="仿宋" w:eastAsia="仿宋" w:cs="仿宋"/>
                <w:snapToGrid w:val="0"/>
                <w:color w:val="auto"/>
                <w:spacing w:val="-4"/>
                <w:kern w:val="0"/>
                <w:sz w:val="21"/>
                <w:szCs w:val="21"/>
                <w:lang w:val="en-US" w:eastAsia="zh-CN" w:bidi="ar-SA"/>
              </w:rPr>
              <w:t>100</w:t>
            </w:r>
            <w:r>
              <w:rPr>
                <w:rFonts w:hint="eastAsia" w:ascii="仿宋" w:hAnsi="仿宋" w:eastAsia="仿宋" w:cs="仿宋"/>
                <w:snapToGrid w:val="0"/>
                <w:color w:val="auto"/>
                <w:spacing w:val="-4"/>
                <w:kern w:val="0"/>
                <w:sz w:val="21"/>
                <w:szCs w:val="21"/>
                <w:lang w:val="en-US" w:eastAsia="zh-CN" w:bidi="ar-SA"/>
              </w:rPr>
              <w:t>万元以下的部分，货物类采购费率</w:t>
            </w:r>
            <w:r>
              <w:rPr>
                <w:rFonts w:hint="default" w:ascii="仿宋" w:hAnsi="仿宋" w:eastAsia="仿宋" w:cs="仿宋"/>
                <w:snapToGrid w:val="0"/>
                <w:color w:val="auto"/>
                <w:spacing w:val="-4"/>
                <w:kern w:val="0"/>
                <w:sz w:val="21"/>
                <w:szCs w:val="21"/>
                <w:lang w:val="en-US" w:eastAsia="zh-CN" w:bidi="ar-SA"/>
              </w:rPr>
              <w:t>1.50%</w:t>
            </w:r>
            <w:r>
              <w:rPr>
                <w:rFonts w:hint="eastAsia" w:ascii="仿宋" w:hAnsi="仿宋" w:eastAsia="仿宋" w:cs="仿宋"/>
                <w:snapToGrid w:val="0"/>
                <w:color w:val="auto"/>
                <w:spacing w:val="-4"/>
                <w:kern w:val="0"/>
                <w:sz w:val="21"/>
                <w:szCs w:val="21"/>
                <w:lang w:val="en-US" w:eastAsia="zh-CN" w:bidi="ar-SA"/>
              </w:rPr>
              <w:t>，服务类采购费率</w:t>
            </w:r>
            <w:r>
              <w:rPr>
                <w:rFonts w:hint="default" w:ascii="仿宋" w:hAnsi="仿宋" w:eastAsia="仿宋" w:cs="仿宋"/>
                <w:snapToGrid w:val="0"/>
                <w:color w:val="auto"/>
                <w:spacing w:val="-4"/>
                <w:kern w:val="0"/>
                <w:sz w:val="21"/>
                <w:szCs w:val="21"/>
                <w:lang w:val="en-US" w:eastAsia="zh-CN" w:bidi="ar-SA"/>
              </w:rPr>
              <w:t>1.50%</w:t>
            </w:r>
            <w:r>
              <w:rPr>
                <w:rFonts w:hint="eastAsia" w:ascii="仿宋" w:hAnsi="仿宋" w:eastAsia="仿宋" w:cs="仿宋"/>
                <w:snapToGrid w:val="0"/>
                <w:color w:val="auto"/>
                <w:spacing w:val="-4"/>
                <w:kern w:val="0"/>
                <w:sz w:val="21"/>
                <w:szCs w:val="21"/>
                <w:lang w:val="en-US" w:eastAsia="zh-CN" w:bidi="ar-SA"/>
              </w:rPr>
              <w:t>；</w:t>
            </w:r>
          </w:p>
          <w:p w14:paraId="00243364">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hint="eastAsia" w:ascii="仿宋" w:hAnsi="仿宋" w:eastAsia="仿宋" w:cs="仿宋"/>
                <w:snapToGrid w:val="0"/>
                <w:color w:val="auto"/>
                <w:spacing w:val="-4"/>
                <w:kern w:val="0"/>
                <w:sz w:val="21"/>
                <w:szCs w:val="21"/>
                <w:lang w:val="en-US" w:eastAsia="zh-CN" w:bidi="ar-SA"/>
              </w:rPr>
            </w:pPr>
            <w:r>
              <w:rPr>
                <w:rFonts w:hint="eastAsia" w:ascii="仿宋" w:hAnsi="仿宋" w:eastAsia="仿宋" w:cs="仿宋"/>
                <w:snapToGrid w:val="0"/>
                <w:color w:val="auto"/>
                <w:spacing w:val="-4"/>
                <w:kern w:val="0"/>
                <w:sz w:val="21"/>
                <w:szCs w:val="21"/>
                <w:lang w:val="en-US" w:eastAsia="zh-CN" w:bidi="ar-SA"/>
              </w:rPr>
              <w:t>成交金额</w:t>
            </w:r>
            <w:r>
              <w:rPr>
                <w:rFonts w:hint="default" w:ascii="仿宋" w:hAnsi="仿宋" w:eastAsia="仿宋" w:cs="仿宋"/>
                <w:snapToGrid w:val="0"/>
                <w:color w:val="auto"/>
                <w:spacing w:val="-4"/>
                <w:kern w:val="0"/>
                <w:sz w:val="21"/>
                <w:szCs w:val="21"/>
                <w:lang w:val="en-US" w:eastAsia="zh-CN" w:bidi="ar-SA"/>
              </w:rPr>
              <w:t>100</w:t>
            </w:r>
            <w:r>
              <w:rPr>
                <w:rFonts w:hint="eastAsia" w:ascii="仿宋" w:hAnsi="仿宋" w:eastAsia="仿宋" w:cs="仿宋"/>
                <w:snapToGrid w:val="0"/>
                <w:color w:val="auto"/>
                <w:spacing w:val="-4"/>
                <w:kern w:val="0"/>
                <w:sz w:val="21"/>
                <w:szCs w:val="21"/>
                <w:lang w:val="en-US" w:eastAsia="zh-CN" w:bidi="ar-SA"/>
              </w:rPr>
              <w:t>万元至</w:t>
            </w:r>
            <w:r>
              <w:rPr>
                <w:rFonts w:hint="default" w:ascii="仿宋" w:hAnsi="仿宋" w:eastAsia="仿宋" w:cs="仿宋"/>
                <w:snapToGrid w:val="0"/>
                <w:color w:val="auto"/>
                <w:spacing w:val="-4"/>
                <w:kern w:val="0"/>
                <w:sz w:val="21"/>
                <w:szCs w:val="21"/>
                <w:lang w:val="en-US" w:eastAsia="zh-CN" w:bidi="ar-SA"/>
              </w:rPr>
              <w:t>500</w:t>
            </w:r>
            <w:r>
              <w:rPr>
                <w:rFonts w:hint="eastAsia" w:ascii="仿宋" w:hAnsi="仿宋" w:eastAsia="仿宋" w:cs="仿宋"/>
                <w:snapToGrid w:val="0"/>
                <w:color w:val="auto"/>
                <w:spacing w:val="-4"/>
                <w:kern w:val="0"/>
                <w:sz w:val="21"/>
                <w:szCs w:val="21"/>
                <w:lang w:val="en-US" w:eastAsia="zh-CN" w:bidi="ar-SA"/>
              </w:rPr>
              <w:t>万元的部分，货物类采购费率</w:t>
            </w:r>
            <w:r>
              <w:rPr>
                <w:rFonts w:hint="default" w:ascii="仿宋" w:hAnsi="仿宋" w:eastAsia="仿宋" w:cs="仿宋"/>
                <w:snapToGrid w:val="0"/>
                <w:color w:val="auto"/>
                <w:spacing w:val="-4"/>
                <w:kern w:val="0"/>
                <w:sz w:val="21"/>
                <w:szCs w:val="21"/>
                <w:lang w:val="en-US" w:eastAsia="zh-CN" w:bidi="ar-SA"/>
              </w:rPr>
              <w:t>1.10%</w:t>
            </w:r>
            <w:r>
              <w:rPr>
                <w:rFonts w:hint="eastAsia" w:ascii="仿宋" w:hAnsi="仿宋" w:eastAsia="仿宋" w:cs="仿宋"/>
                <w:snapToGrid w:val="0"/>
                <w:color w:val="auto"/>
                <w:spacing w:val="-4"/>
                <w:kern w:val="0"/>
                <w:sz w:val="21"/>
                <w:szCs w:val="21"/>
                <w:lang w:val="en-US" w:eastAsia="zh-CN" w:bidi="ar-SA"/>
              </w:rPr>
              <w:t>，服务类采购费率</w:t>
            </w:r>
            <w:r>
              <w:rPr>
                <w:rFonts w:hint="default" w:ascii="仿宋" w:hAnsi="仿宋" w:eastAsia="仿宋" w:cs="仿宋"/>
                <w:snapToGrid w:val="0"/>
                <w:color w:val="auto"/>
                <w:spacing w:val="-4"/>
                <w:kern w:val="0"/>
                <w:sz w:val="21"/>
                <w:szCs w:val="21"/>
                <w:lang w:val="en-US" w:eastAsia="zh-CN" w:bidi="ar-SA"/>
              </w:rPr>
              <w:t>0.80%</w:t>
            </w:r>
            <w:r>
              <w:rPr>
                <w:rFonts w:hint="eastAsia" w:ascii="仿宋" w:hAnsi="仿宋" w:eastAsia="仿宋" w:cs="仿宋"/>
                <w:snapToGrid w:val="0"/>
                <w:color w:val="auto"/>
                <w:spacing w:val="-4"/>
                <w:kern w:val="0"/>
                <w:sz w:val="21"/>
                <w:szCs w:val="21"/>
                <w:lang w:val="en-US" w:eastAsia="zh-CN" w:bidi="ar-SA"/>
              </w:rPr>
              <w:t>；</w:t>
            </w:r>
          </w:p>
          <w:p w14:paraId="7700582E">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hint="eastAsia" w:ascii="仿宋" w:hAnsi="仿宋" w:eastAsia="仿宋" w:cs="仿宋"/>
                <w:snapToGrid w:val="0"/>
                <w:color w:val="auto"/>
                <w:spacing w:val="-4"/>
                <w:kern w:val="0"/>
                <w:sz w:val="21"/>
                <w:szCs w:val="21"/>
                <w:lang w:val="en-US" w:eastAsia="en-US" w:bidi="ar-SA"/>
              </w:rPr>
            </w:pPr>
            <w:r>
              <w:rPr>
                <w:rFonts w:hint="eastAsia" w:ascii="仿宋" w:hAnsi="仿宋" w:eastAsia="仿宋" w:cs="仿宋"/>
                <w:snapToGrid w:val="0"/>
                <w:color w:val="auto"/>
                <w:spacing w:val="-4"/>
                <w:kern w:val="0"/>
                <w:sz w:val="21"/>
                <w:szCs w:val="21"/>
                <w:lang w:val="en-US" w:eastAsia="zh-CN" w:bidi="ar-SA"/>
              </w:rPr>
              <w:t>成交金额</w:t>
            </w:r>
            <w:r>
              <w:rPr>
                <w:rFonts w:hint="default" w:ascii="仿宋" w:hAnsi="仿宋" w:eastAsia="仿宋" w:cs="仿宋"/>
                <w:snapToGrid w:val="0"/>
                <w:color w:val="auto"/>
                <w:spacing w:val="-4"/>
                <w:kern w:val="0"/>
                <w:sz w:val="21"/>
                <w:szCs w:val="21"/>
                <w:lang w:val="en-US" w:eastAsia="zh-CN" w:bidi="ar-SA"/>
              </w:rPr>
              <w:t>500</w:t>
            </w:r>
            <w:r>
              <w:rPr>
                <w:rFonts w:hint="eastAsia" w:ascii="仿宋" w:hAnsi="仿宋" w:eastAsia="仿宋" w:cs="仿宋"/>
                <w:snapToGrid w:val="0"/>
                <w:color w:val="auto"/>
                <w:spacing w:val="-4"/>
                <w:kern w:val="0"/>
                <w:sz w:val="21"/>
                <w:szCs w:val="21"/>
                <w:lang w:val="en-US" w:eastAsia="zh-CN" w:bidi="ar-SA"/>
              </w:rPr>
              <w:t>万元至</w:t>
            </w:r>
            <w:r>
              <w:rPr>
                <w:rFonts w:hint="default" w:ascii="仿宋" w:hAnsi="仿宋" w:eastAsia="仿宋" w:cs="仿宋"/>
                <w:snapToGrid w:val="0"/>
                <w:color w:val="auto"/>
                <w:spacing w:val="-4"/>
                <w:kern w:val="0"/>
                <w:sz w:val="21"/>
                <w:szCs w:val="21"/>
                <w:lang w:val="en-US" w:eastAsia="zh-CN" w:bidi="ar-SA"/>
              </w:rPr>
              <w:t>1000</w:t>
            </w:r>
            <w:r>
              <w:rPr>
                <w:rFonts w:hint="eastAsia" w:ascii="仿宋" w:hAnsi="仿宋" w:eastAsia="仿宋" w:cs="仿宋"/>
                <w:snapToGrid w:val="0"/>
                <w:color w:val="auto"/>
                <w:spacing w:val="-4"/>
                <w:kern w:val="0"/>
                <w:sz w:val="21"/>
                <w:szCs w:val="21"/>
                <w:lang w:val="en-US" w:eastAsia="zh-CN" w:bidi="ar-SA"/>
              </w:rPr>
              <w:t>万元的部分，货物类采购费率</w:t>
            </w:r>
            <w:r>
              <w:rPr>
                <w:rFonts w:hint="default" w:ascii="仿宋" w:hAnsi="仿宋" w:eastAsia="仿宋" w:cs="仿宋"/>
                <w:snapToGrid w:val="0"/>
                <w:color w:val="auto"/>
                <w:spacing w:val="-4"/>
                <w:kern w:val="0"/>
                <w:sz w:val="21"/>
                <w:szCs w:val="21"/>
                <w:lang w:val="en-US" w:eastAsia="zh-CN" w:bidi="ar-SA"/>
              </w:rPr>
              <w:t>0.</w:t>
            </w:r>
            <w:r>
              <w:rPr>
                <w:rFonts w:hint="eastAsia" w:ascii="仿宋" w:hAnsi="仿宋" w:eastAsia="仿宋" w:cs="仿宋"/>
                <w:snapToGrid w:val="0"/>
                <w:color w:val="auto"/>
                <w:spacing w:val="-4"/>
                <w:kern w:val="0"/>
                <w:sz w:val="21"/>
                <w:szCs w:val="21"/>
                <w:lang w:val="en-US" w:eastAsia="zh-CN" w:bidi="ar-SA"/>
              </w:rPr>
              <w:t>80</w:t>
            </w:r>
            <w:r>
              <w:rPr>
                <w:rFonts w:hint="default" w:ascii="仿宋" w:hAnsi="仿宋" w:eastAsia="仿宋" w:cs="仿宋"/>
                <w:snapToGrid w:val="0"/>
                <w:color w:val="auto"/>
                <w:spacing w:val="-4"/>
                <w:kern w:val="0"/>
                <w:sz w:val="21"/>
                <w:szCs w:val="21"/>
                <w:lang w:val="en-US" w:eastAsia="zh-CN" w:bidi="ar-SA"/>
              </w:rPr>
              <w:t>%</w:t>
            </w:r>
            <w:r>
              <w:rPr>
                <w:rFonts w:hint="eastAsia" w:ascii="仿宋" w:hAnsi="仿宋" w:eastAsia="仿宋" w:cs="仿宋"/>
                <w:snapToGrid w:val="0"/>
                <w:color w:val="auto"/>
                <w:spacing w:val="-4"/>
                <w:kern w:val="0"/>
                <w:sz w:val="21"/>
                <w:szCs w:val="21"/>
                <w:lang w:val="en-US" w:eastAsia="zh-CN" w:bidi="ar-SA"/>
              </w:rPr>
              <w:t>，服务类采购费率</w:t>
            </w:r>
            <w:r>
              <w:rPr>
                <w:rFonts w:hint="default" w:ascii="仿宋" w:hAnsi="仿宋" w:eastAsia="仿宋" w:cs="仿宋"/>
                <w:snapToGrid w:val="0"/>
                <w:color w:val="auto"/>
                <w:spacing w:val="-4"/>
                <w:kern w:val="0"/>
                <w:sz w:val="21"/>
                <w:szCs w:val="21"/>
                <w:lang w:val="en-US" w:eastAsia="zh-CN" w:bidi="ar-SA"/>
              </w:rPr>
              <w:t>0.</w:t>
            </w:r>
            <w:r>
              <w:rPr>
                <w:rFonts w:hint="eastAsia" w:ascii="仿宋" w:hAnsi="仿宋" w:eastAsia="仿宋" w:cs="仿宋"/>
                <w:snapToGrid w:val="0"/>
                <w:color w:val="auto"/>
                <w:spacing w:val="-4"/>
                <w:kern w:val="0"/>
                <w:sz w:val="21"/>
                <w:szCs w:val="21"/>
                <w:lang w:val="en-US" w:eastAsia="zh-CN" w:bidi="ar-SA"/>
              </w:rPr>
              <w:t>45</w:t>
            </w:r>
            <w:r>
              <w:rPr>
                <w:rFonts w:hint="default" w:ascii="仿宋" w:hAnsi="仿宋" w:eastAsia="仿宋" w:cs="仿宋"/>
                <w:snapToGrid w:val="0"/>
                <w:color w:val="auto"/>
                <w:spacing w:val="-4"/>
                <w:kern w:val="0"/>
                <w:sz w:val="21"/>
                <w:szCs w:val="21"/>
                <w:lang w:val="en-US" w:eastAsia="zh-CN" w:bidi="ar-SA"/>
              </w:rPr>
              <w:t>%</w:t>
            </w:r>
            <w:r>
              <w:rPr>
                <w:rFonts w:hint="eastAsia" w:ascii="仿宋" w:hAnsi="仿宋" w:eastAsia="仿宋" w:cs="仿宋"/>
                <w:snapToGrid w:val="0"/>
                <w:color w:val="auto"/>
                <w:spacing w:val="-4"/>
                <w:kern w:val="0"/>
                <w:sz w:val="21"/>
                <w:szCs w:val="21"/>
                <w:lang w:val="en-US" w:eastAsia="zh-CN" w:bidi="ar-SA"/>
              </w:rPr>
              <w:t>；</w:t>
            </w:r>
          </w:p>
          <w:p w14:paraId="470A681C">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hint="eastAsia" w:ascii="仿宋" w:hAnsi="仿宋" w:eastAsia="仿宋" w:cs="仿宋"/>
                <w:snapToGrid w:val="0"/>
                <w:color w:val="auto"/>
                <w:spacing w:val="-4"/>
                <w:kern w:val="0"/>
                <w:sz w:val="21"/>
                <w:szCs w:val="21"/>
                <w:lang w:val="en-US" w:eastAsia="en-US" w:bidi="ar-SA"/>
              </w:rPr>
            </w:pPr>
            <w:r>
              <w:rPr>
                <w:rFonts w:hint="eastAsia" w:ascii="仿宋" w:hAnsi="仿宋" w:eastAsia="仿宋" w:cs="仿宋"/>
                <w:snapToGrid w:val="0"/>
                <w:color w:val="auto"/>
                <w:spacing w:val="-4"/>
                <w:kern w:val="0"/>
                <w:sz w:val="21"/>
                <w:szCs w:val="21"/>
                <w:lang w:val="en-US" w:eastAsia="zh-CN" w:bidi="ar-SA"/>
              </w:rPr>
              <w:t>成交金额</w:t>
            </w:r>
            <w:r>
              <w:rPr>
                <w:rFonts w:hint="default" w:ascii="仿宋" w:hAnsi="仿宋" w:eastAsia="仿宋" w:cs="仿宋"/>
                <w:snapToGrid w:val="0"/>
                <w:color w:val="auto"/>
                <w:spacing w:val="-4"/>
                <w:kern w:val="0"/>
                <w:sz w:val="21"/>
                <w:szCs w:val="21"/>
                <w:lang w:val="en-US" w:eastAsia="zh-CN" w:bidi="ar-SA"/>
              </w:rPr>
              <w:t>1000</w:t>
            </w:r>
            <w:r>
              <w:rPr>
                <w:rFonts w:hint="eastAsia" w:ascii="仿宋" w:hAnsi="仿宋" w:eastAsia="仿宋" w:cs="仿宋"/>
                <w:snapToGrid w:val="0"/>
                <w:color w:val="auto"/>
                <w:spacing w:val="-4"/>
                <w:kern w:val="0"/>
                <w:sz w:val="21"/>
                <w:szCs w:val="21"/>
                <w:lang w:val="en-US" w:eastAsia="zh-CN" w:bidi="ar-SA"/>
              </w:rPr>
              <w:t>万元至</w:t>
            </w:r>
            <w:r>
              <w:rPr>
                <w:rFonts w:hint="default" w:ascii="仿宋" w:hAnsi="仿宋" w:eastAsia="仿宋" w:cs="仿宋"/>
                <w:snapToGrid w:val="0"/>
                <w:color w:val="auto"/>
                <w:spacing w:val="-4"/>
                <w:kern w:val="0"/>
                <w:sz w:val="21"/>
                <w:szCs w:val="21"/>
                <w:lang w:val="en-US" w:eastAsia="zh-CN" w:bidi="ar-SA"/>
              </w:rPr>
              <w:t>5000</w:t>
            </w:r>
            <w:r>
              <w:rPr>
                <w:rFonts w:hint="eastAsia" w:ascii="仿宋" w:hAnsi="仿宋" w:eastAsia="仿宋" w:cs="仿宋"/>
                <w:snapToGrid w:val="0"/>
                <w:color w:val="auto"/>
                <w:spacing w:val="-4"/>
                <w:kern w:val="0"/>
                <w:sz w:val="21"/>
                <w:szCs w:val="21"/>
                <w:lang w:val="en-US" w:eastAsia="zh-CN" w:bidi="ar-SA"/>
              </w:rPr>
              <w:t>万元的部分，货物类采购费率</w:t>
            </w:r>
            <w:r>
              <w:rPr>
                <w:rFonts w:hint="default" w:ascii="仿宋" w:hAnsi="仿宋" w:eastAsia="仿宋" w:cs="仿宋"/>
                <w:snapToGrid w:val="0"/>
                <w:color w:val="auto"/>
                <w:spacing w:val="-4"/>
                <w:kern w:val="0"/>
                <w:sz w:val="21"/>
                <w:szCs w:val="21"/>
                <w:lang w:val="en-US" w:eastAsia="zh-CN" w:bidi="ar-SA"/>
              </w:rPr>
              <w:t>0.</w:t>
            </w:r>
            <w:r>
              <w:rPr>
                <w:rFonts w:hint="eastAsia" w:ascii="仿宋" w:hAnsi="仿宋" w:eastAsia="仿宋" w:cs="仿宋"/>
                <w:snapToGrid w:val="0"/>
                <w:color w:val="auto"/>
                <w:spacing w:val="-4"/>
                <w:kern w:val="0"/>
                <w:sz w:val="21"/>
                <w:szCs w:val="21"/>
                <w:lang w:val="en-US" w:eastAsia="zh-CN" w:bidi="ar-SA"/>
              </w:rPr>
              <w:t>50</w:t>
            </w:r>
            <w:r>
              <w:rPr>
                <w:rFonts w:hint="default" w:ascii="仿宋" w:hAnsi="仿宋" w:eastAsia="仿宋" w:cs="仿宋"/>
                <w:snapToGrid w:val="0"/>
                <w:color w:val="auto"/>
                <w:spacing w:val="-4"/>
                <w:kern w:val="0"/>
                <w:sz w:val="21"/>
                <w:szCs w:val="21"/>
                <w:lang w:val="en-US" w:eastAsia="zh-CN" w:bidi="ar-SA"/>
              </w:rPr>
              <w:t>%</w:t>
            </w:r>
            <w:r>
              <w:rPr>
                <w:rFonts w:hint="eastAsia" w:ascii="仿宋" w:hAnsi="仿宋" w:eastAsia="仿宋" w:cs="仿宋"/>
                <w:snapToGrid w:val="0"/>
                <w:color w:val="auto"/>
                <w:spacing w:val="-4"/>
                <w:kern w:val="0"/>
                <w:sz w:val="21"/>
                <w:szCs w:val="21"/>
                <w:lang w:val="en-US" w:eastAsia="zh-CN" w:bidi="ar-SA"/>
              </w:rPr>
              <w:t>，服务类采购费率</w:t>
            </w:r>
            <w:r>
              <w:rPr>
                <w:rFonts w:hint="default" w:ascii="仿宋" w:hAnsi="仿宋" w:eastAsia="仿宋" w:cs="仿宋"/>
                <w:snapToGrid w:val="0"/>
                <w:color w:val="auto"/>
                <w:spacing w:val="-4"/>
                <w:kern w:val="0"/>
                <w:sz w:val="21"/>
                <w:szCs w:val="21"/>
                <w:lang w:val="en-US" w:eastAsia="zh-CN" w:bidi="ar-SA"/>
              </w:rPr>
              <w:t>0.</w:t>
            </w:r>
            <w:r>
              <w:rPr>
                <w:rFonts w:hint="eastAsia" w:ascii="仿宋" w:hAnsi="仿宋" w:eastAsia="仿宋" w:cs="仿宋"/>
                <w:snapToGrid w:val="0"/>
                <w:color w:val="auto"/>
                <w:spacing w:val="-4"/>
                <w:kern w:val="0"/>
                <w:sz w:val="21"/>
                <w:szCs w:val="21"/>
                <w:lang w:val="en-US" w:eastAsia="zh-CN" w:bidi="ar-SA"/>
              </w:rPr>
              <w:t>2</w:t>
            </w:r>
            <w:r>
              <w:rPr>
                <w:rFonts w:hint="default" w:ascii="仿宋" w:hAnsi="仿宋" w:eastAsia="仿宋" w:cs="仿宋"/>
                <w:snapToGrid w:val="0"/>
                <w:color w:val="auto"/>
                <w:spacing w:val="-4"/>
                <w:kern w:val="0"/>
                <w:sz w:val="21"/>
                <w:szCs w:val="21"/>
                <w:lang w:val="en-US" w:eastAsia="zh-CN" w:bidi="ar-SA"/>
              </w:rPr>
              <w:t>5%</w:t>
            </w:r>
          </w:p>
          <w:p w14:paraId="15C0D2F8">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hint="eastAsia" w:ascii="仿宋" w:hAnsi="仿宋" w:eastAsia="仿宋" w:cs="仿宋"/>
                <w:snapToGrid w:val="0"/>
                <w:color w:val="auto"/>
                <w:spacing w:val="-4"/>
                <w:kern w:val="0"/>
                <w:sz w:val="21"/>
                <w:szCs w:val="21"/>
                <w:lang w:val="en-US" w:eastAsia="en-US" w:bidi="ar-SA"/>
              </w:rPr>
            </w:pPr>
            <w:r>
              <w:rPr>
                <w:rFonts w:hint="eastAsia" w:ascii="仿宋" w:hAnsi="仿宋" w:eastAsia="仿宋" w:cs="仿宋"/>
                <w:snapToGrid w:val="0"/>
                <w:color w:val="auto"/>
                <w:spacing w:val="-4"/>
                <w:kern w:val="0"/>
                <w:sz w:val="21"/>
                <w:szCs w:val="21"/>
                <w:lang w:val="en-US" w:eastAsia="zh-CN" w:bidi="ar-SA"/>
              </w:rPr>
              <w:t>成交金额</w:t>
            </w:r>
            <w:r>
              <w:rPr>
                <w:rFonts w:hint="default" w:ascii="仿宋" w:hAnsi="仿宋" w:eastAsia="仿宋" w:cs="仿宋"/>
                <w:snapToGrid w:val="0"/>
                <w:color w:val="auto"/>
                <w:spacing w:val="-4"/>
                <w:kern w:val="0"/>
                <w:sz w:val="21"/>
                <w:szCs w:val="21"/>
                <w:lang w:val="en-US" w:eastAsia="zh-CN" w:bidi="ar-SA"/>
              </w:rPr>
              <w:t>5000</w:t>
            </w:r>
            <w:r>
              <w:rPr>
                <w:rFonts w:hint="eastAsia" w:ascii="仿宋" w:hAnsi="仿宋" w:eastAsia="仿宋" w:cs="仿宋"/>
                <w:snapToGrid w:val="0"/>
                <w:color w:val="auto"/>
                <w:spacing w:val="-4"/>
                <w:kern w:val="0"/>
                <w:sz w:val="21"/>
                <w:szCs w:val="21"/>
                <w:lang w:val="en-US" w:eastAsia="zh-CN" w:bidi="ar-SA"/>
              </w:rPr>
              <w:t>万元至</w:t>
            </w:r>
            <w:r>
              <w:rPr>
                <w:rFonts w:hint="default" w:ascii="仿宋" w:hAnsi="仿宋" w:eastAsia="仿宋" w:cs="仿宋"/>
                <w:snapToGrid w:val="0"/>
                <w:color w:val="auto"/>
                <w:spacing w:val="-4"/>
                <w:kern w:val="0"/>
                <w:sz w:val="21"/>
                <w:szCs w:val="21"/>
                <w:lang w:val="en-US" w:eastAsia="zh-CN" w:bidi="ar-SA"/>
              </w:rPr>
              <w:t>10000</w:t>
            </w:r>
            <w:r>
              <w:rPr>
                <w:rFonts w:hint="eastAsia" w:ascii="仿宋" w:hAnsi="仿宋" w:eastAsia="仿宋" w:cs="仿宋"/>
                <w:snapToGrid w:val="0"/>
                <w:color w:val="auto"/>
                <w:spacing w:val="-4"/>
                <w:kern w:val="0"/>
                <w:sz w:val="21"/>
                <w:szCs w:val="21"/>
                <w:lang w:val="en-US" w:eastAsia="zh-CN" w:bidi="ar-SA"/>
              </w:rPr>
              <w:t>万元的部分，货物类采购费率</w:t>
            </w:r>
            <w:r>
              <w:rPr>
                <w:rFonts w:hint="default" w:ascii="仿宋" w:hAnsi="仿宋" w:eastAsia="仿宋" w:cs="仿宋"/>
                <w:snapToGrid w:val="0"/>
                <w:color w:val="auto"/>
                <w:spacing w:val="-4"/>
                <w:kern w:val="0"/>
                <w:sz w:val="21"/>
                <w:szCs w:val="21"/>
                <w:lang w:val="en-US" w:eastAsia="zh-CN" w:bidi="ar-SA"/>
              </w:rPr>
              <w:t>0.25%</w:t>
            </w:r>
            <w:r>
              <w:rPr>
                <w:rFonts w:hint="eastAsia" w:ascii="仿宋" w:hAnsi="仿宋" w:eastAsia="仿宋" w:cs="仿宋"/>
                <w:snapToGrid w:val="0"/>
                <w:color w:val="auto"/>
                <w:spacing w:val="-4"/>
                <w:kern w:val="0"/>
                <w:sz w:val="21"/>
                <w:szCs w:val="21"/>
                <w:lang w:val="en-US" w:eastAsia="zh-CN" w:bidi="ar-SA"/>
              </w:rPr>
              <w:t>，服务类采购费率</w:t>
            </w:r>
            <w:r>
              <w:rPr>
                <w:rFonts w:hint="default" w:ascii="仿宋" w:hAnsi="仿宋" w:eastAsia="仿宋" w:cs="仿宋"/>
                <w:snapToGrid w:val="0"/>
                <w:color w:val="auto"/>
                <w:spacing w:val="-4"/>
                <w:kern w:val="0"/>
                <w:sz w:val="21"/>
                <w:szCs w:val="21"/>
                <w:lang w:val="en-US" w:eastAsia="zh-CN" w:bidi="ar-SA"/>
              </w:rPr>
              <w:t>0.10%</w:t>
            </w:r>
            <w:r>
              <w:rPr>
                <w:rFonts w:hint="eastAsia" w:ascii="仿宋" w:hAnsi="仿宋" w:eastAsia="仿宋" w:cs="仿宋"/>
                <w:snapToGrid w:val="0"/>
                <w:color w:val="auto"/>
                <w:spacing w:val="-4"/>
                <w:kern w:val="0"/>
                <w:sz w:val="21"/>
                <w:szCs w:val="21"/>
                <w:lang w:val="en-US" w:eastAsia="zh-CN" w:bidi="ar-SA"/>
              </w:rPr>
              <w:t>；</w:t>
            </w:r>
          </w:p>
          <w:p w14:paraId="122C638D">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hint="eastAsia" w:ascii="仿宋" w:hAnsi="仿宋" w:eastAsia="仿宋" w:cs="仿宋"/>
                <w:snapToGrid w:val="0"/>
                <w:color w:val="auto"/>
                <w:spacing w:val="-4"/>
                <w:kern w:val="0"/>
                <w:sz w:val="21"/>
                <w:szCs w:val="21"/>
                <w:lang w:val="en-US" w:eastAsia="en-US" w:bidi="ar-SA"/>
              </w:rPr>
            </w:pPr>
            <w:r>
              <w:rPr>
                <w:rFonts w:hint="eastAsia" w:ascii="仿宋" w:hAnsi="仿宋" w:eastAsia="仿宋" w:cs="仿宋"/>
                <w:snapToGrid w:val="0"/>
                <w:color w:val="auto"/>
                <w:spacing w:val="-4"/>
                <w:kern w:val="0"/>
                <w:sz w:val="21"/>
                <w:szCs w:val="21"/>
                <w:lang w:val="en-US" w:eastAsia="zh-CN" w:bidi="ar-SA"/>
              </w:rPr>
              <w:t>成交金额</w:t>
            </w:r>
            <w:r>
              <w:rPr>
                <w:rFonts w:hint="default" w:ascii="仿宋" w:hAnsi="仿宋" w:eastAsia="仿宋" w:cs="仿宋"/>
                <w:snapToGrid w:val="0"/>
                <w:color w:val="auto"/>
                <w:spacing w:val="-4"/>
                <w:kern w:val="0"/>
                <w:sz w:val="21"/>
                <w:szCs w:val="21"/>
                <w:lang w:val="en-US" w:eastAsia="zh-CN" w:bidi="ar-SA"/>
              </w:rPr>
              <w:t>10000</w:t>
            </w:r>
            <w:r>
              <w:rPr>
                <w:rFonts w:hint="eastAsia" w:ascii="仿宋" w:hAnsi="仿宋" w:eastAsia="仿宋" w:cs="仿宋"/>
                <w:snapToGrid w:val="0"/>
                <w:color w:val="auto"/>
                <w:spacing w:val="-4"/>
                <w:kern w:val="0"/>
                <w:sz w:val="21"/>
                <w:szCs w:val="21"/>
                <w:lang w:val="en-US" w:eastAsia="zh-CN" w:bidi="ar-SA"/>
              </w:rPr>
              <w:t>万元至</w:t>
            </w:r>
            <w:r>
              <w:rPr>
                <w:rFonts w:hint="default" w:ascii="仿宋" w:hAnsi="仿宋" w:eastAsia="仿宋" w:cs="仿宋"/>
                <w:snapToGrid w:val="0"/>
                <w:color w:val="auto"/>
                <w:spacing w:val="-4"/>
                <w:kern w:val="0"/>
                <w:sz w:val="21"/>
                <w:szCs w:val="21"/>
                <w:lang w:val="en-US" w:eastAsia="zh-CN" w:bidi="ar-SA"/>
              </w:rPr>
              <w:t>100000</w:t>
            </w:r>
            <w:r>
              <w:rPr>
                <w:rFonts w:hint="eastAsia" w:ascii="仿宋" w:hAnsi="仿宋" w:eastAsia="仿宋" w:cs="仿宋"/>
                <w:snapToGrid w:val="0"/>
                <w:color w:val="auto"/>
                <w:spacing w:val="-4"/>
                <w:kern w:val="0"/>
                <w:sz w:val="21"/>
                <w:szCs w:val="21"/>
                <w:lang w:val="en-US" w:eastAsia="zh-CN" w:bidi="ar-SA"/>
              </w:rPr>
              <w:t>万元的部分，货物类采购费率</w:t>
            </w:r>
            <w:r>
              <w:rPr>
                <w:rFonts w:hint="default" w:ascii="仿宋" w:hAnsi="仿宋" w:eastAsia="仿宋" w:cs="仿宋"/>
                <w:snapToGrid w:val="0"/>
                <w:color w:val="auto"/>
                <w:spacing w:val="-4"/>
                <w:kern w:val="0"/>
                <w:sz w:val="21"/>
                <w:szCs w:val="21"/>
                <w:lang w:val="en-US" w:eastAsia="zh-CN" w:bidi="ar-SA"/>
              </w:rPr>
              <w:t>0.05%</w:t>
            </w:r>
            <w:r>
              <w:rPr>
                <w:rFonts w:hint="eastAsia" w:ascii="仿宋" w:hAnsi="仿宋" w:eastAsia="仿宋" w:cs="仿宋"/>
                <w:snapToGrid w:val="0"/>
                <w:color w:val="auto"/>
                <w:spacing w:val="-4"/>
                <w:kern w:val="0"/>
                <w:sz w:val="21"/>
                <w:szCs w:val="21"/>
                <w:lang w:val="en-US" w:eastAsia="zh-CN" w:bidi="ar-SA"/>
              </w:rPr>
              <w:t>，服务类采购费率</w:t>
            </w:r>
            <w:r>
              <w:rPr>
                <w:rFonts w:hint="default" w:ascii="仿宋" w:hAnsi="仿宋" w:eastAsia="仿宋" w:cs="仿宋"/>
                <w:snapToGrid w:val="0"/>
                <w:color w:val="auto"/>
                <w:spacing w:val="-4"/>
                <w:kern w:val="0"/>
                <w:sz w:val="21"/>
                <w:szCs w:val="21"/>
                <w:lang w:val="en-US" w:eastAsia="zh-CN" w:bidi="ar-SA"/>
              </w:rPr>
              <w:t>0.05%</w:t>
            </w:r>
            <w:r>
              <w:rPr>
                <w:rFonts w:hint="eastAsia" w:ascii="仿宋" w:hAnsi="仿宋" w:eastAsia="仿宋" w:cs="仿宋"/>
                <w:snapToGrid w:val="0"/>
                <w:color w:val="auto"/>
                <w:spacing w:val="-4"/>
                <w:kern w:val="0"/>
                <w:sz w:val="21"/>
                <w:szCs w:val="21"/>
                <w:lang w:val="en-US" w:eastAsia="zh-CN" w:bidi="ar-SA"/>
              </w:rPr>
              <w:t>；</w:t>
            </w:r>
          </w:p>
          <w:p w14:paraId="383C7431">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hint="eastAsia" w:ascii="仿宋" w:hAnsi="仿宋" w:eastAsia="仿宋" w:cs="仿宋"/>
                <w:snapToGrid w:val="0"/>
                <w:color w:val="auto"/>
                <w:spacing w:val="-4"/>
                <w:kern w:val="0"/>
                <w:sz w:val="21"/>
                <w:szCs w:val="21"/>
                <w:lang w:val="en-US" w:eastAsia="en-US" w:bidi="ar-SA"/>
              </w:rPr>
            </w:pPr>
            <w:r>
              <w:rPr>
                <w:rFonts w:hint="eastAsia" w:ascii="仿宋" w:hAnsi="仿宋" w:eastAsia="仿宋" w:cs="仿宋"/>
                <w:snapToGrid w:val="0"/>
                <w:color w:val="auto"/>
                <w:spacing w:val="-4"/>
                <w:kern w:val="0"/>
                <w:sz w:val="21"/>
                <w:szCs w:val="21"/>
                <w:lang w:val="en-US" w:eastAsia="zh-CN" w:bidi="ar-SA"/>
              </w:rPr>
              <w:t>成交金额</w:t>
            </w:r>
            <w:r>
              <w:rPr>
                <w:rFonts w:hint="default" w:ascii="仿宋" w:hAnsi="仿宋" w:eastAsia="仿宋" w:cs="仿宋"/>
                <w:snapToGrid w:val="0"/>
                <w:color w:val="auto"/>
                <w:spacing w:val="-4"/>
                <w:kern w:val="0"/>
                <w:sz w:val="21"/>
                <w:szCs w:val="21"/>
                <w:lang w:val="en-US" w:eastAsia="zh-CN" w:bidi="ar-SA"/>
              </w:rPr>
              <w:t>1000000</w:t>
            </w:r>
            <w:r>
              <w:rPr>
                <w:rFonts w:hint="eastAsia" w:ascii="仿宋" w:hAnsi="仿宋" w:eastAsia="仿宋" w:cs="仿宋"/>
                <w:snapToGrid w:val="0"/>
                <w:color w:val="auto"/>
                <w:spacing w:val="-4"/>
                <w:kern w:val="0"/>
                <w:sz w:val="21"/>
                <w:szCs w:val="21"/>
                <w:lang w:val="en-US" w:eastAsia="zh-CN" w:bidi="ar-SA"/>
              </w:rPr>
              <w:t>万元以上的部分，货物类采购费率</w:t>
            </w:r>
            <w:r>
              <w:rPr>
                <w:rFonts w:hint="default" w:ascii="仿宋" w:hAnsi="仿宋" w:eastAsia="仿宋" w:cs="仿宋"/>
                <w:snapToGrid w:val="0"/>
                <w:color w:val="auto"/>
                <w:spacing w:val="-4"/>
                <w:kern w:val="0"/>
                <w:sz w:val="21"/>
                <w:szCs w:val="21"/>
                <w:lang w:val="en-US" w:eastAsia="zh-CN" w:bidi="ar-SA"/>
              </w:rPr>
              <w:t>0.01%</w:t>
            </w:r>
            <w:r>
              <w:rPr>
                <w:rFonts w:hint="eastAsia" w:ascii="仿宋" w:hAnsi="仿宋" w:eastAsia="仿宋" w:cs="仿宋"/>
                <w:snapToGrid w:val="0"/>
                <w:color w:val="auto"/>
                <w:spacing w:val="-4"/>
                <w:kern w:val="0"/>
                <w:sz w:val="21"/>
                <w:szCs w:val="21"/>
                <w:lang w:val="en-US" w:eastAsia="zh-CN" w:bidi="ar-SA"/>
              </w:rPr>
              <w:t>，服务类采购费率</w:t>
            </w:r>
            <w:r>
              <w:rPr>
                <w:rFonts w:hint="default" w:ascii="仿宋" w:hAnsi="仿宋" w:eastAsia="仿宋" w:cs="仿宋"/>
                <w:snapToGrid w:val="0"/>
                <w:color w:val="auto"/>
                <w:spacing w:val="-4"/>
                <w:kern w:val="0"/>
                <w:sz w:val="21"/>
                <w:szCs w:val="21"/>
                <w:lang w:val="en-US" w:eastAsia="zh-CN" w:bidi="ar-SA"/>
              </w:rPr>
              <w:t>0.01%</w:t>
            </w:r>
            <w:r>
              <w:rPr>
                <w:rFonts w:hint="eastAsia" w:ascii="仿宋" w:hAnsi="仿宋" w:eastAsia="仿宋" w:cs="仿宋"/>
                <w:snapToGrid w:val="0"/>
                <w:color w:val="auto"/>
                <w:spacing w:val="-4"/>
                <w:kern w:val="0"/>
                <w:sz w:val="21"/>
                <w:szCs w:val="21"/>
                <w:lang w:val="en-US" w:eastAsia="zh-CN" w:bidi="ar-SA"/>
              </w:rPr>
              <w:t>；</w:t>
            </w:r>
          </w:p>
          <w:p w14:paraId="0C42D745">
            <w:pPr>
              <w:keepNext w:val="0"/>
              <w:keepLines w:val="0"/>
              <w:pageBreakBefore w:val="0"/>
              <w:widowControl/>
              <w:kinsoku w:val="0"/>
              <w:wordWrap/>
              <w:overflowPunct/>
              <w:topLinePunct w:val="0"/>
              <w:autoSpaceDE w:val="0"/>
              <w:autoSpaceDN w:val="0"/>
              <w:bidi w:val="0"/>
              <w:adjustRightInd w:val="0"/>
              <w:snapToGrid w:val="0"/>
              <w:spacing w:before="0" w:line="288" w:lineRule="auto"/>
              <w:ind w:left="20" w:right="24" w:hanging="3"/>
              <w:jc w:val="left"/>
              <w:textAlignment w:val="baseline"/>
              <w:rPr>
                <w:rFonts w:ascii="仿宋" w:hAnsi="仿宋" w:eastAsia="仿宋" w:cs="仿宋"/>
                <w:snapToGrid w:val="0"/>
                <w:color w:val="auto"/>
                <w:spacing w:val="-3"/>
                <w:kern w:val="0"/>
                <w:sz w:val="24"/>
                <w:szCs w:val="24"/>
                <w:lang w:val="en-US" w:eastAsia="en-US" w:bidi="ar-SA"/>
              </w:rPr>
            </w:pPr>
            <w:r>
              <w:rPr>
                <w:rFonts w:hint="eastAsia" w:ascii="仿宋" w:hAnsi="仿宋" w:eastAsia="仿宋" w:cs="仿宋"/>
                <w:snapToGrid w:val="0"/>
                <w:color w:val="auto"/>
                <w:spacing w:val="-4"/>
                <w:kern w:val="0"/>
                <w:sz w:val="21"/>
                <w:szCs w:val="21"/>
                <w:lang w:val="en-US" w:eastAsia="zh-CN" w:bidi="ar-SA"/>
              </w:rPr>
              <w:t>支付方式：采购代理服务费由成交供应商以支票、银行汇款的方式一次性付清。</w:t>
            </w:r>
          </w:p>
        </w:tc>
      </w:tr>
      <w:tr w14:paraId="0764B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top w:val="single" w:color="auto" w:sz="4" w:space="0"/>
              <w:left w:val="single" w:color="auto" w:sz="4" w:space="0"/>
              <w:bottom w:val="single" w:color="auto" w:sz="4" w:space="0"/>
            </w:tcBorders>
            <w:shd w:val="clear" w:color="auto" w:fill="auto"/>
            <w:vAlign w:val="center"/>
          </w:tcPr>
          <w:p w14:paraId="6CBE1486">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eastAsia" w:ascii="仿宋" w:hAnsi="仿宋" w:eastAsia="仿宋" w:cs="仿宋"/>
                <w:snapToGrid w:val="0"/>
                <w:color w:val="auto"/>
                <w:kern w:val="0"/>
                <w:sz w:val="24"/>
                <w:szCs w:val="24"/>
                <w:lang w:val="en-US" w:eastAsia="zh-CN" w:bidi="ar-SA"/>
              </w:rPr>
            </w:pPr>
            <w:r>
              <w:rPr>
                <w:rFonts w:ascii="仿宋" w:hAnsi="仿宋" w:eastAsia="仿宋" w:cs="仿宋"/>
                <w:snapToGrid w:val="0"/>
                <w:color w:val="auto"/>
                <w:spacing w:val="-7"/>
                <w:kern w:val="0"/>
                <w:sz w:val="24"/>
                <w:szCs w:val="24"/>
                <w:lang w:val="en-US" w:eastAsia="en-US" w:bidi="ar-SA"/>
              </w:rPr>
              <w:t>3</w:t>
            </w:r>
            <w:r>
              <w:rPr>
                <w:rFonts w:hint="eastAsia" w:ascii="仿宋" w:hAnsi="仿宋" w:eastAsia="仿宋" w:cs="仿宋"/>
                <w:snapToGrid w:val="0"/>
                <w:color w:val="auto"/>
                <w:spacing w:val="-7"/>
                <w:kern w:val="0"/>
                <w:sz w:val="24"/>
                <w:szCs w:val="24"/>
                <w:lang w:val="en-US" w:eastAsia="zh-CN" w:bidi="ar-SA"/>
              </w:rPr>
              <w:t>1</w:t>
            </w:r>
          </w:p>
        </w:tc>
        <w:tc>
          <w:tcPr>
            <w:tcW w:w="1359" w:type="dxa"/>
            <w:tcBorders>
              <w:top w:val="single" w:color="auto" w:sz="4" w:space="0"/>
              <w:bottom w:val="single" w:color="auto" w:sz="4" w:space="0"/>
              <w:right w:val="single" w:color="auto" w:sz="4" w:space="0"/>
            </w:tcBorders>
            <w:shd w:val="clear" w:color="auto" w:fill="auto"/>
            <w:vAlign w:val="center"/>
          </w:tcPr>
          <w:p w14:paraId="4A78E48A">
            <w:pPr>
              <w:kinsoku w:val="0"/>
              <w:autoSpaceDE w:val="0"/>
              <w:autoSpaceDN w:val="0"/>
              <w:adjustRightInd w:val="0"/>
              <w:snapToGrid w:val="0"/>
              <w:spacing w:before="78" w:line="222" w:lineRule="auto"/>
              <w:jc w:val="center"/>
              <w:textAlignment w:val="baseline"/>
              <w:rPr>
                <w:rFonts w:ascii="仿宋" w:hAnsi="仿宋" w:eastAsia="仿宋" w:cs="仿宋"/>
                <w:snapToGrid w:val="0"/>
                <w:color w:val="auto"/>
                <w:kern w:val="0"/>
                <w:sz w:val="24"/>
                <w:szCs w:val="24"/>
                <w:lang w:val="en-US" w:eastAsia="en-US" w:bidi="ar-SA"/>
              </w:rPr>
            </w:pPr>
            <w:r>
              <w:rPr>
                <w:b/>
                <w:bCs/>
                <w:spacing w:val="-7"/>
              </w:rPr>
              <w:t>投标文件解密时间</w:t>
            </w:r>
          </w:p>
        </w:tc>
        <w:tc>
          <w:tcPr>
            <w:tcW w:w="8180" w:type="dxa"/>
            <w:tcBorders>
              <w:left w:val="single" w:color="auto" w:sz="4" w:space="0"/>
              <w:right w:val="single" w:color="000000" w:sz="2" w:space="0"/>
            </w:tcBorders>
            <w:shd w:val="clear" w:color="auto" w:fill="auto"/>
            <w:vAlign w:val="center"/>
          </w:tcPr>
          <w:p w14:paraId="08CC9224">
            <w:pPr>
              <w:keepNext w:val="0"/>
              <w:keepLines w:val="0"/>
              <w:pageBreakBefore w:val="0"/>
              <w:widowControl/>
              <w:kinsoku w:val="0"/>
              <w:wordWrap/>
              <w:overflowPunct/>
              <w:topLinePunct w:val="0"/>
              <w:autoSpaceDE w:val="0"/>
              <w:autoSpaceDN w:val="0"/>
              <w:bidi w:val="0"/>
              <w:adjustRightInd w:val="0"/>
              <w:snapToGrid w:val="0"/>
              <w:spacing w:line="293" w:lineRule="auto"/>
              <w:ind w:left="0" w:right="0" w:hanging="1"/>
              <w:jc w:val="left"/>
              <w:textAlignment w:val="baseline"/>
              <w:rPr>
                <w:rFonts w:hint="eastAsia" w:ascii="仿宋" w:hAnsi="仿宋" w:eastAsia="仿宋" w:cs="仿宋"/>
                <w:b/>
                <w:bCs/>
                <w:snapToGrid w:val="0"/>
                <w:color w:val="000000"/>
                <w:spacing w:val="-3"/>
                <w:kern w:val="0"/>
                <w:sz w:val="24"/>
                <w:szCs w:val="24"/>
                <w:lang w:val="en-US" w:eastAsia="zh-CN" w:bidi="ar-SA"/>
              </w:rPr>
            </w:pPr>
            <w:r>
              <w:rPr>
                <w:rFonts w:hint="eastAsia" w:ascii="仿宋" w:hAnsi="仿宋" w:eastAsia="仿宋" w:cs="仿宋"/>
                <w:b/>
                <w:bCs/>
                <w:snapToGrid w:val="0"/>
                <w:color w:val="000000"/>
                <w:spacing w:val="-3"/>
                <w:kern w:val="0"/>
                <w:sz w:val="24"/>
                <w:szCs w:val="24"/>
                <w:lang w:val="en-US" w:eastAsia="zh-CN" w:bidi="ar-SA"/>
              </w:rPr>
              <w:t>供应商应当在响应文件提交截止时间前，将生成的“电子加密响应文件”上传递交至“政府采购云平台”。响应文件提交截止时间以后上传提交的响应文件将被“政府采购云平台”拒收。</w:t>
            </w:r>
          </w:p>
          <w:p w14:paraId="5A0B217E">
            <w:pPr>
              <w:keepNext w:val="0"/>
              <w:keepLines w:val="0"/>
              <w:pageBreakBefore w:val="0"/>
              <w:widowControl/>
              <w:numPr>
                <w:ilvl w:val="0"/>
                <w:numId w:val="2"/>
              </w:numPr>
              <w:kinsoku w:val="0"/>
              <w:wordWrap/>
              <w:overflowPunct/>
              <w:topLinePunct w:val="0"/>
              <w:autoSpaceDE w:val="0"/>
              <w:autoSpaceDN w:val="0"/>
              <w:bidi w:val="0"/>
              <w:adjustRightInd w:val="0"/>
              <w:snapToGrid w:val="0"/>
              <w:spacing w:line="293" w:lineRule="auto"/>
              <w:ind w:left="0" w:leftChars="0" w:right="0" w:hanging="1" w:firstLineChars="0"/>
              <w:jc w:val="left"/>
              <w:textAlignment w:val="baseline"/>
              <w:rPr>
                <w:rFonts w:hint="eastAsia" w:ascii="仿宋" w:hAnsi="仿宋" w:eastAsia="仿宋" w:cs="仿宋"/>
                <w:b/>
                <w:bCs/>
                <w:snapToGrid w:val="0"/>
                <w:color w:val="000000"/>
                <w:spacing w:val="-3"/>
                <w:kern w:val="0"/>
                <w:sz w:val="24"/>
                <w:szCs w:val="24"/>
                <w:lang w:val="en-US" w:eastAsia="zh-CN" w:bidi="ar-SA"/>
              </w:rPr>
            </w:pPr>
            <w:r>
              <w:rPr>
                <w:rFonts w:hint="eastAsia" w:ascii="仿宋" w:hAnsi="仿宋" w:eastAsia="仿宋" w:cs="仿宋"/>
                <w:b/>
                <w:bCs/>
                <w:snapToGrid w:val="0"/>
                <w:color w:val="000000"/>
                <w:spacing w:val="-3"/>
                <w:kern w:val="0"/>
                <w:sz w:val="24"/>
                <w:szCs w:val="24"/>
                <w:lang w:val="en-US" w:eastAsia="zh-CN" w:bidi="ar-SA"/>
              </w:rPr>
              <w:t>本项目解密时长为：30分钟，开标时间后30分钟内（使用“项目采购-开标评标”功能进行解密响应文件。若供应商在规定时间内未按时签到或解密的，视为无效投标。解密与加密响应文件须为同一个CA。</w:t>
            </w:r>
          </w:p>
          <w:p w14:paraId="43822DD6">
            <w:pPr>
              <w:kinsoku w:val="0"/>
              <w:autoSpaceDE w:val="0"/>
              <w:autoSpaceDN w:val="0"/>
              <w:adjustRightInd w:val="0"/>
              <w:snapToGrid w:val="0"/>
              <w:spacing w:before="1" w:line="320" w:lineRule="auto"/>
              <w:ind w:left="20" w:leftChars="0" w:right="26" w:rightChars="0" w:firstLine="3" w:firstLineChars="0"/>
              <w:jc w:val="left"/>
              <w:textAlignment w:val="baseline"/>
              <w:rPr>
                <w:rFonts w:hint="eastAsia" w:ascii="仿宋" w:hAnsi="仿宋" w:eastAsia="仿宋" w:cs="仿宋"/>
                <w:b w:val="0"/>
                <w:bCs w:val="0"/>
                <w:snapToGrid w:val="0"/>
                <w:color w:val="auto"/>
                <w:spacing w:val="-12"/>
                <w:kern w:val="0"/>
                <w:sz w:val="24"/>
                <w:szCs w:val="24"/>
                <w:lang w:val="en-US" w:eastAsia="zh-CN" w:bidi="ar-SA"/>
              </w:rPr>
            </w:pPr>
            <w:r>
              <w:rPr>
                <w:rFonts w:hint="eastAsia" w:ascii="仿宋" w:hAnsi="仿宋" w:eastAsia="仿宋" w:cs="仿宋"/>
                <w:b/>
                <w:bCs/>
                <w:snapToGrid w:val="0"/>
                <w:color w:val="000000"/>
                <w:spacing w:val="-3"/>
                <w:kern w:val="0"/>
                <w:sz w:val="24"/>
                <w:szCs w:val="24"/>
                <w:lang w:val="en-US" w:eastAsia="zh-CN" w:bidi="ar-SA"/>
              </w:rPr>
              <w:t>2.签名时长为：10分钟，请各供应商务必在接到通知后的10分钟内，使用数字证书完成电子签名确认报价的流程。若在规定的10分钟时间内，供应商未进行确认报价操作，将被视作对该报价无任何异议，后续流程将按照无异议情况正常推进。请各供应商严格遵守时间规定，以免影响项目进程及自身权益</w:t>
            </w:r>
            <w:r>
              <w:rPr>
                <w:rFonts w:hint="eastAsia" w:ascii="仿宋" w:hAnsi="仿宋" w:eastAsia="仿宋" w:cs="仿宋"/>
                <w:snapToGrid w:val="0"/>
                <w:color w:val="000000"/>
                <w:spacing w:val="-3"/>
                <w:kern w:val="0"/>
                <w:sz w:val="24"/>
                <w:szCs w:val="24"/>
                <w:lang w:val="en-US" w:eastAsia="zh-CN" w:bidi="ar-SA"/>
              </w:rPr>
              <w:t>。</w:t>
            </w:r>
          </w:p>
        </w:tc>
      </w:tr>
      <w:tr w14:paraId="15837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456" w:type="dxa"/>
            <w:tcBorders>
              <w:top w:val="single" w:color="auto" w:sz="4" w:space="0"/>
              <w:left w:val="single" w:color="auto" w:sz="4" w:space="0"/>
              <w:bottom w:val="single" w:color="auto" w:sz="4" w:space="0"/>
            </w:tcBorders>
            <w:shd w:val="clear" w:color="auto" w:fill="auto"/>
            <w:vAlign w:val="center"/>
          </w:tcPr>
          <w:p w14:paraId="1017405B">
            <w:pPr>
              <w:kinsoku w:val="0"/>
              <w:autoSpaceDE w:val="0"/>
              <w:autoSpaceDN w:val="0"/>
              <w:adjustRightInd w:val="0"/>
              <w:snapToGrid w:val="0"/>
              <w:spacing w:before="78" w:line="241" w:lineRule="auto"/>
              <w:ind w:left="-199" w:leftChars="-95" w:right="-109" w:rightChars="-52" w:firstLine="0" w:firstLineChars="0"/>
              <w:jc w:val="center"/>
              <w:textAlignment w:val="baseline"/>
              <w:rPr>
                <w:rFonts w:hint="default" w:ascii="仿宋" w:hAnsi="仿宋" w:eastAsia="仿宋" w:cs="仿宋"/>
                <w:snapToGrid w:val="0"/>
                <w:color w:val="auto"/>
                <w:spacing w:val="-7"/>
                <w:kern w:val="0"/>
                <w:sz w:val="24"/>
                <w:szCs w:val="24"/>
                <w:lang w:val="en-US" w:eastAsia="zh-CN" w:bidi="ar-SA"/>
              </w:rPr>
            </w:pPr>
            <w:r>
              <w:rPr>
                <w:rFonts w:hint="eastAsia" w:ascii="仿宋" w:hAnsi="仿宋" w:eastAsia="仿宋" w:cs="仿宋"/>
                <w:snapToGrid w:val="0"/>
                <w:color w:val="auto"/>
                <w:spacing w:val="-7"/>
                <w:kern w:val="0"/>
                <w:sz w:val="24"/>
                <w:szCs w:val="24"/>
                <w:lang w:val="en-US" w:eastAsia="zh-CN" w:bidi="ar-SA"/>
              </w:rPr>
              <w:t>32</w:t>
            </w:r>
          </w:p>
        </w:tc>
        <w:tc>
          <w:tcPr>
            <w:tcW w:w="1359" w:type="dxa"/>
            <w:tcBorders>
              <w:top w:val="single" w:color="auto" w:sz="4" w:space="0"/>
              <w:bottom w:val="single" w:color="auto" w:sz="4" w:space="0"/>
              <w:right w:val="single" w:color="auto" w:sz="4" w:space="0"/>
            </w:tcBorders>
            <w:shd w:val="clear" w:color="auto" w:fill="auto"/>
            <w:vAlign w:val="center"/>
          </w:tcPr>
          <w:p w14:paraId="3C6E521C">
            <w:pPr>
              <w:kinsoku w:val="0"/>
              <w:autoSpaceDE w:val="0"/>
              <w:autoSpaceDN w:val="0"/>
              <w:adjustRightInd w:val="0"/>
              <w:snapToGrid w:val="0"/>
              <w:spacing w:before="78" w:line="222" w:lineRule="auto"/>
              <w:jc w:val="center"/>
              <w:textAlignment w:val="baseline"/>
              <w:rPr>
                <w:b/>
                <w:bCs/>
                <w:spacing w:val="-7"/>
              </w:rPr>
            </w:pPr>
            <w:r>
              <w:rPr>
                <w:rFonts w:hint="eastAsia" w:ascii="Times New Roman" w:eastAsia="宋体"/>
                <w:b/>
                <w:bCs/>
                <w:color w:val="auto"/>
                <w:lang w:val="en-US" w:eastAsia="zh-CN"/>
              </w:rPr>
              <w:t>本项目核心产品</w:t>
            </w:r>
          </w:p>
        </w:tc>
        <w:tc>
          <w:tcPr>
            <w:tcW w:w="8180" w:type="dxa"/>
            <w:tcBorders>
              <w:left w:val="single" w:color="auto" w:sz="4" w:space="0"/>
              <w:right w:val="single" w:color="000000" w:sz="2" w:space="0"/>
            </w:tcBorders>
            <w:shd w:val="clear" w:color="auto" w:fill="auto"/>
            <w:vAlign w:val="center"/>
          </w:tcPr>
          <w:p w14:paraId="2A7E8313">
            <w:pPr>
              <w:kinsoku w:val="0"/>
              <w:autoSpaceDE w:val="0"/>
              <w:autoSpaceDN w:val="0"/>
              <w:adjustRightInd w:val="0"/>
              <w:snapToGrid w:val="0"/>
              <w:spacing w:before="1" w:line="320" w:lineRule="auto"/>
              <w:ind w:right="26" w:rightChars="0"/>
              <w:jc w:val="left"/>
              <w:textAlignment w:val="baseline"/>
              <w:rPr>
                <w:rFonts w:hint="eastAsia" w:ascii="仿宋" w:hAnsi="仿宋" w:eastAsia="仿宋" w:cs="仿宋"/>
                <w:b/>
                <w:bCs/>
                <w:snapToGrid w:val="0"/>
                <w:color w:val="000000"/>
                <w:spacing w:val="-3"/>
                <w:kern w:val="0"/>
                <w:sz w:val="24"/>
                <w:szCs w:val="24"/>
                <w:lang w:val="en-US" w:eastAsia="zh-CN" w:bidi="ar-SA"/>
              </w:rPr>
            </w:pPr>
            <w:r>
              <w:rPr>
                <w:rFonts w:hint="eastAsia" w:ascii="仿宋" w:hAnsi="仿宋" w:eastAsia="仿宋" w:cs="仿宋"/>
                <w:b/>
                <w:bCs/>
                <w:snapToGrid w:val="0"/>
                <w:color w:val="000000"/>
                <w:spacing w:val="-3"/>
                <w:kern w:val="0"/>
                <w:sz w:val="24"/>
                <w:szCs w:val="24"/>
                <w:lang w:val="en-US" w:eastAsia="zh-CN" w:bidi="ar-SA"/>
              </w:rPr>
              <w:t>新疆杨树苗</w:t>
            </w:r>
          </w:p>
        </w:tc>
      </w:tr>
    </w:tbl>
    <w:p w14:paraId="50BC3DFA">
      <w:pPr>
        <w:spacing w:line="207" w:lineRule="exact"/>
        <w:jc w:val="left"/>
        <w:rPr>
          <w:color w:val="auto"/>
        </w:rPr>
      </w:pPr>
    </w:p>
    <w:p w14:paraId="75504898">
      <w:pPr>
        <w:spacing w:before="3"/>
        <w:jc w:val="left"/>
        <w:rPr>
          <w:color w:val="auto"/>
        </w:rPr>
      </w:pPr>
    </w:p>
    <w:p w14:paraId="5F587A31">
      <w:pPr>
        <w:spacing w:before="115" w:line="220" w:lineRule="auto"/>
        <w:ind w:left="63"/>
        <w:jc w:val="left"/>
        <w:rPr>
          <w:rFonts w:ascii="仿宋" w:hAnsi="仿宋" w:eastAsia="仿宋" w:cs="仿宋"/>
          <w:color w:val="auto"/>
          <w:sz w:val="24"/>
          <w:szCs w:val="24"/>
        </w:rPr>
      </w:pPr>
      <w:r>
        <w:rPr>
          <w:rFonts w:ascii="仿宋" w:hAnsi="仿宋" w:eastAsia="仿宋" w:cs="仿宋"/>
          <w:color w:val="auto"/>
          <w:spacing w:val="-1"/>
          <w:sz w:val="24"/>
          <w:szCs w:val="24"/>
        </w:rPr>
        <w:t>注：1、竞争性谈判文件中若有和前附表不一致时以前附表为准。</w:t>
      </w:r>
    </w:p>
    <w:p w14:paraId="24252A92">
      <w:pPr>
        <w:spacing w:before="302" w:line="220" w:lineRule="auto"/>
        <w:ind w:left="532"/>
        <w:jc w:val="left"/>
        <w:rPr>
          <w:rFonts w:ascii="仿宋" w:hAnsi="仿宋" w:eastAsia="仿宋" w:cs="仿宋"/>
          <w:color w:val="auto"/>
          <w:sz w:val="24"/>
          <w:szCs w:val="24"/>
        </w:rPr>
      </w:pPr>
      <w:r>
        <w:rPr>
          <w:rFonts w:ascii="仿宋" w:hAnsi="仿宋" w:eastAsia="仿宋" w:cs="仿宋"/>
          <w:color w:val="auto"/>
          <w:spacing w:val="-1"/>
          <w:sz w:val="24"/>
          <w:szCs w:val="24"/>
        </w:rPr>
        <w:t>2、招标文件中未给出格式的请格式自拟。</w:t>
      </w:r>
    </w:p>
    <w:p w14:paraId="6F1161A3">
      <w:pPr>
        <w:spacing w:before="84" w:line="223" w:lineRule="auto"/>
        <w:ind w:left="13" w:leftChars="0" w:hanging="13" w:hangingChars="5"/>
        <w:jc w:val="left"/>
        <w:outlineLvl w:val="1"/>
        <w:rPr>
          <w:rFonts w:ascii="仿宋" w:hAnsi="仿宋" w:eastAsia="仿宋" w:cs="仿宋"/>
          <w:color w:val="auto"/>
          <w:sz w:val="28"/>
          <w:szCs w:val="28"/>
        </w:rPr>
      </w:pPr>
      <w:r>
        <w:rPr>
          <w:rFonts w:ascii="仿宋" w:hAnsi="仿宋" w:eastAsia="仿宋" w:cs="仿宋"/>
          <w:color w:val="auto"/>
          <w:spacing w:val="-2"/>
          <w:sz w:val="28"/>
          <w:szCs w:val="28"/>
        </w:rPr>
        <w:br w:type="page"/>
      </w:r>
      <w:r>
        <w:rPr>
          <w:rFonts w:ascii="仿宋" w:hAnsi="仿宋" w:eastAsia="仿宋" w:cs="仿宋"/>
          <w:b/>
          <w:bCs/>
          <w:color w:val="auto"/>
          <w:spacing w:val="-2"/>
          <w:sz w:val="36"/>
          <w:szCs w:val="36"/>
        </w:rPr>
        <w:t>供应商须知正文部分</w:t>
      </w:r>
    </w:p>
    <w:p w14:paraId="64A111EE">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1" w:leftChars="0" w:hanging="11" w:hangingChars="5"/>
        <w:jc w:val="left"/>
        <w:textAlignment w:val="baseline"/>
        <w:rPr>
          <w:rFonts w:ascii="仿宋" w:hAnsi="仿宋" w:eastAsia="仿宋" w:cs="仿宋"/>
          <w:color w:val="auto"/>
          <w:sz w:val="24"/>
          <w:szCs w:val="24"/>
        </w:rPr>
      </w:pPr>
      <w:r>
        <w:rPr>
          <w:rFonts w:ascii="仿宋" w:hAnsi="仿宋" w:eastAsia="仿宋" w:cs="仿宋"/>
          <w:b/>
          <w:bCs/>
          <w:color w:val="auto"/>
          <w:spacing w:val="-7"/>
          <w:sz w:val="24"/>
          <w:szCs w:val="24"/>
        </w:rPr>
        <w:t>一、总则</w:t>
      </w:r>
    </w:p>
    <w:p w14:paraId="6836DC6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06" w:firstLineChars="179"/>
        <w:jc w:val="left"/>
        <w:textAlignment w:val="baseline"/>
        <w:rPr>
          <w:rFonts w:ascii="仿宋" w:hAnsi="仿宋" w:eastAsia="仿宋" w:cs="仿宋"/>
          <w:b/>
          <w:bCs/>
          <w:color w:val="auto"/>
          <w:sz w:val="24"/>
          <w:szCs w:val="24"/>
        </w:rPr>
      </w:pPr>
      <w:r>
        <w:rPr>
          <w:rFonts w:ascii="仿宋" w:hAnsi="仿宋" w:eastAsia="仿宋" w:cs="仿宋"/>
          <w:b/>
          <w:bCs/>
          <w:color w:val="auto"/>
          <w:spacing w:val="-7"/>
          <w:sz w:val="24"/>
          <w:szCs w:val="24"/>
        </w:rPr>
        <w:t>1.合格的供应商</w:t>
      </w:r>
    </w:p>
    <w:p w14:paraId="2A53723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22"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1.1符合《中华人民共和国政府采购法》第二十二条规定的条件，具备独立承担民事责</w:t>
      </w:r>
      <w:r>
        <w:rPr>
          <w:rFonts w:ascii="仿宋" w:hAnsi="仿宋" w:eastAsia="仿宋" w:cs="仿宋"/>
          <w:color w:val="auto"/>
          <w:spacing w:val="-3"/>
          <w:sz w:val="24"/>
          <w:szCs w:val="24"/>
        </w:rPr>
        <w:t>任能力的在中华人民共和国境内注册的、三年内无违法</w:t>
      </w:r>
      <w:r>
        <w:rPr>
          <w:rFonts w:ascii="仿宋" w:hAnsi="仿宋" w:eastAsia="仿宋" w:cs="仿宋"/>
          <w:color w:val="auto"/>
          <w:spacing w:val="-4"/>
          <w:sz w:val="24"/>
          <w:szCs w:val="24"/>
        </w:rPr>
        <w:t>违规记录、近两年内无法律诉讼纠纷、</w:t>
      </w:r>
      <w:r>
        <w:rPr>
          <w:rFonts w:ascii="仿宋" w:hAnsi="仿宋" w:eastAsia="仿宋" w:cs="仿宋"/>
          <w:color w:val="auto"/>
          <w:spacing w:val="-1"/>
          <w:sz w:val="24"/>
          <w:szCs w:val="24"/>
        </w:rPr>
        <w:t>有承担本次招标采购项目货物及服务能力的及符合条件的法人或其他组织。</w:t>
      </w:r>
    </w:p>
    <w:p w14:paraId="7BCBA01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1.2</w:t>
      </w:r>
      <w:r>
        <w:rPr>
          <w:rFonts w:ascii="仿宋" w:hAnsi="仿宋" w:eastAsia="仿宋" w:cs="仿宋"/>
          <w:color w:val="auto"/>
          <w:spacing w:val="-2"/>
          <w:sz w:val="24"/>
          <w:szCs w:val="24"/>
        </w:rPr>
        <w:t>供应商在本次招标活动中，必须遵循《中华人民共和国政府采购法》及《政府采购非招标采购方式管理办法》（财政部令第74号）</w:t>
      </w:r>
      <w:r>
        <w:rPr>
          <w:rFonts w:ascii="仿宋" w:hAnsi="仿宋" w:eastAsia="仿宋" w:cs="仿宋"/>
          <w:color w:val="auto"/>
          <w:spacing w:val="-3"/>
          <w:sz w:val="24"/>
          <w:szCs w:val="24"/>
        </w:rPr>
        <w:t>、《政府采购货物和服务招标投标管理办法》等相关法律法规的规定。</w:t>
      </w:r>
    </w:p>
    <w:p w14:paraId="1D093D6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03" w:firstLineChars="179"/>
        <w:jc w:val="left"/>
        <w:textAlignment w:val="baseline"/>
        <w:rPr>
          <w:rFonts w:ascii="仿宋" w:hAnsi="仿宋" w:eastAsia="仿宋" w:cs="仿宋"/>
          <w:b/>
          <w:bCs/>
          <w:color w:val="auto"/>
          <w:sz w:val="24"/>
          <w:szCs w:val="24"/>
        </w:rPr>
      </w:pPr>
      <w:r>
        <w:rPr>
          <w:rFonts w:ascii="仿宋" w:hAnsi="仿宋" w:eastAsia="仿宋" w:cs="仿宋"/>
          <w:b/>
          <w:bCs/>
          <w:color w:val="auto"/>
          <w:spacing w:val="-8"/>
          <w:sz w:val="24"/>
          <w:szCs w:val="24"/>
        </w:rPr>
        <w:t>2.定义</w:t>
      </w:r>
    </w:p>
    <w:p w14:paraId="12F287B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2.1“采购代理机构”系指</w:t>
      </w:r>
      <w:r>
        <w:rPr>
          <w:rFonts w:hint="eastAsia" w:ascii="仿宋" w:hAnsi="仿宋" w:eastAsia="仿宋" w:cs="仿宋"/>
          <w:b/>
          <w:bCs/>
          <w:color w:val="auto"/>
          <w:spacing w:val="-2"/>
          <w:sz w:val="24"/>
          <w:szCs w:val="24"/>
          <w:lang w:eastAsia="zh-CN"/>
        </w:rPr>
        <w:t>新疆华远建设工程项目管理有限公司</w:t>
      </w:r>
      <w:r>
        <w:rPr>
          <w:rFonts w:ascii="仿宋" w:hAnsi="仿宋" w:eastAsia="仿宋" w:cs="仿宋"/>
          <w:color w:val="auto"/>
          <w:spacing w:val="-2"/>
          <w:sz w:val="24"/>
          <w:szCs w:val="24"/>
        </w:rPr>
        <w:t>。</w:t>
      </w:r>
    </w:p>
    <w:p w14:paraId="7809328E">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2.2“供应商”系指向采购代理机构提交</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2"/>
          <w:sz w:val="24"/>
          <w:szCs w:val="24"/>
        </w:rPr>
        <w:t>的货物制造商或代理商。</w:t>
      </w:r>
    </w:p>
    <w:p w14:paraId="1312A2D9">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101" w:firstLine="433"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2.3“货物”系指卖方按合同要求，须向买</w:t>
      </w:r>
      <w:r>
        <w:rPr>
          <w:rFonts w:ascii="仿宋" w:hAnsi="仿宋" w:eastAsia="仿宋" w:cs="仿宋"/>
          <w:color w:val="auto"/>
          <w:sz w:val="24"/>
          <w:szCs w:val="24"/>
        </w:rPr>
        <w:t>方提供的设计文件、货物、机械、材料、备</w:t>
      </w:r>
      <w:r>
        <w:rPr>
          <w:rFonts w:ascii="仿宋" w:hAnsi="仿宋" w:eastAsia="仿宋" w:cs="仿宋"/>
          <w:color w:val="auto"/>
          <w:spacing w:val="-2"/>
          <w:sz w:val="24"/>
          <w:szCs w:val="24"/>
        </w:rPr>
        <w:t>品、手册及其他技术资料和材料。详见《政府采购品目分类目录》(财库[</w:t>
      </w:r>
      <w:r>
        <w:rPr>
          <w:color w:val="auto"/>
        </w:rPr>
        <w:fldChar w:fldCharType="begin"/>
      </w:r>
      <w:r>
        <w:rPr>
          <w:color w:val="auto"/>
        </w:rPr>
        <w:instrText xml:space="preserve"> HYPERLINK \l "bookmark19" </w:instrText>
      </w:r>
      <w:r>
        <w:rPr>
          <w:color w:val="auto"/>
        </w:rPr>
        <w:fldChar w:fldCharType="separate"/>
      </w:r>
      <w:r>
        <w:rPr>
          <w:rFonts w:ascii="仿宋" w:hAnsi="仿宋" w:eastAsia="仿宋" w:cs="仿宋"/>
          <w:color w:val="auto"/>
          <w:spacing w:val="-2"/>
          <w:sz w:val="24"/>
          <w:szCs w:val="24"/>
        </w:rPr>
        <w:t>2013</w:t>
      </w:r>
      <w:r>
        <w:rPr>
          <w:rFonts w:ascii="仿宋" w:hAnsi="仿宋" w:eastAsia="仿宋" w:cs="仿宋"/>
          <w:color w:val="auto"/>
          <w:spacing w:val="-2"/>
          <w:sz w:val="24"/>
          <w:szCs w:val="24"/>
        </w:rPr>
        <w:fldChar w:fldCharType="end"/>
      </w:r>
      <w:r>
        <w:rPr>
          <w:rFonts w:ascii="仿宋" w:hAnsi="仿宋" w:eastAsia="仿宋" w:cs="仿宋"/>
          <w:color w:val="auto"/>
          <w:spacing w:val="-2"/>
          <w:sz w:val="24"/>
          <w:szCs w:val="24"/>
        </w:rPr>
        <w:t>]</w:t>
      </w:r>
      <w:r>
        <w:rPr>
          <w:rFonts w:ascii="仿宋" w:hAnsi="仿宋" w:eastAsia="仿宋" w:cs="仿宋"/>
          <w:color w:val="auto"/>
          <w:spacing w:val="-3"/>
          <w:sz w:val="24"/>
          <w:szCs w:val="24"/>
        </w:rPr>
        <w:t>189号)。</w:t>
      </w:r>
    </w:p>
    <w:p w14:paraId="5F14719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101" w:firstLine="433"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2.4“服务”系指按合同规定卖方须承担的</w:t>
      </w:r>
      <w:r>
        <w:rPr>
          <w:rFonts w:ascii="仿宋" w:hAnsi="仿宋" w:eastAsia="仿宋" w:cs="仿宋"/>
          <w:color w:val="auto"/>
          <w:sz w:val="24"/>
          <w:szCs w:val="24"/>
        </w:rPr>
        <w:t>运输、装卸、安装调试、技术协助、培训和</w:t>
      </w:r>
      <w:r>
        <w:rPr>
          <w:rFonts w:ascii="仿宋" w:hAnsi="仿宋" w:eastAsia="仿宋" w:cs="仿宋"/>
          <w:color w:val="auto"/>
          <w:spacing w:val="-1"/>
          <w:sz w:val="24"/>
          <w:szCs w:val="24"/>
        </w:rPr>
        <w:t>交付使用后保修期内应履行的义务及售后服务等其他类似的义务。</w:t>
      </w:r>
    </w:p>
    <w:p w14:paraId="7DE68A1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2.5“卖方”系指提供合同货物和服务的经济实体。本次招</w:t>
      </w:r>
      <w:r>
        <w:rPr>
          <w:rFonts w:ascii="仿宋" w:hAnsi="仿宋" w:eastAsia="仿宋" w:cs="仿宋"/>
          <w:color w:val="auto"/>
          <w:spacing w:val="-3"/>
          <w:sz w:val="24"/>
          <w:szCs w:val="24"/>
        </w:rPr>
        <w:t>标指中标人。</w:t>
      </w:r>
    </w:p>
    <w:p w14:paraId="55DEEF4E">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2.6“买方”系指购买货物和服务的单位，即为本次招标的采购人。</w:t>
      </w:r>
    </w:p>
    <w:p w14:paraId="3F4F1301">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168"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2.7“节能产品”或者“环保产品”是指财政部发布最新一期的《节能产品政府采购品目清单</w:t>
      </w:r>
      <w:r>
        <w:rPr>
          <w:rFonts w:ascii="仿宋" w:hAnsi="仿宋" w:eastAsia="仿宋" w:cs="仿宋"/>
          <w:color w:val="auto"/>
          <w:sz w:val="24"/>
          <w:szCs w:val="24"/>
        </w:rPr>
        <w:t>》或者《环境标志产品政府采购品目清单》的产品，可在中国政府采</w:t>
      </w:r>
      <w:r>
        <w:rPr>
          <w:rFonts w:ascii="仿宋" w:hAnsi="仿宋" w:eastAsia="仿宋" w:cs="仿宋"/>
          <w:color w:val="auto"/>
          <w:spacing w:val="-1"/>
          <w:sz w:val="24"/>
          <w:szCs w:val="24"/>
        </w:rPr>
        <w:t>购网(</w:t>
      </w:r>
      <w:r>
        <w:rPr>
          <w:color w:val="auto"/>
        </w:rPr>
        <w:fldChar w:fldCharType="begin"/>
      </w:r>
      <w:r>
        <w:rPr>
          <w:color w:val="auto"/>
        </w:rPr>
        <w:instrText xml:space="preserve"> HYPERLINK "https://www.ccgp.gov.cn" </w:instrText>
      </w:r>
      <w:r>
        <w:rPr>
          <w:color w:val="auto"/>
        </w:rPr>
        <w:fldChar w:fldCharType="separate"/>
      </w:r>
      <w:r>
        <w:rPr>
          <w:rFonts w:ascii="仿宋" w:hAnsi="仿宋" w:eastAsia="仿宋" w:cs="仿宋"/>
          <w:color w:val="auto"/>
          <w:spacing w:val="-1"/>
          <w:sz w:val="24"/>
          <w:szCs w:val="24"/>
        </w:rPr>
        <w:t>www.ccgp.gov.cn</w:t>
      </w:r>
      <w:r>
        <w:rPr>
          <w:rFonts w:ascii="仿宋" w:hAnsi="仿宋" w:eastAsia="仿宋" w:cs="仿宋"/>
          <w:color w:val="auto"/>
          <w:spacing w:val="-1"/>
          <w:sz w:val="24"/>
          <w:szCs w:val="24"/>
        </w:rPr>
        <w:fldChar w:fldCharType="end"/>
      </w:r>
      <w:r>
        <w:rPr>
          <w:rFonts w:ascii="仿宋" w:hAnsi="仿宋" w:eastAsia="仿宋" w:cs="仿宋"/>
          <w:color w:val="auto"/>
          <w:spacing w:val="-1"/>
          <w:sz w:val="24"/>
          <w:szCs w:val="24"/>
        </w:rPr>
        <w:t>)</w:t>
      </w:r>
      <w:r>
        <w:rPr>
          <w:rFonts w:ascii="仿宋" w:hAnsi="仿宋" w:eastAsia="仿宋" w:cs="仿宋"/>
          <w:color w:val="auto"/>
          <w:spacing w:val="-6"/>
          <w:sz w:val="24"/>
          <w:szCs w:val="24"/>
        </w:rPr>
        <w:t>查询。</w:t>
      </w:r>
    </w:p>
    <w:p w14:paraId="07D47B2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2.8“进口产品”是指通过中国海关报关验放进入中国境内且产自关境外</w:t>
      </w:r>
      <w:r>
        <w:rPr>
          <w:rFonts w:ascii="仿宋" w:hAnsi="仿宋" w:eastAsia="仿宋" w:cs="仿宋"/>
          <w:color w:val="auto"/>
          <w:spacing w:val="-2"/>
          <w:sz w:val="24"/>
          <w:szCs w:val="24"/>
        </w:rPr>
        <w:t>的产品，详见《关于政府采购进口产品管理有关问题的通知》(财库[</w:t>
      </w:r>
      <w:r>
        <w:rPr>
          <w:color w:val="auto"/>
        </w:rPr>
        <w:fldChar w:fldCharType="begin"/>
      </w:r>
      <w:r>
        <w:rPr>
          <w:color w:val="auto"/>
        </w:rPr>
        <w:instrText xml:space="preserve"> HYPERLINK \l "bookmark20" </w:instrText>
      </w:r>
      <w:r>
        <w:rPr>
          <w:color w:val="auto"/>
        </w:rPr>
        <w:fldChar w:fldCharType="separate"/>
      </w:r>
      <w:r>
        <w:rPr>
          <w:rFonts w:ascii="仿宋" w:hAnsi="仿宋" w:eastAsia="仿宋" w:cs="仿宋"/>
          <w:color w:val="auto"/>
          <w:spacing w:val="-2"/>
          <w:sz w:val="24"/>
          <w:szCs w:val="24"/>
        </w:rPr>
        <w:t>2007</w:t>
      </w:r>
      <w:r>
        <w:rPr>
          <w:rFonts w:ascii="仿宋" w:hAnsi="仿宋" w:eastAsia="仿宋" w:cs="仿宋"/>
          <w:color w:val="auto"/>
          <w:spacing w:val="-2"/>
          <w:sz w:val="24"/>
          <w:szCs w:val="24"/>
        </w:rPr>
        <w:fldChar w:fldCharType="end"/>
      </w:r>
      <w:r>
        <w:rPr>
          <w:rFonts w:ascii="仿宋" w:hAnsi="仿宋" w:eastAsia="仿宋" w:cs="仿宋"/>
          <w:color w:val="auto"/>
          <w:spacing w:val="-2"/>
          <w:sz w:val="24"/>
          <w:szCs w:val="24"/>
        </w:rPr>
        <w:t>]119号)及《关于政</w:t>
      </w:r>
      <w:r>
        <w:rPr>
          <w:rFonts w:ascii="仿宋" w:hAnsi="仿宋" w:eastAsia="仿宋" w:cs="仿宋"/>
          <w:color w:val="auto"/>
          <w:spacing w:val="-3"/>
          <w:sz w:val="24"/>
          <w:szCs w:val="24"/>
        </w:rPr>
        <w:t>府采购进口产</w:t>
      </w:r>
      <w:r>
        <w:rPr>
          <w:rFonts w:ascii="仿宋" w:hAnsi="仿宋" w:eastAsia="仿宋" w:cs="仿宋"/>
          <w:color w:val="auto"/>
          <w:spacing w:val="-2"/>
          <w:sz w:val="24"/>
          <w:szCs w:val="24"/>
        </w:rPr>
        <w:t>品管理有关问题的通知》（财办库（2008）248号）。</w:t>
      </w:r>
    </w:p>
    <w:p w14:paraId="1E23BEA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65"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2.9“语言文字”招标</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使用的语言文字为中</w:t>
      </w:r>
      <w:r>
        <w:rPr>
          <w:rFonts w:ascii="仿宋" w:hAnsi="仿宋" w:eastAsia="仿宋" w:cs="仿宋"/>
          <w:color w:val="auto"/>
          <w:spacing w:val="-3"/>
          <w:sz w:val="24"/>
          <w:szCs w:val="24"/>
        </w:rPr>
        <w:t>文。专用术语使用外文的，应附有</w:t>
      </w:r>
      <w:r>
        <w:rPr>
          <w:rFonts w:ascii="仿宋" w:hAnsi="仿宋" w:eastAsia="仿宋" w:cs="仿宋"/>
          <w:color w:val="auto"/>
          <w:spacing w:val="-10"/>
          <w:sz w:val="24"/>
          <w:szCs w:val="24"/>
        </w:rPr>
        <w:t>中文注释。</w:t>
      </w:r>
    </w:p>
    <w:p w14:paraId="190E569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2.10“计量单位”所有计量均采用中华人民共和国法定计量单位。</w:t>
      </w:r>
    </w:p>
    <w:p w14:paraId="71FB8FE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0" w:firstLineChars="179"/>
        <w:jc w:val="left"/>
        <w:textAlignment w:val="baseline"/>
        <w:rPr>
          <w:rFonts w:ascii="仿宋" w:hAnsi="仿宋" w:eastAsia="仿宋" w:cs="仿宋"/>
          <w:b/>
          <w:bCs/>
          <w:color w:val="auto"/>
          <w:sz w:val="24"/>
          <w:szCs w:val="24"/>
        </w:rPr>
      </w:pPr>
      <w:r>
        <w:rPr>
          <w:rFonts w:ascii="仿宋" w:hAnsi="仿宋" w:eastAsia="仿宋" w:cs="仿宋"/>
          <w:b/>
          <w:bCs/>
          <w:color w:val="auto"/>
          <w:spacing w:val="-6"/>
          <w:sz w:val="24"/>
          <w:szCs w:val="24"/>
        </w:rPr>
        <w:t>3.其他要求</w:t>
      </w:r>
    </w:p>
    <w:p w14:paraId="4FA29FB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1" w:firstLineChars="179"/>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3.1投标费用</w:t>
      </w:r>
    </w:p>
    <w:p w14:paraId="0A66C6C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供应商应自行承担所有与本次招标投标有关的费用，而不论投标的结果如何。</w:t>
      </w:r>
    </w:p>
    <w:p w14:paraId="6D3C1BF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5" w:firstLineChars="179"/>
        <w:jc w:val="left"/>
        <w:textAlignment w:val="baseline"/>
        <w:rPr>
          <w:rFonts w:ascii="仿宋" w:hAnsi="仿宋" w:eastAsia="仿宋" w:cs="仿宋"/>
          <w:color w:val="auto"/>
          <w:sz w:val="24"/>
          <w:szCs w:val="24"/>
        </w:rPr>
      </w:pPr>
      <w:r>
        <w:rPr>
          <w:rFonts w:ascii="仿宋" w:hAnsi="仿宋" w:eastAsia="仿宋" w:cs="仿宋"/>
          <w:color w:val="auto"/>
          <w:spacing w:val="-4"/>
          <w:sz w:val="24"/>
          <w:szCs w:val="24"/>
        </w:rPr>
        <w:t>3.2采购进口产品</w:t>
      </w:r>
    </w:p>
    <w:p w14:paraId="5BABD7D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3.2.1除供应商须知前附表另有规定外，本项目</w:t>
      </w:r>
      <w:r>
        <w:rPr>
          <w:rFonts w:ascii="仿宋" w:hAnsi="仿宋" w:eastAsia="仿宋" w:cs="仿宋"/>
          <w:color w:val="auto"/>
          <w:spacing w:val="-1"/>
          <w:sz w:val="24"/>
          <w:szCs w:val="24"/>
        </w:rPr>
        <w:t>拒绝进口产品参加招标采购活动。</w:t>
      </w:r>
    </w:p>
    <w:p w14:paraId="7FE2D211">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3.3政府采购政策支持</w:t>
      </w:r>
    </w:p>
    <w:p w14:paraId="2336E0EC">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65"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3.3.1产品符合政府采购强制采购政策的，实行强制采购；符合政府采购优先采购政策的，产品享受节能产品、环境标志产品优惠(由供应</w:t>
      </w:r>
      <w:r>
        <w:rPr>
          <w:rFonts w:ascii="仿宋" w:hAnsi="仿宋" w:eastAsia="仿宋" w:cs="仿宋"/>
          <w:color w:val="auto"/>
          <w:spacing w:val="-3"/>
          <w:sz w:val="24"/>
          <w:szCs w:val="24"/>
        </w:rPr>
        <w:t>商在报价文件中选择并填报，评审时进行</w:t>
      </w:r>
      <w:r>
        <w:rPr>
          <w:rFonts w:ascii="仿宋" w:hAnsi="仿宋" w:eastAsia="仿宋" w:cs="仿宋"/>
          <w:color w:val="auto"/>
          <w:spacing w:val="-2"/>
          <w:sz w:val="24"/>
          <w:szCs w:val="24"/>
        </w:rPr>
        <w:t>价格优惠)；供应商享受支持中小企业发展政策优惠</w:t>
      </w:r>
      <w:r>
        <w:rPr>
          <w:rFonts w:ascii="仿宋" w:hAnsi="仿宋" w:eastAsia="仿宋" w:cs="仿宋"/>
          <w:color w:val="auto"/>
          <w:spacing w:val="-3"/>
          <w:sz w:val="24"/>
          <w:szCs w:val="24"/>
        </w:rPr>
        <w:t>的，可以与同时享受节能产品、环境标志</w:t>
      </w:r>
      <w:r>
        <w:rPr>
          <w:rFonts w:ascii="仿宋" w:hAnsi="仿宋" w:eastAsia="仿宋" w:cs="仿宋"/>
          <w:color w:val="auto"/>
          <w:spacing w:val="1"/>
          <w:sz w:val="24"/>
          <w:szCs w:val="24"/>
        </w:rPr>
        <w:t>产品产品优惠累加优惠。财政部门关于政府采</w:t>
      </w:r>
      <w:r>
        <w:rPr>
          <w:rFonts w:ascii="仿宋" w:hAnsi="仿宋" w:eastAsia="仿宋" w:cs="仿宋"/>
          <w:color w:val="auto"/>
          <w:sz w:val="24"/>
          <w:szCs w:val="24"/>
        </w:rPr>
        <w:t>购强制采购、优先采购的政策规定可在中国政府采购网(</w:t>
      </w:r>
      <w:r>
        <w:rPr>
          <w:color w:val="auto"/>
        </w:rPr>
        <w:fldChar w:fldCharType="begin"/>
      </w:r>
      <w:r>
        <w:rPr>
          <w:color w:val="auto"/>
        </w:rPr>
        <w:instrText xml:space="preserve"> HYPERLINK "https://www.ccgp.gov.cn" </w:instrText>
      </w:r>
      <w:r>
        <w:rPr>
          <w:color w:val="auto"/>
        </w:rPr>
        <w:fldChar w:fldCharType="separate"/>
      </w:r>
      <w:r>
        <w:rPr>
          <w:rFonts w:ascii="仿宋" w:hAnsi="仿宋" w:eastAsia="仿宋" w:cs="仿宋"/>
          <w:color w:val="auto"/>
          <w:sz w:val="24"/>
          <w:szCs w:val="24"/>
        </w:rPr>
        <w:t>www.ccgp.gov.cn</w:t>
      </w:r>
      <w:r>
        <w:rPr>
          <w:rFonts w:ascii="仿宋" w:hAnsi="仿宋" w:eastAsia="仿宋" w:cs="仿宋"/>
          <w:color w:val="auto"/>
          <w:sz w:val="24"/>
          <w:szCs w:val="24"/>
        </w:rPr>
        <w:fldChar w:fldCharType="end"/>
      </w:r>
      <w:r>
        <w:rPr>
          <w:rFonts w:ascii="仿宋" w:hAnsi="仿宋" w:eastAsia="仿宋" w:cs="仿宋"/>
          <w:color w:val="auto"/>
          <w:sz w:val="24"/>
          <w:szCs w:val="24"/>
        </w:rPr>
        <w:t>)查询。本</w:t>
      </w:r>
      <w:r>
        <w:rPr>
          <w:rFonts w:ascii="仿宋" w:hAnsi="仿宋" w:eastAsia="仿宋" w:cs="仿宋"/>
          <w:color w:val="auto"/>
          <w:spacing w:val="-1"/>
          <w:sz w:val="24"/>
          <w:szCs w:val="24"/>
        </w:rPr>
        <w:t>项目价格扣除比例见供应商须知前附表。</w:t>
      </w:r>
    </w:p>
    <w:p w14:paraId="7834B40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65"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3.3.2同一项目中部分产品属于优先采购政策的，评审时只对该部分产品的报价实行价</w:t>
      </w:r>
      <w:r>
        <w:rPr>
          <w:rFonts w:ascii="仿宋" w:hAnsi="仿宋" w:eastAsia="仿宋" w:cs="仿宋"/>
          <w:color w:val="auto"/>
          <w:spacing w:val="-4"/>
          <w:sz w:val="24"/>
          <w:szCs w:val="24"/>
        </w:rPr>
        <w:t>格优惠。</w:t>
      </w:r>
    </w:p>
    <w:p w14:paraId="2616FF69">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65"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3.3.3为推进政府采购诚信体系建设，供应商在签署相关承诺，提供相关信息前，应认真阅读财政部门相关政策规定。</w:t>
      </w:r>
    </w:p>
    <w:p w14:paraId="77F9B99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1" w:leftChars="0" w:hanging="11" w:hangingChars="5"/>
        <w:jc w:val="left"/>
        <w:textAlignment w:val="baseline"/>
        <w:rPr>
          <w:rFonts w:ascii="仿宋" w:hAnsi="仿宋" w:eastAsia="仿宋" w:cs="仿宋"/>
          <w:b/>
          <w:bCs/>
          <w:color w:val="auto"/>
          <w:spacing w:val="-7"/>
          <w:sz w:val="24"/>
          <w:szCs w:val="24"/>
        </w:rPr>
      </w:pPr>
      <w:r>
        <w:rPr>
          <w:rFonts w:ascii="仿宋" w:hAnsi="仿宋" w:eastAsia="仿宋" w:cs="仿宋"/>
          <w:b/>
          <w:bCs/>
          <w:color w:val="auto"/>
          <w:spacing w:val="-7"/>
          <w:sz w:val="24"/>
          <w:szCs w:val="24"/>
        </w:rPr>
        <w:t>二、谈判文件</w:t>
      </w:r>
    </w:p>
    <w:p w14:paraId="05F3C19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1" w:firstLineChars="179"/>
        <w:jc w:val="left"/>
        <w:textAlignment w:val="baseline"/>
        <w:rPr>
          <w:rFonts w:ascii="仿宋" w:hAnsi="仿宋" w:eastAsia="仿宋" w:cs="仿宋"/>
          <w:color w:val="auto"/>
          <w:sz w:val="24"/>
          <w:szCs w:val="24"/>
        </w:rPr>
      </w:pPr>
      <w:r>
        <w:rPr>
          <w:rFonts w:ascii="仿宋" w:hAnsi="仿宋" w:eastAsia="仿宋" w:cs="仿宋"/>
          <w:b/>
          <w:bCs/>
          <w:color w:val="auto"/>
          <w:spacing w:val="-3"/>
          <w:sz w:val="24"/>
          <w:szCs w:val="24"/>
        </w:rPr>
        <w:t>4.竞争性谈判文件的构成</w:t>
      </w:r>
    </w:p>
    <w:p w14:paraId="580669E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4.1竞争性谈判须知；</w:t>
      </w:r>
    </w:p>
    <w:p w14:paraId="632E445E">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4.2项目谈判内容；</w:t>
      </w:r>
    </w:p>
    <w:p w14:paraId="76671135">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4.3合同主要条款；</w:t>
      </w:r>
    </w:p>
    <w:p w14:paraId="23DE5AA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4.4附件。</w:t>
      </w:r>
    </w:p>
    <w:p w14:paraId="08573E45">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1" w:firstLineChars="179"/>
        <w:jc w:val="left"/>
        <w:textAlignment w:val="baseline"/>
        <w:rPr>
          <w:rFonts w:ascii="仿宋" w:hAnsi="仿宋" w:eastAsia="仿宋" w:cs="仿宋"/>
          <w:color w:val="auto"/>
          <w:sz w:val="24"/>
          <w:szCs w:val="24"/>
        </w:rPr>
      </w:pPr>
      <w:r>
        <w:rPr>
          <w:rFonts w:ascii="仿宋" w:hAnsi="仿宋" w:eastAsia="仿宋" w:cs="仿宋"/>
          <w:b/>
          <w:bCs/>
          <w:color w:val="auto"/>
          <w:spacing w:val="-3"/>
          <w:sz w:val="24"/>
          <w:szCs w:val="24"/>
        </w:rPr>
        <w:t>5.竞争性谈判文件的澄清与修改</w:t>
      </w:r>
    </w:p>
    <w:p w14:paraId="104FCFF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5.1在谈判截止时间前，</w:t>
      </w:r>
      <w:r>
        <w:rPr>
          <w:rFonts w:hint="eastAsia" w:ascii="仿宋" w:hAnsi="仿宋" w:eastAsia="仿宋" w:cs="仿宋"/>
          <w:color w:val="auto"/>
          <w:spacing w:val="-3"/>
          <w:sz w:val="24"/>
          <w:szCs w:val="24"/>
          <w:lang w:eastAsia="zh-CN"/>
        </w:rPr>
        <w:t>采购人</w:t>
      </w:r>
      <w:r>
        <w:rPr>
          <w:rFonts w:ascii="仿宋" w:hAnsi="仿宋" w:eastAsia="仿宋" w:cs="仿宋"/>
          <w:color w:val="auto"/>
          <w:spacing w:val="-3"/>
          <w:sz w:val="24"/>
          <w:szCs w:val="24"/>
        </w:rPr>
        <w:t>或代理公司有对竞争性谈判文件进行澄清和修改的权利，</w:t>
      </w:r>
      <w:r>
        <w:rPr>
          <w:rFonts w:ascii="仿宋" w:hAnsi="仿宋" w:eastAsia="仿宋" w:cs="仿宋"/>
          <w:color w:val="auto"/>
          <w:spacing w:val="-1"/>
          <w:sz w:val="24"/>
          <w:szCs w:val="24"/>
        </w:rPr>
        <w:t>可主动或在解答</w:t>
      </w:r>
      <w:r>
        <w:rPr>
          <w:rFonts w:hint="eastAsia" w:ascii="仿宋" w:hAnsi="仿宋" w:eastAsia="仿宋" w:cs="仿宋"/>
          <w:color w:val="auto"/>
          <w:spacing w:val="-1"/>
          <w:sz w:val="24"/>
          <w:szCs w:val="24"/>
          <w:lang w:eastAsia="zh-CN"/>
        </w:rPr>
        <w:t>供应商</w:t>
      </w:r>
      <w:r>
        <w:rPr>
          <w:rFonts w:ascii="仿宋" w:hAnsi="仿宋" w:eastAsia="仿宋" w:cs="仿宋"/>
          <w:color w:val="auto"/>
          <w:spacing w:val="-1"/>
          <w:sz w:val="24"/>
          <w:szCs w:val="24"/>
        </w:rPr>
        <w:t>提出的问题，对竞争性谈判文件进行澄清和修改。</w:t>
      </w:r>
    </w:p>
    <w:p w14:paraId="34D44CE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3" w:firstLine="428" w:firstLineChars="179"/>
        <w:jc w:val="left"/>
        <w:textAlignment w:val="baseline"/>
        <w:rPr>
          <w:rFonts w:ascii="仿宋" w:hAnsi="仿宋" w:eastAsia="仿宋" w:cs="仿宋"/>
          <w:color w:val="auto"/>
          <w:sz w:val="24"/>
          <w:szCs w:val="24"/>
        </w:rPr>
      </w:pPr>
      <w:r>
        <w:rPr>
          <w:rFonts w:ascii="仿宋" w:hAnsi="仿宋" w:eastAsia="仿宋" w:cs="仿宋"/>
          <w:b/>
          <w:bCs/>
          <w:color w:val="auto"/>
          <w:spacing w:val="-1"/>
          <w:sz w:val="24"/>
          <w:szCs w:val="24"/>
        </w:rPr>
        <w:t>5.2竞争性谈判文件的澄清或修改将以书面形式通知所有获得同一竞争</w:t>
      </w:r>
      <w:r>
        <w:rPr>
          <w:rFonts w:ascii="仿宋" w:hAnsi="仿宋" w:eastAsia="仿宋" w:cs="仿宋"/>
          <w:b/>
          <w:bCs/>
          <w:color w:val="auto"/>
          <w:spacing w:val="-2"/>
          <w:sz w:val="24"/>
          <w:szCs w:val="24"/>
        </w:rPr>
        <w:t>性谈判文件的</w:t>
      </w:r>
      <w:r>
        <w:rPr>
          <w:rFonts w:hint="eastAsia" w:ascii="仿宋" w:hAnsi="仿宋" w:eastAsia="仿宋" w:cs="仿宋"/>
          <w:b/>
          <w:bCs/>
          <w:color w:val="auto"/>
          <w:spacing w:val="-2"/>
          <w:sz w:val="24"/>
          <w:szCs w:val="24"/>
          <w:lang w:eastAsia="zh-CN"/>
        </w:rPr>
        <w:t>供应商</w:t>
      </w:r>
      <w:r>
        <w:rPr>
          <w:rFonts w:ascii="仿宋" w:hAnsi="仿宋" w:eastAsia="仿宋" w:cs="仿宋"/>
          <w:b/>
          <w:bCs/>
          <w:color w:val="auto"/>
          <w:spacing w:val="-2"/>
          <w:sz w:val="24"/>
          <w:szCs w:val="24"/>
        </w:rPr>
        <w:t>，</w:t>
      </w:r>
      <w:r>
        <w:rPr>
          <w:rFonts w:hint="eastAsia" w:ascii="仿宋" w:hAnsi="仿宋" w:eastAsia="仿宋" w:cs="仿宋"/>
          <w:b/>
          <w:bCs/>
          <w:color w:val="auto"/>
          <w:spacing w:val="-2"/>
          <w:sz w:val="24"/>
          <w:szCs w:val="24"/>
          <w:lang w:eastAsia="zh-CN"/>
        </w:rPr>
        <w:t>供应商</w:t>
      </w:r>
      <w:r>
        <w:rPr>
          <w:rFonts w:ascii="仿宋" w:hAnsi="仿宋" w:eastAsia="仿宋" w:cs="仿宋"/>
          <w:b/>
          <w:bCs/>
          <w:color w:val="auto"/>
          <w:spacing w:val="-2"/>
          <w:sz w:val="24"/>
          <w:szCs w:val="24"/>
        </w:rPr>
        <w:t>在收到该通知后应立即以书面形式予以确认。澄清或修改通知为竞争性谈</w:t>
      </w:r>
      <w:r>
        <w:rPr>
          <w:rFonts w:ascii="仿宋" w:hAnsi="仿宋" w:eastAsia="仿宋" w:cs="仿宋"/>
          <w:b/>
          <w:bCs/>
          <w:color w:val="auto"/>
          <w:spacing w:val="-3"/>
          <w:sz w:val="24"/>
          <w:szCs w:val="24"/>
        </w:rPr>
        <w:t>判文</w:t>
      </w:r>
      <w:r>
        <w:rPr>
          <w:rFonts w:ascii="仿宋" w:hAnsi="仿宋" w:eastAsia="仿宋" w:cs="仿宋"/>
          <w:b/>
          <w:bCs/>
          <w:color w:val="auto"/>
          <w:spacing w:val="-2"/>
          <w:sz w:val="24"/>
          <w:szCs w:val="24"/>
        </w:rPr>
        <w:t>件的组成部分。同时，竞争性谈判文件的澄清或修改还将在《新疆政府采购网》即时予以发布，请各</w:t>
      </w:r>
      <w:r>
        <w:rPr>
          <w:rFonts w:hint="eastAsia" w:ascii="仿宋" w:hAnsi="仿宋" w:eastAsia="仿宋" w:cs="仿宋"/>
          <w:b/>
          <w:bCs/>
          <w:color w:val="auto"/>
          <w:spacing w:val="-2"/>
          <w:sz w:val="24"/>
          <w:szCs w:val="24"/>
          <w:lang w:eastAsia="zh-CN"/>
        </w:rPr>
        <w:t>供应商</w:t>
      </w:r>
      <w:r>
        <w:rPr>
          <w:rFonts w:ascii="仿宋" w:hAnsi="仿宋" w:eastAsia="仿宋" w:cs="仿宋"/>
          <w:b/>
          <w:bCs/>
          <w:color w:val="auto"/>
          <w:spacing w:val="-2"/>
          <w:sz w:val="24"/>
          <w:szCs w:val="24"/>
        </w:rPr>
        <w:t>及时查阅、下载，如未及时查阅、下载造成的</w:t>
      </w:r>
      <w:r>
        <w:rPr>
          <w:rFonts w:hint="eastAsia" w:ascii="仿宋" w:hAnsi="仿宋" w:eastAsia="仿宋" w:cs="仿宋"/>
          <w:b/>
          <w:bCs/>
          <w:color w:val="auto"/>
          <w:spacing w:val="-2"/>
          <w:sz w:val="24"/>
          <w:szCs w:val="24"/>
          <w:lang w:eastAsia="zh-CN"/>
        </w:rPr>
        <w:t>谈判失败</w:t>
      </w:r>
      <w:r>
        <w:rPr>
          <w:rFonts w:ascii="仿宋" w:hAnsi="仿宋" w:eastAsia="仿宋" w:cs="仿宋"/>
          <w:b/>
          <w:bCs/>
          <w:color w:val="auto"/>
          <w:spacing w:val="-3"/>
          <w:sz w:val="24"/>
          <w:szCs w:val="24"/>
        </w:rPr>
        <w:t>等情形，由</w:t>
      </w:r>
      <w:r>
        <w:rPr>
          <w:rFonts w:hint="eastAsia" w:ascii="仿宋" w:hAnsi="仿宋" w:eastAsia="仿宋" w:cs="仿宋"/>
          <w:b/>
          <w:bCs/>
          <w:color w:val="auto"/>
          <w:spacing w:val="-3"/>
          <w:sz w:val="24"/>
          <w:szCs w:val="24"/>
          <w:lang w:eastAsia="zh-CN"/>
        </w:rPr>
        <w:t>供应商</w:t>
      </w:r>
      <w:r>
        <w:rPr>
          <w:rFonts w:ascii="仿宋" w:hAnsi="仿宋" w:eastAsia="仿宋" w:cs="仿宋"/>
          <w:b/>
          <w:bCs/>
          <w:color w:val="auto"/>
          <w:spacing w:val="-3"/>
          <w:sz w:val="24"/>
          <w:szCs w:val="24"/>
        </w:rPr>
        <w:t>自行承担。</w:t>
      </w:r>
    </w:p>
    <w:p w14:paraId="733344A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1" w:leftChars="0" w:hanging="11" w:hangingChars="5"/>
        <w:jc w:val="left"/>
        <w:textAlignment w:val="baseline"/>
        <w:rPr>
          <w:rFonts w:ascii="仿宋" w:hAnsi="仿宋" w:eastAsia="仿宋" w:cs="仿宋"/>
          <w:b/>
          <w:bCs/>
          <w:color w:val="auto"/>
          <w:spacing w:val="-7"/>
          <w:sz w:val="24"/>
          <w:szCs w:val="24"/>
        </w:rPr>
      </w:pPr>
      <w:r>
        <w:rPr>
          <w:rFonts w:ascii="仿宋" w:hAnsi="仿宋" w:eastAsia="仿宋" w:cs="仿宋"/>
          <w:b/>
          <w:bCs/>
          <w:color w:val="auto"/>
          <w:spacing w:val="-7"/>
          <w:sz w:val="24"/>
          <w:szCs w:val="24"/>
        </w:rPr>
        <w:t>三、</w:t>
      </w:r>
      <w:r>
        <w:rPr>
          <w:rFonts w:hint="eastAsia" w:ascii="仿宋" w:hAnsi="仿宋" w:eastAsia="仿宋" w:cs="仿宋"/>
          <w:b/>
          <w:bCs/>
          <w:color w:val="auto"/>
          <w:spacing w:val="-7"/>
          <w:sz w:val="24"/>
          <w:szCs w:val="24"/>
          <w:lang w:eastAsia="zh-CN"/>
        </w:rPr>
        <w:t>响应文件</w:t>
      </w:r>
      <w:r>
        <w:rPr>
          <w:rFonts w:ascii="仿宋" w:hAnsi="仿宋" w:eastAsia="仿宋" w:cs="仿宋"/>
          <w:b/>
          <w:bCs/>
          <w:color w:val="auto"/>
          <w:spacing w:val="-7"/>
          <w:sz w:val="24"/>
          <w:szCs w:val="24"/>
        </w:rPr>
        <w:t>的编制</w:t>
      </w:r>
    </w:p>
    <w:p w14:paraId="2374412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1" w:firstLineChars="179"/>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7.</w:t>
      </w:r>
      <w:r>
        <w:rPr>
          <w:rFonts w:hint="eastAsia" w:ascii="仿宋" w:hAnsi="仿宋" w:eastAsia="仿宋" w:cs="仿宋"/>
          <w:color w:val="auto"/>
          <w:spacing w:val="-5"/>
          <w:sz w:val="24"/>
          <w:szCs w:val="24"/>
          <w:lang w:eastAsia="zh-CN"/>
        </w:rPr>
        <w:t>响应文件</w:t>
      </w:r>
      <w:r>
        <w:rPr>
          <w:rFonts w:ascii="仿宋" w:hAnsi="仿宋" w:eastAsia="仿宋" w:cs="仿宋"/>
          <w:color w:val="auto"/>
          <w:spacing w:val="-5"/>
          <w:sz w:val="24"/>
          <w:szCs w:val="24"/>
        </w:rPr>
        <w:t>的编写</w:t>
      </w:r>
    </w:p>
    <w:p w14:paraId="39DC753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7.1供应商应仔细阅读谈判文件,了解谈判文件的要求</w:t>
      </w:r>
      <w:r>
        <w:rPr>
          <w:rFonts w:hint="eastAsia" w:ascii="仿宋" w:hAnsi="仿宋" w:eastAsia="仿宋" w:cs="仿宋"/>
          <w:color w:val="auto"/>
          <w:sz w:val="24"/>
          <w:szCs w:val="24"/>
          <w:lang w:eastAsia="zh-CN"/>
        </w:rPr>
        <w:t>。</w:t>
      </w:r>
      <w:r>
        <w:rPr>
          <w:rFonts w:ascii="仿宋" w:hAnsi="仿宋" w:eastAsia="仿宋" w:cs="仿宋"/>
          <w:color w:val="auto"/>
          <w:sz w:val="24"/>
          <w:szCs w:val="24"/>
        </w:rPr>
        <w:t>供应商</w:t>
      </w:r>
      <w:r>
        <w:rPr>
          <w:rFonts w:hint="eastAsia" w:ascii="仿宋" w:hAnsi="仿宋" w:eastAsia="仿宋" w:cs="仿宋"/>
          <w:color w:val="auto"/>
          <w:sz w:val="24"/>
          <w:szCs w:val="24"/>
          <w:lang w:eastAsia="zh-CN"/>
        </w:rPr>
        <w:t>在</w:t>
      </w:r>
      <w:r>
        <w:rPr>
          <w:rFonts w:ascii="仿宋" w:hAnsi="仿宋" w:eastAsia="仿宋" w:cs="仿宋"/>
          <w:color w:val="auto"/>
          <w:sz w:val="24"/>
          <w:szCs w:val="24"/>
        </w:rPr>
        <w:t>充分理解谈判文件提出的</w:t>
      </w:r>
      <w:r>
        <w:rPr>
          <w:rFonts w:ascii="仿宋" w:hAnsi="仿宋" w:eastAsia="仿宋" w:cs="仿宋"/>
          <w:color w:val="auto"/>
          <w:spacing w:val="-1"/>
          <w:sz w:val="24"/>
          <w:szCs w:val="24"/>
        </w:rPr>
        <w:t>货物技术规范、服务和商务条款后</w:t>
      </w:r>
      <w:r>
        <w:rPr>
          <w:rFonts w:hint="eastAsia" w:ascii="仿宋" w:hAnsi="仿宋" w:eastAsia="仿宋" w:cs="仿宋"/>
          <w:color w:val="auto"/>
          <w:spacing w:val="-1"/>
          <w:sz w:val="24"/>
          <w:szCs w:val="24"/>
          <w:lang w:eastAsia="zh-CN"/>
        </w:rPr>
        <w:t>，</w:t>
      </w:r>
      <w:r>
        <w:rPr>
          <w:rFonts w:ascii="仿宋" w:hAnsi="仿宋" w:eastAsia="仿宋" w:cs="仿宋"/>
          <w:color w:val="auto"/>
          <w:spacing w:val="-1"/>
          <w:sz w:val="24"/>
          <w:szCs w:val="24"/>
        </w:rPr>
        <w:t>制作</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w:t>
      </w:r>
    </w:p>
    <w:p w14:paraId="7EE0A3F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8.投标的语言及计量单位</w:t>
      </w:r>
    </w:p>
    <w:p w14:paraId="7514EA8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47" w:firstLineChars="179"/>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8.1供应商的</w:t>
      </w:r>
      <w:r>
        <w:rPr>
          <w:rFonts w:hint="eastAsia" w:ascii="仿宋" w:hAnsi="仿宋" w:eastAsia="仿宋" w:cs="仿宋"/>
          <w:color w:val="auto"/>
          <w:spacing w:val="5"/>
          <w:sz w:val="24"/>
          <w:szCs w:val="24"/>
          <w:lang w:eastAsia="zh-CN"/>
        </w:rPr>
        <w:t>响应文件</w:t>
      </w:r>
      <w:r>
        <w:rPr>
          <w:rFonts w:ascii="仿宋" w:hAnsi="仿宋" w:eastAsia="仿宋" w:cs="仿宋"/>
          <w:color w:val="auto"/>
          <w:spacing w:val="5"/>
          <w:sz w:val="24"/>
          <w:szCs w:val="24"/>
        </w:rPr>
        <w:t>以及供应商与采购代理机</w:t>
      </w:r>
      <w:r>
        <w:rPr>
          <w:rFonts w:ascii="仿宋" w:hAnsi="仿宋" w:eastAsia="仿宋" w:cs="仿宋"/>
          <w:color w:val="auto"/>
          <w:spacing w:val="4"/>
          <w:sz w:val="24"/>
          <w:szCs w:val="24"/>
        </w:rPr>
        <w:t>构就有关</w:t>
      </w:r>
      <w:r>
        <w:rPr>
          <w:rFonts w:hint="eastAsia" w:ascii="仿宋" w:hAnsi="仿宋" w:eastAsia="仿宋" w:cs="仿宋"/>
          <w:color w:val="auto"/>
          <w:spacing w:val="4"/>
          <w:sz w:val="24"/>
          <w:szCs w:val="24"/>
          <w:lang w:eastAsia="zh-CN"/>
        </w:rPr>
        <w:t>谈判</w:t>
      </w:r>
      <w:r>
        <w:rPr>
          <w:rFonts w:ascii="仿宋" w:hAnsi="仿宋" w:eastAsia="仿宋" w:cs="仿宋"/>
          <w:color w:val="auto"/>
          <w:spacing w:val="4"/>
          <w:sz w:val="24"/>
          <w:szCs w:val="24"/>
        </w:rPr>
        <w:t>活动的所有来往函电均</w:t>
      </w:r>
      <w:r>
        <w:rPr>
          <w:rFonts w:ascii="仿宋" w:hAnsi="仿宋" w:eastAsia="仿宋" w:cs="仿宋"/>
          <w:color w:val="auto"/>
          <w:spacing w:val="1"/>
          <w:sz w:val="24"/>
          <w:szCs w:val="24"/>
        </w:rPr>
        <w:t>应使用中文。如果</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或与</w:t>
      </w:r>
      <w:r>
        <w:rPr>
          <w:rFonts w:hint="eastAsia" w:ascii="仿宋" w:hAnsi="仿宋" w:eastAsia="仿宋" w:cs="仿宋"/>
          <w:color w:val="auto"/>
          <w:spacing w:val="4"/>
          <w:sz w:val="24"/>
          <w:szCs w:val="24"/>
          <w:lang w:eastAsia="zh-CN"/>
        </w:rPr>
        <w:t>谈判</w:t>
      </w:r>
      <w:r>
        <w:rPr>
          <w:rFonts w:ascii="仿宋" w:hAnsi="仿宋" w:eastAsia="仿宋" w:cs="仿宋"/>
          <w:color w:val="auto"/>
          <w:spacing w:val="1"/>
          <w:sz w:val="24"/>
          <w:szCs w:val="24"/>
        </w:rPr>
        <w:t>有关的其它</w:t>
      </w:r>
      <w:r>
        <w:rPr>
          <w:rFonts w:ascii="仿宋" w:hAnsi="仿宋" w:eastAsia="仿宋" w:cs="仿宋"/>
          <w:color w:val="auto"/>
          <w:sz w:val="24"/>
          <w:szCs w:val="24"/>
        </w:rPr>
        <w:t>文件、信件及来往函电以其它语言书写的，</w:t>
      </w:r>
      <w:r>
        <w:rPr>
          <w:rFonts w:ascii="仿宋" w:hAnsi="仿宋" w:eastAsia="仿宋" w:cs="仿宋"/>
          <w:color w:val="auto"/>
          <w:spacing w:val="-2"/>
          <w:sz w:val="24"/>
          <w:szCs w:val="24"/>
        </w:rPr>
        <w:t>供应商应将其译成中文。</w:t>
      </w:r>
    </w:p>
    <w:p w14:paraId="2FA4337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47" w:firstLineChars="179"/>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8.2</w:t>
      </w:r>
      <w:r>
        <w:rPr>
          <w:rFonts w:hint="eastAsia" w:ascii="仿宋" w:hAnsi="仿宋" w:eastAsia="仿宋" w:cs="仿宋"/>
          <w:color w:val="auto"/>
          <w:spacing w:val="5"/>
          <w:sz w:val="24"/>
          <w:szCs w:val="24"/>
          <w:lang w:eastAsia="zh-CN"/>
        </w:rPr>
        <w:t>响应文件</w:t>
      </w:r>
      <w:r>
        <w:rPr>
          <w:rFonts w:ascii="仿宋" w:hAnsi="仿宋" w:eastAsia="仿宋" w:cs="仿宋"/>
          <w:color w:val="auto"/>
          <w:spacing w:val="5"/>
          <w:sz w:val="24"/>
          <w:szCs w:val="24"/>
        </w:rPr>
        <w:t>中所使用的计量单位除谈判文件中</w:t>
      </w:r>
      <w:r>
        <w:rPr>
          <w:rFonts w:ascii="仿宋" w:hAnsi="仿宋" w:eastAsia="仿宋" w:cs="仿宋"/>
          <w:color w:val="auto"/>
          <w:spacing w:val="4"/>
          <w:sz w:val="24"/>
          <w:szCs w:val="24"/>
        </w:rPr>
        <w:t>有特殊规定外，一律使用法定计量单</w:t>
      </w:r>
      <w:r>
        <w:rPr>
          <w:rFonts w:ascii="仿宋" w:hAnsi="仿宋" w:eastAsia="仿宋" w:cs="仿宋"/>
          <w:color w:val="auto"/>
          <w:spacing w:val="-9"/>
          <w:sz w:val="24"/>
          <w:szCs w:val="24"/>
        </w:rPr>
        <w:t>位。</w:t>
      </w:r>
    </w:p>
    <w:p w14:paraId="220E245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5" w:firstLineChars="179"/>
        <w:jc w:val="left"/>
        <w:textAlignment w:val="baseline"/>
        <w:rPr>
          <w:rFonts w:ascii="仿宋" w:hAnsi="仿宋" w:eastAsia="仿宋" w:cs="仿宋"/>
          <w:color w:val="auto"/>
          <w:sz w:val="24"/>
          <w:szCs w:val="24"/>
        </w:rPr>
      </w:pPr>
      <w:r>
        <w:rPr>
          <w:rFonts w:ascii="仿宋" w:hAnsi="仿宋" w:eastAsia="仿宋" w:cs="仿宋"/>
          <w:color w:val="auto"/>
          <w:spacing w:val="-4"/>
          <w:sz w:val="24"/>
          <w:szCs w:val="24"/>
        </w:rPr>
        <w:t>9.</w:t>
      </w:r>
      <w:r>
        <w:rPr>
          <w:rFonts w:hint="eastAsia" w:ascii="仿宋" w:hAnsi="仿宋" w:eastAsia="仿宋" w:cs="仿宋"/>
          <w:color w:val="auto"/>
          <w:spacing w:val="-4"/>
          <w:sz w:val="24"/>
          <w:szCs w:val="24"/>
          <w:lang w:eastAsia="zh-CN"/>
        </w:rPr>
        <w:t>响应文件</w:t>
      </w:r>
      <w:r>
        <w:rPr>
          <w:rFonts w:ascii="仿宋" w:hAnsi="仿宋" w:eastAsia="仿宋" w:cs="仿宋"/>
          <w:color w:val="auto"/>
          <w:spacing w:val="-4"/>
          <w:sz w:val="24"/>
          <w:szCs w:val="24"/>
        </w:rPr>
        <w:t>构成</w:t>
      </w:r>
    </w:p>
    <w:p w14:paraId="117E0BEC">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9.1.1供应商编写的</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应包含以下内容:</w:t>
      </w:r>
    </w:p>
    <w:p w14:paraId="57CB5A5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9.1.2封面（封面必须标明“</w:t>
      </w:r>
      <w:r>
        <w:rPr>
          <w:rFonts w:hint="eastAsia" w:ascii="仿宋" w:hAnsi="仿宋" w:eastAsia="仿宋" w:cs="仿宋"/>
          <w:color w:val="auto"/>
          <w:spacing w:val="-3"/>
          <w:sz w:val="24"/>
          <w:szCs w:val="24"/>
          <w:lang w:eastAsia="zh-CN"/>
        </w:rPr>
        <w:t>响应文件</w:t>
      </w:r>
      <w:r>
        <w:rPr>
          <w:rFonts w:ascii="仿宋" w:hAnsi="仿宋" w:eastAsia="仿宋" w:cs="仿宋"/>
          <w:color w:val="auto"/>
          <w:spacing w:val="-3"/>
          <w:sz w:val="24"/>
          <w:szCs w:val="24"/>
        </w:rPr>
        <w:t>”字样）</w:t>
      </w:r>
    </w:p>
    <w:p w14:paraId="5699322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目录（包含下列内容但不限于下列内容，相关格式见附件）</w:t>
      </w:r>
    </w:p>
    <w:p w14:paraId="0C34CCA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（1）竞标函</w:t>
      </w:r>
    </w:p>
    <w:p w14:paraId="1AE04D7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（2）法定代表人身份证明</w:t>
      </w:r>
    </w:p>
    <w:p w14:paraId="3F9BEB7E">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（3）法定代表人授权委托书</w:t>
      </w:r>
    </w:p>
    <w:p w14:paraId="477227C4">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（4）开标一览表</w:t>
      </w:r>
    </w:p>
    <w:p w14:paraId="6F0B0E2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（5）分项报价明细表</w:t>
      </w:r>
    </w:p>
    <w:p w14:paraId="270C62D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（6）技术</w:t>
      </w:r>
      <w:r>
        <w:rPr>
          <w:rFonts w:hint="eastAsia" w:ascii="仿宋" w:hAnsi="仿宋" w:eastAsia="仿宋" w:cs="仿宋"/>
          <w:color w:val="auto"/>
          <w:spacing w:val="-3"/>
          <w:sz w:val="24"/>
          <w:szCs w:val="24"/>
          <w:lang w:eastAsia="zh-CN"/>
        </w:rPr>
        <w:t>商务</w:t>
      </w:r>
      <w:r>
        <w:rPr>
          <w:rFonts w:ascii="仿宋" w:hAnsi="仿宋" w:eastAsia="仿宋" w:cs="仿宋"/>
          <w:color w:val="auto"/>
          <w:spacing w:val="-3"/>
          <w:sz w:val="24"/>
          <w:szCs w:val="24"/>
        </w:rPr>
        <w:t>偏离表</w:t>
      </w:r>
    </w:p>
    <w:p w14:paraId="7FA59667">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（7）</w:t>
      </w:r>
      <w:r>
        <w:rPr>
          <w:rFonts w:hint="eastAsia" w:ascii="仿宋" w:hAnsi="仿宋" w:eastAsia="仿宋" w:cs="仿宋"/>
          <w:color w:val="auto"/>
          <w:spacing w:val="-2"/>
          <w:sz w:val="24"/>
          <w:szCs w:val="24"/>
          <w:lang w:eastAsia="zh-CN"/>
        </w:rPr>
        <w:t>供应商</w:t>
      </w:r>
      <w:r>
        <w:rPr>
          <w:rFonts w:ascii="仿宋" w:hAnsi="仿宋" w:eastAsia="仿宋" w:cs="仿宋"/>
          <w:color w:val="auto"/>
          <w:spacing w:val="-2"/>
          <w:sz w:val="24"/>
          <w:szCs w:val="24"/>
        </w:rPr>
        <w:t>基本情况表</w:t>
      </w:r>
    </w:p>
    <w:p w14:paraId="2BDDD5D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（8）中小企业声明函(货物)</w:t>
      </w:r>
    </w:p>
    <w:p w14:paraId="1775795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（9）其他材料</w:t>
      </w:r>
    </w:p>
    <w:p w14:paraId="0D1C4821">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（10）承诺书</w:t>
      </w:r>
    </w:p>
    <w:p w14:paraId="2AB59A79">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4" w:firstLineChars="179"/>
        <w:jc w:val="left"/>
        <w:textAlignment w:val="baseline"/>
        <w:rPr>
          <w:rFonts w:ascii="仿宋" w:hAnsi="仿宋" w:eastAsia="仿宋" w:cs="仿宋"/>
          <w:color w:val="auto"/>
          <w:sz w:val="24"/>
          <w:szCs w:val="24"/>
        </w:rPr>
      </w:pPr>
      <w:r>
        <w:rPr>
          <w:rFonts w:ascii="仿宋" w:hAnsi="仿宋" w:eastAsia="仿宋" w:cs="仿宋"/>
          <w:b/>
          <w:bCs/>
          <w:color w:val="auto"/>
          <w:spacing w:val="-2"/>
          <w:sz w:val="24"/>
          <w:szCs w:val="24"/>
        </w:rPr>
        <w:t>注：竞争性谈判文件中未提供的表格，</w:t>
      </w:r>
      <w:r>
        <w:rPr>
          <w:rFonts w:hint="eastAsia" w:ascii="仿宋" w:hAnsi="仿宋" w:eastAsia="仿宋" w:cs="仿宋"/>
          <w:b/>
          <w:bCs/>
          <w:color w:val="auto"/>
          <w:spacing w:val="-2"/>
          <w:sz w:val="24"/>
          <w:szCs w:val="24"/>
          <w:lang w:eastAsia="zh-CN"/>
        </w:rPr>
        <w:t>供应商</w:t>
      </w:r>
      <w:r>
        <w:rPr>
          <w:rFonts w:ascii="仿宋" w:hAnsi="仿宋" w:eastAsia="仿宋" w:cs="仿宋"/>
          <w:b/>
          <w:bCs/>
          <w:color w:val="auto"/>
          <w:spacing w:val="-2"/>
          <w:sz w:val="24"/>
          <w:szCs w:val="24"/>
        </w:rPr>
        <w:t>可</w:t>
      </w:r>
      <w:r>
        <w:rPr>
          <w:rFonts w:ascii="仿宋" w:hAnsi="仿宋" w:eastAsia="仿宋" w:cs="仿宋"/>
          <w:b/>
          <w:bCs/>
          <w:color w:val="auto"/>
          <w:spacing w:val="-3"/>
          <w:sz w:val="24"/>
          <w:szCs w:val="24"/>
        </w:rPr>
        <w:t>根据实际需要自行拟定表格。</w:t>
      </w:r>
    </w:p>
    <w:p w14:paraId="5D2FE251">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08" w:firstLineChars="179"/>
        <w:jc w:val="left"/>
        <w:textAlignment w:val="baseline"/>
        <w:rPr>
          <w:rFonts w:ascii="仿宋" w:hAnsi="仿宋" w:eastAsia="仿宋" w:cs="仿宋"/>
          <w:color w:val="auto"/>
          <w:sz w:val="24"/>
          <w:szCs w:val="24"/>
        </w:rPr>
      </w:pPr>
      <w:r>
        <w:rPr>
          <w:rFonts w:ascii="仿宋" w:hAnsi="仿宋" w:eastAsia="仿宋" w:cs="仿宋"/>
          <w:color w:val="auto"/>
          <w:spacing w:val="-6"/>
          <w:sz w:val="24"/>
          <w:szCs w:val="24"/>
        </w:rPr>
        <w:t>9.1.3电子标书</w:t>
      </w:r>
    </w:p>
    <w:p w14:paraId="00D5CFB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33"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本项目实行电子招投标，供应商需要使用</w:t>
      </w:r>
      <w:r>
        <w:rPr>
          <w:rFonts w:ascii="仿宋" w:hAnsi="仿宋" w:eastAsia="仿宋" w:cs="仿宋"/>
          <w:color w:val="auto"/>
          <w:sz w:val="24"/>
          <w:szCs w:val="24"/>
        </w:rPr>
        <w:t>CA</w:t>
      </w:r>
      <w:r>
        <w:rPr>
          <w:rFonts w:ascii="仿宋" w:hAnsi="仿宋" w:eastAsia="仿宋" w:cs="仿宋"/>
          <w:color w:val="auto"/>
          <w:spacing w:val="1"/>
          <w:sz w:val="24"/>
          <w:szCs w:val="24"/>
        </w:rPr>
        <w:t>锁，</w:t>
      </w:r>
      <w:r>
        <w:rPr>
          <w:rFonts w:ascii="仿宋" w:hAnsi="仿宋" w:eastAsia="仿宋" w:cs="仿宋"/>
          <w:color w:val="auto"/>
          <w:sz w:val="24"/>
          <w:szCs w:val="24"/>
        </w:rPr>
        <w:t>在新疆政府采购网--下载专区下载--供</w:t>
      </w:r>
      <w:r>
        <w:rPr>
          <w:rFonts w:ascii="仿宋" w:hAnsi="仿宋" w:eastAsia="仿宋" w:cs="仿宋"/>
          <w:color w:val="auto"/>
          <w:spacing w:val="-3"/>
          <w:sz w:val="24"/>
          <w:szCs w:val="24"/>
        </w:rPr>
        <w:t>应商客户端制作</w:t>
      </w:r>
      <w:r>
        <w:rPr>
          <w:rFonts w:hint="eastAsia" w:ascii="仿宋" w:hAnsi="仿宋" w:eastAsia="仿宋" w:cs="仿宋"/>
          <w:color w:val="auto"/>
          <w:spacing w:val="-3"/>
          <w:sz w:val="24"/>
          <w:szCs w:val="24"/>
          <w:lang w:eastAsia="zh-CN"/>
        </w:rPr>
        <w:t>响应文件</w:t>
      </w:r>
      <w:r>
        <w:rPr>
          <w:rFonts w:ascii="仿宋" w:hAnsi="仿宋" w:eastAsia="仿宋" w:cs="仿宋"/>
          <w:color w:val="auto"/>
          <w:spacing w:val="-3"/>
          <w:sz w:val="24"/>
          <w:szCs w:val="24"/>
        </w:rPr>
        <w:t>，并生成JMBS格式加密文件，在投标截止前上传至政</w:t>
      </w:r>
      <w:r>
        <w:rPr>
          <w:rFonts w:ascii="仿宋" w:hAnsi="仿宋" w:eastAsia="仿宋" w:cs="仿宋"/>
          <w:color w:val="auto"/>
          <w:spacing w:val="-4"/>
          <w:sz w:val="24"/>
          <w:szCs w:val="24"/>
        </w:rPr>
        <w:t>府采购云平台。</w:t>
      </w:r>
    </w:p>
    <w:p w14:paraId="06ACDFE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3" w:firstLine="433"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9.2第9.1.2条中第(1)(2)(3)(4)(5</w:t>
      </w:r>
      <w:r>
        <w:rPr>
          <w:rFonts w:ascii="仿宋" w:hAnsi="仿宋" w:eastAsia="仿宋" w:cs="仿宋"/>
          <w:color w:val="auto"/>
          <w:sz w:val="24"/>
          <w:szCs w:val="24"/>
        </w:rPr>
        <w:t>)(6)(7)为必备项，供应商在</w:t>
      </w:r>
      <w:r>
        <w:rPr>
          <w:rFonts w:hint="eastAsia" w:ascii="仿宋" w:hAnsi="仿宋" w:eastAsia="仿宋" w:cs="仿宋"/>
          <w:color w:val="auto"/>
          <w:sz w:val="24"/>
          <w:szCs w:val="24"/>
          <w:lang w:eastAsia="zh-CN"/>
        </w:rPr>
        <w:t>响应文件</w:t>
      </w:r>
      <w:r>
        <w:rPr>
          <w:rFonts w:ascii="仿宋" w:hAnsi="仿宋" w:eastAsia="仿宋" w:cs="仿宋"/>
          <w:color w:val="auto"/>
          <w:sz w:val="24"/>
          <w:szCs w:val="24"/>
        </w:rPr>
        <w:t>中必须提供有</w:t>
      </w:r>
      <w:r>
        <w:rPr>
          <w:rFonts w:ascii="仿宋" w:hAnsi="仿宋" w:eastAsia="仿宋" w:cs="仿宋"/>
          <w:color w:val="auto"/>
          <w:spacing w:val="-2"/>
          <w:sz w:val="24"/>
          <w:szCs w:val="24"/>
        </w:rPr>
        <w:t>关材料，如果缺项，将导致</w:t>
      </w:r>
      <w:r>
        <w:rPr>
          <w:rFonts w:hint="eastAsia" w:ascii="仿宋" w:hAnsi="仿宋" w:eastAsia="仿宋" w:cs="仿宋"/>
          <w:color w:val="auto"/>
          <w:spacing w:val="-2"/>
          <w:sz w:val="24"/>
          <w:szCs w:val="24"/>
          <w:lang w:eastAsia="zh-CN"/>
        </w:rPr>
        <w:t>响应无效</w:t>
      </w:r>
      <w:r>
        <w:rPr>
          <w:rFonts w:ascii="仿宋" w:hAnsi="仿宋" w:eastAsia="仿宋" w:cs="仿宋"/>
          <w:color w:val="auto"/>
          <w:spacing w:val="-2"/>
          <w:sz w:val="24"/>
          <w:szCs w:val="24"/>
        </w:rPr>
        <w:t>。</w:t>
      </w:r>
    </w:p>
    <w:p w14:paraId="16F3BC0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3"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9.3供应商在</w:t>
      </w:r>
      <w:r>
        <w:rPr>
          <w:rFonts w:hint="eastAsia" w:ascii="仿宋" w:hAnsi="仿宋" w:eastAsia="仿宋" w:cs="仿宋"/>
          <w:color w:val="auto"/>
          <w:sz w:val="24"/>
          <w:szCs w:val="24"/>
          <w:lang w:eastAsia="zh-CN"/>
        </w:rPr>
        <w:t>谈判</w:t>
      </w:r>
      <w:r>
        <w:rPr>
          <w:rFonts w:ascii="仿宋" w:hAnsi="仿宋" w:eastAsia="仿宋" w:cs="仿宋"/>
          <w:color w:val="auto"/>
          <w:sz w:val="24"/>
          <w:szCs w:val="24"/>
        </w:rPr>
        <w:t>中违反国家有关法律法规的</w:t>
      </w:r>
      <w:r>
        <w:rPr>
          <w:rFonts w:ascii="仿宋" w:hAnsi="仿宋" w:eastAsia="仿宋" w:cs="仿宋"/>
          <w:color w:val="auto"/>
          <w:spacing w:val="-1"/>
          <w:sz w:val="24"/>
          <w:szCs w:val="24"/>
        </w:rPr>
        <w:t>强制性规定的，其</w:t>
      </w:r>
      <w:r>
        <w:rPr>
          <w:rFonts w:hint="eastAsia" w:ascii="仿宋" w:hAnsi="仿宋" w:eastAsia="仿宋" w:cs="仿宋"/>
          <w:color w:val="auto"/>
          <w:spacing w:val="-1"/>
          <w:sz w:val="24"/>
          <w:szCs w:val="24"/>
          <w:lang w:eastAsia="zh-CN"/>
        </w:rPr>
        <w:t>谈判</w:t>
      </w:r>
      <w:r>
        <w:rPr>
          <w:rFonts w:ascii="仿宋" w:hAnsi="仿宋" w:eastAsia="仿宋" w:cs="仿宋"/>
          <w:color w:val="auto"/>
          <w:spacing w:val="-1"/>
          <w:sz w:val="24"/>
          <w:szCs w:val="24"/>
        </w:rPr>
        <w:t>按未满足谈判文件</w:t>
      </w:r>
      <w:r>
        <w:rPr>
          <w:rFonts w:ascii="仿宋" w:hAnsi="仿宋" w:eastAsia="仿宋" w:cs="仿宋"/>
          <w:color w:val="auto"/>
          <w:spacing w:val="-3"/>
          <w:sz w:val="24"/>
          <w:szCs w:val="24"/>
        </w:rPr>
        <w:t>实质性要求处理。</w:t>
      </w:r>
    </w:p>
    <w:p w14:paraId="51768F8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08" w:firstLineChars="179"/>
        <w:jc w:val="left"/>
        <w:textAlignment w:val="baseline"/>
        <w:rPr>
          <w:rFonts w:ascii="仿宋" w:hAnsi="仿宋" w:eastAsia="仿宋" w:cs="仿宋"/>
          <w:color w:val="auto"/>
          <w:sz w:val="24"/>
          <w:szCs w:val="24"/>
        </w:rPr>
      </w:pPr>
      <w:r>
        <w:rPr>
          <w:rFonts w:ascii="仿宋" w:hAnsi="仿宋" w:eastAsia="仿宋" w:cs="仿宋"/>
          <w:color w:val="auto"/>
          <w:spacing w:val="-6"/>
          <w:sz w:val="24"/>
          <w:szCs w:val="24"/>
        </w:rPr>
        <w:t>10.</w:t>
      </w:r>
      <w:r>
        <w:rPr>
          <w:rFonts w:hint="eastAsia" w:ascii="仿宋" w:hAnsi="仿宋" w:eastAsia="仿宋" w:cs="仿宋"/>
          <w:color w:val="auto"/>
          <w:spacing w:val="-6"/>
          <w:sz w:val="24"/>
          <w:szCs w:val="24"/>
          <w:lang w:eastAsia="zh-CN"/>
        </w:rPr>
        <w:t>响应文件</w:t>
      </w:r>
      <w:r>
        <w:rPr>
          <w:rFonts w:ascii="仿宋" w:hAnsi="仿宋" w:eastAsia="仿宋" w:cs="仿宋"/>
          <w:color w:val="auto"/>
          <w:spacing w:val="-6"/>
          <w:sz w:val="24"/>
          <w:szCs w:val="24"/>
        </w:rPr>
        <w:t>格式</w:t>
      </w:r>
    </w:p>
    <w:p w14:paraId="73DAA40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32"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10.1供应商应按谈判文件提供的格式完整地填写所提供的货物、服务、数量及价格。</w:t>
      </w:r>
    </w:p>
    <w:p w14:paraId="78AB16FE">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08" w:firstLineChars="179"/>
        <w:jc w:val="left"/>
        <w:textAlignment w:val="baseline"/>
        <w:rPr>
          <w:rFonts w:hint="eastAsia" w:ascii="仿宋" w:hAnsi="仿宋" w:eastAsia="仿宋" w:cs="仿宋"/>
          <w:color w:val="auto"/>
          <w:sz w:val="24"/>
          <w:szCs w:val="24"/>
          <w:lang w:eastAsia="zh-CN"/>
        </w:rPr>
      </w:pPr>
      <w:r>
        <w:rPr>
          <w:rFonts w:ascii="仿宋" w:hAnsi="仿宋" w:eastAsia="仿宋" w:cs="仿宋"/>
          <w:color w:val="auto"/>
          <w:spacing w:val="-6"/>
          <w:sz w:val="24"/>
          <w:szCs w:val="24"/>
        </w:rPr>
        <w:t>11.</w:t>
      </w:r>
      <w:r>
        <w:rPr>
          <w:rFonts w:hint="eastAsia" w:ascii="仿宋" w:hAnsi="仿宋" w:eastAsia="仿宋" w:cs="仿宋"/>
          <w:color w:val="auto"/>
          <w:spacing w:val="-6"/>
          <w:sz w:val="24"/>
          <w:szCs w:val="24"/>
          <w:lang w:eastAsia="zh-CN"/>
        </w:rPr>
        <w:t>响应报价</w:t>
      </w:r>
    </w:p>
    <w:p w14:paraId="31FF517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3"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11.1供应商应按谈判文件所附的《报价一览表》和《报价明细表》中的项目，标明拟</w:t>
      </w:r>
      <w:r>
        <w:rPr>
          <w:rFonts w:ascii="仿宋" w:hAnsi="仿宋" w:eastAsia="仿宋" w:cs="仿宋"/>
          <w:color w:val="auto"/>
          <w:spacing w:val="-1"/>
          <w:sz w:val="24"/>
          <w:szCs w:val="24"/>
        </w:rPr>
        <w:t>提供货物和服务的单价和总价。如单价和总价不符，以单价累计为准。</w:t>
      </w:r>
    </w:p>
    <w:p w14:paraId="7D68D561">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4" w:firstLineChars="179"/>
        <w:jc w:val="left"/>
        <w:textAlignment w:val="baseline"/>
        <w:rPr>
          <w:rFonts w:ascii="仿宋" w:hAnsi="仿宋" w:eastAsia="仿宋" w:cs="仿宋"/>
          <w:color w:val="auto"/>
          <w:sz w:val="24"/>
          <w:szCs w:val="24"/>
        </w:rPr>
      </w:pPr>
      <w:r>
        <w:rPr>
          <w:rFonts w:ascii="仿宋" w:hAnsi="仿宋" w:eastAsia="仿宋" w:cs="仿宋"/>
          <w:b/>
          <w:bCs/>
          <w:color w:val="auto"/>
          <w:spacing w:val="-2"/>
          <w:sz w:val="24"/>
          <w:szCs w:val="24"/>
        </w:rPr>
        <w:t>11.2本标针对每种货物只接受一个报价，不接受</w:t>
      </w:r>
      <w:r>
        <w:rPr>
          <w:rFonts w:ascii="仿宋" w:hAnsi="仿宋" w:eastAsia="仿宋" w:cs="仿宋"/>
          <w:b/>
          <w:bCs/>
          <w:color w:val="auto"/>
          <w:spacing w:val="-3"/>
          <w:sz w:val="24"/>
          <w:szCs w:val="24"/>
        </w:rPr>
        <w:t>备选方案，但不拒绝优惠声明。</w:t>
      </w:r>
    </w:p>
    <w:p w14:paraId="22931CC4">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3"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11.3供应商应按谈判文件的要求对有关设计文件、货物及其配套服务的全部内容进行报价。</w:t>
      </w:r>
      <w:r>
        <w:rPr>
          <w:rFonts w:hint="eastAsia" w:ascii="仿宋" w:hAnsi="仿宋" w:eastAsia="仿宋" w:cs="仿宋"/>
          <w:color w:val="auto"/>
          <w:spacing w:val="-2"/>
          <w:sz w:val="24"/>
          <w:szCs w:val="24"/>
          <w:lang w:eastAsia="zh-CN"/>
        </w:rPr>
        <w:t>响应报价</w:t>
      </w:r>
      <w:r>
        <w:rPr>
          <w:rFonts w:ascii="仿宋" w:hAnsi="仿宋" w:eastAsia="仿宋" w:cs="仿宋"/>
          <w:color w:val="auto"/>
          <w:spacing w:val="-2"/>
          <w:sz w:val="24"/>
          <w:szCs w:val="24"/>
        </w:rPr>
        <w:t>应包括：</w:t>
      </w:r>
    </w:p>
    <w:p w14:paraId="43B7A9F7">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6" w:firstLine="408" w:firstLineChars="179"/>
        <w:jc w:val="left"/>
        <w:textAlignment w:val="baseline"/>
        <w:rPr>
          <w:rFonts w:ascii="仿宋" w:hAnsi="仿宋" w:eastAsia="仿宋" w:cs="仿宋"/>
          <w:color w:val="auto"/>
          <w:sz w:val="24"/>
          <w:szCs w:val="24"/>
        </w:rPr>
      </w:pPr>
      <w:r>
        <w:rPr>
          <w:rFonts w:ascii="仿宋" w:hAnsi="仿宋" w:eastAsia="仿宋" w:cs="仿宋"/>
          <w:color w:val="auto"/>
          <w:spacing w:val="-6"/>
          <w:sz w:val="24"/>
          <w:szCs w:val="24"/>
        </w:rPr>
        <w:t>11.3.1外购、外协、配套件、原材料及功能设计生产制造、检验、油漆、包装、保险、</w:t>
      </w:r>
      <w:r>
        <w:rPr>
          <w:rFonts w:ascii="仿宋" w:hAnsi="仿宋" w:eastAsia="仿宋" w:cs="仿宋"/>
          <w:color w:val="auto"/>
          <w:spacing w:val="-1"/>
          <w:sz w:val="24"/>
          <w:szCs w:val="24"/>
        </w:rPr>
        <w:t>利税、管理、运杂、安装调试、人员培训等费用。</w:t>
      </w:r>
    </w:p>
    <w:p w14:paraId="2D2D37FC">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11.3.2谈判文件中特别要求的零件、备品备件等费用。</w:t>
      </w:r>
    </w:p>
    <w:p w14:paraId="29F472C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11.3.3分项报价明细表中特别要求的安装、调试、运输及培训等费用。</w:t>
      </w:r>
    </w:p>
    <w:p w14:paraId="4968027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03" w:firstLineChars="179"/>
        <w:jc w:val="left"/>
        <w:textAlignment w:val="baseline"/>
        <w:rPr>
          <w:rFonts w:ascii="仿宋" w:hAnsi="仿宋" w:eastAsia="仿宋" w:cs="仿宋"/>
          <w:color w:val="auto"/>
          <w:sz w:val="24"/>
          <w:szCs w:val="24"/>
        </w:rPr>
      </w:pPr>
      <w:r>
        <w:rPr>
          <w:rFonts w:ascii="仿宋" w:hAnsi="仿宋" w:eastAsia="仿宋" w:cs="仿宋"/>
          <w:b/>
          <w:bCs/>
          <w:color w:val="auto"/>
          <w:spacing w:val="-8"/>
          <w:sz w:val="24"/>
          <w:szCs w:val="24"/>
        </w:rPr>
        <w:t>12.投标货币</w:t>
      </w:r>
    </w:p>
    <w:p w14:paraId="12770DE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12.1本次投标货币为人民币。</w:t>
      </w:r>
    </w:p>
    <w:p w14:paraId="0AD8A5E7">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13.证明供应商合格和资格的文件</w:t>
      </w:r>
    </w:p>
    <w:p w14:paraId="45CEA295">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0" w:firstLine="433"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13.1供应商应提交证明其有资格参加投标和一旦其投标被接受则有能力履行合同的文</w:t>
      </w:r>
      <w:r>
        <w:rPr>
          <w:rFonts w:ascii="仿宋" w:hAnsi="仿宋" w:eastAsia="仿宋" w:cs="仿宋"/>
          <w:color w:val="auto"/>
          <w:spacing w:val="-2"/>
          <w:sz w:val="24"/>
          <w:szCs w:val="24"/>
        </w:rPr>
        <w:t>件，并作为其</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的一部分。</w:t>
      </w:r>
    </w:p>
    <w:p w14:paraId="4BF7CE1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13.2供应商应填写并提交谈判文件所要求的资格证明类文件。</w:t>
      </w:r>
    </w:p>
    <w:p w14:paraId="7001445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14.证明货物的合格性和符合谈判文件规定</w:t>
      </w:r>
      <w:r>
        <w:rPr>
          <w:rFonts w:ascii="仿宋" w:hAnsi="仿宋" w:eastAsia="仿宋" w:cs="仿宋"/>
          <w:color w:val="auto"/>
          <w:spacing w:val="-2"/>
          <w:sz w:val="24"/>
          <w:szCs w:val="24"/>
        </w:rPr>
        <w:t>的文件</w:t>
      </w:r>
    </w:p>
    <w:p w14:paraId="7F770DC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0" w:firstLine="433"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14.1供应商应提交谈判文件要求的货物及其服务的合格性及符合谈判文件规定的证明</w:t>
      </w:r>
      <w:r>
        <w:rPr>
          <w:rFonts w:ascii="仿宋" w:hAnsi="仿宋" w:eastAsia="仿宋" w:cs="仿宋"/>
          <w:color w:val="auto"/>
          <w:spacing w:val="-1"/>
          <w:sz w:val="24"/>
          <w:szCs w:val="24"/>
        </w:rPr>
        <w:t>文件。证明文件可以是手册、图纸和资料等，并作为</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的一部分。</w:t>
      </w:r>
    </w:p>
    <w:p w14:paraId="257451D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0"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14.2供应商应逐条阅读谈判文件要求的技术规格条款要求，指出自己提</w:t>
      </w:r>
      <w:r>
        <w:rPr>
          <w:rFonts w:ascii="仿宋" w:hAnsi="仿宋" w:eastAsia="仿宋" w:cs="仿宋"/>
          <w:color w:val="auto"/>
          <w:spacing w:val="-1"/>
          <w:sz w:val="24"/>
          <w:szCs w:val="24"/>
        </w:rPr>
        <w:t>供的货物和服</w:t>
      </w:r>
      <w:r>
        <w:rPr>
          <w:rFonts w:ascii="仿宋" w:hAnsi="仿宋" w:eastAsia="仿宋" w:cs="仿宋"/>
          <w:color w:val="auto"/>
          <w:sz w:val="24"/>
          <w:szCs w:val="24"/>
        </w:rPr>
        <w:t>务是否对谈判文件做出实质性的响应，否则，将视为供应商不响应谈判文件的全部或相应部</w:t>
      </w:r>
      <w:r>
        <w:rPr>
          <w:rFonts w:ascii="仿宋" w:hAnsi="仿宋" w:eastAsia="仿宋" w:cs="仿宋"/>
          <w:color w:val="auto"/>
          <w:spacing w:val="-4"/>
          <w:sz w:val="24"/>
          <w:szCs w:val="24"/>
        </w:rPr>
        <w:t>分的要求。</w:t>
      </w:r>
    </w:p>
    <w:p w14:paraId="5D9227A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1" w:firstLineChars="179"/>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15.</w:t>
      </w:r>
      <w:r>
        <w:rPr>
          <w:rFonts w:hint="eastAsia" w:ascii="仿宋" w:hAnsi="仿宋" w:eastAsia="仿宋" w:cs="仿宋"/>
          <w:color w:val="auto"/>
          <w:spacing w:val="-5"/>
          <w:sz w:val="24"/>
          <w:szCs w:val="24"/>
          <w:lang w:eastAsia="zh-CN"/>
        </w:rPr>
        <w:t>响应文件</w:t>
      </w:r>
      <w:r>
        <w:rPr>
          <w:rFonts w:ascii="仿宋" w:hAnsi="仿宋" w:eastAsia="仿宋" w:cs="仿宋"/>
          <w:color w:val="auto"/>
          <w:spacing w:val="-5"/>
          <w:sz w:val="24"/>
          <w:szCs w:val="24"/>
        </w:rPr>
        <w:t>的有效期</w:t>
      </w:r>
    </w:p>
    <w:p w14:paraId="67CE8C3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15.1</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从实际</w:t>
      </w:r>
      <w:r>
        <w:rPr>
          <w:rFonts w:hint="eastAsia" w:ascii="仿宋" w:hAnsi="仿宋" w:eastAsia="仿宋" w:cs="仿宋"/>
          <w:color w:val="auto"/>
          <w:spacing w:val="-2"/>
          <w:sz w:val="24"/>
          <w:szCs w:val="24"/>
          <w:lang w:eastAsia="zh-CN"/>
        </w:rPr>
        <w:t>谈判开始</w:t>
      </w:r>
      <w:r>
        <w:rPr>
          <w:rFonts w:ascii="仿宋" w:hAnsi="仿宋" w:eastAsia="仿宋" w:cs="仿宋"/>
          <w:color w:val="auto"/>
          <w:spacing w:val="-2"/>
          <w:sz w:val="24"/>
          <w:szCs w:val="24"/>
        </w:rPr>
        <w:t>之日起</w:t>
      </w:r>
      <w:r>
        <w:rPr>
          <w:rFonts w:ascii="仿宋" w:hAnsi="仿宋" w:eastAsia="仿宋" w:cs="仿宋"/>
          <w:color w:val="auto"/>
          <w:spacing w:val="-2"/>
          <w:sz w:val="24"/>
          <w:szCs w:val="24"/>
          <w:u w:val="single" w:color="auto"/>
        </w:rPr>
        <w:t>60</w:t>
      </w:r>
      <w:r>
        <w:rPr>
          <w:rFonts w:ascii="仿宋" w:hAnsi="仿宋" w:eastAsia="仿宋" w:cs="仿宋"/>
          <w:color w:val="auto"/>
          <w:spacing w:val="-2"/>
          <w:sz w:val="24"/>
          <w:szCs w:val="24"/>
        </w:rPr>
        <w:t>天内有效。</w:t>
      </w:r>
    </w:p>
    <w:p w14:paraId="77A1D7D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3" w:firstLine="433"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15.2在特殊情况下,在原</w:t>
      </w:r>
      <w:r>
        <w:rPr>
          <w:rFonts w:hint="eastAsia" w:ascii="仿宋" w:hAnsi="仿宋" w:eastAsia="仿宋" w:cs="仿宋"/>
          <w:color w:val="auto"/>
          <w:spacing w:val="1"/>
          <w:sz w:val="24"/>
          <w:szCs w:val="24"/>
          <w:lang w:eastAsia="zh-CN"/>
        </w:rPr>
        <w:t>响应有效期</w:t>
      </w:r>
      <w:r>
        <w:rPr>
          <w:rFonts w:ascii="仿宋" w:hAnsi="仿宋" w:eastAsia="仿宋" w:cs="仿宋"/>
          <w:color w:val="auto"/>
          <w:spacing w:val="1"/>
          <w:sz w:val="24"/>
          <w:szCs w:val="24"/>
        </w:rPr>
        <w:t>届满之前，采购代理机构可与</w:t>
      </w:r>
      <w:r>
        <w:rPr>
          <w:rFonts w:hint="eastAsia" w:ascii="仿宋" w:hAnsi="仿宋" w:eastAsia="仿宋" w:cs="仿宋"/>
          <w:color w:val="auto"/>
          <w:spacing w:val="1"/>
          <w:sz w:val="24"/>
          <w:szCs w:val="24"/>
          <w:lang w:eastAsia="zh-CN"/>
        </w:rPr>
        <w:t>供应商</w:t>
      </w:r>
      <w:r>
        <w:rPr>
          <w:rFonts w:ascii="仿宋" w:hAnsi="仿宋" w:eastAsia="仿宋" w:cs="仿宋"/>
          <w:color w:val="auto"/>
          <w:spacing w:val="1"/>
          <w:sz w:val="24"/>
          <w:szCs w:val="24"/>
        </w:rPr>
        <w:t>协商延长</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的有效期，并经</w:t>
      </w:r>
      <w:r>
        <w:rPr>
          <w:rFonts w:hint="eastAsia" w:ascii="仿宋" w:hAnsi="仿宋" w:eastAsia="仿宋" w:cs="仿宋"/>
          <w:color w:val="auto"/>
          <w:spacing w:val="-2"/>
          <w:sz w:val="24"/>
          <w:szCs w:val="24"/>
          <w:lang w:eastAsia="zh-CN"/>
        </w:rPr>
        <w:t>供应商</w:t>
      </w:r>
      <w:r>
        <w:rPr>
          <w:rFonts w:ascii="仿宋" w:hAnsi="仿宋" w:eastAsia="仿宋" w:cs="仿宋"/>
          <w:color w:val="auto"/>
          <w:spacing w:val="-2"/>
          <w:sz w:val="24"/>
          <w:szCs w:val="24"/>
        </w:rPr>
        <w:t>确认。</w:t>
      </w:r>
    </w:p>
    <w:p w14:paraId="2A28B81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137"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16.</w:t>
      </w:r>
      <w:r>
        <w:rPr>
          <w:rFonts w:hint="eastAsia" w:ascii="仿宋" w:hAnsi="仿宋" w:eastAsia="仿宋" w:cs="仿宋"/>
          <w:color w:val="auto"/>
          <w:sz w:val="24"/>
          <w:szCs w:val="24"/>
          <w:lang w:eastAsia="zh-CN"/>
        </w:rPr>
        <w:t>响应文件</w:t>
      </w:r>
      <w:r>
        <w:rPr>
          <w:rFonts w:ascii="仿宋" w:hAnsi="仿宋" w:eastAsia="仿宋" w:cs="仿宋"/>
          <w:color w:val="auto"/>
          <w:sz w:val="24"/>
          <w:szCs w:val="24"/>
        </w:rPr>
        <w:t>的书写要求、签署，未按要求编制，</w:t>
      </w:r>
      <w:r>
        <w:rPr>
          <w:rFonts w:hint="eastAsia" w:ascii="仿宋" w:hAnsi="仿宋" w:eastAsia="仿宋" w:cs="仿宋"/>
          <w:color w:val="auto"/>
          <w:sz w:val="24"/>
          <w:szCs w:val="24"/>
          <w:lang w:eastAsia="zh-CN"/>
        </w:rPr>
        <w:t>响应文件</w:t>
      </w:r>
      <w:r>
        <w:rPr>
          <w:rFonts w:ascii="仿宋" w:hAnsi="仿宋" w:eastAsia="仿宋" w:cs="仿宋"/>
          <w:color w:val="auto"/>
          <w:spacing w:val="-1"/>
          <w:sz w:val="24"/>
          <w:szCs w:val="24"/>
        </w:rPr>
        <w:t>将不能通过符合性检查，</w:t>
      </w:r>
      <w:r>
        <w:rPr>
          <w:rFonts w:ascii="仿宋" w:hAnsi="仿宋" w:eastAsia="仿宋" w:cs="仿宋"/>
          <w:color w:val="auto"/>
          <w:spacing w:val="-2"/>
          <w:sz w:val="24"/>
          <w:szCs w:val="24"/>
        </w:rPr>
        <w:t>按重大偏离处理。</w:t>
      </w:r>
    </w:p>
    <w:p w14:paraId="6FE5D97C">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16.1</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中签名处须用不褪色的墨水笔书</w:t>
      </w:r>
      <w:r>
        <w:rPr>
          <w:rFonts w:ascii="仿宋" w:hAnsi="仿宋" w:eastAsia="仿宋" w:cs="仿宋"/>
          <w:color w:val="auto"/>
          <w:spacing w:val="-2"/>
          <w:sz w:val="24"/>
          <w:szCs w:val="24"/>
        </w:rPr>
        <w:t>写。</w:t>
      </w:r>
    </w:p>
    <w:p w14:paraId="7D1FE9B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16.2</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的书写应清楚工整，修改处应由法定代表人或供应商授权代表签章。</w:t>
      </w:r>
    </w:p>
    <w:p w14:paraId="7F59A87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3"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16.3竞标响应文件应由法人代表或法人授权代表在凡规定签章处逐一签署，响应文件</w:t>
      </w:r>
      <w:r>
        <w:rPr>
          <w:rFonts w:ascii="仿宋" w:hAnsi="仿宋" w:eastAsia="仿宋" w:cs="仿宋"/>
          <w:color w:val="auto"/>
          <w:spacing w:val="1"/>
          <w:sz w:val="24"/>
          <w:szCs w:val="24"/>
        </w:rPr>
        <w:t>应逐页加盖单位的公章及骑缝章。谈判文件的书</w:t>
      </w:r>
      <w:r>
        <w:rPr>
          <w:rFonts w:ascii="仿宋" w:hAnsi="仿宋" w:eastAsia="仿宋" w:cs="仿宋"/>
          <w:color w:val="auto"/>
          <w:sz w:val="24"/>
          <w:szCs w:val="24"/>
        </w:rPr>
        <w:t>写要求、标记要求、签署，未按要求编制，响应文件将不能通过审查，按重大偏离处理，正本</w:t>
      </w:r>
      <w:r>
        <w:rPr>
          <w:rFonts w:ascii="仿宋" w:hAnsi="仿宋" w:eastAsia="仿宋" w:cs="仿宋"/>
          <w:color w:val="auto"/>
          <w:spacing w:val="-1"/>
          <w:sz w:val="24"/>
          <w:szCs w:val="24"/>
        </w:rPr>
        <w:t>和副本如有不一致之处，以正本为准。</w:t>
      </w:r>
    </w:p>
    <w:p w14:paraId="138049D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0" w:firstLine="433"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16.4未实质性响应谈判文件、或者关键字迹潦草、关键内容表达不清、或者未按要求</w:t>
      </w:r>
      <w:r>
        <w:rPr>
          <w:rFonts w:ascii="仿宋" w:hAnsi="仿宋" w:eastAsia="仿宋" w:cs="仿宋"/>
          <w:color w:val="auto"/>
          <w:spacing w:val="-1"/>
          <w:sz w:val="24"/>
          <w:szCs w:val="24"/>
        </w:rPr>
        <w:t>填写编制、或者可能导致非唯一理解的</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将被拒绝。</w:t>
      </w:r>
    </w:p>
    <w:p w14:paraId="327F73C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16.5供应商可根据投标货物的具体需要自行编制其它文件纳入</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中。</w:t>
      </w:r>
    </w:p>
    <w:p w14:paraId="42A00F1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0" w:firstLineChars="179"/>
        <w:jc w:val="left"/>
        <w:textAlignment w:val="baseline"/>
        <w:rPr>
          <w:rFonts w:ascii="仿宋" w:hAnsi="仿宋" w:eastAsia="仿宋" w:cs="仿宋"/>
          <w:color w:val="auto"/>
          <w:sz w:val="24"/>
          <w:szCs w:val="24"/>
        </w:rPr>
      </w:pPr>
      <w:r>
        <w:rPr>
          <w:rFonts w:ascii="仿宋" w:hAnsi="仿宋" w:eastAsia="仿宋" w:cs="仿宋"/>
          <w:b/>
          <w:bCs/>
          <w:color w:val="auto"/>
          <w:spacing w:val="-6"/>
          <w:sz w:val="24"/>
          <w:szCs w:val="24"/>
        </w:rPr>
        <w:t>16.6</w:t>
      </w:r>
      <w:r>
        <w:rPr>
          <w:rFonts w:ascii="仿宋" w:hAnsi="仿宋" w:eastAsia="仿宋" w:cs="仿宋"/>
          <w:color w:val="auto"/>
          <w:spacing w:val="-6"/>
          <w:sz w:val="24"/>
          <w:szCs w:val="24"/>
        </w:rPr>
        <w:t>为了保证</w:t>
      </w:r>
      <w:r>
        <w:rPr>
          <w:rFonts w:hint="eastAsia" w:ascii="仿宋" w:hAnsi="仿宋" w:eastAsia="仿宋" w:cs="仿宋"/>
          <w:color w:val="auto"/>
          <w:spacing w:val="-6"/>
          <w:sz w:val="24"/>
          <w:szCs w:val="24"/>
          <w:lang w:eastAsia="zh-CN"/>
        </w:rPr>
        <w:t>响应文件</w:t>
      </w:r>
      <w:r>
        <w:rPr>
          <w:rFonts w:ascii="仿宋" w:hAnsi="仿宋" w:eastAsia="仿宋" w:cs="仿宋"/>
          <w:color w:val="auto"/>
          <w:spacing w:val="-6"/>
          <w:sz w:val="24"/>
          <w:szCs w:val="24"/>
        </w:rPr>
        <w:t>的合法性、安全性和完整性，</w:t>
      </w:r>
      <w:r>
        <w:rPr>
          <w:rFonts w:hint="eastAsia" w:ascii="仿宋" w:hAnsi="仿宋" w:eastAsia="仿宋" w:cs="仿宋"/>
          <w:color w:val="auto"/>
          <w:spacing w:val="-6"/>
          <w:sz w:val="24"/>
          <w:szCs w:val="24"/>
          <w:lang w:eastAsia="zh-CN"/>
        </w:rPr>
        <w:t>响应文件</w:t>
      </w:r>
      <w:r>
        <w:rPr>
          <w:rFonts w:ascii="仿宋" w:hAnsi="仿宋" w:eastAsia="仿宋" w:cs="仿宋"/>
          <w:color w:val="auto"/>
          <w:spacing w:val="-6"/>
          <w:sz w:val="24"/>
          <w:szCs w:val="24"/>
        </w:rPr>
        <w:t>必须逐页加盖单位公章。</w:t>
      </w:r>
      <w:r>
        <w:rPr>
          <w:rFonts w:ascii="仿宋" w:hAnsi="仿宋" w:eastAsia="仿宋" w:cs="仿宋"/>
          <w:color w:val="auto"/>
          <w:spacing w:val="-2"/>
          <w:sz w:val="24"/>
          <w:szCs w:val="24"/>
        </w:rPr>
        <w:t>授权代表须将“法定代表人授权书”附在</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中。</w:t>
      </w:r>
    </w:p>
    <w:p w14:paraId="6ACA079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08" w:firstLineChars="179"/>
        <w:jc w:val="left"/>
        <w:textAlignment w:val="baseline"/>
        <w:rPr>
          <w:rFonts w:ascii="仿宋" w:hAnsi="仿宋" w:eastAsia="仿宋" w:cs="仿宋"/>
          <w:color w:val="auto"/>
          <w:sz w:val="24"/>
          <w:szCs w:val="24"/>
        </w:rPr>
      </w:pPr>
      <w:r>
        <w:rPr>
          <w:rFonts w:ascii="仿宋" w:hAnsi="仿宋" w:eastAsia="仿宋" w:cs="仿宋"/>
          <w:color w:val="auto"/>
          <w:spacing w:val="-6"/>
          <w:sz w:val="24"/>
          <w:szCs w:val="24"/>
        </w:rPr>
        <w:t>17.投标保证金</w:t>
      </w:r>
    </w:p>
    <w:p w14:paraId="1587400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17.1本项目不做要求</w:t>
      </w:r>
    </w:p>
    <w:p w14:paraId="4AA7C211">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1" w:leftChars="0" w:hanging="11" w:hangingChars="5"/>
        <w:jc w:val="left"/>
        <w:textAlignment w:val="baseline"/>
        <w:rPr>
          <w:rFonts w:ascii="仿宋" w:hAnsi="仿宋" w:eastAsia="仿宋" w:cs="仿宋"/>
          <w:b/>
          <w:bCs/>
          <w:color w:val="auto"/>
          <w:spacing w:val="-7"/>
          <w:sz w:val="24"/>
          <w:szCs w:val="24"/>
        </w:rPr>
      </w:pPr>
      <w:r>
        <w:rPr>
          <w:rFonts w:ascii="仿宋" w:hAnsi="仿宋" w:eastAsia="仿宋" w:cs="仿宋"/>
          <w:b/>
          <w:bCs/>
          <w:color w:val="auto"/>
          <w:spacing w:val="-7"/>
          <w:sz w:val="24"/>
          <w:szCs w:val="24"/>
        </w:rPr>
        <w:t>四、</w:t>
      </w:r>
      <w:r>
        <w:rPr>
          <w:rFonts w:hint="eastAsia" w:ascii="仿宋" w:hAnsi="仿宋" w:eastAsia="仿宋" w:cs="仿宋"/>
          <w:b/>
          <w:bCs/>
          <w:color w:val="auto"/>
          <w:spacing w:val="-7"/>
          <w:sz w:val="24"/>
          <w:szCs w:val="24"/>
          <w:lang w:eastAsia="zh-CN"/>
        </w:rPr>
        <w:t>响应文件</w:t>
      </w:r>
      <w:r>
        <w:rPr>
          <w:rFonts w:ascii="仿宋" w:hAnsi="仿宋" w:eastAsia="仿宋" w:cs="仿宋"/>
          <w:b/>
          <w:bCs/>
          <w:color w:val="auto"/>
          <w:spacing w:val="-7"/>
          <w:sz w:val="24"/>
          <w:szCs w:val="24"/>
        </w:rPr>
        <w:t>的递交</w:t>
      </w:r>
    </w:p>
    <w:p w14:paraId="02811395">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1" w:firstLineChars="179"/>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18.</w:t>
      </w:r>
      <w:r>
        <w:rPr>
          <w:rFonts w:hint="eastAsia" w:ascii="仿宋" w:hAnsi="仿宋" w:eastAsia="仿宋" w:cs="仿宋"/>
          <w:color w:val="auto"/>
          <w:spacing w:val="-5"/>
          <w:sz w:val="24"/>
          <w:szCs w:val="24"/>
          <w:lang w:eastAsia="zh-CN"/>
        </w:rPr>
        <w:t>响应文件</w:t>
      </w:r>
      <w:r>
        <w:rPr>
          <w:rFonts w:ascii="仿宋" w:hAnsi="仿宋" w:eastAsia="仿宋" w:cs="仿宋"/>
          <w:color w:val="auto"/>
          <w:spacing w:val="-5"/>
          <w:sz w:val="24"/>
          <w:szCs w:val="24"/>
        </w:rPr>
        <w:t>递交的格式</w:t>
      </w:r>
    </w:p>
    <w:p w14:paraId="04314FE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3"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18.1投标供应商应当在投标截止时</w:t>
      </w:r>
      <w:r>
        <w:rPr>
          <w:rFonts w:ascii="仿宋" w:hAnsi="仿宋" w:eastAsia="仿宋" w:cs="仿宋"/>
          <w:color w:val="auto"/>
          <w:spacing w:val="-3"/>
          <w:sz w:val="24"/>
          <w:szCs w:val="24"/>
        </w:rPr>
        <w:t>间前，将生成的“JMBS格式电子加密</w:t>
      </w:r>
      <w:r>
        <w:rPr>
          <w:rFonts w:hint="eastAsia" w:ascii="仿宋" w:hAnsi="仿宋" w:eastAsia="仿宋" w:cs="仿宋"/>
          <w:color w:val="auto"/>
          <w:spacing w:val="-3"/>
          <w:sz w:val="24"/>
          <w:szCs w:val="24"/>
          <w:lang w:eastAsia="zh-CN"/>
        </w:rPr>
        <w:t>响应文件</w:t>
      </w:r>
      <w:r>
        <w:rPr>
          <w:rFonts w:ascii="仿宋" w:hAnsi="仿宋" w:eastAsia="仿宋" w:cs="仿宋"/>
          <w:color w:val="auto"/>
          <w:spacing w:val="-3"/>
          <w:sz w:val="24"/>
          <w:szCs w:val="24"/>
        </w:rPr>
        <w:t>”上</w:t>
      </w:r>
      <w:r>
        <w:rPr>
          <w:rFonts w:ascii="仿宋" w:hAnsi="仿宋" w:eastAsia="仿宋" w:cs="仿宋"/>
          <w:color w:val="auto"/>
          <w:sz w:val="24"/>
          <w:szCs w:val="24"/>
        </w:rPr>
        <w:t>传递交至“政府采购云平台”，投标截止时间以后上传</w:t>
      </w:r>
      <w:r>
        <w:rPr>
          <w:rFonts w:ascii="仿宋" w:hAnsi="仿宋" w:eastAsia="仿宋" w:cs="仿宋"/>
          <w:color w:val="auto"/>
          <w:spacing w:val="-1"/>
          <w:sz w:val="24"/>
          <w:szCs w:val="24"/>
        </w:rPr>
        <w:t>递交的</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将被“政府采购云平</w:t>
      </w:r>
      <w:r>
        <w:rPr>
          <w:rFonts w:ascii="仿宋" w:hAnsi="仿宋" w:eastAsia="仿宋" w:cs="仿宋"/>
          <w:color w:val="auto"/>
          <w:spacing w:val="-11"/>
          <w:sz w:val="24"/>
          <w:szCs w:val="24"/>
        </w:rPr>
        <w:t>台”拒收。</w:t>
      </w:r>
    </w:p>
    <w:p w14:paraId="0975D57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3"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18.2未按本须知要求投递</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，造成</w:t>
      </w:r>
      <w:r>
        <w:rPr>
          <w:rFonts w:hint="eastAsia" w:ascii="仿宋" w:hAnsi="仿宋" w:eastAsia="仿宋" w:cs="仿宋"/>
          <w:color w:val="auto"/>
          <w:spacing w:val="-2"/>
          <w:sz w:val="24"/>
          <w:szCs w:val="24"/>
          <w:lang w:eastAsia="zh-CN"/>
        </w:rPr>
        <w:t>无法响应</w:t>
      </w:r>
      <w:r>
        <w:rPr>
          <w:rFonts w:ascii="仿宋" w:hAnsi="仿宋" w:eastAsia="仿宋" w:cs="仿宋"/>
          <w:color w:val="auto"/>
          <w:spacing w:val="-2"/>
          <w:sz w:val="24"/>
          <w:szCs w:val="24"/>
        </w:rPr>
        <w:t>或</w:t>
      </w:r>
      <w:r>
        <w:rPr>
          <w:rFonts w:hint="eastAsia" w:ascii="仿宋" w:hAnsi="仿宋" w:eastAsia="仿宋" w:cs="仿宋"/>
          <w:color w:val="auto"/>
          <w:spacing w:val="-2"/>
          <w:sz w:val="24"/>
          <w:szCs w:val="24"/>
          <w:lang w:eastAsia="zh-CN"/>
        </w:rPr>
        <w:t>响应无效</w:t>
      </w:r>
      <w:r>
        <w:rPr>
          <w:rFonts w:ascii="仿宋" w:hAnsi="仿宋" w:eastAsia="仿宋" w:cs="仿宋"/>
          <w:color w:val="auto"/>
          <w:spacing w:val="-2"/>
          <w:sz w:val="24"/>
          <w:szCs w:val="24"/>
        </w:rPr>
        <w:t>等后果的由供应商自行</w:t>
      </w:r>
      <w:r>
        <w:rPr>
          <w:rFonts w:ascii="仿宋" w:hAnsi="仿宋" w:eastAsia="仿宋" w:cs="仿宋"/>
          <w:color w:val="auto"/>
          <w:spacing w:val="-6"/>
          <w:sz w:val="24"/>
          <w:szCs w:val="24"/>
        </w:rPr>
        <w:t>承担。</w:t>
      </w:r>
    </w:p>
    <w:p w14:paraId="6E6C860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19.</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递交的截止日期</w:t>
      </w:r>
    </w:p>
    <w:p w14:paraId="37307B9C">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3"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19.1供应商必须在《供应商须知前附表》中规定的时间之前将</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送达到规定的</w:t>
      </w:r>
      <w:r>
        <w:rPr>
          <w:rFonts w:ascii="仿宋" w:hAnsi="仿宋" w:eastAsia="仿宋" w:cs="仿宋"/>
          <w:color w:val="auto"/>
          <w:spacing w:val="-6"/>
          <w:sz w:val="24"/>
          <w:szCs w:val="24"/>
        </w:rPr>
        <w:t>地点。</w:t>
      </w:r>
    </w:p>
    <w:p w14:paraId="3C74163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19.2超过谈判文件规定的投标截止时间送达的</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将不予接受。</w:t>
      </w:r>
    </w:p>
    <w:p w14:paraId="10DDDBA1">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20.</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的修改和撤销</w:t>
      </w:r>
    </w:p>
    <w:p w14:paraId="4B6A95F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83"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20.1供应商对其</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进行的修改或撤销应符合新疆</w:t>
      </w:r>
      <w:r>
        <w:rPr>
          <w:rFonts w:ascii="仿宋" w:hAnsi="仿宋" w:eastAsia="仿宋" w:cs="仿宋"/>
          <w:color w:val="auto"/>
          <w:spacing w:val="-3"/>
          <w:sz w:val="24"/>
          <w:szCs w:val="24"/>
        </w:rPr>
        <w:t>政府采购网“政采云”系统相</w:t>
      </w:r>
      <w:r>
        <w:rPr>
          <w:rFonts w:ascii="仿宋" w:hAnsi="仿宋" w:eastAsia="仿宋" w:cs="仿宋"/>
          <w:color w:val="auto"/>
          <w:spacing w:val="-6"/>
          <w:sz w:val="24"/>
          <w:szCs w:val="24"/>
        </w:rPr>
        <w:t>关要求。</w:t>
      </w:r>
    </w:p>
    <w:p w14:paraId="44AE2B3C">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20.2投标截止时间以后，不允许对</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进行修改。</w:t>
      </w:r>
    </w:p>
    <w:p w14:paraId="07DB92D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20.3供应商不得在投标截止时间起至</w:t>
      </w:r>
      <w:r>
        <w:rPr>
          <w:rFonts w:hint="eastAsia" w:ascii="仿宋" w:hAnsi="仿宋" w:eastAsia="仿宋" w:cs="仿宋"/>
          <w:color w:val="auto"/>
          <w:sz w:val="24"/>
          <w:szCs w:val="24"/>
          <w:lang w:eastAsia="zh-CN"/>
        </w:rPr>
        <w:t>响应文件</w:t>
      </w:r>
      <w:r>
        <w:rPr>
          <w:rFonts w:ascii="仿宋" w:hAnsi="仿宋" w:eastAsia="仿宋" w:cs="仿宋"/>
          <w:color w:val="auto"/>
          <w:spacing w:val="-1"/>
          <w:sz w:val="24"/>
          <w:szCs w:val="24"/>
        </w:rPr>
        <w:t>有效期满前撤销</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w:t>
      </w:r>
    </w:p>
    <w:p w14:paraId="56D0DB1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1" w:leftChars="0" w:hanging="11" w:hangingChars="5"/>
        <w:jc w:val="left"/>
        <w:textAlignment w:val="baseline"/>
        <w:rPr>
          <w:rFonts w:ascii="仿宋" w:hAnsi="仿宋" w:eastAsia="仿宋" w:cs="仿宋"/>
          <w:b/>
          <w:bCs/>
          <w:color w:val="auto"/>
          <w:spacing w:val="-7"/>
          <w:sz w:val="24"/>
          <w:szCs w:val="24"/>
        </w:rPr>
      </w:pPr>
      <w:r>
        <w:rPr>
          <w:rFonts w:ascii="仿宋" w:hAnsi="仿宋" w:eastAsia="仿宋" w:cs="仿宋"/>
          <w:b/>
          <w:bCs/>
          <w:color w:val="auto"/>
          <w:spacing w:val="-7"/>
          <w:sz w:val="24"/>
          <w:szCs w:val="24"/>
        </w:rPr>
        <w:t>五、开标</w:t>
      </w:r>
    </w:p>
    <w:p w14:paraId="2C834A2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08" w:firstLineChars="179"/>
        <w:jc w:val="left"/>
        <w:textAlignment w:val="baseline"/>
        <w:rPr>
          <w:rFonts w:ascii="仿宋" w:hAnsi="仿宋" w:eastAsia="仿宋" w:cs="仿宋"/>
          <w:color w:val="auto"/>
          <w:sz w:val="24"/>
          <w:szCs w:val="24"/>
        </w:rPr>
      </w:pPr>
      <w:r>
        <w:rPr>
          <w:rFonts w:ascii="仿宋" w:hAnsi="仿宋" w:eastAsia="仿宋" w:cs="仿宋"/>
          <w:color w:val="auto"/>
          <w:spacing w:val="-6"/>
          <w:sz w:val="24"/>
          <w:szCs w:val="24"/>
        </w:rPr>
        <w:t>21.开标</w:t>
      </w:r>
    </w:p>
    <w:p w14:paraId="0B32B809">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21.1除非采购代理机构另外书面通知，本标将按本谈判文件《供应商须知前附表》中</w:t>
      </w:r>
      <w:r>
        <w:rPr>
          <w:rFonts w:ascii="仿宋" w:hAnsi="仿宋" w:eastAsia="仿宋" w:cs="仿宋"/>
          <w:color w:val="auto"/>
          <w:spacing w:val="-2"/>
          <w:sz w:val="24"/>
          <w:szCs w:val="24"/>
        </w:rPr>
        <w:t>规定的时间和地点开标。</w:t>
      </w:r>
    </w:p>
    <w:p w14:paraId="694CBBC4">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21.2开标时，</w:t>
      </w:r>
      <w:r>
        <w:rPr>
          <w:rFonts w:hint="eastAsia" w:ascii="仿宋" w:hAnsi="仿宋" w:eastAsia="仿宋" w:cs="仿宋"/>
          <w:color w:val="auto"/>
          <w:sz w:val="24"/>
          <w:szCs w:val="24"/>
          <w:lang w:eastAsia="zh-CN"/>
        </w:rPr>
        <w:t>采购人</w:t>
      </w:r>
      <w:r>
        <w:rPr>
          <w:rFonts w:ascii="仿宋" w:hAnsi="仿宋" w:eastAsia="仿宋" w:cs="仿宋"/>
          <w:color w:val="auto"/>
          <w:sz w:val="24"/>
          <w:szCs w:val="24"/>
        </w:rPr>
        <w:t>、监督部门的工作</w:t>
      </w:r>
      <w:r>
        <w:rPr>
          <w:rFonts w:ascii="仿宋" w:hAnsi="仿宋" w:eastAsia="仿宋" w:cs="仿宋"/>
          <w:color w:val="auto"/>
          <w:spacing w:val="-1"/>
          <w:sz w:val="24"/>
          <w:szCs w:val="24"/>
        </w:rPr>
        <w:t>人员将对开标会议到场监督。</w:t>
      </w:r>
    </w:p>
    <w:p w14:paraId="677143B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21.3开标时，</w:t>
      </w:r>
      <w:r>
        <w:rPr>
          <w:rFonts w:hint="eastAsia" w:ascii="仿宋" w:hAnsi="仿宋" w:eastAsia="仿宋" w:cs="仿宋"/>
          <w:color w:val="auto"/>
          <w:sz w:val="24"/>
          <w:szCs w:val="24"/>
          <w:lang w:eastAsia="zh-CN"/>
        </w:rPr>
        <w:t>供应商</w:t>
      </w:r>
      <w:r>
        <w:rPr>
          <w:rFonts w:ascii="仿宋" w:hAnsi="仿宋" w:eastAsia="仿宋" w:cs="仿宋"/>
          <w:color w:val="auto"/>
          <w:sz w:val="24"/>
          <w:szCs w:val="24"/>
        </w:rPr>
        <w:t>完成在线解</w:t>
      </w:r>
      <w:r>
        <w:rPr>
          <w:rFonts w:ascii="仿宋" w:hAnsi="仿宋" w:eastAsia="仿宋" w:cs="仿宋"/>
          <w:color w:val="auto"/>
          <w:spacing w:val="-1"/>
          <w:sz w:val="24"/>
          <w:szCs w:val="24"/>
        </w:rPr>
        <w:t>密后，由工作人员开始唱标。</w:t>
      </w:r>
    </w:p>
    <w:p w14:paraId="3E9DA7C9">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21.4唱标完毕后，如果</w:t>
      </w:r>
      <w:r>
        <w:rPr>
          <w:rFonts w:hint="eastAsia" w:ascii="仿宋" w:hAnsi="仿宋" w:eastAsia="仿宋" w:cs="仿宋"/>
          <w:color w:val="auto"/>
          <w:spacing w:val="-1"/>
          <w:sz w:val="24"/>
          <w:szCs w:val="24"/>
          <w:lang w:eastAsia="zh-CN"/>
        </w:rPr>
        <w:t>供应商</w:t>
      </w:r>
      <w:r>
        <w:rPr>
          <w:rFonts w:ascii="仿宋" w:hAnsi="仿宋" w:eastAsia="仿宋" w:cs="仿宋"/>
          <w:color w:val="auto"/>
          <w:spacing w:val="-1"/>
          <w:sz w:val="24"/>
          <w:szCs w:val="24"/>
        </w:rPr>
        <w:t>对所</w:t>
      </w:r>
      <w:r>
        <w:rPr>
          <w:rFonts w:ascii="仿宋" w:hAnsi="仿宋" w:eastAsia="仿宋" w:cs="仿宋"/>
          <w:color w:val="auto"/>
          <w:spacing w:val="-2"/>
          <w:sz w:val="24"/>
          <w:szCs w:val="24"/>
        </w:rPr>
        <w:t>唱内容有异议，应当场立即提出。经现场监标人员</w:t>
      </w:r>
      <w:r>
        <w:rPr>
          <w:rFonts w:ascii="仿宋" w:hAnsi="仿宋" w:eastAsia="仿宋" w:cs="仿宋"/>
          <w:color w:val="auto"/>
          <w:spacing w:val="-1"/>
          <w:sz w:val="24"/>
          <w:szCs w:val="24"/>
        </w:rPr>
        <w:t>确认，认为有必要重新唱标的，由唱标员重新唱标。</w:t>
      </w:r>
    </w:p>
    <w:p w14:paraId="78DE844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21.5所有唱标均记录在案，并经监</w:t>
      </w:r>
      <w:r>
        <w:rPr>
          <w:rFonts w:ascii="仿宋" w:hAnsi="仿宋" w:eastAsia="仿宋" w:cs="仿宋"/>
          <w:color w:val="auto"/>
          <w:spacing w:val="-2"/>
          <w:sz w:val="24"/>
          <w:szCs w:val="24"/>
        </w:rPr>
        <w:t>标人员的签字，作为各</w:t>
      </w:r>
      <w:r>
        <w:rPr>
          <w:rFonts w:hint="eastAsia" w:ascii="仿宋" w:hAnsi="仿宋" w:eastAsia="仿宋" w:cs="仿宋"/>
          <w:color w:val="auto"/>
          <w:spacing w:val="-2"/>
          <w:sz w:val="24"/>
          <w:szCs w:val="24"/>
          <w:lang w:eastAsia="zh-CN"/>
        </w:rPr>
        <w:t>供应商响应文件</w:t>
      </w:r>
      <w:r>
        <w:rPr>
          <w:rFonts w:ascii="仿宋" w:hAnsi="仿宋" w:eastAsia="仿宋" w:cs="仿宋"/>
          <w:color w:val="auto"/>
          <w:spacing w:val="-5"/>
          <w:sz w:val="24"/>
          <w:szCs w:val="24"/>
        </w:rPr>
        <w:t>的组成部分。</w:t>
      </w:r>
    </w:p>
    <w:p w14:paraId="595EBD5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21.6</w:t>
      </w:r>
      <w:r>
        <w:rPr>
          <w:rFonts w:hint="eastAsia" w:ascii="仿宋" w:hAnsi="仿宋" w:eastAsia="仿宋" w:cs="仿宋"/>
          <w:color w:val="auto"/>
          <w:spacing w:val="-1"/>
          <w:sz w:val="24"/>
          <w:szCs w:val="24"/>
          <w:lang w:eastAsia="zh-CN"/>
        </w:rPr>
        <w:t>供应商</w:t>
      </w:r>
      <w:r>
        <w:rPr>
          <w:rFonts w:ascii="仿宋" w:hAnsi="仿宋" w:eastAsia="仿宋" w:cs="仿宋"/>
          <w:color w:val="auto"/>
          <w:spacing w:val="-1"/>
          <w:sz w:val="24"/>
          <w:szCs w:val="24"/>
        </w:rPr>
        <w:t>代表对开标过程和开标</w:t>
      </w:r>
      <w:r>
        <w:rPr>
          <w:rFonts w:ascii="仿宋" w:hAnsi="仿宋" w:eastAsia="仿宋" w:cs="仿宋"/>
          <w:color w:val="auto"/>
          <w:spacing w:val="-2"/>
          <w:sz w:val="24"/>
          <w:szCs w:val="24"/>
        </w:rPr>
        <w:t>记录有疑义，以及认为采购人、采购代理机构相关</w:t>
      </w:r>
      <w:r>
        <w:rPr>
          <w:rFonts w:ascii="仿宋" w:hAnsi="仿宋" w:eastAsia="仿宋" w:cs="仿宋"/>
          <w:color w:val="auto"/>
          <w:spacing w:val="-1"/>
          <w:sz w:val="24"/>
          <w:szCs w:val="24"/>
        </w:rPr>
        <w:t>工作人员有需要回避的情形的，应当场提出询问或者回避申请。</w:t>
      </w:r>
    </w:p>
    <w:p w14:paraId="1B3CB08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21.7</w:t>
      </w:r>
      <w:r>
        <w:rPr>
          <w:rFonts w:hint="eastAsia" w:ascii="仿宋" w:hAnsi="仿宋" w:eastAsia="仿宋" w:cs="仿宋"/>
          <w:color w:val="auto"/>
          <w:spacing w:val="-1"/>
          <w:sz w:val="24"/>
          <w:szCs w:val="24"/>
          <w:lang w:eastAsia="zh-CN"/>
        </w:rPr>
        <w:t>供应商</w:t>
      </w:r>
      <w:r>
        <w:rPr>
          <w:rFonts w:ascii="仿宋" w:hAnsi="仿宋" w:eastAsia="仿宋" w:cs="仿宋"/>
          <w:color w:val="auto"/>
          <w:spacing w:val="-1"/>
          <w:sz w:val="24"/>
          <w:szCs w:val="24"/>
        </w:rPr>
        <w:t>未参加开标的，视同认可开标结果。</w:t>
      </w:r>
    </w:p>
    <w:p w14:paraId="4E5BF05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1" w:leftChars="0" w:hanging="11" w:hangingChars="5"/>
        <w:jc w:val="left"/>
        <w:textAlignment w:val="baseline"/>
        <w:rPr>
          <w:rFonts w:ascii="仿宋" w:hAnsi="仿宋" w:eastAsia="仿宋" w:cs="仿宋"/>
          <w:b/>
          <w:bCs/>
          <w:color w:val="auto"/>
          <w:spacing w:val="-7"/>
          <w:sz w:val="24"/>
          <w:szCs w:val="24"/>
        </w:rPr>
      </w:pPr>
      <w:r>
        <w:rPr>
          <w:rFonts w:ascii="仿宋" w:hAnsi="仿宋" w:eastAsia="仿宋" w:cs="仿宋"/>
          <w:b/>
          <w:bCs/>
          <w:color w:val="auto"/>
          <w:spacing w:val="-7"/>
          <w:sz w:val="24"/>
          <w:szCs w:val="24"/>
        </w:rPr>
        <w:t>六、评标和定标</w:t>
      </w:r>
    </w:p>
    <w:p w14:paraId="5855291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1" w:firstLineChars="179"/>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22.评标原则</w:t>
      </w:r>
    </w:p>
    <w:p w14:paraId="2088491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22.1本标的评标遵循公平、公正、科学、择优的原则。</w:t>
      </w:r>
    </w:p>
    <w:p w14:paraId="479CD289">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22.2</w:t>
      </w:r>
      <w:r>
        <w:rPr>
          <w:rFonts w:hint="eastAsia" w:ascii="仿宋" w:hAnsi="仿宋" w:eastAsia="仿宋" w:cs="仿宋"/>
          <w:color w:val="auto"/>
          <w:spacing w:val="-1"/>
          <w:sz w:val="24"/>
          <w:szCs w:val="24"/>
          <w:lang w:eastAsia="zh-CN"/>
        </w:rPr>
        <w:t>谈判小组</w:t>
      </w:r>
      <w:r>
        <w:rPr>
          <w:rFonts w:ascii="仿宋" w:hAnsi="仿宋" w:eastAsia="仿宋" w:cs="仿宋"/>
          <w:color w:val="auto"/>
          <w:spacing w:val="-1"/>
          <w:sz w:val="24"/>
          <w:szCs w:val="24"/>
        </w:rPr>
        <w:t>将严格按照</w:t>
      </w:r>
      <w:r>
        <w:rPr>
          <w:rFonts w:ascii="仿宋" w:hAnsi="仿宋" w:eastAsia="仿宋" w:cs="仿宋"/>
          <w:color w:val="auto"/>
          <w:spacing w:val="-2"/>
          <w:sz w:val="24"/>
          <w:szCs w:val="24"/>
        </w:rPr>
        <w:t>《中华人民共和国政府采购法》及《政府采购非招标采购方式管理办法》（财政部令第74号）</w:t>
      </w:r>
      <w:r>
        <w:rPr>
          <w:rFonts w:ascii="仿宋" w:hAnsi="仿宋" w:eastAsia="仿宋" w:cs="仿宋"/>
          <w:color w:val="auto"/>
          <w:sz w:val="24"/>
          <w:szCs w:val="24"/>
        </w:rPr>
        <w:t>、《政府采购货物和服务招标投标管</w:t>
      </w:r>
      <w:r>
        <w:rPr>
          <w:rFonts w:ascii="仿宋" w:hAnsi="仿宋" w:eastAsia="仿宋" w:cs="仿宋"/>
          <w:color w:val="auto"/>
          <w:spacing w:val="-1"/>
          <w:sz w:val="24"/>
          <w:szCs w:val="24"/>
        </w:rPr>
        <w:t>理办法》的规定及</w:t>
      </w:r>
      <w:r>
        <w:rPr>
          <w:rFonts w:ascii="仿宋" w:hAnsi="仿宋" w:eastAsia="仿宋" w:cs="仿宋"/>
          <w:color w:val="auto"/>
          <w:sz w:val="24"/>
          <w:szCs w:val="24"/>
        </w:rPr>
        <w:t>相关法律法规的规定依法评标，维护招标投标各方当</w:t>
      </w:r>
      <w:r>
        <w:rPr>
          <w:rFonts w:ascii="仿宋" w:hAnsi="仿宋" w:eastAsia="仿宋" w:cs="仿宋"/>
          <w:color w:val="auto"/>
          <w:spacing w:val="-1"/>
          <w:sz w:val="24"/>
          <w:szCs w:val="24"/>
        </w:rPr>
        <w:t>事人的合法权益。法律、法规、规章和</w:t>
      </w:r>
      <w:r>
        <w:rPr>
          <w:rFonts w:ascii="仿宋" w:hAnsi="仿宋" w:eastAsia="仿宋" w:cs="仿宋"/>
          <w:color w:val="auto"/>
          <w:sz w:val="24"/>
          <w:szCs w:val="24"/>
        </w:rPr>
        <w:t>省级以上财政部门涉及政府采购政策功能及其他规定</w:t>
      </w:r>
      <w:r>
        <w:rPr>
          <w:rFonts w:ascii="仿宋" w:hAnsi="仿宋" w:eastAsia="仿宋" w:cs="仿宋"/>
          <w:color w:val="auto"/>
          <w:spacing w:val="-1"/>
          <w:sz w:val="24"/>
          <w:szCs w:val="24"/>
        </w:rPr>
        <w:t>，</w:t>
      </w:r>
      <w:r>
        <w:rPr>
          <w:rFonts w:hint="eastAsia" w:ascii="仿宋" w:hAnsi="仿宋" w:eastAsia="仿宋" w:cs="仿宋"/>
          <w:color w:val="auto"/>
          <w:spacing w:val="-1"/>
          <w:sz w:val="24"/>
          <w:szCs w:val="24"/>
          <w:lang w:eastAsia="zh-CN"/>
        </w:rPr>
        <w:t>谈判小组</w:t>
      </w:r>
      <w:r>
        <w:rPr>
          <w:rFonts w:ascii="仿宋" w:hAnsi="仿宋" w:eastAsia="仿宋" w:cs="仿宋"/>
          <w:color w:val="auto"/>
          <w:spacing w:val="-1"/>
          <w:sz w:val="24"/>
          <w:szCs w:val="24"/>
        </w:rPr>
        <w:t>应根据谈判文件规定，优</w:t>
      </w:r>
      <w:r>
        <w:rPr>
          <w:rFonts w:ascii="仿宋" w:hAnsi="仿宋" w:eastAsia="仿宋" w:cs="仿宋"/>
          <w:color w:val="auto"/>
          <w:sz w:val="24"/>
          <w:szCs w:val="24"/>
        </w:rPr>
        <w:t>先推荐节能、环保产品，优先考虑中小企业。供应商</w:t>
      </w:r>
      <w:r>
        <w:rPr>
          <w:rFonts w:ascii="仿宋" w:hAnsi="仿宋" w:eastAsia="仿宋" w:cs="仿宋"/>
          <w:color w:val="auto"/>
          <w:spacing w:val="-1"/>
          <w:sz w:val="24"/>
          <w:szCs w:val="24"/>
        </w:rPr>
        <w:t>符合规定，获得相应政府采购政策优惠</w:t>
      </w:r>
      <w:r>
        <w:rPr>
          <w:rFonts w:ascii="仿宋" w:hAnsi="仿宋" w:eastAsia="仿宋" w:cs="仿宋"/>
          <w:color w:val="auto"/>
          <w:spacing w:val="-2"/>
          <w:sz w:val="24"/>
          <w:szCs w:val="24"/>
        </w:rPr>
        <w:t>的，应提供相关证明材料。</w:t>
      </w:r>
    </w:p>
    <w:p w14:paraId="429ABDA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22.3不徇私情，不明招暗定。</w:t>
      </w:r>
    </w:p>
    <w:p w14:paraId="249880FC">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22.4资格审查合格的供应商，均有同等机会参加竞争。</w:t>
      </w:r>
    </w:p>
    <w:p w14:paraId="32CBE58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22.5评标人员不得私自泄露评标内</w:t>
      </w:r>
      <w:r>
        <w:rPr>
          <w:rFonts w:ascii="仿宋" w:hAnsi="仿宋" w:eastAsia="仿宋" w:cs="仿宋"/>
          <w:color w:val="auto"/>
          <w:spacing w:val="-2"/>
          <w:sz w:val="24"/>
          <w:szCs w:val="24"/>
        </w:rPr>
        <w:t>容，不得进行旨在影响评标结果公正、公平的任何</w:t>
      </w:r>
      <w:r>
        <w:rPr>
          <w:rFonts w:ascii="仿宋" w:hAnsi="仿宋" w:eastAsia="仿宋" w:cs="仿宋"/>
          <w:color w:val="auto"/>
          <w:spacing w:val="-8"/>
          <w:sz w:val="24"/>
          <w:szCs w:val="24"/>
        </w:rPr>
        <w:t>活动。</w:t>
      </w:r>
    </w:p>
    <w:p w14:paraId="3C56A9B9">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22.6对于</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中含义不明确、</w:t>
      </w:r>
      <w:r>
        <w:rPr>
          <w:rFonts w:ascii="仿宋" w:hAnsi="仿宋" w:eastAsia="仿宋" w:cs="仿宋"/>
          <w:color w:val="auto"/>
          <w:spacing w:val="-2"/>
          <w:sz w:val="24"/>
          <w:szCs w:val="24"/>
        </w:rPr>
        <w:t>同类问题表述不一致或者有明显文字和计算错误的</w:t>
      </w:r>
      <w:r>
        <w:rPr>
          <w:rFonts w:ascii="仿宋" w:hAnsi="仿宋" w:eastAsia="仿宋" w:cs="仿宋"/>
          <w:color w:val="auto"/>
          <w:spacing w:val="-1"/>
          <w:sz w:val="24"/>
          <w:szCs w:val="24"/>
        </w:rPr>
        <w:t>内容，</w:t>
      </w:r>
      <w:r>
        <w:rPr>
          <w:rFonts w:hint="eastAsia" w:ascii="仿宋" w:hAnsi="仿宋" w:eastAsia="仿宋" w:cs="仿宋"/>
          <w:color w:val="auto"/>
          <w:spacing w:val="-1"/>
          <w:sz w:val="24"/>
          <w:szCs w:val="24"/>
          <w:lang w:eastAsia="zh-CN"/>
        </w:rPr>
        <w:t>谈判小组</w:t>
      </w:r>
      <w:r>
        <w:rPr>
          <w:rFonts w:ascii="仿宋" w:hAnsi="仿宋" w:eastAsia="仿宋" w:cs="仿宋"/>
          <w:color w:val="auto"/>
          <w:spacing w:val="-1"/>
          <w:sz w:val="24"/>
          <w:szCs w:val="24"/>
        </w:rPr>
        <w:t>应当以书面形式要求供应商作出必</w:t>
      </w:r>
      <w:r>
        <w:rPr>
          <w:rFonts w:ascii="仿宋" w:hAnsi="仿宋" w:eastAsia="仿宋" w:cs="仿宋"/>
          <w:color w:val="auto"/>
          <w:spacing w:val="-2"/>
          <w:sz w:val="24"/>
          <w:szCs w:val="24"/>
        </w:rPr>
        <w:t>要的澄清、说明或者补正。</w:t>
      </w:r>
    </w:p>
    <w:p w14:paraId="477967BC">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1" w:firstLineChars="179"/>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23.评标方法</w:t>
      </w:r>
    </w:p>
    <w:p w14:paraId="5B76C71E">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110"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23.1采用最低评标价法，对满足谈判文件全部实质性要求的</w:t>
      </w:r>
      <w:r>
        <w:rPr>
          <w:rFonts w:ascii="仿宋" w:hAnsi="仿宋" w:eastAsia="仿宋" w:cs="仿宋"/>
          <w:color w:val="auto"/>
          <w:spacing w:val="-2"/>
          <w:sz w:val="24"/>
          <w:szCs w:val="24"/>
        </w:rPr>
        <w:t>，评标结果按响应报价由低</w:t>
      </w:r>
      <w:r>
        <w:rPr>
          <w:rFonts w:ascii="仿宋" w:hAnsi="仿宋" w:eastAsia="仿宋" w:cs="仿宋"/>
          <w:color w:val="auto"/>
          <w:spacing w:val="-1"/>
          <w:sz w:val="24"/>
          <w:szCs w:val="24"/>
        </w:rPr>
        <w:t>到高顺序排列。</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满足谈判文件全部实质性要求且</w:t>
      </w:r>
      <w:r>
        <w:rPr>
          <w:rFonts w:hint="eastAsia" w:ascii="仿宋" w:hAnsi="仿宋" w:eastAsia="仿宋" w:cs="仿宋"/>
          <w:color w:val="auto"/>
          <w:spacing w:val="-1"/>
          <w:sz w:val="24"/>
          <w:szCs w:val="24"/>
          <w:lang w:eastAsia="zh-CN"/>
        </w:rPr>
        <w:t>响应报价</w:t>
      </w:r>
      <w:r>
        <w:rPr>
          <w:rFonts w:ascii="仿宋" w:hAnsi="仿宋" w:eastAsia="仿宋" w:cs="仿宋"/>
          <w:color w:val="auto"/>
          <w:spacing w:val="-1"/>
          <w:sz w:val="24"/>
          <w:szCs w:val="24"/>
        </w:rPr>
        <w:t>最低的供应商为排名第一的中标候选人。采购报价相同时，采用随机抽取法确定第一中标候选人。</w:t>
      </w:r>
    </w:p>
    <w:p w14:paraId="0E21FE8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8" w:firstLineChars="179"/>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23.1.1评审步骤及原则</w:t>
      </w:r>
    </w:p>
    <w:p w14:paraId="1206FA24">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11" w:firstLineChars="179"/>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1、评审过程</w:t>
      </w:r>
    </w:p>
    <w:p w14:paraId="1E8B8F6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谈判小组对</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进行符合性检查的评审。</w:t>
      </w:r>
    </w:p>
    <w:p w14:paraId="60FA46F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110"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谈判小组在谈判过程中，不得改变谈判文件所确定的货物的技术和服务等要求、评审程</w:t>
      </w:r>
      <w:r>
        <w:rPr>
          <w:rFonts w:ascii="仿宋" w:hAnsi="仿宋" w:eastAsia="仿宋" w:cs="仿宋"/>
          <w:color w:val="auto"/>
          <w:spacing w:val="-1"/>
          <w:sz w:val="24"/>
          <w:szCs w:val="24"/>
        </w:rPr>
        <w:t>序、评定成交的标准和合同文本等事项。</w:t>
      </w:r>
    </w:p>
    <w:p w14:paraId="7122843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2、确立成交供应商的原则</w:t>
      </w:r>
    </w:p>
    <w:p w14:paraId="202CC2B7">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5" w:leftChars="7" w:right="110"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谈判小组应当从质量和服务均能满足采购文件实质性响应要求的供应商中，按照报价由</w:t>
      </w:r>
      <w:r>
        <w:rPr>
          <w:rFonts w:ascii="仿宋" w:hAnsi="仿宋" w:eastAsia="仿宋" w:cs="仿宋"/>
          <w:color w:val="auto"/>
          <w:spacing w:val="1"/>
          <w:sz w:val="24"/>
          <w:szCs w:val="24"/>
        </w:rPr>
        <w:t>低到高的顺序提出3名以上成交候选人。</w:t>
      </w:r>
    </w:p>
    <w:p w14:paraId="32595093">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仿宋" w:hAnsi="仿宋" w:eastAsia="仿宋" w:cs="仿宋"/>
          <w:color w:val="auto"/>
          <w:spacing w:val="-3"/>
          <w:sz w:val="24"/>
          <w:szCs w:val="24"/>
        </w:rPr>
      </w:pPr>
      <w:r>
        <w:rPr>
          <w:rFonts w:ascii="仿宋" w:hAnsi="仿宋" w:eastAsia="仿宋" w:cs="仿宋"/>
          <w:color w:val="auto"/>
          <w:spacing w:val="-3"/>
          <w:sz w:val="24"/>
          <w:szCs w:val="24"/>
        </w:rPr>
        <w:br w:type="page"/>
      </w:r>
    </w:p>
    <w:p w14:paraId="682E9B1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599"/>
        <w:jc w:val="left"/>
        <w:textAlignment w:val="baseline"/>
        <w:rPr>
          <w:color w:val="auto"/>
        </w:rPr>
      </w:pPr>
      <w:r>
        <w:rPr>
          <w:rFonts w:ascii="仿宋" w:hAnsi="仿宋" w:eastAsia="仿宋" w:cs="仿宋"/>
          <w:color w:val="auto"/>
          <w:spacing w:val="-3"/>
          <w:sz w:val="24"/>
          <w:szCs w:val="24"/>
        </w:rPr>
        <w:t>23.1.2评标标准</w:t>
      </w:r>
    </w:p>
    <w:tbl>
      <w:tblPr>
        <w:tblStyle w:val="24"/>
        <w:tblW w:w="95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1"/>
        <w:gridCol w:w="544"/>
        <w:gridCol w:w="8412"/>
      </w:tblGrid>
      <w:tr w14:paraId="7039E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81" w:type="dxa"/>
            <w:vMerge w:val="restart"/>
            <w:textDirection w:val="tbRlV"/>
            <w:vAlign w:val="top"/>
          </w:tcPr>
          <w:p w14:paraId="4C95EE1A">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656"/>
              <w:jc w:val="left"/>
              <w:textAlignment w:val="baseline"/>
              <w:rPr>
                <w:color w:val="auto"/>
                <w:sz w:val="24"/>
                <w:szCs w:val="24"/>
              </w:rPr>
            </w:pPr>
            <w:r>
              <w:rPr>
                <w:color w:val="auto"/>
                <w:spacing w:val="5"/>
                <w:sz w:val="24"/>
                <w:szCs w:val="24"/>
              </w:rPr>
              <w:t>资格性审查</w:t>
            </w:r>
          </w:p>
        </w:tc>
        <w:tc>
          <w:tcPr>
            <w:tcW w:w="8956" w:type="dxa"/>
            <w:gridSpan w:val="2"/>
            <w:vAlign w:val="top"/>
          </w:tcPr>
          <w:p w14:paraId="6EAE718C">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4166"/>
              <w:jc w:val="left"/>
              <w:textAlignment w:val="baseline"/>
              <w:rPr>
                <w:color w:val="auto"/>
                <w:sz w:val="24"/>
                <w:szCs w:val="24"/>
              </w:rPr>
            </w:pPr>
            <w:r>
              <w:rPr>
                <w:color w:val="auto"/>
                <w:spacing w:val="-5"/>
                <w:sz w:val="24"/>
                <w:szCs w:val="24"/>
              </w:rPr>
              <w:t>评审内容</w:t>
            </w:r>
          </w:p>
        </w:tc>
      </w:tr>
      <w:tr w14:paraId="36780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38B6C4D9">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25FF869A">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32"/>
              <w:jc w:val="left"/>
              <w:textAlignment w:val="baseline"/>
              <w:rPr>
                <w:color w:val="auto"/>
                <w:sz w:val="24"/>
                <w:szCs w:val="24"/>
              </w:rPr>
            </w:pPr>
            <w:r>
              <w:rPr>
                <w:color w:val="auto"/>
                <w:position w:val="1"/>
                <w:sz w:val="24"/>
                <w:szCs w:val="24"/>
              </w:rPr>
              <w:t>1</w:t>
            </w:r>
          </w:p>
        </w:tc>
        <w:tc>
          <w:tcPr>
            <w:tcW w:w="8412" w:type="dxa"/>
            <w:vAlign w:val="top"/>
          </w:tcPr>
          <w:p w14:paraId="511150F2">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1"/>
              <w:jc w:val="left"/>
              <w:textAlignment w:val="baseline"/>
              <w:rPr>
                <w:rFonts w:hint="eastAsia"/>
                <w:color w:val="auto"/>
                <w:spacing w:val="-2"/>
                <w:sz w:val="24"/>
                <w:szCs w:val="24"/>
              </w:rPr>
            </w:pPr>
            <w:r>
              <w:rPr>
                <w:rFonts w:hint="eastAsia"/>
                <w:color w:val="auto"/>
                <w:spacing w:val="-2"/>
                <w:sz w:val="24"/>
                <w:szCs w:val="24"/>
              </w:rPr>
              <w:t>1.</w:t>
            </w:r>
            <w:r>
              <w:rPr>
                <w:rFonts w:hint="eastAsia"/>
                <w:color w:val="auto"/>
                <w:spacing w:val="-2"/>
                <w:sz w:val="24"/>
                <w:szCs w:val="24"/>
                <w:lang w:eastAsia="zh-CN"/>
              </w:rPr>
              <w:t>供应商</w:t>
            </w:r>
            <w:r>
              <w:rPr>
                <w:rFonts w:hint="eastAsia"/>
                <w:color w:val="auto"/>
                <w:spacing w:val="-2"/>
                <w:sz w:val="24"/>
                <w:szCs w:val="24"/>
              </w:rPr>
              <w:t>为法人的，提供营业执照或法人登记证或批准文件原件扫描件；</w:t>
            </w:r>
          </w:p>
          <w:p w14:paraId="16720027">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1"/>
              <w:jc w:val="left"/>
              <w:textAlignment w:val="baseline"/>
              <w:rPr>
                <w:rFonts w:hint="eastAsia"/>
                <w:color w:val="auto"/>
                <w:spacing w:val="-2"/>
                <w:sz w:val="24"/>
                <w:szCs w:val="24"/>
              </w:rPr>
            </w:pPr>
            <w:r>
              <w:rPr>
                <w:rFonts w:hint="eastAsia"/>
                <w:color w:val="auto"/>
                <w:spacing w:val="-2"/>
                <w:sz w:val="24"/>
                <w:szCs w:val="24"/>
              </w:rPr>
              <w:t>2.</w:t>
            </w:r>
            <w:r>
              <w:rPr>
                <w:rFonts w:hint="eastAsia"/>
                <w:color w:val="auto"/>
                <w:spacing w:val="-2"/>
                <w:sz w:val="24"/>
                <w:szCs w:val="24"/>
                <w:lang w:eastAsia="zh-CN"/>
              </w:rPr>
              <w:t>供应商</w:t>
            </w:r>
            <w:r>
              <w:rPr>
                <w:rFonts w:hint="eastAsia"/>
                <w:color w:val="auto"/>
                <w:spacing w:val="-2"/>
                <w:sz w:val="24"/>
                <w:szCs w:val="24"/>
              </w:rPr>
              <w:t>为其他组织的，提供依法登记证书原件扫描件；</w:t>
            </w:r>
          </w:p>
          <w:p w14:paraId="627EA053">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1"/>
              <w:jc w:val="left"/>
              <w:textAlignment w:val="baseline"/>
              <w:rPr>
                <w:rFonts w:hint="eastAsia"/>
                <w:color w:val="auto"/>
                <w:spacing w:val="-2"/>
                <w:sz w:val="24"/>
                <w:szCs w:val="24"/>
              </w:rPr>
            </w:pPr>
            <w:r>
              <w:rPr>
                <w:rFonts w:hint="eastAsia"/>
                <w:color w:val="auto"/>
                <w:spacing w:val="-2"/>
                <w:sz w:val="24"/>
                <w:szCs w:val="24"/>
              </w:rPr>
              <w:t>3.</w:t>
            </w:r>
            <w:r>
              <w:rPr>
                <w:rFonts w:hint="eastAsia"/>
                <w:color w:val="auto"/>
                <w:spacing w:val="-2"/>
                <w:sz w:val="24"/>
                <w:szCs w:val="24"/>
                <w:lang w:eastAsia="zh-CN"/>
              </w:rPr>
              <w:t>供应商</w:t>
            </w:r>
            <w:r>
              <w:rPr>
                <w:rFonts w:hint="eastAsia"/>
                <w:color w:val="auto"/>
                <w:spacing w:val="-2"/>
                <w:sz w:val="24"/>
                <w:szCs w:val="24"/>
              </w:rPr>
              <w:t>为个体工商户的，提供个体工商户营业执照原件扫描件。</w:t>
            </w:r>
          </w:p>
          <w:p w14:paraId="4DD19BBB">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1"/>
              <w:jc w:val="left"/>
              <w:textAlignment w:val="baseline"/>
              <w:rPr>
                <w:color w:val="auto"/>
                <w:sz w:val="24"/>
                <w:szCs w:val="24"/>
              </w:rPr>
            </w:pPr>
            <w:r>
              <w:rPr>
                <w:rFonts w:hint="eastAsia"/>
                <w:color w:val="auto"/>
                <w:spacing w:val="-2"/>
                <w:sz w:val="24"/>
                <w:szCs w:val="24"/>
              </w:rPr>
              <w:t>4、如在投标过程中提供虚假资料，伪造标书等行为，将如实上报监管部门，并依法处理</w:t>
            </w:r>
            <w:r>
              <w:rPr>
                <w:color w:val="auto"/>
                <w:spacing w:val="-2"/>
                <w:sz w:val="24"/>
                <w:szCs w:val="24"/>
              </w:rPr>
              <w:t>；</w:t>
            </w:r>
          </w:p>
        </w:tc>
      </w:tr>
      <w:tr w14:paraId="05670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581" w:type="dxa"/>
            <w:vMerge w:val="continue"/>
            <w:textDirection w:val="tbRlV"/>
            <w:vAlign w:val="top"/>
          </w:tcPr>
          <w:p w14:paraId="13C38E7C">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center"/>
          </w:tcPr>
          <w:p w14:paraId="48C0B0A6">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jc w:val="center"/>
              <w:textAlignment w:val="baseline"/>
              <w:rPr>
                <w:color w:val="auto"/>
                <w:sz w:val="24"/>
                <w:szCs w:val="24"/>
              </w:rPr>
            </w:pPr>
            <w:r>
              <w:rPr>
                <w:color w:val="auto"/>
                <w:position w:val="1"/>
                <w:sz w:val="24"/>
                <w:szCs w:val="24"/>
              </w:rPr>
              <w:t>2</w:t>
            </w:r>
          </w:p>
        </w:tc>
        <w:tc>
          <w:tcPr>
            <w:tcW w:w="8412" w:type="dxa"/>
            <w:vAlign w:val="top"/>
          </w:tcPr>
          <w:p w14:paraId="7ECE15CD">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right="42"/>
              <w:jc w:val="left"/>
              <w:textAlignment w:val="baseline"/>
              <w:rPr>
                <w:color w:val="auto"/>
                <w:sz w:val="24"/>
                <w:szCs w:val="24"/>
              </w:rPr>
            </w:pPr>
            <w:r>
              <w:rPr>
                <w:rFonts w:hint="eastAsia" w:ascii="仿宋" w:hAnsi="仿宋" w:eastAsia="仿宋" w:cs="Times New Roman"/>
                <w:color w:val="auto"/>
                <w:kern w:val="1"/>
                <w:sz w:val="24"/>
                <w:szCs w:val="24"/>
                <w:highlight w:val="none"/>
                <w:lang w:val="en-US" w:eastAsia="zh-CN"/>
              </w:rPr>
              <w:t>法定代表人参与本次采购活动的提供法定代表人身份证明，授权委托人参与本次采购活动的提供法定代表人身份证明和授权委托书；</w:t>
            </w:r>
          </w:p>
        </w:tc>
      </w:tr>
      <w:tr w14:paraId="5FA9D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81" w:type="dxa"/>
            <w:vMerge w:val="continue"/>
            <w:textDirection w:val="tbRlV"/>
            <w:vAlign w:val="top"/>
          </w:tcPr>
          <w:p w14:paraId="493989DF">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210C0DDE">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p w14:paraId="3194F4F9">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19"/>
              <w:jc w:val="left"/>
              <w:textAlignment w:val="baseline"/>
              <w:rPr>
                <w:color w:val="auto"/>
                <w:sz w:val="24"/>
                <w:szCs w:val="24"/>
              </w:rPr>
            </w:pPr>
            <w:r>
              <w:rPr>
                <w:color w:val="auto"/>
                <w:sz w:val="24"/>
                <w:szCs w:val="24"/>
              </w:rPr>
              <w:t>3</w:t>
            </w:r>
          </w:p>
        </w:tc>
        <w:tc>
          <w:tcPr>
            <w:tcW w:w="8412" w:type="dxa"/>
            <w:vAlign w:val="top"/>
          </w:tcPr>
          <w:p w14:paraId="03A59179">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5" w:right="107" w:hanging="4"/>
              <w:jc w:val="left"/>
              <w:textAlignment w:val="baseline"/>
              <w:rPr>
                <w:color w:val="auto"/>
                <w:sz w:val="24"/>
                <w:szCs w:val="24"/>
              </w:rPr>
            </w:pPr>
            <w:r>
              <w:rPr>
                <w:color w:val="auto"/>
                <w:spacing w:val="-3"/>
                <w:sz w:val="24"/>
                <w:szCs w:val="24"/>
              </w:rPr>
              <w:t>提供202</w:t>
            </w:r>
            <w:r>
              <w:rPr>
                <w:rFonts w:hint="eastAsia"/>
                <w:color w:val="auto"/>
                <w:spacing w:val="-3"/>
                <w:sz w:val="24"/>
                <w:szCs w:val="24"/>
                <w:lang w:val="en-US" w:eastAsia="zh-CN"/>
              </w:rPr>
              <w:t>5</w:t>
            </w:r>
            <w:r>
              <w:rPr>
                <w:color w:val="auto"/>
                <w:spacing w:val="-3"/>
                <w:sz w:val="24"/>
                <w:szCs w:val="24"/>
              </w:rPr>
              <w:t>年度的财务审计报告或财务报表（包括资产</w:t>
            </w:r>
            <w:r>
              <w:rPr>
                <w:color w:val="auto"/>
                <w:spacing w:val="-1"/>
                <w:sz w:val="24"/>
                <w:szCs w:val="24"/>
              </w:rPr>
              <w:t>负债表、损益表及经营状况；</w:t>
            </w:r>
            <w:r>
              <w:rPr>
                <w:rFonts w:hint="eastAsia"/>
                <w:color w:val="auto"/>
                <w:spacing w:val="-1"/>
                <w:sz w:val="24"/>
                <w:szCs w:val="24"/>
                <w:lang w:val="en-US" w:eastAsia="en-US"/>
              </w:rPr>
              <w:t>成立不足一年的提供成立至今的财务报表，包含资产负债表、现金流量表、利润表</w:t>
            </w:r>
            <w:r>
              <w:rPr>
                <w:color w:val="auto"/>
                <w:spacing w:val="-1"/>
                <w:sz w:val="24"/>
                <w:szCs w:val="24"/>
              </w:rPr>
              <w:t>）</w:t>
            </w:r>
          </w:p>
        </w:tc>
      </w:tr>
      <w:tr w14:paraId="49095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4F43B841">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3AA82DD5">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14"/>
              <w:jc w:val="left"/>
              <w:textAlignment w:val="baseline"/>
              <w:rPr>
                <w:color w:val="auto"/>
                <w:sz w:val="24"/>
                <w:szCs w:val="24"/>
              </w:rPr>
            </w:pPr>
            <w:r>
              <w:rPr>
                <w:color w:val="auto"/>
                <w:position w:val="1"/>
                <w:sz w:val="24"/>
                <w:szCs w:val="24"/>
              </w:rPr>
              <w:t>4</w:t>
            </w:r>
          </w:p>
        </w:tc>
        <w:tc>
          <w:tcPr>
            <w:tcW w:w="8412" w:type="dxa"/>
            <w:vAlign w:val="top"/>
          </w:tcPr>
          <w:p w14:paraId="48BF4382">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2"/>
              <w:jc w:val="left"/>
              <w:textAlignment w:val="baseline"/>
              <w:rPr>
                <w:color w:val="auto"/>
                <w:sz w:val="24"/>
                <w:szCs w:val="24"/>
              </w:rPr>
            </w:pPr>
            <w:r>
              <w:rPr>
                <w:color w:val="auto"/>
                <w:spacing w:val="-1"/>
                <w:sz w:val="24"/>
                <w:szCs w:val="24"/>
              </w:rPr>
              <w:t>具备履行合同所必需的设备和专业技术能力的证明材料或承诺函；</w:t>
            </w:r>
          </w:p>
        </w:tc>
      </w:tr>
      <w:tr w14:paraId="3FD37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0" w:hRule="atLeast"/>
        </w:trPr>
        <w:tc>
          <w:tcPr>
            <w:tcW w:w="581" w:type="dxa"/>
            <w:vMerge w:val="continue"/>
            <w:textDirection w:val="tbRlV"/>
            <w:vAlign w:val="top"/>
          </w:tcPr>
          <w:p w14:paraId="5C97FF70">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2C3E9AFF">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p w14:paraId="6305990E">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19"/>
              <w:jc w:val="left"/>
              <w:textAlignment w:val="baseline"/>
              <w:rPr>
                <w:color w:val="auto"/>
                <w:sz w:val="24"/>
                <w:szCs w:val="24"/>
              </w:rPr>
            </w:pPr>
            <w:r>
              <w:rPr>
                <w:color w:val="auto"/>
                <w:sz w:val="24"/>
                <w:szCs w:val="24"/>
              </w:rPr>
              <w:t>5</w:t>
            </w:r>
          </w:p>
        </w:tc>
        <w:tc>
          <w:tcPr>
            <w:tcW w:w="8412" w:type="dxa"/>
            <w:vAlign w:val="top"/>
          </w:tcPr>
          <w:p w14:paraId="328AC28F">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0" w:right="107"/>
              <w:jc w:val="left"/>
              <w:textAlignment w:val="baseline"/>
              <w:rPr>
                <w:color w:val="auto"/>
                <w:sz w:val="24"/>
                <w:szCs w:val="24"/>
              </w:rPr>
            </w:pPr>
            <w:r>
              <w:rPr>
                <w:rFonts w:hint="eastAsia"/>
                <w:color w:val="auto"/>
                <w:sz w:val="24"/>
                <w:szCs w:val="24"/>
              </w:rPr>
              <w:t>投标截止日前近</w:t>
            </w:r>
            <w:r>
              <w:rPr>
                <w:rFonts w:hint="eastAsia"/>
                <w:color w:val="auto"/>
                <w:sz w:val="24"/>
                <w:szCs w:val="24"/>
                <w:lang w:eastAsia="zh-CN"/>
              </w:rPr>
              <w:t>六</w:t>
            </w:r>
            <w:r>
              <w:rPr>
                <w:rFonts w:hint="eastAsia"/>
                <w:color w:val="auto"/>
                <w:sz w:val="24"/>
                <w:szCs w:val="24"/>
              </w:rPr>
              <w:t>个月任意</w:t>
            </w:r>
            <w:r>
              <w:rPr>
                <w:rFonts w:hint="eastAsia"/>
                <w:color w:val="auto"/>
                <w:sz w:val="24"/>
                <w:szCs w:val="24"/>
                <w:lang w:eastAsia="zh-CN"/>
              </w:rPr>
              <w:t>一</w:t>
            </w:r>
            <w:r>
              <w:rPr>
                <w:rFonts w:hint="eastAsia"/>
                <w:color w:val="auto"/>
                <w:sz w:val="24"/>
                <w:szCs w:val="24"/>
              </w:rPr>
              <w:t>个月的完税证明（①若</w:t>
            </w:r>
            <w:r>
              <w:rPr>
                <w:rFonts w:hint="eastAsia"/>
                <w:color w:val="auto"/>
                <w:sz w:val="24"/>
                <w:szCs w:val="24"/>
                <w:lang w:eastAsia="zh-CN"/>
              </w:rPr>
              <w:t>供应商</w:t>
            </w:r>
            <w:r>
              <w:rPr>
                <w:rFonts w:hint="eastAsia"/>
                <w:color w:val="auto"/>
                <w:sz w:val="24"/>
                <w:szCs w:val="24"/>
              </w:rPr>
              <w:t>某月税收为零申报，须提供当月加盖税务局公章的无欠税证明或“国家税务总局电子税务局”的申报结果查询截图。②投标截止日前近</w:t>
            </w:r>
            <w:r>
              <w:rPr>
                <w:rFonts w:hint="eastAsia"/>
                <w:color w:val="auto"/>
                <w:sz w:val="24"/>
                <w:szCs w:val="24"/>
                <w:lang w:eastAsia="zh-CN"/>
              </w:rPr>
              <w:t>六</w:t>
            </w:r>
            <w:r>
              <w:rPr>
                <w:rFonts w:hint="eastAsia"/>
                <w:color w:val="auto"/>
                <w:sz w:val="24"/>
                <w:szCs w:val="24"/>
              </w:rPr>
              <w:t>个月任意</w:t>
            </w:r>
            <w:r>
              <w:rPr>
                <w:rFonts w:hint="eastAsia"/>
                <w:color w:val="auto"/>
                <w:sz w:val="24"/>
                <w:szCs w:val="24"/>
                <w:lang w:eastAsia="zh-CN"/>
              </w:rPr>
              <w:t>一</w:t>
            </w:r>
            <w:r>
              <w:rPr>
                <w:rFonts w:hint="eastAsia"/>
                <w:color w:val="auto"/>
                <w:sz w:val="24"/>
                <w:szCs w:val="24"/>
              </w:rPr>
              <w:t>个月的社保缴纳证明，依法不需要缴纳社会保险的，应提供相应文件(扫描件)证明其依法不需要缴纳社会保险。</w:t>
            </w:r>
          </w:p>
        </w:tc>
      </w:tr>
      <w:tr w14:paraId="1060E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29247399">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1B9ADED3">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16"/>
              <w:jc w:val="left"/>
              <w:textAlignment w:val="baseline"/>
              <w:rPr>
                <w:color w:val="auto"/>
                <w:sz w:val="24"/>
                <w:szCs w:val="24"/>
              </w:rPr>
            </w:pPr>
            <w:r>
              <w:rPr>
                <w:color w:val="auto"/>
                <w:sz w:val="24"/>
                <w:szCs w:val="24"/>
              </w:rPr>
              <w:t>6</w:t>
            </w:r>
          </w:p>
        </w:tc>
        <w:tc>
          <w:tcPr>
            <w:tcW w:w="8412" w:type="dxa"/>
            <w:vAlign w:val="top"/>
          </w:tcPr>
          <w:p w14:paraId="0FFB1339">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3"/>
              <w:jc w:val="left"/>
              <w:textAlignment w:val="baseline"/>
              <w:rPr>
                <w:color w:val="auto"/>
                <w:sz w:val="24"/>
                <w:szCs w:val="24"/>
              </w:rPr>
            </w:pPr>
            <w:r>
              <w:rPr>
                <w:color w:val="auto"/>
                <w:sz w:val="24"/>
                <w:szCs w:val="24"/>
              </w:rPr>
              <w:t>参加政府采购活动在经营活动中没有重大违法记录的书面声明；</w:t>
            </w:r>
          </w:p>
        </w:tc>
      </w:tr>
      <w:tr w14:paraId="0600B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41AEE1BD">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6B0DE945">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20"/>
              <w:jc w:val="left"/>
              <w:textAlignment w:val="baseline"/>
              <w:rPr>
                <w:color w:val="auto"/>
                <w:sz w:val="24"/>
                <w:szCs w:val="24"/>
              </w:rPr>
            </w:pPr>
            <w:r>
              <w:rPr>
                <w:color w:val="auto"/>
                <w:sz w:val="24"/>
                <w:szCs w:val="24"/>
              </w:rPr>
              <w:t>7</w:t>
            </w:r>
          </w:p>
        </w:tc>
        <w:tc>
          <w:tcPr>
            <w:tcW w:w="8412" w:type="dxa"/>
            <w:vAlign w:val="top"/>
          </w:tcPr>
          <w:p w14:paraId="1A0EF208">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2"/>
              <w:jc w:val="left"/>
              <w:textAlignment w:val="baseline"/>
              <w:rPr>
                <w:color w:val="auto"/>
                <w:sz w:val="24"/>
                <w:szCs w:val="24"/>
              </w:rPr>
            </w:pPr>
            <w:r>
              <w:rPr>
                <w:color w:val="auto"/>
                <w:spacing w:val="-1"/>
                <w:sz w:val="24"/>
                <w:szCs w:val="24"/>
              </w:rPr>
              <w:t>具备法律、行政法规规定的其他条件的证明材料或承诺函；</w:t>
            </w:r>
          </w:p>
        </w:tc>
      </w:tr>
      <w:tr w14:paraId="35B71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42243747">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04F842F0">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20"/>
              <w:jc w:val="left"/>
              <w:textAlignment w:val="baseline"/>
              <w:rPr>
                <w:rFonts w:hint="eastAsia" w:eastAsia="仿宋"/>
                <w:color w:val="auto"/>
                <w:sz w:val="24"/>
                <w:szCs w:val="24"/>
                <w:lang w:val="en-US" w:eastAsia="zh-CN"/>
              </w:rPr>
            </w:pPr>
            <w:r>
              <w:rPr>
                <w:rFonts w:hint="eastAsia"/>
                <w:color w:val="auto"/>
                <w:sz w:val="24"/>
                <w:szCs w:val="24"/>
                <w:lang w:val="en-US" w:eastAsia="zh-CN"/>
              </w:rPr>
              <w:t>8</w:t>
            </w:r>
          </w:p>
        </w:tc>
        <w:tc>
          <w:tcPr>
            <w:tcW w:w="8412" w:type="dxa"/>
            <w:vAlign w:val="top"/>
          </w:tcPr>
          <w:p w14:paraId="5E4B6519">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2"/>
              <w:jc w:val="left"/>
              <w:textAlignment w:val="baseline"/>
              <w:rPr>
                <w:color w:val="auto"/>
                <w:spacing w:val="-1"/>
                <w:sz w:val="24"/>
                <w:szCs w:val="24"/>
              </w:rPr>
            </w:pPr>
            <w:r>
              <w:rPr>
                <w:rFonts w:hint="eastAsia"/>
                <w:color w:val="auto"/>
                <w:spacing w:val="-1"/>
                <w:sz w:val="24"/>
                <w:szCs w:val="24"/>
              </w:rPr>
              <w:t>供应商应为</w:t>
            </w:r>
            <w:r>
              <w:rPr>
                <w:rFonts w:hint="eastAsia"/>
                <w:color w:val="auto"/>
                <w:spacing w:val="-1"/>
                <w:sz w:val="24"/>
                <w:szCs w:val="24"/>
                <w:lang w:eastAsia="zh-CN"/>
              </w:rPr>
              <w:t>小微</w:t>
            </w:r>
            <w:r>
              <w:rPr>
                <w:rFonts w:hint="eastAsia"/>
                <w:color w:val="auto"/>
                <w:spacing w:val="-1"/>
                <w:sz w:val="24"/>
                <w:szCs w:val="24"/>
              </w:rPr>
              <w:t>企业，请根据要求单独上传《中小企业声明函》。格式以采购文件要求为准。</w:t>
            </w:r>
          </w:p>
        </w:tc>
      </w:tr>
      <w:tr w14:paraId="0718C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13CFC0E4">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1EA35BAD">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20"/>
              <w:jc w:val="left"/>
              <w:textAlignment w:val="baseline"/>
              <w:rPr>
                <w:rFonts w:hint="default"/>
                <w:color w:val="auto"/>
                <w:sz w:val="24"/>
                <w:szCs w:val="24"/>
                <w:lang w:val="en-US" w:eastAsia="zh-CN"/>
              </w:rPr>
            </w:pPr>
            <w:r>
              <w:rPr>
                <w:rFonts w:hint="eastAsia"/>
                <w:color w:val="auto"/>
                <w:sz w:val="24"/>
                <w:szCs w:val="24"/>
                <w:lang w:val="en-US" w:eastAsia="zh-CN"/>
              </w:rPr>
              <w:t>9</w:t>
            </w:r>
          </w:p>
        </w:tc>
        <w:tc>
          <w:tcPr>
            <w:tcW w:w="8412" w:type="dxa"/>
            <w:vAlign w:val="top"/>
          </w:tcPr>
          <w:p w14:paraId="78D15278">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2"/>
              <w:jc w:val="left"/>
              <w:textAlignment w:val="baseline"/>
              <w:rPr>
                <w:rFonts w:hint="eastAsia"/>
                <w:color w:val="auto"/>
                <w:spacing w:val="-1"/>
                <w:sz w:val="24"/>
                <w:szCs w:val="24"/>
              </w:rPr>
            </w:pPr>
            <w:r>
              <w:rPr>
                <w:rFonts w:ascii="仿宋" w:hAnsi="仿宋" w:eastAsia="仿宋" w:cs="仿宋"/>
                <w:color w:val="auto"/>
                <w:spacing w:val="-1"/>
                <w:sz w:val="24"/>
                <w:szCs w:val="24"/>
                <w:highlight w:val="none"/>
              </w:rPr>
              <w:t>企业负责人为同一人或者存在直接控股、管理关系的不同</w:t>
            </w:r>
            <w:r>
              <w:rPr>
                <w:rFonts w:hint="eastAsia" w:cs="仿宋"/>
                <w:color w:val="auto"/>
                <w:spacing w:val="-1"/>
                <w:sz w:val="24"/>
                <w:szCs w:val="24"/>
                <w:highlight w:val="none"/>
                <w:lang w:eastAsia="zh-CN"/>
              </w:rPr>
              <w:t>供应商</w:t>
            </w:r>
            <w:r>
              <w:rPr>
                <w:rFonts w:ascii="仿宋" w:hAnsi="仿宋" w:eastAsia="仿宋" w:cs="仿宋"/>
                <w:color w:val="auto"/>
                <w:spacing w:val="-1"/>
                <w:sz w:val="24"/>
                <w:szCs w:val="24"/>
                <w:highlight w:val="none"/>
              </w:rPr>
              <w:t>，不得参加同一合同项下的政府采购活动。</w:t>
            </w:r>
            <w:r>
              <w:rPr>
                <w:rFonts w:hint="eastAsia" w:ascii="仿宋" w:hAnsi="仿宋" w:eastAsia="仿宋" w:cs="仿宋"/>
                <w:color w:val="auto"/>
                <w:spacing w:val="-1"/>
                <w:sz w:val="24"/>
                <w:szCs w:val="24"/>
                <w:highlight w:val="none"/>
                <w:lang w:eastAsia="zh-CN"/>
              </w:rPr>
              <w:t>（提供承诺书格式自拟）</w:t>
            </w:r>
          </w:p>
        </w:tc>
      </w:tr>
      <w:tr w14:paraId="6C9B9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3F17656B">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1BEB6E3A">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20"/>
              <w:jc w:val="left"/>
              <w:textAlignment w:val="baseline"/>
              <w:rPr>
                <w:rFonts w:hint="default"/>
                <w:color w:val="auto"/>
                <w:sz w:val="24"/>
                <w:szCs w:val="24"/>
                <w:lang w:val="en-US" w:eastAsia="zh-CN"/>
              </w:rPr>
            </w:pPr>
            <w:r>
              <w:rPr>
                <w:rFonts w:hint="eastAsia"/>
                <w:color w:val="auto"/>
                <w:sz w:val="24"/>
                <w:szCs w:val="24"/>
                <w:lang w:val="en-US" w:eastAsia="zh-CN"/>
              </w:rPr>
              <w:t>10</w:t>
            </w:r>
          </w:p>
        </w:tc>
        <w:tc>
          <w:tcPr>
            <w:tcW w:w="8412" w:type="dxa"/>
            <w:vAlign w:val="top"/>
          </w:tcPr>
          <w:p w14:paraId="1B2CA0B2">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2"/>
              <w:jc w:val="left"/>
              <w:textAlignment w:val="baseline"/>
              <w:rPr>
                <w:rFonts w:hint="eastAsia" w:ascii="仿宋" w:hAnsi="仿宋" w:eastAsia="仿宋" w:cs="仿宋"/>
                <w:color w:val="auto"/>
                <w:spacing w:val="-1"/>
                <w:sz w:val="24"/>
                <w:szCs w:val="24"/>
                <w:highlight w:val="none"/>
                <w:lang w:eastAsia="zh-CN"/>
              </w:rPr>
            </w:pPr>
            <w:r>
              <w:rPr>
                <w:rFonts w:hint="eastAsia" w:ascii="仿宋" w:hAnsi="仿宋" w:eastAsia="仿宋" w:cs="仿宋"/>
                <w:color w:val="auto"/>
                <w:spacing w:val="-1"/>
                <w:sz w:val="24"/>
                <w:szCs w:val="24"/>
                <w:highlight w:val="none"/>
              </w:rPr>
              <w:t>供应商须具备有效的《林草种子生产经营许可证》</w:t>
            </w:r>
            <w:r>
              <w:rPr>
                <w:rFonts w:hint="eastAsia" w:cs="仿宋"/>
                <w:color w:val="auto"/>
                <w:spacing w:val="-1"/>
                <w:sz w:val="24"/>
                <w:szCs w:val="24"/>
                <w:highlight w:val="none"/>
                <w:lang w:eastAsia="zh-CN"/>
              </w:rPr>
              <w:t>，提供原件扫描件。</w:t>
            </w:r>
          </w:p>
        </w:tc>
      </w:tr>
      <w:tr w14:paraId="75A2D8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537" w:type="dxa"/>
            <w:gridSpan w:val="3"/>
            <w:vAlign w:val="top"/>
          </w:tcPr>
          <w:p w14:paraId="794F3208">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825"/>
              <w:jc w:val="left"/>
              <w:textAlignment w:val="baseline"/>
              <w:rPr>
                <w:color w:val="auto"/>
                <w:spacing w:val="-1"/>
                <w:sz w:val="24"/>
                <w:szCs w:val="24"/>
              </w:rPr>
            </w:pPr>
            <w:r>
              <w:rPr>
                <w:color w:val="auto"/>
                <w:spacing w:val="-1"/>
                <w:sz w:val="24"/>
                <w:szCs w:val="24"/>
              </w:rPr>
              <w:t>注：以上检查内容必须全部符合检查标准，否则为无效标。</w:t>
            </w:r>
          </w:p>
        </w:tc>
      </w:tr>
    </w:tbl>
    <w:p w14:paraId="41DA6A27">
      <w:pPr>
        <w:pStyle w:val="5"/>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color w:val="auto"/>
        </w:rPr>
      </w:pPr>
    </w:p>
    <w:p w14:paraId="6463B48B">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color w:val="auto"/>
        </w:rPr>
      </w:pPr>
      <w:r>
        <w:rPr>
          <w:color w:val="auto"/>
        </w:rPr>
        <w:br w:type="page"/>
      </w:r>
    </w:p>
    <w:tbl>
      <w:tblPr>
        <w:tblStyle w:val="24"/>
        <w:tblW w:w="9856" w:type="dxa"/>
        <w:tblInd w:w="-4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5"/>
        <w:gridCol w:w="544"/>
        <w:gridCol w:w="8727"/>
      </w:tblGrid>
      <w:tr w14:paraId="3DC93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85" w:type="dxa"/>
            <w:vMerge w:val="restart"/>
            <w:tcBorders>
              <w:bottom w:val="nil"/>
            </w:tcBorders>
            <w:textDirection w:val="tbRlV"/>
            <w:vAlign w:val="top"/>
          </w:tcPr>
          <w:p w14:paraId="7109C131">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4255"/>
              <w:jc w:val="left"/>
              <w:textAlignment w:val="baseline"/>
              <w:rPr>
                <w:color w:val="auto"/>
                <w:sz w:val="24"/>
                <w:szCs w:val="24"/>
              </w:rPr>
            </w:pPr>
            <w:r>
              <w:rPr>
                <w:b/>
                <w:bCs/>
                <w:color w:val="auto"/>
                <w:spacing w:val="3"/>
                <w:sz w:val="24"/>
                <w:szCs w:val="24"/>
              </w:rPr>
              <w:t>符合性审查</w:t>
            </w:r>
          </w:p>
        </w:tc>
        <w:tc>
          <w:tcPr>
            <w:tcW w:w="9271" w:type="dxa"/>
            <w:gridSpan w:val="2"/>
            <w:vAlign w:val="top"/>
          </w:tcPr>
          <w:p w14:paraId="2CBCD8A8">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4166"/>
              <w:jc w:val="left"/>
              <w:textAlignment w:val="baseline"/>
              <w:rPr>
                <w:color w:val="auto"/>
                <w:sz w:val="24"/>
                <w:szCs w:val="24"/>
              </w:rPr>
            </w:pPr>
            <w:r>
              <w:rPr>
                <w:color w:val="auto"/>
                <w:spacing w:val="-5"/>
                <w:sz w:val="24"/>
                <w:szCs w:val="24"/>
              </w:rPr>
              <w:t>评审内容</w:t>
            </w:r>
          </w:p>
        </w:tc>
      </w:tr>
      <w:tr w14:paraId="797AF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7486FD89">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268EB467">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33"/>
              <w:jc w:val="left"/>
              <w:textAlignment w:val="baseline"/>
              <w:rPr>
                <w:color w:val="auto"/>
                <w:sz w:val="24"/>
                <w:szCs w:val="24"/>
              </w:rPr>
            </w:pPr>
            <w:r>
              <w:rPr>
                <w:color w:val="auto"/>
                <w:position w:val="1"/>
                <w:sz w:val="24"/>
                <w:szCs w:val="24"/>
              </w:rPr>
              <w:t>1</w:t>
            </w:r>
          </w:p>
        </w:tc>
        <w:tc>
          <w:tcPr>
            <w:tcW w:w="8727" w:type="dxa"/>
            <w:vAlign w:val="top"/>
          </w:tcPr>
          <w:p w14:paraId="433B1735">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7"/>
              <w:jc w:val="left"/>
              <w:textAlignment w:val="baseline"/>
              <w:rPr>
                <w:color w:val="auto"/>
                <w:sz w:val="24"/>
                <w:szCs w:val="24"/>
              </w:rPr>
            </w:pPr>
            <w:r>
              <w:rPr>
                <w:rFonts w:hint="eastAsia"/>
                <w:color w:val="auto"/>
                <w:spacing w:val="-1"/>
                <w:sz w:val="24"/>
                <w:szCs w:val="24"/>
                <w:lang w:eastAsia="zh-CN"/>
              </w:rPr>
              <w:t>供应商</w:t>
            </w:r>
            <w:r>
              <w:rPr>
                <w:color w:val="auto"/>
                <w:spacing w:val="-1"/>
                <w:sz w:val="24"/>
                <w:szCs w:val="24"/>
              </w:rPr>
              <w:t>满足本招标文件关于对合格</w:t>
            </w:r>
            <w:r>
              <w:rPr>
                <w:rFonts w:hint="eastAsia"/>
                <w:color w:val="auto"/>
                <w:spacing w:val="-1"/>
                <w:sz w:val="24"/>
                <w:szCs w:val="24"/>
                <w:lang w:eastAsia="zh-CN"/>
              </w:rPr>
              <w:t>供应商</w:t>
            </w:r>
            <w:r>
              <w:rPr>
                <w:color w:val="auto"/>
                <w:spacing w:val="-1"/>
                <w:sz w:val="24"/>
                <w:szCs w:val="24"/>
              </w:rPr>
              <w:t>资格要求的规定；</w:t>
            </w:r>
          </w:p>
        </w:tc>
      </w:tr>
      <w:tr w14:paraId="47D6E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5" w:type="dxa"/>
            <w:vMerge w:val="continue"/>
            <w:tcBorders>
              <w:top w:val="nil"/>
              <w:bottom w:val="nil"/>
            </w:tcBorders>
            <w:textDirection w:val="tbRlV"/>
            <w:vAlign w:val="top"/>
          </w:tcPr>
          <w:p w14:paraId="6DB28EED">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325F003A">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18"/>
              <w:jc w:val="left"/>
              <w:textAlignment w:val="baseline"/>
              <w:rPr>
                <w:color w:val="auto"/>
                <w:sz w:val="24"/>
                <w:szCs w:val="24"/>
              </w:rPr>
            </w:pPr>
            <w:r>
              <w:rPr>
                <w:color w:val="auto"/>
                <w:position w:val="1"/>
                <w:sz w:val="24"/>
                <w:szCs w:val="24"/>
              </w:rPr>
              <w:t>2</w:t>
            </w:r>
          </w:p>
        </w:tc>
        <w:tc>
          <w:tcPr>
            <w:tcW w:w="8727" w:type="dxa"/>
            <w:vAlign w:val="top"/>
          </w:tcPr>
          <w:p w14:paraId="3A6537CD">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7"/>
              <w:jc w:val="left"/>
              <w:textAlignment w:val="baseline"/>
              <w:rPr>
                <w:color w:val="auto"/>
                <w:sz w:val="24"/>
                <w:szCs w:val="24"/>
              </w:rPr>
            </w:pPr>
            <w:r>
              <w:rPr>
                <w:rFonts w:hint="eastAsia"/>
                <w:color w:val="auto"/>
                <w:spacing w:val="-1"/>
                <w:sz w:val="24"/>
                <w:szCs w:val="24"/>
                <w:lang w:eastAsia="zh-CN"/>
              </w:rPr>
              <w:t>响应文件</w:t>
            </w:r>
            <w:r>
              <w:rPr>
                <w:color w:val="auto"/>
                <w:spacing w:val="-1"/>
                <w:sz w:val="24"/>
                <w:szCs w:val="24"/>
              </w:rPr>
              <w:t>组成完整，主要内容按招标文件规定的内容、格式填写；</w:t>
            </w:r>
          </w:p>
        </w:tc>
      </w:tr>
      <w:tr w14:paraId="6C36E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5" w:type="dxa"/>
            <w:vMerge w:val="continue"/>
            <w:tcBorders>
              <w:top w:val="nil"/>
              <w:bottom w:val="nil"/>
            </w:tcBorders>
            <w:textDirection w:val="tbRlV"/>
            <w:vAlign w:val="top"/>
          </w:tcPr>
          <w:p w14:paraId="713BB73E">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4B23E830">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20"/>
              <w:jc w:val="left"/>
              <w:textAlignment w:val="baseline"/>
              <w:rPr>
                <w:color w:val="auto"/>
                <w:sz w:val="24"/>
                <w:szCs w:val="24"/>
              </w:rPr>
            </w:pPr>
            <w:r>
              <w:rPr>
                <w:color w:val="auto"/>
                <w:sz w:val="24"/>
                <w:szCs w:val="24"/>
              </w:rPr>
              <w:t>3</w:t>
            </w:r>
          </w:p>
        </w:tc>
        <w:tc>
          <w:tcPr>
            <w:tcW w:w="8727" w:type="dxa"/>
            <w:vAlign w:val="top"/>
          </w:tcPr>
          <w:p w14:paraId="672C3C7D">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7"/>
              <w:jc w:val="left"/>
              <w:textAlignment w:val="baseline"/>
              <w:rPr>
                <w:color w:val="auto"/>
                <w:sz w:val="24"/>
                <w:szCs w:val="24"/>
              </w:rPr>
            </w:pPr>
            <w:r>
              <w:rPr>
                <w:rFonts w:hint="eastAsia"/>
                <w:color w:val="auto"/>
                <w:spacing w:val="-2"/>
                <w:sz w:val="24"/>
                <w:szCs w:val="24"/>
                <w:lang w:eastAsia="zh-CN"/>
              </w:rPr>
              <w:t>响应文件</w:t>
            </w:r>
            <w:r>
              <w:rPr>
                <w:color w:val="auto"/>
                <w:spacing w:val="-2"/>
                <w:sz w:val="24"/>
                <w:szCs w:val="24"/>
              </w:rPr>
              <w:t>的有效期满足招标文件的规定；</w:t>
            </w:r>
          </w:p>
        </w:tc>
      </w:tr>
      <w:tr w14:paraId="58D92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7DDADCA0">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315C7FF9">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14"/>
              <w:jc w:val="left"/>
              <w:textAlignment w:val="baseline"/>
              <w:rPr>
                <w:color w:val="auto"/>
                <w:sz w:val="24"/>
                <w:szCs w:val="24"/>
              </w:rPr>
            </w:pPr>
            <w:r>
              <w:rPr>
                <w:color w:val="auto"/>
                <w:position w:val="1"/>
                <w:sz w:val="24"/>
                <w:szCs w:val="24"/>
              </w:rPr>
              <w:t>4</w:t>
            </w:r>
          </w:p>
        </w:tc>
        <w:tc>
          <w:tcPr>
            <w:tcW w:w="8727" w:type="dxa"/>
            <w:vAlign w:val="top"/>
          </w:tcPr>
          <w:p w14:paraId="5F44E5B9">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7"/>
              <w:jc w:val="left"/>
              <w:textAlignment w:val="baseline"/>
              <w:rPr>
                <w:color w:val="auto"/>
                <w:sz w:val="24"/>
                <w:szCs w:val="24"/>
              </w:rPr>
            </w:pPr>
            <w:r>
              <w:rPr>
                <w:rFonts w:hint="eastAsia"/>
                <w:color w:val="auto"/>
                <w:spacing w:val="-2"/>
                <w:sz w:val="24"/>
                <w:szCs w:val="24"/>
                <w:lang w:eastAsia="zh-CN"/>
              </w:rPr>
              <w:t>响应文件</w:t>
            </w:r>
            <w:r>
              <w:rPr>
                <w:color w:val="auto"/>
                <w:spacing w:val="-2"/>
                <w:sz w:val="24"/>
                <w:szCs w:val="24"/>
              </w:rPr>
              <w:t>按照规定签章的；</w:t>
            </w:r>
          </w:p>
        </w:tc>
      </w:tr>
      <w:tr w14:paraId="43E9D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4B813387">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27B95E82">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20"/>
              <w:jc w:val="left"/>
              <w:textAlignment w:val="baseline"/>
              <w:rPr>
                <w:color w:val="auto"/>
                <w:sz w:val="24"/>
                <w:szCs w:val="24"/>
              </w:rPr>
            </w:pPr>
            <w:r>
              <w:rPr>
                <w:color w:val="auto"/>
                <w:sz w:val="24"/>
                <w:szCs w:val="24"/>
              </w:rPr>
              <w:t>5</w:t>
            </w:r>
          </w:p>
        </w:tc>
        <w:tc>
          <w:tcPr>
            <w:tcW w:w="8727" w:type="dxa"/>
            <w:vAlign w:val="top"/>
          </w:tcPr>
          <w:p w14:paraId="43E7331E">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7"/>
              <w:jc w:val="left"/>
              <w:textAlignment w:val="baseline"/>
              <w:rPr>
                <w:color w:val="auto"/>
                <w:sz w:val="24"/>
                <w:szCs w:val="24"/>
              </w:rPr>
            </w:pPr>
            <w:r>
              <w:rPr>
                <w:color w:val="auto"/>
                <w:spacing w:val="-2"/>
                <w:sz w:val="24"/>
                <w:szCs w:val="24"/>
              </w:rPr>
              <w:t>竞标代表授权书由法定代表人签署；</w:t>
            </w:r>
          </w:p>
        </w:tc>
      </w:tr>
      <w:tr w14:paraId="14DB1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5" w:type="dxa"/>
            <w:vMerge w:val="continue"/>
            <w:tcBorders>
              <w:top w:val="nil"/>
              <w:bottom w:val="nil"/>
            </w:tcBorders>
            <w:textDirection w:val="tbRlV"/>
            <w:vAlign w:val="top"/>
          </w:tcPr>
          <w:p w14:paraId="32554D2C">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6E2DE520">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17"/>
              <w:jc w:val="left"/>
              <w:textAlignment w:val="baseline"/>
              <w:rPr>
                <w:color w:val="auto"/>
                <w:sz w:val="24"/>
                <w:szCs w:val="24"/>
              </w:rPr>
            </w:pPr>
            <w:r>
              <w:rPr>
                <w:color w:val="auto"/>
                <w:sz w:val="24"/>
                <w:szCs w:val="24"/>
              </w:rPr>
              <w:t>6</w:t>
            </w:r>
          </w:p>
        </w:tc>
        <w:tc>
          <w:tcPr>
            <w:tcW w:w="8727" w:type="dxa"/>
            <w:vAlign w:val="top"/>
          </w:tcPr>
          <w:p w14:paraId="1A43DEC0">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19"/>
              <w:jc w:val="left"/>
              <w:textAlignment w:val="baseline"/>
              <w:rPr>
                <w:color w:val="auto"/>
                <w:sz w:val="24"/>
                <w:szCs w:val="24"/>
              </w:rPr>
            </w:pPr>
            <w:r>
              <w:rPr>
                <w:color w:val="auto"/>
                <w:spacing w:val="-1"/>
                <w:sz w:val="24"/>
                <w:szCs w:val="24"/>
              </w:rPr>
              <w:t>投标文件针对每一种货物出现了一个报价；</w:t>
            </w:r>
          </w:p>
        </w:tc>
      </w:tr>
      <w:tr w14:paraId="1869D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5" w:type="dxa"/>
            <w:vMerge w:val="continue"/>
            <w:tcBorders>
              <w:top w:val="nil"/>
              <w:bottom w:val="nil"/>
            </w:tcBorders>
            <w:textDirection w:val="tbRlV"/>
            <w:vAlign w:val="top"/>
          </w:tcPr>
          <w:p w14:paraId="1933D275">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32FD4C92">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21"/>
              <w:jc w:val="left"/>
              <w:textAlignment w:val="baseline"/>
              <w:rPr>
                <w:color w:val="auto"/>
                <w:sz w:val="24"/>
                <w:szCs w:val="24"/>
              </w:rPr>
            </w:pPr>
            <w:r>
              <w:rPr>
                <w:color w:val="auto"/>
                <w:sz w:val="24"/>
                <w:szCs w:val="24"/>
              </w:rPr>
              <w:t>7</w:t>
            </w:r>
          </w:p>
        </w:tc>
        <w:tc>
          <w:tcPr>
            <w:tcW w:w="8727" w:type="dxa"/>
            <w:vAlign w:val="top"/>
          </w:tcPr>
          <w:p w14:paraId="730FF9A4">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19"/>
              <w:jc w:val="left"/>
              <w:textAlignment w:val="baseline"/>
              <w:rPr>
                <w:color w:val="auto"/>
                <w:sz w:val="24"/>
                <w:szCs w:val="24"/>
              </w:rPr>
            </w:pPr>
            <w:r>
              <w:rPr>
                <w:rFonts w:hint="eastAsia"/>
                <w:color w:val="auto"/>
                <w:spacing w:val="-2"/>
                <w:sz w:val="24"/>
                <w:szCs w:val="24"/>
                <w:lang w:eastAsia="zh-CN"/>
              </w:rPr>
              <w:t>响应报价</w:t>
            </w:r>
            <w:r>
              <w:rPr>
                <w:color w:val="auto"/>
                <w:spacing w:val="-2"/>
                <w:sz w:val="24"/>
                <w:szCs w:val="24"/>
              </w:rPr>
              <w:t>未超过最高限价；</w:t>
            </w:r>
          </w:p>
        </w:tc>
      </w:tr>
      <w:tr w14:paraId="21A6F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423B9CDD">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40B93A8B">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16"/>
              <w:jc w:val="left"/>
              <w:textAlignment w:val="baseline"/>
              <w:rPr>
                <w:color w:val="auto"/>
                <w:sz w:val="24"/>
                <w:szCs w:val="24"/>
              </w:rPr>
            </w:pPr>
            <w:r>
              <w:rPr>
                <w:color w:val="auto"/>
                <w:sz w:val="24"/>
                <w:szCs w:val="24"/>
              </w:rPr>
              <w:t>8</w:t>
            </w:r>
          </w:p>
        </w:tc>
        <w:tc>
          <w:tcPr>
            <w:tcW w:w="8727" w:type="dxa"/>
            <w:vAlign w:val="top"/>
          </w:tcPr>
          <w:p w14:paraId="29D159BE">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6"/>
              <w:jc w:val="left"/>
              <w:textAlignment w:val="baseline"/>
              <w:rPr>
                <w:color w:val="auto"/>
                <w:sz w:val="24"/>
                <w:szCs w:val="24"/>
              </w:rPr>
            </w:pPr>
            <w:r>
              <w:rPr>
                <w:color w:val="auto"/>
                <w:spacing w:val="-2"/>
                <w:sz w:val="24"/>
                <w:szCs w:val="24"/>
              </w:rPr>
              <w:t>符合招标文件关于对招标货物的要求；</w:t>
            </w:r>
          </w:p>
        </w:tc>
      </w:tr>
      <w:tr w14:paraId="28CFF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77069F10">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6D091ED8">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216"/>
              <w:jc w:val="left"/>
              <w:textAlignment w:val="baseline"/>
              <w:rPr>
                <w:color w:val="auto"/>
                <w:sz w:val="24"/>
                <w:szCs w:val="24"/>
              </w:rPr>
            </w:pPr>
            <w:r>
              <w:rPr>
                <w:color w:val="auto"/>
                <w:sz w:val="24"/>
                <w:szCs w:val="24"/>
              </w:rPr>
              <w:t>9</w:t>
            </w:r>
          </w:p>
        </w:tc>
        <w:tc>
          <w:tcPr>
            <w:tcW w:w="8727" w:type="dxa"/>
            <w:vAlign w:val="top"/>
          </w:tcPr>
          <w:p w14:paraId="40ECEA3D">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19"/>
              <w:jc w:val="left"/>
              <w:textAlignment w:val="baseline"/>
              <w:rPr>
                <w:color w:val="auto"/>
                <w:sz w:val="24"/>
                <w:szCs w:val="24"/>
              </w:rPr>
            </w:pPr>
            <w:r>
              <w:rPr>
                <w:color w:val="auto"/>
                <w:spacing w:val="-1"/>
                <w:sz w:val="24"/>
                <w:szCs w:val="24"/>
              </w:rPr>
              <w:t>投标文件载明的招标项目供货期未超过招标文件规定的期限；</w:t>
            </w:r>
          </w:p>
        </w:tc>
      </w:tr>
      <w:tr w14:paraId="3B806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6124FC74">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36FD47D4">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73"/>
              <w:jc w:val="left"/>
              <w:textAlignment w:val="baseline"/>
              <w:rPr>
                <w:color w:val="auto"/>
                <w:sz w:val="24"/>
                <w:szCs w:val="24"/>
              </w:rPr>
            </w:pPr>
            <w:r>
              <w:rPr>
                <w:color w:val="auto"/>
                <w:spacing w:val="-14"/>
                <w:sz w:val="24"/>
                <w:szCs w:val="24"/>
              </w:rPr>
              <w:t>10</w:t>
            </w:r>
          </w:p>
        </w:tc>
        <w:tc>
          <w:tcPr>
            <w:tcW w:w="8727" w:type="dxa"/>
            <w:vAlign w:val="top"/>
          </w:tcPr>
          <w:p w14:paraId="046D37A0">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7"/>
              <w:jc w:val="left"/>
              <w:textAlignment w:val="baseline"/>
              <w:rPr>
                <w:color w:val="auto"/>
                <w:sz w:val="24"/>
                <w:szCs w:val="24"/>
              </w:rPr>
            </w:pPr>
            <w:r>
              <w:rPr>
                <w:rFonts w:hint="eastAsia"/>
                <w:color w:val="auto"/>
                <w:spacing w:val="-2"/>
                <w:sz w:val="24"/>
                <w:szCs w:val="24"/>
                <w:lang w:eastAsia="zh-CN"/>
              </w:rPr>
              <w:t>响应文件</w:t>
            </w:r>
            <w:r>
              <w:rPr>
                <w:color w:val="auto"/>
                <w:spacing w:val="-2"/>
                <w:sz w:val="24"/>
                <w:szCs w:val="24"/>
              </w:rPr>
              <w:t>没有采购人不能接受的其他条件；</w:t>
            </w:r>
          </w:p>
        </w:tc>
      </w:tr>
      <w:tr w14:paraId="3F9D7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66AC0987">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49C0A708">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73"/>
              <w:jc w:val="left"/>
              <w:textAlignment w:val="baseline"/>
              <w:rPr>
                <w:color w:val="auto"/>
                <w:sz w:val="24"/>
                <w:szCs w:val="24"/>
              </w:rPr>
            </w:pPr>
            <w:r>
              <w:rPr>
                <w:color w:val="auto"/>
                <w:spacing w:val="-14"/>
                <w:position w:val="1"/>
                <w:sz w:val="24"/>
                <w:szCs w:val="24"/>
              </w:rPr>
              <w:t>11</w:t>
            </w:r>
          </w:p>
        </w:tc>
        <w:tc>
          <w:tcPr>
            <w:tcW w:w="8727" w:type="dxa"/>
            <w:vAlign w:val="top"/>
          </w:tcPr>
          <w:p w14:paraId="295477C5">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6"/>
              <w:jc w:val="left"/>
              <w:textAlignment w:val="baseline"/>
              <w:rPr>
                <w:rFonts w:hint="eastAsia" w:eastAsia="仿宋"/>
                <w:color w:val="auto"/>
                <w:sz w:val="24"/>
                <w:szCs w:val="24"/>
                <w:lang w:eastAsia="zh-CN"/>
              </w:rPr>
            </w:pPr>
            <w:r>
              <w:rPr>
                <w:color w:val="auto"/>
                <w:spacing w:val="-1"/>
                <w:sz w:val="24"/>
                <w:szCs w:val="24"/>
              </w:rPr>
              <w:t>符合谈判文件关于对招标产品技术规格和标准的要求</w:t>
            </w:r>
            <w:r>
              <w:rPr>
                <w:rFonts w:hint="eastAsia"/>
                <w:color w:val="auto"/>
                <w:spacing w:val="-1"/>
                <w:sz w:val="24"/>
                <w:szCs w:val="24"/>
                <w:lang w:eastAsia="zh-CN"/>
              </w:rPr>
              <w:t>；</w:t>
            </w:r>
          </w:p>
        </w:tc>
      </w:tr>
      <w:tr w14:paraId="579FF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tcBorders>
            <w:textDirection w:val="tbRlV"/>
            <w:vAlign w:val="top"/>
          </w:tcPr>
          <w:p w14:paraId="217D6EA4">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rPr>
            </w:pPr>
          </w:p>
        </w:tc>
        <w:tc>
          <w:tcPr>
            <w:tcW w:w="544" w:type="dxa"/>
            <w:vAlign w:val="top"/>
          </w:tcPr>
          <w:p w14:paraId="3850D4FB">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73"/>
              <w:jc w:val="left"/>
              <w:textAlignment w:val="baseline"/>
              <w:rPr>
                <w:color w:val="auto"/>
                <w:sz w:val="24"/>
                <w:szCs w:val="24"/>
              </w:rPr>
            </w:pPr>
            <w:r>
              <w:rPr>
                <w:color w:val="auto"/>
                <w:spacing w:val="-14"/>
                <w:position w:val="1"/>
                <w:sz w:val="24"/>
                <w:szCs w:val="24"/>
              </w:rPr>
              <w:t>12</w:t>
            </w:r>
          </w:p>
        </w:tc>
        <w:tc>
          <w:tcPr>
            <w:tcW w:w="8727" w:type="dxa"/>
            <w:vAlign w:val="top"/>
          </w:tcPr>
          <w:p w14:paraId="6FA251EC">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26"/>
              <w:jc w:val="left"/>
              <w:textAlignment w:val="baseline"/>
              <w:rPr>
                <w:rFonts w:hint="eastAsia" w:eastAsia="仿宋"/>
                <w:color w:val="auto"/>
                <w:sz w:val="24"/>
                <w:szCs w:val="24"/>
                <w:lang w:eastAsia="zh-CN"/>
              </w:rPr>
            </w:pPr>
            <w:r>
              <w:rPr>
                <w:color w:val="auto"/>
                <w:spacing w:val="-2"/>
                <w:sz w:val="24"/>
                <w:szCs w:val="24"/>
              </w:rPr>
              <w:t>符合谈判文件中规定的其他实质性要求</w:t>
            </w:r>
            <w:r>
              <w:rPr>
                <w:rFonts w:hint="eastAsia"/>
                <w:color w:val="auto"/>
                <w:spacing w:val="-2"/>
                <w:sz w:val="24"/>
                <w:szCs w:val="24"/>
                <w:lang w:eastAsia="zh-CN"/>
              </w:rPr>
              <w:t>；</w:t>
            </w:r>
          </w:p>
        </w:tc>
      </w:tr>
      <w:tr w14:paraId="2094D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856" w:type="dxa"/>
            <w:gridSpan w:val="3"/>
            <w:vAlign w:val="top"/>
          </w:tcPr>
          <w:p w14:paraId="00C64B1C">
            <w:pPr>
              <w:pStyle w:val="25"/>
              <w:keepNext w:val="0"/>
              <w:keepLines w:val="0"/>
              <w:pageBreakBefore w:val="0"/>
              <w:widowControl/>
              <w:kinsoku w:val="0"/>
              <w:wordWrap/>
              <w:overflowPunct/>
              <w:topLinePunct w:val="0"/>
              <w:autoSpaceDE w:val="0"/>
              <w:autoSpaceDN w:val="0"/>
              <w:bidi w:val="0"/>
              <w:adjustRightInd w:val="0"/>
              <w:snapToGrid w:val="0"/>
              <w:spacing w:before="100" w:line="288" w:lineRule="auto"/>
              <w:ind w:left="1827"/>
              <w:jc w:val="left"/>
              <w:textAlignment w:val="baseline"/>
              <w:rPr>
                <w:color w:val="auto"/>
                <w:sz w:val="24"/>
                <w:szCs w:val="24"/>
              </w:rPr>
            </w:pPr>
            <w:r>
              <w:rPr>
                <w:color w:val="auto"/>
                <w:spacing w:val="-1"/>
                <w:sz w:val="24"/>
                <w:szCs w:val="24"/>
              </w:rPr>
              <w:t>注：以上检查内容必须全部符合检查标准，否则为无效标。</w:t>
            </w:r>
          </w:p>
        </w:tc>
      </w:tr>
    </w:tbl>
    <w:p w14:paraId="47A7EBC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right="112" w:firstLine="417" w:firstLineChars="177"/>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23.2谈判小组由评审专家共3人及以上单数组成（超过谈判数</w:t>
      </w:r>
      <w:r>
        <w:rPr>
          <w:rFonts w:ascii="仿宋" w:hAnsi="仿宋" w:eastAsia="仿宋" w:cs="仿宋"/>
          <w:color w:val="auto"/>
          <w:spacing w:val="-3"/>
          <w:sz w:val="24"/>
          <w:szCs w:val="24"/>
        </w:rPr>
        <w:t>额标准的货物或者服务采购</w:t>
      </w:r>
      <w:r>
        <w:rPr>
          <w:rFonts w:ascii="仿宋" w:hAnsi="仿宋" w:eastAsia="仿宋" w:cs="仿宋"/>
          <w:color w:val="auto"/>
          <w:sz w:val="24"/>
          <w:szCs w:val="24"/>
        </w:rPr>
        <w:t>项目，由5人以上单数组成</w:t>
      </w:r>
      <w:r>
        <w:rPr>
          <w:rFonts w:ascii="仿宋" w:hAnsi="仿宋" w:eastAsia="仿宋" w:cs="仿宋"/>
          <w:color w:val="auto"/>
          <w:spacing w:val="11"/>
          <w:sz w:val="24"/>
          <w:szCs w:val="24"/>
        </w:rPr>
        <w:t>），</w:t>
      </w:r>
      <w:r>
        <w:rPr>
          <w:rFonts w:ascii="仿宋" w:hAnsi="仿宋" w:eastAsia="仿宋" w:cs="仿宋"/>
          <w:color w:val="auto"/>
          <w:sz w:val="24"/>
          <w:szCs w:val="24"/>
        </w:rPr>
        <w:t>其中评审专家的人数不少于谈判小组成员总数的2/3。专</w:t>
      </w:r>
      <w:r>
        <w:rPr>
          <w:rFonts w:ascii="仿宋" w:hAnsi="仿宋" w:eastAsia="仿宋" w:cs="仿宋"/>
          <w:color w:val="auto"/>
          <w:spacing w:val="-1"/>
          <w:sz w:val="24"/>
          <w:szCs w:val="24"/>
        </w:rPr>
        <w:t>家成</w:t>
      </w:r>
      <w:r>
        <w:rPr>
          <w:rFonts w:ascii="仿宋" w:hAnsi="仿宋" w:eastAsia="仿宋" w:cs="仿宋"/>
          <w:color w:val="auto"/>
          <w:spacing w:val="1"/>
          <w:sz w:val="24"/>
          <w:szCs w:val="24"/>
        </w:rPr>
        <w:t>员依法从政府采购专家库中随机抽取,采购人</w:t>
      </w:r>
      <w:r>
        <w:rPr>
          <w:rFonts w:ascii="仿宋" w:hAnsi="仿宋" w:eastAsia="仿宋" w:cs="仿宋"/>
          <w:color w:val="auto"/>
          <w:sz w:val="24"/>
          <w:szCs w:val="24"/>
        </w:rPr>
        <w:t>代表不得担任谈判小组组长,不得以评审组长专</w:t>
      </w:r>
      <w:r>
        <w:rPr>
          <w:rFonts w:ascii="仿宋" w:hAnsi="仿宋" w:eastAsia="仿宋" w:cs="仿宋"/>
          <w:color w:val="auto"/>
          <w:spacing w:val="-2"/>
          <w:sz w:val="24"/>
          <w:szCs w:val="24"/>
        </w:rPr>
        <w:t>家身份参加采购项目的评审。</w:t>
      </w:r>
    </w:p>
    <w:p w14:paraId="4864C22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right="112" w:firstLine="428" w:firstLineChars="177"/>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23.3谈判小组对供应商递交的</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进行资格和符</w:t>
      </w:r>
      <w:r>
        <w:rPr>
          <w:rFonts w:ascii="仿宋" w:hAnsi="仿宋" w:eastAsia="仿宋" w:cs="仿宋"/>
          <w:color w:val="auto"/>
          <w:sz w:val="24"/>
          <w:szCs w:val="24"/>
        </w:rPr>
        <w:t>合性检查，以确定其供应商是否具</w:t>
      </w:r>
      <w:r>
        <w:rPr>
          <w:rFonts w:ascii="仿宋" w:hAnsi="仿宋" w:eastAsia="仿宋" w:cs="仿宋"/>
          <w:color w:val="auto"/>
          <w:spacing w:val="1"/>
          <w:sz w:val="24"/>
          <w:szCs w:val="24"/>
        </w:rPr>
        <w:t>备参加报价的资格。谈判小组在对</w:t>
      </w:r>
      <w:r>
        <w:rPr>
          <w:rFonts w:hint="eastAsia" w:ascii="仿宋" w:hAnsi="仿宋" w:eastAsia="仿宋" w:cs="仿宋"/>
          <w:color w:val="auto"/>
          <w:spacing w:val="1"/>
          <w:sz w:val="24"/>
          <w:szCs w:val="24"/>
          <w:lang w:eastAsia="zh-CN"/>
        </w:rPr>
        <w:t>响应文件</w:t>
      </w:r>
      <w:r>
        <w:rPr>
          <w:rFonts w:ascii="仿宋" w:hAnsi="仿宋" w:eastAsia="仿宋" w:cs="仿宋"/>
          <w:color w:val="auto"/>
          <w:sz w:val="24"/>
          <w:szCs w:val="24"/>
        </w:rPr>
        <w:t>的有效性、完整性和响应程度进行审查时，可以</w:t>
      </w:r>
      <w:r>
        <w:rPr>
          <w:rFonts w:ascii="仿宋" w:hAnsi="仿宋" w:eastAsia="仿宋" w:cs="仿宋"/>
          <w:color w:val="auto"/>
          <w:spacing w:val="1"/>
          <w:sz w:val="24"/>
          <w:szCs w:val="24"/>
        </w:rPr>
        <w:t>要求供应商对</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中含义不明确、同类</w:t>
      </w:r>
      <w:r>
        <w:rPr>
          <w:rFonts w:ascii="仿宋" w:hAnsi="仿宋" w:eastAsia="仿宋" w:cs="仿宋"/>
          <w:color w:val="auto"/>
          <w:sz w:val="24"/>
          <w:szCs w:val="24"/>
        </w:rPr>
        <w:t>问题表述不一致或者有明显文字和计算错误的内</w:t>
      </w:r>
      <w:r>
        <w:rPr>
          <w:rFonts w:ascii="仿宋" w:hAnsi="仿宋" w:eastAsia="仿宋" w:cs="仿宋"/>
          <w:color w:val="auto"/>
          <w:spacing w:val="1"/>
          <w:sz w:val="24"/>
          <w:szCs w:val="24"/>
        </w:rPr>
        <w:t>容等作出必要的澄清、说明或者更正。供应</w:t>
      </w:r>
      <w:r>
        <w:rPr>
          <w:rFonts w:ascii="仿宋" w:hAnsi="仿宋" w:eastAsia="仿宋" w:cs="仿宋"/>
          <w:color w:val="auto"/>
          <w:sz w:val="24"/>
          <w:szCs w:val="24"/>
        </w:rPr>
        <w:t>商的澄清、说明或者更正不得超出</w:t>
      </w:r>
      <w:r>
        <w:rPr>
          <w:rFonts w:hint="eastAsia" w:ascii="仿宋" w:hAnsi="仿宋" w:eastAsia="仿宋" w:cs="仿宋"/>
          <w:color w:val="auto"/>
          <w:sz w:val="24"/>
          <w:szCs w:val="24"/>
          <w:lang w:eastAsia="zh-CN"/>
        </w:rPr>
        <w:t>响应文件</w:t>
      </w:r>
      <w:r>
        <w:rPr>
          <w:rFonts w:ascii="仿宋" w:hAnsi="仿宋" w:eastAsia="仿宋" w:cs="仿宋"/>
          <w:color w:val="auto"/>
          <w:sz w:val="24"/>
          <w:szCs w:val="24"/>
        </w:rPr>
        <w:t>的范</w:t>
      </w:r>
      <w:r>
        <w:rPr>
          <w:rFonts w:ascii="仿宋" w:hAnsi="仿宋" w:eastAsia="仿宋" w:cs="仿宋"/>
          <w:color w:val="auto"/>
          <w:spacing w:val="-2"/>
          <w:sz w:val="24"/>
          <w:szCs w:val="24"/>
        </w:rPr>
        <w:t>围或者改变</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的实质性内容。</w:t>
      </w:r>
    </w:p>
    <w:p w14:paraId="2354A1DC">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right="112" w:firstLine="428" w:firstLineChars="177"/>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23.4参加谈判的供应商,应当按照谈判文件的规定一次</w:t>
      </w:r>
      <w:r>
        <w:rPr>
          <w:rFonts w:ascii="仿宋" w:hAnsi="仿宋" w:eastAsia="仿宋" w:cs="仿宋"/>
          <w:color w:val="auto"/>
          <w:sz w:val="24"/>
          <w:szCs w:val="24"/>
        </w:rPr>
        <w:t>报出不得更改的价格</w:t>
      </w:r>
      <w:r>
        <w:rPr>
          <w:rFonts w:hint="eastAsia" w:ascii="仿宋" w:hAnsi="仿宋" w:eastAsia="仿宋" w:cs="仿宋"/>
          <w:color w:val="auto"/>
          <w:sz w:val="24"/>
          <w:szCs w:val="24"/>
          <w:lang w:eastAsia="zh-CN"/>
        </w:rPr>
        <w:t>。</w:t>
      </w:r>
      <w:r>
        <w:rPr>
          <w:rFonts w:ascii="仿宋" w:hAnsi="仿宋" w:eastAsia="仿宋" w:cs="仿宋"/>
          <w:color w:val="auto"/>
          <w:sz w:val="24"/>
          <w:szCs w:val="24"/>
        </w:rPr>
        <w:t>谈判小组在谈判评审时不得改变谈判文件所确定的技术和服务要求、评审程序、评定成交的标准和合同</w:t>
      </w:r>
      <w:r>
        <w:rPr>
          <w:rFonts w:hint="eastAsia" w:ascii="仿宋" w:hAnsi="仿宋" w:eastAsia="仿宋" w:cs="仿宋"/>
          <w:color w:val="auto"/>
          <w:sz w:val="24"/>
          <w:szCs w:val="24"/>
          <w:lang w:val="en-US" w:eastAsia="zh-CN"/>
        </w:rPr>
        <w:t>范</w:t>
      </w:r>
      <w:r>
        <w:rPr>
          <w:rFonts w:ascii="仿宋" w:hAnsi="仿宋" w:eastAsia="仿宋" w:cs="仿宋"/>
          <w:color w:val="auto"/>
          <w:spacing w:val="-1"/>
          <w:sz w:val="24"/>
          <w:szCs w:val="24"/>
        </w:rPr>
        <w:t>本等事项，按照资格性审查、符合性审查的内容和要求进行评审。</w:t>
      </w:r>
    </w:p>
    <w:p w14:paraId="05A9AAF9">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10" w:firstLineChars="177"/>
        <w:jc w:val="left"/>
        <w:textAlignment w:val="baseline"/>
        <w:rPr>
          <w:rFonts w:ascii="仿宋" w:hAnsi="仿宋" w:eastAsia="仿宋" w:cs="仿宋"/>
          <w:color w:val="auto"/>
          <w:sz w:val="24"/>
          <w:szCs w:val="24"/>
        </w:rPr>
      </w:pPr>
      <w:r>
        <w:rPr>
          <w:rFonts w:ascii="仿宋" w:hAnsi="仿宋" w:eastAsia="仿宋" w:cs="仿宋"/>
          <w:color w:val="auto"/>
          <w:spacing w:val="-4"/>
          <w:sz w:val="24"/>
          <w:szCs w:val="24"/>
        </w:rPr>
        <w:t>23.5最低报价不是成交的唯一标准。但是，在符合采购需求、质量和服务相等的情况下，</w:t>
      </w:r>
      <w:r>
        <w:rPr>
          <w:rFonts w:ascii="仿宋" w:hAnsi="仿宋" w:eastAsia="仿宋" w:cs="仿宋"/>
          <w:color w:val="auto"/>
          <w:spacing w:val="-2"/>
          <w:sz w:val="24"/>
          <w:szCs w:val="24"/>
        </w:rPr>
        <w:t>报价是确定成交的关键因素。</w:t>
      </w:r>
    </w:p>
    <w:p w14:paraId="4B220416">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right="65" w:firstLine="428" w:firstLineChars="177"/>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23.6成交供应商确定后，采购代理机构将在政府采购</w:t>
      </w:r>
      <w:r>
        <w:rPr>
          <w:rFonts w:ascii="仿宋" w:hAnsi="仿宋" w:eastAsia="仿宋" w:cs="仿宋"/>
          <w:color w:val="auto"/>
          <w:sz w:val="24"/>
          <w:szCs w:val="24"/>
        </w:rPr>
        <w:t>监管部门指定的媒体上发布成交公</w:t>
      </w:r>
      <w:r>
        <w:rPr>
          <w:rFonts w:ascii="仿宋" w:hAnsi="仿宋" w:eastAsia="仿宋" w:cs="仿宋"/>
          <w:color w:val="auto"/>
          <w:spacing w:val="-2"/>
          <w:sz w:val="24"/>
          <w:szCs w:val="24"/>
        </w:rPr>
        <w:t>告，同时向成交供应商发出《成交通知书》。《成交通</w:t>
      </w:r>
      <w:r>
        <w:rPr>
          <w:rFonts w:ascii="仿宋" w:hAnsi="仿宋" w:eastAsia="仿宋" w:cs="仿宋"/>
          <w:color w:val="auto"/>
          <w:spacing w:val="-3"/>
          <w:sz w:val="24"/>
          <w:szCs w:val="24"/>
        </w:rPr>
        <w:t>知书》是合同的组成部分,对成交供应</w:t>
      </w:r>
      <w:r>
        <w:rPr>
          <w:rFonts w:ascii="仿宋" w:hAnsi="仿宋" w:eastAsia="仿宋" w:cs="仿宋"/>
          <w:color w:val="auto"/>
          <w:spacing w:val="-2"/>
          <w:sz w:val="24"/>
          <w:szCs w:val="24"/>
        </w:rPr>
        <w:t>商和采购人具有同等法律效力。</w:t>
      </w:r>
    </w:p>
    <w:p w14:paraId="38DA6FD9">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00" w:firstLineChars="177"/>
        <w:jc w:val="left"/>
        <w:textAlignment w:val="baseline"/>
        <w:rPr>
          <w:rFonts w:ascii="仿宋" w:hAnsi="仿宋" w:eastAsia="仿宋" w:cs="仿宋"/>
          <w:color w:val="auto"/>
          <w:sz w:val="24"/>
          <w:szCs w:val="24"/>
        </w:rPr>
      </w:pPr>
      <w:r>
        <w:rPr>
          <w:rFonts w:ascii="仿宋" w:hAnsi="仿宋" w:eastAsia="仿宋" w:cs="仿宋"/>
          <w:color w:val="auto"/>
          <w:spacing w:val="-7"/>
          <w:sz w:val="24"/>
          <w:szCs w:val="24"/>
        </w:rPr>
        <w:t>24.中标人的确定</w:t>
      </w:r>
    </w:p>
    <w:p w14:paraId="7DBCDAE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right="65" w:firstLine="417" w:firstLineChars="177"/>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24.1采购人应当自收到评标报告之日起2个工作日内，在评标报</w:t>
      </w:r>
      <w:r>
        <w:rPr>
          <w:rFonts w:ascii="仿宋" w:hAnsi="仿宋" w:eastAsia="仿宋" w:cs="仿宋"/>
          <w:color w:val="auto"/>
          <w:spacing w:val="-3"/>
          <w:sz w:val="24"/>
          <w:szCs w:val="24"/>
        </w:rPr>
        <w:t>告确定的中标候选人名</w:t>
      </w:r>
      <w:r>
        <w:rPr>
          <w:rFonts w:ascii="仿宋" w:hAnsi="仿宋" w:eastAsia="仿宋" w:cs="仿宋"/>
          <w:color w:val="auto"/>
          <w:spacing w:val="1"/>
          <w:sz w:val="24"/>
          <w:szCs w:val="24"/>
        </w:rPr>
        <w:t>单中按顺序确定中标人。中标候选人并列的，由</w:t>
      </w:r>
      <w:r>
        <w:rPr>
          <w:rFonts w:ascii="仿宋" w:hAnsi="仿宋" w:eastAsia="仿宋" w:cs="仿宋"/>
          <w:color w:val="auto"/>
          <w:sz w:val="24"/>
          <w:szCs w:val="24"/>
        </w:rPr>
        <w:t>采购人或者采购人委托</w:t>
      </w:r>
      <w:r>
        <w:rPr>
          <w:rFonts w:hint="eastAsia" w:ascii="仿宋" w:hAnsi="仿宋" w:eastAsia="仿宋" w:cs="仿宋"/>
          <w:color w:val="auto"/>
          <w:sz w:val="24"/>
          <w:szCs w:val="24"/>
          <w:lang w:eastAsia="zh-CN"/>
        </w:rPr>
        <w:t>谈判小组</w:t>
      </w:r>
      <w:r>
        <w:rPr>
          <w:rFonts w:ascii="仿宋" w:hAnsi="仿宋" w:eastAsia="仿宋" w:cs="仿宋"/>
          <w:color w:val="auto"/>
          <w:sz w:val="24"/>
          <w:szCs w:val="24"/>
        </w:rPr>
        <w:t>按照谈判</w:t>
      </w:r>
      <w:r>
        <w:rPr>
          <w:rFonts w:ascii="仿宋" w:hAnsi="仿宋" w:eastAsia="仿宋" w:cs="仿宋"/>
          <w:color w:val="auto"/>
          <w:spacing w:val="-1"/>
          <w:sz w:val="24"/>
          <w:szCs w:val="24"/>
        </w:rPr>
        <w:t>文件规定的方式确定中标人；谈判文件未规定的，采取随机抽取的方式确定。</w:t>
      </w:r>
    </w:p>
    <w:p w14:paraId="232F4561">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right="65" w:firstLine="431" w:firstLineChars="177"/>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24.2采购人在收到评标报告2个工作日内未按评标报告推荐的中标候选人顺序确定中</w:t>
      </w:r>
      <w:r>
        <w:rPr>
          <w:rFonts w:ascii="仿宋" w:hAnsi="仿宋" w:eastAsia="仿宋" w:cs="仿宋"/>
          <w:color w:val="auto"/>
          <w:spacing w:val="1"/>
          <w:sz w:val="24"/>
          <w:szCs w:val="24"/>
        </w:rPr>
        <w:t>标人，又不能说明合法理由的，视同按评标报告推</w:t>
      </w:r>
      <w:r>
        <w:rPr>
          <w:rFonts w:ascii="仿宋" w:hAnsi="仿宋" w:eastAsia="仿宋" w:cs="仿宋"/>
          <w:color w:val="auto"/>
          <w:sz w:val="24"/>
          <w:szCs w:val="24"/>
        </w:rPr>
        <w:t>荐的顺序确定排名第一的中标候选人为中</w:t>
      </w:r>
      <w:r>
        <w:rPr>
          <w:rFonts w:ascii="仿宋" w:hAnsi="仿宋" w:eastAsia="仿宋" w:cs="仿宋"/>
          <w:color w:val="auto"/>
          <w:spacing w:val="-6"/>
          <w:sz w:val="24"/>
          <w:szCs w:val="24"/>
        </w:rPr>
        <w:t>标人。</w:t>
      </w:r>
    </w:p>
    <w:p w14:paraId="3789EBF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right="65" w:firstLine="428" w:firstLineChars="177"/>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24.3中标供应商拒绝与采购人签订合同的，采购</w:t>
      </w:r>
      <w:r>
        <w:rPr>
          <w:rFonts w:ascii="仿宋" w:hAnsi="仿宋" w:eastAsia="仿宋" w:cs="仿宋"/>
          <w:color w:val="auto"/>
          <w:sz w:val="24"/>
          <w:szCs w:val="24"/>
        </w:rPr>
        <w:t>人可以按照评审报告推荐的中标人名</w:t>
      </w:r>
      <w:r>
        <w:rPr>
          <w:rFonts w:ascii="仿宋" w:hAnsi="仿宋" w:eastAsia="仿宋" w:cs="仿宋"/>
          <w:color w:val="auto"/>
          <w:spacing w:val="-1"/>
          <w:sz w:val="24"/>
          <w:szCs w:val="24"/>
        </w:rPr>
        <w:t>单排序，确定下一候选人为中标人，也可以重新开展政府采购活动。</w:t>
      </w:r>
    </w:p>
    <w:p w14:paraId="150AA58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14" w:firstLineChars="177"/>
        <w:jc w:val="left"/>
        <w:textAlignment w:val="baseline"/>
        <w:rPr>
          <w:rFonts w:ascii="仿宋" w:hAnsi="仿宋" w:eastAsia="仿宋" w:cs="仿宋"/>
          <w:color w:val="auto"/>
          <w:sz w:val="24"/>
          <w:szCs w:val="24"/>
        </w:rPr>
      </w:pPr>
      <w:r>
        <w:rPr>
          <w:rFonts w:ascii="仿宋" w:hAnsi="仿宋" w:eastAsia="仿宋" w:cs="仿宋"/>
          <w:color w:val="auto"/>
          <w:spacing w:val="-3"/>
          <w:sz w:val="24"/>
          <w:szCs w:val="24"/>
        </w:rPr>
        <w:t>25.澄清</w:t>
      </w:r>
    </w:p>
    <w:p w14:paraId="0D5CB9F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8" w:firstLineChars="177"/>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25.1谈判小组要求供应商澄清、说明或者更正</w:t>
      </w:r>
      <w:r>
        <w:rPr>
          <w:rFonts w:hint="eastAsia" w:ascii="仿宋" w:hAnsi="仿宋" w:eastAsia="仿宋" w:cs="仿宋"/>
          <w:color w:val="auto"/>
          <w:spacing w:val="1"/>
          <w:sz w:val="24"/>
          <w:szCs w:val="24"/>
          <w:lang w:eastAsia="zh-CN"/>
        </w:rPr>
        <w:t>响应文件</w:t>
      </w:r>
      <w:r>
        <w:rPr>
          <w:rFonts w:ascii="仿宋" w:hAnsi="仿宋" w:eastAsia="仿宋" w:cs="仿宋"/>
          <w:color w:val="auto"/>
          <w:sz w:val="24"/>
          <w:szCs w:val="24"/>
        </w:rPr>
        <w:t>应当以书面形式作出。供应商的</w:t>
      </w:r>
      <w:r>
        <w:rPr>
          <w:rFonts w:ascii="仿宋" w:hAnsi="仿宋" w:eastAsia="仿宋" w:cs="仿宋"/>
          <w:color w:val="auto"/>
          <w:spacing w:val="-4"/>
          <w:sz w:val="24"/>
          <w:szCs w:val="24"/>
        </w:rPr>
        <w:t>澄清、说明或者更正应当由法定代表人或其授权代表签字或者加盖印章。由授权代表签字的，</w:t>
      </w:r>
      <w:r>
        <w:rPr>
          <w:rFonts w:ascii="仿宋" w:hAnsi="仿宋" w:eastAsia="仿宋" w:cs="仿宋"/>
          <w:color w:val="auto"/>
          <w:spacing w:val="-1"/>
          <w:sz w:val="24"/>
          <w:szCs w:val="24"/>
        </w:rPr>
        <w:t>应当附法定代表人授权书。供应商为自然人的，应当由本人签字并附身份证明。</w:t>
      </w:r>
    </w:p>
    <w:p w14:paraId="0A288CE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392" w:firstLineChars="177"/>
        <w:jc w:val="left"/>
        <w:textAlignment w:val="baseline"/>
        <w:rPr>
          <w:rFonts w:hint="eastAsia" w:ascii="仿宋" w:hAnsi="仿宋" w:eastAsia="仿宋" w:cs="仿宋"/>
          <w:color w:val="auto"/>
          <w:sz w:val="24"/>
          <w:szCs w:val="24"/>
          <w:lang w:eastAsia="zh-CN"/>
        </w:rPr>
      </w:pPr>
      <w:r>
        <w:rPr>
          <w:rFonts w:ascii="仿宋" w:hAnsi="仿宋" w:eastAsia="仿宋" w:cs="仿宋"/>
          <w:color w:val="auto"/>
          <w:spacing w:val="-9"/>
          <w:sz w:val="24"/>
          <w:szCs w:val="24"/>
        </w:rPr>
        <w:t>26.</w:t>
      </w:r>
      <w:r>
        <w:rPr>
          <w:rFonts w:hint="eastAsia" w:ascii="仿宋" w:hAnsi="仿宋" w:eastAsia="仿宋" w:cs="仿宋"/>
          <w:color w:val="auto"/>
          <w:spacing w:val="-9"/>
          <w:sz w:val="24"/>
          <w:szCs w:val="24"/>
          <w:lang w:eastAsia="zh-CN"/>
        </w:rPr>
        <w:t>成交通知</w:t>
      </w:r>
    </w:p>
    <w:p w14:paraId="240A5F59">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4" w:firstLineChars="177"/>
        <w:jc w:val="left"/>
        <w:textAlignment w:val="baseline"/>
        <w:rPr>
          <w:rFonts w:ascii="仿宋" w:hAnsi="仿宋" w:eastAsia="仿宋" w:cs="仿宋"/>
          <w:color w:val="auto"/>
          <w:sz w:val="24"/>
          <w:szCs w:val="24"/>
        </w:rPr>
      </w:pPr>
      <w:r>
        <w:rPr>
          <w:rFonts w:ascii="仿宋" w:hAnsi="仿宋" w:eastAsia="仿宋" w:cs="仿宋"/>
          <w:color w:val="auto"/>
          <w:sz w:val="24"/>
          <w:szCs w:val="24"/>
        </w:rPr>
        <w:t>26.1在公告</w:t>
      </w:r>
      <w:r>
        <w:rPr>
          <w:rFonts w:hint="eastAsia" w:ascii="仿宋" w:hAnsi="仿宋" w:eastAsia="仿宋" w:cs="仿宋"/>
          <w:color w:val="auto"/>
          <w:sz w:val="24"/>
          <w:szCs w:val="24"/>
          <w:lang w:eastAsia="zh-CN"/>
        </w:rPr>
        <w:t>成交结果</w:t>
      </w:r>
      <w:r>
        <w:rPr>
          <w:rFonts w:ascii="仿宋" w:hAnsi="仿宋" w:eastAsia="仿宋" w:cs="仿宋"/>
          <w:color w:val="auto"/>
          <w:sz w:val="24"/>
          <w:szCs w:val="24"/>
        </w:rPr>
        <w:t>的同时，采购人或者采购代理机</w:t>
      </w:r>
      <w:r>
        <w:rPr>
          <w:rFonts w:ascii="仿宋" w:hAnsi="仿宋" w:eastAsia="仿宋" w:cs="仿宋"/>
          <w:color w:val="auto"/>
          <w:spacing w:val="-1"/>
          <w:sz w:val="24"/>
          <w:szCs w:val="24"/>
        </w:rPr>
        <w:t>构向中标人发出</w:t>
      </w:r>
      <w:r>
        <w:rPr>
          <w:rFonts w:hint="eastAsia" w:ascii="仿宋" w:hAnsi="仿宋" w:eastAsia="仿宋" w:cs="仿宋"/>
          <w:color w:val="auto"/>
          <w:spacing w:val="-1"/>
          <w:sz w:val="24"/>
          <w:szCs w:val="24"/>
          <w:lang w:eastAsia="zh-CN"/>
        </w:rPr>
        <w:t>成交通知</w:t>
      </w:r>
      <w:r>
        <w:rPr>
          <w:rFonts w:ascii="仿宋" w:hAnsi="仿宋" w:eastAsia="仿宋" w:cs="仿宋"/>
          <w:color w:val="auto"/>
          <w:spacing w:val="-1"/>
          <w:sz w:val="24"/>
          <w:szCs w:val="24"/>
        </w:rPr>
        <w:t>书。</w:t>
      </w:r>
    </w:p>
    <w:p w14:paraId="6EBBBA1E">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4" w:firstLineChars="177"/>
        <w:jc w:val="left"/>
        <w:textAlignment w:val="baseline"/>
        <w:rPr>
          <w:rFonts w:ascii="仿宋" w:hAnsi="仿宋" w:eastAsia="仿宋" w:cs="仿宋"/>
          <w:color w:val="auto"/>
          <w:sz w:val="24"/>
          <w:szCs w:val="24"/>
        </w:rPr>
      </w:pPr>
      <w:r>
        <w:rPr>
          <w:rFonts w:ascii="仿宋" w:hAnsi="仿宋" w:eastAsia="仿宋" w:cs="仿宋"/>
          <w:color w:val="auto"/>
          <w:sz w:val="24"/>
          <w:szCs w:val="24"/>
        </w:rPr>
        <w:t>26.2对于所有供应商的</w:t>
      </w:r>
      <w:r>
        <w:rPr>
          <w:rFonts w:hint="eastAsia" w:ascii="仿宋" w:hAnsi="仿宋" w:eastAsia="仿宋" w:cs="仿宋"/>
          <w:color w:val="auto"/>
          <w:sz w:val="24"/>
          <w:szCs w:val="24"/>
          <w:lang w:eastAsia="zh-CN"/>
        </w:rPr>
        <w:t>响应文件</w:t>
      </w:r>
      <w:r>
        <w:rPr>
          <w:rFonts w:ascii="仿宋" w:hAnsi="仿宋" w:eastAsia="仿宋" w:cs="仿宋"/>
          <w:color w:val="auto"/>
          <w:sz w:val="24"/>
          <w:szCs w:val="24"/>
        </w:rPr>
        <w:t>均不予以</w:t>
      </w:r>
      <w:r>
        <w:rPr>
          <w:rFonts w:ascii="仿宋" w:hAnsi="仿宋" w:eastAsia="仿宋" w:cs="仿宋"/>
          <w:color w:val="auto"/>
          <w:spacing w:val="-1"/>
          <w:sz w:val="24"/>
          <w:szCs w:val="24"/>
        </w:rPr>
        <w:t>退还，但对其承担保密责任。</w:t>
      </w:r>
    </w:p>
    <w:p w14:paraId="31C06283">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1" w:firstLineChars="177"/>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27.拒绝某些或所有投标的权力。</w:t>
      </w:r>
    </w:p>
    <w:p w14:paraId="0FD83B2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right="65" w:firstLine="417" w:firstLineChars="177"/>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27.1采购人或采购代理机构有权在《成交通知书》发放之前</w:t>
      </w:r>
      <w:r>
        <w:rPr>
          <w:rFonts w:ascii="仿宋" w:hAnsi="仿宋" w:eastAsia="仿宋" w:cs="仿宋"/>
          <w:color w:val="auto"/>
          <w:spacing w:val="-3"/>
          <w:sz w:val="24"/>
          <w:szCs w:val="24"/>
        </w:rPr>
        <w:t>的任何时候拒绝任何有不正</w:t>
      </w:r>
      <w:r>
        <w:rPr>
          <w:rFonts w:ascii="仿宋" w:hAnsi="仿宋" w:eastAsia="仿宋" w:cs="仿宋"/>
          <w:color w:val="auto"/>
          <w:spacing w:val="-1"/>
          <w:sz w:val="24"/>
          <w:szCs w:val="24"/>
        </w:rPr>
        <w:t>当行为或扰乱正常招标工作的供应商，由此对相关供应商造成</w:t>
      </w:r>
      <w:r>
        <w:rPr>
          <w:rFonts w:ascii="仿宋" w:hAnsi="仿宋" w:eastAsia="仿宋" w:cs="仿宋"/>
          <w:color w:val="auto"/>
          <w:spacing w:val="-2"/>
          <w:sz w:val="24"/>
          <w:szCs w:val="24"/>
        </w:rPr>
        <w:t>的损失不负责任。</w:t>
      </w:r>
    </w:p>
    <w:p w14:paraId="1A16B83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1" w:leftChars="0" w:hanging="11" w:hangingChars="5"/>
        <w:jc w:val="left"/>
        <w:textAlignment w:val="baseline"/>
        <w:rPr>
          <w:rFonts w:ascii="仿宋" w:hAnsi="仿宋" w:eastAsia="仿宋" w:cs="仿宋"/>
          <w:b/>
          <w:bCs/>
          <w:color w:val="auto"/>
          <w:spacing w:val="-7"/>
          <w:sz w:val="24"/>
          <w:szCs w:val="24"/>
        </w:rPr>
      </w:pPr>
      <w:r>
        <w:rPr>
          <w:rFonts w:ascii="仿宋" w:hAnsi="仿宋" w:eastAsia="仿宋" w:cs="仿宋"/>
          <w:b/>
          <w:bCs/>
          <w:color w:val="auto"/>
          <w:spacing w:val="-7"/>
          <w:sz w:val="24"/>
          <w:szCs w:val="24"/>
        </w:rPr>
        <w:t>七、授予合同</w:t>
      </w:r>
    </w:p>
    <w:p w14:paraId="2D93151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27" w:leftChars="0" w:hanging="427" w:hangingChars="186"/>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28.签订合同</w:t>
      </w:r>
    </w:p>
    <w:p w14:paraId="6ACBCAF7">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50" w:leftChars="0" w:right="65" w:hanging="450" w:hangingChars="186"/>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28.1中标人收到《</w:t>
      </w:r>
      <w:r>
        <w:rPr>
          <w:rFonts w:ascii="仿宋" w:hAnsi="仿宋" w:eastAsia="仿宋" w:cs="仿宋"/>
          <w:color w:val="auto"/>
          <w:spacing w:val="-2"/>
          <w:sz w:val="24"/>
          <w:szCs w:val="24"/>
        </w:rPr>
        <w:t>成交</w:t>
      </w:r>
      <w:r>
        <w:rPr>
          <w:rFonts w:ascii="仿宋" w:hAnsi="仿宋" w:eastAsia="仿宋" w:cs="仿宋"/>
          <w:color w:val="auto"/>
          <w:spacing w:val="1"/>
          <w:sz w:val="24"/>
          <w:szCs w:val="24"/>
        </w:rPr>
        <w:t>通知书》后，须按有关规</w:t>
      </w:r>
      <w:r>
        <w:rPr>
          <w:rFonts w:ascii="仿宋" w:hAnsi="仿宋" w:eastAsia="仿宋" w:cs="仿宋"/>
          <w:color w:val="auto"/>
          <w:sz w:val="24"/>
          <w:szCs w:val="24"/>
        </w:rPr>
        <w:t>定与采购人签</w:t>
      </w:r>
      <w:r>
        <w:rPr>
          <w:rFonts w:hint="eastAsia" w:ascii="仿宋" w:hAnsi="仿宋" w:eastAsia="仿宋" w:cs="仿宋"/>
          <w:color w:val="auto"/>
          <w:sz w:val="24"/>
          <w:szCs w:val="24"/>
          <w:lang w:eastAsia="zh-CN"/>
        </w:rPr>
        <w:t>订</w:t>
      </w:r>
      <w:r>
        <w:rPr>
          <w:rFonts w:ascii="仿宋" w:hAnsi="仿宋" w:eastAsia="仿宋" w:cs="仿宋"/>
          <w:color w:val="auto"/>
          <w:sz w:val="24"/>
          <w:szCs w:val="24"/>
        </w:rPr>
        <w:t>经济合同。合同的签</w:t>
      </w:r>
      <w:r>
        <w:rPr>
          <w:rFonts w:ascii="仿宋" w:hAnsi="仿宋" w:eastAsia="仿宋" w:cs="仿宋"/>
          <w:color w:val="auto"/>
          <w:spacing w:val="-1"/>
          <w:sz w:val="24"/>
          <w:szCs w:val="24"/>
        </w:rPr>
        <w:t>订一般在《</w:t>
      </w:r>
      <w:r>
        <w:rPr>
          <w:rFonts w:ascii="仿宋" w:hAnsi="仿宋" w:eastAsia="仿宋" w:cs="仿宋"/>
          <w:color w:val="auto"/>
          <w:spacing w:val="-2"/>
          <w:sz w:val="24"/>
          <w:szCs w:val="24"/>
        </w:rPr>
        <w:t>成交</w:t>
      </w:r>
      <w:r>
        <w:rPr>
          <w:rFonts w:ascii="仿宋" w:hAnsi="仿宋" w:eastAsia="仿宋" w:cs="仿宋"/>
          <w:color w:val="auto"/>
          <w:spacing w:val="-1"/>
          <w:sz w:val="24"/>
          <w:szCs w:val="24"/>
        </w:rPr>
        <w:t>通知书》发出后30天内进行，但采购人事先约定的情况除外。</w:t>
      </w:r>
    </w:p>
    <w:p w14:paraId="37D0DCB1">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42" w:leftChars="0" w:right="65" w:hanging="442" w:hangingChars="186"/>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28.2合同签订后，中标人应按合同的规定履行合同，未按规定履约的，采购人有权取</w:t>
      </w:r>
      <w:r>
        <w:rPr>
          <w:rFonts w:ascii="仿宋" w:hAnsi="仿宋" w:eastAsia="仿宋" w:cs="仿宋"/>
          <w:color w:val="auto"/>
          <w:spacing w:val="-2"/>
          <w:sz w:val="24"/>
          <w:szCs w:val="24"/>
        </w:rPr>
        <w:t>消合同，并且不退还中标人的</w:t>
      </w:r>
      <w:r>
        <w:rPr>
          <w:rFonts w:hint="eastAsia" w:ascii="仿宋" w:hAnsi="仿宋" w:eastAsia="仿宋" w:cs="仿宋"/>
          <w:color w:val="auto"/>
          <w:spacing w:val="-2"/>
          <w:sz w:val="24"/>
          <w:szCs w:val="24"/>
          <w:lang w:eastAsia="zh-CN"/>
        </w:rPr>
        <w:t>履约</w:t>
      </w:r>
      <w:r>
        <w:rPr>
          <w:rFonts w:ascii="仿宋" w:hAnsi="仿宋" w:eastAsia="仿宋" w:cs="仿宋"/>
          <w:color w:val="auto"/>
          <w:spacing w:val="-2"/>
          <w:sz w:val="24"/>
          <w:szCs w:val="24"/>
        </w:rPr>
        <w:t>保证金。</w:t>
      </w:r>
    </w:p>
    <w:p w14:paraId="5955B4E4">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50" w:leftChars="0" w:right="235" w:hanging="450" w:hangingChars="186"/>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28.3中标合同不得转让或分包。如需对合同的非</w:t>
      </w:r>
      <w:r>
        <w:rPr>
          <w:rFonts w:ascii="仿宋" w:hAnsi="仿宋" w:eastAsia="仿宋" w:cs="仿宋"/>
          <w:color w:val="auto"/>
          <w:sz w:val="24"/>
          <w:szCs w:val="24"/>
        </w:rPr>
        <w:t>主体部分进行转让或分包，供应商必须在</w:t>
      </w:r>
      <w:r>
        <w:rPr>
          <w:rFonts w:hint="eastAsia" w:ascii="仿宋" w:hAnsi="仿宋" w:eastAsia="仿宋" w:cs="仿宋"/>
          <w:color w:val="auto"/>
          <w:sz w:val="24"/>
          <w:szCs w:val="24"/>
          <w:lang w:eastAsia="zh-CN"/>
        </w:rPr>
        <w:t>响应文件</w:t>
      </w:r>
      <w:r>
        <w:rPr>
          <w:rFonts w:ascii="仿宋" w:hAnsi="仿宋" w:eastAsia="仿宋" w:cs="仿宋"/>
          <w:color w:val="auto"/>
          <w:sz w:val="24"/>
          <w:szCs w:val="24"/>
        </w:rPr>
        <w:t>中予以说明，并需经采购人同意。否</w:t>
      </w:r>
      <w:r>
        <w:rPr>
          <w:rFonts w:ascii="仿宋" w:hAnsi="仿宋" w:eastAsia="仿宋" w:cs="仿宋"/>
          <w:color w:val="auto"/>
          <w:spacing w:val="-1"/>
          <w:sz w:val="24"/>
          <w:szCs w:val="24"/>
        </w:rPr>
        <w:t>则，采购人有权取消中标人的中标资格。</w:t>
      </w:r>
    </w:p>
    <w:p w14:paraId="2421E4D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50" w:leftChars="0" w:right="235" w:hanging="450" w:hangingChars="186"/>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28.4如中标人未按有关规定与采购人签订合同</w:t>
      </w:r>
      <w:r>
        <w:rPr>
          <w:rFonts w:hint="eastAsia" w:ascii="仿宋" w:hAnsi="仿宋" w:eastAsia="仿宋" w:cs="仿宋"/>
          <w:color w:val="auto"/>
          <w:spacing w:val="1"/>
          <w:sz w:val="24"/>
          <w:szCs w:val="24"/>
          <w:lang w:eastAsia="zh-CN"/>
        </w:rPr>
        <w:t>，以及签订合同后没有按时</w:t>
      </w:r>
      <w:r>
        <w:rPr>
          <w:rFonts w:ascii="仿宋" w:hAnsi="仿宋" w:eastAsia="仿宋" w:cs="仿宋"/>
          <w:color w:val="auto"/>
          <w:sz w:val="24"/>
          <w:szCs w:val="24"/>
        </w:rPr>
        <w:t>提交合同履约保证金的，采购人可以</w:t>
      </w:r>
      <w:r>
        <w:rPr>
          <w:rFonts w:ascii="仿宋" w:hAnsi="仿宋" w:eastAsia="仿宋" w:cs="仿宋"/>
          <w:color w:val="auto"/>
          <w:spacing w:val="-1"/>
          <w:sz w:val="24"/>
          <w:szCs w:val="24"/>
        </w:rPr>
        <w:t>选择其他中标候选人为中标人，并组织中标人和采购人签订经济合同。</w:t>
      </w:r>
    </w:p>
    <w:p w14:paraId="1F8D593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46" w:leftChars="0" w:hanging="446" w:hangingChars="186"/>
        <w:jc w:val="left"/>
        <w:textAlignment w:val="baseline"/>
        <w:rPr>
          <w:rFonts w:ascii="仿宋" w:hAnsi="仿宋" w:eastAsia="仿宋" w:cs="仿宋"/>
          <w:color w:val="auto"/>
          <w:sz w:val="24"/>
          <w:szCs w:val="24"/>
        </w:rPr>
      </w:pPr>
      <w:r>
        <w:rPr>
          <w:rFonts w:ascii="仿宋" w:hAnsi="仿宋" w:eastAsia="仿宋" w:cs="仿宋"/>
          <w:color w:val="auto"/>
          <w:sz w:val="24"/>
          <w:szCs w:val="24"/>
        </w:rPr>
        <w:t>28.5合同履约保证金的形式为银行保函，另有</w:t>
      </w:r>
      <w:r>
        <w:rPr>
          <w:rFonts w:ascii="仿宋" w:hAnsi="仿宋" w:eastAsia="仿宋" w:cs="仿宋"/>
          <w:color w:val="auto"/>
          <w:spacing w:val="-1"/>
          <w:sz w:val="24"/>
          <w:szCs w:val="24"/>
        </w:rPr>
        <w:t>约定的，按照约定条件执行。</w:t>
      </w:r>
    </w:p>
    <w:p w14:paraId="069BB8BB">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27" w:leftChars="0" w:hanging="427" w:hangingChars="186"/>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29.合同的组成</w:t>
      </w:r>
    </w:p>
    <w:p w14:paraId="12AD238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42" w:leftChars="0" w:hanging="442" w:hangingChars="186"/>
        <w:jc w:val="left"/>
        <w:textAlignment w:val="baseline"/>
        <w:outlineLvl w:val="2"/>
        <w:rPr>
          <w:rFonts w:ascii="仿宋" w:hAnsi="仿宋" w:eastAsia="仿宋" w:cs="仿宋"/>
          <w:color w:val="auto"/>
          <w:sz w:val="24"/>
          <w:szCs w:val="24"/>
        </w:rPr>
      </w:pPr>
      <w:r>
        <w:rPr>
          <w:rFonts w:ascii="仿宋" w:hAnsi="仿宋" w:eastAsia="仿宋" w:cs="仿宋"/>
          <w:color w:val="auto"/>
          <w:spacing w:val="-1"/>
          <w:sz w:val="24"/>
          <w:szCs w:val="24"/>
        </w:rPr>
        <w:t>29.1下列文件均为经济合同不可分割的组成部分：</w:t>
      </w:r>
    </w:p>
    <w:p w14:paraId="3310E3A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42" w:leftChars="0" w:hanging="442" w:hangingChars="186"/>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29.1.1谈判文件及其附件、澄清文件；</w:t>
      </w:r>
    </w:p>
    <w:p w14:paraId="3065567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31" w:leftChars="0" w:hanging="431" w:hangingChars="186"/>
        <w:jc w:val="left"/>
        <w:textAlignment w:val="baseline"/>
        <w:rPr>
          <w:rFonts w:ascii="仿宋" w:hAnsi="仿宋" w:eastAsia="仿宋" w:cs="仿宋"/>
          <w:color w:val="auto"/>
          <w:sz w:val="24"/>
          <w:szCs w:val="24"/>
        </w:rPr>
      </w:pPr>
      <w:r>
        <w:rPr>
          <w:rFonts w:ascii="仿宋" w:hAnsi="仿宋" w:eastAsia="仿宋" w:cs="仿宋"/>
          <w:color w:val="auto"/>
          <w:spacing w:val="-4"/>
          <w:sz w:val="24"/>
          <w:szCs w:val="24"/>
        </w:rPr>
        <w:t>29.1.2中标的</w:t>
      </w:r>
      <w:r>
        <w:rPr>
          <w:rFonts w:hint="eastAsia" w:ascii="仿宋" w:hAnsi="仿宋" w:eastAsia="仿宋" w:cs="仿宋"/>
          <w:color w:val="auto"/>
          <w:spacing w:val="-4"/>
          <w:sz w:val="24"/>
          <w:szCs w:val="24"/>
          <w:lang w:eastAsia="zh-CN"/>
        </w:rPr>
        <w:t>响应文件</w:t>
      </w:r>
      <w:r>
        <w:rPr>
          <w:rFonts w:ascii="仿宋" w:hAnsi="仿宋" w:eastAsia="仿宋" w:cs="仿宋"/>
          <w:color w:val="auto"/>
          <w:spacing w:val="-4"/>
          <w:sz w:val="24"/>
          <w:szCs w:val="24"/>
        </w:rPr>
        <w:t>及其他附件；</w:t>
      </w:r>
    </w:p>
    <w:p w14:paraId="7039AAB7">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42" w:leftChars="0" w:hanging="442" w:hangingChars="186"/>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29.1.3经确认的答疑记录；</w:t>
      </w:r>
    </w:p>
    <w:p w14:paraId="1B7D26C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427" w:leftChars="0" w:hanging="427" w:hangingChars="186"/>
        <w:jc w:val="left"/>
        <w:textAlignment w:val="baseline"/>
        <w:rPr>
          <w:rFonts w:ascii="仿宋" w:hAnsi="仿宋" w:eastAsia="仿宋" w:cs="仿宋"/>
          <w:color w:val="auto"/>
          <w:sz w:val="24"/>
          <w:szCs w:val="24"/>
        </w:rPr>
      </w:pPr>
      <w:r>
        <w:rPr>
          <w:rFonts w:ascii="仿宋" w:hAnsi="仿宋" w:eastAsia="仿宋" w:cs="仿宋"/>
          <w:color w:val="auto"/>
          <w:spacing w:val="-5"/>
          <w:sz w:val="24"/>
          <w:szCs w:val="24"/>
        </w:rPr>
        <w:t>29.1.4</w:t>
      </w:r>
      <w:r>
        <w:rPr>
          <w:rFonts w:hint="eastAsia" w:ascii="仿宋" w:hAnsi="仿宋" w:eastAsia="仿宋" w:cs="仿宋"/>
          <w:color w:val="auto"/>
          <w:spacing w:val="-5"/>
          <w:sz w:val="24"/>
          <w:szCs w:val="24"/>
          <w:lang w:eastAsia="zh-CN"/>
        </w:rPr>
        <w:t>成交通知</w:t>
      </w:r>
      <w:r>
        <w:rPr>
          <w:rFonts w:ascii="仿宋" w:hAnsi="仿宋" w:eastAsia="仿宋" w:cs="仿宋"/>
          <w:color w:val="auto"/>
          <w:spacing w:val="-5"/>
          <w:sz w:val="24"/>
          <w:szCs w:val="24"/>
        </w:rPr>
        <w:t>书。</w:t>
      </w:r>
    </w:p>
    <w:p w14:paraId="546B779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11" w:leftChars="0" w:hanging="11" w:hangingChars="5"/>
        <w:jc w:val="left"/>
        <w:textAlignment w:val="baseline"/>
        <w:rPr>
          <w:rFonts w:ascii="仿宋" w:hAnsi="仿宋" w:eastAsia="仿宋" w:cs="仿宋"/>
          <w:b/>
          <w:bCs/>
          <w:color w:val="auto"/>
          <w:spacing w:val="-7"/>
          <w:sz w:val="24"/>
          <w:szCs w:val="24"/>
        </w:rPr>
      </w:pPr>
      <w:r>
        <w:rPr>
          <w:rFonts w:hint="eastAsia" w:ascii="仿宋" w:hAnsi="仿宋" w:eastAsia="仿宋" w:cs="仿宋"/>
          <w:b/>
          <w:bCs/>
          <w:color w:val="auto"/>
          <w:spacing w:val="-7"/>
          <w:sz w:val="24"/>
          <w:szCs w:val="24"/>
          <w:lang w:eastAsia="zh-CN"/>
        </w:rPr>
        <w:t>八</w:t>
      </w:r>
      <w:r>
        <w:rPr>
          <w:rFonts w:ascii="仿宋" w:hAnsi="仿宋" w:eastAsia="仿宋" w:cs="仿宋"/>
          <w:b/>
          <w:bCs/>
          <w:color w:val="auto"/>
          <w:spacing w:val="-7"/>
          <w:sz w:val="24"/>
          <w:szCs w:val="24"/>
        </w:rPr>
        <w:t>、其他事项</w:t>
      </w:r>
    </w:p>
    <w:p w14:paraId="02C85E9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00" w:firstLineChars="179"/>
        <w:jc w:val="left"/>
        <w:textAlignment w:val="baseline"/>
        <w:rPr>
          <w:rFonts w:ascii="仿宋" w:hAnsi="仿宋" w:eastAsia="仿宋" w:cs="仿宋"/>
          <w:color w:val="auto"/>
          <w:sz w:val="24"/>
          <w:szCs w:val="24"/>
        </w:rPr>
      </w:pPr>
      <w:r>
        <w:rPr>
          <w:rFonts w:ascii="仿宋" w:hAnsi="仿宋" w:eastAsia="仿宋" w:cs="仿宋"/>
          <w:color w:val="auto"/>
          <w:spacing w:val="-8"/>
          <w:sz w:val="24"/>
          <w:szCs w:val="24"/>
        </w:rPr>
        <w:t>31.中标服务费</w:t>
      </w:r>
    </w:p>
    <w:p w14:paraId="01E107C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right="235" w:firstLine="422" w:firstLineChars="179"/>
        <w:jc w:val="left"/>
        <w:textAlignment w:val="baseline"/>
        <w:rPr>
          <w:rFonts w:ascii="仿宋" w:hAnsi="仿宋" w:eastAsia="仿宋" w:cs="仿宋"/>
          <w:color w:val="auto"/>
          <w:sz w:val="24"/>
          <w:szCs w:val="24"/>
        </w:rPr>
      </w:pPr>
      <w:r>
        <w:rPr>
          <w:rFonts w:ascii="仿宋" w:hAnsi="仿宋" w:eastAsia="仿宋" w:cs="仿宋"/>
          <w:color w:val="auto"/>
          <w:spacing w:val="-2"/>
          <w:sz w:val="24"/>
          <w:szCs w:val="24"/>
        </w:rPr>
        <w:t>31.1中标人应按本谈判文件的规定，在《成交</w:t>
      </w:r>
      <w:r>
        <w:rPr>
          <w:rFonts w:ascii="仿宋" w:hAnsi="仿宋" w:eastAsia="仿宋" w:cs="仿宋"/>
          <w:color w:val="auto"/>
          <w:spacing w:val="-3"/>
          <w:sz w:val="24"/>
          <w:szCs w:val="24"/>
        </w:rPr>
        <w:t>通知书》核发时至核发后3天内，向采购</w:t>
      </w:r>
      <w:r>
        <w:rPr>
          <w:rFonts w:ascii="仿宋" w:hAnsi="仿宋" w:eastAsia="仿宋" w:cs="仿宋"/>
          <w:color w:val="auto"/>
          <w:spacing w:val="-2"/>
          <w:sz w:val="24"/>
          <w:szCs w:val="24"/>
        </w:rPr>
        <w:t>代理机构支付中标服务费。</w:t>
      </w:r>
    </w:p>
    <w:p w14:paraId="3662E5DE">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right="235" w:firstLine="415" w:firstLineChars="179"/>
        <w:jc w:val="left"/>
        <w:textAlignment w:val="baseline"/>
        <w:rPr>
          <w:rFonts w:ascii="仿宋" w:hAnsi="仿宋" w:eastAsia="仿宋" w:cs="仿宋"/>
          <w:color w:val="auto"/>
          <w:sz w:val="24"/>
          <w:szCs w:val="24"/>
        </w:rPr>
      </w:pPr>
      <w:r>
        <w:rPr>
          <w:rFonts w:ascii="仿宋" w:hAnsi="仿宋" w:eastAsia="仿宋" w:cs="仿宋"/>
          <w:color w:val="auto"/>
          <w:spacing w:val="-4"/>
          <w:sz w:val="24"/>
          <w:szCs w:val="24"/>
        </w:rPr>
        <w:t>31.2中标服务费的计算基数是中标人</w:t>
      </w:r>
      <w:r>
        <w:rPr>
          <w:rFonts w:hint="eastAsia" w:ascii="仿宋" w:hAnsi="仿宋" w:eastAsia="仿宋" w:cs="仿宋"/>
          <w:color w:val="auto"/>
          <w:spacing w:val="-4"/>
          <w:sz w:val="24"/>
          <w:szCs w:val="24"/>
          <w:lang w:eastAsia="zh-CN"/>
        </w:rPr>
        <w:t>响应报价</w:t>
      </w:r>
      <w:r>
        <w:rPr>
          <w:rFonts w:ascii="仿宋" w:hAnsi="仿宋" w:eastAsia="仿宋" w:cs="仿宋"/>
          <w:color w:val="auto"/>
          <w:spacing w:val="-4"/>
          <w:sz w:val="24"/>
          <w:szCs w:val="24"/>
        </w:rPr>
        <w:t>的总金额，即</w:t>
      </w:r>
      <w:r>
        <w:rPr>
          <w:rFonts w:hint="eastAsia" w:ascii="仿宋" w:hAnsi="仿宋" w:eastAsia="仿宋" w:cs="仿宋"/>
          <w:color w:val="auto"/>
          <w:spacing w:val="-4"/>
          <w:sz w:val="24"/>
          <w:szCs w:val="24"/>
          <w:lang w:eastAsia="zh-CN"/>
        </w:rPr>
        <w:t>成交通知</w:t>
      </w:r>
      <w:r>
        <w:rPr>
          <w:rFonts w:ascii="仿宋" w:hAnsi="仿宋" w:eastAsia="仿宋" w:cs="仿宋"/>
          <w:color w:val="auto"/>
          <w:spacing w:val="-4"/>
          <w:sz w:val="24"/>
          <w:szCs w:val="24"/>
        </w:rPr>
        <w:t>书中载明的中标金</w:t>
      </w:r>
      <w:r>
        <w:rPr>
          <w:rFonts w:ascii="仿宋" w:hAnsi="仿宋" w:eastAsia="仿宋" w:cs="仿宋"/>
          <w:color w:val="auto"/>
          <w:spacing w:val="-8"/>
          <w:sz w:val="24"/>
          <w:szCs w:val="24"/>
        </w:rPr>
        <w:t>额。</w:t>
      </w:r>
    </w:p>
    <w:p w14:paraId="00043597">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32.参与本次招标的供应商必须有专业人员对</w:t>
      </w:r>
      <w:r>
        <w:rPr>
          <w:rFonts w:hint="eastAsia" w:ascii="仿宋" w:hAnsi="仿宋" w:eastAsia="仿宋" w:cs="仿宋"/>
          <w:color w:val="auto"/>
          <w:spacing w:val="-1"/>
          <w:sz w:val="24"/>
          <w:szCs w:val="24"/>
          <w:lang w:eastAsia="zh-CN"/>
        </w:rPr>
        <w:t>谈判小组</w:t>
      </w:r>
      <w:r>
        <w:rPr>
          <w:rFonts w:ascii="仿宋" w:hAnsi="仿宋" w:eastAsia="仿宋" w:cs="仿宋"/>
          <w:color w:val="auto"/>
          <w:spacing w:val="-1"/>
          <w:sz w:val="24"/>
          <w:szCs w:val="24"/>
        </w:rPr>
        <w:t>提出的问题进行答疑。</w:t>
      </w:r>
    </w:p>
    <w:p w14:paraId="71DBF70D">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33.有下列情形之一的，视为供应商串通投标，其投标无效：</w:t>
      </w:r>
    </w:p>
    <w:p w14:paraId="011B09CA">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33.1不同供应商的</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由同一单位或者个人编制；</w:t>
      </w:r>
    </w:p>
    <w:p w14:paraId="343C7DB0">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33.2不同供应商委托同一单位或者个人办理投标事宜；</w:t>
      </w:r>
    </w:p>
    <w:p w14:paraId="6A486CE2">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9" w:firstLineChars="179"/>
        <w:jc w:val="left"/>
        <w:textAlignment w:val="baseline"/>
        <w:rPr>
          <w:rFonts w:ascii="仿宋" w:hAnsi="仿宋" w:eastAsia="仿宋" w:cs="仿宋"/>
          <w:color w:val="auto"/>
          <w:sz w:val="24"/>
          <w:szCs w:val="24"/>
        </w:rPr>
      </w:pPr>
      <w:r>
        <w:rPr>
          <w:rFonts w:ascii="仿宋" w:hAnsi="仿宋" w:eastAsia="仿宋" w:cs="仿宋"/>
          <w:color w:val="auto"/>
          <w:sz w:val="24"/>
          <w:szCs w:val="24"/>
        </w:rPr>
        <w:t>33.3不同供应商的</w:t>
      </w:r>
      <w:r>
        <w:rPr>
          <w:rFonts w:hint="eastAsia" w:ascii="仿宋" w:hAnsi="仿宋" w:eastAsia="仿宋" w:cs="仿宋"/>
          <w:color w:val="auto"/>
          <w:sz w:val="24"/>
          <w:szCs w:val="24"/>
          <w:lang w:eastAsia="zh-CN"/>
        </w:rPr>
        <w:t>响应文件</w:t>
      </w:r>
      <w:r>
        <w:rPr>
          <w:rFonts w:ascii="仿宋" w:hAnsi="仿宋" w:eastAsia="仿宋" w:cs="仿宋"/>
          <w:color w:val="auto"/>
          <w:sz w:val="24"/>
          <w:szCs w:val="24"/>
        </w:rPr>
        <w:t>载明的项目</w:t>
      </w:r>
      <w:r>
        <w:rPr>
          <w:rFonts w:ascii="仿宋" w:hAnsi="仿宋" w:eastAsia="仿宋" w:cs="仿宋"/>
          <w:color w:val="auto"/>
          <w:spacing w:val="-1"/>
          <w:sz w:val="24"/>
          <w:szCs w:val="24"/>
        </w:rPr>
        <w:t>管理成员或者联系人员为同一人；</w:t>
      </w:r>
    </w:p>
    <w:p w14:paraId="7468CC27">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33.4不同供应商的</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异常一致或者</w:t>
      </w:r>
      <w:r>
        <w:rPr>
          <w:rFonts w:hint="eastAsia" w:ascii="仿宋" w:hAnsi="仿宋" w:eastAsia="仿宋" w:cs="仿宋"/>
          <w:color w:val="auto"/>
          <w:spacing w:val="-1"/>
          <w:sz w:val="24"/>
          <w:szCs w:val="24"/>
          <w:lang w:eastAsia="zh-CN"/>
        </w:rPr>
        <w:t>响应报价</w:t>
      </w:r>
      <w:r>
        <w:rPr>
          <w:rFonts w:ascii="仿宋" w:hAnsi="仿宋" w:eastAsia="仿宋" w:cs="仿宋"/>
          <w:color w:val="auto"/>
          <w:spacing w:val="-1"/>
          <w:sz w:val="24"/>
          <w:szCs w:val="24"/>
        </w:rPr>
        <w:t>呈规律性差异；</w:t>
      </w:r>
    </w:p>
    <w:p w14:paraId="687498AF">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33.5不同供应商的</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相互混装；</w:t>
      </w:r>
    </w:p>
    <w:p w14:paraId="6E5E0C78">
      <w:pPr>
        <w:keepNext w:val="0"/>
        <w:keepLines w:val="0"/>
        <w:pageBreakBefore w:val="0"/>
        <w:widowControl/>
        <w:kinsoku w:val="0"/>
        <w:wordWrap/>
        <w:overflowPunct/>
        <w:topLinePunct w:val="0"/>
        <w:autoSpaceDE w:val="0"/>
        <w:autoSpaceDN w:val="0"/>
        <w:bidi w:val="0"/>
        <w:adjustRightInd w:val="0"/>
        <w:snapToGrid w:val="0"/>
        <w:spacing w:before="100" w:line="288" w:lineRule="auto"/>
        <w:ind w:left="0" w:leftChars="0" w:firstLine="426" w:firstLineChars="179"/>
        <w:jc w:val="left"/>
        <w:textAlignment w:val="baseline"/>
        <w:rPr>
          <w:rFonts w:ascii="仿宋" w:hAnsi="仿宋" w:eastAsia="仿宋" w:cs="仿宋"/>
          <w:color w:val="auto"/>
          <w:sz w:val="24"/>
          <w:szCs w:val="24"/>
        </w:rPr>
      </w:pPr>
      <w:r>
        <w:rPr>
          <w:rFonts w:ascii="仿宋" w:hAnsi="仿宋" w:eastAsia="仿宋" w:cs="仿宋"/>
          <w:color w:val="auto"/>
          <w:spacing w:val="-1"/>
          <w:sz w:val="24"/>
          <w:szCs w:val="24"/>
        </w:rPr>
        <w:t>33.6不同供应商的投标保证金从同一单位或者个人的账户转出。</w:t>
      </w:r>
    </w:p>
    <w:p w14:paraId="46576B58">
      <w:pPr>
        <w:spacing w:before="249" w:line="223" w:lineRule="auto"/>
        <w:jc w:val="center"/>
        <w:outlineLvl w:val="0"/>
        <w:rPr>
          <w:color w:val="auto"/>
        </w:rPr>
      </w:pPr>
      <w:r>
        <w:rPr>
          <w:rFonts w:ascii="仿宋" w:hAnsi="仿宋" w:eastAsia="仿宋" w:cs="仿宋"/>
          <w:b/>
          <w:bCs/>
          <w:color w:val="auto"/>
          <w:spacing w:val="-19"/>
          <w:sz w:val="52"/>
          <w:szCs w:val="52"/>
        </w:rPr>
        <w:br w:type="page"/>
      </w:r>
      <w:bookmarkStart w:id="4" w:name="_Toc24583"/>
      <w:r>
        <w:rPr>
          <w:rFonts w:ascii="仿宋" w:hAnsi="仿宋" w:eastAsia="仿宋" w:cs="仿宋"/>
          <w:b/>
          <w:bCs/>
          <w:color w:val="auto"/>
          <w:spacing w:val="-19"/>
          <w:sz w:val="52"/>
          <w:szCs w:val="52"/>
        </w:rPr>
        <w:t>第三章合同条款</w:t>
      </w:r>
      <w:bookmarkEnd w:id="4"/>
    </w:p>
    <w:p w14:paraId="16881191">
      <w:pPr>
        <w:keepNext w:val="0"/>
        <w:keepLines w:val="0"/>
        <w:pageBreakBefore w:val="0"/>
        <w:widowControl w:val="0"/>
        <w:tabs>
          <w:tab w:val="left" w:pos="5289"/>
        </w:tabs>
        <w:kinsoku/>
        <w:wordWrap/>
        <w:overflowPunct/>
        <w:topLinePunct w:val="0"/>
        <w:autoSpaceDE/>
        <w:autoSpaceDN/>
        <w:bidi w:val="0"/>
        <w:adjustRightInd/>
        <w:snapToGrid/>
        <w:spacing w:line="420" w:lineRule="exact"/>
        <w:jc w:val="center"/>
        <w:textAlignment w:val="auto"/>
        <w:rPr>
          <w:rFonts w:hint="eastAsia" w:ascii="方正小标宋_GBK" w:hAnsi="方正小标宋_GBK" w:eastAsia="方正小标宋_GBK" w:cs="方正小标宋_GBK"/>
          <w:b/>
          <w:bCs/>
          <w:snapToGrid/>
          <w:kern w:val="2"/>
          <w:sz w:val="44"/>
          <w:szCs w:val="44"/>
          <w:lang w:val="en-US" w:eastAsia="zh-CN"/>
        </w:rPr>
      </w:pPr>
    </w:p>
    <w:p w14:paraId="77515948">
      <w:pPr>
        <w:widowControl w:val="0"/>
        <w:kinsoku/>
        <w:autoSpaceDE/>
        <w:autoSpaceDN/>
        <w:adjustRightInd/>
        <w:snapToGrid/>
        <w:spacing w:line="240" w:lineRule="auto"/>
        <w:jc w:val="center"/>
        <w:textAlignment w:val="auto"/>
        <w:outlineLvl w:val="1"/>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（仅供参考）</w:t>
      </w:r>
    </w:p>
    <w:p w14:paraId="4D065BB3">
      <w:pPr>
        <w:pStyle w:val="37"/>
        <w:rPr>
          <w:rFonts w:hint="eastAsia" w:ascii="仿宋" w:hAnsi="仿宋" w:eastAsia="仿宋" w:cs="仿宋"/>
          <w:sz w:val="24"/>
          <w:szCs w:val="24"/>
          <w:highlight w:val="red"/>
        </w:rPr>
      </w:pPr>
    </w:p>
    <w:p w14:paraId="408C3E57">
      <w:pPr>
        <w:widowControl w:val="0"/>
        <w:jc w:val="center"/>
        <w:rPr>
          <w:rFonts w:hint="eastAsia" w:ascii="仿宋" w:hAnsi="仿宋" w:eastAsia="仿宋" w:cs="仿宋"/>
          <w:b/>
          <w:color w:val="000000"/>
          <w:kern w:val="2"/>
          <w:sz w:val="24"/>
          <w:szCs w:val="24"/>
          <w:lang w:val="en-US" w:eastAsia="zh-CN" w:bidi="ar-SA"/>
        </w:rPr>
      </w:pPr>
    </w:p>
    <w:p w14:paraId="66601D5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合同编号：           </w:t>
      </w:r>
    </w:p>
    <w:p w14:paraId="3ED3DF3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4B77AEA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1E66191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5" w:name="_Toc9584_WPSOffice_Level1"/>
      <w:r>
        <w:rPr>
          <w:rFonts w:hint="eastAsia" w:ascii="仿宋" w:hAnsi="仿宋" w:eastAsia="仿宋" w:cs="仿宋"/>
          <w:snapToGrid/>
          <w:kern w:val="2"/>
          <w:sz w:val="24"/>
          <w:szCs w:val="24"/>
          <w:lang w:eastAsia="zh-CN"/>
        </w:rPr>
        <w:t>政府采购合同参考范本</w:t>
      </w:r>
      <w:bookmarkEnd w:id="5"/>
    </w:p>
    <w:p w14:paraId="0D270DA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6" w:name="_Toc12301_WPSOffice_Level2"/>
      <w:r>
        <w:rPr>
          <w:rFonts w:hint="eastAsia" w:ascii="仿宋" w:hAnsi="仿宋" w:eastAsia="仿宋" w:cs="仿宋"/>
          <w:snapToGrid/>
          <w:kern w:val="2"/>
          <w:sz w:val="24"/>
          <w:szCs w:val="24"/>
          <w:lang w:eastAsia="zh-CN"/>
        </w:rPr>
        <w:t>（货物类）</w:t>
      </w:r>
      <w:bookmarkEnd w:id="6"/>
    </w:p>
    <w:p w14:paraId="7C5E905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5D5D9D8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7" w:name="_Toc26793"/>
      <w:bookmarkStart w:id="8" w:name="_Toc7496"/>
      <w:bookmarkStart w:id="9" w:name="_Toc6256"/>
      <w:bookmarkStart w:id="10" w:name="_Toc20936_WPSOffice_Level1"/>
      <w:bookmarkStart w:id="11" w:name="_Toc1720"/>
    </w:p>
    <w:p w14:paraId="34FD60C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56AFBC4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第一部分 合同书</w:t>
      </w:r>
      <w:bookmarkEnd w:id="7"/>
      <w:bookmarkEnd w:id="8"/>
      <w:bookmarkEnd w:id="9"/>
      <w:bookmarkEnd w:id="10"/>
      <w:bookmarkEnd w:id="11"/>
    </w:p>
    <w:p w14:paraId="321FAC4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3808760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7AF3726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7B38D5B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项目名称：                                   </w:t>
      </w:r>
    </w:p>
    <w:p w14:paraId="299CF34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65B6418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6212C95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甲方：                                       </w:t>
      </w:r>
    </w:p>
    <w:p w14:paraId="2D4F6ED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39CE463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乙方：                                       </w:t>
      </w:r>
    </w:p>
    <w:p w14:paraId="77A72D6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1EB1531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签订地：                                     </w:t>
      </w:r>
    </w:p>
    <w:p w14:paraId="1CB8B1B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41E9024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签订日期：               年       月       日</w:t>
      </w:r>
    </w:p>
    <w:p w14:paraId="6DAAA60A">
      <w:pPr>
        <w:spacing w:line="360" w:lineRule="auto"/>
        <w:ind w:firstLine="480" w:firstLineChars="200"/>
        <w:rPr>
          <w:rFonts w:hint="eastAsia" w:ascii="仿宋" w:hAnsi="仿宋" w:eastAsia="仿宋" w:cs="仿宋"/>
          <w:sz w:val="24"/>
          <w:szCs w:val="24"/>
        </w:rPr>
        <w:sectPr>
          <w:pgSz w:w="11907" w:h="16840"/>
          <w:pgMar w:top="1474" w:right="1814" w:bottom="1474" w:left="1814" w:header="851" w:footer="851" w:gutter="0"/>
          <w:pgNumType w:fmt="decimal"/>
          <w:cols w:space="720" w:num="1"/>
          <w:docGrid w:linePitch="462" w:charSpace="0"/>
        </w:sectPr>
      </w:pPr>
    </w:p>
    <w:p w14:paraId="42E94A52">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val="zh-CN" w:eastAsia="zh-CN"/>
        </w:rPr>
        <w:t xml:space="preserve">        年    月    日</w:t>
      </w:r>
      <w:r>
        <w:rPr>
          <w:rFonts w:hint="eastAsia" w:ascii="仿宋" w:hAnsi="仿宋" w:eastAsia="仿宋" w:cs="仿宋"/>
          <w:snapToGrid/>
          <w:kern w:val="2"/>
          <w:sz w:val="24"/>
          <w:szCs w:val="24"/>
          <w:lang w:eastAsia="zh-CN"/>
        </w:rPr>
        <w:t>，   （采购人名称）   以   （政府采购方式）  对   （同前页项目名称）   项目进行了采购。经   （相关评定主体名称）   评定，   （成交供应商名称）为该项目成交供应商。现于成交通知书发出之日起三十日内，按照采购文件确定的事项签订本合同。</w:t>
      </w:r>
    </w:p>
    <w:p w14:paraId="023067E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val="zh-CN" w:eastAsia="zh-CN"/>
        </w:rPr>
        <w:t>根据《中华人民共和国合同法》、《中华人民共和国政府采购法》等相关法律法规之规定，按照平等、自愿、公平和诚实信用的原则，经</w:t>
      </w:r>
      <w:r>
        <w:rPr>
          <w:rFonts w:hint="eastAsia" w:ascii="仿宋" w:hAnsi="仿宋" w:eastAsia="仿宋" w:cs="仿宋"/>
          <w:snapToGrid/>
          <w:kern w:val="2"/>
          <w:sz w:val="24"/>
          <w:szCs w:val="24"/>
          <w:lang w:eastAsia="zh-CN"/>
        </w:rPr>
        <w:t xml:space="preserve">   （采购人名称）   </w:t>
      </w:r>
      <w:r>
        <w:rPr>
          <w:rFonts w:hint="eastAsia" w:ascii="仿宋" w:hAnsi="仿宋" w:eastAsia="仿宋" w:cs="仿宋"/>
          <w:snapToGrid/>
          <w:kern w:val="2"/>
          <w:sz w:val="24"/>
          <w:szCs w:val="24"/>
          <w:lang w:val="zh-CN" w:eastAsia="zh-CN"/>
        </w:rPr>
        <w:t>(以下简称：甲方)和</w:t>
      </w:r>
      <w:r>
        <w:rPr>
          <w:rFonts w:hint="eastAsia" w:ascii="仿宋" w:hAnsi="仿宋" w:eastAsia="仿宋" w:cs="仿宋"/>
          <w:snapToGrid/>
          <w:kern w:val="2"/>
          <w:sz w:val="24"/>
          <w:szCs w:val="24"/>
          <w:lang w:eastAsia="zh-CN"/>
        </w:rPr>
        <w:t xml:space="preserve">   （成交供应商名称）   </w:t>
      </w:r>
      <w:r>
        <w:rPr>
          <w:rFonts w:hint="eastAsia" w:ascii="仿宋" w:hAnsi="仿宋" w:eastAsia="仿宋" w:cs="仿宋"/>
          <w:snapToGrid/>
          <w:kern w:val="2"/>
          <w:sz w:val="24"/>
          <w:szCs w:val="24"/>
          <w:lang w:val="zh-CN" w:eastAsia="zh-CN"/>
        </w:rPr>
        <w:t>(以下简称：乙方)协商一致，约定以下合同</w:t>
      </w:r>
      <w:r>
        <w:rPr>
          <w:rFonts w:hint="eastAsia" w:ascii="仿宋" w:hAnsi="仿宋" w:eastAsia="仿宋" w:cs="仿宋"/>
          <w:snapToGrid/>
          <w:kern w:val="2"/>
          <w:sz w:val="24"/>
          <w:szCs w:val="24"/>
          <w:lang w:eastAsia="zh-CN"/>
        </w:rPr>
        <w:t>条款，以兹共同遵守、全面履行。</w:t>
      </w:r>
    </w:p>
    <w:p w14:paraId="4EBEE9B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bookmarkStart w:id="12" w:name="_Toc893"/>
      <w:bookmarkStart w:id="13" w:name="_Toc533_WPSOffice_Level2"/>
      <w:bookmarkStart w:id="14" w:name="_Toc24059"/>
      <w:bookmarkStart w:id="15" w:name="_Toc2232"/>
      <w:bookmarkStart w:id="16" w:name="_Toc6067"/>
      <w:bookmarkStart w:id="17" w:name="_Toc3029"/>
      <w:bookmarkStart w:id="18" w:name="_Toc5083"/>
      <w:r>
        <w:rPr>
          <w:rFonts w:hint="eastAsia" w:ascii="仿宋" w:hAnsi="仿宋" w:eastAsia="仿宋" w:cs="仿宋"/>
          <w:snapToGrid/>
          <w:kern w:val="2"/>
          <w:sz w:val="24"/>
          <w:szCs w:val="24"/>
          <w:lang w:eastAsia="zh-CN"/>
        </w:rPr>
        <w:t>1.1 合同组成部分</w:t>
      </w:r>
      <w:bookmarkEnd w:id="12"/>
      <w:bookmarkEnd w:id="13"/>
      <w:bookmarkEnd w:id="14"/>
      <w:bookmarkEnd w:id="15"/>
      <w:bookmarkEnd w:id="16"/>
      <w:bookmarkEnd w:id="17"/>
      <w:bookmarkEnd w:id="18"/>
    </w:p>
    <w:p w14:paraId="008881D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1AA344E8">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1.1.1 本合同及其补充合同、变更协议；</w:t>
      </w:r>
    </w:p>
    <w:p w14:paraId="0C5E94FF">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1.1.2 成交通知书；</w:t>
      </w:r>
    </w:p>
    <w:p w14:paraId="3C5448E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1.1.3 响应文件（含澄清或者说明文件）；</w:t>
      </w:r>
    </w:p>
    <w:p w14:paraId="46CB7ED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1.1.4 谈判文件（含澄清或者修改文件）；</w:t>
      </w:r>
    </w:p>
    <w:p w14:paraId="107C69D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1.1.5 其他相关采购文件。</w:t>
      </w:r>
    </w:p>
    <w:p w14:paraId="0587FB8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bookmarkStart w:id="19" w:name="_Toc25124_WPSOffice_Level2"/>
      <w:bookmarkStart w:id="20" w:name="_Toc24300"/>
      <w:bookmarkStart w:id="21" w:name="_Toc27126"/>
      <w:bookmarkStart w:id="22" w:name="_Toc4996"/>
      <w:bookmarkStart w:id="23" w:name="_Toc21966"/>
      <w:bookmarkStart w:id="24" w:name="_Toc21295"/>
      <w:bookmarkStart w:id="25" w:name="_Toc18094"/>
      <w:r>
        <w:rPr>
          <w:rFonts w:hint="eastAsia" w:ascii="仿宋" w:hAnsi="仿宋" w:eastAsia="仿宋" w:cs="仿宋"/>
          <w:snapToGrid/>
          <w:kern w:val="2"/>
          <w:sz w:val="24"/>
          <w:szCs w:val="24"/>
          <w:lang w:eastAsia="zh-CN"/>
        </w:rPr>
        <w:t xml:space="preserve">1.2 </w:t>
      </w:r>
      <w:bookmarkEnd w:id="19"/>
      <w:bookmarkEnd w:id="20"/>
      <w:bookmarkEnd w:id="21"/>
      <w:bookmarkEnd w:id="22"/>
      <w:bookmarkEnd w:id="23"/>
      <w:bookmarkEnd w:id="24"/>
      <w:bookmarkEnd w:id="25"/>
      <w:r>
        <w:rPr>
          <w:rFonts w:hint="eastAsia" w:ascii="仿宋" w:hAnsi="仿宋" w:eastAsia="仿宋" w:cs="仿宋"/>
          <w:snapToGrid/>
          <w:kern w:val="2"/>
          <w:sz w:val="24"/>
          <w:szCs w:val="24"/>
          <w:lang w:eastAsia="zh-CN"/>
        </w:rPr>
        <w:t>货物</w:t>
      </w:r>
    </w:p>
    <w:p w14:paraId="27BC4FEF">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1.2.1 货物名称</w:t>
      </w:r>
      <w:r>
        <w:rPr>
          <w:rFonts w:hint="eastAsia" w:ascii="仿宋" w:hAnsi="仿宋" w:eastAsia="仿宋" w:cs="仿宋"/>
          <w:snapToGrid/>
          <w:kern w:val="2"/>
          <w:sz w:val="24"/>
          <w:szCs w:val="24"/>
          <w:u w:val="single"/>
          <w:lang w:eastAsia="zh-CN"/>
        </w:rPr>
        <w:t>：                                                ；</w:t>
      </w:r>
    </w:p>
    <w:p w14:paraId="1B4DD82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1.2.2 货物数量</w:t>
      </w:r>
      <w:r>
        <w:rPr>
          <w:rFonts w:hint="eastAsia" w:ascii="仿宋" w:hAnsi="仿宋" w:eastAsia="仿宋" w:cs="仿宋"/>
          <w:snapToGrid/>
          <w:kern w:val="2"/>
          <w:sz w:val="24"/>
          <w:szCs w:val="24"/>
          <w:u w:val="single"/>
          <w:lang w:eastAsia="zh-CN"/>
        </w:rPr>
        <w:t>：                                                ；</w:t>
      </w:r>
    </w:p>
    <w:p w14:paraId="1F90081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u w:val="single"/>
          <w:lang w:eastAsia="zh-CN"/>
        </w:rPr>
      </w:pPr>
      <w:r>
        <w:rPr>
          <w:rFonts w:hint="eastAsia" w:ascii="仿宋" w:hAnsi="仿宋" w:eastAsia="仿宋" w:cs="仿宋"/>
          <w:snapToGrid/>
          <w:kern w:val="2"/>
          <w:sz w:val="24"/>
          <w:szCs w:val="24"/>
          <w:lang w:eastAsia="zh-CN"/>
        </w:rPr>
        <w:t>1.2.3 货物质量</w:t>
      </w:r>
      <w:r>
        <w:rPr>
          <w:rFonts w:hint="eastAsia" w:ascii="仿宋" w:hAnsi="仿宋" w:eastAsia="仿宋" w:cs="仿宋"/>
          <w:snapToGrid/>
          <w:kern w:val="2"/>
          <w:sz w:val="24"/>
          <w:szCs w:val="24"/>
          <w:u w:val="single"/>
          <w:lang w:eastAsia="zh-CN"/>
        </w:rPr>
        <w:t>：　　　　　　　　　                      　      。</w:t>
      </w:r>
    </w:p>
    <w:p w14:paraId="0CF37A4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bookmarkStart w:id="26" w:name="_Toc23292"/>
      <w:bookmarkStart w:id="27" w:name="_Toc7340"/>
      <w:bookmarkStart w:id="28" w:name="_Toc6851_WPSOffice_Level2"/>
      <w:bookmarkStart w:id="29" w:name="_Toc21551"/>
      <w:bookmarkStart w:id="30" w:name="_Toc4815"/>
      <w:bookmarkStart w:id="31" w:name="_Toc31267"/>
      <w:bookmarkStart w:id="32" w:name="_Toc21631"/>
      <w:r>
        <w:rPr>
          <w:rFonts w:hint="eastAsia" w:ascii="仿宋" w:hAnsi="仿宋" w:eastAsia="仿宋" w:cs="仿宋"/>
          <w:snapToGrid/>
          <w:kern w:val="2"/>
          <w:sz w:val="24"/>
          <w:szCs w:val="24"/>
          <w:lang w:eastAsia="zh-CN"/>
        </w:rPr>
        <w:t>1.3 价款</w:t>
      </w:r>
      <w:bookmarkEnd w:id="26"/>
      <w:bookmarkEnd w:id="27"/>
      <w:bookmarkEnd w:id="28"/>
      <w:bookmarkEnd w:id="29"/>
      <w:bookmarkEnd w:id="30"/>
      <w:bookmarkEnd w:id="31"/>
      <w:bookmarkEnd w:id="32"/>
    </w:p>
    <w:p w14:paraId="5FC7E4D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u w:val="single"/>
          <w:lang w:eastAsia="zh-CN"/>
        </w:rPr>
      </w:pPr>
      <w:r>
        <w:rPr>
          <w:rFonts w:hint="eastAsia" w:ascii="仿宋" w:hAnsi="仿宋" w:eastAsia="仿宋" w:cs="仿宋"/>
          <w:snapToGrid/>
          <w:kern w:val="2"/>
          <w:sz w:val="24"/>
          <w:szCs w:val="24"/>
          <w:lang w:eastAsia="zh-CN"/>
        </w:rPr>
        <w:t>本合同总价为</w:t>
      </w:r>
      <w:r>
        <w:rPr>
          <w:rFonts w:hint="eastAsia" w:ascii="仿宋" w:hAnsi="仿宋" w:eastAsia="仿宋" w:cs="仿宋"/>
          <w:snapToGrid/>
          <w:kern w:val="2"/>
          <w:sz w:val="24"/>
          <w:szCs w:val="24"/>
          <w:u w:val="single"/>
          <w:lang w:eastAsia="zh-CN"/>
        </w:rPr>
        <w:t>：￥           元（大写：                 元人民币）。</w:t>
      </w:r>
    </w:p>
    <w:p w14:paraId="0C76E90C">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分项价格：</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3738"/>
        <w:gridCol w:w="2803"/>
      </w:tblGrid>
      <w:tr w14:paraId="030E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7581AD3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序号</w:t>
            </w:r>
          </w:p>
        </w:tc>
        <w:tc>
          <w:tcPr>
            <w:tcW w:w="3738" w:type="dxa"/>
            <w:noWrap w:val="0"/>
            <w:vAlign w:val="center"/>
          </w:tcPr>
          <w:p w14:paraId="566F1F5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分项名称</w:t>
            </w:r>
          </w:p>
        </w:tc>
        <w:tc>
          <w:tcPr>
            <w:tcW w:w="2803" w:type="dxa"/>
            <w:noWrap w:val="0"/>
            <w:vAlign w:val="center"/>
          </w:tcPr>
          <w:p w14:paraId="44A4C6F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分项价格</w:t>
            </w:r>
          </w:p>
        </w:tc>
      </w:tr>
      <w:tr w14:paraId="2F3D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64EA924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p>
        </w:tc>
        <w:tc>
          <w:tcPr>
            <w:tcW w:w="3738" w:type="dxa"/>
            <w:noWrap w:val="0"/>
            <w:vAlign w:val="center"/>
          </w:tcPr>
          <w:p w14:paraId="51E374E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p>
        </w:tc>
        <w:tc>
          <w:tcPr>
            <w:tcW w:w="2803" w:type="dxa"/>
            <w:noWrap w:val="0"/>
            <w:vAlign w:val="center"/>
          </w:tcPr>
          <w:p w14:paraId="3183F35C">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p>
        </w:tc>
      </w:tr>
      <w:tr w14:paraId="2EC3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49B3C64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p>
        </w:tc>
        <w:tc>
          <w:tcPr>
            <w:tcW w:w="3738" w:type="dxa"/>
            <w:noWrap w:val="0"/>
            <w:vAlign w:val="center"/>
          </w:tcPr>
          <w:p w14:paraId="0F41105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p>
        </w:tc>
        <w:tc>
          <w:tcPr>
            <w:tcW w:w="2803" w:type="dxa"/>
            <w:noWrap w:val="0"/>
            <w:vAlign w:val="center"/>
          </w:tcPr>
          <w:p w14:paraId="2C18C62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p>
        </w:tc>
      </w:tr>
      <w:tr w14:paraId="14FA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057" w:type="dxa"/>
            <w:gridSpan w:val="2"/>
            <w:noWrap w:val="0"/>
            <w:vAlign w:val="center"/>
          </w:tcPr>
          <w:p w14:paraId="556894B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总价</w:t>
            </w:r>
          </w:p>
        </w:tc>
        <w:tc>
          <w:tcPr>
            <w:tcW w:w="2803" w:type="dxa"/>
            <w:noWrap w:val="0"/>
            <w:vAlign w:val="center"/>
          </w:tcPr>
          <w:p w14:paraId="4644A04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p>
        </w:tc>
      </w:tr>
    </w:tbl>
    <w:p w14:paraId="637E77C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bookmarkStart w:id="33" w:name="_Toc22618"/>
      <w:bookmarkStart w:id="34" w:name="_Toc1814"/>
      <w:bookmarkStart w:id="35" w:name="_Toc28198"/>
      <w:bookmarkStart w:id="36" w:name="_Toc9077_WPSOffice_Level2"/>
      <w:bookmarkStart w:id="37" w:name="_Toc6076"/>
      <w:bookmarkStart w:id="38" w:name="_Toc28728"/>
      <w:bookmarkStart w:id="39" w:name="_Toc10340"/>
      <w:r>
        <w:rPr>
          <w:rFonts w:hint="eastAsia" w:ascii="仿宋" w:hAnsi="仿宋" w:eastAsia="仿宋" w:cs="仿宋"/>
          <w:snapToGrid/>
          <w:kern w:val="2"/>
          <w:sz w:val="24"/>
          <w:szCs w:val="24"/>
          <w:lang w:eastAsia="zh-CN"/>
        </w:rPr>
        <w:t>1.4 付款方式和发票开具方式</w:t>
      </w:r>
      <w:bookmarkEnd w:id="33"/>
      <w:bookmarkEnd w:id="34"/>
      <w:bookmarkEnd w:id="35"/>
      <w:bookmarkEnd w:id="36"/>
      <w:bookmarkEnd w:id="37"/>
      <w:bookmarkEnd w:id="38"/>
      <w:bookmarkEnd w:id="39"/>
    </w:p>
    <w:p w14:paraId="601D3DB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1.4.1 付款方式</w:t>
      </w:r>
      <w:r>
        <w:rPr>
          <w:rFonts w:hint="eastAsia" w:ascii="仿宋" w:hAnsi="仿宋" w:eastAsia="仿宋" w:cs="仿宋"/>
          <w:snapToGrid/>
          <w:kern w:val="2"/>
          <w:sz w:val="24"/>
          <w:szCs w:val="24"/>
          <w:u w:val="single"/>
          <w:lang w:eastAsia="zh-CN"/>
        </w:rPr>
        <w:t>：                                                ；</w:t>
      </w:r>
    </w:p>
    <w:p w14:paraId="6617438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u w:val="single"/>
          <w:lang w:eastAsia="zh-CN"/>
        </w:rPr>
      </w:pPr>
      <w:r>
        <w:rPr>
          <w:rFonts w:hint="eastAsia" w:ascii="仿宋" w:hAnsi="仿宋" w:eastAsia="仿宋" w:cs="仿宋"/>
          <w:snapToGrid/>
          <w:kern w:val="2"/>
          <w:sz w:val="24"/>
          <w:szCs w:val="24"/>
          <w:lang w:eastAsia="zh-CN"/>
        </w:rPr>
        <w:t>1.4.2 发票开具方式：</w:t>
      </w:r>
      <w:r>
        <w:rPr>
          <w:rFonts w:hint="eastAsia" w:ascii="仿宋" w:hAnsi="仿宋" w:eastAsia="仿宋" w:cs="仿宋"/>
          <w:snapToGrid/>
          <w:kern w:val="2"/>
          <w:sz w:val="24"/>
          <w:szCs w:val="24"/>
          <w:u w:val="single"/>
          <w:lang w:eastAsia="zh-CN"/>
        </w:rPr>
        <w:t xml:space="preserve">                                            。</w:t>
      </w:r>
    </w:p>
    <w:p w14:paraId="4C45929F">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bookmarkStart w:id="40" w:name="_Toc1510"/>
      <w:bookmarkStart w:id="41" w:name="_Toc5663"/>
      <w:bookmarkStart w:id="42" w:name="_Toc31787"/>
      <w:bookmarkStart w:id="43" w:name="_Toc2846"/>
      <w:bookmarkStart w:id="44" w:name="_Toc19304"/>
      <w:bookmarkStart w:id="45" w:name="_Toc31453_WPSOffice_Level2"/>
      <w:bookmarkStart w:id="46" w:name="_Toc32071"/>
      <w:r>
        <w:rPr>
          <w:rFonts w:hint="eastAsia" w:ascii="仿宋" w:hAnsi="仿宋" w:eastAsia="仿宋" w:cs="仿宋"/>
          <w:snapToGrid/>
          <w:kern w:val="2"/>
          <w:sz w:val="24"/>
          <w:szCs w:val="24"/>
          <w:lang w:eastAsia="zh-CN"/>
        </w:rPr>
        <w:t>1.5 货物交付期限、地点和方式</w:t>
      </w:r>
      <w:bookmarkEnd w:id="40"/>
      <w:bookmarkEnd w:id="41"/>
      <w:bookmarkEnd w:id="42"/>
      <w:bookmarkEnd w:id="43"/>
      <w:bookmarkEnd w:id="44"/>
      <w:bookmarkEnd w:id="45"/>
      <w:bookmarkEnd w:id="46"/>
    </w:p>
    <w:p w14:paraId="5D32163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1.5.1 交付期限</w:t>
      </w:r>
      <w:r>
        <w:rPr>
          <w:rFonts w:hint="eastAsia" w:ascii="仿宋" w:hAnsi="仿宋" w:eastAsia="仿宋" w:cs="仿宋"/>
          <w:snapToGrid/>
          <w:kern w:val="2"/>
          <w:sz w:val="24"/>
          <w:szCs w:val="24"/>
          <w:u w:val="single"/>
          <w:lang w:eastAsia="zh-CN"/>
        </w:rPr>
        <w:t>：                                                ；</w:t>
      </w:r>
    </w:p>
    <w:p w14:paraId="42DB4788">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1.5.2 交付地点</w:t>
      </w:r>
      <w:r>
        <w:rPr>
          <w:rFonts w:hint="eastAsia" w:ascii="仿宋" w:hAnsi="仿宋" w:eastAsia="仿宋" w:cs="仿宋"/>
          <w:snapToGrid/>
          <w:kern w:val="2"/>
          <w:sz w:val="24"/>
          <w:szCs w:val="24"/>
          <w:u w:val="single"/>
          <w:lang w:eastAsia="zh-CN"/>
        </w:rPr>
        <w:t>：                                                ；</w:t>
      </w:r>
    </w:p>
    <w:p w14:paraId="5DF9DE7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u w:val="single"/>
          <w:lang w:eastAsia="zh-CN"/>
        </w:rPr>
      </w:pPr>
      <w:r>
        <w:rPr>
          <w:rFonts w:hint="eastAsia" w:ascii="仿宋" w:hAnsi="仿宋" w:eastAsia="仿宋" w:cs="仿宋"/>
          <w:snapToGrid/>
          <w:kern w:val="2"/>
          <w:sz w:val="24"/>
          <w:szCs w:val="24"/>
          <w:lang w:eastAsia="zh-CN"/>
        </w:rPr>
        <w:t>1.5.3 交付方式</w:t>
      </w:r>
      <w:r>
        <w:rPr>
          <w:rFonts w:hint="eastAsia" w:ascii="仿宋" w:hAnsi="仿宋" w:eastAsia="仿宋" w:cs="仿宋"/>
          <w:snapToGrid/>
          <w:kern w:val="2"/>
          <w:sz w:val="24"/>
          <w:szCs w:val="24"/>
          <w:u w:val="single"/>
          <w:lang w:eastAsia="zh-CN"/>
        </w:rPr>
        <w:t>：　　　　　　　　　                      　      。</w:t>
      </w:r>
    </w:p>
    <w:p w14:paraId="4B214B16">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    </w:t>
      </w:r>
      <w:bookmarkStart w:id="47" w:name="_Toc12013"/>
      <w:bookmarkStart w:id="48" w:name="_Toc17563_WPSOffice_Level2"/>
      <w:bookmarkStart w:id="49" w:name="_Toc27250"/>
      <w:bookmarkStart w:id="50" w:name="_Toc21423"/>
      <w:bookmarkStart w:id="51" w:name="_Toc14728"/>
      <w:bookmarkStart w:id="52" w:name="_Toc22576"/>
      <w:bookmarkStart w:id="53" w:name="_Toc19554"/>
      <w:r>
        <w:rPr>
          <w:rFonts w:hint="eastAsia" w:ascii="仿宋" w:hAnsi="仿宋" w:eastAsia="仿宋" w:cs="仿宋"/>
          <w:snapToGrid/>
          <w:kern w:val="2"/>
          <w:sz w:val="24"/>
          <w:szCs w:val="24"/>
          <w:lang w:eastAsia="zh-CN"/>
        </w:rPr>
        <w:t>1.6 违约责任</w:t>
      </w:r>
      <w:bookmarkEnd w:id="47"/>
      <w:bookmarkEnd w:id="48"/>
      <w:bookmarkEnd w:id="49"/>
      <w:bookmarkEnd w:id="50"/>
      <w:bookmarkEnd w:id="51"/>
      <w:bookmarkEnd w:id="52"/>
      <w:bookmarkEnd w:id="53"/>
    </w:p>
    <w:p w14:paraId="4288FD1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1.6.1 除不可抗力外，如果乙方没有按照本合同约定的期限、地点和方式交付货物，那么甲方可要求乙方支付违约金，违约金按每迟延交付货物一日的应交付而未交付货物价格的    %计算，最高限额为本合同总价的     %；迟延交付货物的违约金计算数额达到前述最高限额之日起，甲方有权在要求乙方支付违约金的同时，书面通知乙方解除本合同；</w:t>
      </w:r>
    </w:p>
    <w:p w14:paraId="5D93D81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1.6.2 除不可抗力外，如果甲方没有按照本合同约定的付款方式付款，那么乙方可要求甲方支付违约金，违约金按每迟延付款一日的应付而未付款的    %计算，最高限额为本合同总价的     %；迟延付款的违约金计算数额达到前述最高限额之日起，乙方有权在要求甲方支付违约金的同时，书面通知甲方解除本合同；</w:t>
      </w:r>
    </w:p>
    <w:p w14:paraId="44D56E2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F9ABD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CF6FB0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7861DF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1.6.6 如果出现政府采购监督管理部门在处理投诉事项期间，书面通知甲方暂停采购活动的情形，或者询问或质疑事项可能影响成交结果的，导致甲方中止履行合同的情形，均不视为甲方违约。</w:t>
      </w:r>
    </w:p>
    <w:p w14:paraId="0C4F0A9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bookmarkStart w:id="54" w:name="_Toc2407"/>
      <w:bookmarkStart w:id="55" w:name="_Toc16021"/>
      <w:bookmarkStart w:id="56" w:name="_Toc18995_WPSOffice_Level2"/>
      <w:bookmarkStart w:id="57" w:name="_Toc15583"/>
      <w:bookmarkStart w:id="58" w:name="_Toc28375"/>
      <w:bookmarkStart w:id="59" w:name="_Toc27472"/>
      <w:bookmarkStart w:id="60" w:name="_Toc30335"/>
      <w:r>
        <w:rPr>
          <w:rFonts w:hint="eastAsia" w:ascii="仿宋" w:hAnsi="仿宋" w:eastAsia="仿宋" w:cs="仿宋"/>
          <w:snapToGrid/>
          <w:kern w:val="2"/>
          <w:sz w:val="24"/>
          <w:szCs w:val="24"/>
          <w:lang w:eastAsia="zh-CN"/>
        </w:rPr>
        <w:t>1.7 合同争议的解决</w:t>
      </w:r>
      <w:bookmarkEnd w:id="54"/>
      <w:bookmarkEnd w:id="55"/>
      <w:bookmarkEnd w:id="56"/>
      <w:bookmarkEnd w:id="57"/>
      <w:bookmarkEnd w:id="58"/>
      <w:bookmarkEnd w:id="59"/>
      <w:bookmarkEnd w:id="60"/>
    </w:p>
    <w:p w14:paraId="10A5AD5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本合同履行过程中发生的任何争议，双方当事人均可通过和解或者调解解决；不愿和解、调解或者和解、调解不成的，可以选择下列第    种方式解决：</w:t>
      </w:r>
    </w:p>
    <w:p w14:paraId="3575B7A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1.7.1 将争议提交              仲裁委员会依申请仲裁时其现行有效的仲裁规则裁决；</w:t>
      </w:r>
    </w:p>
    <w:p w14:paraId="5F4FC1E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1.7.2 向   （被告住所地、合同履行地、合同签订地、原告住所地、标的物所在地等与争议有实际联系的地点中选出的人民法院名称）    人民法院起诉。</w:t>
      </w:r>
    </w:p>
    <w:p w14:paraId="3421E37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bookmarkStart w:id="61" w:name="_Toc11173"/>
      <w:bookmarkStart w:id="62" w:name="_Toc15322"/>
      <w:bookmarkStart w:id="63" w:name="_Toc22902"/>
      <w:bookmarkStart w:id="64" w:name="_Toc12251"/>
      <w:bookmarkStart w:id="65" w:name="_Toc22758_WPSOffice_Level2"/>
      <w:bookmarkStart w:id="66" w:name="_Toc7245"/>
      <w:bookmarkStart w:id="67" w:name="_Toc17966"/>
      <w:r>
        <w:rPr>
          <w:rFonts w:hint="eastAsia" w:ascii="仿宋" w:hAnsi="仿宋" w:eastAsia="仿宋" w:cs="仿宋"/>
          <w:snapToGrid/>
          <w:kern w:val="2"/>
          <w:sz w:val="24"/>
          <w:szCs w:val="24"/>
          <w:lang w:eastAsia="zh-CN"/>
        </w:rPr>
        <w:t>1.8 合同生效</w:t>
      </w:r>
      <w:bookmarkEnd w:id="61"/>
      <w:bookmarkEnd w:id="62"/>
      <w:bookmarkEnd w:id="63"/>
      <w:bookmarkEnd w:id="64"/>
      <w:bookmarkEnd w:id="65"/>
      <w:bookmarkEnd w:id="66"/>
      <w:bookmarkEnd w:id="67"/>
    </w:p>
    <w:p w14:paraId="6E2BEA4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本合同自双方当事人盖章或者签字时生效。</w:t>
      </w:r>
    </w:p>
    <w:p w14:paraId="45DEF49C">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p>
    <w:p w14:paraId="1E158A3F">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甲方：                                   乙方：</w:t>
      </w:r>
    </w:p>
    <w:p w14:paraId="68B571A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统一社会信用代码：                        统一社会信用代码或身份证号码：</w:t>
      </w:r>
    </w:p>
    <w:p w14:paraId="3B76927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p>
    <w:p w14:paraId="12A23E3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住所：                                   住所：</w:t>
      </w:r>
    </w:p>
    <w:p w14:paraId="5950540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法定代表人或                             法定代表人</w:t>
      </w:r>
    </w:p>
    <w:p w14:paraId="787A1F5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 xml:space="preserve">授权代表（签字）：                        或授权代表（签字）: </w:t>
      </w:r>
    </w:p>
    <w:p w14:paraId="0E05A97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联系人：                                 联系人：</w:t>
      </w:r>
    </w:p>
    <w:p w14:paraId="68C8F1E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约定送达地址：                           约定送达地址：</w:t>
      </w:r>
    </w:p>
    <w:p w14:paraId="78D24C6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邮政编码：                               邮政编码：</w:t>
      </w:r>
    </w:p>
    <w:p w14:paraId="65B419D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 xml:space="preserve">电话:                                    电话: </w:t>
      </w:r>
    </w:p>
    <w:p w14:paraId="2AB8BAE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传真:                                    传真:</w:t>
      </w:r>
    </w:p>
    <w:p w14:paraId="56254ED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val="zh-CN" w:eastAsia="zh-CN"/>
        </w:rPr>
        <w:t>电子邮箱：                               电子邮箱：</w:t>
      </w:r>
    </w:p>
    <w:p w14:paraId="04EF386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开户银行：                               开户银行： </w:t>
      </w:r>
    </w:p>
    <w:p w14:paraId="00C0B2E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开户名称：                               开户名称： </w:t>
      </w:r>
    </w:p>
    <w:p w14:paraId="4A9FCC5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开户账号：</w:t>
      </w:r>
      <w:r>
        <w:rPr>
          <w:rFonts w:hint="eastAsia" w:ascii="仿宋" w:hAnsi="仿宋" w:eastAsia="仿宋" w:cs="仿宋"/>
          <w:snapToGrid/>
          <w:kern w:val="2"/>
          <w:sz w:val="24"/>
          <w:szCs w:val="24"/>
          <w:lang w:val="zh-CN" w:eastAsia="zh-CN"/>
        </w:rPr>
        <w:t xml:space="preserve">                               </w:t>
      </w:r>
      <w:r>
        <w:rPr>
          <w:rFonts w:hint="eastAsia" w:ascii="仿宋" w:hAnsi="仿宋" w:eastAsia="仿宋" w:cs="仿宋"/>
          <w:snapToGrid/>
          <w:kern w:val="2"/>
          <w:sz w:val="24"/>
          <w:szCs w:val="24"/>
          <w:lang w:eastAsia="zh-CN"/>
        </w:rPr>
        <w:t>开户账号：</w:t>
      </w:r>
    </w:p>
    <w:p w14:paraId="56119A2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00B2876E">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br w:type="page"/>
      </w:r>
    </w:p>
    <w:p w14:paraId="1B56DD74">
      <w:pPr>
        <w:widowControl w:val="0"/>
        <w:kinsoku/>
        <w:autoSpaceDE/>
        <w:autoSpaceDN/>
        <w:adjustRightInd/>
        <w:snapToGrid/>
        <w:spacing w:line="360" w:lineRule="auto"/>
        <w:ind w:firstLine="482" w:firstLineChars="200"/>
        <w:jc w:val="center"/>
        <w:textAlignment w:val="auto"/>
        <w:rPr>
          <w:rFonts w:hint="eastAsia" w:ascii="仿宋" w:hAnsi="仿宋" w:eastAsia="仿宋" w:cs="仿宋"/>
          <w:b/>
          <w:bCs/>
          <w:snapToGrid/>
          <w:kern w:val="2"/>
          <w:sz w:val="24"/>
          <w:szCs w:val="24"/>
          <w:lang w:eastAsia="zh-CN"/>
        </w:rPr>
      </w:pPr>
      <w:bookmarkStart w:id="68" w:name="_Toc29977"/>
      <w:bookmarkStart w:id="69" w:name="_Toc27370"/>
      <w:r>
        <w:rPr>
          <w:rFonts w:hint="eastAsia" w:ascii="仿宋" w:hAnsi="仿宋" w:eastAsia="仿宋" w:cs="仿宋"/>
          <w:b/>
          <w:bCs/>
          <w:snapToGrid/>
          <w:kern w:val="2"/>
          <w:sz w:val="24"/>
          <w:szCs w:val="24"/>
          <w:lang w:eastAsia="zh-CN"/>
        </w:rPr>
        <w:t>第二部分  通用条件</w:t>
      </w:r>
      <w:bookmarkEnd w:id="68"/>
      <w:bookmarkEnd w:id="69"/>
    </w:p>
    <w:p w14:paraId="03FB7DC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70" w:name="_Ref467378404"/>
      <w:bookmarkStart w:id="71" w:name="_Ref467379225"/>
      <w:bookmarkStart w:id="72" w:name="_Toc487900349"/>
      <w:bookmarkStart w:id="73" w:name="_Toc21621"/>
      <w:bookmarkStart w:id="74" w:name="_Toc14021"/>
      <w:bookmarkStart w:id="75" w:name="_Ref467379214"/>
      <w:bookmarkStart w:id="76" w:name="_Toc19939"/>
      <w:bookmarkStart w:id="77" w:name="_Ref467379109"/>
      <w:bookmarkStart w:id="78" w:name="_Toc259093669"/>
      <w:bookmarkStart w:id="79" w:name="_Toc31297"/>
      <w:bookmarkStart w:id="80" w:name="_Toc7703"/>
      <w:bookmarkStart w:id="81" w:name="_Toc19680"/>
      <w:bookmarkStart w:id="82" w:name="_Toc279701240"/>
      <w:bookmarkStart w:id="83" w:name="_Ref467379101"/>
      <w:bookmarkStart w:id="84" w:name="_Ref467378463"/>
      <w:bookmarkStart w:id="85" w:name="_Ref467378499"/>
      <w:bookmarkStart w:id="86" w:name="_Ref467379205"/>
      <w:bookmarkStart w:id="87" w:name="_Ref467379094"/>
      <w:bookmarkStart w:id="88" w:name="_Ref467379195"/>
      <w:bookmarkStart w:id="89" w:name="_Toc25079"/>
      <w:bookmarkStart w:id="90" w:name="_Toc2021_WPSOffice_Level2"/>
      <w:bookmarkStart w:id="91" w:name="_Toc5228"/>
      <w:r>
        <w:rPr>
          <w:rFonts w:hint="eastAsia" w:ascii="仿宋" w:hAnsi="仿宋" w:eastAsia="仿宋" w:cs="仿宋"/>
          <w:snapToGrid/>
          <w:kern w:val="2"/>
          <w:sz w:val="24"/>
          <w:szCs w:val="24"/>
          <w:lang w:eastAsia="zh-CN"/>
        </w:rPr>
        <w:t>2.1 定义</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04934EA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本合同中的下列词语应按以下内容进行解释：</w:t>
      </w:r>
    </w:p>
    <w:p w14:paraId="5361841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2.1.1 “合同”系指采购人和成交供应商签订的载明双方当事人所达成的协议，并包括所有的附件、附录和构成合同的其他文件。</w:t>
      </w:r>
    </w:p>
    <w:p w14:paraId="5DBC537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2.1.2 “合同价”系指根据合同约定，成交供应商在完全履行合同义务后，采购人应支付给成交供应商的价格。</w:t>
      </w:r>
    </w:p>
    <w:p w14:paraId="6E9C428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2.1.3 “货物”系指成交供应商根据合同约定应向采购人履行的除货物和工程以外的其他政府采购对象，包括采购人自身需要的货物和向社会公众提供的公共货物。</w:t>
      </w:r>
    </w:p>
    <w:p w14:paraId="6A39B55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92" w:name="_Ref467378840"/>
      <w:r>
        <w:rPr>
          <w:rFonts w:hint="eastAsia" w:ascii="仿宋" w:hAnsi="仿宋" w:eastAsia="仿宋" w:cs="仿宋"/>
          <w:snapToGrid/>
          <w:kern w:val="2"/>
          <w:sz w:val="24"/>
          <w:szCs w:val="24"/>
          <w:lang w:eastAsia="zh-CN"/>
        </w:rPr>
        <w:t>2.1.4 “甲方”系指与成交供应商签署合同的采购人</w:t>
      </w:r>
      <w:bookmarkEnd w:id="92"/>
      <w:r>
        <w:rPr>
          <w:rFonts w:hint="eastAsia" w:ascii="仿宋" w:hAnsi="仿宋" w:eastAsia="仿宋" w:cs="仿宋"/>
          <w:snapToGrid/>
          <w:kern w:val="2"/>
          <w:sz w:val="24"/>
          <w:szCs w:val="24"/>
          <w:lang w:eastAsia="zh-CN"/>
        </w:rPr>
        <w:t>；采购人委托采购代理机构代表其与乙方签订合同的，采购人的授权委托书作为合同附件。</w:t>
      </w:r>
    </w:p>
    <w:p w14:paraId="767C6B6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93" w:name="_Ref467379400"/>
      <w:r>
        <w:rPr>
          <w:rFonts w:hint="eastAsia" w:ascii="仿宋" w:hAnsi="仿宋" w:eastAsia="仿宋" w:cs="仿宋"/>
          <w:snapToGrid/>
          <w:kern w:val="2"/>
          <w:sz w:val="24"/>
          <w:szCs w:val="24"/>
          <w:lang w:eastAsia="zh-CN"/>
        </w:rPr>
        <w:t>2.1.5 “乙方”系指根据合同约定提供货物的成交供应商</w:t>
      </w:r>
      <w:bookmarkEnd w:id="93"/>
      <w:r>
        <w:rPr>
          <w:rFonts w:hint="eastAsia" w:ascii="仿宋" w:hAnsi="仿宋" w:eastAsia="仿宋" w:cs="仿宋"/>
          <w:snapToGrid/>
          <w:kern w:val="2"/>
          <w:sz w:val="24"/>
          <w:szCs w:val="24"/>
          <w:lang w:eastAsia="zh-CN"/>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0621BC2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94" w:name="_Ref467379436"/>
      <w:r>
        <w:rPr>
          <w:rFonts w:hint="eastAsia" w:ascii="仿宋" w:hAnsi="仿宋" w:eastAsia="仿宋" w:cs="仿宋"/>
          <w:snapToGrid/>
          <w:kern w:val="2"/>
          <w:sz w:val="24"/>
          <w:szCs w:val="24"/>
          <w:lang w:eastAsia="zh-CN"/>
        </w:rPr>
        <w:t>2.1.6 “现场”系指合同约定提供货物的地点。</w:t>
      </w:r>
      <w:bookmarkEnd w:id="94"/>
    </w:p>
    <w:p w14:paraId="5CD152A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95" w:name="_Toc11443"/>
      <w:bookmarkStart w:id="96" w:name="_Toc19539"/>
      <w:bookmarkStart w:id="97" w:name="_Toc279701241"/>
      <w:bookmarkStart w:id="98" w:name="_Toc16752"/>
      <w:bookmarkStart w:id="99" w:name="_Toc16332"/>
      <w:bookmarkStart w:id="100" w:name="_Toc23289"/>
      <w:bookmarkStart w:id="101" w:name="_Toc32447_WPSOffice_Level2"/>
      <w:bookmarkStart w:id="102" w:name="_Toc7203"/>
      <w:bookmarkStart w:id="103" w:name="_Toc259093670"/>
      <w:bookmarkStart w:id="104" w:name="_Toc487900350"/>
      <w:bookmarkStart w:id="105" w:name="_Toc3769"/>
      <w:bookmarkStart w:id="106" w:name="_Toc31402"/>
      <w:r>
        <w:rPr>
          <w:rFonts w:hint="eastAsia" w:ascii="仿宋" w:hAnsi="仿宋" w:eastAsia="仿宋" w:cs="仿宋"/>
          <w:snapToGrid/>
          <w:kern w:val="2"/>
          <w:sz w:val="24"/>
          <w:szCs w:val="24"/>
          <w:lang w:eastAsia="zh-CN"/>
        </w:rPr>
        <w:t>2.2 技术规范</w:t>
      </w:r>
      <w:bookmarkEnd w:id="95"/>
      <w:bookmarkEnd w:id="96"/>
      <w:bookmarkEnd w:id="97"/>
      <w:bookmarkEnd w:id="98"/>
      <w:bookmarkEnd w:id="99"/>
      <w:bookmarkEnd w:id="100"/>
      <w:bookmarkEnd w:id="101"/>
      <w:bookmarkEnd w:id="102"/>
      <w:bookmarkEnd w:id="103"/>
      <w:bookmarkEnd w:id="104"/>
      <w:bookmarkEnd w:id="105"/>
      <w:bookmarkEnd w:id="106"/>
    </w:p>
    <w:p w14:paraId="4430B9A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0D04862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07" w:name="_Toc27804"/>
      <w:bookmarkStart w:id="108" w:name="_Toc12487"/>
      <w:bookmarkStart w:id="109" w:name="_Toc13673"/>
      <w:bookmarkStart w:id="110" w:name="_Toc4133"/>
      <w:bookmarkStart w:id="111" w:name="_Toc7236_WPSOffice_Level2"/>
      <w:bookmarkStart w:id="112" w:name="_Toc279701242"/>
      <w:bookmarkStart w:id="113" w:name="_Toc487900351"/>
      <w:bookmarkStart w:id="114" w:name="_Toc12412"/>
      <w:bookmarkStart w:id="115" w:name="_Toc259093671"/>
      <w:bookmarkStart w:id="116" w:name="_Toc27945"/>
      <w:bookmarkStart w:id="117" w:name="_Toc14405"/>
      <w:bookmarkStart w:id="118" w:name="_Toc9161"/>
      <w:r>
        <w:rPr>
          <w:rFonts w:hint="eastAsia" w:ascii="仿宋" w:hAnsi="仿宋" w:eastAsia="仿宋" w:cs="仿宋"/>
          <w:snapToGrid/>
          <w:kern w:val="2"/>
          <w:sz w:val="24"/>
          <w:szCs w:val="24"/>
          <w:lang w:eastAsia="zh-CN"/>
        </w:rPr>
        <w:t>2.3 知识产权</w:t>
      </w:r>
      <w:bookmarkEnd w:id="107"/>
      <w:bookmarkEnd w:id="108"/>
      <w:bookmarkEnd w:id="109"/>
      <w:bookmarkEnd w:id="110"/>
      <w:bookmarkEnd w:id="111"/>
      <w:bookmarkEnd w:id="112"/>
      <w:bookmarkEnd w:id="113"/>
      <w:bookmarkEnd w:id="114"/>
      <w:bookmarkEnd w:id="115"/>
      <w:bookmarkEnd w:id="116"/>
      <w:bookmarkEnd w:id="117"/>
      <w:bookmarkEnd w:id="118"/>
    </w:p>
    <w:p w14:paraId="4090F0D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2.3.1 乙方应保证其提供的货物不受任何第三方提出的侵犯其著作权、商标权、专利权等知识产权方面的起诉；如果任何第三方提出侵权指控，那么乙方须与该第三方交涉并承担由此发生的一切责任、费用和赔偿；</w:t>
      </w:r>
    </w:p>
    <w:p w14:paraId="44483F6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2.3.2 合同涉及技术成果的归属和收益的分成办法的，详见合同专用条款。</w:t>
      </w:r>
    </w:p>
    <w:p w14:paraId="7C731F0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19" w:name="_Toc2863"/>
      <w:bookmarkStart w:id="120" w:name="_Toc13482_WPSOffice_Level2"/>
      <w:bookmarkStart w:id="121" w:name="_Toc9987"/>
      <w:bookmarkStart w:id="122" w:name="_Toc18703"/>
      <w:r>
        <w:rPr>
          <w:rFonts w:hint="eastAsia" w:ascii="仿宋" w:hAnsi="仿宋" w:eastAsia="仿宋" w:cs="仿宋"/>
          <w:snapToGrid/>
          <w:kern w:val="2"/>
          <w:sz w:val="24"/>
          <w:szCs w:val="24"/>
          <w:lang w:eastAsia="zh-CN"/>
        </w:rPr>
        <w:t>2.4 履约检查和问题反馈</w:t>
      </w:r>
      <w:bookmarkEnd w:id="119"/>
      <w:bookmarkEnd w:id="120"/>
      <w:bookmarkEnd w:id="121"/>
      <w:bookmarkEnd w:id="122"/>
    </w:p>
    <w:p w14:paraId="2AB8E87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23" w:name="_Ref467379657"/>
      <w:r>
        <w:rPr>
          <w:rFonts w:hint="eastAsia" w:ascii="仿宋" w:hAnsi="仿宋" w:eastAsia="仿宋" w:cs="仿宋"/>
          <w:snapToGrid/>
          <w:kern w:val="2"/>
          <w:sz w:val="24"/>
          <w:szCs w:val="24"/>
          <w:lang w:eastAsia="zh-CN"/>
        </w:rPr>
        <w:t>2.4.1</w:t>
      </w:r>
      <w:bookmarkEnd w:id="123"/>
      <w:bookmarkStart w:id="124" w:name="_Toc186431854"/>
      <w:bookmarkStart w:id="125" w:name="_Toc487900357"/>
      <w:bookmarkStart w:id="126" w:name="_Toc259093676"/>
      <w:bookmarkStart w:id="127" w:name="_Ref467379793"/>
      <w:bookmarkStart w:id="128" w:name="_Ref467379807"/>
      <w:bookmarkStart w:id="129" w:name="_Toc279701247"/>
      <w:r>
        <w:rPr>
          <w:rFonts w:hint="eastAsia" w:ascii="仿宋" w:hAnsi="仿宋" w:eastAsia="仿宋" w:cs="仿宋"/>
          <w:snapToGrid/>
          <w:kern w:val="2"/>
          <w:sz w:val="24"/>
          <w:szCs w:val="24"/>
          <w:lang w:eastAsia="zh-CN"/>
        </w:rPr>
        <w:t>甲方有权在其认为必要时，对乙方是否能够按照合同约定提供货物进行履约检查，以确保乙方所提供的货物能够依约满足甲方之项目需求，但不得因履约检查妨碍乙方的正常工作，乙方应予积极配合；</w:t>
      </w:r>
    </w:p>
    <w:p w14:paraId="15C57C2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2.4.2 合同履行期间，甲方有权将履行过程中出现的问题反馈给乙方，双方当事人应以书面形式约定需要完善和改进的内容</w:t>
      </w:r>
      <w:bookmarkEnd w:id="124"/>
      <w:bookmarkStart w:id="130" w:name="_Toc186431855"/>
      <w:r>
        <w:rPr>
          <w:rFonts w:hint="eastAsia" w:ascii="仿宋" w:hAnsi="仿宋" w:eastAsia="仿宋" w:cs="仿宋"/>
          <w:snapToGrid/>
          <w:kern w:val="2"/>
          <w:sz w:val="24"/>
          <w:szCs w:val="24"/>
          <w:lang w:eastAsia="zh-CN"/>
        </w:rPr>
        <w:t>。</w:t>
      </w:r>
    </w:p>
    <w:bookmarkEnd w:id="130"/>
    <w:p w14:paraId="4BA219C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31" w:name="_Toc27397"/>
      <w:bookmarkStart w:id="132" w:name="_Toc26555"/>
      <w:bookmarkStart w:id="133" w:name="_Toc9454"/>
      <w:bookmarkStart w:id="134" w:name="_Toc22011"/>
      <w:bookmarkStart w:id="135" w:name="_Toc15447"/>
      <w:bookmarkStart w:id="136" w:name="_Toc7129"/>
      <w:bookmarkStart w:id="137" w:name="_Toc31233"/>
      <w:bookmarkStart w:id="138" w:name="_Toc29452_WPSOffice_Level2"/>
      <w:r>
        <w:rPr>
          <w:rFonts w:hint="eastAsia" w:ascii="仿宋" w:hAnsi="仿宋" w:eastAsia="仿宋" w:cs="仿宋"/>
          <w:snapToGrid/>
          <w:kern w:val="2"/>
          <w:sz w:val="24"/>
          <w:szCs w:val="24"/>
          <w:lang w:eastAsia="zh-CN"/>
        </w:rPr>
        <w:t>2.5 结算方式和付款条件</w:t>
      </w:r>
      <w:bookmarkEnd w:id="125"/>
      <w:bookmarkEnd w:id="126"/>
      <w:bookmarkEnd w:id="127"/>
      <w:bookmarkEnd w:id="128"/>
      <w:bookmarkEnd w:id="129"/>
      <w:bookmarkEnd w:id="131"/>
      <w:bookmarkEnd w:id="132"/>
      <w:bookmarkEnd w:id="133"/>
      <w:bookmarkEnd w:id="134"/>
      <w:bookmarkEnd w:id="135"/>
      <w:bookmarkEnd w:id="136"/>
      <w:bookmarkEnd w:id="137"/>
      <w:bookmarkEnd w:id="138"/>
    </w:p>
    <w:p w14:paraId="6BA4A9A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详见合同专用条款。</w:t>
      </w:r>
    </w:p>
    <w:p w14:paraId="11963EE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39" w:name="_Ref467379863"/>
      <w:bookmarkStart w:id="140" w:name="_Ref467379923"/>
      <w:bookmarkStart w:id="141" w:name="_Toc259093677"/>
      <w:bookmarkStart w:id="142" w:name="_Toc487900358"/>
      <w:bookmarkStart w:id="143" w:name="_Toc279701248"/>
      <w:bookmarkStart w:id="144" w:name="_Ref467379852"/>
      <w:bookmarkStart w:id="145" w:name="_Toc18990"/>
      <w:bookmarkStart w:id="146" w:name="_Toc16163"/>
      <w:bookmarkStart w:id="147" w:name="_Toc18178"/>
      <w:bookmarkStart w:id="148" w:name="_Toc13154"/>
      <w:bookmarkStart w:id="149" w:name="_Toc13467"/>
      <w:bookmarkStart w:id="150" w:name="_Toc30507"/>
      <w:bookmarkStart w:id="151" w:name="_Toc20952_WPSOffice_Level2"/>
      <w:bookmarkStart w:id="152" w:name="_Toc32599"/>
      <w:bookmarkStart w:id="153" w:name="_Toc23015"/>
      <w:r>
        <w:rPr>
          <w:rFonts w:hint="eastAsia" w:ascii="仿宋" w:hAnsi="仿宋" w:eastAsia="仿宋" w:cs="仿宋"/>
          <w:snapToGrid/>
          <w:kern w:val="2"/>
          <w:sz w:val="24"/>
          <w:szCs w:val="24"/>
          <w:lang w:eastAsia="zh-CN"/>
        </w:rPr>
        <w:t>2.6 技术资料</w:t>
      </w:r>
      <w:bookmarkEnd w:id="139"/>
      <w:bookmarkEnd w:id="140"/>
      <w:bookmarkEnd w:id="141"/>
      <w:bookmarkEnd w:id="142"/>
      <w:bookmarkEnd w:id="143"/>
      <w:bookmarkEnd w:id="144"/>
      <w:r>
        <w:rPr>
          <w:rFonts w:hint="eastAsia" w:ascii="仿宋" w:hAnsi="仿宋" w:eastAsia="仿宋" w:cs="仿宋"/>
          <w:snapToGrid/>
          <w:kern w:val="2"/>
          <w:sz w:val="24"/>
          <w:szCs w:val="24"/>
          <w:lang w:eastAsia="zh-CN"/>
        </w:rPr>
        <w:t>和保密义务</w:t>
      </w:r>
      <w:bookmarkEnd w:id="145"/>
      <w:bookmarkEnd w:id="146"/>
      <w:bookmarkEnd w:id="147"/>
      <w:bookmarkEnd w:id="148"/>
      <w:bookmarkEnd w:id="149"/>
      <w:bookmarkEnd w:id="150"/>
      <w:bookmarkEnd w:id="151"/>
      <w:bookmarkEnd w:id="152"/>
      <w:bookmarkEnd w:id="153"/>
    </w:p>
    <w:p w14:paraId="46916B9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2.6.1 乙方有权依据合同约定和项目需要，向甲方了解有关情况，调阅有关资料等，甲方应予积极配合；</w:t>
      </w:r>
    </w:p>
    <w:p w14:paraId="18F00E1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2.6.2 乙方有义务妥善保管和保护由甲方提供的前款信息和资料等；</w:t>
      </w:r>
    </w:p>
    <w:p w14:paraId="60D1E3C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7C22049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54" w:name="_Toc5514_WPSOffice_Level2"/>
      <w:bookmarkStart w:id="155" w:name="_Toc5184"/>
      <w:bookmarkStart w:id="156" w:name="_Toc11829"/>
      <w:bookmarkStart w:id="157" w:name="_Toc28666"/>
      <w:bookmarkStart w:id="158" w:name="_Toc19069"/>
      <w:bookmarkStart w:id="159" w:name="_Toc279701252"/>
      <w:bookmarkStart w:id="160" w:name="_Toc487900362"/>
      <w:bookmarkStart w:id="161" w:name="_Toc259093681"/>
      <w:r>
        <w:rPr>
          <w:rFonts w:hint="eastAsia" w:ascii="仿宋" w:hAnsi="仿宋" w:eastAsia="仿宋" w:cs="仿宋"/>
          <w:snapToGrid/>
          <w:kern w:val="2"/>
          <w:sz w:val="24"/>
          <w:szCs w:val="24"/>
          <w:lang w:eastAsia="zh-CN"/>
        </w:rPr>
        <w:t>2.7 质量保证</w:t>
      </w:r>
      <w:bookmarkEnd w:id="154"/>
      <w:bookmarkEnd w:id="155"/>
      <w:bookmarkEnd w:id="156"/>
      <w:bookmarkEnd w:id="157"/>
      <w:bookmarkEnd w:id="158"/>
    </w:p>
    <w:p w14:paraId="757D698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2.7.1 乙方应建立和完善履行合同的内部质量保证体系，并提供相关内部规章制度给甲方，以便甲方进行监督检查；</w:t>
      </w:r>
    </w:p>
    <w:p w14:paraId="3A21708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2.7.2 乙方应保证履行合同的人员数量和素质、软件和硬件设备的配置、场地、环境和设施等满足全面履行合同的要求，并应接受甲方的监督检查。</w:t>
      </w:r>
    </w:p>
    <w:p w14:paraId="228E8BA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62" w:name="_Toc24670_WPSOffice_Level2"/>
      <w:bookmarkStart w:id="163" w:name="_Toc19909"/>
      <w:bookmarkStart w:id="164" w:name="_Toc2873"/>
      <w:bookmarkStart w:id="165" w:name="_Toc3790"/>
      <w:bookmarkStart w:id="166" w:name="_Toc22267"/>
      <w:r>
        <w:rPr>
          <w:rFonts w:hint="eastAsia" w:ascii="仿宋" w:hAnsi="仿宋" w:eastAsia="仿宋" w:cs="仿宋"/>
          <w:snapToGrid/>
          <w:kern w:val="2"/>
          <w:sz w:val="24"/>
          <w:szCs w:val="24"/>
          <w:lang w:eastAsia="zh-CN"/>
        </w:rPr>
        <w:t>2.8 延迟</w:t>
      </w:r>
      <w:bookmarkEnd w:id="159"/>
      <w:bookmarkEnd w:id="160"/>
      <w:bookmarkEnd w:id="161"/>
      <w:r>
        <w:rPr>
          <w:rFonts w:hint="eastAsia" w:ascii="仿宋" w:hAnsi="仿宋" w:eastAsia="仿宋" w:cs="仿宋"/>
          <w:snapToGrid/>
          <w:kern w:val="2"/>
          <w:sz w:val="24"/>
          <w:szCs w:val="24"/>
          <w:lang w:eastAsia="zh-CN"/>
        </w:rPr>
        <w:t>履行</w:t>
      </w:r>
      <w:bookmarkEnd w:id="162"/>
      <w:bookmarkEnd w:id="163"/>
      <w:bookmarkEnd w:id="164"/>
      <w:bookmarkEnd w:id="165"/>
      <w:bookmarkEnd w:id="166"/>
    </w:p>
    <w:p w14:paraId="7A8ECDA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在合同履行过程中，如果乙方遇到不能按时提供货物的情况，应及时以书面形式将不能按时提供货物的理由、预期延误时间通知甲方；甲方收到乙方通知后，认为其理由正当的，可以书面形式酌情同意乙方可以延长履行的具体时间。</w:t>
      </w:r>
    </w:p>
    <w:p w14:paraId="3D07570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67" w:name="_Toc10611"/>
      <w:bookmarkStart w:id="168" w:name="_Toc21338"/>
      <w:bookmarkStart w:id="169" w:name="_Toc30343"/>
      <w:bookmarkStart w:id="170" w:name="_Toc19051"/>
      <w:bookmarkStart w:id="171" w:name="_Toc23450_WPSOffice_Level2"/>
      <w:bookmarkStart w:id="172" w:name="_Toc279701254"/>
      <w:bookmarkStart w:id="173" w:name="_Ref467378121"/>
      <w:bookmarkStart w:id="174" w:name="_Toc487900364"/>
      <w:bookmarkStart w:id="175" w:name="_Toc259093683"/>
      <w:r>
        <w:rPr>
          <w:rFonts w:hint="eastAsia" w:ascii="仿宋" w:hAnsi="仿宋" w:eastAsia="仿宋" w:cs="仿宋"/>
          <w:snapToGrid/>
          <w:kern w:val="2"/>
          <w:sz w:val="24"/>
          <w:szCs w:val="24"/>
          <w:lang w:eastAsia="zh-CN"/>
        </w:rPr>
        <w:t>2.9 合同变更</w:t>
      </w:r>
      <w:bookmarkEnd w:id="167"/>
      <w:bookmarkEnd w:id="168"/>
      <w:bookmarkEnd w:id="169"/>
      <w:bookmarkEnd w:id="170"/>
      <w:bookmarkEnd w:id="171"/>
    </w:p>
    <w:p w14:paraId="080B711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2.9.1 双方当事人协商一致，可以签订书面补充合同的形式变更合同，但不得违背采购文件确定的事项，且如果系追加与合同标的相同的货物的，那么所有补充合同的采购金额不得超过原合同价的10%；</w:t>
      </w:r>
    </w:p>
    <w:p w14:paraId="6F862FE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2.9.2 合同继续履行将损害国家利益和社会公共利益的，双方当事人应当以书面形式变更合同。有过错的一方应当承担赔偿责任，双方当事人都有过错的，各自承担相应的责任。</w:t>
      </w:r>
      <w:bookmarkStart w:id="176" w:name="_Toc259093688"/>
      <w:bookmarkStart w:id="177" w:name="_Toc279701259"/>
      <w:bookmarkStart w:id="178" w:name="_Toc487900369"/>
    </w:p>
    <w:p w14:paraId="74101FD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79" w:name="_Toc10663"/>
      <w:bookmarkStart w:id="180" w:name="_Toc23368"/>
      <w:bookmarkStart w:id="181" w:name="_Toc2270"/>
      <w:bookmarkStart w:id="182" w:name="_Toc26689"/>
      <w:bookmarkStart w:id="183" w:name="_Toc29195"/>
      <w:bookmarkStart w:id="184" w:name="_Toc15658"/>
      <w:bookmarkStart w:id="185" w:name="_Toc42"/>
      <w:bookmarkStart w:id="186" w:name="_Toc21830"/>
      <w:bookmarkStart w:id="187" w:name="_Toc15986_WPSOffice_Level2"/>
      <w:r>
        <w:rPr>
          <w:rFonts w:hint="eastAsia" w:ascii="仿宋" w:hAnsi="仿宋" w:eastAsia="仿宋" w:cs="仿宋"/>
          <w:snapToGrid/>
          <w:kern w:val="2"/>
          <w:sz w:val="24"/>
          <w:szCs w:val="24"/>
          <w:lang w:eastAsia="zh-CN"/>
        </w:rPr>
        <w:t>2.10 合同转让</w:t>
      </w:r>
      <w:bookmarkEnd w:id="176"/>
      <w:bookmarkEnd w:id="177"/>
      <w:bookmarkEnd w:id="178"/>
      <w:r>
        <w:rPr>
          <w:rFonts w:hint="eastAsia" w:ascii="仿宋" w:hAnsi="仿宋" w:eastAsia="仿宋" w:cs="仿宋"/>
          <w:snapToGrid/>
          <w:kern w:val="2"/>
          <w:sz w:val="24"/>
          <w:szCs w:val="24"/>
          <w:lang w:eastAsia="zh-CN"/>
        </w:rPr>
        <w:t>和分包</w:t>
      </w:r>
      <w:bookmarkEnd w:id="179"/>
      <w:bookmarkEnd w:id="180"/>
      <w:bookmarkEnd w:id="181"/>
      <w:bookmarkEnd w:id="182"/>
      <w:bookmarkEnd w:id="183"/>
      <w:bookmarkEnd w:id="184"/>
      <w:bookmarkEnd w:id="185"/>
      <w:bookmarkEnd w:id="186"/>
      <w:bookmarkEnd w:id="187"/>
    </w:p>
    <w:p w14:paraId="43DF637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FA4E80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88" w:name="_Toc8497_WPSOffice_Level2"/>
      <w:bookmarkStart w:id="189" w:name="_Toc31816"/>
      <w:bookmarkStart w:id="190" w:name="_Toc32494"/>
      <w:bookmarkStart w:id="191" w:name="_Toc5860"/>
      <w:bookmarkStart w:id="192" w:name="_Toc14371"/>
      <w:bookmarkStart w:id="193" w:name="_Toc20621"/>
      <w:bookmarkStart w:id="194" w:name="_Toc4720"/>
      <w:bookmarkStart w:id="195" w:name="_Toc25571"/>
      <w:bookmarkStart w:id="196" w:name="_Toc26633"/>
      <w:r>
        <w:rPr>
          <w:rFonts w:hint="eastAsia" w:ascii="仿宋" w:hAnsi="仿宋" w:eastAsia="仿宋" w:cs="仿宋"/>
          <w:snapToGrid/>
          <w:kern w:val="2"/>
          <w:sz w:val="24"/>
          <w:szCs w:val="24"/>
          <w:lang w:eastAsia="zh-CN"/>
        </w:rPr>
        <w:t>2.11 不可抗力</w:t>
      </w:r>
      <w:bookmarkEnd w:id="188"/>
      <w:bookmarkEnd w:id="189"/>
      <w:bookmarkEnd w:id="190"/>
      <w:bookmarkEnd w:id="191"/>
      <w:bookmarkEnd w:id="192"/>
      <w:bookmarkEnd w:id="193"/>
      <w:bookmarkEnd w:id="194"/>
      <w:bookmarkEnd w:id="195"/>
      <w:bookmarkEnd w:id="196"/>
    </w:p>
    <w:p w14:paraId="4489C897">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2.11.1如果任何一方遭遇法律规定的不可抗力，致使合同履行受阻时，履行合同的期限应予延长，延长的期限应相当于不可抗力所影响的时间；</w:t>
      </w:r>
    </w:p>
    <w:p w14:paraId="15E9B2C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2.11.2 因不可抗力致使不能实现合同目的的，当事人可以解除合同；</w:t>
      </w:r>
    </w:p>
    <w:p w14:paraId="7EAFEC2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2.11.3 因不可抗力致使合同有变更必要的，双方当事人应在合同专用条款约定时间内以书面形式变更合同；</w:t>
      </w:r>
    </w:p>
    <w:p w14:paraId="2D0DCD5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2.11.4受不可抗力影响的一方在不可抗力发生后，应在合同专用条款约定时间内以书面形式通知对方当事人，并在合同专用条款约定时间内，将有关部门出具的证明文件送达对方当事人。</w:t>
      </w:r>
    </w:p>
    <w:p w14:paraId="167DAA2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97" w:name="_Toc31822_WPSOffice_Level2"/>
      <w:bookmarkStart w:id="198" w:name="_Toc24465"/>
      <w:bookmarkStart w:id="199" w:name="_Toc14115"/>
      <w:bookmarkStart w:id="200" w:name="_Toc3638"/>
      <w:bookmarkStart w:id="201" w:name="_Toc279701255"/>
      <w:bookmarkStart w:id="202" w:name="_Toc23854"/>
      <w:bookmarkStart w:id="203" w:name="_Toc14301"/>
      <w:bookmarkStart w:id="204" w:name="_Toc259093684"/>
      <w:bookmarkStart w:id="205" w:name="_Toc25783"/>
      <w:bookmarkStart w:id="206" w:name="_Toc19929"/>
      <w:bookmarkStart w:id="207" w:name="_Toc487900365"/>
      <w:bookmarkStart w:id="208" w:name="_Toc7595"/>
      <w:r>
        <w:rPr>
          <w:rFonts w:hint="eastAsia" w:ascii="仿宋" w:hAnsi="仿宋" w:eastAsia="仿宋" w:cs="仿宋"/>
          <w:snapToGrid/>
          <w:kern w:val="2"/>
          <w:sz w:val="24"/>
          <w:szCs w:val="24"/>
          <w:lang w:eastAsia="zh-CN"/>
        </w:rPr>
        <w:t>2.12 税费</w:t>
      </w:r>
      <w:bookmarkEnd w:id="197"/>
      <w:bookmarkEnd w:id="198"/>
      <w:bookmarkEnd w:id="199"/>
      <w:bookmarkEnd w:id="200"/>
      <w:bookmarkEnd w:id="201"/>
      <w:bookmarkEnd w:id="202"/>
      <w:bookmarkEnd w:id="203"/>
      <w:bookmarkEnd w:id="204"/>
      <w:bookmarkEnd w:id="205"/>
      <w:bookmarkEnd w:id="206"/>
      <w:bookmarkEnd w:id="207"/>
      <w:bookmarkEnd w:id="208"/>
    </w:p>
    <w:p w14:paraId="3309537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与合同有关的一切税费，均按照中华人民共和国法律的相关规定缴纳。</w:t>
      </w:r>
    </w:p>
    <w:p w14:paraId="1E075DF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09" w:name="_Toc487900368"/>
      <w:bookmarkStart w:id="210" w:name="_Toc12636_WPSOffice_Level2"/>
      <w:bookmarkStart w:id="211" w:name="_Toc14814"/>
      <w:bookmarkStart w:id="212" w:name="_Toc25525"/>
      <w:bookmarkStart w:id="213" w:name="_Toc15954"/>
      <w:bookmarkStart w:id="214" w:name="_Toc279701258"/>
      <w:bookmarkStart w:id="215" w:name="_Toc30105"/>
      <w:bookmarkStart w:id="216" w:name="_Toc7315"/>
      <w:bookmarkStart w:id="217" w:name="_Toc26883"/>
      <w:bookmarkStart w:id="218" w:name="_Toc10475"/>
      <w:bookmarkStart w:id="219" w:name="_Toc259093687"/>
      <w:bookmarkStart w:id="220" w:name="_Toc16590"/>
      <w:r>
        <w:rPr>
          <w:rFonts w:hint="eastAsia" w:ascii="仿宋" w:hAnsi="仿宋" w:eastAsia="仿宋" w:cs="仿宋"/>
          <w:snapToGrid/>
          <w:kern w:val="2"/>
          <w:sz w:val="24"/>
          <w:szCs w:val="24"/>
          <w:lang w:eastAsia="zh-CN"/>
        </w:rPr>
        <w:t>2.13 乙方破产</w:t>
      </w:r>
      <w:bookmarkEnd w:id="209"/>
      <w:bookmarkEnd w:id="210"/>
      <w:bookmarkEnd w:id="211"/>
      <w:bookmarkEnd w:id="212"/>
      <w:bookmarkEnd w:id="213"/>
      <w:bookmarkEnd w:id="214"/>
      <w:bookmarkEnd w:id="215"/>
      <w:bookmarkEnd w:id="216"/>
      <w:bookmarkEnd w:id="217"/>
      <w:bookmarkEnd w:id="218"/>
      <w:bookmarkEnd w:id="219"/>
      <w:bookmarkEnd w:id="220"/>
    </w:p>
    <w:p w14:paraId="77C6B74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8B75FB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21" w:name="_Toc22031"/>
      <w:bookmarkStart w:id="222" w:name="_Toc11530"/>
      <w:bookmarkStart w:id="223" w:name="_Toc1123"/>
      <w:bookmarkStart w:id="224" w:name="_Toc2016"/>
      <w:bookmarkStart w:id="225" w:name="_Toc23323"/>
      <w:bookmarkStart w:id="226" w:name="_Toc26372"/>
      <w:bookmarkStart w:id="227" w:name="_Toc3509_WPSOffice_Level2"/>
      <w:r>
        <w:rPr>
          <w:rFonts w:hint="eastAsia" w:ascii="仿宋" w:hAnsi="仿宋" w:eastAsia="仿宋" w:cs="仿宋"/>
          <w:snapToGrid/>
          <w:kern w:val="2"/>
          <w:sz w:val="24"/>
          <w:szCs w:val="24"/>
          <w:lang w:eastAsia="zh-CN"/>
        </w:rPr>
        <w:t>2.14 合同中止、终止</w:t>
      </w:r>
      <w:bookmarkEnd w:id="221"/>
      <w:bookmarkEnd w:id="222"/>
      <w:bookmarkEnd w:id="223"/>
      <w:bookmarkEnd w:id="224"/>
      <w:bookmarkEnd w:id="225"/>
      <w:bookmarkEnd w:id="226"/>
      <w:bookmarkEnd w:id="227"/>
    </w:p>
    <w:p w14:paraId="5FDD3ED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2.14.1 双方当事人不得擅自中止或者终止合同；</w:t>
      </w:r>
    </w:p>
    <w:p w14:paraId="3117D83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2.14.2合同继续履行将损害国家利益和社会公共利益的，双方当事人应当中止或者终止合同。有过错的一方应当承担赔偿责任，双方当事人都有过错的，各自承担相应的责任。</w:t>
      </w:r>
      <w:bookmarkStart w:id="228" w:name="_Toc23052_WPSOffice_Level2"/>
      <w:bookmarkStart w:id="229" w:name="_Toc11757"/>
      <w:bookmarkStart w:id="230" w:name="_Toc4143"/>
      <w:bookmarkStart w:id="231" w:name="_Toc32538"/>
      <w:bookmarkStart w:id="232" w:name="_Toc17363"/>
      <w:bookmarkStart w:id="233" w:name="_Toc1969"/>
      <w:bookmarkStart w:id="234" w:name="_Toc14525"/>
      <w:r>
        <w:rPr>
          <w:rFonts w:hint="eastAsia" w:ascii="仿宋" w:hAnsi="仿宋" w:eastAsia="仿宋" w:cs="仿宋"/>
          <w:snapToGrid/>
          <w:kern w:val="2"/>
          <w:sz w:val="24"/>
          <w:szCs w:val="24"/>
          <w:lang w:eastAsia="zh-CN"/>
        </w:rPr>
        <w:t>2.15检验和验收</w:t>
      </w:r>
      <w:bookmarkEnd w:id="228"/>
      <w:bookmarkEnd w:id="229"/>
      <w:bookmarkEnd w:id="230"/>
      <w:bookmarkEnd w:id="231"/>
      <w:bookmarkEnd w:id="232"/>
      <w:bookmarkEnd w:id="233"/>
      <w:bookmarkEnd w:id="234"/>
    </w:p>
    <w:p w14:paraId="7DA26E1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2.15.1 乙方按照合同专用条款的约定，定期提交货物报告，甲方按照合同专用条款的约定进行定期验收；</w:t>
      </w:r>
    </w:p>
    <w:p w14:paraId="2B7AE06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2.15.2 合同期满或者履行完毕后，甲方有权组织（包括依法邀请国家认可的质量检测机构参加）对乙方履约的验收，即：按照合同约定的标准，组织对乙方履约情况的验收，并出具验收书；向社会公众提供的公共货物项目，验收时应当邀请服务对象参与并出具意见，验收结果应当向社会公告；</w:t>
      </w:r>
    </w:p>
    <w:p w14:paraId="20ABBA5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2.15.3 检验和验收标准、程序等具体内容以及前述验收书的效力详见合同专用条款。</w:t>
      </w:r>
    </w:p>
    <w:bookmarkEnd w:id="172"/>
    <w:bookmarkEnd w:id="173"/>
    <w:bookmarkEnd w:id="174"/>
    <w:bookmarkEnd w:id="175"/>
    <w:p w14:paraId="66681C3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35" w:name="_Toc279701261"/>
      <w:bookmarkStart w:id="236" w:name="_Toc487900371"/>
      <w:bookmarkStart w:id="237" w:name="_Toc259093690"/>
      <w:bookmarkStart w:id="238" w:name="_Toc25767"/>
      <w:bookmarkStart w:id="239" w:name="_Toc31892"/>
      <w:bookmarkStart w:id="240" w:name="_Toc2308"/>
      <w:bookmarkStart w:id="241" w:name="_Toc25198"/>
      <w:bookmarkStart w:id="242" w:name="_Toc25751"/>
      <w:bookmarkStart w:id="243" w:name="_Toc6285"/>
      <w:bookmarkStart w:id="244" w:name="_Toc9808"/>
      <w:bookmarkStart w:id="245" w:name="_Toc5390_WPSOffice_Level2"/>
      <w:bookmarkStart w:id="246" w:name="_Toc12666"/>
      <w:r>
        <w:rPr>
          <w:rFonts w:hint="eastAsia" w:ascii="仿宋" w:hAnsi="仿宋" w:eastAsia="仿宋" w:cs="仿宋"/>
          <w:snapToGrid/>
          <w:kern w:val="2"/>
          <w:sz w:val="24"/>
          <w:szCs w:val="24"/>
          <w:lang w:eastAsia="zh-CN"/>
        </w:rPr>
        <w:t>2.16 通知</w:t>
      </w:r>
      <w:bookmarkEnd w:id="235"/>
      <w:bookmarkEnd w:id="236"/>
      <w:bookmarkEnd w:id="237"/>
      <w:r>
        <w:rPr>
          <w:rFonts w:hint="eastAsia" w:ascii="仿宋" w:hAnsi="仿宋" w:eastAsia="仿宋" w:cs="仿宋"/>
          <w:snapToGrid/>
          <w:kern w:val="2"/>
          <w:sz w:val="24"/>
          <w:szCs w:val="24"/>
          <w:lang w:eastAsia="zh-CN"/>
        </w:rPr>
        <w:t>和送达</w:t>
      </w:r>
      <w:bookmarkEnd w:id="238"/>
      <w:bookmarkEnd w:id="239"/>
      <w:bookmarkEnd w:id="240"/>
      <w:bookmarkEnd w:id="241"/>
      <w:bookmarkEnd w:id="242"/>
      <w:bookmarkEnd w:id="243"/>
      <w:bookmarkEnd w:id="244"/>
      <w:bookmarkEnd w:id="245"/>
      <w:bookmarkEnd w:id="246"/>
    </w:p>
    <w:p w14:paraId="3933566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47" w:name="_Toc7073"/>
      <w:bookmarkStart w:id="248" w:name="_Toc29220"/>
      <w:bookmarkStart w:id="249" w:name="_Toc487900372"/>
      <w:bookmarkStart w:id="250" w:name="_Toc279701262"/>
      <w:bookmarkStart w:id="251" w:name="_Toc259093691"/>
      <w:r>
        <w:rPr>
          <w:rFonts w:hint="eastAsia" w:ascii="仿宋" w:hAnsi="仿宋" w:eastAsia="仿宋" w:cs="仿宋"/>
          <w:snapToGrid/>
          <w:kern w:val="2"/>
          <w:sz w:val="24"/>
          <w:szCs w:val="24"/>
          <w:lang w:eastAsia="zh-CN"/>
        </w:rPr>
        <w:t>2.16.1 任何一方因履行合同而以合同第一部分尾部所列明的发出的所有通知、文件、材料，均视为已向对方当事人送达；任何一方变更上述送达方式或者地址的，应于</w:t>
      </w:r>
      <w:r>
        <w:rPr>
          <w:rFonts w:hint="eastAsia" w:ascii="仿宋" w:hAnsi="仿宋" w:eastAsia="仿宋" w:cs="仿宋"/>
          <w:snapToGrid/>
          <w:kern w:val="2"/>
          <w:sz w:val="24"/>
          <w:szCs w:val="24"/>
          <w:u w:val="single"/>
          <w:lang w:eastAsia="zh-CN"/>
        </w:rPr>
        <w:t xml:space="preserve">   </w:t>
      </w:r>
      <w:r>
        <w:rPr>
          <w:rFonts w:hint="eastAsia" w:ascii="仿宋" w:hAnsi="仿宋" w:eastAsia="仿宋" w:cs="仿宋"/>
          <w:snapToGrid/>
          <w:kern w:val="2"/>
          <w:sz w:val="24"/>
          <w:szCs w:val="24"/>
          <w:lang w:eastAsia="zh-CN"/>
        </w:rPr>
        <w:t>个工作日内书面通知对方当事人，在对方当事人收到有关变更通知之前，变更前的约定送达方式或者地址仍视为有效。</w:t>
      </w:r>
      <w:bookmarkEnd w:id="247"/>
      <w:bookmarkEnd w:id="248"/>
    </w:p>
    <w:p w14:paraId="5DE4A13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52" w:name="_Toc27674"/>
      <w:bookmarkStart w:id="253" w:name="_Toc18401"/>
      <w:r>
        <w:rPr>
          <w:rFonts w:hint="eastAsia" w:ascii="仿宋" w:hAnsi="仿宋" w:eastAsia="仿宋" w:cs="仿宋"/>
          <w:snapToGrid/>
          <w:kern w:val="2"/>
          <w:sz w:val="24"/>
          <w:szCs w:val="24"/>
          <w:lang w:eastAsia="zh-CN"/>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252"/>
      <w:bookmarkEnd w:id="253"/>
    </w:p>
    <w:bookmarkEnd w:id="249"/>
    <w:bookmarkEnd w:id="250"/>
    <w:bookmarkEnd w:id="251"/>
    <w:p w14:paraId="6EE9FE2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54" w:name="_Toc30566_WPSOffice_Level2"/>
      <w:bookmarkStart w:id="255" w:name="_Toc24954"/>
      <w:bookmarkStart w:id="256" w:name="_Toc487900373"/>
      <w:bookmarkStart w:id="257" w:name="_Toc12254"/>
      <w:bookmarkStart w:id="258" w:name="_Toc5063"/>
      <w:bookmarkStart w:id="259" w:name="_Toc28906"/>
      <w:bookmarkStart w:id="260" w:name="_Toc259093692"/>
      <w:bookmarkStart w:id="261" w:name="_Toc27644"/>
      <w:bookmarkStart w:id="262" w:name="_Toc2710"/>
      <w:bookmarkStart w:id="263" w:name="_Toc20808"/>
      <w:bookmarkStart w:id="264" w:name="_Toc12524"/>
      <w:bookmarkStart w:id="265" w:name="_Toc279701263"/>
      <w:r>
        <w:rPr>
          <w:rFonts w:hint="eastAsia" w:ascii="仿宋" w:hAnsi="仿宋" w:eastAsia="仿宋" w:cs="仿宋"/>
          <w:snapToGrid/>
          <w:kern w:val="2"/>
          <w:sz w:val="24"/>
          <w:szCs w:val="24"/>
          <w:lang w:eastAsia="zh-CN"/>
        </w:rPr>
        <w:t>2.17 合同使用的文字和适用的法律</w:t>
      </w:r>
      <w:bookmarkEnd w:id="254"/>
      <w:bookmarkEnd w:id="255"/>
      <w:bookmarkEnd w:id="256"/>
      <w:bookmarkEnd w:id="257"/>
      <w:bookmarkEnd w:id="258"/>
      <w:bookmarkEnd w:id="259"/>
      <w:bookmarkEnd w:id="260"/>
      <w:bookmarkEnd w:id="261"/>
      <w:bookmarkEnd w:id="262"/>
      <w:bookmarkEnd w:id="263"/>
      <w:bookmarkEnd w:id="264"/>
      <w:bookmarkEnd w:id="265"/>
    </w:p>
    <w:p w14:paraId="1F314E0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2.17.1 合同使用汉语书就、变更和解释；</w:t>
      </w:r>
    </w:p>
    <w:p w14:paraId="540D6FD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2.17.2 合同适用中华人民共和国法律。</w:t>
      </w:r>
    </w:p>
    <w:p w14:paraId="0D3264B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66" w:name="_Toc13858"/>
      <w:bookmarkStart w:id="267" w:name="_Toc14929"/>
      <w:bookmarkStart w:id="268" w:name="_Toc22266"/>
      <w:bookmarkStart w:id="269" w:name="_Toc1492"/>
      <w:bookmarkStart w:id="270" w:name="_Toc27403"/>
      <w:bookmarkStart w:id="271" w:name="_Toc31734_WPSOffice_Level2"/>
      <w:bookmarkStart w:id="272" w:name="_Toc27127"/>
      <w:bookmarkStart w:id="273" w:name="_Toc279701264"/>
      <w:bookmarkStart w:id="274" w:name="_Toc259093693"/>
      <w:bookmarkStart w:id="275" w:name="_Toc30096"/>
      <w:bookmarkStart w:id="276" w:name="_Toc14451"/>
      <w:bookmarkStart w:id="277" w:name="_Toc487900374"/>
      <w:r>
        <w:rPr>
          <w:rFonts w:hint="eastAsia" w:ascii="仿宋" w:hAnsi="仿宋" w:eastAsia="仿宋" w:cs="仿宋"/>
          <w:snapToGrid/>
          <w:kern w:val="2"/>
          <w:sz w:val="24"/>
          <w:szCs w:val="24"/>
          <w:lang w:eastAsia="zh-CN"/>
        </w:rPr>
        <w:t>2.18 履约保证金</w:t>
      </w:r>
      <w:bookmarkEnd w:id="266"/>
      <w:bookmarkEnd w:id="267"/>
      <w:bookmarkEnd w:id="268"/>
      <w:bookmarkEnd w:id="269"/>
      <w:bookmarkEnd w:id="270"/>
      <w:bookmarkEnd w:id="271"/>
      <w:bookmarkEnd w:id="272"/>
      <w:bookmarkEnd w:id="273"/>
      <w:bookmarkEnd w:id="274"/>
      <w:bookmarkEnd w:id="275"/>
      <w:bookmarkEnd w:id="276"/>
    </w:p>
    <w:p w14:paraId="27519DD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2.18.1 采购文件要求乙方提交履约保证金的，乙方应按合同专用条款约定的方式，以支票、汇票、本票或者金融机构、担保机构出具的保函等非现金形式，提交不超过合同价</w:t>
      </w:r>
      <w:r>
        <w:rPr>
          <w:rFonts w:hint="eastAsia" w:ascii="仿宋" w:hAnsi="仿宋" w:eastAsia="仿宋" w:cs="仿宋"/>
          <w:snapToGrid/>
          <w:kern w:val="2"/>
          <w:sz w:val="24"/>
          <w:szCs w:val="24"/>
          <w:u w:val="single"/>
          <w:lang w:val="en-US" w:eastAsia="zh-CN"/>
        </w:rPr>
        <w:t>6</w:t>
      </w:r>
      <w:r>
        <w:rPr>
          <w:rFonts w:hint="eastAsia" w:ascii="仿宋" w:hAnsi="仿宋" w:eastAsia="仿宋" w:cs="仿宋"/>
          <w:snapToGrid/>
          <w:kern w:val="2"/>
          <w:sz w:val="24"/>
          <w:szCs w:val="24"/>
          <w:u w:val="single"/>
          <w:lang w:eastAsia="zh-CN"/>
        </w:rPr>
        <w:t>%</w:t>
      </w:r>
      <w:r>
        <w:rPr>
          <w:rFonts w:hint="eastAsia" w:ascii="仿宋" w:hAnsi="仿宋" w:eastAsia="仿宋" w:cs="仿宋"/>
          <w:snapToGrid/>
          <w:kern w:val="2"/>
          <w:sz w:val="24"/>
          <w:szCs w:val="24"/>
          <w:lang w:eastAsia="zh-CN"/>
        </w:rPr>
        <w:t>的履约保证金；</w:t>
      </w:r>
    </w:p>
    <w:p w14:paraId="48344B8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2.18.2 履约保证金在合同专用条款约定期间内不予退还或者应完全有效，前述约定期间届满之日起</w:t>
      </w:r>
      <w:r>
        <w:rPr>
          <w:rFonts w:hint="eastAsia" w:ascii="仿宋" w:hAnsi="仿宋" w:eastAsia="仿宋" w:cs="仿宋"/>
          <w:snapToGrid/>
          <w:kern w:val="2"/>
          <w:sz w:val="24"/>
          <w:szCs w:val="24"/>
          <w:lang w:val="en-US" w:eastAsia="zh-CN"/>
        </w:rPr>
        <w:t>5</w:t>
      </w:r>
      <w:r>
        <w:rPr>
          <w:rFonts w:hint="eastAsia" w:ascii="仿宋" w:hAnsi="仿宋" w:eastAsia="仿宋" w:cs="仿宋"/>
          <w:snapToGrid/>
          <w:kern w:val="2"/>
          <w:sz w:val="24"/>
          <w:szCs w:val="24"/>
          <w:lang w:eastAsia="zh-CN"/>
        </w:rPr>
        <w:t>个工作日内，甲方应将履约保证金退还乙方；</w:t>
      </w:r>
    </w:p>
    <w:p w14:paraId="4E036367">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277"/>
    <w:p w14:paraId="10F6FDF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78" w:name="_Toc25551"/>
      <w:bookmarkStart w:id="279" w:name="_Toc31397"/>
      <w:bookmarkStart w:id="280" w:name="_Toc1367"/>
      <w:bookmarkStart w:id="281" w:name="_Toc31345_WPSOffice_Level2"/>
      <w:r>
        <w:rPr>
          <w:rFonts w:hint="eastAsia" w:ascii="仿宋" w:hAnsi="仿宋" w:eastAsia="仿宋" w:cs="仿宋"/>
          <w:snapToGrid/>
          <w:kern w:val="2"/>
          <w:sz w:val="24"/>
          <w:szCs w:val="24"/>
          <w:lang w:eastAsia="zh-CN"/>
        </w:rPr>
        <w:t>2.19 合同份数</w:t>
      </w:r>
      <w:bookmarkEnd w:id="278"/>
      <w:bookmarkEnd w:id="279"/>
      <w:bookmarkEnd w:id="280"/>
      <w:bookmarkEnd w:id="281"/>
    </w:p>
    <w:p w14:paraId="0313C68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合同份数按合同专用条款规定，每份均具有同等法律效力。</w:t>
      </w:r>
    </w:p>
    <w:p w14:paraId="66A5C34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4EDEDB58">
      <w:pPr>
        <w:widowControl w:val="0"/>
        <w:kinsoku/>
        <w:autoSpaceDE/>
        <w:autoSpaceDN/>
        <w:adjustRightInd/>
        <w:snapToGrid/>
        <w:spacing w:line="360" w:lineRule="auto"/>
        <w:ind w:firstLine="723" w:firstLineChars="300"/>
        <w:jc w:val="center"/>
        <w:textAlignment w:val="auto"/>
        <w:rPr>
          <w:rFonts w:hint="eastAsia" w:ascii="仿宋" w:hAnsi="仿宋" w:eastAsia="仿宋" w:cs="仿宋"/>
          <w:b/>
          <w:bCs/>
          <w:snapToGrid/>
          <w:kern w:val="2"/>
          <w:sz w:val="24"/>
          <w:szCs w:val="24"/>
          <w:lang w:eastAsia="zh-CN"/>
        </w:rPr>
      </w:pPr>
      <w:bookmarkStart w:id="282" w:name="_Toc30616"/>
      <w:bookmarkStart w:id="283" w:name="_Toc23006"/>
      <w:r>
        <w:rPr>
          <w:rFonts w:hint="eastAsia" w:ascii="仿宋" w:hAnsi="仿宋" w:eastAsia="仿宋" w:cs="仿宋"/>
          <w:b/>
          <w:bCs/>
          <w:snapToGrid/>
          <w:kern w:val="2"/>
          <w:sz w:val="24"/>
          <w:szCs w:val="24"/>
          <w:lang w:eastAsia="zh-CN"/>
        </w:rPr>
        <w:t>第三部分  专用条件</w:t>
      </w:r>
      <w:bookmarkEnd w:id="282"/>
      <w:bookmarkEnd w:id="283"/>
    </w:p>
    <w:p w14:paraId="7FDAC3E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11"/>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1"/>
        <w:gridCol w:w="7633"/>
      </w:tblGrid>
      <w:tr w14:paraId="0A431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801" w:type="dxa"/>
            <w:tcBorders>
              <w:left w:val="single" w:color="auto" w:sz="4" w:space="0"/>
            </w:tcBorders>
            <w:noWrap w:val="0"/>
            <w:vAlign w:val="center"/>
          </w:tcPr>
          <w:p w14:paraId="722AEA39">
            <w:pPr>
              <w:widowControl w:val="0"/>
              <w:kinsoku/>
              <w:autoSpaceDE/>
              <w:autoSpaceDN/>
              <w:adjustRightInd/>
              <w:snapToGrid/>
              <w:spacing w:line="360" w:lineRule="auto"/>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条款号</w:t>
            </w:r>
          </w:p>
        </w:tc>
        <w:tc>
          <w:tcPr>
            <w:tcW w:w="7633" w:type="dxa"/>
            <w:noWrap w:val="0"/>
            <w:vAlign w:val="center"/>
          </w:tcPr>
          <w:p w14:paraId="61122566">
            <w:pPr>
              <w:widowControl w:val="0"/>
              <w:kinsoku/>
              <w:autoSpaceDE/>
              <w:autoSpaceDN/>
              <w:adjustRightInd/>
              <w:snapToGrid/>
              <w:spacing w:line="360" w:lineRule="auto"/>
              <w:ind w:firstLine="480" w:firstLineChars="200"/>
              <w:jc w:val="center"/>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约定内容</w:t>
            </w:r>
          </w:p>
        </w:tc>
      </w:tr>
      <w:tr w14:paraId="09878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01" w:type="dxa"/>
            <w:tcBorders>
              <w:left w:val="single" w:color="auto" w:sz="4" w:space="0"/>
            </w:tcBorders>
            <w:noWrap w:val="0"/>
            <w:vAlign w:val="center"/>
          </w:tcPr>
          <w:p w14:paraId="1C0A27E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7633" w:type="dxa"/>
            <w:noWrap w:val="0"/>
            <w:vAlign w:val="center"/>
          </w:tcPr>
          <w:p w14:paraId="166697B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r w14:paraId="67E32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noWrap w:val="0"/>
            <w:vAlign w:val="center"/>
          </w:tcPr>
          <w:p w14:paraId="71933E5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7633" w:type="dxa"/>
            <w:noWrap w:val="0"/>
            <w:vAlign w:val="center"/>
          </w:tcPr>
          <w:p w14:paraId="1FD3F7B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r w14:paraId="0A949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noWrap w:val="0"/>
            <w:vAlign w:val="center"/>
          </w:tcPr>
          <w:p w14:paraId="2FCF3AF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7633" w:type="dxa"/>
            <w:noWrap w:val="0"/>
            <w:vAlign w:val="center"/>
          </w:tcPr>
          <w:p w14:paraId="389B129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r w14:paraId="4A0A5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noWrap w:val="0"/>
            <w:vAlign w:val="center"/>
          </w:tcPr>
          <w:p w14:paraId="6428D217">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7633" w:type="dxa"/>
            <w:noWrap w:val="0"/>
            <w:vAlign w:val="center"/>
          </w:tcPr>
          <w:p w14:paraId="52ED3B9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r w14:paraId="747E5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noWrap w:val="0"/>
            <w:vAlign w:val="center"/>
          </w:tcPr>
          <w:p w14:paraId="71990E7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7633" w:type="dxa"/>
            <w:noWrap w:val="0"/>
            <w:vAlign w:val="center"/>
          </w:tcPr>
          <w:p w14:paraId="7C5B081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r w14:paraId="18CCB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noWrap w:val="0"/>
            <w:vAlign w:val="center"/>
          </w:tcPr>
          <w:p w14:paraId="4DD836F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7633" w:type="dxa"/>
            <w:noWrap w:val="0"/>
            <w:vAlign w:val="center"/>
          </w:tcPr>
          <w:p w14:paraId="6F7FDA8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r w14:paraId="3F279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noWrap w:val="0"/>
            <w:vAlign w:val="center"/>
          </w:tcPr>
          <w:p w14:paraId="7374B35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7633" w:type="dxa"/>
            <w:noWrap w:val="0"/>
            <w:vAlign w:val="center"/>
          </w:tcPr>
          <w:p w14:paraId="3C747A7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r w14:paraId="5758F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noWrap w:val="0"/>
            <w:vAlign w:val="center"/>
          </w:tcPr>
          <w:p w14:paraId="0D57EA8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7633" w:type="dxa"/>
            <w:noWrap w:val="0"/>
            <w:vAlign w:val="center"/>
          </w:tcPr>
          <w:p w14:paraId="00BC390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r w14:paraId="17226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noWrap w:val="0"/>
            <w:vAlign w:val="center"/>
          </w:tcPr>
          <w:p w14:paraId="107C6E27">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7633" w:type="dxa"/>
            <w:noWrap w:val="0"/>
            <w:vAlign w:val="center"/>
          </w:tcPr>
          <w:p w14:paraId="6B0ECA4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bl>
    <w:p w14:paraId="339FE5C8">
      <w:pPr>
        <w:widowControl w:val="0"/>
        <w:spacing w:line="360" w:lineRule="auto"/>
        <w:jc w:val="both"/>
        <w:rPr>
          <w:rFonts w:hint="eastAsia" w:ascii="仿宋" w:hAnsi="仿宋" w:eastAsia="仿宋" w:cs="仿宋"/>
          <w:b/>
          <w:color w:val="000000"/>
          <w:kern w:val="2"/>
          <w:sz w:val="24"/>
          <w:szCs w:val="24"/>
          <w:lang w:val="en-US" w:eastAsia="zh-CN" w:bidi="ar-SA"/>
        </w:rPr>
      </w:pPr>
    </w:p>
    <w:p w14:paraId="042A5F9F">
      <w:pPr>
        <w:pStyle w:val="5"/>
        <w:jc w:val="left"/>
        <w:rPr>
          <w:color w:val="auto"/>
          <w:sz w:val="24"/>
          <w:szCs w:val="24"/>
        </w:rPr>
      </w:pPr>
    </w:p>
    <w:p w14:paraId="0E4E4617">
      <w:pPr>
        <w:spacing w:before="140" w:line="225" w:lineRule="auto"/>
        <w:ind w:left="1969"/>
        <w:jc w:val="left"/>
        <w:outlineLvl w:val="0"/>
        <w:rPr>
          <w:rFonts w:hint="eastAsia" w:ascii="仿宋" w:hAnsi="仿宋" w:eastAsia="仿宋" w:cs="仿宋"/>
          <w:b/>
          <w:bCs/>
          <w:color w:val="auto"/>
          <w:spacing w:val="3"/>
          <w:sz w:val="36"/>
          <w:szCs w:val="36"/>
          <w:lang w:eastAsia="zh-CN"/>
        </w:rPr>
      </w:pPr>
      <w:r>
        <w:rPr>
          <w:rFonts w:hint="eastAsia" w:ascii="仿宋" w:hAnsi="仿宋" w:eastAsia="仿宋" w:cs="仿宋"/>
          <w:b/>
          <w:bCs/>
          <w:color w:val="auto"/>
          <w:spacing w:val="3"/>
          <w:sz w:val="36"/>
          <w:szCs w:val="36"/>
          <w:lang w:eastAsia="zh-CN"/>
        </w:rPr>
        <w:br w:type="page"/>
      </w:r>
    </w:p>
    <w:p w14:paraId="0BA30D79">
      <w:pPr>
        <w:keepNext w:val="0"/>
        <w:keepLines w:val="0"/>
        <w:widowControl/>
        <w:numPr>
          <w:ilvl w:val="0"/>
          <w:numId w:val="3"/>
        </w:numPr>
        <w:suppressLineNumbers w:val="0"/>
        <w:jc w:val="center"/>
        <w:textAlignment w:val="center"/>
        <w:rPr>
          <w:rFonts w:hint="eastAsia" w:ascii="仿宋" w:hAnsi="仿宋" w:eastAsia="仿宋" w:cs="仿宋"/>
          <w:b/>
          <w:bCs/>
          <w:color w:val="auto"/>
          <w:spacing w:val="3"/>
          <w:sz w:val="43"/>
          <w:szCs w:val="43"/>
          <w:lang w:val="en-US" w:eastAsia="zh-CN"/>
        </w:rPr>
      </w:pPr>
      <w:bookmarkStart w:id="284" w:name="_Toc20906"/>
      <w:r>
        <w:rPr>
          <w:rFonts w:hint="eastAsia" w:ascii="仿宋" w:hAnsi="仿宋" w:eastAsia="仿宋" w:cs="仿宋"/>
          <w:b/>
          <w:bCs/>
          <w:color w:val="auto"/>
          <w:spacing w:val="3"/>
          <w:sz w:val="43"/>
          <w:szCs w:val="43"/>
        </w:rPr>
        <w:t>采购</w:t>
      </w:r>
      <w:bookmarkEnd w:id="284"/>
      <w:r>
        <w:rPr>
          <w:rFonts w:hint="eastAsia" w:ascii="仿宋" w:hAnsi="仿宋" w:eastAsia="仿宋" w:cs="仿宋"/>
          <w:b/>
          <w:bCs/>
          <w:color w:val="auto"/>
          <w:spacing w:val="3"/>
          <w:sz w:val="43"/>
          <w:szCs w:val="43"/>
          <w:lang w:eastAsia="zh-CN"/>
        </w:rPr>
        <w:t>需求</w:t>
      </w:r>
    </w:p>
    <w:p w14:paraId="619E0743">
      <w:pPr>
        <w:keepNext w:val="0"/>
        <w:keepLines w:val="0"/>
        <w:pageBreakBefore w:val="0"/>
        <w:widowControl w:val="0"/>
        <w:kinsoku/>
        <w:wordWrap/>
        <w:overflowPunct/>
        <w:topLinePunct w:val="0"/>
        <w:autoSpaceDE/>
        <w:autoSpaceDN/>
        <w:bidi w:val="0"/>
        <w:adjustRightInd/>
        <w:snapToGrid/>
        <w:spacing w:line="560" w:lineRule="exact"/>
        <w:ind w:right="0"/>
        <w:jc w:val="left"/>
        <w:textAlignment w:val="auto"/>
        <w:outlineLvl w:val="9"/>
        <w:rPr>
          <w:rFonts w:hint="eastAsia" w:ascii="仿宋" w:hAnsi="仿宋" w:eastAsia="仿宋" w:cs="仿宋"/>
          <w:snapToGrid/>
          <w:kern w:val="2"/>
          <w:sz w:val="28"/>
          <w:szCs w:val="28"/>
          <w:lang w:val="en-US" w:eastAsia="zh-CN"/>
        </w:rPr>
      </w:pPr>
      <w:bookmarkStart w:id="285" w:name="_Toc9200"/>
      <w:r>
        <w:rPr>
          <w:rFonts w:hint="eastAsia" w:ascii="仿宋" w:hAnsi="仿宋" w:eastAsia="仿宋" w:cs="仿宋"/>
          <w:snapToGrid/>
          <w:spacing w:val="11"/>
          <w:w w:val="100"/>
          <w:kern w:val="2"/>
          <w:sz w:val="28"/>
          <w:szCs w:val="28"/>
          <w:lang w:val="en-US" w:eastAsia="zh-CN"/>
        </w:rPr>
        <w:t>项目名称：阿克苏市林业和草原局</w:t>
      </w:r>
      <w:r>
        <w:rPr>
          <w:rFonts w:hint="eastAsia" w:ascii="仿宋" w:hAnsi="仿宋" w:eastAsia="仿宋" w:cs="仿宋"/>
          <w:snapToGrid/>
          <w:kern w:val="2"/>
          <w:sz w:val="28"/>
          <w:szCs w:val="28"/>
          <w:lang w:val="en-US" w:eastAsia="zh-CN"/>
        </w:rPr>
        <w:t>采购2026年阿克苏市中央财政“三北”工程补助资金(林草湿荒一体化保护修复)项目</w:t>
      </w:r>
    </w:p>
    <w:p w14:paraId="73517CA5">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eastAsia" w:ascii="仿宋" w:hAnsi="仿宋" w:eastAsia="仿宋" w:cs="仿宋"/>
          <w:snapToGrid/>
          <w:spacing w:val="11"/>
          <w:kern w:val="2"/>
          <w:sz w:val="28"/>
          <w:szCs w:val="28"/>
          <w:lang w:eastAsia="zh-CN"/>
        </w:rPr>
      </w:pPr>
      <w:r>
        <w:rPr>
          <w:rFonts w:hint="eastAsia" w:ascii="仿宋" w:hAnsi="仿宋" w:eastAsia="仿宋" w:cs="仿宋"/>
          <w:snapToGrid/>
          <w:spacing w:val="11"/>
          <w:kern w:val="2"/>
          <w:sz w:val="28"/>
          <w:szCs w:val="28"/>
          <w:lang w:eastAsia="zh-CN"/>
        </w:rPr>
        <w:t>一、采购清单</w:t>
      </w:r>
    </w:p>
    <w:tbl>
      <w:tblPr>
        <w:tblStyle w:val="11"/>
        <w:tblW w:w="41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2"/>
        <w:gridCol w:w="1619"/>
        <w:gridCol w:w="5232"/>
      </w:tblGrid>
      <w:tr w14:paraId="1974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pct"/>
            <w:noWrap w:val="0"/>
            <w:vAlign w:val="center"/>
          </w:tcPr>
          <w:p w14:paraId="1DAD14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名称</w:t>
            </w:r>
          </w:p>
        </w:tc>
        <w:tc>
          <w:tcPr>
            <w:tcW w:w="996" w:type="pct"/>
            <w:noWrap w:val="0"/>
            <w:vAlign w:val="center"/>
          </w:tcPr>
          <w:p w14:paraId="5DDF74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数量</w:t>
            </w:r>
          </w:p>
        </w:tc>
        <w:tc>
          <w:tcPr>
            <w:tcW w:w="3219" w:type="pct"/>
            <w:noWrap w:val="0"/>
            <w:vAlign w:val="center"/>
          </w:tcPr>
          <w:p w14:paraId="188596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采购规格</w:t>
            </w:r>
          </w:p>
        </w:tc>
      </w:tr>
      <w:tr w14:paraId="728B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83" w:type="pct"/>
            <w:noWrap w:val="0"/>
            <w:vAlign w:val="center"/>
          </w:tcPr>
          <w:p w14:paraId="31A8F4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新疆杨树苗</w:t>
            </w:r>
          </w:p>
        </w:tc>
        <w:tc>
          <w:tcPr>
            <w:tcW w:w="996" w:type="pct"/>
            <w:noWrap w:val="0"/>
            <w:vAlign w:val="center"/>
          </w:tcPr>
          <w:p w14:paraId="1AD4E6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napToGrid/>
                <w:kern w:val="2"/>
                <w:sz w:val="28"/>
                <w:szCs w:val="28"/>
                <w:lang w:val="en-US" w:eastAsia="zh-CN"/>
              </w:rPr>
            </w:pPr>
            <w:r>
              <w:rPr>
                <w:rFonts w:hint="eastAsia" w:ascii="仿宋" w:hAnsi="仿宋" w:eastAsia="仿宋" w:cs="仿宋"/>
                <w:snapToGrid/>
                <w:kern w:val="2"/>
                <w:sz w:val="28"/>
                <w:szCs w:val="28"/>
                <w:lang w:val="en-US" w:eastAsia="zh-CN"/>
              </w:rPr>
              <w:t>146457株</w:t>
            </w:r>
          </w:p>
        </w:tc>
        <w:tc>
          <w:tcPr>
            <w:tcW w:w="3219" w:type="pct"/>
            <w:noWrap w:val="0"/>
            <w:vAlign w:val="center"/>
          </w:tcPr>
          <w:p w14:paraId="2F323BA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snapToGrid/>
                <w:spacing w:val="-6"/>
                <w:kern w:val="2"/>
                <w:sz w:val="28"/>
                <w:szCs w:val="28"/>
                <w:lang w:val="en-US" w:eastAsia="zh-CN"/>
              </w:rPr>
            </w:pPr>
            <w:r>
              <w:rPr>
                <w:rFonts w:hint="eastAsia" w:ascii="仿宋" w:hAnsi="仿宋" w:eastAsia="仿宋" w:cs="仿宋"/>
                <w:b w:val="0"/>
                <w:bCs w:val="0"/>
                <w:snapToGrid/>
                <w:spacing w:val="-6"/>
                <w:kern w:val="2"/>
                <w:sz w:val="28"/>
                <w:szCs w:val="28"/>
                <w:lang w:val="en-US" w:eastAsia="zh-CN"/>
              </w:rPr>
              <w:t>树种：新疆杨；</w:t>
            </w:r>
          </w:p>
          <w:p w14:paraId="2DFCEA8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snapToGrid/>
                <w:color w:val="auto"/>
                <w:spacing w:val="-6"/>
                <w:kern w:val="2"/>
                <w:sz w:val="28"/>
                <w:szCs w:val="28"/>
                <w:lang w:val="en-US" w:eastAsia="zh-CN"/>
              </w:rPr>
            </w:pPr>
            <w:r>
              <w:rPr>
                <w:rFonts w:hint="eastAsia" w:ascii="仿宋" w:hAnsi="仿宋" w:eastAsia="仿宋" w:cs="仿宋"/>
                <w:b w:val="0"/>
                <w:bCs w:val="0"/>
                <w:snapToGrid/>
                <w:color w:val="auto"/>
                <w:spacing w:val="-6"/>
                <w:kern w:val="2"/>
                <w:sz w:val="28"/>
                <w:szCs w:val="28"/>
                <w:lang w:val="en-US" w:eastAsia="zh-CN"/>
              </w:rPr>
              <w:t>苗龄：二年生扦插裸根苗</w:t>
            </w:r>
          </w:p>
          <w:p w14:paraId="7469A38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snapToGrid/>
                <w:spacing w:val="-6"/>
                <w:kern w:val="2"/>
                <w:sz w:val="28"/>
                <w:szCs w:val="28"/>
                <w:lang w:val="en-US" w:eastAsia="zh-CN"/>
              </w:rPr>
            </w:pPr>
            <w:r>
              <w:rPr>
                <w:rFonts w:hint="eastAsia" w:ascii="仿宋" w:hAnsi="仿宋" w:eastAsia="仿宋" w:cs="仿宋"/>
                <w:b w:val="0"/>
                <w:bCs w:val="0"/>
                <w:snapToGrid/>
                <w:spacing w:val="-6"/>
                <w:kern w:val="2"/>
                <w:sz w:val="28"/>
                <w:szCs w:val="28"/>
                <w:lang w:val="en-US" w:eastAsia="zh-CN"/>
              </w:rPr>
              <w:t>地径：≥2.0cm（地径测量位置：地表以上0～10cm处）；</w:t>
            </w:r>
          </w:p>
          <w:p w14:paraId="13AD0FA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snapToGrid/>
                <w:spacing w:val="-6"/>
                <w:kern w:val="2"/>
                <w:sz w:val="28"/>
                <w:szCs w:val="28"/>
                <w:lang w:val="en-US" w:eastAsia="zh-CN"/>
              </w:rPr>
            </w:pPr>
            <w:r>
              <w:rPr>
                <w:rFonts w:hint="eastAsia" w:ascii="仿宋" w:hAnsi="仿宋" w:eastAsia="仿宋" w:cs="仿宋"/>
                <w:b w:val="0"/>
                <w:bCs w:val="0"/>
                <w:snapToGrid/>
                <w:spacing w:val="-6"/>
                <w:kern w:val="2"/>
                <w:sz w:val="28"/>
                <w:szCs w:val="28"/>
                <w:lang w:val="en-US" w:eastAsia="zh-CN"/>
              </w:rPr>
              <w:t>苗木等级：二级及以上苗木，符合GB 6000《主要造林树种苗木质量分级》标准；</w:t>
            </w:r>
          </w:p>
          <w:p w14:paraId="1DF8927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snapToGrid/>
                <w:spacing w:val="-6"/>
                <w:kern w:val="2"/>
                <w:sz w:val="28"/>
                <w:szCs w:val="28"/>
                <w:lang w:val="en-US" w:eastAsia="zh-CN"/>
              </w:rPr>
            </w:pPr>
            <w:r>
              <w:rPr>
                <w:rFonts w:hint="eastAsia" w:ascii="仿宋" w:hAnsi="仿宋" w:eastAsia="仿宋" w:cs="仿宋"/>
                <w:b w:val="0"/>
                <w:bCs w:val="0"/>
                <w:snapToGrid/>
                <w:spacing w:val="-6"/>
                <w:kern w:val="2"/>
                <w:sz w:val="28"/>
                <w:szCs w:val="28"/>
                <w:lang w:val="en-US" w:eastAsia="zh-CN"/>
              </w:rPr>
              <w:t>苗木外观：主干通直、充分木质化；无明显弯曲、劈裂、冻伤、干梢；无检疫性病虫害；</w:t>
            </w:r>
          </w:p>
          <w:p w14:paraId="3CCB516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napToGrid/>
                <w:kern w:val="2"/>
                <w:sz w:val="28"/>
                <w:szCs w:val="28"/>
                <w:lang w:eastAsia="zh-CN"/>
              </w:rPr>
            </w:pPr>
            <w:r>
              <w:rPr>
                <w:rFonts w:hint="eastAsia" w:ascii="仿宋" w:hAnsi="仿宋" w:eastAsia="仿宋" w:cs="仿宋"/>
                <w:b w:val="0"/>
                <w:bCs w:val="0"/>
                <w:snapToGrid/>
                <w:spacing w:val="-6"/>
                <w:kern w:val="2"/>
                <w:sz w:val="28"/>
                <w:szCs w:val="28"/>
                <w:lang w:val="en-US" w:eastAsia="zh-CN"/>
              </w:rPr>
              <w:t>根系：根系完整，主根、须根发达，起苗根系保留完好，无严重断根。</w:t>
            </w:r>
          </w:p>
        </w:tc>
      </w:tr>
      <w:tr w14:paraId="4BFC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83" w:type="pct"/>
            <w:noWrap w:val="0"/>
            <w:vAlign w:val="center"/>
          </w:tcPr>
          <w:p w14:paraId="58F666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val="en-US" w:eastAsia="zh-CN"/>
              </w:rPr>
              <w:t>涂白剂</w:t>
            </w:r>
          </w:p>
        </w:tc>
        <w:tc>
          <w:tcPr>
            <w:tcW w:w="996" w:type="pct"/>
            <w:noWrap w:val="0"/>
            <w:vAlign w:val="center"/>
          </w:tcPr>
          <w:p w14:paraId="595900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napToGrid/>
                <w:kern w:val="2"/>
                <w:sz w:val="28"/>
                <w:szCs w:val="28"/>
                <w:lang w:val="en-US" w:eastAsia="zh-CN"/>
              </w:rPr>
            </w:pPr>
            <w:r>
              <w:rPr>
                <w:rFonts w:hint="eastAsia" w:ascii="仿宋" w:hAnsi="仿宋" w:eastAsia="仿宋" w:cs="仿宋"/>
                <w:snapToGrid/>
                <w:kern w:val="2"/>
                <w:sz w:val="28"/>
                <w:szCs w:val="28"/>
                <w:lang w:val="en-US" w:eastAsia="zh-CN"/>
              </w:rPr>
              <w:t>109吨</w:t>
            </w:r>
          </w:p>
        </w:tc>
        <w:tc>
          <w:tcPr>
            <w:tcW w:w="3219" w:type="pct"/>
            <w:noWrap w:val="0"/>
            <w:vAlign w:val="center"/>
          </w:tcPr>
          <w:p w14:paraId="3C28A6B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包装规格：25kg/桶；</w:t>
            </w:r>
          </w:p>
          <w:p w14:paraId="361A275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外观：白色悬浮状液体；</w:t>
            </w:r>
          </w:p>
          <w:p w14:paraId="7716997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白度：≥80；</w:t>
            </w:r>
          </w:p>
          <w:p w14:paraId="452F6CF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PH值：10～</w:t>
            </w:r>
            <w:r>
              <w:rPr>
                <w:rFonts w:hint="eastAsia" w:ascii="仿宋" w:hAnsi="仿宋" w:eastAsia="仿宋" w:cs="仿宋"/>
                <w:snapToGrid/>
                <w:kern w:val="2"/>
                <w:sz w:val="28"/>
                <w:szCs w:val="28"/>
                <w:lang w:val="en-US" w:eastAsia="zh-CN"/>
              </w:rPr>
              <w:t>14</w:t>
            </w:r>
            <w:r>
              <w:rPr>
                <w:rFonts w:hint="eastAsia" w:ascii="仿宋" w:hAnsi="仿宋" w:eastAsia="仿宋" w:cs="仿宋"/>
                <w:snapToGrid/>
                <w:kern w:val="2"/>
                <w:sz w:val="28"/>
                <w:szCs w:val="28"/>
                <w:lang w:eastAsia="zh-CN"/>
              </w:rPr>
              <w:t>；</w:t>
            </w:r>
          </w:p>
          <w:p w14:paraId="540AC38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粘度：90～150mPa·s（25℃条件下检测）；</w:t>
            </w:r>
          </w:p>
          <w:p w14:paraId="6EB0391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细度（125μm筛）：筛余通过率≥99％；</w:t>
            </w:r>
          </w:p>
          <w:p w14:paraId="247D609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耐水性：浸水48h，涂层无大面积脱落；</w:t>
            </w:r>
          </w:p>
          <w:p w14:paraId="71255E8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低温稳定性：在-10℃条件下放置72h，无结块、分层、变质，恢复室温可正常使用。</w:t>
            </w:r>
          </w:p>
        </w:tc>
      </w:tr>
      <w:tr w14:paraId="1437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83" w:type="pct"/>
            <w:noWrap w:val="0"/>
            <w:vAlign w:val="center"/>
          </w:tcPr>
          <w:p w14:paraId="2B3578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napToGrid/>
                <w:kern w:val="2"/>
                <w:sz w:val="28"/>
                <w:szCs w:val="28"/>
                <w:lang w:eastAsia="zh-CN"/>
              </w:rPr>
            </w:pPr>
            <w:r>
              <w:rPr>
                <w:rFonts w:hint="eastAsia" w:ascii="仿宋" w:hAnsi="仿宋" w:eastAsia="仿宋" w:cs="仿宋"/>
                <w:b w:val="0"/>
                <w:bCs w:val="0"/>
                <w:snapToGrid/>
                <w:spacing w:val="-6"/>
                <w:kern w:val="2"/>
                <w:sz w:val="28"/>
                <w:szCs w:val="28"/>
                <w:lang w:val="en-US" w:eastAsia="zh-CN"/>
              </w:rPr>
              <w:t>防虫膜</w:t>
            </w:r>
          </w:p>
        </w:tc>
        <w:tc>
          <w:tcPr>
            <w:tcW w:w="996" w:type="pct"/>
            <w:noWrap w:val="0"/>
            <w:vAlign w:val="center"/>
          </w:tcPr>
          <w:p w14:paraId="0CDF05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napToGrid/>
                <w:kern w:val="2"/>
                <w:sz w:val="28"/>
                <w:szCs w:val="28"/>
                <w:lang w:val="en-US" w:eastAsia="zh-CN"/>
              </w:rPr>
            </w:pPr>
            <w:r>
              <w:rPr>
                <w:rFonts w:hint="eastAsia" w:ascii="仿宋" w:hAnsi="仿宋" w:eastAsia="仿宋" w:cs="仿宋"/>
                <w:snapToGrid/>
                <w:kern w:val="2"/>
                <w:sz w:val="28"/>
                <w:szCs w:val="28"/>
                <w:lang w:val="en-US" w:eastAsia="zh-CN"/>
              </w:rPr>
              <w:t>3115卷</w:t>
            </w:r>
          </w:p>
        </w:tc>
        <w:tc>
          <w:tcPr>
            <w:tcW w:w="3219" w:type="pct"/>
            <w:noWrap w:val="0"/>
            <w:vAlign w:val="center"/>
          </w:tcPr>
          <w:p w14:paraId="6092BA4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snapToGrid/>
                <w:spacing w:val="-6"/>
                <w:kern w:val="2"/>
                <w:sz w:val="28"/>
                <w:szCs w:val="28"/>
                <w:lang w:val="en-US" w:eastAsia="zh-CN"/>
              </w:rPr>
            </w:pPr>
            <w:r>
              <w:rPr>
                <w:rFonts w:hint="eastAsia" w:ascii="仿宋" w:hAnsi="仿宋" w:eastAsia="仿宋" w:cs="仿宋"/>
                <w:b w:val="0"/>
                <w:bCs w:val="0"/>
                <w:snapToGrid/>
                <w:spacing w:val="-6"/>
                <w:kern w:val="2"/>
                <w:sz w:val="28"/>
                <w:szCs w:val="28"/>
                <w:lang w:val="en-US" w:eastAsia="zh-CN"/>
              </w:rPr>
              <w:t>颜色：红色；</w:t>
            </w:r>
          </w:p>
          <w:p w14:paraId="0F59951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napToGrid/>
                <w:kern w:val="2"/>
                <w:sz w:val="28"/>
                <w:szCs w:val="28"/>
                <w:lang w:val="en-US" w:eastAsia="zh-CN"/>
              </w:rPr>
            </w:pPr>
            <w:r>
              <w:rPr>
                <w:rFonts w:hint="eastAsia" w:ascii="仿宋" w:hAnsi="仿宋" w:eastAsia="仿宋" w:cs="仿宋"/>
                <w:snapToGrid/>
                <w:kern w:val="2"/>
                <w:sz w:val="28"/>
                <w:szCs w:val="28"/>
                <w:lang w:val="en-US" w:eastAsia="zh-CN"/>
              </w:rPr>
              <w:t>宽度：5cm，公差±0.2cm；</w:t>
            </w:r>
          </w:p>
          <w:p w14:paraId="18DA7D7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snapToGrid/>
                <w:spacing w:val="-6"/>
                <w:kern w:val="2"/>
                <w:sz w:val="28"/>
                <w:szCs w:val="28"/>
                <w:lang w:val="en-US" w:eastAsia="zh-CN"/>
              </w:rPr>
            </w:pPr>
            <w:r>
              <w:rPr>
                <w:rFonts w:hint="eastAsia" w:ascii="仿宋" w:hAnsi="仿宋" w:eastAsia="仿宋" w:cs="仿宋"/>
                <w:b w:val="0"/>
                <w:bCs w:val="0"/>
                <w:snapToGrid/>
                <w:spacing w:val="-6"/>
                <w:kern w:val="2"/>
                <w:sz w:val="28"/>
                <w:szCs w:val="28"/>
                <w:lang w:val="en-US" w:eastAsia="zh-CN"/>
              </w:rPr>
              <w:t>长：100米/卷，单卷≥100米，足米足量；</w:t>
            </w:r>
          </w:p>
          <w:p w14:paraId="0C30F3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lang w:eastAsia="zh-CN"/>
              </w:rPr>
            </w:pPr>
            <w:r>
              <w:rPr>
                <w:rFonts w:hint="eastAsia" w:ascii="仿宋" w:hAnsi="仿宋" w:eastAsia="仿宋" w:cs="仿宋"/>
                <w:b w:val="0"/>
                <w:bCs w:val="0"/>
                <w:snapToGrid/>
                <w:spacing w:val="-6"/>
                <w:kern w:val="2"/>
                <w:sz w:val="28"/>
                <w:szCs w:val="28"/>
                <w:lang w:val="en-US" w:eastAsia="zh-CN"/>
              </w:rPr>
              <w:t>材质：全新LLDPE线性低密度聚乙烯，自粘型，添加抗紫外线耐老化剂，不得使用PVC材质；</w:t>
            </w:r>
          </w:p>
        </w:tc>
      </w:tr>
    </w:tbl>
    <w:p w14:paraId="01570BFA">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eastAsia" w:ascii="仿宋" w:hAnsi="仿宋" w:eastAsia="仿宋" w:cs="仿宋"/>
          <w:snapToGrid/>
          <w:spacing w:val="11"/>
          <w:kern w:val="2"/>
          <w:sz w:val="28"/>
          <w:szCs w:val="28"/>
          <w:lang w:eastAsia="zh-CN"/>
        </w:rPr>
      </w:pPr>
      <w:r>
        <w:rPr>
          <w:rFonts w:hint="eastAsia" w:ascii="仿宋" w:hAnsi="仿宋" w:eastAsia="仿宋" w:cs="仿宋"/>
          <w:snapToGrid/>
          <w:spacing w:val="11"/>
          <w:kern w:val="2"/>
          <w:sz w:val="28"/>
          <w:szCs w:val="28"/>
          <w:lang w:eastAsia="zh-CN"/>
        </w:rPr>
        <w:t>二、采购要求</w:t>
      </w:r>
    </w:p>
    <w:p w14:paraId="5FF619C6">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snapToGrid/>
          <w:spacing w:val="11"/>
          <w:kern w:val="2"/>
          <w:sz w:val="28"/>
          <w:szCs w:val="28"/>
          <w:lang w:val="en-US" w:eastAsia="zh-CN"/>
        </w:rPr>
      </w:pPr>
      <w:r>
        <w:rPr>
          <w:rFonts w:hint="eastAsia" w:ascii="仿宋" w:hAnsi="仿宋" w:eastAsia="仿宋" w:cs="仿宋"/>
          <w:b/>
          <w:bCs/>
          <w:snapToGrid/>
          <w:spacing w:val="11"/>
          <w:kern w:val="2"/>
          <w:sz w:val="28"/>
          <w:szCs w:val="28"/>
          <w:lang w:eastAsia="zh-CN"/>
        </w:rPr>
        <w:t>1、供应商要求：</w:t>
      </w:r>
      <w:r>
        <w:rPr>
          <w:rFonts w:hint="eastAsia" w:ascii="仿宋" w:hAnsi="仿宋" w:eastAsia="仿宋" w:cs="仿宋"/>
          <w:snapToGrid/>
          <w:spacing w:val="11"/>
          <w:kern w:val="2"/>
          <w:sz w:val="28"/>
          <w:szCs w:val="28"/>
          <w:lang w:eastAsia="zh-CN"/>
        </w:rPr>
        <w:t>（1）供应商必须提供分项报价明细表。</w:t>
      </w:r>
      <w:r>
        <w:rPr>
          <w:rFonts w:hint="eastAsia" w:ascii="仿宋" w:hAnsi="仿宋" w:eastAsia="仿宋" w:cs="仿宋"/>
          <w:b w:val="0"/>
          <w:bCs w:val="0"/>
          <w:snapToGrid/>
          <w:spacing w:val="11"/>
          <w:kern w:val="2"/>
          <w:sz w:val="28"/>
          <w:szCs w:val="28"/>
          <w:lang w:eastAsia="zh-CN"/>
        </w:rPr>
        <w:t>（</w:t>
      </w:r>
      <w:r>
        <w:rPr>
          <w:rFonts w:hint="eastAsia" w:ascii="仿宋" w:hAnsi="仿宋" w:eastAsia="仿宋" w:cs="仿宋"/>
          <w:b w:val="0"/>
          <w:bCs w:val="0"/>
          <w:snapToGrid/>
          <w:spacing w:val="11"/>
          <w:kern w:val="2"/>
          <w:sz w:val="28"/>
          <w:szCs w:val="28"/>
          <w:lang w:val="en-US" w:eastAsia="zh-CN"/>
        </w:rPr>
        <w:t>2</w:t>
      </w:r>
      <w:r>
        <w:rPr>
          <w:rFonts w:hint="eastAsia" w:ascii="仿宋" w:hAnsi="仿宋" w:eastAsia="仿宋" w:cs="仿宋"/>
          <w:b w:val="0"/>
          <w:bCs w:val="0"/>
          <w:snapToGrid/>
          <w:spacing w:val="11"/>
          <w:kern w:val="2"/>
          <w:sz w:val="28"/>
          <w:szCs w:val="28"/>
          <w:lang w:eastAsia="zh-CN"/>
        </w:rPr>
        <w:t>）</w:t>
      </w:r>
      <w:r>
        <w:rPr>
          <w:rFonts w:hint="eastAsia" w:ascii="仿宋" w:hAnsi="仿宋" w:eastAsia="仿宋" w:cs="仿宋"/>
          <w:snapToGrid/>
          <w:spacing w:val="11"/>
          <w:kern w:val="2"/>
          <w:sz w:val="28"/>
          <w:szCs w:val="28"/>
          <w:lang w:eastAsia="zh-CN"/>
        </w:rPr>
        <w:t>供应商必须提供有效的经年检的三证合一营业执照、《林草种子生产经营许可证》资质原件扫描件。（</w:t>
      </w:r>
      <w:r>
        <w:rPr>
          <w:rFonts w:hint="eastAsia" w:ascii="仿宋" w:hAnsi="仿宋" w:eastAsia="仿宋" w:cs="仿宋"/>
          <w:snapToGrid/>
          <w:spacing w:val="11"/>
          <w:kern w:val="2"/>
          <w:sz w:val="28"/>
          <w:szCs w:val="28"/>
          <w:lang w:val="en-US" w:eastAsia="zh-CN"/>
        </w:rPr>
        <w:t>3</w:t>
      </w:r>
      <w:r>
        <w:rPr>
          <w:rFonts w:hint="eastAsia" w:ascii="仿宋" w:hAnsi="仿宋" w:eastAsia="仿宋" w:cs="仿宋"/>
          <w:snapToGrid/>
          <w:spacing w:val="11"/>
          <w:kern w:val="2"/>
          <w:sz w:val="28"/>
          <w:szCs w:val="28"/>
          <w:lang w:eastAsia="zh-CN"/>
        </w:rPr>
        <w:t>）具备有效的营业执照，自然人提供本人身份证，自然人提供本人银行资信证明。（</w:t>
      </w:r>
      <w:r>
        <w:rPr>
          <w:rFonts w:hint="eastAsia" w:ascii="仿宋" w:hAnsi="仿宋" w:eastAsia="仿宋" w:cs="仿宋"/>
          <w:snapToGrid/>
          <w:spacing w:val="11"/>
          <w:kern w:val="2"/>
          <w:sz w:val="28"/>
          <w:szCs w:val="28"/>
          <w:lang w:val="en-US" w:eastAsia="zh-CN"/>
        </w:rPr>
        <w:t>4</w:t>
      </w:r>
      <w:r>
        <w:rPr>
          <w:rFonts w:hint="eastAsia" w:ascii="仿宋" w:hAnsi="仿宋" w:eastAsia="仿宋" w:cs="仿宋"/>
          <w:snapToGrid/>
          <w:spacing w:val="11"/>
          <w:kern w:val="2"/>
          <w:sz w:val="28"/>
          <w:szCs w:val="28"/>
          <w:lang w:eastAsia="zh-CN"/>
        </w:rPr>
        <w:t>）供应商提供参加政府采购活动前3年内在经营活动中没有重大违法记录的书面声明或相关证明材料；“重大违法记录”是指供应商因违法经营受到刑事处罚或者责令停产停业、吊销许可证或者执照、200万元以上罚款等行政处罚。（</w:t>
      </w:r>
      <w:r>
        <w:rPr>
          <w:rFonts w:hint="eastAsia" w:ascii="仿宋" w:hAnsi="仿宋" w:eastAsia="仿宋" w:cs="仿宋"/>
          <w:snapToGrid/>
          <w:spacing w:val="11"/>
          <w:kern w:val="2"/>
          <w:sz w:val="28"/>
          <w:szCs w:val="28"/>
          <w:lang w:val="en-US" w:eastAsia="zh-CN"/>
        </w:rPr>
        <w:t>5</w:t>
      </w:r>
      <w:r>
        <w:rPr>
          <w:rFonts w:hint="eastAsia" w:ascii="仿宋" w:hAnsi="仿宋" w:eastAsia="仿宋" w:cs="仿宋"/>
          <w:snapToGrid/>
          <w:spacing w:val="11"/>
          <w:kern w:val="2"/>
          <w:sz w:val="28"/>
          <w:szCs w:val="28"/>
          <w:lang w:eastAsia="zh-CN"/>
        </w:rPr>
        <w:t>）供应商在“信用中国”、中国政府采购网是否无违法、处罚信息、不良行为记录（现场查询）。（</w:t>
      </w:r>
      <w:r>
        <w:rPr>
          <w:rFonts w:hint="eastAsia" w:ascii="仿宋" w:hAnsi="仿宋" w:eastAsia="仿宋" w:cs="仿宋"/>
          <w:snapToGrid/>
          <w:spacing w:val="11"/>
          <w:kern w:val="2"/>
          <w:sz w:val="28"/>
          <w:szCs w:val="28"/>
          <w:lang w:val="en-US" w:eastAsia="zh-CN"/>
        </w:rPr>
        <w:t>6</w:t>
      </w:r>
      <w:r>
        <w:rPr>
          <w:rFonts w:hint="eastAsia" w:ascii="仿宋" w:hAnsi="仿宋" w:eastAsia="仿宋" w:cs="仿宋"/>
          <w:snapToGrid/>
          <w:spacing w:val="11"/>
          <w:kern w:val="2"/>
          <w:sz w:val="28"/>
          <w:szCs w:val="28"/>
          <w:lang w:eastAsia="zh-CN"/>
        </w:rPr>
        <w:t>）上传提供202</w:t>
      </w:r>
      <w:r>
        <w:rPr>
          <w:rFonts w:hint="eastAsia" w:ascii="仿宋" w:hAnsi="仿宋" w:eastAsia="仿宋" w:cs="仿宋"/>
          <w:snapToGrid/>
          <w:spacing w:val="11"/>
          <w:kern w:val="2"/>
          <w:sz w:val="28"/>
          <w:szCs w:val="28"/>
          <w:lang w:val="en-US" w:eastAsia="zh-CN"/>
        </w:rPr>
        <w:t>5</w:t>
      </w:r>
      <w:r>
        <w:rPr>
          <w:rFonts w:hint="eastAsia" w:ascii="仿宋" w:hAnsi="仿宋" w:eastAsia="仿宋" w:cs="仿宋"/>
          <w:snapToGrid/>
          <w:spacing w:val="11"/>
          <w:kern w:val="2"/>
          <w:sz w:val="28"/>
          <w:szCs w:val="28"/>
          <w:lang w:eastAsia="zh-CN"/>
        </w:rPr>
        <w:t>年度的财务审计报告或财务报表（包括资产负债表、损益表及经营状况；</w:t>
      </w:r>
      <w:r>
        <w:rPr>
          <w:rFonts w:hint="eastAsia" w:ascii="仿宋" w:hAnsi="仿宋" w:eastAsia="仿宋" w:cs="仿宋"/>
          <w:snapToGrid/>
          <w:spacing w:val="11"/>
          <w:kern w:val="2"/>
          <w:sz w:val="28"/>
          <w:szCs w:val="28"/>
          <w:lang w:val="en-US" w:eastAsia="zh-CN"/>
        </w:rPr>
        <w:t>成立不足一年的提供成立至今的财务报表，包含资产负债表、现金流量表、利润表</w:t>
      </w:r>
      <w:r>
        <w:rPr>
          <w:rFonts w:hint="eastAsia" w:ascii="仿宋" w:hAnsi="仿宋" w:eastAsia="仿宋" w:cs="仿宋"/>
          <w:snapToGrid/>
          <w:spacing w:val="11"/>
          <w:kern w:val="2"/>
          <w:sz w:val="28"/>
          <w:szCs w:val="28"/>
          <w:lang w:eastAsia="zh-CN"/>
        </w:rPr>
        <w:t>）。（</w:t>
      </w:r>
      <w:r>
        <w:rPr>
          <w:rFonts w:hint="eastAsia" w:ascii="仿宋" w:hAnsi="仿宋" w:eastAsia="仿宋" w:cs="仿宋"/>
          <w:snapToGrid/>
          <w:spacing w:val="11"/>
          <w:kern w:val="2"/>
          <w:sz w:val="28"/>
          <w:szCs w:val="28"/>
          <w:lang w:val="en-US" w:eastAsia="zh-CN"/>
        </w:rPr>
        <w:t>7</w:t>
      </w:r>
      <w:r>
        <w:rPr>
          <w:rFonts w:hint="eastAsia" w:ascii="仿宋" w:hAnsi="仿宋" w:eastAsia="仿宋" w:cs="仿宋"/>
          <w:snapToGrid/>
          <w:spacing w:val="11"/>
          <w:kern w:val="2"/>
          <w:sz w:val="28"/>
          <w:szCs w:val="28"/>
          <w:lang w:eastAsia="zh-CN"/>
        </w:rPr>
        <w:t>）</w:t>
      </w:r>
      <w:r>
        <w:rPr>
          <w:rFonts w:hint="eastAsia" w:ascii="仿宋" w:hAnsi="仿宋" w:eastAsia="仿宋" w:cs="仿宋"/>
          <w:snapToGrid/>
          <w:spacing w:val="11"/>
          <w:kern w:val="2"/>
          <w:sz w:val="28"/>
          <w:szCs w:val="28"/>
          <w:lang w:val="en-US" w:eastAsia="zh-CN"/>
        </w:rPr>
        <w:t>提供</w:t>
      </w:r>
      <w:r>
        <w:rPr>
          <w:rFonts w:hint="eastAsia" w:ascii="仿宋" w:hAnsi="仿宋" w:eastAsia="仿宋" w:cs="仿宋"/>
          <w:b/>
          <w:bCs/>
          <w:snapToGrid/>
          <w:spacing w:val="11"/>
          <w:kern w:val="2"/>
          <w:sz w:val="28"/>
          <w:szCs w:val="28"/>
          <w:lang w:val="en-US" w:eastAsia="zh-CN"/>
        </w:rPr>
        <w:t>《</w:t>
      </w:r>
      <w:r>
        <w:rPr>
          <w:rFonts w:hint="eastAsia" w:ascii="仿宋" w:hAnsi="仿宋" w:eastAsia="仿宋" w:cs="仿宋"/>
          <w:b/>
          <w:bCs/>
          <w:snapToGrid/>
          <w:spacing w:val="11"/>
          <w:kern w:val="2"/>
          <w:sz w:val="28"/>
          <w:szCs w:val="28"/>
          <w:lang w:eastAsia="zh-CN"/>
        </w:rPr>
        <w:t>售后服务承诺书》</w:t>
      </w:r>
      <w:r>
        <w:rPr>
          <w:rFonts w:hint="eastAsia" w:ascii="仿宋" w:hAnsi="仿宋" w:eastAsia="仿宋" w:cs="仿宋"/>
          <w:b w:val="0"/>
          <w:bCs w:val="0"/>
          <w:snapToGrid/>
          <w:spacing w:val="11"/>
          <w:kern w:val="2"/>
          <w:sz w:val="28"/>
          <w:szCs w:val="28"/>
          <w:lang w:eastAsia="zh-CN"/>
        </w:rPr>
        <w:t>（格式自拟）</w:t>
      </w:r>
      <w:r>
        <w:rPr>
          <w:rFonts w:hint="eastAsia" w:ascii="仿宋" w:hAnsi="仿宋" w:eastAsia="仿宋" w:cs="仿宋"/>
          <w:snapToGrid/>
          <w:spacing w:val="11"/>
          <w:kern w:val="2"/>
          <w:sz w:val="28"/>
          <w:szCs w:val="28"/>
          <w:lang w:eastAsia="zh-CN"/>
        </w:rPr>
        <w:t>。（</w:t>
      </w:r>
      <w:r>
        <w:rPr>
          <w:rFonts w:hint="eastAsia" w:ascii="仿宋" w:hAnsi="仿宋" w:eastAsia="仿宋" w:cs="仿宋"/>
          <w:snapToGrid/>
          <w:spacing w:val="11"/>
          <w:kern w:val="2"/>
          <w:sz w:val="28"/>
          <w:szCs w:val="28"/>
          <w:lang w:val="en-US" w:eastAsia="zh-CN"/>
        </w:rPr>
        <w:t>8</w:t>
      </w:r>
      <w:r>
        <w:rPr>
          <w:rFonts w:hint="eastAsia" w:ascii="仿宋" w:hAnsi="仿宋" w:eastAsia="仿宋" w:cs="仿宋"/>
          <w:snapToGrid/>
          <w:spacing w:val="11"/>
          <w:kern w:val="2"/>
          <w:sz w:val="28"/>
          <w:szCs w:val="28"/>
          <w:lang w:eastAsia="zh-CN"/>
        </w:rPr>
        <w:t>）</w:t>
      </w:r>
      <w:r>
        <w:rPr>
          <w:rFonts w:hint="eastAsia" w:ascii="仿宋" w:hAnsi="仿宋" w:eastAsia="仿宋" w:cs="仿宋"/>
          <w:snapToGrid/>
          <w:spacing w:val="11"/>
          <w:kern w:val="2"/>
          <w:sz w:val="28"/>
          <w:szCs w:val="28"/>
          <w:lang w:val="en-US" w:eastAsia="zh-CN"/>
        </w:rPr>
        <w:t>提供新疆杨树苗、涂白剂、防虫膜投标样品实图展示。</w:t>
      </w:r>
    </w:p>
    <w:p w14:paraId="4BC61A81">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bCs/>
          <w:snapToGrid/>
          <w:spacing w:val="11"/>
          <w:kern w:val="2"/>
          <w:sz w:val="28"/>
          <w:szCs w:val="28"/>
          <w:lang w:eastAsia="zh-CN"/>
        </w:rPr>
      </w:pPr>
      <w:r>
        <w:rPr>
          <w:rFonts w:hint="eastAsia" w:ascii="仿宋" w:hAnsi="仿宋" w:eastAsia="仿宋" w:cs="仿宋"/>
          <w:b/>
          <w:bCs/>
          <w:snapToGrid/>
          <w:spacing w:val="11"/>
          <w:kern w:val="2"/>
          <w:sz w:val="28"/>
          <w:szCs w:val="28"/>
          <w:lang w:eastAsia="zh-CN"/>
        </w:rPr>
        <w:t>2、采购要求：</w:t>
      </w:r>
    </w:p>
    <w:p w14:paraId="7F107749">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snapToGrid/>
          <w:spacing w:val="11"/>
          <w:kern w:val="2"/>
          <w:sz w:val="28"/>
          <w:szCs w:val="28"/>
          <w:lang w:eastAsia="zh-CN"/>
        </w:rPr>
      </w:pPr>
      <w:r>
        <w:rPr>
          <w:rFonts w:hint="eastAsia" w:ascii="仿宋" w:hAnsi="仿宋" w:eastAsia="仿宋" w:cs="仿宋"/>
          <w:snapToGrid/>
          <w:spacing w:val="11"/>
          <w:kern w:val="2"/>
          <w:sz w:val="28"/>
          <w:szCs w:val="28"/>
          <w:lang w:eastAsia="zh-CN"/>
        </w:rPr>
        <w:t>（</w:t>
      </w:r>
      <w:r>
        <w:rPr>
          <w:rFonts w:hint="eastAsia" w:ascii="仿宋" w:hAnsi="仿宋" w:eastAsia="仿宋" w:cs="仿宋"/>
          <w:snapToGrid/>
          <w:spacing w:val="11"/>
          <w:kern w:val="2"/>
          <w:sz w:val="28"/>
          <w:szCs w:val="28"/>
          <w:lang w:val="en-US" w:eastAsia="zh-CN"/>
        </w:rPr>
        <w:t>1</w:t>
      </w:r>
      <w:r>
        <w:rPr>
          <w:rFonts w:hint="eastAsia" w:ascii="仿宋" w:hAnsi="仿宋" w:eastAsia="仿宋" w:cs="仿宋"/>
          <w:snapToGrid/>
          <w:spacing w:val="11"/>
          <w:kern w:val="2"/>
          <w:sz w:val="28"/>
          <w:szCs w:val="28"/>
          <w:lang w:eastAsia="zh-CN"/>
        </w:rPr>
        <w:t>）</w:t>
      </w:r>
      <w:r>
        <w:rPr>
          <w:rFonts w:hint="eastAsia" w:ascii="仿宋" w:hAnsi="仿宋" w:eastAsia="仿宋" w:cs="仿宋"/>
          <w:snapToGrid/>
          <w:spacing w:val="11"/>
          <w:kern w:val="2"/>
          <w:sz w:val="28"/>
          <w:szCs w:val="28"/>
          <w:lang w:val="en-US" w:eastAsia="zh-CN"/>
        </w:rPr>
        <w:t>为确保不错过植树时令，</w:t>
      </w:r>
      <w:r>
        <w:rPr>
          <w:rFonts w:hint="eastAsia" w:ascii="仿宋" w:hAnsi="仿宋" w:eastAsia="仿宋" w:cs="仿宋"/>
          <w:snapToGrid/>
          <w:spacing w:val="11"/>
          <w:kern w:val="2"/>
          <w:sz w:val="28"/>
          <w:szCs w:val="28"/>
          <w:lang w:eastAsia="zh-CN"/>
        </w:rPr>
        <w:t>中标方提供的苗木、</w:t>
      </w:r>
      <w:r>
        <w:rPr>
          <w:rFonts w:hint="eastAsia" w:ascii="仿宋" w:hAnsi="仿宋" w:eastAsia="仿宋" w:cs="仿宋"/>
          <w:snapToGrid/>
          <w:spacing w:val="11"/>
          <w:kern w:val="2"/>
          <w:sz w:val="28"/>
          <w:szCs w:val="28"/>
          <w:lang w:val="en-US" w:eastAsia="zh-CN"/>
        </w:rPr>
        <w:t>涂白剂、防虫膜</w:t>
      </w:r>
      <w:r>
        <w:rPr>
          <w:rFonts w:hint="eastAsia" w:ascii="仿宋" w:hAnsi="仿宋" w:eastAsia="仿宋" w:cs="仿宋"/>
          <w:snapToGrid/>
          <w:spacing w:val="11"/>
          <w:kern w:val="2"/>
          <w:sz w:val="28"/>
          <w:szCs w:val="28"/>
          <w:lang w:eastAsia="zh-CN"/>
        </w:rPr>
        <w:t>必须达到标准规格要求，</w:t>
      </w:r>
      <w:r>
        <w:rPr>
          <w:rFonts w:hint="eastAsia" w:ascii="仿宋" w:hAnsi="仿宋" w:eastAsia="仿宋" w:cs="仿宋"/>
          <w:snapToGrid/>
          <w:spacing w:val="11"/>
          <w:kern w:val="2"/>
          <w:sz w:val="28"/>
          <w:szCs w:val="28"/>
          <w:lang w:val="en-US" w:eastAsia="zh-CN"/>
        </w:rPr>
        <w:t>需在成交通知书发出之日起（即成交结果公告公示期结束后）计算，7个日历天内</w:t>
      </w:r>
      <w:r>
        <w:rPr>
          <w:rFonts w:hint="eastAsia" w:ascii="仿宋" w:hAnsi="仿宋" w:eastAsia="仿宋" w:cs="仿宋"/>
          <w:snapToGrid/>
          <w:spacing w:val="11"/>
          <w:kern w:val="2"/>
          <w:sz w:val="28"/>
          <w:szCs w:val="28"/>
          <w:lang w:eastAsia="zh-CN"/>
        </w:rPr>
        <w:t>运到</w:t>
      </w:r>
      <w:r>
        <w:rPr>
          <w:rFonts w:hint="eastAsia" w:ascii="仿宋" w:hAnsi="仿宋" w:eastAsia="仿宋" w:cs="仿宋"/>
          <w:snapToGrid/>
          <w:spacing w:val="11"/>
          <w:kern w:val="2"/>
          <w:sz w:val="28"/>
          <w:szCs w:val="28"/>
          <w:lang w:val="en-US" w:eastAsia="zh-CN"/>
        </w:rPr>
        <w:t>各乡、镇的</w:t>
      </w:r>
      <w:r>
        <w:rPr>
          <w:rFonts w:hint="eastAsia" w:ascii="仿宋" w:hAnsi="仿宋" w:eastAsia="仿宋" w:cs="仿宋"/>
          <w:snapToGrid/>
          <w:spacing w:val="11"/>
          <w:kern w:val="2"/>
          <w:sz w:val="28"/>
          <w:szCs w:val="28"/>
          <w:lang w:eastAsia="zh-CN"/>
        </w:rPr>
        <w:t>指定地点后，</w:t>
      </w:r>
      <w:r>
        <w:rPr>
          <w:rFonts w:hint="eastAsia" w:ascii="仿宋" w:hAnsi="仿宋" w:eastAsia="仿宋" w:cs="仿宋"/>
          <w:snapToGrid/>
          <w:spacing w:val="11"/>
          <w:kern w:val="2"/>
          <w:sz w:val="28"/>
          <w:szCs w:val="28"/>
          <w:lang w:val="en-US" w:eastAsia="zh-CN"/>
        </w:rPr>
        <w:t>其中，苗木</w:t>
      </w:r>
      <w:r>
        <w:rPr>
          <w:rFonts w:hint="eastAsia" w:ascii="仿宋" w:hAnsi="仿宋" w:eastAsia="仿宋" w:cs="仿宋"/>
          <w:snapToGrid/>
          <w:spacing w:val="11"/>
          <w:kern w:val="2"/>
          <w:sz w:val="28"/>
          <w:szCs w:val="28"/>
          <w:lang w:eastAsia="zh-CN"/>
        </w:rPr>
        <w:t>做好苗木假植工作。</w:t>
      </w:r>
    </w:p>
    <w:p w14:paraId="6BF6AA48">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eastAsia" w:ascii="仿宋" w:hAnsi="仿宋" w:eastAsia="仿宋" w:cs="仿宋"/>
          <w:snapToGrid/>
          <w:spacing w:val="11"/>
          <w:kern w:val="2"/>
          <w:sz w:val="28"/>
          <w:szCs w:val="28"/>
          <w:lang w:eastAsia="zh-CN"/>
        </w:rPr>
      </w:pPr>
      <w:r>
        <w:rPr>
          <w:rFonts w:hint="eastAsia" w:ascii="仿宋" w:hAnsi="仿宋" w:eastAsia="仿宋" w:cs="仿宋"/>
          <w:snapToGrid/>
          <w:spacing w:val="11"/>
          <w:kern w:val="2"/>
          <w:sz w:val="28"/>
          <w:szCs w:val="28"/>
          <w:lang w:eastAsia="zh-CN"/>
        </w:rPr>
        <w:t>（2）树苗、</w:t>
      </w:r>
      <w:r>
        <w:rPr>
          <w:rFonts w:hint="eastAsia" w:ascii="仿宋" w:hAnsi="仿宋" w:eastAsia="仿宋" w:cs="仿宋"/>
          <w:snapToGrid/>
          <w:spacing w:val="11"/>
          <w:kern w:val="2"/>
          <w:sz w:val="28"/>
          <w:szCs w:val="28"/>
          <w:lang w:val="en-US" w:eastAsia="zh-CN"/>
        </w:rPr>
        <w:t>涂白剂、防虫膜</w:t>
      </w:r>
      <w:r>
        <w:rPr>
          <w:rFonts w:hint="eastAsia" w:ascii="仿宋" w:hAnsi="仿宋" w:eastAsia="仿宋" w:cs="仿宋"/>
          <w:snapToGrid/>
          <w:spacing w:val="11"/>
          <w:kern w:val="2"/>
          <w:sz w:val="28"/>
          <w:szCs w:val="28"/>
          <w:lang w:eastAsia="zh-CN"/>
        </w:rPr>
        <w:t>运输</w:t>
      </w:r>
      <w:r>
        <w:rPr>
          <w:rFonts w:hint="eastAsia" w:ascii="仿宋" w:hAnsi="仿宋" w:eastAsia="仿宋" w:cs="仿宋"/>
          <w:snapToGrid/>
          <w:spacing w:val="11"/>
          <w:kern w:val="2"/>
          <w:sz w:val="28"/>
          <w:szCs w:val="28"/>
          <w:lang w:val="en-US" w:eastAsia="zh-CN"/>
        </w:rPr>
        <w:t>装卸等过程产生的费用</w:t>
      </w:r>
      <w:r>
        <w:rPr>
          <w:rFonts w:hint="eastAsia" w:ascii="仿宋" w:hAnsi="仿宋" w:eastAsia="仿宋" w:cs="仿宋"/>
          <w:snapToGrid/>
          <w:spacing w:val="11"/>
          <w:kern w:val="2"/>
          <w:sz w:val="28"/>
          <w:szCs w:val="28"/>
          <w:lang w:eastAsia="zh-CN"/>
        </w:rPr>
        <w:t>（</w:t>
      </w:r>
      <w:r>
        <w:rPr>
          <w:rFonts w:hint="eastAsia" w:ascii="仿宋" w:hAnsi="仿宋" w:eastAsia="仿宋" w:cs="仿宋"/>
          <w:snapToGrid/>
          <w:spacing w:val="11"/>
          <w:kern w:val="2"/>
          <w:sz w:val="28"/>
          <w:szCs w:val="28"/>
          <w:lang w:val="en-US" w:eastAsia="zh-CN"/>
        </w:rPr>
        <w:t>含苗木假植、定期灌水、购买遮阳网等）</w:t>
      </w:r>
      <w:r>
        <w:rPr>
          <w:rFonts w:hint="eastAsia" w:ascii="仿宋" w:hAnsi="仿宋" w:eastAsia="仿宋" w:cs="仿宋"/>
          <w:snapToGrid/>
          <w:spacing w:val="11"/>
          <w:kern w:val="2"/>
          <w:sz w:val="28"/>
          <w:szCs w:val="28"/>
          <w:lang w:eastAsia="zh-CN"/>
        </w:rPr>
        <w:t>均由中标方承担。</w:t>
      </w:r>
    </w:p>
    <w:p w14:paraId="63CCF7D2">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eastAsia" w:ascii="仿宋" w:hAnsi="仿宋" w:eastAsia="仿宋" w:cs="仿宋"/>
          <w:snapToGrid/>
          <w:spacing w:val="11"/>
          <w:kern w:val="2"/>
          <w:sz w:val="28"/>
          <w:szCs w:val="28"/>
          <w:lang w:eastAsia="zh-CN"/>
        </w:rPr>
      </w:pPr>
      <w:r>
        <w:rPr>
          <w:rFonts w:hint="eastAsia" w:ascii="仿宋" w:hAnsi="仿宋" w:eastAsia="仿宋" w:cs="仿宋"/>
          <w:snapToGrid/>
          <w:spacing w:val="11"/>
          <w:kern w:val="2"/>
          <w:sz w:val="28"/>
          <w:szCs w:val="28"/>
          <w:lang w:eastAsia="zh-CN"/>
        </w:rPr>
        <w:t>（3）苗</w:t>
      </w:r>
      <w:r>
        <w:rPr>
          <w:rFonts w:hint="eastAsia" w:ascii="仿宋" w:hAnsi="仿宋" w:eastAsia="仿宋" w:cs="仿宋"/>
          <w:snapToGrid/>
          <w:spacing w:val="11"/>
          <w:kern w:val="2"/>
          <w:sz w:val="28"/>
          <w:szCs w:val="28"/>
          <w:lang w:val="en-US" w:eastAsia="zh-CN"/>
        </w:rPr>
        <w:t>木</w:t>
      </w:r>
      <w:r>
        <w:rPr>
          <w:rFonts w:hint="eastAsia" w:ascii="仿宋" w:hAnsi="仿宋" w:eastAsia="仿宋" w:cs="仿宋"/>
          <w:snapToGrid/>
          <w:spacing w:val="11"/>
          <w:kern w:val="2"/>
          <w:sz w:val="28"/>
          <w:szCs w:val="28"/>
          <w:lang w:eastAsia="zh-CN"/>
        </w:rPr>
        <w:t>要求：中标方提供的苗木必须具备“两证一签”（苗木合格证、植物检疫证、苗木标签），必须达到苗木标准规格要求，苗木根系完整，根系无明显损伤、断裂，无病虫害和机械损伤；运输过程中要做好遮阴、洒水等防护措施，到场苗木有明显损伤、失水严重、腐烂、冻害视为不合格。</w:t>
      </w:r>
    </w:p>
    <w:p w14:paraId="7E840EBD">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eastAsia" w:ascii="仿宋" w:hAnsi="仿宋" w:eastAsia="仿宋" w:cs="仿宋"/>
          <w:snapToGrid/>
          <w:spacing w:val="11"/>
          <w:kern w:val="2"/>
          <w:sz w:val="28"/>
          <w:szCs w:val="28"/>
          <w:lang w:eastAsia="zh-CN"/>
        </w:rPr>
      </w:pPr>
      <w:r>
        <w:rPr>
          <w:rFonts w:hint="eastAsia" w:ascii="仿宋" w:hAnsi="仿宋" w:eastAsia="仿宋" w:cs="仿宋"/>
          <w:snapToGrid/>
          <w:spacing w:val="11"/>
          <w:kern w:val="2"/>
          <w:sz w:val="28"/>
          <w:szCs w:val="28"/>
          <w:lang w:val="en-US" w:eastAsia="zh-CN"/>
        </w:rPr>
        <w:t>（4）苗木、涂白剂、防虫膜运抵现场后，采购人将对苗木、涂白剂、防虫膜的数量、质量、规格等进行抽样检测。如发现苗木、涂白剂、防虫膜检验不合格或与合同不符，采购人有权限要求中标人立即更换为合格苗木。中标人不按要求更换的，采购人有权立即更换中标人并提出索赔要求。已经发放并使用的苗木、涂白剂、防虫膜如果抽样不合格，采购方不会退回，造成的损失由中标方自行承担。</w:t>
      </w:r>
    </w:p>
    <w:p w14:paraId="0BBA94E9">
      <w:pPr>
        <w:keepNext w:val="0"/>
        <w:keepLines w:val="0"/>
        <w:pageBreakBefore w:val="0"/>
        <w:widowControl w:val="0"/>
        <w:kinsoku/>
        <w:wordWrap/>
        <w:overflowPunct/>
        <w:topLinePunct w:val="0"/>
        <w:autoSpaceDE/>
        <w:autoSpaceDN/>
        <w:bidi w:val="0"/>
        <w:adjustRightInd/>
        <w:snapToGrid/>
        <w:spacing w:line="560" w:lineRule="exact"/>
        <w:ind w:right="0" w:firstLine="800" w:firstLineChars="200"/>
        <w:jc w:val="center"/>
        <w:textAlignment w:val="auto"/>
        <w:outlineLvl w:val="9"/>
        <w:rPr>
          <w:rFonts w:hint="eastAsia" w:ascii="方正小标宋简体" w:hAnsi="方正小标宋简体" w:eastAsia="方正小标宋简体" w:cs="方正小标宋简体"/>
          <w:snapToGrid/>
          <w:kern w:val="2"/>
          <w:sz w:val="40"/>
          <w:szCs w:val="40"/>
          <w:lang w:val="en-US" w:eastAsia="zh-CN"/>
        </w:rPr>
      </w:pPr>
    </w:p>
    <w:p w14:paraId="230810B3">
      <w:pPr>
        <w:rPr>
          <w:rFonts w:ascii="仿宋" w:hAnsi="仿宋" w:eastAsia="仿宋" w:cs="仿宋"/>
          <w:b/>
          <w:bCs/>
          <w:color w:val="auto"/>
          <w:spacing w:val="-16"/>
          <w:sz w:val="52"/>
          <w:szCs w:val="52"/>
        </w:rPr>
      </w:pPr>
      <w:r>
        <w:rPr>
          <w:rFonts w:ascii="仿宋" w:hAnsi="仿宋" w:eastAsia="仿宋" w:cs="仿宋"/>
          <w:b/>
          <w:bCs/>
          <w:color w:val="auto"/>
          <w:spacing w:val="-16"/>
          <w:sz w:val="52"/>
          <w:szCs w:val="52"/>
        </w:rPr>
        <w:br w:type="page"/>
      </w:r>
    </w:p>
    <w:p w14:paraId="1A25A988">
      <w:pPr>
        <w:spacing w:before="169" w:line="223" w:lineRule="auto"/>
        <w:jc w:val="center"/>
        <w:outlineLvl w:val="0"/>
        <w:rPr>
          <w:rFonts w:ascii="仿宋" w:hAnsi="仿宋" w:eastAsia="仿宋" w:cs="仿宋"/>
          <w:color w:val="auto"/>
          <w:sz w:val="52"/>
          <w:szCs w:val="52"/>
        </w:rPr>
      </w:pPr>
      <w:r>
        <w:rPr>
          <w:rFonts w:ascii="仿宋" w:hAnsi="仿宋" w:eastAsia="仿宋" w:cs="仿宋"/>
          <w:b/>
          <w:bCs/>
          <w:color w:val="auto"/>
          <w:spacing w:val="-16"/>
          <w:sz w:val="52"/>
          <w:szCs w:val="52"/>
        </w:rPr>
        <w:t>第五章</w:t>
      </w:r>
      <w:r>
        <w:rPr>
          <w:rFonts w:hint="eastAsia" w:ascii="仿宋" w:hAnsi="仿宋" w:eastAsia="仿宋" w:cs="仿宋"/>
          <w:b/>
          <w:bCs/>
          <w:color w:val="auto"/>
          <w:spacing w:val="-16"/>
          <w:sz w:val="52"/>
          <w:szCs w:val="52"/>
          <w:lang w:eastAsia="zh-CN"/>
        </w:rPr>
        <w:t>响应文件</w:t>
      </w:r>
      <w:r>
        <w:rPr>
          <w:rFonts w:ascii="仿宋" w:hAnsi="仿宋" w:eastAsia="仿宋" w:cs="仿宋"/>
          <w:b/>
          <w:bCs/>
          <w:color w:val="auto"/>
          <w:spacing w:val="-16"/>
          <w:sz w:val="52"/>
          <w:szCs w:val="52"/>
        </w:rPr>
        <w:t>格式</w:t>
      </w:r>
      <w:bookmarkEnd w:id="285"/>
    </w:p>
    <w:p w14:paraId="6EDE8709">
      <w:pPr>
        <w:pStyle w:val="5"/>
        <w:spacing w:line="250" w:lineRule="auto"/>
        <w:jc w:val="left"/>
        <w:rPr>
          <w:color w:val="auto"/>
        </w:rPr>
      </w:pPr>
    </w:p>
    <w:p w14:paraId="542C412B">
      <w:pPr>
        <w:pStyle w:val="5"/>
        <w:spacing w:line="250" w:lineRule="auto"/>
        <w:jc w:val="left"/>
        <w:rPr>
          <w:color w:val="auto"/>
        </w:rPr>
      </w:pPr>
    </w:p>
    <w:p w14:paraId="694D69DE">
      <w:pPr>
        <w:pStyle w:val="5"/>
        <w:spacing w:line="250" w:lineRule="auto"/>
        <w:jc w:val="left"/>
        <w:rPr>
          <w:color w:val="auto"/>
        </w:rPr>
      </w:pPr>
    </w:p>
    <w:p w14:paraId="05983CD8">
      <w:pPr>
        <w:pStyle w:val="5"/>
        <w:spacing w:line="250" w:lineRule="auto"/>
        <w:jc w:val="left"/>
        <w:rPr>
          <w:color w:val="auto"/>
        </w:rPr>
      </w:pPr>
    </w:p>
    <w:p w14:paraId="47A2A3D4">
      <w:pPr>
        <w:pStyle w:val="5"/>
        <w:spacing w:line="251" w:lineRule="auto"/>
        <w:jc w:val="left"/>
        <w:rPr>
          <w:color w:val="auto"/>
        </w:rPr>
      </w:pPr>
    </w:p>
    <w:p w14:paraId="53CDBAE8">
      <w:pPr>
        <w:pStyle w:val="5"/>
        <w:spacing w:line="251" w:lineRule="auto"/>
        <w:jc w:val="left"/>
        <w:rPr>
          <w:color w:val="auto"/>
        </w:rPr>
      </w:pPr>
    </w:p>
    <w:p w14:paraId="2E70FA97">
      <w:pPr>
        <w:pStyle w:val="5"/>
        <w:spacing w:line="251" w:lineRule="auto"/>
        <w:jc w:val="left"/>
        <w:rPr>
          <w:color w:val="auto"/>
        </w:rPr>
      </w:pPr>
    </w:p>
    <w:p w14:paraId="0E253167">
      <w:pPr>
        <w:spacing w:before="78" w:line="221" w:lineRule="auto"/>
        <w:ind w:left="5747"/>
        <w:jc w:val="left"/>
        <w:outlineLvl w:val="0"/>
        <w:rPr>
          <w:rFonts w:ascii="仿宋" w:hAnsi="仿宋" w:eastAsia="仿宋" w:cs="仿宋"/>
          <w:color w:val="auto"/>
          <w:sz w:val="24"/>
          <w:szCs w:val="24"/>
        </w:rPr>
      </w:pPr>
      <w:bookmarkStart w:id="286" w:name="_Toc846"/>
      <w:bookmarkStart w:id="287" w:name="_Toc24335"/>
      <w:r>
        <w:rPr>
          <w:color w:val="auto"/>
        </w:rPr>
        <w:pict>
          <v:shape id="_x0000_s1044" o:spid="_x0000_s1044" style="position:absolute;left:0pt;margin-left:58.3pt;margin-top:15.25pt;height:0.6pt;width:300pt;z-index:251659264;mso-width-relative:page;mso-height-relative:page;" filled="f" stroked="t" coordsize="6000,12" path="m0,5l6000,5e">
            <v:fill on="f" focussize="0,0"/>
            <v:stroke weight="0.6pt" color="#000000" miterlimit="2" joinstyle="bevel"/>
            <v:imagedata o:title=""/>
            <o:lock v:ext="edit"/>
          </v:shape>
        </w:pict>
      </w:r>
      <w:r>
        <w:rPr>
          <w:rFonts w:ascii="仿宋" w:hAnsi="仿宋" w:eastAsia="仿宋" w:cs="仿宋"/>
          <w:color w:val="auto"/>
          <w:spacing w:val="-4"/>
          <w:sz w:val="24"/>
          <w:szCs w:val="24"/>
        </w:rPr>
        <w:t>（项目名称）</w:t>
      </w:r>
      <w:bookmarkEnd w:id="286"/>
      <w:bookmarkEnd w:id="287"/>
    </w:p>
    <w:p w14:paraId="35B1DD84">
      <w:pPr>
        <w:pStyle w:val="5"/>
        <w:spacing w:line="257" w:lineRule="auto"/>
        <w:jc w:val="left"/>
        <w:rPr>
          <w:color w:val="auto"/>
        </w:rPr>
      </w:pPr>
    </w:p>
    <w:p w14:paraId="6216CCC6">
      <w:pPr>
        <w:pStyle w:val="5"/>
        <w:spacing w:line="257" w:lineRule="auto"/>
        <w:jc w:val="left"/>
        <w:rPr>
          <w:color w:val="auto"/>
        </w:rPr>
      </w:pPr>
    </w:p>
    <w:p w14:paraId="46EC376A">
      <w:pPr>
        <w:pStyle w:val="5"/>
        <w:spacing w:line="257" w:lineRule="auto"/>
        <w:jc w:val="left"/>
        <w:rPr>
          <w:color w:val="auto"/>
        </w:rPr>
      </w:pPr>
    </w:p>
    <w:p w14:paraId="7C0DFBCA">
      <w:pPr>
        <w:pStyle w:val="5"/>
        <w:spacing w:line="257" w:lineRule="auto"/>
        <w:jc w:val="left"/>
        <w:rPr>
          <w:color w:val="auto"/>
        </w:rPr>
      </w:pPr>
    </w:p>
    <w:p w14:paraId="61AB9634">
      <w:pPr>
        <w:spacing w:before="78" w:line="222" w:lineRule="auto"/>
        <w:ind w:left="3348"/>
        <w:jc w:val="left"/>
        <w:outlineLvl w:val="0"/>
        <w:rPr>
          <w:rFonts w:hint="eastAsia" w:ascii="仿宋" w:hAnsi="仿宋" w:eastAsia="仿宋" w:cs="仿宋"/>
          <w:color w:val="auto"/>
          <w:sz w:val="24"/>
          <w:szCs w:val="24"/>
          <w:lang w:eastAsia="zh-CN"/>
        </w:rPr>
      </w:pPr>
      <w:r>
        <w:rPr>
          <w:rFonts w:hint="eastAsia" w:ascii="仿宋" w:hAnsi="仿宋" w:eastAsia="仿宋" w:cs="仿宋"/>
          <w:color w:val="auto"/>
          <w:spacing w:val="-14"/>
          <w:sz w:val="24"/>
          <w:szCs w:val="24"/>
          <w:lang w:eastAsia="zh-CN"/>
        </w:rPr>
        <w:t>响应文件</w:t>
      </w:r>
    </w:p>
    <w:p w14:paraId="00EA6670">
      <w:pPr>
        <w:pStyle w:val="5"/>
        <w:spacing w:line="251" w:lineRule="auto"/>
        <w:jc w:val="left"/>
        <w:rPr>
          <w:color w:val="auto"/>
        </w:rPr>
      </w:pPr>
    </w:p>
    <w:p w14:paraId="22F7D914">
      <w:pPr>
        <w:pStyle w:val="5"/>
        <w:spacing w:line="252" w:lineRule="auto"/>
        <w:jc w:val="left"/>
        <w:rPr>
          <w:color w:val="auto"/>
        </w:rPr>
      </w:pPr>
    </w:p>
    <w:p w14:paraId="627A30B6">
      <w:pPr>
        <w:pStyle w:val="5"/>
        <w:spacing w:line="252" w:lineRule="auto"/>
        <w:jc w:val="left"/>
        <w:rPr>
          <w:color w:val="auto"/>
        </w:rPr>
      </w:pPr>
    </w:p>
    <w:p w14:paraId="44FDE82D">
      <w:pPr>
        <w:pStyle w:val="5"/>
        <w:spacing w:line="252" w:lineRule="auto"/>
        <w:jc w:val="left"/>
        <w:rPr>
          <w:color w:val="auto"/>
        </w:rPr>
      </w:pPr>
    </w:p>
    <w:p w14:paraId="644985C6">
      <w:pPr>
        <w:spacing w:before="78" w:line="221" w:lineRule="auto"/>
        <w:ind w:left="1181"/>
        <w:jc w:val="left"/>
        <w:outlineLvl w:val="0"/>
        <w:rPr>
          <w:rFonts w:ascii="仿宋" w:hAnsi="仿宋" w:eastAsia="仿宋" w:cs="仿宋"/>
          <w:color w:val="auto"/>
          <w:sz w:val="24"/>
          <w:szCs w:val="24"/>
        </w:rPr>
      </w:pPr>
      <w:bookmarkStart w:id="288" w:name="_Toc5839"/>
      <w:bookmarkStart w:id="289" w:name="_Toc25185"/>
      <w:r>
        <w:rPr>
          <w:rFonts w:hint="eastAsia" w:ascii="仿宋" w:hAnsi="仿宋" w:eastAsia="仿宋" w:cs="仿宋"/>
          <w:color w:val="auto"/>
          <w:spacing w:val="2"/>
          <w:sz w:val="24"/>
          <w:szCs w:val="24"/>
          <w:lang w:eastAsia="zh-CN"/>
        </w:rPr>
        <w:t>供应商</w:t>
      </w:r>
      <w:r>
        <w:rPr>
          <w:rFonts w:ascii="仿宋" w:hAnsi="仿宋" w:eastAsia="仿宋" w:cs="仿宋"/>
          <w:color w:val="auto"/>
          <w:spacing w:val="-17"/>
          <w:sz w:val="24"/>
          <w:szCs w:val="24"/>
        </w:rPr>
        <w:t>：（</w:t>
      </w:r>
      <w:r>
        <w:rPr>
          <w:rFonts w:ascii="仿宋" w:hAnsi="仿宋" w:eastAsia="仿宋" w:cs="仿宋"/>
          <w:color w:val="auto"/>
          <w:spacing w:val="2"/>
          <w:sz w:val="24"/>
          <w:szCs w:val="24"/>
        </w:rPr>
        <w:t>盖单位章）</w:t>
      </w:r>
      <w:bookmarkEnd w:id="288"/>
      <w:bookmarkEnd w:id="289"/>
    </w:p>
    <w:p w14:paraId="1FEECEE8">
      <w:pPr>
        <w:pStyle w:val="5"/>
        <w:spacing w:line="282" w:lineRule="auto"/>
        <w:jc w:val="left"/>
        <w:rPr>
          <w:color w:val="auto"/>
        </w:rPr>
      </w:pPr>
    </w:p>
    <w:p w14:paraId="18CC69A3">
      <w:pPr>
        <w:pStyle w:val="5"/>
        <w:spacing w:line="283" w:lineRule="auto"/>
        <w:jc w:val="left"/>
        <w:rPr>
          <w:color w:val="auto"/>
        </w:rPr>
      </w:pPr>
    </w:p>
    <w:p w14:paraId="4B004FD4">
      <w:pPr>
        <w:spacing w:before="78" w:line="222" w:lineRule="auto"/>
        <w:ind w:left="1189"/>
        <w:jc w:val="left"/>
        <w:outlineLvl w:val="0"/>
        <w:rPr>
          <w:rFonts w:ascii="仿宋" w:hAnsi="仿宋" w:eastAsia="仿宋" w:cs="仿宋"/>
          <w:color w:val="auto"/>
          <w:sz w:val="24"/>
          <w:szCs w:val="24"/>
        </w:rPr>
      </w:pPr>
      <w:bookmarkStart w:id="290" w:name="_Toc31715"/>
      <w:bookmarkStart w:id="291" w:name="_Toc10580"/>
      <w:r>
        <w:rPr>
          <w:rFonts w:ascii="仿宋" w:hAnsi="仿宋" w:eastAsia="仿宋" w:cs="仿宋"/>
          <w:color w:val="auto"/>
          <w:sz w:val="24"/>
          <w:szCs w:val="24"/>
        </w:rPr>
        <w:t>法定代表人或其委托代理人</w:t>
      </w:r>
      <w:r>
        <w:rPr>
          <w:rFonts w:ascii="仿宋" w:hAnsi="仿宋" w:eastAsia="仿宋" w:cs="仿宋"/>
          <w:color w:val="auto"/>
          <w:spacing w:val="-13"/>
          <w:sz w:val="24"/>
          <w:szCs w:val="24"/>
        </w:rPr>
        <w:t>：（</w:t>
      </w:r>
      <w:r>
        <w:rPr>
          <w:rFonts w:ascii="仿宋" w:hAnsi="仿宋" w:eastAsia="仿宋" w:cs="仿宋"/>
          <w:color w:val="auto"/>
          <w:sz w:val="24"/>
          <w:szCs w:val="24"/>
        </w:rPr>
        <w:t>签章）</w:t>
      </w:r>
      <w:bookmarkEnd w:id="290"/>
      <w:bookmarkEnd w:id="291"/>
    </w:p>
    <w:p w14:paraId="53E45914">
      <w:pPr>
        <w:pStyle w:val="5"/>
        <w:spacing w:line="257" w:lineRule="auto"/>
        <w:jc w:val="left"/>
        <w:rPr>
          <w:color w:val="auto"/>
        </w:rPr>
      </w:pPr>
    </w:p>
    <w:p w14:paraId="7E7F26F7">
      <w:pPr>
        <w:pStyle w:val="5"/>
        <w:spacing w:line="257" w:lineRule="auto"/>
        <w:jc w:val="left"/>
        <w:rPr>
          <w:color w:val="auto"/>
        </w:rPr>
      </w:pPr>
    </w:p>
    <w:p w14:paraId="1ABCFDF1">
      <w:pPr>
        <w:pStyle w:val="5"/>
        <w:spacing w:line="257" w:lineRule="auto"/>
        <w:jc w:val="left"/>
        <w:rPr>
          <w:color w:val="auto"/>
        </w:rPr>
      </w:pPr>
    </w:p>
    <w:p w14:paraId="28F1B582">
      <w:pPr>
        <w:pStyle w:val="5"/>
        <w:spacing w:line="257" w:lineRule="auto"/>
        <w:jc w:val="left"/>
        <w:rPr>
          <w:color w:val="auto"/>
        </w:rPr>
      </w:pPr>
    </w:p>
    <w:p w14:paraId="3F150D22">
      <w:pPr>
        <w:pStyle w:val="5"/>
        <w:spacing w:line="257" w:lineRule="auto"/>
        <w:jc w:val="left"/>
        <w:rPr>
          <w:color w:val="auto"/>
        </w:rPr>
      </w:pPr>
    </w:p>
    <w:p w14:paraId="15EB149B">
      <w:pPr>
        <w:pStyle w:val="5"/>
        <w:spacing w:line="257" w:lineRule="auto"/>
        <w:jc w:val="left"/>
        <w:rPr>
          <w:color w:val="auto"/>
        </w:rPr>
      </w:pPr>
    </w:p>
    <w:p w14:paraId="0835177E">
      <w:pPr>
        <w:tabs>
          <w:tab w:val="left" w:pos="3326"/>
        </w:tabs>
        <w:spacing w:before="78" w:line="222" w:lineRule="auto"/>
        <w:ind w:left="2366"/>
        <w:jc w:val="left"/>
        <w:rPr>
          <w:rFonts w:ascii="仿宋" w:hAnsi="仿宋" w:eastAsia="仿宋" w:cs="仿宋"/>
          <w:color w:val="auto"/>
          <w:sz w:val="24"/>
          <w:szCs w:val="24"/>
        </w:rPr>
      </w:pPr>
      <w:r>
        <w:rPr>
          <w:rFonts w:ascii="仿宋" w:hAnsi="仿宋" w:eastAsia="仿宋" w:cs="仿宋"/>
          <w:color w:val="auto"/>
          <w:sz w:val="24"/>
          <w:szCs w:val="24"/>
          <w:u w:val="single" w:color="auto"/>
        </w:rPr>
        <w:tab/>
      </w:r>
      <w:r>
        <w:rPr>
          <w:rFonts w:ascii="仿宋" w:hAnsi="仿宋" w:eastAsia="仿宋" w:cs="仿宋"/>
          <w:color w:val="auto"/>
          <w:spacing w:val="-16"/>
          <w:sz w:val="24"/>
          <w:szCs w:val="24"/>
        </w:rPr>
        <w:t>年月日</w:t>
      </w:r>
    </w:p>
    <w:p w14:paraId="28F75C6B">
      <w:pPr>
        <w:pStyle w:val="5"/>
        <w:spacing w:line="246" w:lineRule="auto"/>
        <w:jc w:val="left"/>
        <w:rPr>
          <w:color w:val="auto"/>
        </w:rPr>
      </w:pPr>
    </w:p>
    <w:p w14:paraId="6FA8E4D8">
      <w:pPr>
        <w:pStyle w:val="5"/>
        <w:spacing w:line="246" w:lineRule="auto"/>
        <w:jc w:val="left"/>
        <w:rPr>
          <w:color w:val="auto"/>
        </w:rPr>
      </w:pPr>
    </w:p>
    <w:p w14:paraId="2B24A329">
      <w:pPr>
        <w:pStyle w:val="5"/>
        <w:spacing w:line="246" w:lineRule="auto"/>
        <w:jc w:val="left"/>
        <w:rPr>
          <w:color w:val="auto"/>
        </w:rPr>
      </w:pPr>
    </w:p>
    <w:p w14:paraId="4D4A847C">
      <w:pPr>
        <w:pStyle w:val="5"/>
        <w:spacing w:line="247" w:lineRule="auto"/>
        <w:jc w:val="left"/>
        <w:rPr>
          <w:color w:val="auto"/>
        </w:rPr>
      </w:pPr>
    </w:p>
    <w:p w14:paraId="1A03DDFB">
      <w:pPr>
        <w:rPr>
          <w:rFonts w:ascii="仿宋" w:hAnsi="仿宋" w:eastAsia="仿宋" w:cs="仿宋"/>
          <w:color w:val="auto"/>
          <w:spacing w:val="-30"/>
          <w:sz w:val="24"/>
          <w:szCs w:val="24"/>
        </w:rPr>
      </w:pPr>
      <w:r>
        <w:rPr>
          <w:rFonts w:ascii="仿宋" w:hAnsi="仿宋" w:eastAsia="仿宋" w:cs="仿宋"/>
          <w:color w:val="auto"/>
          <w:spacing w:val="-30"/>
          <w:sz w:val="24"/>
          <w:szCs w:val="24"/>
        </w:rPr>
        <w:br w:type="page"/>
      </w:r>
    </w:p>
    <w:p w14:paraId="4DC8E0D5">
      <w:pPr>
        <w:pStyle w:val="2"/>
      </w:pPr>
    </w:p>
    <w:p w14:paraId="5791804D">
      <w:pPr>
        <w:spacing w:before="78" w:line="223" w:lineRule="auto"/>
        <w:ind w:left="3984"/>
        <w:jc w:val="left"/>
        <w:outlineLvl w:val="0"/>
        <w:rPr>
          <w:rFonts w:ascii="仿宋" w:hAnsi="仿宋" w:eastAsia="仿宋" w:cs="仿宋"/>
          <w:color w:val="auto"/>
          <w:spacing w:val="-30"/>
          <w:sz w:val="24"/>
          <w:szCs w:val="24"/>
        </w:rPr>
      </w:pPr>
    </w:p>
    <w:p w14:paraId="7E3099C6">
      <w:pPr>
        <w:spacing w:before="78" w:line="223" w:lineRule="auto"/>
        <w:ind w:left="3984"/>
        <w:jc w:val="left"/>
        <w:outlineLvl w:val="0"/>
        <w:rPr>
          <w:rFonts w:ascii="仿宋" w:hAnsi="仿宋" w:eastAsia="仿宋" w:cs="仿宋"/>
          <w:color w:val="auto"/>
          <w:sz w:val="24"/>
          <w:szCs w:val="24"/>
        </w:rPr>
      </w:pPr>
      <w:bookmarkStart w:id="292" w:name="_Toc4390"/>
      <w:bookmarkStart w:id="293" w:name="_Toc8079"/>
      <w:r>
        <w:rPr>
          <w:rFonts w:ascii="仿宋" w:hAnsi="仿宋" w:eastAsia="仿宋" w:cs="仿宋"/>
          <w:color w:val="auto"/>
          <w:spacing w:val="-30"/>
          <w:sz w:val="24"/>
          <w:szCs w:val="24"/>
        </w:rPr>
        <w:t>目录</w:t>
      </w:r>
      <w:bookmarkEnd w:id="292"/>
      <w:bookmarkEnd w:id="293"/>
    </w:p>
    <w:p w14:paraId="4443ADD6">
      <w:pPr>
        <w:pStyle w:val="5"/>
        <w:spacing w:line="268" w:lineRule="auto"/>
        <w:jc w:val="left"/>
        <w:rPr>
          <w:color w:val="auto"/>
        </w:rPr>
      </w:pPr>
    </w:p>
    <w:p w14:paraId="0C9FB996">
      <w:pPr>
        <w:pStyle w:val="5"/>
        <w:spacing w:line="268" w:lineRule="auto"/>
        <w:jc w:val="left"/>
        <w:rPr>
          <w:color w:val="auto"/>
        </w:rPr>
      </w:pPr>
    </w:p>
    <w:p w14:paraId="49123CC3">
      <w:pPr>
        <w:pStyle w:val="5"/>
        <w:spacing w:line="268" w:lineRule="auto"/>
        <w:jc w:val="left"/>
        <w:rPr>
          <w:color w:val="auto"/>
        </w:rPr>
      </w:pPr>
    </w:p>
    <w:p w14:paraId="40EBA9DF">
      <w:pPr>
        <w:pStyle w:val="5"/>
        <w:spacing w:line="268" w:lineRule="auto"/>
        <w:jc w:val="left"/>
        <w:rPr>
          <w:color w:val="auto"/>
        </w:rPr>
      </w:pPr>
    </w:p>
    <w:p w14:paraId="4E839FAF">
      <w:pPr>
        <w:pStyle w:val="5"/>
        <w:spacing w:line="268" w:lineRule="auto"/>
        <w:jc w:val="left"/>
        <w:rPr>
          <w:color w:val="auto"/>
        </w:rPr>
      </w:pPr>
    </w:p>
    <w:p w14:paraId="6886E49A">
      <w:pPr>
        <w:pStyle w:val="5"/>
        <w:spacing w:line="268" w:lineRule="auto"/>
        <w:jc w:val="left"/>
        <w:rPr>
          <w:color w:val="auto"/>
        </w:rPr>
      </w:pPr>
    </w:p>
    <w:p w14:paraId="735F3490">
      <w:pPr>
        <w:spacing w:before="78" w:line="222" w:lineRule="auto"/>
        <w:ind w:left="3768"/>
        <w:jc w:val="left"/>
        <w:rPr>
          <w:rFonts w:ascii="仿宋" w:hAnsi="仿宋" w:eastAsia="仿宋" w:cs="仿宋"/>
          <w:color w:val="auto"/>
          <w:sz w:val="24"/>
          <w:szCs w:val="24"/>
        </w:rPr>
      </w:pPr>
      <w:r>
        <w:rPr>
          <w:rFonts w:ascii="仿宋" w:hAnsi="仿宋" w:eastAsia="仿宋" w:cs="仿宋"/>
          <w:color w:val="auto"/>
          <w:spacing w:val="-4"/>
          <w:sz w:val="24"/>
          <w:szCs w:val="24"/>
        </w:rPr>
        <w:t>注：</w:t>
      </w:r>
      <w:r>
        <w:rPr>
          <w:rFonts w:hint="eastAsia" w:ascii="仿宋" w:hAnsi="仿宋" w:eastAsia="仿宋" w:cs="仿宋"/>
          <w:color w:val="auto"/>
          <w:spacing w:val="-4"/>
          <w:sz w:val="24"/>
          <w:szCs w:val="24"/>
          <w:lang w:eastAsia="zh-CN"/>
        </w:rPr>
        <w:t>格式</w:t>
      </w:r>
      <w:r>
        <w:rPr>
          <w:rFonts w:ascii="仿宋" w:hAnsi="仿宋" w:eastAsia="仿宋" w:cs="仿宋"/>
          <w:color w:val="auto"/>
          <w:spacing w:val="-4"/>
          <w:sz w:val="24"/>
          <w:szCs w:val="24"/>
        </w:rPr>
        <w:t>自拟</w:t>
      </w:r>
    </w:p>
    <w:p w14:paraId="0566312D">
      <w:pPr>
        <w:pStyle w:val="5"/>
        <w:spacing w:line="387" w:lineRule="auto"/>
        <w:jc w:val="left"/>
        <w:rPr>
          <w:rFonts w:hint="eastAsia" w:eastAsia="宋体"/>
          <w:color w:val="auto"/>
          <w:lang w:eastAsia="zh-CN"/>
        </w:rPr>
      </w:pPr>
      <w:r>
        <w:rPr>
          <w:rFonts w:hint="eastAsia" w:eastAsia="宋体"/>
          <w:color w:val="auto"/>
          <w:lang w:eastAsia="zh-CN"/>
        </w:rPr>
        <w:br w:type="page"/>
      </w:r>
    </w:p>
    <w:p w14:paraId="18764A25">
      <w:pPr>
        <w:spacing w:before="78" w:line="222" w:lineRule="auto"/>
        <w:ind w:left="2619"/>
        <w:jc w:val="left"/>
        <w:rPr>
          <w:rFonts w:ascii="仿宋" w:hAnsi="仿宋" w:eastAsia="仿宋" w:cs="仿宋"/>
          <w:b/>
          <w:bCs/>
          <w:color w:val="auto"/>
          <w:spacing w:val="-4"/>
          <w:sz w:val="24"/>
          <w:szCs w:val="24"/>
        </w:rPr>
      </w:pPr>
      <w:r>
        <w:rPr>
          <w:rFonts w:ascii="仿宋" w:hAnsi="仿宋" w:eastAsia="仿宋" w:cs="仿宋"/>
          <w:b/>
          <w:bCs/>
          <w:color w:val="auto"/>
          <w:spacing w:val="-4"/>
          <w:sz w:val="24"/>
          <w:szCs w:val="24"/>
        </w:rPr>
        <w:t>（一）竞标函</w:t>
      </w:r>
    </w:p>
    <w:p w14:paraId="73A7703F">
      <w:pPr>
        <w:tabs>
          <w:tab w:val="left" w:pos="2896"/>
        </w:tabs>
        <w:spacing w:before="188" w:line="221" w:lineRule="auto"/>
        <w:ind w:left="16"/>
        <w:jc w:val="left"/>
        <w:rPr>
          <w:rFonts w:ascii="仿宋" w:hAnsi="仿宋" w:eastAsia="仿宋" w:cs="仿宋"/>
          <w:color w:val="auto"/>
          <w:sz w:val="24"/>
          <w:szCs w:val="24"/>
        </w:rPr>
      </w:pPr>
      <w:r>
        <w:rPr>
          <w:rFonts w:ascii="仿宋" w:hAnsi="仿宋" w:eastAsia="仿宋" w:cs="仿宋"/>
          <w:color w:val="auto"/>
          <w:sz w:val="24"/>
          <w:szCs w:val="24"/>
          <w:u w:val="single" w:color="auto"/>
        </w:rPr>
        <w:tab/>
      </w:r>
      <w:r>
        <w:rPr>
          <w:rFonts w:ascii="仿宋" w:hAnsi="仿宋" w:eastAsia="仿宋" w:cs="仿宋"/>
          <w:color w:val="auto"/>
          <w:sz w:val="24"/>
          <w:szCs w:val="24"/>
        </w:rPr>
        <w:t>（</w:t>
      </w:r>
      <w:r>
        <w:rPr>
          <w:rFonts w:hint="eastAsia" w:ascii="仿宋" w:hAnsi="仿宋" w:eastAsia="仿宋" w:cs="仿宋"/>
          <w:color w:val="auto"/>
          <w:sz w:val="24"/>
          <w:szCs w:val="24"/>
          <w:lang w:eastAsia="zh-CN"/>
        </w:rPr>
        <w:t>采购人</w:t>
      </w:r>
      <w:r>
        <w:rPr>
          <w:rFonts w:ascii="仿宋" w:hAnsi="仿宋" w:eastAsia="仿宋" w:cs="仿宋"/>
          <w:color w:val="auto"/>
          <w:sz w:val="24"/>
          <w:szCs w:val="24"/>
        </w:rPr>
        <w:t>名称）：</w:t>
      </w:r>
    </w:p>
    <w:p w14:paraId="4BB21E02">
      <w:pPr>
        <w:spacing w:before="191" w:line="368" w:lineRule="auto"/>
        <w:ind w:left="33" w:right="17" w:firstLine="574"/>
        <w:jc w:val="left"/>
        <w:rPr>
          <w:rFonts w:ascii="仿宋" w:hAnsi="仿宋" w:eastAsia="仿宋" w:cs="仿宋"/>
          <w:color w:val="auto"/>
          <w:sz w:val="24"/>
          <w:szCs w:val="24"/>
        </w:rPr>
      </w:pPr>
      <w:r>
        <w:rPr>
          <w:rFonts w:ascii="仿宋" w:hAnsi="仿宋" w:eastAsia="仿宋" w:cs="仿宋"/>
          <w:color w:val="auto"/>
          <w:spacing w:val="1"/>
          <w:sz w:val="24"/>
          <w:szCs w:val="24"/>
        </w:rPr>
        <w:t>我们收到你们</w:t>
      </w:r>
      <w:r>
        <w:rPr>
          <w:rFonts w:ascii="仿宋" w:hAnsi="仿宋" w:eastAsia="仿宋" w:cs="仿宋"/>
          <w:color w:val="auto"/>
          <w:spacing w:val="1"/>
          <w:sz w:val="24"/>
          <w:szCs w:val="24"/>
          <w:u w:val="single" w:color="auto"/>
        </w:rPr>
        <w:t>（项目名称）</w:t>
      </w:r>
      <w:r>
        <w:rPr>
          <w:rFonts w:ascii="仿宋" w:hAnsi="仿宋" w:eastAsia="仿宋" w:cs="仿宋"/>
          <w:color w:val="auto"/>
          <w:spacing w:val="1"/>
          <w:sz w:val="24"/>
          <w:szCs w:val="24"/>
        </w:rPr>
        <w:t>竞争性谈判文件</w:t>
      </w:r>
      <w:r>
        <w:rPr>
          <w:rFonts w:ascii="仿宋" w:hAnsi="仿宋" w:eastAsia="仿宋" w:cs="仿宋"/>
          <w:color w:val="auto"/>
          <w:sz w:val="24"/>
          <w:szCs w:val="24"/>
        </w:rPr>
        <w:t>，经认真研究，我们</w:t>
      </w:r>
      <w:r>
        <w:rPr>
          <w:rFonts w:ascii="仿宋" w:hAnsi="仿宋" w:eastAsia="仿宋" w:cs="仿宋"/>
          <w:color w:val="auto"/>
          <w:spacing w:val="-3"/>
          <w:sz w:val="24"/>
          <w:szCs w:val="24"/>
        </w:rPr>
        <w:t>决定参加投标。</w:t>
      </w:r>
    </w:p>
    <w:p w14:paraId="6408D74A">
      <w:pPr>
        <w:spacing w:line="368" w:lineRule="auto"/>
        <w:ind w:left="271" w:right="17" w:firstLine="419"/>
        <w:jc w:val="left"/>
        <w:rPr>
          <w:rFonts w:ascii="仿宋" w:hAnsi="仿宋" w:eastAsia="仿宋" w:cs="仿宋"/>
          <w:color w:val="auto"/>
          <w:sz w:val="24"/>
          <w:szCs w:val="24"/>
        </w:rPr>
      </w:pPr>
      <w:r>
        <w:rPr>
          <w:rFonts w:ascii="仿宋" w:hAnsi="仿宋" w:eastAsia="仿宋" w:cs="仿宋"/>
          <w:color w:val="auto"/>
          <w:spacing w:val="-2"/>
          <w:sz w:val="24"/>
          <w:szCs w:val="24"/>
        </w:rPr>
        <w:t>1.按照竞争性谈判文件中的一切要求，提供</w:t>
      </w:r>
      <w:r>
        <w:rPr>
          <w:rFonts w:hint="eastAsia" w:ascii="仿宋" w:hAnsi="仿宋" w:eastAsia="仿宋" w:cs="仿宋"/>
          <w:color w:val="auto"/>
          <w:spacing w:val="-2"/>
          <w:sz w:val="24"/>
          <w:szCs w:val="24"/>
          <w:lang w:eastAsia="zh-CN"/>
        </w:rPr>
        <w:t>本项目</w:t>
      </w:r>
      <w:r>
        <w:rPr>
          <w:rFonts w:ascii="仿宋" w:hAnsi="仿宋" w:eastAsia="仿宋" w:cs="仿宋"/>
          <w:color w:val="auto"/>
          <w:spacing w:val="-2"/>
          <w:sz w:val="24"/>
          <w:szCs w:val="24"/>
        </w:rPr>
        <w:t>货物、安装及技术服务总</w:t>
      </w:r>
      <w:r>
        <w:rPr>
          <w:rFonts w:hint="eastAsia" w:ascii="仿宋" w:hAnsi="仿宋" w:eastAsia="仿宋" w:cs="仿宋"/>
          <w:color w:val="auto"/>
          <w:spacing w:val="-2"/>
          <w:sz w:val="24"/>
          <w:szCs w:val="24"/>
          <w:lang w:eastAsia="zh-CN"/>
        </w:rPr>
        <w:t>报</w:t>
      </w:r>
      <w:r>
        <w:rPr>
          <w:rFonts w:ascii="仿宋" w:hAnsi="仿宋" w:eastAsia="仿宋" w:cs="仿宋"/>
          <w:color w:val="auto"/>
          <w:spacing w:val="-2"/>
          <w:sz w:val="24"/>
          <w:szCs w:val="24"/>
        </w:rPr>
        <w:t>价￥：元（用阿拉伯数字书写）人民币，大写：人</w:t>
      </w:r>
      <w:r>
        <w:rPr>
          <w:rFonts w:ascii="仿宋" w:hAnsi="仿宋" w:eastAsia="仿宋" w:cs="仿宋"/>
          <w:color w:val="auto"/>
          <w:spacing w:val="-1"/>
          <w:sz w:val="24"/>
          <w:szCs w:val="24"/>
        </w:rPr>
        <w:t>民币，明细见</w:t>
      </w:r>
      <w:r>
        <w:rPr>
          <w:rFonts w:ascii="仿宋" w:hAnsi="仿宋" w:eastAsia="仿宋" w:cs="仿宋"/>
          <w:color w:val="auto"/>
          <w:spacing w:val="-1"/>
          <w:sz w:val="24"/>
          <w:szCs w:val="24"/>
          <w:lang w:val="en-US" w:eastAsia="zh-CN"/>
        </w:rPr>
        <w:t>分项</w:t>
      </w:r>
      <w:r>
        <w:rPr>
          <w:rFonts w:hint="eastAsia" w:ascii="仿宋" w:hAnsi="仿宋" w:eastAsia="仿宋" w:cs="仿宋"/>
          <w:color w:val="auto"/>
          <w:spacing w:val="-1"/>
          <w:sz w:val="24"/>
          <w:szCs w:val="24"/>
          <w:lang w:val="en-US" w:eastAsia="zh-CN"/>
        </w:rPr>
        <w:t>报价明细表</w:t>
      </w:r>
      <w:r>
        <w:rPr>
          <w:rFonts w:ascii="仿宋" w:hAnsi="仿宋" w:eastAsia="仿宋" w:cs="仿宋"/>
          <w:color w:val="auto"/>
          <w:spacing w:val="-1"/>
          <w:sz w:val="24"/>
          <w:szCs w:val="24"/>
        </w:rPr>
        <w:t>。</w:t>
      </w:r>
    </w:p>
    <w:p w14:paraId="6B98539F">
      <w:pPr>
        <w:spacing w:line="368" w:lineRule="auto"/>
        <w:ind w:left="37" w:right="17" w:firstLine="622"/>
        <w:jc w:val="left"/>
        <w:rPr>
          <w:rFonts w:ascii="仿宋" w:hAnsi="仿宋" w:eastAsia="仿宋" w:cs="仿宋"/>
          <w:color w:val="auto"/>
          <w:sz w:val="24"/>
          <w:szCs w:val="24"/>
        </w:rPr>
      </w:pPr>
      <w:r>
        <w:rPr>
          <w:rFonts w:ascii="仿宋" w:hAnsi="仿宋" w:eastAsia="仿宋" w:cs="仿宋"/>
          <w:color w:val="auto"/>
          <w:spacing w:val="-1"/>
          <w:sz w:val="24"/>
          <w:szCs w:val="24"/>
        </w:rPr>
        <w:t>⒉如果我们的</w:t>
      </w:r>
      <w:r>
        <w:rPr>
          <w:rFonts w:ascii="仿宋" w:hAnsi="仿宋" w:eastAsia="仿宋" w:cs="仿宋"/>
          <w:color w:val="auto"/>
          <w:spacing w:val="-1"/>
          <w:sz w:val="24"/>
          <w:szCs w:val="24"/>
          <w:lang w:val="en-US" w:eastAsia="zh-CN"/>
        </w:rPr>
        <w:t>的响应文件</w:t>
      </w:r>
      <w:r>
        <w:rPr>
          <w:rFonts w:ascii="仿宋" w:hAnsi="仿宋" w:eastAsia="仿宋" w:cs="仿宋"/>
          <w:color w:val="auto"/>
          <w:spacing w:val="-1"/>
          <w:sz w:val="24"/>
          <w:szCs w:val="24"/>
        </w:rPr>
        <w:t>被接受，我们将履行竞争性谈判文件中规定的每一项要求，按期、按质、按量完成交货和完工任务。</w:t>
      </w:r>
    </w:p>
    <w:p w14:paraId="4756775B">
      <w:pPr>
        <w:spacing w:before="2" w:line="366" w:lineRule="auto"/>
        <w:ind w:left="652" w:right="227" w:firstLine="9"/>
        <w:jc w:val="left"/>
        <w:rPr>
          <w:rFonts w:hint="eastAsia" w:ascii="仿宋" w:hAnsi="仿宋" w:eastAsia="仿宋" w:cs="仿宋"/>
          <w:color w:val="auto"/>
          <w:sz w:val="24"/>
          <w:szCs w:val="24"/>
          <w:lang w:eastAsia="zh-CN"/>
        </w:rPr>
      </w:pPr>
      <w:r>
        <w:rPr>
          <w:rFonts w:ascii="仿宋" w:hAnsi="仿宋" w:eastAsia="仿宋" w:cs="仿宋"/>
          <w:color w:val="auto"/>
          <w:spacing w:val="-2"/>
          <w:sz w:val="24"/>
          <w:szCs w:val="24"/>
        </w:rPr>
        <w:t>⒊我们同意按竞争性谈判文件的规定，本</w:t>
      </w:r>
      <w:r>
        <w:rPr>
          <w:rFonts w:hint="eastAsia" w:ascii="仿宋" w:hAnsi="仿宋" w:eastAsia="仿宋" w:cs="仿宋"/>
          <w:color w:val="auto"/>
          <w:spacing w:val="-2"/>
          <w:sz w:val="24"/>
          <w:szCs w:val="24"/>
          <w:lang w:eastAsia="zh-CN"/>
        </w:rPr>
        <w:t>响应文件</w:t>
      </w:r>
      <w:r>
        <w:rPr>
          <w:rFonts w:ascii="仿宋" w:hAnsi="仿宋" w:eastAsia="仿宋" w:cs="仿宋"/>
          <w:color w:val="auto"/>
          <w:spacing w:val="-2"/>
          <w:sz w:val="24"/>
          <w:szCs w:val="24"/>
        </w:rPr>
        <w:t>的</w:t>
      </w:r>
      <w:r>
        <w:rPr>
          <w:rFonts w:ascii="仿宋" w:hAnsi="仿宋" w:eastAsia="仿宋" w:cs="仿宋"/>
          <w:color w:val="auto"/>
          <w:spacing w:val="-3"/>
          <w:sz w:val="24"/>
          <w:szCs w:val="24"/>
        </w:rPr>
        <w:t>有效期为</w:t>
      </w:r>
      <w:r>
        <w:rPr>
          <w:rFonts w:ascii="仿宋" w:hAnsi="仿宋" w:eastAsia="仿宋" w:cs="仿宋"/>
          <w:color w:val="auto"/>
          <w:spacing w:val="-3"/>
          <w:sz w:val="24"/>
          <w:szCs w:val="24"/>
          <w:u w:val="single" w:color="auto"/>
        </w:rPr>
        <w:t>60</w:t>
      </w:r>
      <w:r>
        <w:rPr>
          <w:rFonts w:ascii="仿宋" w:hAnsi="仿宋" w:eastAsia="仿宋" w:cs="仿宋"/>
          <w:color w:val="auto"/>
          <w:spacing w:val="-3"/>
          <w:sz w:val="24"/>
          <w:szCs w:val="24"/>
        </w:rPr>
        <w:t>天。</w:t>
      </w:r>
    </w:p>
    <w:p w14:paraId="2B2BA3A0">
      <w:pPr>
        <w:spacing w:before="2" w:line="366" w:lineRule="auto"/>
        <w:ind w:left="652" w:right="227" w:firstLine="9"/>
        <w:jc w:val="left"/>
        <w:rPr>
          <w:rFonts w:ascii="仿宋" w:hAnsi="仿宋" w:eastAsia="仿宋" w:cs="仿宋"/>
          <w:color w:val="auto"/>
          <w:sz w:val="24"/>
          <w:szCs w:val="24"/>
        </w:rPr>
      </w:pPr>
      <w:r>
        <w:rPr>
          <w:rFonts w:ascii="仿宋" w:hAnsi="仿宋" w:eastAsia="仿宋" w:cs="仿宋"/>
          <w:color w:val="auto"/>
          <w:spacing w:val="-3"/>
          <w:sz w:val="24"/>
          <w:szCs w:val="24"/>
        </w:rPr>
        <w:t>⒋我们愿意提供采购人在竞争性谈判文件中要求的所有资料。</w:t>
      </w:r>
    </w:p>
    <w:p w14:paraId="1E9B9FC3">
      <w:pPr>
        <w:spacing w:before="5" w:line="368" w:lineRule="auto"/>
        <w:ind w:left="33" w:right="17" w:firstLine="625"/>
        <w:jc w:val="left"/>
        <w:rPr>
          <w:rFonts w:ascii="仿宋" w:hAnsi="仿宋" w:eastAsia="仿宋" w:cs="仿宋"/>
          <w:color w:val="auto"/>
          <w:sz w:val="24"/>
          <w:szCs w:val="24"/>
        </w:rPr>
      </w:pPr>
      <w:r>
        <w:rPr>
          <w:rFonts w:ascii="仿宋" w:hAnsi="仿宋" w:eastAsia="仿宋" w:cs="仿宋"/>
          <w:color w:val="auto"/>
          <w:spacing w:val="-1"/>
          <w:sz w:val="24"/>
          <w:szCs w:val="24"/>
        </w:rPr>
        <w:t>⒌我们认为你们有选择或拒绝任何投标者中标的权力。我们理解，最低报</w:t>
      </w:r>
      <w:r>
        <w:rPr>
          <w:rFonts w:ascii="仿宋" w:hAnsi="仿宋" w:eastAsia="仿宋" w:cs="仿宋"/>
          <w:color w:val="auto"/>
          <w:spacing w:val="-2"/>
          <w:sz w:val="24"/>
          <w:szCs w:val="24"/>
        </w:rPr>
        <w:t>价不是中标的唯一条件。</w:t>
      </w:r>
    </w:p>
    <w:p w14:paraId="1F9C311F">
      <w:pPr>
        <w:spacing w:line="368" w:lineRule="auto"/>
        <w:ind w:left="271" w:right="17" w:firstLine="419"/>
        <w:jc w:val="left"/>
        <w:rPr>
          <w:rFonts w:ascii="仿宋" w:hAnsi="仿宋" w:eastAsia="仿宋" w:cs="仿宋"/>
          <w:color w:val="auto"/>
          <w:spacing w:val="-2"/>
          <w:sz w:val="24"/>
          <w:szCs w:val="24"/>
        </w:rPr>
      </w:pPr>
      <w:r>
        <w:rPr>
          <w:rFonts w:ascii="仿宋" w:hAnsi="仿宋" w:eastAsia="仿宋" w:cs="仿宋"/>
          <w:color w:val="auto"/>
          <w:spacing w:val="-2"/>
          <w:sz w:val="24"/>
          <w:szCs w:val="24"/>
        </w:rPr>
        <w:t>⒍我们愿</w:t>
      </w:r>
      <w:r>
        <w:rPr>
          <w:rFonts w:ascii="仿宋" w:hAnsi="仿宋" w:eastAsia="仿宋" w:cs="仿宋"/>
          <w:color w:val="auto"/>
          <w:spacing w:val="-2"/>
          <w:sz w:val="24"/>
          <w:szCs w:val="24"/>
          <w:lang w:val="en-US" w:eastAsia="zh-CN"/>
        </w:rPr>
        <w:t>《中华人民共和国民法典》等</w:t>
      </w:r>
      <w:r>
        <w:rPr>
          <w:rFonts w:ascii="仿宋" w:hAnsi="仿宋" w:eastAsia="仿宋" w:cs="仿宋"/>
          <w:color w:val="auto"/>
          <w:spacing w:val="-2"/>
          <w:sz w:val="24"/>
          <w:szCs w:val="24"/>
        </w:rPr>
        <w:t>法履行自己的全部责任。</w:t>
      </w:r>
    </w:p>
    <w:p w14:paraId="20FB17C8">
      <w:pPr>
        <w:spacing w:line="368" w:lineRule="auto"/>
        <w:ind w:left="271" w:right="17" w:firstLine="419"/>
        <w:jc w:val="left"/>
        <w:rPr>
          <w:rFonts w:ascii="仿宋" w:hAnsi="仿宋" w:eastAsia="仿宋" w:cs="仿宋"/>
          <w:color w:val="auto"/>
          <w:spacing w:val="-2"/>
          <w:sz w:val="24"/>
          <w:szCs w:val="24"/>
        </w:rPr>
      </w:pPr>
      <w:r>
        <w:rPr>
          <w:rFonts w:ascii="仿宋" w:hAnsi="仿宋" w:eastAsia="仿宋" w:cs="仿宋"/>
          <w:color w:val="auto"/>
          <w:spacing w:val="-2"/>
          <w:sz w:val="24"/>
          <w:szCs w:val="24"/>
        </w:rPr>
        <w:t>⒎我方愿意遵守国家有关规定及竞争性谈判文件中规定的收费标准，承付</w:t>
      </w:r>
      <w:r>
        <w:rPr>
          <w:rFonts w:ascii="仿宋" w:hAnsi="仿宋" w:eastAsia="仿宋" w:cs="仿宋"/>
          <w:color w:val="auto"/>
          <w:spacing w:val="-2"/>
          <w:sz w:val="24"/>
          <w:szCs w:val="24"/>
          <w:lang w:val="en-US" w:eastAsia="zh-CN"/>
        </w:rPr>
        <w:t>采购代理</w:t>
      </w:r>
      <w:r>
        <w:rPr>
          <w:rFonts w:hint="eastAsia" w:ascii="仿宋" w:hAnsi="仿宋" w:eastAsia="仿宋" w:cs="仿宋"/>
          <w:color w:val="auto"/>
          <w:spacing w:val="-2"/>
          <w:sz w:val="24"/>
          <w:szCs w:val="24"/>
          <w:lang w:val="en-US" w:eastAsia="zh-CN"/>
        </w:rPr>
        <w:t>服务费。</w:t>
      </w:r>
    </w:p>
    <w:p w14:paraId="638727AA">
      <w:pPr>
        <w:spacing w:line="368" w:lineRule="auto"/>
        <w:ind w:left="271" w:right="17" w:firstLine="419"/>
        <w:jc w:val="left"/>
        <w:rPr>
          <w:rFonts w:ascii="仿宋" w:hAnsi="仿宋" w:eastAsia="仿宋" w:cs="仿宋"/>
          <w:color w:val="auto"/>
          <w:spacing w:val="-2"/>
          <w:sz w:val="24"/>
          <w:szCs w:val="24"/>
        </w:rPr>
      </w:pPr>
      <w:r>
        <w:rPr>
          <w:rFonts w:ascii="仿宋" w:hAnsi="仿宋" w:eastAsia="仿宋" w:cs="仿宋"/>
          <w:color w:val="auto"/>
          <w:spacing w:val="-2"/>
          <w:sz w:val="24"/>
          <w:szCs w:val="24"/>
        </w:rPr>
        <w:t>⒏该项投标在开标后的全过程中保持有效，不作任何更改和变动。</w:t>
      </w:r>
    </w:p>
    <w:p w14:paraId="50CB0BD2">
      <w:pPr>
        <w:spacing w:line="368" w:lineRule="auto"/>
        <w:ind w:left="271" w:right="17" w:firstLine="419"/>
        <w:jc w:val="left"/>
        <w:rPr>
          <w:rFonts w:ascii="仿宋" w:hAnsi="仿宋" w:eastAsia="仿宋" w:cs="仿宋"/>
          <w:color w:val="auto"/>
          <w:spacing w:val="-2"/>
          <w:sz w:val="24"/>
          <w:szCs w:val="24"/>
        </w:rPr>
      </w:pPr>
      <w:r>
        <w:rPr>
          <w:rFonts w:hint="eastAsia" w:ascii="仿宋" w:hAnsi="仿宋" w:eastAsia="仿宋" w:cs="仿宋"/>
          <w:color w:val="auto"/>
          <w:spacing w:val="-2"/>
          <w:sz w:val="24"/>
          <w:szCs w:val="24"/>
          <w:lang w:val="en-US" w:eastAsia="zh-CN"/>
        </w:rPr>
        <w:t>⒏</w:t>
      </w:r>
      <w:r>
        <w:rPr>
          <w:rFonts w:ascii="仿宋" w:hAnsi="仿宋" w:eastAsia="仿宋" w:cs="仿宋"/>
          <w:color w:val="auto"/>
          <w:spacing w:val="-2"/>
          <w:sz w:val="24"/>
          <w:szCs w:val="24"/>
          <w:lang w:val="en-US" w:eastAsia="zh-CN"/>
        </w:rPr>
        <w:t xml:space="preserve">本响应文件在谈判有效期内保持有效，不作任何更改和变动。 </w:t>
      </w:r>
    </w:p>
    <w:p w14:paraId="0FCEE109">
      <w:pPr>
        <w:spacing w:line="368" w:lineRule="auto"/>
        <w:ind w:left="271" w:right="17" w:firstLine="419"/>
        <w:jc w:val="left"/>
        <w:rPr>
          <w:rFonts w:ascii="仿宋" w:hAnsi="仿宋" w:eastAsia="仿宋" w:cs="仿宋"/>
          <w:color w:val="auto"/>
          <w:spacing w:val="-2"/>
          <w:sz w:val="24"/>
          <w:szCs w:val="24"/>
        </w:rPr>
      </w:pPr>
      <w:r>
        <w:rPr>
          <w:rFonts w:hint="eastAsia" w:ascii="仿宋" w:hAnsi="仿宋" w:eastAsia="仿宋" w:cs="仿宋"/>
          <w:color w:val="auto"/>
          <w:spacing w:val="-2"/>
          <w:sz w:val="24"/>
          <w:szCs w:val="24"/>
          <w:lang w:val="en-US" w:eastAsia="zh-CN"/>
        </w:rPr>
        <w:t>⒐本项目不收取谈判保证金。</w:t>
      </w:r>
    </w:p>
    <w:p w14:paraId="00417605">
      <w:pPr>
        <w:spacing w:line="368" w:lineRule="auto"/>
        <w:ind w:left="271" w:right="17" w:firstLine="419"/>
        <w:jc w:val="left"/>
        <w:rPr>
          <w:rFonts w:hint="eastAsia" w:ascii="仿宋" w:hAnsi="仿宋" w:eastAsia="仿宋" w:cs="仿宋"/>
          <w:color w:val="auto"/>
          <w:spacing w:val="-2"/>
          <w:sz w:val="24"/>
          <w:szCs w:val="24"/>
          <w:lang w:val="en-US" w:eastAsia="zh-CN"/>
        </w:rPr>
      </w:pPr>
      <w:r>
        <w:rPr>
          <w:rFonts w:ascii="仿宋" w:hAnsi="仿宋" w:eastAsia="仿宋" w:cs="仿宋"/>
          <w:color w:val="auto"/>
          <w:spacing w:val="-2"/>
          <w:sz w:val="24"/>
          <w:szCs w:val="24"/>
        </w:rPr>
        <w:t>⒑综合说明：</w:t>
      </w:r>
      <w:r>
        <w:rPr>
          <w:rFonts w:hint="eastAsia" w:ascii="仿宋" w:hAnsi="仿宋" w:eastAsia="仿宋" w:cs="仿宋"/>
          <w:color w:val="auto"/>
          <w:spacing w:val="-2"/>
          <w:sz w:val="24"/>
          <w:szCs w:val="24"/>
          <w:lang w:val="en-US" w:eastAsia="zh-CN"/>
        </w:rPr>
        <w:t>/</w:t>
      </w:r>
    </w:p>
    <w:p w14:paraId="4A35C592">
      <w:pPr>
        <w:spacing w:line="368" w:lineRule="auto"/>
        <w:ind w:left="37" w:right="17" w:firstLine="622"/>
        <w:jc w:val="left"/>
        <w:rPr>
          <w:rFonts w:ascii="仿宋" w:hAnsi="仿宋" w:eastAsia="仿宋" w:cs="仿宋"/>
          <w:color w:val="auto"/>
          <w:spacing w:val="-1"/>
          <w:sz w:val="24"/>
          <w:szCs w:val="24"/>
        </w:rPr>
      </w:pPr>
      <w:r>
        <w:rPr>
          <w:rFonts w:ascii="仿宋" w:hAnsi="仿宋" w:eastAsia="仿宋" w:cs="仿宋"/>
          <w:color w:val="auto"/>
          <w:spacing w:val="-1"/>
          <w:sz w:val="24"/>
          <w:szCs w:val="24"/>
        </w:rPr>
        <w:t>11.所有有关本标书的函电，请按下列地址联系：</w:t>
      </w:r>
    </w:p>
    <w:p w14:paraId="3998D6A0">
      <w:pPr>
        <w:spacing w:line="368" w:lineRule="auto"/>
        <w:ind w:left="37" w:right="17" w:firstLine="622"/>
        <w:jc w:val="left"/>
        <w:rPr>
          <w:rFonts w:ascii="仿宋" w:hAnsi="仿宋" w:eastAsia="仿宋" w:cs="仿宋"/>
          <w:color w:val="auto"/>
          <w:spacing w:val="-1"/>
          <w:sz w:val="24"/>
          <w:szCs w:val="24"/>
        </w:rPr>
      </w:pPr>
      <w:r>
        <w:rPr>
          <w:rFonts w:ascii="仿宋" w:hAnsi="仿宋" w:eastAsia="仿宋" w:cs="仿宋"/>
          <w:color w:val="auto"/>
          <w:spacing w:val="-1"/>
          <w:sz w:val="24"/>
          <w:szCs w:val="24"/>
        </w:rPr>
        <w:t>单位：</w:t>
      </w:r>
    </w:p>
    <w:p w14:paraId="1FE588CB">
      <w:pPr>
        <w:spacing w:line="368" w:lineRule="auto"/>
        <w:ind w:left="37" w:right="17" w:firstLine="622"/>
        <w:jc w:val="left"/>
        <w:rPr>
          <w:rFonts w:ascii="仿宋" w:hAnsi="仿宋" w:eastAsia="仿宋" w:cs="仿宋"/>
          <w:color w:val="auto"/>
          <w:spacing w:val="-1"/>
          <w:sz w:val="24"/>
          <w:szCs w:val="24"/>
        </w:rPr>
      </w:pPr>
      <w:r>
        <w:rPr>
          <w:rFonts w:ascii="仿宋" w:hAnsi="仿宋" w:eastAsia="仿宋" w:cs="仿宋"/>
          <w:color w:val="auto"/>
          <w:spacing w:val="-1"/>
          <w:sz w:val="24"/>
          <w:szCs w:val="24"/>
        </w:rPr>
        <w:t>地址：</w:t>
      </w:r>
    </w:p>
    <w:p w14:paraId="647DAA33">
      <w:pPr>
        <w:spacing w:line="368" w:lineRule="auto"/>
        <w:ind w:left="37" w:right="17" w:firstLine="622"/>
        <w:jc w:val="left"/>
        <w:rPr>
          <w:rFonts w:ascii="仿宋" w:hAnsi="仿宋" w:eastAsia="仿宋" w:cs="仿宋"/>
          <w:color w:val="auto"/>
          <w:spacing w:val="-1"/>
          <w:sz w:val="24"/>
          <w:szCs w:val="24"/>
        </w:rPr>
      </w:pPr>
      <w:r>
        <w:rPr>
          <w:rFonts w:ascii="仿宋" w:hAnsi="仿宋" w:eastAsia="仿宋" w:cs="仿宋"/>
          <w:color w:val="auto"/>
          <w:spacing w:val="-1"/>
          <w:sz w:val="24"/>
          <w:szCs w:val="24"/>
        </w:rPr>
        <w:t>电话：</w:t>
      </w:r>
    </w:p>
    <w:p w14:paraId="05F9EF4B">
      <w:pPr>
        <w:spacing w:line="368" w:lineRule="auto"/>
        <w:ind w:left="37" w:right="17" w:firstLine="622"/>
        <w:jc w:val="left"/>
        <w:rPr>
          <w:rFonts w:ascii="仿宋" w:hAnsi="仿宋" w:eastAsia="仿宋" w:cs="仿宋"/>
          <w:color w:val="auto"/>
          <w:spacing w:val="-1"/>
          <w:sz w:val="24"/>
          <w:szCs w:val="24"/>
        </w:rPr>
      </w:pPr>
      <w:r>
        <w:rPr>
          <w:rFonts w:ascii="仿宋" w:hAnsi="仿宋" w:eastAsia="仿宋" w:cs="仿宋"/>
          <w:color w:val="auto"/>
          <w:spacing w:val="-1"/>
          <w:sz w:val="24"/>
          <w:szCs w:val="24"/>
        </w:rPr>
        <w:t>邮政编码：</w:t>
      </w:r>
    </w:p>
    <w:p w14:paraId="2E9291E8">
      <w:pPr>
        <w:spacing w:line="368" w:lineRule="auto"/>
        <w:ind w:left="37" w:right="17" w:firstLine="622"/>
        <w:jc w:val="left"/>
        <w:rPr>
          <w:rFonts w:ascii="仿宋" w:hAnsi="仿宋" w:eastAsia="仿宋" w:cs="仿宋"/>
          <w:color w:val="auto"/>
          <w:spacing w:val="-1"/>
          <w:sz w:val="24"/>
          <w:szCs w:val="24"/>
        </w:rPr>
      </w:pPr>
      <w:r>
        <w:rPr>
          <w:rFonts w:ascii="仿宋" w:hAnsi="仿宋" w:eastAsia="仿宋" w:cs="仿宋"/>
          <w:color w:val="auto"/>
          <w:spacing w:val="-1"/>
          <w:sz w:val="24"/>
          <w:szCs w:val="24"/>
        </w:rPr>
        <w:t>联系人：</w:t>
      </w:r>
    </w:p>
    <w:p w14:paraId="45EFB084">
      <w:pPr>
        <w:spacing w:line="368" w:lineRule="auto"/>
        <w:ind w:left="37" w:right="17" w:firstLine="622"/>
        <w:jc w:val="left"/>
        <w:rPr>
          <w:rFonts w:ascii="仿宋" w:hAnsi="仿宋" w:eastAsia="仿宋" w:cs="仿宋"/>
          <w:color w:val="auto"/>
          <w:spacing w:val="-1"/>
          <w:sz w:val="24"/>
          <w:szCs w:val="24"/>
        </w:rPr>
      </w:pPr>
      <w:bookmarkStart w:id="294" w:name="bookmark23"/>
      <w:bookmarkEnd w:id="294"/>
      <w:r>
        <w:rPr>
          <w:rFonts w:hint="eastAsia" w:ascii="仿宋" w:hAnsi="仿宋" w:eastAsia="仿宋" w:cs="仿宋"/>
          <w:color w:val="auto"/>
          <w:spacing w:val="-1"/>
          <w:sz w:val="24"/>
          <w:szCs w:val="24"/>
          <w:lang w:eastAsia="zh-CN"/>
        </w:rPr>
        <w:t>供应商</w:t>
      </w:r>
      <w:r>
        <w:rPr>
          <w:rFonts w:ascii="仿宋" w:hAnsi="仿宋" w:eastAsia="仿宋" w:cs="仿宋"/>
          <w:color w:val="auto"/>
          <w:spacing w:val="-1"/>
          <w:sz w:val="24"/>
          <w:szCs w:val="24"/>
        </w:rPr>
        <w:t>：（公章）</w:t>
      </w:r>
    </w:p>
    <w:p w14:paraId="2592114F">
      <w:pPr>
        <w:spacing w:line="368" w:lineRule="auto"/>
        <w:ind w:left="37" w:right="17" w:firstLine="622"/>
        <w:jc w:val="left"/>
        <w:rPr>
          <w:rFonts w:ascii="仿宋" w:hAnsi="仿宋" w:eastAsia="仿宋" w:cs="仿宋"/>
          <w:color w:val="auto"/>
          <w:spacing w:val="-1"/>
          <w:sz w:val="24"/>
          <w:szCs w:val="24"/>
        </w:rPr>
      </w:pPr>
      <w:r>
        <w:rPr>
          <w:rFonts w:ascii="仿宋" w:hAnsi="仿宋" w:eastAsia="仿宋" w:cs="仿宋"/>
          <w:color w:val="auto"/>
          <w:spacing w:val="-1"/>
          <w:sz w:val="24"/>
          <w:szCs w:val="24"/>
        </w:rPr>
        <w:t>法定代表人或其委托代理人：（签章）</w:t>
      </w:r>
    </w:p>
    <w:p w14:paraId="5693BA3B">
      <w:pPr>
        <w:spacing w:line="368" w:lineRule="auto"/>
        <w:ind w:left="37" w:right="17" w:firstLine="622"/>
        <w:jc w:val="right"/>
        <w:rPr>
          <w:rFonts w:hint="eastAsia" w:eastAsia="宋体"/>
          <w:color w:val="auto"/>
          <w:lang w:eastAsia="zh-CN"/>
        </w:rPr>
      </w:pPr>
      <w:r>
        <w:rPr>
          <w:rFonts w:ascii="仿宋" w:hAnsi="仿宋" w:eastAsia="仿宋" w:cs="仿宋"/>
          <w:color w:val="auto"/>
          <w:spacing w:val="-1"/>
          <w:sz w:val="24"/>
          <w:szCs w:val="24"/>
        </w:rPr>
        <w:t>年月日</w:t>
      </w:r>
      <w:r>
        <w:rPr>
          <w:rFonts w:hint="eastAsia" w:eastAsia="宋体"/>
          <w:color w:val="auto"/>
          <w:lang w:eastAsia="zh-CN"/>
        </w:rPr>
        <w:br w:type="page"/>
      </w:r>
    </w:p>
    <w:p w14:paraId="787A6FCB">
      <w:pPr>
        <w:spacing w:before="78" w:line="222" w:lineRule="auto"/>
        <w:ind w:left="2619"/>
        <w:jc w:val="left"/>
        <w:rPr>
          <w:rFonts w:ascii="仿宋" w:hAnsi="仿宋" w:eastAsia="仿宋" w:cs="仿宋"/>
          <w:color w:val="auto"/>
          <w:sz w:val="24"/>
          <w:szCs w:val="24"/>
        </w:rPr>
      </w:pPr>
      <w:r>
        <w:rPr>
          <w:rFonts w:ascii="仿宋" w:hAnsi="仿宋" w:eastAsia="仿宋" w:cs="仿宋"/>
          <w:b/>
          <w:bCs/>
          <w:color w:val="auto"/>
          <w:spacing w:val="-4"/>
          <w:sz w:val="24"/>
          <w:szCs w:val="24"/>
        </w:rPr>
        <w:t>（二）、法定代表人身份证明</w:t>
      </w:r>
    </w:p>
    <w:p w14:paraId="2B9A9C0A">
      <w:pPr>
        <w:pStyle w:val="5"/>
        <w:spacing w:line="293" w:lineRule="auto"/>
        <w:jc w:val="left"/>
        <w:rPr>
          <w:color w:val="auto"/>
        </w:rPr>
      </w:pPr>
    </w:p>
    <w:p w14:paraId="18EA6E94">
      <w:pPr>
        <w:pStyle w:val="5"/>
        <w:spacing w:line="293" w:lineRule="auto"/>
        <w:jc w:val="left"/>
        <w:rPr>
          <w:color w:val="auto"/>
        </w:rPr>
      </w:pPr>
    </w:p>
    <w:p w14:paraId="6E538376">
      <w:pPr>
        <w:spacing w:before="78" w:line="221" w:lineRule="auto"/>
        <w:ind w:left="511"/>
        <w:jc w:val="left"/>
        <w:rPr>
          <w:rFonts w:ascii="仿宋" w:hAnsi="仿宋" w:eastAsia="仿宋" w:cs="仿宋"/>
          <w:color w:val="auto"/>
          <w:sz w:val="24"/>
          <w:szCs w:val="24"/>
        </w:rPr>
      </w:pPr>
      <w:r>
        <w:rPr>
          <w:rFonts w:hint="eastAsia" w:ascii="仿宋" w:hAnsi="仿宋" w:eastAsia="仿宋" w:cs="仿宋"/>
          <w:color w:val="auto"/>
          <w:spacing w:val="-3"/>
          <w:sz w:val="24"/>
          <w:szCs w:val="24"/>
          <w:lang w:eastAsia="zh-CN"/>
        </w:rPr>
        <w:t>供应商</w:t>
      </w:r>
      <w:r>
        <w:rPr>
          <w:rFonts w:ascii="仿宋" w:hAnsi="仿宋" w:eastAsia="仿宋" w:cs="仿宋"/>
          <w:color w:val="auto"/>
          <w:spacing w:val="-3"/>
          <w:sz w:val="24"/>
          <w:szCs w:val="24"/>
        </w:rPr>
        <w:t>名称：</w:t>
      </w:r>
    </w:p>
    <w:p w14:paraId="31F55B35">
      <w:pPr>
        <w:spacing w:before="190" w:line="220" w:lineRule="auto"/>
        <w:ind w:left="517"/>
        <w:jc w:val="left"/>
        <w:rPr>
          <w:rFonts w:ascii="仿宋" w:hAnsi="仿宋" w:eastAsia="仿宋" w:cs="仿宋"/>
          <w:color w:val="auto"/>
          <w:sz w:val="24"/>
          <w:szCs w:val="24"/>
        </w:rPr>
      </w:pPr>
      <w:r>
        <w:rPr>
          <w:rFonts w:ascii="仿宋" w:hAnsi="仿宋" w:eastAsia="仿宋" w:cs="仿宋"/>
          <w:color w:val="auto"/>
          <w:spacing w:val="-5"/>
          <w:sz w:val="24"/>
          <w:szCs w:val="24"/>
        </w:rPr>
        <w:t>单位性质：</w:t>
      </w:r>
    </w:p>
    <w:p w14:paraId="1B7B6FD3">
      <w:pPr>
        <w:spacing w:before="193" w:line="232" w:lineRule="auto"/>
        <w:ind w:left="513"/>
        <w:jc w:val="left"/>
        <w:rPr>
          <w:rFonts w:ascii="仿宋" w:hAnsi="仿宋" w:eastAsia="仿宋" w:cs="仿宋"/>
          <w:color w:val="auto"/>
          <w:sz w:val="24"/>
          <w:szCs w:val="24"/>
        </w:rPr>
      </w:pPr>
      <w:r>
        <w:rPr>
          <w:rFonts w:ascii="仿宋" w:hAnsi="仿宋" w:eastAsia="仿宋" w:cs="仿宋"/>
          <w:color w:val="auto"/>
          <w:spacing w:val="-13"/>
          <w:sz w:val="24"/>
          <w:szCs w:val="24"/>
        </w:rPr>
        <w:t>地址：</w:t>
      </w:r>
    </w:p>
    <w:p w14:paraId="61E9E9C0">
      <w:pPr>
        <w:spacing w:before="177" w:line="222" w:lineRule="auto"/>
        <w:ind w:left="516"/>
        <w:jc w:val="left"/>
        <w:rPr>
          <w:rFonts w:ascii="仿宋" w:hAnsi="仿宋" w:eastAsia="仿宋" w:cs="仿宋"/>
          <w:color w:val="auto"/>
          <w:sz w:val="24"/>
          <w:szCs w:val="24"/>
        </w:rPr>
      </w:pPr>
      <w:r>
        <w:rPr>
          <w:rFonts w:ascii="仿宋" w:hAnsi="仿宋" w:eastAsia="仿宋" w:cs="仿宋"/>
          <w:color w:val="auto"/>
          <w:spacing w:val="-9"/>
          <w:sz w:val="24"/>
          <w:szCs w:val="24"/>
        </w:rPr>
        <w:t>成立时间：年月日</w:t>
      </w:r>
    </w:p>
    <w:p w14:paraId="69CF6F71">
      <w:pPr>
        <w:spacing w:before="191" w:line="222" w:lineRule="auto"/>
        <w:ind w:left="512"/>
        <w:jc w:val="left"/>
        <w:rPr>
          <w:rFonts w:ascii="仿宋" w:hAnsi="仿宋" w:eastAsia="仿宋" w:cs="仿宋"/>
          <w:color w:val="auto"/>
          <w:sz w:val="24"/>
          <w:szCs w:val="24"/>
        </w:rPr>
      </w:pPr>
      <w:r>
        <w:rPr>
          <w:rFonts w:ascii="仿宋" w:hAnsi="仿宋" w:eastAsia="仿宋" w:cs="仿宋"/>
          <w:color w:val="auto"/>
          <w:spacing w:val="-4"/>
          <w:sz w:val="24"/>
          <w:szCs w:val="24"/>
        </w:rPr>
        <w:t>经营期限：</w:t>
      </w:r>
    </w:p>
    <w:p w14:paraId="139D6218">
      <w:pPr>
        <w:spacing w:before="189" w:line="220" w:lineRule="auto"/>
        <w:ind w:left="512"/>
        <w:jc w:val="left"/>
        <w:rPr>
          <w:rFonts w:ascii="仿宋" w:hAnsi="仿宋" w:eastAsia="仿宋" w:cs="仿宋"/>
          <w:color w:val="auto"/>
          <w:sz w:val="24"/>
          <w:szCs w:val="24"/>
        </w:rPr>
      </w:pPr>
      <w:r>
        <w:rPr>
          <w:rFonts w:ascii="仿宋" w:hAnsi="仿宋" w:eastAsia="仿宋" w:cs="仿宋"/>
          <w:color w:val="auto"/>
          <w:spacing w:val="-9"/>
          <w:sz w:val="24"/>
          <w:szCs w:val="24"/>
        </w:rPr>
        <w:t>姓名：性别：</w:t>
      </w:r>
    </w:p>
    <w:p w14:paraId="5830A35B">
      <w:pPr>
        <w:spacing w:before="192" w:line="222" w:lineRule="auto"/>
        <w:ind w:left="517"/>
        <w:jc w:val="left"/>
        <w:rPr>
          <w:rFonts w:ascii="仿宋" w:hAnsi="仿宋" w:eastAsia="仿宋" w:cs="仿宋"/>
          <w:color w:val="auto"/>
          <w:sz w:val="24"/>
          <w:szCs w:val="24"/>
        </w:rPr>
      </w:pPr>
      <w:r>
        <w:rPr>
          <w:rFonts w:ascii="仿宋" w:hAnsi="仿宋" w:eastAsia="仿宋" w:cs="仿宋"/>
          <w:color w:val="auto"/>
          <w:spacing w:val="-9"/>
          <w:sz w:val="24"/>
          <w:szCs w:val="24"/>
        </w:rPr>
        <w:t>年龄：职务：</w:t>
      </w:r>
    </w:p>
    <w:p w14:paraId="1A59D373">
      <w:pPr>
        <w:spacing w:before="190" w:line="221" w:lineRule="auto"/>
        <w:ind w:left="521"/>
        <w:jc w:val="left"/>
        <w:rPr>
          <w:rFonts w:ascii="仿宋" w:hAnsi="仿宋" w:eastAsia="仿宋" w:cs="仿宋"/>
          <w:color w:val="auto"/>
          <w:sz w:val="24"/>
          <w:szCs w:val="24"/>
        </w:rPr>
      </w:pPr>
      <w:r>
        <w:rPr>
          <w:rFonts w:ascii="仿宋" w:hAnsi="仿宋" w:eastAsia="仿宋" w:cs="仿宋"/>
          <w:color w:val="auto"/>
          <w:spacing w:val="-1"/>
          <w:sz w:val="24"/>
          <w:szCs w:val="24"/>
        </w:rPr>
        <w:t>系（</w:t>
      </w:r>
      <w:r>
        <w:rPr>
          <w:rFonts w:hint="eastAsia" w:ascii="仿宋" w:hAnsi="仿宋" w:eastAsia="仿宋" w:cs="仿宋"/>
          <w:color w:val="auto"/>
          <w:spacing w:val="-1"/>
          <w:sz w:val="24"/>
          <w:szCs w:val="24"/>
          <w:lang w:eastAsia="zh-CN"/>
        </w:rPr>
        <w:t>供应商</w:t>
      </w:r>
      <w:r>
        <w:rPr>
          <w:rFonts w:ascii="仿宋" w:hAnsi="仿宋" w:eastAsia="仿宋" w:cs="仿宋"/>
          <w:color w:val="auto"/>
          <w:spacing w:val="-1"/>
          <w:sz w:val="24"/>
          <w:szCs w:val="24"/>
        </w:rPr>
        <w:t>名称）的法定代表人。</w:t>
      </w:r>
    </w:p>
    <w:p w14:paraId="2C4E77D2">
      <w:pPr>
        <w:spacing w:before="191" w:line="224" w:lineRule="auto"/>
        <w:ind w:left="991"/>
        <w:jc w:val="left"/>
        <w:rPr>
          <w:rFonts w:ascii="仿宋" w:hAnsi="仿宋" w:eastAsia="仿宋" w:cs="仿宋"/>
          <w:color w:val="auto"/>
          <w:sz w:val="24"/>
          <w:szCs w:val="24"/>
        </w:rPr>
      </w:pPr>
      <w:r>
        <w:rPr>
          <w:rFonts w:ascii="仿宋" w:hAnsi="仿宋" w:eastAsia="仿宋" w:cs="仿宋"/>
          <w:color w:val="auto"/>
          <w:spacing w:val="-4"/>
          <w:sz w:val="24"/>
          <w:szCs w:val="24"/>
        </w:rPr>
        <w:t>特此证明。</w:t>
      </w:r>
    </w:p>
    <w:p w14:paraId="34BCDBEB">
      <w:pPr>
        <w:spacing w:before="186" w:line="222" w:lineRule="auto"/>
        <w:ind w:left="39"/>
        <w:jc w:val="left"/>
        <w:rPr>
          <w:rFonts w:ascii="仿宋" w:hAnsi="仿宋" w:eastAsia="仿宋" w:cs="仿宋"/>
          <w:color w:val="auto"/>
          <w:sz w:val="24"/>
          <w:szCs w:val="24"/>
        </w:rPr>
      </w:pPr>
      <w:r>
        <w:rPr>
          <w:rFonts w:ascii="仿宋" w:hAnsi="仿宋" w:eastAsia="仿宋" w:cs="仿宋"/>
          <w:color w:val="auto"/>
          <w:spacing w:val="-2"/>
          <w:sz w:val="24"/>
          <w:szCs w:val="24"/>
        </w:rPr>
        <w:t>注：后附法定代表人身份证复印件</w:t>
      </w:r>
    </w:p>
    <w:p w14:paraId="341B48DF">
      <w:pPr>
        <w:pStyle w:val="5"/>
        <w:spacing w:line="266" w:lineRule="auto"/>
        <w:jc w:val="left"/>
        <w:rPr>
          <w:color w:val="auto"/>
        </w:rPr>
      </w:pPr>
    </w:p>
    <w:p w14:paraId="3B879ADC">
      <w:pPr>
        <w:pStyle w:val="5"/>
        <w:spacing w:line="266" w:lineRule="auto"/>
        <w:jc w:val="left"/>
        <w:rPr>
          <w:color w:val="auto"/>
        </w:rPr>
      </w:pPr>
    </w:p>
    <w:p w14:paraId="3C64B722">
      <w:pPr>
        <w:pStyle w:val="5"/>
        <w:spacing w:line="266" w:lineRule="auto"/>
        <w:jc w:val="left"/>
        <w:rPr>
          <w:color w:val="auto"/>
        </w:rPr>
      </w:pPr>
    </w:p>
    <w:p w14:paraId="59382055">
      <w:pPr>
        <w:pStyle w:val="5"/>
        <w:spacing w:line="266" w:lineRule="auto"/>
        <w:jc w:val="left"/>
        <w:rPr>
          <w:color w:val="auto"/>
        </w:rPr>
      </w:pPr>
    </w:p>
    <w:p w14:paraId="45CD03BB">
      <w:pPr>
        <w:spacing w:before="79" w:line="221" w:lineRule="auto"/>
        <w:jc w:val="left"/>
        <w:rPr>
          <w:rFonts w:ascii="仿宋" w:hAnsi="仿宋" w:eastAsia="仿宋" w:cs="仿宋"/>
          <w:color w:val="auto"/>
          <w:sz w:val="24"/>
          <w:szCs w:val="24"/>
        </w:rPr>
      </w:pPr>
      <w:r>
        <w:rPr>
          <w:rFonts w:hint="eastAsia" w:ascii="仿宋" w:hAnsi="仿宋" w:eastAsia="仿宋" w:cs="仿宋"/>
          <w:color w:val="auto"/>
          <w:spacing w:val="-1"/>
          <w:sz w:val="24"/>
          <w:szCs w:val="24"/>
          <w:lang w:eastAsia="zh-CN"/>
        </w:rPr>
        <w:t>供应商</w:t>
      </w:r>
      <w:r>
        <w:rPr>
          <w:rFonts w:ascii="仿宋" w:hAnsi="仿宋" w:eastAsia="仿宋" w:cs="仿宋"/>
          <w:color w:val="auto"/>
          <w:spacing w:val="-65"/>
          <w:sz w:val="24"/>
          <w:szCs w:val="24"/>
        </w:rPr>
        <w:t>：（</w:t>
      </w:r>
      <w:r>
        <w:rPr>
          <w:rFonts w:ascii="仿宋" w:hAnsi="仿宋" w:eastAsia="仿宋" w:cs="仿宋"/>
          <w:color w:val="auto"/>
          <w:spacing w:val="-1"/>
          <w:sz w:val="24"/>
          <w:szCs w:val="24"/>
        </w:rPr>
        <w:t>盖单位章）</w:t>
      </w:r>
    </w:p>
    <w:p w14:paraId="76DDBC62">
      <w:pPr>
        <w:spacing w:before="190" w:line="222" w:lineRule="auto"/>
        <w:jc w:val="left"/>
        <w:rPr>
          <w:rFonts w:ascii="仿宋" w:hAnsi="仿宋" w:eastAsia="仿宋" w:cs="仿宋"/>
          <w:color w:val="auto"/>
          <w:sz w:val="24"/>
          <w:szCs w:val="24"/>
        </w:rPr>
      </w:pPr>
      <w:r>
        <w:rPr>
          <w:rFonts w:ascii="仿宋" w:hAnsi="仿宋" w:eastAsia="仿宋" w:cs="仿宋"/>
          <w:color w:val="auto"/>
          <w:spacing w:val="-1"/>
          <w:sz w:val="24"/>
          <w:szCs w:val="24"/>
        </w:rPr>
        <w:t>法定代表或委托代理人</w:t>
      </w:r>
      <w:r>
        <w:rPr>
          <w:rFonts w:ascii="仿宋" w:hAnsi="仿宋" w:eastAsia="仿宋" w:cs="仿宋"/>
          <w:color w:val="auto"/>
          <w:spacing w:val="-67"/>
          <w:sz w:val="24"/>
          <w:szCs w:val="24"/>
        </w:rPr>
        <w:t>：（</w:t>
      </w:r>
      <w:r>
        <w:rPr>
          <w:rFonts w:ascii="仿宋" w:hAnsi="仿宋" w:eastAsia="仿宋" w:cs="仿宋"/>
          <w:color w:val="auto"/>
          <w:spacing w:val="-1"/>
          <w:sz w:val="24"/>
          <w:szCs w:val="24"/>
        </w:rPr>
        <w:t>签章）</w:t>
      </w:r>
    </w:p>
    <w:p w14:paraId="16ECDFC6">
      <w:pPr>
        <w:tabs>
          <w:tab w:val="left" w:pos="6015"/>
        </w:tabs>
        <w:spacing w:before="190" w:line="222" w:lineRule="auto"/>
        <w:ind w:left="5296"/>
        <w:jc w:val="left"/>
        <w:outlineLvl w:val="1"/>
        <w:rPr>
          <w:rFonts w:ascii="仿宋" w:hAnsi="仿宋" w:eastAsia="仿宋" w:cs="仿宋"/>
          <w:color w:val="auto"/>
          <w:sz w:val="24"/>
          <w:szCs w:val="24"/>
        </w:rPr>
      </w:pPr>
      <w:r>
        <w:rPr>
          <w:rFonts w:ascii="仿宋" w:hAnsi="仿宋" w:eastAsia="仿宋" w:cs="仿宋"/>
          <w:color w:val="auto"/>
          <w:sz w:val="24"/>
          <w:szCs w:val="24"/>
          <w:u w:val="single" w:color="auto"/>
        </w:rPr>
        <w:tab/>
      </w:r>
      <w:r>
        <w:rPr>
          <w:rFonts w:ascii="仿宋" w:hAnsi="仿宋" w:eastAsia="仿宋" w:cs="仿宋"/>
          <w:color w:val="auto"/>
          <w:spacing w:val="-16"/>
          <w:sz w:val="24"/>
          <w:szCs w:val="24"/>
        </w:rPr>
        <w:t>年月日</w:t>
      </w:r>
    </w:p>
    <w:p w14:paraId="130F3C8F">
      <w:pPr>
        <w:pStyle w:val="5"/>
        <w:spacing w:line="387" w:lineRule="auto"/>
        <w:jc w:val="left"/>
        <w:rPr>
          <w:rFonts w:hint="eastAsia" w:eastAsia="宋体"/>
          <w:color w:val="auto"/>
          <w:lang w:eastAsia="zh-CN"/>
        </w:rPr>
      </w:pPr>
      <w:r>
        <w:rPr>
          <w:rFonts w:hint="eastAsia" w:eastAsia="宋体"/>
          <w:color w:val="auto"/>
          <w:lang w:eastAsia="zh-CN"/>
        </w:rPr>
        <w:br w:type="page"/>
      </w:r>
    </w:p>
    <w:p w14:paraId="76BBDFFA">
      <w:pPr>
        <w:spacing w:before="78" w:line="222" w:lineRule="auto"/>
        <w:ind w:left="2499"/>
        <w:jc w:val="left"/>
        <w:rPr>
          <w:rFonts w:ascii="仿宋" w:hAnsi="仿宋" w:eastAsia="仿宋" w:cs="仿宋"/>
          <w:color w:val="auto"/>
          <w:sz w:val="24"/>
          <w:szCs w:val="24"/>
        </w:rPr>
      </w:pPr>
      <w:r>
        <w:rPr>
          <w:rFonts w:ascii="仿宋" w:hAnsi="仿宋" w:eastAsia="仿宋" w:cs="仿宋"/>
          <w:b/>
          <w:bCs/>
          <w:color w:val="auto"/>
          <w:spacing w:val="-4"/>
          <w:sz w:val="24"/>
          <w:szCs w:val="24"/>
        </w:rPr>
        <w:t>（三）、法定代表人授权委托书</w:t>
      </w:r>
    </w:p>
    <w:p w14:paraId="3574EA26">
      <w:pPr>
        <w:pStyle w:val="5"/>
        <w:spacing w:line="294" w:lineRule="auto"/>
        <w:jc w:val="left"/>
        <w:rPr>
          <w:color w:val="auto"/>
        </w:rPr>
      </w:pPr>
    </w:p>
    <w:p w14:paraId="2035BD2E">
      <w:pPr>
        <w:pStyle w:val="5"/>
        <w:spacing w:line="295" w:lineRule="auto"/>
        <w:jc w:val="left"/>
        <w:rPr>
          <w:color w:val="auto"/>
        </w:rPr>
      </w:pPr>
    </w:p>
    <w:p w14:paraId="3529C48E">
      <w:pPr>
        <w:spacing w:before="78" w:line="368" w:lineRule="auto"/>
        <w:ind w:left="35" w:right="17" w:firstLine="478"/>
        <w:jc w:val="left"/>
        <w:rPr>
          <w:rFonts w:ascii="仿宋" w:hAnsi="仿宋" w:eastAsia="仿宋" w:cs="仿宋"/>
          <w:color w:val="auto"/>
          <w:sz w:val="24"/>
          <w:szCs w:val="24"/>
        </w:rPr>
      </w:pPr>
      <w:r>
        <w:rPr>
          <w:rFonts w:ascii="仿宋" w:hAnsi="仿宋" w:eastAsia="仿宋" w:cs="仿宋"/>
          <w:color w:val="auto"/>
          <w:sz w:val="24"/>
          <w:szCs w:val="24"/>
        </w:rPr>
        <w:t>本人（姓名）系（</w:t>
      </w:r>
      <w:r>
        <w:rPr>
          <w:rFonts w:hint="eastAsia" w:ascii="仿宋" w:hAnsi="仿宋" w:eastAsia="仿宋" w:cs="仿宋"/>
          <w:color w:val="auto"/>
          <w:sz w:val="24"/>
          <w:szCs w:val="24"/>
          <w:lang w:eastAsia="zh-CN"/>
        </w:rPr>
        <w:t>供应商</w:t>
      </w:r>
      <w:r>
        <w:rPr>
          <w:rFonts w:ascii="仿宋" w:hAnsi="仿宋" w:eastAsia="仿宋" w:cs="仿宋"/>
          <w:color w:val="auto"/>
          <w:sz w:val="24"/>
          <w:szCs w:val="24"/>
        </w:rPr>
        <w:t>名称）的法定代表</w:t>
      </w:r>
      <w:r>
        <w:rPr>
          <w:rFonts w:ascii="仿宋" w:hAnsi="仿宋" w:eastAsia="仿宋" w:cs="仿宋"/>
          <w:color w:val="auto"/>
          <w:spacing w:val="-3"/>
          <w:sz w:val="24"/>
          <w:szCs w:val="24"/>
        </w:rPr>
        <w:t>人，现委托（姓名）为我方代理人。代理人根据授权</w:t>
      </w:r>
      <w:r>
        <w:rPr>
          <w:rFonts w:ascii="仿宋" w:hAnsi="仿宋" w:eastAsia="仿宋" w:cs="仿宋"/>
          <w:color w:val="auto"/>
          <w:spacing w:val="-4"/>
          <w:sz w:val="24"/>
          <w:szCs w:val="24"/>
        </w:rPr>
        <w:t>，以我方名义签署、澄</w:t>
      </w:r>
      <w:r>
        <w:rPr>
          <w:rFonts w:ascii="仿宋" w:hAnsi="仿宋" w:eastAsia="仿宋" w:cs="仿宋"/>
          <w:color w:val="auto"/>
          <w:spacing w:val="-3"/>
          <w:sz w:val="24"/>
          <w:szCs w:val="24"/>
        </w:rPr>
        <w:t>清、说明、补正、递交、撤回、修改（项目名称）标段</w:t>
      </w:r>
      <w:r>
        <w:rPr>
          <w:rFonts w:hint="eastAsia" w:ascii="仿宋" w:hAnsi="仿宋" w:eastAsia="仿宋" w:cs="仿宋"/>
          <w:color w:val="auto"/>
          <w:spacing w:val="-1"/>
          <w:sz w:val="24"/>
          <w:szCs w:val="24"/>
          <w:lang w:eastAsia="zh-CN"/>
        </w:rPr>
        <w:t>响应文件</w:t>
      </w:r>
      <w:r>
        <w:rPr>
          <w:rFonts w:ascii="仿宋" w:hAnsi="仿宋" w:eastAsia="仿宋" w:cs="仿宋"/>
          <w:color w:val="auto"/>
          <w:spacing w:val="-1"/>
          <w:sz w:val="24"/>
          <w:szCs w:val="24"/>
        </w:rPr>
        <w:t>、签订合同和处理有关事宜，其法律后果由我方承担。</w:t>
      </w:r>
    </w:p>
    <w:p w14:paraId="7C48562B">
      <w:pPr>
        <w:pStyle w:val="5"/>
        <w:spacing w:line="396" w:lineRule="auto"/>
        <w:jc w:val="left"/>
        <w:rPr>
          <w:color w:val="auto"/>
        </w:rPr>
      </w:pPr>
    </w:p>
    <w:p w14:paraId="67EECCFB">
      <w:pPr>
        <w:spacing w:before="78" w:line="222" w:lineRule="auto"/>
        <w:ind w:left="521"/>
        <w:jc w:val="left"/>
        <w:rPr>
          <w:rFonts w:ascii="仿宋" w:hAnsi="仿宋" w:eastAsia="仿宋" w:cs="仿宋"/>
          <w:color w:val="auto"/>
          <w:sz w:val="24"/>
          <w:szCs w:val="24"/>
        </w:rPr>
      </w:pPr>
      <w:r>
        <w:rPr>
          <w:rFonts w:ascii="仿宋" w:hAnsi="仿宋" w:eastAsia="仿宋" w:cs="仿宋"/>
          <w:color w:val="auto"/>
          <w:spacing w:val="-5"/>
          <w:sz w:val="24"/>
          <w:szCs w:val="24"/>
        </w:rPr>
        <w:t>委托期限：。</w:t>
      </w:r>
    </w:p>
    <w:p w14:paraId="4A905829">
      <w:pPr>
        <w:spacing w:before="188" w:line="219" w:lineRule="auto"/>
        <w:ind w:left="517"/>
        <w:jc w:val="left"/>
        <w:rPr>
          <w:rFonts w:ascii="仿宋" w:hAnsi="仿宋" w:eastAsia="仿宋" w:cs="仿宋"/>
          <w:color w:val="auto"/>
          <w:sz w:val="24"/>
          <w:szCs w:val="24"/>
        </w:rPr>
      </w:pPr>
      <w:r>
        <w:rPr>
          <w:rFonts w:ascii="仿宋" w:hAnsi="仿宋" w:eastAsia="仿宋" w:cs="仿宋"/>
          <w:color w:val="auto"/>
          <w:spacing w:val="-3"/>
          <w:sz w:val="24"/>
          <w:szCs w:val="24"/>
        </w:rPr>
        <w:t>代理人无转委托权。</w:t>
      </w:r>
    </w:p>
    <w:p w14:paraId="03A2704E">
      <w:pPr>
        <w:pStyle w:val="5"/>
        <w:spacing w:line="295" w:lineRule="auto"/>
        <w:jc w:val="left"/>
        <w:rPr>
          <w:color w:val="auto"/>
        </w:rPr>
      </w:pPr>
    </w:p>
    <w:p w14:paraId="42B86325">
      <w:pPr>
        <w:pStyle w:val="5"/>
        <w:spacing w:line="296" w:lineRule="auto"/>
        <w:jc w:val="left"/>
        <w:rPr>
          <w:color w:val="auto"/>
        </w:rPr>
      </w:pPr>
    </w:p>
    <w:p w14:paraId="58AE25C8">
      <w:pPr>
        <w:spacing w:before="78" w:line="222" w:lineRule="auto"/>
        <w:ind w:left="522"/>
        <w:jc w:val="left"/>
        <w:rPr>
          <w:rFonts w:ascii="仿宋" w:hAnsi="仿宋" w:eastAsia="仿宋" w:cs="仿宋"/>
          <w:color w:val="auto"/>
          <w:sz w:val="24"/>
          <w:szCs w:val="24"/>
        </w:rPr>
      </w:pPr>
      <w:r>
        <w:rPr>
          <w:rFonts w:ascii="仿宋" w:hAnsi="仿宋" w:eastAsia="仿宋" w:cs="仿宋"/>
          <w:color w:val="auto"/>
          <w:spacing w:val="-2"/>
          <w:sz w:val="24"/>
          <w:szCs w:val="24"/>
        </w:rPr>
        <w:t>附：法定代表人身份证明、委托代理人身份证复印件</w:t>
      </w:r>
    </w:p>
    <w:p w14:paraId="13DDBE10">
      <w:pPr>
        <w:pStyle w:val="5"/>
        <w:spacing w:line="353" w:lineRule="auto"/>
        <w:jc w:val="left"/>
        <w:rPr>
          <w:color w:val="auto"/>
        </w:rPr>
      </w:pPr>
    </w:p>
    <w:p w14:paraId="36A336E9">
      <w:pPr>
        <w:pStyle w:val="5"/>
        <w:spacing w:line="353" w:lineRule="auto"/>
        <w:jc w:val="left"/>
        <w:rPr>
          <w:color w:val="auto"/>
        </w:rPr>
      </w:pPr>
    </w:p>
    <w:p w14:paraId="087762A2">
      <w:pPr>
        <w:spacing w:before="78" w:line="221" w:lineRule="auto"/>
        <w:ind w:left="511"/>
        <w:jc w:val="left"/>
        <w:rPr>
          <w:rFonts w:ascii="仿宋" w:hAnsi="仿宋" w:eastAsia="仿宋" w:cs="仿宋"/>
          <w:color w:val="auto"/>
          <w:sz w:val="24"/>
          <w:szCs w:val="24"/>
        </w:rPr>
      </w:pPr>
      <w:r>
        <w:rPr>
          <w:rFonts w:hint="eastAsia" w:ascii="仿宋" w:hAnsi="仿宋" w:eastAsia="仿宋" w:cs="仿宋"/>
          <w:color w:val="auto"/>
          <w:spacing w:val="2"/>
          <w:sz w:val="24"/>
          <w:szCs w:val="24"/>
          <w:lang w:eastAsia="zh-CN"/>
        </w:rPr>
        <w:t>供应商</w:t>
      </w:r>
      <w:r>
        <w:rPr>
          <w:rFonts w:ascii="仿宋" w:hAnsi="仿宋" w:eastAsia="仿宋" w:cs="仿宋"/>
          <w:color w:val="auto"/>
          <w:spacing w:val="-17"/>
          <w:sz w:val="24"/>
          <w:szCs w:val="24"/>
        </w:rPr>
        <w:t>：（</w:t>
      </w:r>
      <w:r>
        <w:rPr>
          <w:rFonts w:ascii="仿宋" w:hAnsi="仿宋" w:eastAsia="仿宋" w:cs="仿宋"/>
          <w:color w:val="auto"/>
          <w:spacing w:val="2"/>
          <w:sz w:val="24"/>
          <w:szCs w:val="24"/>
        </w:rPr>
        <w:t>盖单位章）</w:t>
      </w:r>
    </w:p>
    <w:p w14:paraId="2715C376">
      <w:pPr>
        <w:spacing w:before="191" w:line="223" w:lineRule="auto"/>
        <w:ind w:left="520"/>
        <w:jc w:val="left"/>
        <w:rPr>
          <w:rFonts w:ascii="仿宋" w:hAnsi="仿宋" w:eastAsia="仿宋" w:cs="仿宋"/>
          <w:color w:val="auto"/>
          <w:sz w:val="24"/>
          <w:szCs w:val="24"/>
        </w:rPr>
      </w:pPr>
      <w:r>
        <w:rPr>
          <w:rFonts w:ascii="仿宋" w:hAnsi="仿宋" w:eastAsia="仿宋" w:cs="仿宋"/>
          <w:color w:val="auto"/>
          <w:spacing w:val="1"/>
          <w:sz w:val="24"/>
          <w:szCs w:val="24"/>
        </w:rPr>
        <w:t>法定代表人</w:t>
      </w:r>
      <w:r>
        <w:rPr>
          <w:rFonts w:ascii="仿宋" w:hAnsi="仿宋" w:eastAsia="仿宋" w:cs="仿宋"/>
          <w:color w:val="auto"/>
          <w:spacing w:val="-17"/>
          <w:sz w:val="24"/>
          <w:szCs w:val="24"/>
        </w:rPr>
        <w:t>：（</w:t>
      </w:r>
      <w:r>
        <w:rPr>
          <w:rFonts w:ascii="仿宋" w:hAnsi="仿宋" w:eastAsia="仿宋" w:cs="仿宋"/>
          <w:color w:val="auto"/>
          <w:spacing w:val="1"/>
          <w:sz w:val="24"/>
          <w:szCs w:val="24"/>
        </w:rPr>
        <w:t>签字）</w:t>
      </w:r>
    </w:p>
    <w:p w14:paraId="1FF893F5">
      <w:pPr>
        <w:spacing w:before="190" w:line="222" w:lineRule="auto"/>
        <w:ind w:left="512"/>
        <w:jc w:val="left"/>
        <w:rPr>
          <w:rFonts w:ascii="仿宋" w:hAnsi="仿宋" w:eastAsia="仿宋" w:cs="仿宋"/>
          <w:color w:val="auto"/>
          <w:sz w:val="24"/>
          <w:szCs w:val="24"/>
        </w:rPr>
      </w:pPr>
      <w:r>
        <w:rPr>
          <w:rFonts w:ascii="仿宋" w:hAnsi="仿宋" w:eastAsia="仿宋" w:cs="仿宋"/>
          <w:color w:val="auto"/>
          <w:spacing w:val="-3"/>
          <w:sz w:val="24"/>
          <w:szCs w:val="24"/>
        </w:rPr>
        <w:t>身份证号码：</w:t>
      </w:r>
    </w:p>
    <w:p w14:paraId="258DB7AE">
      <w:pPr>
        <w:spacing w:before="189" w:line="223" w:lineRule="auto"/>
        <w:ind w:left="521"/>
        <w:jc w:val="left"/>
        <w:rPr>
          <w:rFonts w:ascii="仿宋" w:hAnsi="仿宋" w:eastAsia="仿宋" w:cs="仿宋"/>
          <w:color w:val="auto"/>
          <w:sz w:val="24"/>
          <w:szCs w:val="24"/>
        </w:rPr>
      </w:pPr>
      <w:r>
        <w:rPr>
          <w:rFonts w:ascii="仿宋" w:hAnsi="仿宋" w:eastAsia="仿宋" w:cs="仿宋"/>
          <w:color w:val="auto"/>
          <w:spacing w:val="1"/>
          <w:sz w:val="24"/>
          <w:szCs w:val="24"/>
        </w:rPr>
        <w:t>委托代理人</w:t>
      </w:r>
      <w:r>
        <w:rPr>
          <w:rFonts w:ascii="仿宋" w:hAnsi="仿宋" w:eastAsia="仿宋" w:cs="仿宋"/>
          <w:color w:val="auto"/>
          <w:spacing w:val="-18"/>
          <w:sz w:val="24"/>
          <w:szCs w:val="24"/>
        </w:rPr>
        <w:t>：（</w:t>
      </w:r>
      <w:r>
        <w:rPr>
          <w:rFonts w:ascii="仿宋" w:hAnsi="仿宋" w:eastAsia="仿宋" w:cs="仿宋"/>
          <w:color w:val="auto"/>
          <w:spacing w:val="1"/>
          <w:sz w:val="24"/>
          <w:szCs w:val="24"/>
        </w:rPr>
        <w:t>签字）</w:t>
      </w:r>
    </w:p>
    <w:p w14:paraId="0F891F48">
      <w:pPr>
        <w:spacing w:before="188" w:line="222" w:lineRule="auto"/>
        <w:ind w:left="512"/>
        <w:jc w:val="left"/>
        <w:rPr>
          <w:rFonts w:ascii="仿宋" w:hAnsi="仿宋" w:eastAsia="仿宋" w:cs="仿宋"/>
          <w:color w:val="auto"/>
          <w:sz w:val="24"/>
          <w:szCs w:val="24"/>
        </w:rPr>
      </w:pPr>
      <w:r>
        <w:rPr>
          <w:rFonts w:ascii="仿宋" w:hAnsi="仿宋" w:eastAsia="仿宋" w:cs="仿宋"/>
          <w:color w:val="auto"/>
          <w:spacing w:val="-3"/>
          <w:sz w:val="24"/>
          <w:szCs w:val="24"/>
        </w:rPr>
        <w:t>身份证号码：</w:t>
      </w:r>
    </w:p>
    <w:p w14:paraId="6E91AFFE">
      <w:pPr>
        <w:tabs>
          <w:tab w:val="left" w:pos="5905"/>
        </w:tabs>
        <w:spacing w:before="192" w:line="222" w:lineRule="auto"/>
        <w:ind w:left="4706"/>
        <w:jc w:val="left"/>
        <w:outlineLvl w:val="0"/>
        <w:rPr>
          <w:rFonts w:ascii="仿宋" w:hAnsi="仿宋" w:eastAsia="仿宋" w:cs="仿宋"/>
          <w:color w:val="auto"/>
          <w:sz w:val="24"/>
          <w:szCs w:val="24"/>
        </w:rPr>
      </w:pPr>
      <w:r>
        <w:rPr>
          <w:rFonts w:ascii="仿宋" w:hAnsi="仿宋" w:eastAsia="仿宋" w:cs="仿宋"/>
          <w:color w:val="auto"/>
          <w:sz w:val="24"/>
          <w:szCs w:val="24"/>
          <w:u w:val="single" w:color="auto"/>
        </w:rPr>
        <w:tab/>
      </w:r>
      <w:bookmarkStart w:id="295" w:name="_Toc4057"/>
      <w:bookmarkStart w:id="296" w:name="_Toc20862"/>
      <w:r>
        <w:rPr>
          <w:rFonts w:ascii="仿宋" w:hAnsi="仿宋" w:eastAsia="仿宋" w:cs="仿宋"/>
          <w:color w:val="auto"/>
          <w:spacing w:val="-39"/>
          <w:sz w:val="24"/>
          <w:szCs w:val="24"/>
        </w:rPr>
        <w:t>年月日</w:t>
      </w:r>
      <w:bookmarkEnd w:id="295"/>
      <w:bookmarkEnd w:id="296"/>
    </w:p>
    <w:p w14:paraId="71878C30">
      <w:pPr>
        <w:pStyle w:val="5"/>
        <w:spacing w:line="250" w:lineRule="auto"/>
        <w:jc w:val="left"/>
        <w:rPr>
          <w:color w:val="auto"/>
        </w:rPr>
      </w:pPr>
    </w:p>
    <w:p w14:paraId="147A7E6A">
      <w:pPr>
        <w:bidi w:val="0"/>
        <w:jc w:val="left"/>
        <w:rPr>
          <w:color w:val="auto"/>
        </w:rPr>
      </w:pPr>
    </w:p>
    <w:p w14:paraId="6368FF69">
      <w:pPr>
        <w:tabs>
          <w:tab w:val="left" w:pos="1570"/>
        </w:tabs>
        <w:bidi w:val="0"/>
        <w:jc w:val="left"/>
        <w:rPr>
          <w:rFonts w:hint="eastAsia" w:eastAsia="宋体"/>
          <w:color w:val="auto"/>
          <w:lang w:eastAsia="zh-CN"/>
        </w:rPr>
        <w:sectPr>
          <w:footerReference r:id="rId5" w:type="default"/>
          <w:pgSz w:w="11905" w:h="16839"/>
          <w:pgMar w:top="1134" w:right="1174" w:bottom="1396" w:left="1219" w:header="0" w:footer="1234" w:gutter="0"/>
          <w:pgBorders>
            <w:top w:val="none" w:sz="0" w:space="0"/>
            <w:left w:val="none" w:sz="0" w:space="0"/>
            <w:bottom w:val="none" w:sz="0" w:space="0"/>
            <w:right w:val="none" w:sz="0" w:space="0"/>
          </w:pgBorders>
          <w:pgNumType w:fmt="decimal" w:start="1"/>
          <w:cols w:space="720" w:num="1"/>
        </w:sectPr>
      </w:pPr>
    </w:p>
    <w:p w14:paraId="42273AC2">
      <w:pPr>
        <w:pStyle w:val="5"/>
        <w:spacing w:line="250" w:lineRule="auto"/>
        <w:jc w:val="left"/>
        <w:rPr>
          <w:color w:val="auto"/>
        </w:rPr>
      </w:pPr>
    </w:p>
    <w:p w14:paraId="05815D50">
      <w:pPr>
        <w:pStyle w:val="5"/>
        <w:spacing w:line="250" w:lineRule="auto"/>
        <w:jc w:val="left"/>
        <w:rPr>
          <w:color w:val="auto"/>
        </w:rPr>
      </w:pPr>
    </w:p>
    <w:p w14:paraId="2BF5612C">
      <w:pPr>
        <w:spacing w:before="78" w:line="222" w:lineRule="auto"/>
        <w:ind w:left="6539"/>
        <w:jc w:val="left"/>
        <w:outlineLvl w:val="1"/>
        <w:rPr>
          <w:rFonts w:ascii="仿宋" w:hAnsi="仿宋" w:eastAsia="仿宋" w:cs="仿宋"/>
          <w:color w:val="auto"/>
          <w:sz w:val="24"/>
          <w:szCs w:val="24"/>
        </w:rPr>
      </w:pPr>
      <w:r>
        <w:rPr>
          <w:rFonts w:ascii="仿宋" w:hAnsi="仿宋" w:eastAsia="仿宋" w:cs="仿宋"/>
          <w:b/>
          <w:bCs/>
          <w:color w:val="auto"/>
          <w:spacing w:val="-8"/>
          <w:sz w:val="24"/>
          <w:szCs w:val="24"/>
        </w:rPr>
        <w:t>(四)</w:t>
      </w:r>
      <w:r>
        <w:rPr>
          <w:rFonts w:hint="eastAsia" w:ascii="仿宋" w:hAnsi="仿宋" w:eastAsia="仿宋" w:cs="仿宋"/>
          <w:b/>
          <w:bCs/>
          <w:color w:val="auto"/>
          <w:spacing w:val="-8"/>
          <w:sz w:val="24"/>
          <w:szCs w:val="24"/>
          <w:lang w:eastAsia="zh-CN"/>
        </w:rPr>
        <w:t>报价</w:t>
      </w:r>
      <w:r>
        <w:rPr>
          <w:rFonts w:ascii="仿宋" w:hAnsi="仿宋" w:eastAsia="仿宋" w:cs="仿宋"/>
          <w:b/>
          <w:bCs/>
          <w:color w:val="auto"/>
          <w:spacing w:val="-8"/>
          <w:sz w:val="24"/>
          <w:szCs w:val="24"/>
        </w:rPr>
        <w:t>一览表</w:t>
      </w:r>
    </w:p>
    <w:p w14:paraId="44115A89">
      <w:pPr>
        <w:spacing w:before="188" w:line="221" w:lineRule="auto"/>
        <w:ind w:left="371"/>
        <w:jc w:val="left"/>
        <w:rPr>
          <w:rFonts w:ascii="仿宋" w:hAnsi="仿宋" w:eastAsia="仿宋" w:cs="仿宋"/>
          <w:color w:val="auto"/>
          <w:sz w:val="24"/>
          <w:szCs w:val="24"/>
        </w:rPr>
      </w:pPr>
      <w:r>
        <w:rPr>
          <w:rFonts w:ascii="仿宋" w:hAnsi="仿宋" w:eastAsia="仿宋" w:cs="仿宋"/>
          <w:color w:val="auto"/>
          <w:spacing w:val="-4"/>
          <w:sz w:val="24"/>
          <w:szCs w:val="24"/>
        </w:rPr>
        <w:t>项目名称：</w:t>
      </w:r>
    </w:p>
    <w:p w14:paraId="722BE599">
      <w:pPr>
        <w:spacing w:before="190" w:line="224" w:lineRule="auto"/>
        <w:ind w:left="371"/>
        <w:jc w:val="left"/>
        <w:rPr>
          <w:rFonts w:ascii="仿宋" w:hAnsi="仿宋" w:eastAsia="仿宋" w:cs="仿宋"/>
          <w:color w:val="auto"/>
          <w:sz w:val="24"/>
          <w:szCs w:val="24"/>
        </w:rPr>
      </w:pPr>
      <w:r>
        <w:rPr>
          <w:rFonts w:ascii="仿宋" w:hAnsi="仿宋" w:eastAsia="仿宋" w:cs="仿宋"/>
          <w:color w:val="auto"/>
          <w:spacing w:val="-4"/>
          <w:sz w:val="24"/>
          <w:szCs w:val="24"/>
        </w:rPr>
        <w:t>项目编号：</w:t>
      </w:r>
    </w:p>
    <w:p w14:paraId="66E948E7">
      <w:pPr>
        <w:spacing w:line="69" w:lineRule="exact"/>
        <w:jc w:val="left"/>
        <w:rPr>
          <w:color w:val="auto"/>
        </w:rPr>
      </w:pPr>
    </w:p>
    <w:tbl>
      <w:tblPr>
        <w:tblStyle w:val="24"/>
        <w:tblW w:w="135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80"/>
        <w:gridCol w:w="4132"/>
        <w:gridCol w:w="4307"/>
        <w:gridCol w:w="1282"/>
      </w:tblGrid>
      <w:tr w14:paraId="35058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5" w:hRule="atLeast"/>
        </w:trPr>
        <w:tc>
          <w:tcPr>
            <w:tcW w:w="3780" w:type="dxa"/>
            <w:vAlign w:val="top"/>
          </w:tcPr>
          <w:p w14:paraId="4321D94A">
            <w:pPr>
              <w:spacing w:line="410" w:lineRule="auto"/>
              <w:jc w:val="left"/>
              <w:rPr>
                <w:rFonts w:ascii="Arial"/>
                <w:color w:val="auto"/>
                <w:sz w:val="21"/>
              </w:rPr>
            </w:pPr>
          </w:p>
          <w:p w14:paraId="408262FC">
            <w:pPr>
              <w:pStyle w:val="25"/>
              <w:spacing w:before="78" w:line="221" w:lineRule="auto"/>
              <w:ind w:left="1425"/>
              <w:jc w:val="left"/>
              <w:rPr>
                <w:color w:val="auto"/>
                <w:sz w:val="24"/>
                <w:szCs w:val="24"/>
              </w:rPr>
            </w:pPr>
            <w:r>
              <w:rPr>
                <w:color w:val="auto"/>
                <w:spacing w:val="-5"/>
                <w:sz w:val="24"/>
                <w:szCs w:val="24"/>
              </w:rPr>
              <w:t>项目名称</w:t>
            </w:r>
          </w:p>
        </w:tc>
        <w:tc>
          <w:tcPr>
            <w:tcW w:w="4132" w:type="dxa"/>
            <w:vAlign w:val="top"/>
          </w:tcPr>
          <w:p w14:paraId="1B75D1AD">
            <w:pPr>
              <w:pStyle w:val="25"/>
              <w:spacing w:before="78" w:line="221" w:lineRule="auto"/>
              <w:ind w:left="1425"/>
              <w:jc w:val="left"/>
              <w:rPr>
                <w:color w:val="auto"/>
                <w:spacing w:val="-5"/>
                <w:sz w:val="24"/>
                <w:szCs w:val="24"/>
              </w:rPr>
            </w:pPr>
          </w:p>
          <w:p w14:paraId="6CC56A25">
            <w:pPr>
              <w:pStyle w:val="25"/>
              <w:spacing w:before="78" w:line="221" w:lineRule="auto"/>
              <w:ind w:left="1425"/>
              <w:jc w:val="left"/>
              <w:rPr>
                <w:color w:val="auto"/>
              </w:rPr>
            </w:pPr>
            <w:r>
              <w:rPr>
                <w:rFonts w:hint="eastAsia"/>
                <w:color w:val="auto"/>
                <w:spacing w:val="-5"/>
                <w:sz w:val="24"/>
                <w:szCs w:val="24"/>
                <w:lang w:val="en-US" w:eastAsia="zh-CN"/>
              </w:rPr>
              <w:t>响应报价</w:t>
            </w:r>
            <w:r>
              <w:rPr>
                <w:color w:val="auto"/>
                <w:spacing w:val="-5"/>
                <w:sz w:val="24"/>
                <w:szCs w:val="24"/>
              </w:rPr>
              <w:t>（元）</w:t>
            </w:r>
          </w:p>
        </w:tc>
        <w:tc>
          <w:tcPr>
            <w:tcW w:w="4307" w:type="dxa"/>
            <w:vAlign w:val="top"/>
          </w:tcPr>
          <w:p w14:paraId="6CA67558">
            <w:pPr>
              <w:spacing w:line="411" w:lineRule="auto"/>
              <w:jc w:val="left"/>
              <w:rPr>
                <w:rFonts w:ascii="Arial"/>
                <w:color w:val="auto"/>
                <w:sz w:val="21"/>
              </w:rPr>
            </w:pPr>
          </w:p>
          <w:p w14:paraId="3551E53F">
            <w:pPr>
              <w:pStyle w:val="25"/>
              <w:spacing w:before="78" w:line="223" w:lineRule="auto"/>
              <w:ind w:left="1807"/>
              <w:jc w:val="left"/>
              <w:rPr>
                <w:color w:val="auto"/>
                <w:sz w:val="24"/>
                <w:szCs w:val="24"/>
              </w:rPr>
            </w:pPr>
            <w:r>
              <w:rPr>
                <w:color w:val="auto"/>
                <w:spacing w:val="-6"/>
                <w:sz w:val="24"/>
                <w:szCs w:val="24"/>
              </w:rPr>
              <w:t>供货期</w:t>
            </w:r>
          </w:p>
        </w:tc>
        <w:tc>
          <w:tcPr>
            <w:tcW w:w="1282" w:type="dxa"/>
            <w:vAlign w:val="top"/>
          </w:tcPr>
          <w:p w14:paraId="6463AEB5">
            <w:pPr>
              <w:pStyle w:val="25"/>
              <w:spacing w:before="78" w:line="224" w:lineRule="auto"/>
              <w:jc w:val="center"/>
              <w:rPr>
                <w:rFonts w:hint="eastAsia"/>
                <w:color w:val="auto"/>
                <w:sz w:val="24"/>
                <w:szCs w:val="24"/>
                <w:lang w:val="en-US" w:eastAsia="zh-CN"/>
              </w:rPr>
            </w:pPr>
          </w:p>
          <w:p w14:paraId="70502521">
            <w:pPr>
              <w:pStyle w:val="25"/>
              <w:spacing w:before="78" w:line="224" w:lineRule="auto"/>
              <w:jc w:val="center"/>
              <w:rPr>
                <w:rFonts w:hint="eastAsia" w:eastAsia="仿宋"/>
                <w:color w:val="auto"/>
                <w:sz w:val="24"/>
                <w:szCs w:val="24"/>
                <w:lang w:val="en-US" w:eastAsia="zh-CN"/>
              </w:rPr>
            </w:pPr>
            <w:r>
              <w:rPr>
                <w:rFonts w:hint="eastAsia"/>
                <w:color w:val="auto"/>
                <w:sz w:val="24"/>
                <w:szCs w:val="24"/>
                <w:lang w:val="en-US" w:eastAsia="zh-CN"/>
              </w:rPr>
              <w:t>备注</w:t>
            </w:r>
          </w:p>
        </w:tc>
      </w:tr>
      <w:tr w14:paraId="76A88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0" w:hRule="atLeast"/>
        </w:trPr>
        <w:tc>
          <w:tcPr>
            <w:tcW w:w="3780" w:type="dxa"/>
            <w:vAlign w:val="top"/>
          </w:tcPr>
          <w:p w14:paraId="4EB92118">
            <w:pPr>
              <w:jc w:val="left"/>
              <w:rPr>
                <w:rFonts w:ascii="Arial"/>
                <w:color w:val="auto"/>
                <w:sz w:val="21"/>
              </w:rPr>
            </w:pPr>
          </w:p>
        </w:tc>
        <w:tc>
          <w:tcPr>
            <w:tcW w:w="4132" w:type="dxa"/>
            <w:vAlign w:val="top"/>
          </w:tcPr>
          <w:p w14:paraId="05B59564">
            <w:pPr>
              <w:jc w:val="left"/>
              <w:rPr>
                <w:rFonts w:ascii="Arial"/>
                <w:color w:val="auto"/>
                <w:sz w:val="21"/>
              </w:rPr>
            </w:pPr>
          </w:p>
        </w:tc>
        <w:tc>
          <w:tcPr>
            <w:tcW w:w="4307" w:type="dxa"/>
            <w:vAlign w:val="top"/>
          </w:tcPr>
          <w:p w14:paraId="31579AC5">
            <w:pPr>
              <w:jc w:val="left"/>
              <w:rPr>
                <w:rFonts w:ascii="Arial"/>
                <w:color w:val="auto"/>
                <w:sz w:val="21"/>
              </w:rPr>
            </w:pPr>
          </w:p>
        </w:tc>
        <w:tc>
          <w:tcPr>
            <w:tcW w:w="1282" w:type="dxa"/>
            <w:vAlign w:val="top"/>
          </w:tcPr>
          <w:p w14:paraId="1A6360E0">
            <w:pPr>
              <w:jc w:val="left"/>
              <w:rPr>
                <w:rFonts w:ascii="Arial"/>
                <w:color w:val="auto"/>
                <w:sz w:val="21"/>
              </w:rPr>
            </w:pPr>
          </w:p>
        </w:tc>
      </w:tr>
      <w:tr w14:paraId="35E53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trPr>
        <w:tc>
          <w:tcPr>
            <w:tcW w:w="3780" w:type="dxa"/>
            <w:vAlign w:val="top"/>
          </w:tcPr>
          <w:p w14:paraId="2F9D1162">
            <w:pPr>
              <w:spacing w:line="260" w:lineRule="auto"/>
              <w:jc w:val="left"/>
              <w:rPr>
                <w:rFonts w:ascii="Arial"/>
                <w:color w:val="auto"/>
                <w:sz w:val="21"/>
              </w:rPr>
            </w:pPr>
          </w:p>
          <w:p w14:paraId="65212590">
            <w:pPr>
              <w:spacing w:line="261" w:lineRule="auto"/>
              <w:jc w:val="left"/>
              <w:rPr>
                <w:rFonts w:ascii="Arial"/>
                <w:color w:val="auto"/>
                <w:sz w:val="21"/>
              </w:rPr>
            </w:pPr>
          </w:p>
          <w:p w14:paraId="02D4BA24">
            <w:pPr>
              <w:pStyle w:val="25"/>
              <w:spacing w:before="78" w:line="222" w:lineRule="auto"/>
              <w:ind w:left="1303"/>
              <w:jc w:val="left"/>
              <w:rPr>
                <w:color w:val="auto"/>
                <w:sz w:val="24"/>
                <w:szCs w:val="24"/>
              </w:rPr>
            </w:pPr>
            <w:r>
              <w:rPr>
                <w:color w:val="auto"/>
                <w:spacing w:val="-4"/>
                <w:sz w:val="24"/>
                <w:szCs w:val="24"/>
              </w:rPr>
              <w:t>总报价</w:t>
            </w:r>
          </w:p>
        </w:tc>
        <w:tc>
          <w:tcPr>
            <w:tcW w:w="9721" w:type="dxa"/>
            <w:gridSpan w:val="3"/>
            <w:vAlign w:val="top"/>
          </w:tcPr>
          <w:p w14:paraId="2F7AE911">
            <w:pPr>
              <w:pStyle w:val="25"/>
              <w:spacing w:before="121" w:line="224" w:lineRule="auto"/>
              <w:ind w:left="52"/>
              <w:jc w:val="left"/>
              <w:rPr>
                <w:color w:val="auto"/>
                <w:sz w:val="24"/>
                <w:szCs w:val="24"/>
              </w:rPr>
            </w:pPr>
            <w:r>
              <w:rPr>
                <w:color w:val="auto"/>
                <w:spacing w:val="-13"/>
                <w:sz w:val="24"/>
                <w:szCs w:val="24"/>
              </w:rPr>
              <w:t>(小写)</w:t>
            </w:r>
          </w:p>
          <w:p w14:paraId="4A21B887">
            <w:pPr>
              <w:spacing w:line="292" w:lineRule="auto"/>
              <w:jc w:val="left"/>
              <w:rPr>
                <w:rFonts w:ascii="Arial"/>
                <w:color w:val="auto"/>
                <w:sz w:val="21"/>
              </w:rPr>
            </w:pPr>
          </w:p>
          <w:p w14:paraId="0DCF40EA">
            <w:pPr>
              <w:spacing w:line="292" w:lineRule="auto"/>
              <w:jc w:val="left"/>
              <w:rPr>
                <w:rFonts w:ascii="Arial"/>
                <w:color w:val="auto"/>
                <w:sz w:val="21"/>
              </w:rPr>
            </w:pPr>
          </w:p>
          <w:p w14:paraId="3CC01083">
            <w:pPr>
              <w:pStyle w:val="25"/>
              <w:spacing w:before="78" w:line="224" w:lineRule="auto"/>
              <w:ind w:left="52"/>
              <w:jc w:val="left"/>
              <w:rPr>
                <w:color w:val="auto"/>
                <w:sz w:val="24"/>
                <w:szCs w:val="24"/>
              </w:rPr>
            </w:pPr>
            <w:r>
              <w:rPr>
                <w:color w:val="auto"/>
                <w:spacing w:val="-13"/>
                <w:sz w:val="24"/>
                <w:szCs w:val="24"/>
              </w:rPr>
              <w:t>(大写)</w:t>
            </w:r>
          </w:p>
        </w:tc>
      </w:tr>
    </w:tbl>
    <w:p w14:paraId="4D1F7C7E">
      <w:pPr>
        <w:spacing w:before="118" w:line="221" w:lineRule="auto"/>
        <w:ind w:left="9168"/>
        <w:jc w:val="left"/>
        <w:rPr>
          <w:rFonts w:ascii="仿宋" w:hAnsi="仿宋" w:eastAsia="仿宋" w:cs="仿宋"/>
          <w:color w:val="auto"/>
          <w:sz w:val="24"/>
          <w:szCs w:val="24"/>
        </w:rPr>
      </w:pPr>
      <w:r>
        <w:rPr>
          <w:rFonts w:hint="eastAsia" w:ascii="仿宋" w:hAnsi="仿宋" w:eastAsia="仿宋" w:cs="仿宋"/>
          <w:color w:val="auto"/>
          <w:spacing w:val="2"/>
          <w:sz w:val="24"/>
          <w:szCs w:val="24"/>
          <w:lang w:eastAsia="zh-CN"/>
        </w:rPr>
        <w:t>供应商</w:t>
      </w:r>
      <w:r>
        <w:rPr>
          <w:rFonts w:ascii="仿宋" w:hAnsi="仿宋" w:eastAsia="仿宋" w:cs="仿宋"/>
          <w:color w:val="auto"/>
          <w:spacing w:val="-17"/>
          <w:sz w:val="24"/>
          <w:szCs w:val="24"/>
        </w:rPr>
        <w:t>：（</w:t>
      </w:r>
      <w:r>
        <w:rPr>
          <w:rFonts w:ascii="仿宋" w:hAnsi="仿宋" w:eastAsia="仿宋" w:cs="仿宋"/>
          <w:color w:val="auto"/>
          <w:spacing w:val="2"/>
          <w:sz w:val="24"/>
          <w:szCs w:val="24"/>
        </w:rPr>
        <w:t>盖单位章）</w:t>
      </w:r>
    </w:p>
    <w:p w14:paraId="1100C0DC">
      <w:pPr>
        <w:tabs>
          <w:tab w:val="left" w:pos="12271"/>
        </w:tabs>
        <w:spacing w:before="193" w:line="367" w:lineRule="auto"/>
        <w:ind w:left="11552" w:right="353" w:hanging="2376"/>
        <w:jc w:val="left"/>
        <w:rPr>
          <w:rFonts w:ascii="仿宋" w:hAnsi="仿宋" w:eastAsia="仿宋" w:cs="仿宋"/>
          <w:color w:val="auto"/>
          <w:sz w:val="24"/>
          <w:szCs w:val="24"/>
        </w:rPr>
      </w:pPr>
      <w:r>
        <w:rPr>
          <w:rFonts w:ascii="仿宋" w:hAnsi="仿宋" w:eastAsia="仿宋" w:cs="仿宋"/>
          <w:color w:val="auto"/>
          <w:spacing w:val="-1"/>
          <w:sz w:val="24"/>
          <w:szCs w:val="24"/>
        </w:rPr>
        <w:t>法定代表或委托代理人</w:t>
      </w:r>
      <w:r>
        <w:rPr>
          <w:rFonts w:ascii="仿宋" w:hAnsi="仿宋" w:eastAsia="仿宋" w:cs="仿宋"/>
          <w:color w:val="auto"/>
          <w:spacing w:val="-14"/>
          <w:sz w:val="24"/>
          <w:szCs w:val="24"/>
        </w:rPr>
        <w:t>：（</w:t>
      </w:r>
      <w:r>
        <w:rPr>
          <w:rFonts w:ascii="仿宋" w:hAnsi="仿宋" w:eastAsia="仿宋" w:cs="仿宋"/>
          <w:color w:val="auto"/>
          <w:spacing w:val="-1"/>
          <w:sz w:val="24"/>
          <w:szCs w:val="24"/>
        </w:rPr>
        <w:t>签章）</w:t>
      </w:r>
      <w:r>
        <w:rPr>
          <w:rFonts w:ascii="仿宋" w:hAnsi="仿宋" w:eastAsia="仿宋" w:cs="仿宋"/>
          <w:color w:val="auto"/>
          <w:sz w:val="24"/>
          <w:szCs w:val="24"/>
          <w:u w:val="single" w:color="auto"/>
        </w:rPr>
        <w:tab/>
      </w:r>
      <w:r>
        <w:rPr>
          <w:rFonts w:ascii="仿宋" w:hAnsi="仿宋" w:eastAsia="仿宋" w:cs="仿宋"/>
          <w:color w:val="auto"/>
          <w:spacing w:val="-23"/>
          <w:sz w:val="24"/>
          <w:szCs w:val="24"/>
        </w:rPr>
        <w:t>年月日</w:t>
      </w:r>
    </w:p>
    <w:p w14:paraId="2D0CBE33">
      <w:pPr>
        <w:spacing w:line="219" w:lineRule="auto"/>
        <w:ind w:left="377"/>
        <w:jc w:val="left"/>
        <w:rPr>
          <w:rFonts w:ascii="仿宋" w:hAnsi="仿宋" w:eastAsia="仿宋" w:cs="仿宋"/>
          <w:color w:val="auto"/>
          <w:sz w:val="24"/>
          <w:szCs w:val="24"/>
        </w:rPr>
      </w:pPr>
      <w:r>
        <w:rPr>
          <w:rFonts w:ascii="仿宋" w:hAnsi="仿宋" w:eastAsia="仿宋" w:cs="仿宋"/>
          <w:b/>
          <w:bCs/>
          <w:color w:val="auto"/>
          <w:spacing w:val="-3"/>
          <w:sz w:val="24"/>
          <w:szCs w:val="24"/>
        </w:rPr>
        <w:t>注：1、在</w:t>
      </w:r>
      <w:r>
        <w:rPr>
          <w:rFonts w:hint="eastAsia" w:ascii="仿宋" w:hAnsi="仿宋" w:eastAsia="仿宋" w:cs="仿宋"/>
          <w:b/>
          <w:bCs/>
          <w:color w:val="auto"/>
          <w:spacing w:val="-3"/>
          <w:sz w:val="24"/>
          <w:szCs w:val="24"/>
          <w:lang w:eastAsia="zh-CN"/>
        </w:rPr>
        <w:t>报价</w:t>
      </w:r>
      <w:r>
        <w:rPr>
          <w:rFonts w:ascii="仿宋" w:hAnsi="仿宋" w:eastAsia="仿宋" w:cs="仿宋"/>
          <w:b/>
          <w:bCs/>
          <w:color w:val="auto"/>
          <w:spacing w:val="-3"/>
          <w:sz w:val="24"/>
          <w:szCs w:val="24"/>
        </w:rPr>
        <w:t>一览表中，按第二章</w:t>
      </w:r>
      <w:r>
        <w:rPr>
          <w:rFonts w:hint="eastAsia" w:ascii="仿宋" w:hAnsi="仿宋" w:eastAsia="仿宋" w:cs="仿宋"/>
          <w:b/>
          <w:bCs/>
          <w:color w:val="auto"/>
          <w:spacing w:val="-3"/>
          <w:sz w:val="24"/>
          <w:szCs w:val="24"/>
          <w:lang w:eastAsia="zh-CN"/>
        </w:rPr>
        <w:t>供应商</w:t>
      </w:r>
      <w:r>
        <w:rPr>
          <w:rFonts w:ascii="仿宋" w:hAnsi="仿宋" w:eastAsia="仿宋" w:cs="仿宋"/>
          <w:b/>
          <w:bCs/>
          <w:color w:val="auto"/>
          <w:spacing w:val="-3"/>
          <w:sz w:val="24"/>
          <w:szCs w:val="24"/>
        </w:rPr>
        <w:t>须知11.2条款的规定不允许出现两种报价，否则其</w:t>
      </w:r>
      <w:r>
        <w:rPr>
          <w:rFonts w:hint="eastAsia" w:ascii="仿宋" w:hAnsi="仿宋" w:eastAsia="仿宋" w:cs="仿宋"/>
          <w:b/>
          <w:bCs/>
          <w:color w:val="auto"/>
          <w:spacing w:val="-3"/>
          <w:sz w:val="24"/>
          <w:szCs w:val="24"/>
          <w:lang w:eastAsia="zh-CN"/>
        </w:rPr>
        <w:t>响应文件</w:t>
      </w:r>
      <w:r>
        <w:rPr>
          <w:rFonts w:ascii="仿宋" w:hAnsi="仿宋" w:eastAsia="仿宋" w:cs="仿宋"/>
          <w:b/>
          <w:bCs/>
          <w:color w:val="auto"/>
          <w:spacing w:val="-3"/>
          <w:sz w:val="24"/>
          <w:szCs w:val="24"/>
        </w:rPr>
        <w:t>将被拒绝。</w:t>
      </w:r>
    </w:p>
    <w:p w14:paraId="527E5F1A">
      <w:pPr>
        <w:pStyle w:val="5"/>
        <w:spacing w:line="281" w:lineRule="auto"/>
        <w:jc w:val="left"/>
        <w:rPr>
          <w:color w:val="auto"/>
        </w:rPr>
      </w:pPr>
      <w:r>
        <w:rPr>
          <w:rFonts w:hint="eastAsia" w:eastAsia="宋体"/>
          <w:color w:val="auto"/>
          <w:lang w:eastAsia="zh-CN"/>
        </w:rPr>
        <w:br w:type="page"/>
      </w:r>
    </w:p>
    <w:p w14:paraId="0869E940">
      <w:pPr>
        <w:spacing w:before="78" w:line="222" w:lineRule="auto"/>
        <w:ind w:left="5797"/>
        <w:jc w:val="left"/>
        <w:rPr>
          <w:rFonts w:hint="eastAsia" w:ascii="仿宋" w:hAnsi="仿宋" w:eastAsia="仿宋" w:cs="仿宋"/>
          <w:color w:val="auto"/>
          <w:sz w:val="24"/>
          <w:szCs w:val="24"/>
          <w:lang w:eastAsia="zh-CN"/>
        </w:rPr>
      </w:pPr>
      <w:r>
        <w:rPr>
          <w:rFonts w:ascii="仿宋" w:hAnsi="仿宋" w:eastAsia="仿宋" w:cs="仿宋"/>
          <w:b/>
          <w:bCs/>
          <w:color w:val="auto"/>
          <w:spacing w:val="-4"/>
          <w:sz w:val="24"/>
          <w:szCs w:val="24"/>
        </w:rPr>
        <w:t>（五）分项报价明细表</w:t>
      </w:r>
    </w:p>
    <w:p w14:paraId="3CC94E36">
      <w:pPr>
        <w:spacing w:before="269" w:line="229" w:lineRule="auto"/>
        <w:ind w:left="664"/>
        <w:jc w:val="left"/>
        <w:rPr>
          <w:color w:val="auto"/>
        </w:rPr>
      </w:pPr>
      <w:r>
        <w:rPr>
          <w:rFonts w:ascii="仿宋" w:hAnsi="仿宋" w:eastAsia="仿宋" w:cs="仿宋"/>
          <w:color w:val="auto"/>
          <w:spacing w:val="5"/>
          <w:sz w:val="22"/>
          <w:szCs w:val="22"/>
        </w:rPr>
        <w:t>项目名称：单位：元</w:t>
      </w:r>
    </w:p>
    <w:p w14:paraId="38C2A617">
      <w:pPr>
        <w:spacing w:before="38"/>
        <w:jc w:val="left"/>
        <w:rPr>
          <w:color w:val="auto"/>
        </w:rPr>
      </w:pPr>
    </w:p>
    <w:tbl>
      <w:tblPr>
        <w:tblStyle w:val="24"/>
        <w:tblW w:w="139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0"/>
        <w:gridCol w:w="820"/>
        <w:gridCol w:w="1054"/>
        <w:gridCol w:w="1575"/>
        <w:gridCol w:w="856"/>
        <w:gridCol w:w="1110"/>
        <w:gridCol w:w="1623"/>
        <w:gridCol w:w="3920"/>
        <w:gridCol w:w="1517"/>
        <w:gridCol w:w="1079"/>
      </w:tblGrid>
      <w:tr w14:paraId="40A90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8" w:hRule="atLeast"/>
        </w:trPr>
        <w:tc>
          <w:tcPr>
            <w:tcW w:w="420" w:type="dxa"/>
            <w:textDirection w:val="tbRlV"/>
            <w:vAlign w:val="top"/>
          </w:tcPr>
          <w:p w14:paraId="67843216">
            <w:pPr>
              <w:pStyle w:val="25"/>
              <w:spacing w:before="188" w:line="194" w:lineRule="auto"/>
              <w:ind w:left="542"/>
              <w:jc w:val="left"/>
              <w:rPr>
                <w:color w:val="auto"/>
                <w:sz w:val="19"/>
                <w:szCs w:val="19"/>
              </w:rPr>
            </w:pPr>
            <w:r>
              <w:rPr>
                <w:color w:val="auto"/>
                <w:spacing w:val="17"/>
                <w:sz w:val="19"/>
                <w:szCs w:val="19"/>
              </w:rPr>
              <w:t>序号</w:t>
            </w:r>
          </w:p>
        </w:tc>
        <w:tc>
          <w:tcPr>
            <w:tcW w:w="820" w:type="dxa"/>
            <w:textDirection w:val="tbRlV"/>
            <w:vAlign w:val="top"/>
          </w:tcPr>
          <w:p w14:paraId="293A0EE0">
            <w:pPr>
              <w:pStyle w:val="25"/>
              <w:spacing w:before="62" w:line="232" w:lineRule="auto"/>
              <w:ind w:left="338"/>
              <w:jc w:val="left"/>
              <w:rPr>
                <w:color w:val="auto"/>
                <w:spacing w:val="-5"/>
                <w:sz w:val="19"/>
                <w:szCs w:val="19"/>
              </w:rPr>
            </w:pPr>
          </w:p>
          <w:p w14:paraId="5018E7D4">
            <w:pPr>
              <w:pStyle w:val="25"/>
              <w:spacing w:before="62" w:line="232" w:lineRule="auto"/>
              <w:ind w:left="338"/>
              <w:jc w:val="left"/>
              <w:rPr>
                <w:rFonts w:hint="eastAsia" w:eastAsia="仿宋"/>
                <w:color w:val="auto"/>
                <w:sz w:val="19"/>
                <w:szCs w:val="19"/>
                <w:lang w:eastAsia="zh-CN"/>
              </w:rPr>
            </w:pPr>
            <w:r>
              <w:rPr>
                <w:rFonts w:hint="eastAsia"/>
                <w:color w:val="auto"/>
                <w:spacing w:val="-5"/>
                <w:sz w:val="19"/>
                <w:szCs w:val="19"/>
                <w:lang w:eastAsia="zh-CN"/>
              </w:rPr>
              <w:t>名称</w:t>
            </w:r>
          </w:p>
        </w:tc>
        <w:tc>
          <w:tcPr>
            <w:tcW w:w="1054" w:type="dxa"/>
            <w:vAlign w:val="top"/>
          </w:tcPr>
          <w:p w14:paraId="585A8046">
            <w:pPr>
              <w:spacing w:line="296" w:lineRule="auto"/>
              <w:jc w:val="left"/>
              <w:rPr>
                <w:rFonts w:ascii="Arial"/>
                <w:color w:val="auto"/>
                <w:sz w:val="21"/>
              </w:rPr>
            </w:pPr>
          </w:p>
          <w:p w14:paraId="5ED52D6E">
            <w:pPr>
              <w:spacing w:line="296" w:lineRule="auto"/>
              <w:jc w:val="left"/>
              <w:rPr>
                <w:rFonts w:ascii="Arial"/>
                <w:color w:val="auto"/>
                <w:sz w:val="21"/>
              </w:rPr>
            </w:pPr>
          </w:p>
          <w:p w14:paraId="68E21779">
            <w:pPr>
              <w:pStyle w:val="25"/>
              <w:spacing w:before="62" w:line="232" w:lineRule="auto"/>
              <w:ind w:left="338"/>
              <w:jc w:val="left"/>
              <w:rPr>
                <w:color w:val="auto"/>
                <w:sz w:val="19"/>
                <w:szCs w:val="19"/>
              </w:rPr>
            </w:pPr>
            <w:r>
              <w:rPr>
                <w:color w:val="auto"/>
                <w:spacing w:val="-5"/>
                <w:sz w:val="19"/>
                <w:szCs w:val="19"/>
              </w:rPr>
              <w:t>参数</w:t>
            </w:r>
          </w:p>
        </w:tc>
        <w:tc>
          <w:tcPr>
            <w:tcW w:w="1575" w:type="dxa"/>
            <w:vAlign w:val="top"/>
          </w:tcPr>
          <w:p w14:paraId="54F1847E">
            <w:pPr>
              <w:spacing w:line="242" w:lineRule="auto"/>
              <w:jc w:val="left"/>
              <w:rPr>
                <w:rFonts w:ascii="Arial"/>
                <w:color w:val="auto"/>
                <w:sz w:val="21"/>
              </w:rPr>
            </w:pPr>
          </w:p>
          <w:p w14:paraId="77AE3816">
            <w:pPr>
              <w:spacing w:line="243" w:lineRule="auto"/>
              <w:jc w:val="left"/>
              <w:rPr>
                <w:rFonts w:ascii="Arial"/>
                <w:color w:val="auto"/>
                <w:sz w:val="21"/>
              </w:rPr>
            </w:pPr>
          </w:p>
          <w:p w14:paraId="690597A4">
            <w:pPr>
              <w:pStyle w:val="25"/>
              <w:spacing w:before="61" w:line="232" w:lineRule="auto"/>
              <w:ind w:left="216"/>
              <w:jc w:val="left"/>
              <w:rPr>
                <w:color w:val="auto"/>
                <w:sz w:val="19"/>
                <w:szCs w:val="19"/>
              </w:rPr>
            </w:pPr>
            <w:r>
              <w:rPr>
                <w:color w:val="auto"/>
                <w:spacing w:val="7"/>
                <w:sz w:val="19"/>
                <w:szCs w:val="19"/>
              </w:rPr>
              <w:t>数量</w:t>
            </w:r>
          </w:p>
        </w:tc>
        <w:tc>
          <w:tcPr>
            <w:tcW w:w="856" w:type="dxa"/>
            <w:vAlign w:val="top"/>
          </w:tcPr>
          <w:p w14:paraId="1D9C32EA">
            <w:pPr>
              <w:spacing w:line="242" w:lineRule="auto"/>
              <w:jc w:val="left"/>
              <w:rPr>
                <w:rFonts w:ascii="Arial"/>
                <w:color w:val="auto"/>
                <w:sz w:val="21"/>
              </w:rPr>
            </w:pPr>
          </w:p>
          <w:p w14:paraId="102E2235">
            <w:pPr>
              <w:spacing w:line="242" w:lineRule="auto"/>
              <w:jc w:val="left"/>
              <w:rPr>
                <w:rFonts w:ascii="Arial"/>
                <w:color w:val="auto"/>
                <w:sz w:val="21"/>
              </w:rPr>
            </w:pPr>
          </w:p>
          <w:p w14:paraId="29C31471">
            <w:pPr>
              <w:pStyle w:val="25"/>
              <w:spacing w:before="62" w:line="230" w:lineRule="auto"/>
              <w:ind w:left="230"/>
              <w:jc w:val="left"/>
              <w:rPr>
                <w:color w:val="auto"/>
                <w:sz w:val="19"/>
                <w:szCs w:val="19"/>
              </w:rPr>
            </w:pPr>
            <w:r>
              <w:rPr>
                <w:color w:val="auto"/>
                <w:spacing w:val="5"/>
                <w:sz w:val="19"/>
                <w:szCs w:val="19"/>
              </w:rPr>
              <w:t>单位</w:t>
            </w:r>
          </w:p>
        </w:tc>
        <w:tc>
          <w:tcPr>
            <w:tcW w:w="1110" w:type="dxa"/>
            <w:vAlign w:val="top"/>
          </w:tcPr>
          <w:p w14:paraId="231505BE">
            <w:pPr>
              <w:spacing w:line="344" w:lineRule="auto"/>
              <w:jc w:val="left"/>
              <w:rPr>
                <w:rFonts w:ascii="Arial"/>
                <w:color w:val="auto"/>
                <w:sz w:val="21"/>
              </w:rPr>
            </w:pPr>
          </w:p>
          <w:p w14:paraId="694459D6">
            <w:pPr>
              <w:pStyle w:val="25"/>
              <w:spacing w:before="62" w:line="398" w:lineRule="auto"/>
              <w:ind w:left="274" w:right="275" w:firstLine="83"/>
              <w:jc w:val="left"/>
              <w:rPr>
                <w:color w:val="auto"/>
                <w:sz w:val="19"/>
                <w:szCs w:val="19"/>
              </w:rPr>
            </w:pPr>
            <w:r>
              <w:rPr>
                <w:color w:val="auto"/>
                <w:spacing w:val="5"/>
                <w:sz w:val="19"/>
                <w:szCs w:val="19"/>
              </w:rPr>
              <w:t>单价</w:t>
            </w:r>
            <w:r>
              <w:rPr>
                <w:color w:val="auto"/>
                <w:spacing w:val="-6"/>
                <w:sz w:val="19"/>
                <w:szCs w:val="19"/>
              </w:rPr>
              <w:t>（元）</w:t>
            </w:r>
          </w:p>
        </w:tc>
        <w:tc>
          <w:tcPr>
            <w:tcW w:w="1623" w:type="dxa"/>
            <w:vAlign w:val="top"/>
          </w:tcPr>
          <w:p w14:paraId="54192DB1">
            <w:pPr>
              <w:spacing w:line="242" w:lineRule="auto"/>
              <w:jc w:val="left"/>
              <w:rPr>
                <w:rFonts w:ascii="Arial"/>
                <w:color w:val="auto"/>
                <w:sz w:val="21"/>
              </w:rPr>
            </w:pPr>
          </w:p>
          <w:p w14:paraId="4245B52F">
            <w:pPr>
              <w:spacing w:line="243" w:lineRule="auto"/>
              <w:jc w:val="left"/>
              <w:rPr>
                <w:rFonts w:ascii="Arial"/>
                <w:color w:val="auto"/>
                <w:sz w:val="21"/>
              </w:rPr>
            </w:pPr>
          </w:p>
          <w:p w14:paraId="04E9E4A2">
            <w:pPr>
              <w:pStyle w:val="25"/>
              <w:spacing w:before="62" w:line="231" w:lineRule="auto"/>
              <w:ind w:left="296"/>
              <w:jc w:val="left"/>
              <w:rPr>
                <w:color w:val="auto"/>
                <w:sz w:val="19"/>
                <w:szCs w:val="19"/>
              </w:rPr>
            </w:pPr>
            <w:r>
              <w:rPr>
                <w:color w:val="auto"/>
                <w:spacing w:val="11"/>
                <w:sz w:val="19"/>
                <w:szCs w:val="19"/>
              </w:rPr>
              <w:t>合计（元）</w:t>
            </w:r>
          </w:p>
        </w:tc>
        <w:tc>
          <w:tcPr>
            <w:tcW w:w="3920" w:type="dxa"/>
            <w:vAlign w:val="top"/>
          </w:tcPr>
          <w:p w14:paraId="5558C238">
            <w:pPr>
              <w:spacing w:line="295" w:lineRule="auto"/>
              <w:jc w:val="left"/>
              <w:rPr>
                <w:rFonts w:ascii="Arial"/>
                <w:color w:val="auto"/>
                <w:sz w:val="21"/>
              </w:rPr>
            </w:pPr>
          </w:p>
          <w:p w14:paraId="3EE47FE5">
            <w:pPr>
              <w:spacing w:line="296" w:lineRule="auto"/>
              <w:jc w:val="left"/>
              <w:rPr>
                <w:rFonts w:ascii="Arial"/>
                <w:color w:val="auto"/>
                <w:sz w:val="21"/>
              </w:rPr>
            </w:pPr>
          </w:p>
          <w:p w14:paraId="1C02588A">
            <w:pPr>
              <w:pStyle w:val="25"/>
              <w:spacing w:before="62" w:line="231" w:lineRule="auto"/>
              <w:ind w:left="763"/>
              <w:jc w:val="left"/>
              <w:rPr>
                <w:rFonts w:hint="eastAsia" w:eastAsia="仿宋"/>
                <w:color w:val="auto"/>
                <w:sz w:val="19"/>
                <w:szCs w:val="19"/>
                <w:lang w:val="en-US" w:eastAsia="zh-CN"/>
              </w:rPr>
            </w:pPr>
            <w:r>
              <w:rPr>
                <w:rFonts w:hint="eastAsia"/>
                <w:color w:val="auto"/>
                <w:spacing w:val="-1"/>
                <w:sz w:val="19"/>
                <w:szCs w:val="19"/>
                <w:lang w:val="en-US" w:eastAsia="zh-CN"/>
              </w:rPr>
              <w:t>品牌、</w:t>
            </w:r>
            <w:r>
              <w:rPr>
                <w:color w:val="auto"/>
                <w:spacing w:val="-1"/>
                <w:sz w:val="19"/>
                <w:szCs w:val="19"/>
              </w:rPr>
              <w:t>制造商</w:t>
            </w:r>
            <w:r>
              <w:rPr>
                <w:rFonts w:hint="eastAsia"/>
                <w:color w:val="auto"/>
                <w:spacing w:val="-1"/>
                <w:sz w:val="19"/>
                <w:szCs w:val="19"/>
                <w:lang w:eastAsia="zh-CN"/>
              </w:rPr>
              <w:t>名称</w:t>
            </w:r>
            <w:r>
              <w:rPr>
                <w:color w:val="auto"/>
                <w:spacing w:val="-1"/>
                <w:sz w:val="19"/>
                <w:szCs w:val="19"/>
              </w:rPr>
              <w:t>（生产商</w:t>
            </w:r>
            <w:r>
              <w:rPr>
                <w:rFonts w:hint="eastAsia"/>
                <w:color w:val="auto"/>
                <w:spacing w:val="-1"/>
                <w:sz w:val="19"/>
                <w:szCs w:val="19"/>
                <w:lang w:eastAsia="zh-CN"/>
              </w:rPr>
              <w:t>名称</w:t>
            </w:r>
            <w:r>
              <w:rPr>
                <w:color w:val="auto"/>
                <w:spacing w:val="-1"/>
                <w:sz w:val="19"/>
                <w:szCs w:val="19"/>
              </w:rPr>
              <w:t>）</w:t>
            </w:r>
          </w:p>
        </w:tc>
        <w:tc>
          <w:tcPr>
            <w:tcW w:w="1517" w:type="dxa"/>
            <w:vAlign w:val="top"/>
          </w:tcPr>
          <w:p w14:paraId="5CA84909">
            <w:pPr>
              <w:spacing w:line="242" w:lineRule="auto"/>
              <w:jc w:val="left"/>
              <w:rPr>
                <w:rFonts w:ascii="Arial"/>
                <w:color w:val="auto"/>
                <w:sz w:val="21"/>
              </w:rPr>
            </w:pPr>
          </w:p>
          <w:p w14:paraId="6E60EDFB">
            <w:pPr>
              <w:spacing w:line="243" w:lineRule="auto"/>
              <w:jc w:val="left"/>
              <w:rPr>
                <w:rFonts w:ascii="Arial"/>
                <w:color w:val="auto"/>
                <w:sz w:val="21"/>
              </w:rPr>
            </w:pPr>
          </w:p>
          <w:p w14:paraId="3B50B0A6">
            <w:pPr>
              <w:pStyle w:val="25"/>
              <w:spacing w:before="62" w:line="233" w:lineRule="auto"/>
              <w:ind w:left="562"/>
              <w:jc w:val="left"/>
              <w:rPr>
                <w:color w:val="auto"/>
                <w:sz w:val="19"/>
                <w:szCs w:val="19"/>
              </w:rPr>
            </w:pPr>
            <w:r>
              <w:rPr>
                <w:color w:val="auto"/>
                <w:spacing w:val="6"/>
                <w:sz w:val="19"/>
                <w:szCs w:val="19"/>
              </w:rPr>
              <w:t>备注</w:t>
            </w:r>
          </w:p>
        </w:tc>
        <w:tc>
          <w:tcPr>
            <w:tcW w:w="1079" w:type="dxa"/>
            <w:vAlign w:val="top"/>
          </w:tcPr>
          <w:p w14:paraId="0C062B6A">
            <w:pPr>
              <w:spacing w:line="241" w:lineRule="auto"/>
              <w:jc w:val="left"/>
              <w:rPr>
                <w:rFonts w:ascii="Arial"/>
                <w:color w:val="auto"/>
                <w:sz w:val="21"/>
              </w:rPr>
            </w:pPr>
          </w:p>
          <w:p w14:paraId="1F6D1DFC">
            <w:pPr>
              <w:spacing w:line="241" w:lineRule="auto"/>
              <w:jc w:val="left"/>
              <w:rPr>
                <w:rFonts w:ascii="Arial"/>
                <w:color w:val="auto"/>
                <w:sz w:val="21"/>
              </w:rPr>
            </w:pPr>
          </w:p>
          <w:p w14:paraId="2DD69F2F">
            <w:pPr>
              <w:spacing w:line="241" w:lineRule="auto"/>
              <w:jc w:val="left"/>
              <w:rPr>
                <w:rFonts w:ascii="Arial"/>
                <w:color w:val="auto"/>
                <w:sz w:val="21"/>
              </w:rPr>
            </w:pPr>
          </w:p>
          <w:p w14:paraId="7E44F389">
            <w:pPr>
              <w:pStyle w:val="25"/>
              <w:spacing w:before="62" w:line="312" w:lineRule="exact"/>
              <w:ind w:left="520"/>
              <w:jc w:val="left"/>
              <w:rPr>
                <w:color w:val="auto"/>
                <w:sz w:val="19"/>
                <w:szCs w:val="19"/>
              </w:rPr>
            </w:pPr>
            <w:r>
              <w:rPr>
                <w:color w:val="auto"/>
                <w:spacing w:val="-2"/>
                <w:position w:val="3"/>
                <w:sz w:val="19"/>
                <w:szCs w:val="19"/>
              </w:rPr>
              <w:t>……</w:t>
            </w:r>
          </w:p>
        </w:tc>
      </w:tr>
      <w:tr w14:paraId="13517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420" w:type="dxa"/>
            <w:vAlign w:val="top"/>
          </w:tcPr>
          <w:p w14:paraId="36C7775C">
            <w:pPr>
              <w:jc w:val="left"/>
              <w:rPr>
                <w:rFonts w:ascii="Arial"/>
                <w:color w:val="auto"/>
                <w:sz w:val="21"/>
              </w:rPr>
            </w:pPr>
          </w:p>
        </w:tc>
        <w:tc>
          <w:tcPr>
            <w:tcW w:w="820" w:type="dxa"/>
            <w:vAlign w:val="top"/>
          </w:tcPr>
          <w:p w14:paraId="2329C942">
            <w:pPr>
              <w:jc w:val="left"/>
              <w:rPr>
                <w:rFonts w:ascii="Arial"/>
                <w:color w:val="auto"/>
                <w:sz w:val="21"/>
              </w:rPr>
            </w:pPr>
          </w:p>
        </w:tc>
        <w:tc>
          <w:tcPr>
            <w:tcW w:w="1054" w:type="dxa"/>
            <w:vAlign w:val="top"/>
          </w:tcPr>
          <w:p w14:paraId="1C63B0EB">
            <w:pPr>
              <w:jc w:val="left"/>
              <w:rPr>
                <w:rFonts w:ascii="Arial"/>
                <w:color w:val="auto"/>
                <w:sz w:val="21"/>
              </w:rPr>
            </w:pPr>
          </w:p>
        </w:tc>
        <w:tc>
          <w:tcPr>
            <w:tcW w:w="1575" w:type="dxa"/>
            <w:vAlign w:val="top"/>
          </w:tcPr>
          <w:p w14:paraId="5897AD74">
            <w:pPr>
              <w:jc w:val="left"/>
              <w:rPr>
                <w:rFonts w:ascii="Arial"/>
                <w:color w:val="auto"/>
                <w:sz w:val="21"/>
              </w:rPr>
            </w:pPr>
          </w:p>
        </w:tc>
        <w:tc>
          <w:tcPr>
            <w:tcW w:w="856" w:type="dxa"/>
            <w:vAlign w:val="top"/>
          </w:tcPr>
          <w:p w14:paraId="4863D87F">
            <w:pPr>
              <w:jc w:val="left"/>
              <w:rPr>
                <w:rFonts w:ascii="Arial"/>
                <w:color w:val="auto"/>
                <w:sz w:val="21"/>
              </w:rPr>
            </w:pPr>
          </w:p>
        </w:tc>
        <w:tc>
          <w:tcPr>
            <w:tcW w:w="1110" w:type="dxa"/>
            <w:vAlign w:val="top"/>
          </w:tcPr>
          <w:p w14:paraId="269385B5">
            <w:pPr>
              <w:jc w:val="left"/>
              <w:rPr>
                <w:rFonts w:ascii="Arial"/>
                <w:color w:val="auto"/>
                <w:sz w:val="21"/>
              </w:rPr>
            </w:pPr>
          </w:p>
        </w:tc>
        <w:tc>
          <w:tcPr>
            <w:tcW w:w="1623" w:type="dxa"/>
            <w:vAlign w:val="top"/>
          </w:tcPr>
          <w:p w14:paraId="11450D7C">
            <w:pPr>
              <w:jc w:val="left"/>
              <w:rPr>
                <w:rFonts w:ascii="Arial"/>
                <w:color w:val="auto"/>
                <w:sz w:val="21"/>
              </w:rPr>
            </w:pPr>
          </w:p>
        </w:tc>
        <w:tc>
          <w:tcPr>
            <w:tcW w:w="3920" w:type="dxa"/>
            <w:vAlign w:val="top"/>
          </w:tcPr>
          <w:p w14:paraId="22BCBC0B">
            <w:pPr>
              <w:jc w:val="left"/>
              <w:rPr>
                <w:rFonts w:ascii="Arial"/>
                <w:color w:val="auto"/>
                <w:sz w:val="21"/>
              </w:rPr>
            </w:pPr>
          </w:p>
        </w:tc>
        <w:tc>
          <w:tcPr>
            <w:tcW w:w="1517" w:type="dxa"/>
            <w:vAlign w:val="top"/>
          </w:tcPr>
          <w:p w14:paraId="26EE1BBB">
            <w:pPr>
              <w:jc w:val="left"/>
              <w:rPr>
                <w:rFonts w:ascii="Arial"/>
                <w:color w:val="auto"/>
                <w:sz w:val="21"/>
              </w:rPr>
            </w:pPr>
          </w:p>
        </w:tc>
        <w:tc>
          <w:tcPr>
            <w:tcW w:w="1079" w:type="dxa"/>
            <w:vAlign w:val="top"/>
          </w:tcPr>
          <w:p w14:paraId="32CAB23C">
            <w:pPr>
              <w:jc w:val="left"/>
              <w:rPr>
                <w:rFonts w:ascii="Arial"/>
                <w:color w:val="auto"/>
                <w:sz w:val="21"/>
              </w:rPr>
            </w:pPr>
          </w:p>
        </w:tc>
      </w:tr>
      <w:tr w14:paraId="77E2E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420" w:type="dxa"/>
            <w:vAlign w:val="top"/>
          </w:tcPr>
          <w:p w14:paraId="7CF71BB4">
            <w:pPr>
              <w:jc w:val="left"/>
              <w:rPr>
                <w:rFonts w:ascii="Arial"/>
                <w:color w:val="auto"/>
                <w:sz w:val="21"/>
              </w:rPr>
            </w:pPr>
          </w:p>
        </w:tc>
        <w:tc>
          <w:tcPr>
            <w:tcW w:w="820" w:type="dxa"/>
            <w:vAlign w:val="top"/>
          </w:tcPr>
          <w:p w14:paraId="70992423">
            <w:pPr>
              <w:jc w:val="left"/>
              <w:rPr>
                <w:rFonts w:ascii="Arial"/>
                <w:color w:val="auto"/>
                <w:sz w:val="21"/>
              </w:rPr>
            </w:pPr>
          </w:p>
        </w:tc>
        <w:tc>
          <w:tcPr>
            <w:tcW w:w="1054" w:type="dxa"/>
            <w:vAlign w:val="top"/>
          </w:tcPr>
          <w:p w14:paraId="42CA1003">
            <w:pPr>
              <w:jc w:val="left"/>
              <w:rPr>
                <w:rFonts w:ascii="Arial"/>
                <w:color w:val="auto"/>
                <w:sz w:val="21"/>
              </w:rPr>
            </w:pPr>
          </w:p>
        </w:tc>
        <w:tc>
          <w:tcPr>
            <w:tcW w:w="1575" w:type="dxa"/>
            <w:vAlign w:val="top"/>
          </w:tcPr>
          <w:p w14:paraId="3058A765">
            <w:pPr>
              <w:jc w:val="left"/>
              <w:rPr>
                <w:rFonts w:ascii="Arial"/>
                <w:color w:val="auto"/>
                <w:sz w:val="21"/>
              </w:rPr>
            </w:pPr>
          </w:p>
        </w:tc>
        <w:tc>
          <w:tcPr>
            <w:tcW w:w="856" w:type="dxa"/>
            <w:vAlign w:val="top"/>
          </w:tcPr>
          <w:p w14:paraId="33F94C16">
            <w:pPr>
              <w:jc w:val="left"/>
              <w:rPr>
                <w:rFonts w:ascii="Arial"/>
                <w:color w:val="auto"/>
                <w:sz w:val="21"/>
              </w:rPr>
            </w:pPr>
          </w:p>
        </w:tc>
        <w:tc>
          <w:tcPr>
            <w:tcW w:w="1110" w:type="dxa"/>
            <w:vAlign w:val="top"/>
          </w:tcPr>
          <w:p w14:paraId="7EE443EB">
            <w:pPr>
              <w:jc w:val="left"/>
              <w:rPr>
                <w:rFonts w:ascii="Arial"/>
                <w:color w:val="auto"/>
                <w:sz w:val="21"/>
              </w:rPr>
            </w:pPr>
          </w:p>
        </w:tc>
        <w:tc>
          <w:tcPr>
            <w:tcW w:w="1623" w:type="dxa"/>
            <w:vAlign w:val="top"/>
          </w:tcPr>
          <w:p w14:paraId="6B578FEA">
            <w:pPr>
              <w:jc w:val="left"/>
              <w:rPr>
                <w:rFonts w:ascii="Arial"/>
                <w:color w:val="auto"/>
                <w:sz w:val="21"/>
              </w:rPr>
            </w:pPr>
          </w:p>
        </w:tc>
        <w:tc>
          <w:tcPr>
            <w:tcW w:w="3920" w:type="dxa"/>
            <w:vAlign w:val="top"/>
          </w:tcPr>
          <w:p w14:paraId="3A4F0CCE">
            <w:pPr>
              <w:jc w:val="left"/>
              <w:rPr>
                <w:rFonts w:ascii="Arial"/>
                <w:color w:val="auto"/>
                <w:sz w:val="21"/>
              </w:rPr>
            </w:pPr>
          </w:p>
        </w:tc>
        <w:tc>
          <w:tcPr>
            <w:tcW w:w="1517" w:type="dxa"/>
            <w:vAlign w:val="top"/>
          </w:tcPr>
          <w:p w14:paraId="5F895711">
            <w:pPr>
              <w:jc w:val="left"/>
              <w:rPr>
                <w:rFonts w:ascii="Arial"/>
                <w:color w:val="auto"/>
                <w:sz w:val="21"/>
              </w:rPr>
            </w:pPr>
          </w:p>
        </w:tc>
        <w:tc>
          <w:tcPr>
            <w:tcW w:w="1079" w:type="dxa"/>
            <w:vAlign w:val="top"/>
          </w:tcPr>
          <w:p w14:paraId="6A5171EF">
            <w:pPr>
              <w:jc w:val="left"/>
              <w:rPr>
                <w:rFonts w:ascii="Arial"/>
                <w:color w:val="auto"/>
                <w:sz w:val="21"/>
              </w:rPr>
            </w:pPr>
          </w:p>
        </w:tc>
      </w:tr>
      <w:tr w14:paraId="6A6ED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20" w:type="dxa"/>
            <w:vAlign w:val="top"/>
          </w:tcPr>
          <w:p w14:paraId="09D48235">
            <w:pPr>
              <w:jc w:val="left"/>
              <w:rPr>
                <w:rFonts w:ascii="Arial"/>
                <w:color w:val="auto"/>
                <w:sz w:val="21"/>
              </w:rPr>
            </w:pPr>
          </w:p>
        </w:tc>
        <w:tc>
          <w:tcPr>
            <w:tcW w:w="820" w:type="dxa"/>
            <w:vAlign w:val="top"/>
          </w:tcPr>
          <w:p w14:paraId="4159A5B1">
            <w:pPr>
              <w:jc w:val="left"/>
              <w:rPr>
                <w:rFonts w:ascii="Arial"/>
                <w:color w:val="auto"/>
                <w:sz w:val="21"/>
              </w:rPr>
            </w:pPr>
          </w:p>
        </w:tc>
        <w:tc>
          <w:tcPr>
            <w:tcW w:w="1054" w:type="dxa"/>
            <w:vAlign w:val="top"/>
          </w:tcPr>
          <w:p w14:paraId="07927D42">
            <w:pPr>
              <w:jc w:val="left"/>
              <w:rPr>
                <w:rFonts w:ascii="Arial"/>
                <w:color w:val="auto"/>
                <w:sz w:val="21"/>
              </w:rPr>
            </w:pPr>
          </w:p>
        </w:tc>
        <w:tc>
          <w:tcPr>
            <w:tcW w:w="1575" w:type="dxa"/>
            <w:vAlign w:val="top"/>
          </w:tcPr>
          <w:p w14:paraId="6BCD9066">
            <w:pPr>
              <w:jc w:val="left"/>
              <w:rPr>
                <w:rFonts w:ascii="Arial"/>
                <w:color w:val="auto"/>
                <w:sz w:val="21"/>
              </w:rPr>
            </w:pPr>
          </w:p>
        </w:tc>
        <w:tc>
          <w:tcPr>
            <w:tcW w:w="856" w:type="dxa"/>
            <w:vAlign w:val="top"/>
          </w:tcPr>
          <w:p w14:paraId="6C59FACF">
            <w:pPr>
              <w:jc w:val="left"/>
              <w:rPr>
                <w:rFonts w:ascii="Arial"/>
                <w:color w:val="auto"/>
                <w:sz w:val="21"/>
              </w:rPr>
            </w:pPr>
          </w:p>
        </w:tc>
        <w:tc>
          <w:tcPr>
            <w:tcW w:w="1110" w:type="dxa"/>
            <w:vAlign w:val="top"/>
          </w:tcPr>
          <w:p w14:paraId="6FFE4C49">
            <w:pPr>
              <w:jc w:val="left"/>
              <w:rPr>
                <w:rFonts w:ascii="Arial"/>
                <w:color w:val="auto"/>
                <w:sz w:val="21"/>
              </w:rPr>
            </w:pPr>
          </w:p>
        </w:tc>
        <w:tc>
          <w:tcPr>
            <w:tcW w:w="1623" w:type="dxa"/>
            <w:vAlign w:val="top"/>
          </w:tcPr>
          <w:p w14:paraId="0B282761">
            <w:pPr>
              <w:jc w:val="left"/>
              <w:rPr>
                <w:rFonts w:ascii="Arial"/>
                <w:color w:val="auto"/>
                <w:sz w:val="21"/>
              </w:rPr>
            </w:pPr>
          </w:p>
        </w:tc>
        <w:tc>
          <w:tcPr>
            <w:tcW w:w="3920" w:type="dxa"/>
            <w:vAlign w:val="top"/>
          </w:tcPr>
          <w:p w14:paraId="4EA266A8">
            <w:pPr>
              <w:jc w:val="left"/>
              <w:rPr>
                <w:rFonts w:ascii="Arial"/>
                <w:color w:val="auto"/>
                <w:sz w:val="21"/>
              </w:rPr>
            </w:pPr>
          </w:p>
        </w:tc>
        <w:tc>
          <w:tcPr>
            <w:tcW w:w="1517" w:type="dxa"/>
            <w:vAlign w:val="top"/>
          </w:tcPr>
          <w:p w14:paraId="2511D97A">
            <w:pPr>
              <w:jc w:val="left"/>
              <w:rPr>
                <w:rFonts w:ascii="Arial"/>
                <w:color w:val="auto"/>
                <w:sz w:val="21"/>
              </w:rPr>
            </w:pPr>
          </w:p>
        </w:tc>
        <w:tc>
          <w:tcPr>
            <w:tcW w:w="1079" w:type="dxa"/>
            <w:vAlign w:val="top"/>
          </w:tcPr>
          <w:p w14:paraId="3DB20594">
            <w:pPr>
              <w:jc w:val="left"/>
              <w:rPr>
                <w:rFonts w:ascii="Arial"/>
                <w:color w:val="auto"/>
                <w:sz w:val="21"/>
              </w:rPr>
            </w:pPr>
          </w:p>
        </w:tc>
      </w:tr>
      <w:tr w14:paraId="2F0FD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3974" w:type="dxa"/>
            <w:gridSpan w:val="10"/>
            <w:vAlign w:val="top"/>
          </w:tcPr>
          <w:p w14:paraId="7A5111BD">
            <w:pPr>
              <w:pStyle w:val="25"/>
              <w:spacing w:before="274" w:line="222" w:lineRule="auto"/>
              <w:ind w:left="3943"/>
              <w:jc w:val="left"/>
              <w:rPr>
                <w:color w:val="auto"/>
                <w:sz w:val="24"/>
                <w:szCs w:val="24"/>
              </w:rPr>
            </w:pPr>
            <w:r>
              <w:rPr>
                <w:color w:val="auto"/>
                <w:spacing w:val="-3"/>
                <w:sz w:val="24"/>
                <w:szCs w:val="24"/>
              </w:rPr>
              <w:t>总报价（人民币）大写：小写：</w:t>
            </w:r>
          </w:p>
        </w:tc>
      </w:tr>
      <w:tr w14:paraId="1C3A5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3974" w:type="dxa"/>
            <w:gridSpan w:val="10"/>
            <w:vAlign w:val="top"/>
          </w:tcPr>
          <w:p w14:paraId="27D60908">
            <w:pPr>
              <w:pStyle w:val="25"/>
              <w:spacing w:before="285" w:line="224" w:lineRule="auto"/>
              <w:ind w:left="135"/>
              <w:jc w:val="left"/>
              <w:rPr>
                <w:color w:val="auto"/>
                <w:sz w:val="24"/>
                <w:szCs w:val="24"/>
              </w:rPr>
            </w:pPr>
            <w:r>
              <w:rPr>
                <w:color w:val="auto"/>
                <w:spacing w:val="-13"/>
                <w:sz w:val="24"/>
                <w:szCs w:val="24"/>
              </w:rPr>
              <w:t>其它：</w:t>
            </w:r>
          </w:p>
        </w:tc>
      </w:tr>
    </w:tbl>
    <w:p w14:paraId="75682DA4">
      <w:pPr>
        <w:spacing w:before="158" w:line="229" w:lineRule="auto"/>
        <w:jc w:val="left"/>
        <w:rPr>
          <w:rFonts w:ascii="仿宋" w:hAnsi="仿宋" w:eastAsia="仿宋" w:cs="仿宋"/>
          <w:color w:val="auto"/>
          <w:sz w:val="22"/>
          <w:szCs w:val="22"/>
        </w:rPr>
      </w:pPr>
      <w:r>
        <w:rPr>
          <w:rFonts w:hint="eastAsia" w:ascii="仿宋" w:hAnsi="仿宋" w:eastAsia="仿宋" w:cs="仿宋"/>
          <w:color w:val="auto"/>
          <w:spacing w:val="-19"/>
          <w:sz w:val="22"/>
          <w:szCs w:val="22"/>
          <w:lang w:eastAsia="zh-CN"/>
        </w:rPr>
        <w:t>供应商</w:t>
      </w:r>
      <w:r>
        <w:rPr>
          <w:rFonts w:ascii="仿宋" w:hAnsi="仿宋" w:eastAsia="仿宋" w:cs="仿宋"/>
          <w:color w:val="auto"/>
          <w:spacing w:val="-19"/>
          <w:sz w:val="22"/>
          <w:szCs w:val="22"/>
        </w:rPr>
        <w:t>名称</w:t>
      </w:r>
      <w:r>
        <w:rPr>
          <w:rFonts w:ascii="仿宋" w:hAnsi="仿宋" w:eastAsia="仿宋" w:cs="仿宋"/>
          <w:color w:val="auto"/>
          <w:spacing w:val="-31"/>
          <w:sz w:val="22"/>
          <w:szCs w:val="22"/>
        </w:rPr>
        <w:t>：（</w:t>
      </w:r>
      <w:r>
        <w:rPr>
          <w:rFonts w:ascii="仿宋" w:hAnsi="仿宋" w:eastAsia="仿宋" w:cs="仿宋"/>
          <w:color w:val="auto"/>
          <w:spacing w:val="-19"/>
          <w:sz w:val="22"/>
          <w:szCs w:val="22"/>
        </w:rPr>
        <w:t>盖公章）</w:t>
      </w:r>
    </w:p>
    <w:p w14:paraId="67D9ABD2">
      <w:pPr>
        <w:spacing w:before="280" w:line="231" w:lineRule="auto"/>
        <w:ind w:right="8"/>
        <w:jc w:val="left"/>
        <w:rPr>
          <w:color w:val="auto"/>
        </w:rPr>
      </w:pPr>
      <w:r>
        <w:rPr>
          <w:rFonts w:ascii="仿宋" w:hAnsi="仿宋" w:eastAsia="仿宋" w:cs="仿宋"/>
          <w:color w:val="auto"/>
          <w:sz w:val="22"/>
          <w:szCs w:val="22"/>
        </w:rPr>
        <w:t>法定代表人或委托代理人</w:t>
      </w:r>
      <w:r>
        <w:rPr>
          <w:rFonts w:ascii="仿宋" w:hAnsi="仿宋" w:eastAsia="仿宋" w:cs="仿宋"/>
          <w:color w:val="auto"/>
          <w:spacing w:val="-12"/>
          <w:sz w:val="22"/>
          <w:szCs w:val="22"/>
        </w:rPr>
        <w:t>：（</w:t>
      </w:r>
      <w:r>
        <w:rPr>
          <w:rFonts w:ascii="仿宋" w:hAnsi="仿宋" w:eastAsia="仿宋" w:cs="仿宋"/>
          <w:color w:val="auto"/>
          <w:sz w:val="22"/>
          <w:szCs w:val="22"/>
        </w:rPr>
        <w:t>签字或盖章）</w:t>
      </w:r>
    </w:p>
    <w:p w14:paraId="772F8EA3">
      <w:pPr>
        <w:spacing w:before="72" w:line="231" w:lineRule="auto"/>
        <w:jc w:val="left"/>
        <w:rPr>
          <w:rFonts w:ascii="仿宋" w:hAnsi="仿宋" w:eastAsia="仿宋" w:cs="仿宋"/>
          <w:color w:val="auto"/>
          <w:sz w:val="22"/>
          <w:szCs w:val="22"/>
        </w:rPr>
      </w:pPr>
      <w:r>
        <w:rPr>
          <w:rFonts w:ascii="仿宋" w:hAnsi="仿宋" w:eastAsia="仿宋" w:cs="仿宋"/>
          <w:color w:val="auto"/>
          <w:spacing w:val="-25"/>
          <w:sz w:val="22"/>
          <w:szCs w:val="22"/>
        </w:rPr>
        <w:t>日期:年月日</w:t>
      </w:r>
    </w:p>
    <w:p w14:paraId="37BF20F6">
      <w:pPr>
        <w:pStyle w:val="5"/>
        <w:spacing w:line="250" w:lineRule="auto"/>
        <w:jc w:val="left"/>
        <w:rPr>
          <w:color w:val="auto"/>
        </w:rPr>
      </w:pPr>
      <w:r>
        <w:rPr>
          <w:rFonts w:ascii="仿宋" w:hAnsi="仿宋" w:eastAsia="仿宋" w:cs="仿宋"/>
          <w:color w:val="auto"/>
          <w:spacing w:val="-2"/>
          <w:sz w:val="24"/>
          <w:szCs w:val="24"/>
        </w:rPr>
        <w:t>注：1．各表格长度方向可做扩展。</w:t>
      </w:r>
    </w:p>
    <w:p w14:paraId="34FD7321">
      <w:pPr>
        <w:spacing w:before="78" w:line="221" w:lineRule="auto"/>
        <w:ind w:left="11"/>
        <w:jc w:val="left"/>
        <w:rPr>
          <w:rFonts w:ascii="仿宋" w:hAnsi="仿宋" w:eastAsia="仿宋" w:cs="仿宋"/>
          <w:color w:val="auto"/>
          <w:sz w:val="24"/>
          <w:szCs w:val="24"/>
        </w:rPr>
      </w:pPr>
      <w:r>
        <w:rPr>
          <w:rFonts w:ascii="仿宋" w:hAnsi="仿宋" w:eastAsia="仿宋" w:cs="仿宋"/>
          <w:color w:val="auto"/>
          <w:sz w:val="24"/>
          <w:szCs w:val="24"/>
        </w:rPr>
        <w:t>2．该表应详细列明单价、合价、</w:t>
      </w:r>
      <w:r>
        <w:rPr>
          <w:rFonts w:hint="eastAsia" w:ascii="仿宋" w:hAnsi="仿宋" w:eastAsia="仿宋" w:cs="仿宋"/>
          <w:color w:val="auto"/>
          <w:sz w:val="24"/>
          <w:szCs w:val="24"/>
          <w:lang w:eastAsia="zh-CN"/>
        </w:rPr>
        <w:t>总报价</w:t>
      </w:r>
      <w:r>
        <w:rPr>
          <w:rFonts w:ascii="仿宋" w:hAnsi="仿宋" w:eastAsia="仿宋" w:cs="仿宋"/>
          <w:color w:val="auto"/>
          <w:sz w:val="24"/>
          <w:szCs w:val="24"/>
        </w:rPr>
        <w:t>，大写金额与小写金额</w:t>
      </w:r>
      <w:r>
        <w:rPr>
          <w:rFonts w:ascii="仿宋" w:hAnsi="仿宋" w:eastAsia="仿宋" w:cs="仿宋"/>
          <w:color w:val="auto"/>
          <w:spacing w:val="-1"/>
          <w:sz w:val="24"/>
          <w:szCs w:val="24"/>
        </w:rPr>
        <w:t>不一致的，以大写金额为准。</w:t>
      </w:r>
    </w:p>
    <w:p w14:paraId="3E30E35E">
      <w:pPr>
        <w:spacing w:before="191" w:line="367" w:lineRule="auto"/>
        <w:ind w:left="19" w:hanging="6"/>
        <w:jc w:val="left"/>
        <w:rPr>
          <w:rFonts w:ascii="仿宋" w:hAnsi="仿宋" w:eastAsia="仿宋" w:cs="仿宋"/>
          <w:color w:val="auto"/>
          <w:sz w:val="24"/>
          <w:szCs w:val="24"/>
        </w:rPr>
      </w:pPr>
      <w:r>
        <w:rPr>
          <w:rFonts w:ascii="仿宋" w:hAnsi="仿宋" w:eastAsia="仿宋" w:cs="仿宋"/>
          <w:color w:val="auto"/>
          <w:spacing w:val="-1"/>
          <w:sz w:val="24"/>
          <w:szCs w:val="24"/>
        </w:rPr>
        <w:t>3．本次招标的报价，包含从采购、运输、卸货及</w:t>
      </w:r>
      <w:r>
        <w:rPr>
          <w:rFonts w:ascii="仿宋" w:hAnsi="仿宋" w:eastAsia="仿宋" w:cs="仿宋"/>
          <w:color w:val="auto"/>
          <w:spacing w:val="-2"/>
          <w:sz w:val="24"/>
          <w:szCs w:val="24"/>
        </w:rPr>
        <w:t>技术支持服务至指定地点、验收合格、培训、交付使用及</w:t>
      </w:r>
      <w:r>
        <w:rPr>
          <w:rFonts w:hint="eastAsia" w:ascii="仿宋" w:hAnsi="仿宋" w:eastAsia="仿宋" w:cs="仿宋"/>
          <w:color w:val="auto"/>
          <w:spacing w:val="-2"/>
          <w:sz w:val="24"/>
          <w:szCs w:val="24"/>
          <w:lang w:eastAsia="zh-CN"/>
        </w:rPr>
        <w:t>供应商</w:t>
      </w:r>
      <w:r>
        <w:rPr>
          <w:rFonts w:ascii="仿宋" w:hAnsi="仿宋" w:eastAsia="仿宋" w:cs="仿宋"/>
          <w:color w:val="auto"/>
          <w:spacing w:val="-2"/>
          <w:sz w:val="24"/>
          <w:szCs w:val="24"/>
        </w:rPr>
        <w:t>的利润、税金、政策</w:t>
      </w:r>
      <w:r>
        <w:rPr>
          <w:rFonts w:ascii="仿宋" w:hAnsi="仿宋" w:eastAsia="仿宋" w:cs="仿宋"/>
          <w:color w:val="auto"/>
          <w:sz w:val="24"/>
          <w:szCs w:val="24"/>
        </w:rPr>
        <w:t>性文件的规定以及包括涨价等合同明示或暗示的所有一切风险、责任和义务的费用</w:t>
      </w:r>
      <w:r>
        <w:rPr>
          <w:rFonts w:ascii="仿宋" w:hAnsi="仿宋" w:eastAsia="仿宋" w:cs="仿宋"/>
          <w:color w:val="auto"/>
          <w:spacing w:val="-1"/>
          <w:sz w:val="24"/>
          <w:szCs w:val="24"/>
        </w:rPr>
        <w:t>及售后服务、招标代理服务费等的人民币报价。</w:t>
      </w:r>
    </w:p>
    <w:p w14:paraId="049D1C1A">
      <w:pPr>
        <w:spacing w:before="3" w:line="219" w:lineRule="auto"/>
        <w:ind w:left="7"/>
        <w:jc w:val="left"/>
        <w:outlineLvl w:val="1"/>
        <w:rPr>
          <w:rFonts w:ascii="仿宋" w:hAnsi="仿宋" w:eastAsia="仿宋" w:cs="仿宋"/>
          <w:color w:val="auto"/>
          <w:spacing w:val="-1"/>
          <w:sz w:val="24"/>
          <w:szCs w:val="24"/>
        </w:rPr>
      </w:pPr>
      <w:r>
        <w:rPr>
          <w:rFonts w:ascii="仿宋" w:hAnsi="仿宋" w:eastAsia="仿宋" w:cs="仿宋"/>
          <w:color w:val="auto"/>
          <w:sz w:val="24"/>
          <w:szCs w:val="24"/>
        </w:rPr>
        <w:t>4．在本次招标范围内，只能对应唯一的一个综合单</w:t>
      </w:r>
      <w:r>
        <w:rPr>
          <w:rFonts w:ascii="仿宋" w:hAnsi="仿宋" w:eastAsia="仿宋" w:cs="仿宋"/>
          <w:color w:val="auto"/>
          <w:spacing w:val="-1"/>
          <w:sz w:val="24"/>
          <w:szCs w:val="24"/>
        </w:rPr>
        <w:t>价，即载明的单价。</w:t>
      </w:r>
    </w:p>
    <w:p w14:paraId="4030642B">
      <w:pPr>
        <w:pStyle w:val="2"/>
        <w:rPr>
          <w:rFonts w:hint="default" w:eastAsia="仿宋"/>
          <w:b/>
          <w:bCs/>
          <w:lang w:val="en-US" w:eastAsia="zh-CN"/>
        </w:rPr>
      </w:pPr>
      <w:r>
        <w:rPr>
          <w:rFonts w:hint="eastAsia" w:ascii="仿宋" w:hAnsi="仿宋" w:eastAsia="仿宋" w:cs="仿宋"/>
          <w:b/>
          <w:bCs/>
          <w:color w:val="auto"/>
          <w:spacing w:val="-1"/>
          <w:sz w:val="24"/>
          <w:szCs w:val="24"/>
          <w:lang w:val="en-US" w:eastAsia="zh-CN"/>
        </w:rPr>
        <w:t>5</w:t>
      </w:r>
      <w:r>
        <w:rPr>
          <w:rFonts w:ascii="仿宋" w:hAnsi="仿宋" w:eastAsia="仿宋" w:cs="仿宋"/>
          <w:b/>
          <w:bCs/>
          <w:color w:val="auto"/>
          <w:sz w:val="24"/>
          <w:szCs w:val="24"/>
        </w:rPr>
        <w:t>．</w:t>
      </w:r>
      <w:r>
        <w:rPr>
          <w:rFonts w:hint="eastAsia" w:ascii="仿宋" w:hAnsi="仿宋" w:eastAsia="仿宋" w:cs="仿宋"/>
          <w:b/>
          <w:bCs/>
          <w:color w:val="auto"/>
          <w:sz w:val="24"/>
          <w:szCs w:val="24"/>
          <w:lang w:eastAsia="zh-CN"/>
        </w:rPr>
        <w:t>树苗属于初级农林苗木，品牌填写“无</w:t>
      </w:r>
      <w:r>
        <w:rPr>
          <w:rFonts w:hint="default" w:ascii="仿宋" w:hAnsi="仿宋" w:eastAsia="仿宋" w:cs="仿宋"/>
          <w:b/>
          <w:bCs/>
          <w:color w:val="auto"/>
          <w:sz w:val="24"/>
          <w:szCs w:val="24"/>
          <w:lang w:val="en-US" w:eastAsia="zh-CN"/>
        </w:rPr>
        <w:t>”</w:t>
      </w:r>
      <w:r>
        <w:rPr>
          <w:rFonts w:hint="eastAsia" w:ascii="仿宋" w:hAnsi="仿宋" w:eastAsia="仿宋" w:cs="仿宋"/>
          <w:b/>
          <w:bCs/>
          <w:color w:val="auto"/>
          <w:sz w:val="24"/>
          <w:szCs w:val="24"/>
          <w:lang w:val="en-US" w:eastAsia="zh-CN"/>
        </w:rPr>
        <w:t>。</w:t>
      </w:r>
    </w:p>
    <w:p w14:paraId="1DF609C7">
      <w:pPr>
        <w:jc w:val="left"/>
        <w:rPr>
          <w:color w:val="auto"/>
        </w:rPr>
        <w:sectPr>
          <w:pgSz w:w="16839" w:h="11905" w:orient="landscape"/>
          <w:pgMar w:top="1440" w:right="1080" w:bottom="1440" w:left="1080" w:header="0" w:footer="1234" w:gutter="0"/>
          <w:pgBorders>
            <w:top w:val="none" w:sz="0" w:space="0"/>
            <w:left w:val="none" w:sz="0" w:space="0"/>
            <w:bottom w:val="none" w:sz="0" w:space="0"/>
            <w:right w:val="none" w:sz="0" w:space="0"/>
          </w:pgBorders>
          <w:pgNumType w:fmt="decimal"/>
          <w:cols w:space="720" w:num="1"/>
        </w:sectPr>
      </w:pPr>
    </w:p>
    <w:p w14:paraId="45F8568D">
      <w:pPr>
        <w:pStyle w:val="5"/>
        <w:spacing w:line="250" w:lineRule="auto"/>
        <w:jc w:val="left"/>
        <w:rPr>
          <w:color w:val="auto"/>
        </w:rPr>
      </w:pPr>
    </w:p>
    <w:p w14:paraId="1F86B9C9">
      <w:pPr>
        <w:pStyle w:val="5"/>
        <w:spacing w:line="250" w:lineRule="auto"/>
        <w:jc w:val="left"/>
        <w:rPr>
          <w:color w:val="auto"/>
        </w:rPr>
      </w:pPr>
    </w:p>
    <w:p w14:paraId="444FD104">
      <w:pPr>
        <w:spacing w:afterLines="100" w:line="360" w:lineRule="auto"/>
        <w:jc w:val="center"/>
        <w:rPr>
          <w:rFonts w:ascii="仿宋" w:hAnsi="仿宋" w:eastAsia="仿宋" w:cs="仿宋"/>
          <w:b/>
          <w:bCs/>
          <w:sz w:val="24"/>
          <w:szCs w:val="24"/>
          <w:highlight w:val="none"/>
        </w:rPr>
      </w:pPr>
      <w:r>
        <w:rPr>
          <w:rFonts w:ascii="仿宋" w:hAnsi="仿宋" w:eastAsia="仿宋" w:cs="仿宋"/>
          <w:b/>
          <w:bCs/>
          <w:color w:val="auto"/>
          <w:spacing w:val="-4"/>
          <w:sz w:val="24"/>
          <w:szCs w:val="24"/>
        </w:rPr>
        <w:t>（六）、</w:t>
      </w:r>
      <w:r>
        <w:rPr>
          <w:rFonts w:hint="eastAsia" w:ascii="仿宋" w:hAnsi="仿宋" w:eastAsia="仿宋" w:cs="仿宋"/>
          <w:b/>
          <w:bCs/>
          <w:sz w:val="28"/>
          <w:szCs w:val="28"/>
          <w:highlight w:val="none"/>
        </w:rPr>
        <w:t>商务偏离表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3248"/>
        <w:gridCol w:w="3087"/>
        <w:gridCol w:w="2013"/>
      </w:tblGrid>
      <w:tr w14:paraId="1F9A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6BF2094A">
            <w:pPr>
              <w:spacing w:line="24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序号</w:t>
            </w:r>
          </w:p>
        </w:tc>
        <w:tc>
          <w:tcPr>
            <w:tcW w:w="3248" w:type="dxa"/>
            <w:vAlign w:val="center"/>
          </w:tcPr>
          <w:p w14:paraId="328DE1DA">
            <w:pPr>
              <w:spacing w:line="24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招标文件条款</w:t>
            </w:r>
          </w:p>
        </w:tc>
        <w:tc>
          <w:tcPr>
            <w:tcW w:w="3087" w:type="dxa"/>
            <w:vAlign w:val="center"/>
          </w:tcPr>
          <w:p w14:paraId="45680078">
            <w:pPr>
              <w:spacing w:line="24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投标文件条款</w:t>
            </w:r>
          </w:p>
        </w:tc>
        <w:tc>
          <w:tcPr>
            <w:tcW w:w="2013" w:type="dxa"/>
            <w:vAlign w:val="center"/>
          </w:tcPr>
          <w:p w14:paraId="47E11058">
            <w:pPr>
              <w:spacing w:line="24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偏离情况</w:t>
            </w:r>
          </w:p>
        </w:tc>
      </w:tr>
      <w:tr w14:paraId="17EA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66D9AD2F">
            <w:pPr>
              <w:spacing w:line="36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1</w:t>
            </w:r>
          </w:p>
        </w:tc>
        <w:tc>
          <w:tcPr>
            <w:tcW w:w="3248" w:type="dxa"/>
            <w:vAlign w:val="center"/>
          </w:tcPr>
          <w:p w14:paraId="5C7191B7">
            <w:pPr>
              <w:widowControl/>
              <w:autoSpaceDE w:val="0"/>
              <w:autoSpaceDN w:val="0"/>
              <w:adjustRightInd w:val="0"/>
              <w:spacing w:line="440" w:lineRule="exact"/>
              <w:rPr>
                <w:rFonts w:ascii="仿宋" w:hAnsi="仿宋" w:eastAsia="仿宋" w:cs="仿宋"/>
                <w:sz w:val="24"/>
                <w:szCs w:val="24"/>
                <w:highlight w:val="none"/>
              </w:rPr>
            </w:pPr>
          </w:p>
        </w:tc>
        <w:tc>
          <w:tcPr>
            <w:tcW w:w="3087" w:type="dxa"/>
            <w:vAlign w:val="center"/>
          </w:tcPr>
          <w:p w14:paraId="6D4EB1CD">
            <w:pPr>
              <w:spacing w:line="360" w:lineRule="auto"/>
              <w:jc w:val="center"/>
              <w:rPr>
                <w:rFonts w:ascii="仿宋" w:hAnsi="仿宋" w:eastAsia="仿宋" w:cs="仿宋"/>
                <w:sz w:val="24"/>
                <w:szCs w:val="24"/>
                <w:highlight w:val="none"/>
              </w:rPr>
            </w:pPr>
          </w:p>
        </w:tc>
        <w:tc>
          <w:tcPr>
            <w:tcW w:w="2013" w:type="dxa"/>
            <w:vAlign w:val="center"/>
          </w:tcPr>
          <w:p w14:paraId="5A8FFFC1">
            <w:pPr>
              <w:spacing w:line="360" w:lineRule="auto"/>
              <w:jc w:val="center"/>
              <w:rPr>
                <w:rFonts w:ascii="仿宋" w:hAnsi="仿宋" w:eastAsia="仿宋" w:cs="仿宋"/>
                <w:sz w:val="24"/>
                <w:szCs w:val="24"/>
                <w:highlight w:val="none"/>
              </w:rPr>
            </w:pPr>
          </w:p>
        </w:tc>
      </w:tr>
      <w:tr w14:paraId="48C9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0A265EA7">
            <w:pPr>
              <w:spacing w:line="36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2</w:t>
            </w:r>
          </w:p>
        </w:tc>
        <w:tc>
          <w:tcPr>
            <w:tcW w:w="3248" w:type="dxa"/>
            <w:vAlign w:val="center"/>
          </w:tcPr>
          <w:p w14:paraId="7AD8BA2D">
            <w:pPr>
              <w:widowControl/>
              <w:autoSpaceDE w:val="0"/>
              <w:autoSpaceDN w:val="0"/>
              <w:adjustRightInd w:val="0"/>
              <w:spacing w:line="440" w:lineRule="exact"/>
              <w:rPr>
                <w:rFonts w:ascii="仿宋" w:hAnsi="仿宋" w:eastAsia="仿宋" w:cs="仿宋"/>
                <w:sz w:val="24"/>
                <w:szCs w:val="24"/>
                <w:highlight w:val="none"/>
              </w:rPr>
            </w:pPr>
          </w:p>
        </w:tc>
        <w:tc>
          <w:tcPr>
            <w:tcW w:w="3087" w:type="dxa"/>
            <w:vAlign w:val="center"/>
          </w:tcPr>
          <w:p w14:paraId="52EACE46">
            <w:pPr>
              <w:spacing w:line="360" w:lineRule="auto"/>
              <w:jc w:val="center"/>
              <w:rPr>
                <w:rFonts w:ascii="仿宋" w:hAnsi="仿宋" w:eastAsia="仿宋" w:cs="仿宋"/>
                <w:sz w:val="24"/>
                <w:szCs w:val="24"/>
                <w:highlight w:val="none"/>
              </w:rPr>
            </w:pPr>
          </w:p>
        </w:tc>
        <w:tc>
          <w:tcPr>
            <w:tcW w:w="2013" w:type="dxa"/>
            <w:vAlign w:val="center"/>
          </w:tcPr>
          <w:p w14:paraId="2FF9535F">
            <w:pPr>
              <w:spacing w:line="360" w:lineRule="auto"/>
              <w:jc w:val="center"/>
              <w:rPr>
                <w:rFonts w:ascii="仿宋" w:hAnsi="仿宋" w:eastAsia="仿宋" w:cs="仿宋"/>
                <w:sz w:val="24"/>
                <w:szCs w:val="24"/>
                <w:highlight w:val="none"/>
              </w:rPr>
            </w:pPr>
          </w:p>
        </w:tc>
      </w:tr>
      <w:tr w14:paraId="078C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22634006">
            <w:pPr>
              <w:spacing w:line="36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3</w:t>
            </w:r>
          </w:p>
        </w:tc>
        <w:tc>
          <w:tcPr>
            <w:tcW w:w="3248" w:type="dxa"/>
            <w:vAlign w:val="center"/>
          </w:tcPr>
          <w:p w14:paraId="574177DA">
            <w:pPr>
              <w:widowControl/>
              <w:autoSpaceDE w:val="0"/>
              <w:autoSpaceDN w:val="0"/>
              <w:adjustRightInd w:val="0"/>
              <w:spacing w:line="440" w:lineRule="exact"/>
              <w:rPr>
                <w:rFonts w:ascii="仿宋" w:hAnsi="仿宋" w:eastAsia="仿宋" w:cs="仿宋"/>
                <w:sz w:val="24"/>
                <w:szCs w:val="24"/>
                <w:highlight w:val="none"/>
              </w:rPr>
            </w:pPr>
          </w:p>
        </w:tc>
        <w:tc>
          <w:tcPr>
            <w:tcW w:w="3087" w:type="dxa"/>
            <w:vAlign w:val="center"/>
          </w:tcPr>
          <w:p w14:paraId="35DFAD5D">
            <w:pPr>
              <w:spacing w:line="360" w:lineRule="auto"/>
              <w:jc w:val="center"/>
              <w:rPr>
                <w:rFonts w:ascii="仿宋" w:hAnsi="仿宋" w:eastAsia="仿宋" w:cs="仿宋"/>
                <w:sz w:val="24"/>
                <w:szCs w:val="24"/>
                <w:highlight w:val="none"/>
              </w:rPr>
            </w:pPr>
          </w:p>
        </w:tc>
        <w:tc>
          <w:tcPr>
            <w:tcW w:w="2013" w:type="dxa"/>
            <w:vAlign w:val="center"/>
          </w:tcPr>
          <w:p w14:paraId="124E57D2">
            <w:pPr>
              <w:spacing w:line="360" w:lineRule="auto"/>
              <w:jc w:val="center"/>
              <w:rPr>
                <w:rFonts w:ascii="仿宋" w:hAnsi="仿宋" w:eastAsia="仿宋" w:cs="仿宋"/>
                <w:sz w:val="24"/>
                <w:szCs w:val="24"/>
                <w:highlight w:val="none"/>
              </w:rPr>
            </w:pPr>
          </w:p>
        </w:tc>
      </w:tr>
      <w:tr w14:paraId="382D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51726EF7">
            <w:pPr>
              <w:spacing w:line="36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4</w:t>
            </w:r>
          </w:p>
        </w:tc>
        <w:tc>
          <w:tcPr>
            <w:tcW w:w="3248" w:type="dxa"/>
            <w:vAlign w:val="center"/>
          </w:tcPr>
          <w:p w14:paraId="126F6C51">
            <w:pPr>
              <w:widowControl/>
              <w:autoSpaceDE w:val="0"/>
              <w:autoSpaceDN w:val="0"/>
              <w:adjustRightInd w:val="0"/>
              <w:spacing w:line="440" w:lineRule="exact"/>
              <w:rPr>
                <w:rFonts w:ascii="仿宋" w:hAnsi="仿宋" w:eastAsia="仿宋" w:cs="仿宋"/>
                <w:sz w:val="24"/>
                <w:szCs w:val="24"/>
                <w:highlight w:val="none"/>
              </w:rPr>
            </w:pPr>
          </w:p>
        </w:tc>
        <w:tc>
          <w:tcPr>
            <w:tcW w:w="3087" w:type="dxa"/>
            <w:vAlign w:val="center"/>
          </w:tcPr>
          <w:p w14:paraId="139358DF">
            <w:pPr>
              <w:spacing w:line="360" w:lineRule="auto"/>
              <w:jc w:val="center"/>
              <w:rPr>
                <w:rFonts w:ascii="仿宋" w:hAnsi="仿宋" w:eastAsia="仿宋" w:cs="仿宋"/>
                <w:sz w:val="24"/>
                <w:szCs w:val="24"/>
                <w:highlight w:val="none"/>
              </w:rPr>
            </w:pPr>
          </w:p>
        </w:tc>
        <w:tc>
          <w:tcPr>
            <w:tcW w:w="2013" w:type="dxa"/>
            <w:vAlign w:val="center"/>
          </w:tcPr>
          <w:p w14:paraId="7C6D1E49">
            <w:pPr>
              <w:spacing w:line="360" w:lineRule="auto"/>
              <w:jc w:val="center"/>
              <w:rPr>
                <w:rFonts w:ascii="仿宋" w:hAnsi="仿宋" w:eastAsia="仿宋" w:cs="仿宋"/>
                <w:sz w:val="24"/>
                <w:szCs w:val="24"/>
                <w:highlight w:val="none"/>
              </w:rPr>
            </w:pPr>
          </w:p>
        </w:tc>
      </w:tr>
      <w:tr w14:paraId="3478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38E5CE94">
            <w:pPr>
              <w:spacing w:line="36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5</w:t>
            </w:r>
          </w:p>
        </w:tc>
        <w:tc>
          <w:tcPr>
            <w:tcW w:w="3248" w:type="dxa"/>
            <w:vAlign w:val="center"/>
          </w:tcPr>
          <w:p w14:paraId="3B78345A">
            <w:pPr>
              <w:widowControl/>
              <w:autoSpaceDE w:val="0"/>
              <w:autoSpaceDN w:val="0"/>
              <w:adjustRightInd w:val="0"/>
              <w:spacing w:line="440" w:lineRule="exact"/>
              <w:rPr>
                <w:rFonts w:ascii="仿宋" w:hAnsi="仿宋" w:eastAsia="仿宋" w:cs="仿宋"/>
                <w:sz w:val="24"/>
                <w:szCs w:val="24"/>
                <w:highlight w:val="none"/>
              </w:rPr>
            </w:pPr>
          </w:p>
        </w:tc>
        <w:tc>
          <w:tcPr>
            <w:tcW w:w="3087" w:type="dxa"/>
            <w:vAlign w:val="center"/>
          </w:tcPr>
          <w:p w14:paraId="780B530F">
            <w:pPr>
              <w:spacing w:line="360" w:lineRule="auto"/>
              <w:jc w:val="center"/>
              <w:rPr>
                <w:rFonts w:ascii="仿宋" w:hAnsi="仿宋" w:eastAsia="仿宋" w:cs="仿宋"/>
                <w:sz w:val="24"/>
                <w:szCs w:val="24"/>
                <w:highlight w:val="none"/>
              </w:rPr>
            </w:pPr>
          </w:p>
        </w:tc>
        <w:tc>
          <w:tcPr>
            <w:tcW w:w="2013" w:type="dxa"/>
            <w:vAlign w:val="center"/>
          </w:tcPr>
          <w:p w14:paraId="0B95F9E3">
            <w:pPr>
              <w:spacing w:line="360" w:lineRule="auto"/>
              <w:jc w:val="center"/>
              <w:rPr>
                <w:rFonts w:ascii="仿宋" w:hAnsi="仿宋" w:eastAsia="仿宋" w:cs="仿宋"/>
                <w:sz w:val="24"/>
                <w:szCs w:val="24"/>
                <w:highlight w:val="none"/>
              </w:rPr>
            </w:pPr>
          </w:p>
        </w:tc>
      </w:tr>
      <w:tr w14:paraId="4573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432" w:type="dxa"/>
          </w:tcPr>
          <w:p w14:paraId="225609C0">
            <w:pPr>
              <w:spacing w:line="36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w:t>
            </w:r>
          </w:p>
        </w:tc>
        <w:tc>
          <w:tcPr>
            <w:tcW w:w="3248" w:type="dxa"/>
            <w:vAlign w:val="center"/>
          </w:tcPr>
          <w:p w14:paraId="657FD6F6">
            <w:pPr>
              <w:widowControl/>
              <w:autoSpaceDE w:val="0"/>
              <w:autoSpaceDN w:val="0"/>
              <w:adjustRightInd w:val="0"/>
              <w:spacing w:line="440" w:lineRule="exact"/>
              <w:rPr>
                <w:rFonts w:ascii="仿宋" w:hAnsi="仿宋" w:eastAsia="仿宋" w:cs="仿宋"/>
                <w:sz w:val="24"/>
                <w:szCs w:val="24"/>
                <w:highlight w:val="none"/>
              </w:rPr>
            </w:pPr>
          </w:p>
        </w:tc>
        <w:tc>
          <w:tcPr>
            <w:tcW w:w="3087" w:type="dxa"/>
          </w:tcPr>
          <w:p w14:paraId="68893C42">
            <w:pPr>
              <w:spacing w:line="360" w:lineRule="auto"/>
              <w:jc w:val="center"/>
              <w:rPr>
                <w:rFonts w:ascii="仿宋" w:hAnsi="仿宋" w:eastAsia="仿宋" w:cs="仿宋"/>
                <w:sz w:val="24"/>
                <w:szCs w:val="24"/>
                <w:highlight w:val="none"/>
              </w:rPr>
            </w:pPr>
          </w:p>
        </w:tc>
        <w:tc>
          <w:tcPr>
            <w:tcW w:w="2013" w:type="dxa"/>
          </w:tcPr>
          <w:p w14:paraId="3B861CA3">
            <w:pPr>
              <w:spacing w:line="360" w:lineRule="auto"/>
              <w:jc w:val="center"/>
              <w:rPr>
                <w:rFonts w:ascii="仿宋" w:hAnsi="仿宋" w:eastAsia="仿宋" w:cs="仿宋"/>
                <w:sz w:val="24"/>
                <w:szCs w:val="24"/>
                <w:highlight w:val="none"/>
              </w:rPr>
            </w:pPr>
          </w:p>
        </w:tc>
      </w:tr>
    </w:tbl>
    <w:p w14:paraId="76147D1C">
      <w:pPr>
        <w:spacing w:before="100" w:beforeAutospacing="1" w:after="100" w:afterAutospacing="1" w:line="440" w:lineRule="exact"/>
        <w:rPr>
          <w:rFonts w:ascii="仿宋" w:hAnsi="仿宋" w:eastAsia="仿宋" w:cs="仿宋"/>
          <w:kern w:val="1"/>
          <w:sz w:val="24"/>
          <w:szCs w:val="24"/>
          <w:highlight w:val="none"/>
        </w:rPr>
      </w:pPr>
      <w:r>
        <w:rPr>
          <w:rFonts w:hint="eastAsia" w:ascii="仿宋" w:hAnsi="仿宋" w:eastAsia="仿宋" w:cs="仿宋"/>
          <w:sz w:val="24"/>
          <w:szCs w:val="24"/>
          <w:highlight w:val="none"/>
        </w:rPr>
        <w:t>注：偏离情况填写为正偏离、负偏离、无偏离。</w:t>
      </w:r>
    </w:p>
    <w:p w14:paraId="0D5C797F">
      <w:pPr>
        <w:widowControl/>
        <w:autoSpaceDE w:val="0"/>
        <w:autoSpaceDN w:val="0"/>
        <w:adjustRightIn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lang w:val="zh-CN"/>
        </w:rPr>
        <w:t>1、供应商应根据</w:t>
      </w:r>
      <w:r>
        <w:rPr>
          <w:rFonts w:hint="eastAsia" w:ascii="仿宋" w:hAnsi="仿宋" w:eastAsia="仿宋" w:cs="仿宋"/>
          <w:sz w:val="24"/>
          <w:szCs w:val="24"/>
          <w:highlight w:val="none"/>
          <w:lang w:val="en-US" w:eastAsia="zh-CN"/>
        </w:rPr>
        <w:t>自身的商务指标</w:t>
      </w:r>
      <w:r>
        <w:rPr>
          <w:rFonts w:hint="eastAsia" w:ascii="仿宋" w:hAnsi="仿宋" w:eastAsia="仿宋" w:cs="仿宋"/>
          <w:sz w:val="24"/>
          <w:szCs w:val="24"/>
          <w:highlight w:val="none"/>
          <w:lang w:val="zh-CN"/>
        </w:rPr>
        <w:t>，对照招标文件中“第三章采购需求</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商务条款</w:t>
      </w:r>
      <w:r>
        <w:rPr>
          <w:rFonts w:hint="eastAsia" w:ascii="仿宋" w:hAnsi="仿宋" w:eastAsia="仿宋" w:cs="仿宋"/>
          <w:sz w:val="24"/>
          <w:szCs w:val="24"/>
          <w:highlight w:val="none"/>
          <w:lang w:val="zh-CN"/>
        </w:rPr>
        <w:t>”中的各项</w:t>
      </w:r>
      <w:r>
        <w:rPr>
          <w:rFonts w:hint="eastAsia" w:ascii="仿宋" w:hAnsi="仿宋" w:eastAsia="仿宋" w:cs="仿宋"/>
          <w:sz w:val="24"/>
          <w:szCs w:val="24"/>
          <w:highlight w:val="none"/>
          <w:lang w:val="en-US" w:eastAsia="zh-CN"/>
        </w:rPr>
        <w:t>商务</w:t>
      </w:r>
      <w:r>
        <w:rPr>
          <w:rFonts w:hint="eastAsia" w:ascii="仿宋" w:hAnsi="仿宋" w:eastAsia="仿宋" w:cs="仿宋"/>
          <w:sz w:val="24"/>
          <w:szCs w:val="24"/>
          <w:highlight w:val="none"/>
          <w:lang w:val="zh-CN"/>
        </w:rPr>
        <w:t>要求，如实逐条一一对应填写响应情况，如有未响应</w:t>
      </w:r>
      <w:r>
        <w:rPr>
          <w:rFonts w:hint="eastAsia" w:ascii="仿宋" w:hAnsi="仿宋" w:eastAsia="仿宋" w:cs="仿宋"/>
          <w:sz w:val="24"/>
          <w:szCs w:val="24"/>
          <w:highlight w:val="none"/>
          <w:lang w:val="en-US" w:eastAsia="zh-CN"/>
        </w:rPr>
        <w:t>商务要求</w:t>
      </w:r>
      <w:r>
        <w:rPr>
          <w:rFonts w:hint="eastAsia" w:ascii="仿宋" w:hAnsi="仿宋" w:eastAsia="仿宋" w:cs="仿宋"/>
          <w:sz w:val="24"/>
          <w:szCs w:val="24"/>
          <w:highlight w:val="none"/>
          <w:lang w:val="zh-CN"/>
        </w:rPr>
        <w:t>，谈判小组有权视其为负偏离；</w:t>
      </w:r>
    </w:p>
    <w:p w14:paraId="4AEDADD0">
      <w:pPr>
        <w:spacing w:line="44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2、请</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在“偏离情况”一栏详细描述存在正偏离或负偏离</w:t>
      </w:r>
      <w:r>
        <w:rPr>
          <w:rFonts w:hint="eastAsia" w:ascii="仿宋" w:hAnsi="仿宋" w:eastAsia="仿宋" w:cs="仿宋"/>
          <w:sz w:val="24"/>
          <w:szCs w:val="24"/>
          <w:highlight w:val="none"/>
          <w:lang w:val="en-US" w:eastAsia="zh-CN"/>
        </w:rPr>
        <w:t>商务</w:t>
      </w:r>
      <w:r>
        <w:rPr>
          <w:rFonts w:hint="eastAsia" w:ascii="仿宋" w:hAnsi="仿宋" w:eastAsia="仿宋" w:cs="仿宋"/>
          <w:sz w:val="24"/>
          <w:szCs w:val="24"/>
          <w:highlight w:val="none"/>
        </w:rPr>
        <w:t>指标，并标明偏离情况；</w:t>
      </w:r>
    </w:p>
    <w:p w14:paraId="4AA0DA13">
      <w:pPr>
        <w:spacing w:line="44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3、招标文件</w:t>
      </w:r>
      <w:r>
        <w:rPr>
          <w:rFonts w:hint="eastAsia" w:ascii="仿宋" w:hAnsi="仿宋" w:eastAsia="仿宋" w:cs="仿宋"/>
          <w:sz w:val="24"/>
          <w:szCs w:val="24"/>
          <w:highlight w:val="none"/>
          <w:lang w:val="en-US" w:eastAsia="zh-CN"/>
        </w:rPr>
        <w:t>商务</w:t>
      </w:r>
      <w:r>
        <w:rPr>
          <w:rFonts w:hint="eastAsia" w:ascii="仿宋" w:hAnsi="仿宋" w:eastAsia="仿宋" w:cs="仿宋"/>
          <w:sz w:val="24"/>
          <w:szCs w:val="24"/>
          <w:highlight w:val="none"/>
        </w:rPr>
        <w:t>指标未做要求的，不视为正偏离。</w:t>
      </w:r>
    </w:p>
    <w:p w14:paraId="5A9DBFDD">
      <w:pPr>
        <w:spacing w:line="44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商务</w:t>
      </w:r>
      <w:r>
        <w:rPr>
          <w:rFonts w:hint="eastAsia" w:ascii="仿宋" w:hAnsi="仿宋" w:eastAsia="仿宋" w:cs="仿宋"/>
          <w:sz w:val="24"/>
          <w:szCs w:val="24"/>
          <w:highlight w:val="none"/>
        </w:rPr>
        <w:t>指标</w:t>
      </w:r>
      <w:r>
        <w:rPr>
          <w:rFonts w:hint="eastAsia" w:ascii="仿宋" w:hAnsi="仿宋" w:eastAsia="仿宋" w:cs="仿宋"/>
          <w:sz w:val="24"/>
          <w:szCs w:val="24"/>
          <w:highlight w:val="none"/>
          <w:lang w:val="en-US" w:eastAsia="zh-CN"/>
        </w:rPr>
        <w:t>不允许负偏离</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负偏离视为不响应招标文件</w:t>
      </w:r>
      <w:r>
        <w:rPr>
          <w:rFonts w:hint="eastAsia" w:ascii="仿宋" w:hAnsi="仿宋" w:eastAsia="仿宋" w:cs="仿宋"/>
          <w:sz w:val="24"/>
          <w:szCs w:val="24"/>
          <w:highlight w:val="none"/>
        </w:rPr>
        <w:t>。</w:t>
      </w:r>
    </w:p>
    <w:p w14:paraId="048E57DA">
      <w:pPr>
        <w:spacing w:line="440" w:lineRule="exact"/>
        <w:rPr>
          <w:rFonts w:ascii="仿宋" w:hAnsi="仿宋" w:eastAsia="仿宋"/>
          <w:sz w:val="24"/>
          <w:szCs w:val="24"/>
          <w:highlight w:val="none"/>
        </w:rPr>
      </w:pPr>
    </w:p>
    <w:p w14:paraId="3E049B1C">
      <w:pPr>
        <w:spacing w:line="440" w:lineRule="exact"/>
        <w:rPr>
          <w:rFonts w:ascii="仿宋" w:hAnsi="仿宋" w:eastAsia="仿宋"/>
          <w:sz w:val="24"/>
          <w:szCs w:val="24"/>
          <w:highlight w:val="none"/>
        </w:rPr>
      </w:pPr>
    </w:p>
    <w:p w14:paraId="79C4C301">
      <w:pPr>
        <w:spacing w:line="440" w:lineRule="exact"/>
        <w:jc w:val="right"/>
        <w:rPr>
          <w:rFonts w:ascii="仿宋" w:hAnsi="仿宋" w:eastAsia="仿宋"/>
          <w:sz w:val="24"/>
          <w:szCs w:val="24"/>
          <w:highlight w:val="none"/>
        </w:rPr>
      </w:pPr>
      <w:r>
        <w:rPr>
          <w:rFonts w:hint="eastAsia" w:ascii="仿宋" w:hAnsi="仿宋" w:eastAsia="仿宋"/>
          <w:sz w:val="24"/>
          <w:szCs w:val="24"/>
          <w:highlight w:val="none"/>
          <w:lang w:eastAsia="zh-CN"/>
        </w:rPr>
        <w:t>供应商</w:t>
      </w:r>
      <w:r>
        <w:rPr>
          <w:rFonts w:hint="eastAsia" w:ascii="仿宋" w:hAnsi="仿宋" w:eastAsia="仿宋"/>
          <w:sz w:val="24"/>
          <w:szCs w:val="24"/>
          <w:highlight w:val="none"/>
        </w:rPr>
        <w:t>：（盖单位公章）</w:t>
      </w:r>
    </w:p>
    <w:p w14:paraId="18AF8DD1">
      <w:pPr>
        <w:spacing w:line="440" w:lineRule="exact"/>
        <w:ind w:firstLine="4108" w:firstLineChars="1712"/>
        <w:rPr>
          <w:rFonts w:ascii="仿宋" w:hAnsi="仿宋" w:eastAsia="仿宋"/>
          <w:sz w:val="24"/>
          <w:szCs w:val="24"/>
          <w:highlight w:val="none"/>
        </w:rPr>
      </w:pPr>
      <w:r>
        <w:rPr>
          <w:rFonts w:hint="eastAsia" w:ascii="仿宋" w:hAnsi="仿宋" w:eastAsia="仿宋"/>
          <w:sz w:val="24"/>
          <w:szCs w:val="24"/>
          <w:highlight w:val="none"/>
        </w:rPr>
        <w:t>法定代表人：（签字或盖章）</w:t>
      </w:r>
    </w:p>
    <w:p w14:paraId="59A67285">
      <w:pPr>
        <w:spacing w:line="440" w:lineRule="exact"/>
        <w:ind w:firstLine="4108" w:firstLineChars="1712"/>
        <w:rPr>
          <w:rFonts w:ascii="仿宋" w:hAnsi="仿宋" w:eastAsia="仿宋" w:cs="仿宋"/>
          <w:b/>
          <w:bCs/>
          <w:color w:val="auto"/>
          <w:spacing w:val="-4"/>
          <w:sz w:val="24"/>
          <w:szCs w:val="24"/>
        </w:rPr>
        <w:sectPr>
          <w:pgSz w:w="11905" w:h="16839"/>
          <w:pgMar w:top="1440" w:right="1080" w:bottom="1440" w:left="1080" w:header="0" w:footer="1234" w:gutter="0"/>
          <w:pgBorders>
            <w:top w:val="none" w:sz="0" w:space="0"/>
            <w:left w:val="none" w:sz="0" w:space="0"/>
            <w:bottom w:val="none" w:sz="0" w:space="0"/>
            <w:right w:val="none" w:sz="0" w:space="0"/>
          </w:pgBorders>
          <w:pgNumType w:fmt="decimal"/>
          <w:cols w:space="720" w:num="1"/>
        </w:sectPr>
      </w:pPr>
      <w:r>
        <w:rPr>
          <w:rFonts w:hint="eastAsia" w:ascii="仿宋" w:hAnsi="仿宋" w:eastAsia="仿宋"/>
          <w:sz w:val="24"/>
          <w:szCs w:val="24"/>
          <w:highlight w:val="none"/>
        </w:rPr>
        <w:t>日期：年月日</w:t>
      </w:r>
    </w:p>
    <w:p w14:paraId="676200FE">
      <w:pPr>
        <w:widowControl/>
        <w:autoSpaceDE w:val="0"/>
        <w:autoSpaceDN w:val="0"/>
        <w:adjustRightInd w:val="0"/>
        <w:spacing w:line="440" w:lineRule="exact"/>
        <w:jc w:val="center"/>
        <w:rPr>
          <w:rFonts w:cs="仿宋"/>
          <w:sz w:val="24"/>
          <w:szCs w:val="24"/>
          <w:highlight w:val="none"/>
        </w:rPr>
      </w:pPr>
      <w:r>
        <w:rPr>
          <w:rStyle w:val="30"/>
          <w:rFonts w:hint="eastAsia" w:cs="仿宋"/>
          <w:b/>
          <w:bCs/>
          <w:sz w:val="28"/>
          <w:szCs w:val="28"/>
          <w:highlight w:val="none"/>
        </w:rPr>
        <w:t>技术偏离表</w:t>
      </w:r>
    </w:p>
    <w:tbl>
      <w:tblPr>
        <w:tblStyle w:val="11"/>
        <w:tblW w:w="9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0"/>
        <w:gridCol w:w="1258"/>
        <w:gridCol w:w="1666"/>
        <w:gridCol w:w="1712"/>
        <w:gridCol w:w="1182"/>
        <w:gridCol w:w="1354"/>
        <w:gridCol w:w="1579"/>
      </w:tblGrid>
      <w:tr w14:paraId="4017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90" w:type="dxa"/>
            <w:vAlign w:val="center"/>
          </w:tcPr>
          <w:p w14:paraId="652ED95D">
            <w:pPr>
              <w:spacing w:line="24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序号</w:t>
            </w:r>
          </w:p>
        </w:tc>
        <w:tc>
          <w:tcPr>
            <w:tcW w:w="1258" w:type="dxa"/>
            <w:vAlign w:val="center"/>
          </w:tcPr>
          <w:p w14:paraId="3F4D5AE5">
            <w:pPr>
              <w:spacing w:line="240" w:lineRule="auto"/>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货物名称</w:t>
            </w:r>
          </w:p>
        </w:tc>
        <w:tc>
          <w:tcPr>
            <w:tcW w:w="1666" w:type="dxa"/>
            <w:vAlign w:val="center"/>
          </w:tcPr>
          <w:p w14:paraId="38F03748">
            <w:pPr>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招标</w:t>
            </w:r>
            <w:r>
              <w:rPr>
                <w:rFonts w:hint="eastAsia" w:ascii="仿宋" w:hAnsi="仿宋" w:eastAsia="仿宋" w:cs="仿宋"/>
                <w:sz w:val="24"/>
                <w:szCs w:val="24"/>
                <w:highlight w:val="none"/>
                <w:lang w:val="en-US" w:eastAsia="zh-CN"/>
              </w:rPr>
              <w:t>货物规格</w:t>
            </w:r>
          </w:p>
        </w:tc>
        <w:tc>
          <w:tcPr>
            <w:tcW w:w="1712" w:type="dxa"/>
            <w:vAlign w:val="center"/>
          </w:tcPr>
          <w:p w14:paraId="5650F376">
            <w:pPr>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投标</w:t>
            </w:r>
            <w:r>
              <w:rPr>
                <w:rFonts w:hint="eastAsia" w:ascii="仿宋" w:hAnsi="仿宋" w:eastAsia="仿宋" w:cs="仿宋"/>
                <w:sz w:val="24"/>
                <w:szCs w:val="24"/>
                <w:highlight w:val="none"/>
                <w:lang w:val="en-US" w:eastAsia="zh-CN"/>
              </w:rPr>
              <w:t>货物参数</w:t>
            </w:r>
          </w:p>
        </w:tc>
        <w:tc>
          <w:tcPr>
            <w:tcW w:w="1182" w:type="dxa"/>
            <w:vAlign w:val="center"/>
          </w:tcPr>
          <w:p w14:paraId="564B2E38">
            <w:pPr>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偏离情况</w:t>
            </w:r>
          </w:p>
        </w:tc>
        <w:tc>
          <w:tcPr>
            <w:tcW w:w="1354" w:type="dxa"/>
            <w:vAlign w:val="center"/>
          </w:tcPr>
          <w:p w14:paraId="70095F14">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偏离</w:t>
            </w:r>
            <w:r>
              <w:rPr>
                <w:rFonts w:hint="eastAsia" w:ascii="仿宋" w:hAnsi="仿宋" w:eastAsia="仿宋" w:cs="仿宋"/>
                <w:sz w:val="24"/>
                <w:szCs w:val="24"/>
                <w:highlight w:val="none"/>
                <w:lang w:val="en-US" w:eastAsia="zh-CN"/>
              </w:rPr>
              <w:t>说明</w:t>
            </w:r>
          </w:p>
        </w:tc>
        <w:tc>
          <w:tcPr>
            <w:tcW w:w="1579" w:type="dxa"/>
            <w:vAlign w:val="center"/>
          </w:tcPr>
          <w:p w14:paraId="7E17B29A">
            <w:pPr>
              <w:spacing w:line="240" w:lineRule="auto"/>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偏离对应投标文件页码</w:t>
            </w:r>
          </w:p>
        </w:tc>
      </w:tr>
      <w:tr w14:paraId="5690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90" w:type="dxa"/>
            <w:vAlign w:val="center"/>
          </w:tcPr>
          <w:p w14:paraId="1716110D">
            <w:pPr>
              <w:spacing w:line="360" w:lineRule="auto"/>
              <w:jc w:val="both"/>
              <w:rPr>
                <w:rFonts w:hint="eastAsia" w:ascii="仿宋" w:hAnsi="仿宋" w:eastAsia="仿宋" w:cs="仿宋"/>
                <w:sz w:val="24"/>
                <w:szCs w:val="24"/>
                <w:highlight w:val="none"/>
                <w:lang w:val="en-US" w:eastAsia="zh-CN"/>
              </w:rPr>
            </w:pPr>
          </w:p>
        </w:tc>
        <w:tc>
          <w:tcPr>
            <w:tcW w:w="1258" w:type="dxa"/>
            <w:vAlign w:val="center"/>
          </w:tcPr>
          <w:p w14:paraId="3082E7DA">
            <w:pPr>
              <w:spacing w:line="360" w:lineRule="auto"/>
              <w:jc w:val="center"/>
              <w:rPr>
                <w:rFonts w:hint="eastAsia" w:ascii="仿宋" w:hAnsi="仿宋" w:eastAsia="仿宋" w:cs="仿宋"/>
                <w:sz w:val="24"/>
                <w:szCs w:val="24"/>
                <w:highlight w:val="none"/>
              </w:rPr>
            </w:pPr>
          </w:p>
        </w:tc>
        <w:tc>
          <w:tcPr>
            <w:tcW w:w="1666" w:type="dxa"/>
            <w:vAlign w:val="center"/>
          </w:tcPr>
          <w:p w14:paraId="14347553">
            <w:pPr>
              <w:widowControl/>
              <w:autoSpaceDE w:val="0"/>
              <w:autoSpaceDN w:val="0"/>
              <w:adjustRightInd w:val="0"/>
              <w:spacing w:line="440" w:lineRule="exact"/>
              <w:rPr>
                <w:rFonts w:ascii="仿宋" w:hAnsi="仿宋" w:eastAsia="仿宋" w:cs="仿宋"/>
                <w:sz w:val="24"/>
                <w:szCs w:val="24"/>
                <w:highlight w:val="none"/>
              </w:rPr>
            </w:pPr>
          </w:p>
        </w:tc>
        <w:tc>
          <w:tcPr>
            <w:tcW w:w="1712" w:type="dxa"/>
            <w:vAlign w:val="center"/>
          </w:tcPr>
          <w:p w14:paraId="3276580B">
            <w:pPr>
              <w:spacing w:line="360" w:lineRule="auto"/>
              <w:jc w:val="center"/>
              <w:rPr>
                <w:rFonts w:ascii="仿宋" w:hAnsi="仿宋" w:eastAsia="仿宋" w:cs="仿宋"/>
                <w:sz w:val="24"/>
                <w:szCs w:val="24"/>
                <w:highlight w:val="none"/>
              </w:rPr>
            </w:pPr>
          </w:p>
        </w:tc>
        <w:tc>
          <w:tcPr>
            <w:tcW w:w="1182" w:type="dxa"/>
            <w:vAlign w:val="center"/>
          </w:tcPr>
          <w:p w14:paraId="1B2DCECD">
            <w:pPr>
              <w:spacing w:line="360" w:lineRule="auto"/>
              <w:jc w:val="center"/>
              <w:rPr>
                <w:rFonts w:ascii="仿宋" w:hAnsi="仿宋" w:eastAsia="仿宋" w:cs="仿宋"/>
                <w:sz w:val="24"/>
                <w:szCs w:val="24"/>
                <w:highlight w:val="none"/>
              </w:rPr>
            </w:pPr>
          </w:p>
        </w:tc>
        <w:tc>
          <w:tcPr>
            <w:tcW w:w="1354" w:type="dxa"/>
            <w:vAlign w:val="center"/>
          </w:tcPr>
          <w:p w14:paraId="11402795">
            <w:pPr>
              <w:spacing w:line="360" w:lineRule="auto"/>
              <w:jc w:val="center"/>
              <w:rPr>
                <w:rFonts w:ascii="仿宋" w:hAnsi="仿宋" w:eastAsia="仿宋" w:cs="仿宋"/>
                <w:sz w:val="24"/>
                <w:szCs w:val="24"/>
                <w:highlight w:val="none"/>
              </w:rPr>
            </w:pPr>
          </w:p>
        </w:tc>
        <w:tc>
          <w:tcPr>
            <w:tcW w:w="1579" w:type="dxa"/>
            <w:vAlign w:val="center"/>
          </w:tcPr>
          <w:p w14:paraId="0A3D4E82">
            <w:pPr>
              <w:spacing w:line="360" w:lineRule="auto"/>
              <w:jc w:val="center"/>
              <w:rPr>
                <w:rFonts w:ascii="仿宋" w:hAnsi="仿宋" w:eastAsia="仿宋" w:cs="仿宋"/>
                <w:sz w:val="24"/>
                <w:szCs w:val="24"/>
                <w:highlight w:val="none"/>
              </w:rPr>
            </w:pPr>
          </w:p>
        </w:tc>
      </w:tr>
      <w:tr w14:paraId="5004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90" w:type="dxa"/>
            <w:vAlign w:val="center"/>
          </w:tcPr>
          <w:p w14:paraId="00EF348E">
            <w:pPr>
              <w:spacing w:line="360" w:lineRule="auto"/>
              <w:jc w:val="center"/>
              <w:rPr>
                <w:rFonts w:ascii="仿宋" w:hAnsi="仿宋" w:eastAsia="仿宋" w:cs="仿宋"/>
                <w:sz w:val="24"/>
                <w:szCs w:val="24"/>
                <w:highlight w:val="none"/>
              </w:rPr>
            </w:pPr>
          </w:p>
        </w:tc>
        <w:tc>
          <w:tcPr>
            <w:tcW w:w="1258" w:type="dxa"/>
            <w:vAlign w:val="center"/>
          </w:tcPr>
          <w:p w14:paraId="48F9B896">
            <w:pPr>
              <w:spacing w:line="360" w:lineRule="auto"/>
              <w:jc w:val="center"/>
              <w:rPr>
                <w:rFonts w:hint="eastAsia" w:ascii="仿宋" w:hAnsi="仿宋" w:eastAsia="仿宋" w:cs="仿宋"/>
                <w:sz w:val="24"/>
                <w:szCs w:val="24"/>
                <w:highlight w:val="none"/>
              </w:rPr>
            </w:pPr>
          </w:p>
        </w:tc>
        <w:tc>
          <w:tcPr>
            <w:tcW w:w="1666" w:type="dxa"/>
            <w:vAlign w:val="center"/>
          </w:tcPr>
          <w:p w14:paraId="6F1FA007">
            <w:pPr>
              <w:widowControl/>
              <w:autoSpaceDE w:val="0"/>
              <w:autoSpaceDN w:val="0"/>
              <w:adjustRightInd w:val="0"/>
              <w:spacing w:line="440" w:lineRule="exact"/>
              <w:rPr>
                <w:rFonts w:ascii="仿宋" w:hAnsi="仿宋" w:eastAsia="仿宋" w:cs="仿宋"/>
                <w:sz w:val="24"/>
                <w:szCs w:val="24"/>
                <w:highlight w:val="none"/>
              </w:rPr>
            </w:pPr>
          </w:p>
        </w:tc>
        <w:tc>
          <w:tcPr>
            <w:tcW w:w="1712" w:type="dxa"/>
            <w:vAlign w:val="center"/>
          </w:tcPr>
          <w:p w14:paraId="76FE5394">
            <w:pPr>
              <w:spacing w:line="360" w:lineRule="auto"/>
              <w:jc w:val="center"/>
              <w:rPr>
                <w:rFonts w:ascii="仿宋" w:hAnsi="仿宋" w:eastAsia="仿宋" w:cs="仿宋"/>
                <w:sz w:val="24"/>
                <w:szCs w:val="24"/>
                <w:highlight w:val="none"/>
              </w:rPr>
            </w:pPr>
          </w:p>
        </w:tc>
        <w:tc>
          <w:tcPr>
            <w:tcW w:w="1182" w:type="dxa"/>
            <w:vAlign w:val="center"/>
          </w:tcPr>
          <w:p w14:paraId="060B28DD">
            <w:pPr>
              <w:spacing w:line="360" w:lineRule="auto"/>
              <w:jc w:val="center"/>
              <w:rPr>
                <w:rFonts w:ascii="仿宋" w:hAnsi="仿宋" w:eastAsia="仿宋" w:cs="仿宋"/>
                <w:sz w:val="24"/>
                <w:szCs w:val="24"/>
                <w:highlight w:val="none"/>
              </w:rPr>
            </w:pPr>
          </w:p>
        </w:tc>
        <w:tc>
          <w:tcPr>
            <w:tcW w:w="1354" w:type="dxa"/>
            <w:vAlign w:val="center"/>
          </w:tcPr>
          <w:p w14:paraId="356D2A57">
            <w:pPr>
              <w:spacing w:line="360" w:lineRule="auto"/>
              <w:jc w:val="center"/>
              <w:rPr>
                <w:rFonts w:ascii="仿宋" w:hAnsi="仿宋" w:eastAsia="仿宋" w:cs="仿宋"/>
                <w:sz w:val="24"/>
                <w:szCs w:val="24"/>
                <w:highlight w:val="none"/>
              </w:rPr>
            </w:pPr>
          </w:p>
        </w:tc>
        <w:tc>
          <w:tcPr>
            <w:tcW w:w="1579" w:type="dxa"/>
            <w:vAlign w:val="center"/>
          </w:tcPr>
          <w:p w14:paraId="26DDF84B">
            <w:pPr>
              <w:spacing w:line="360" w:lineRule="auto"/>
              <w:jc w:val="center"/>
              <w:rPr>
                <w:rFonts w:ascii="仿宋" w:hAnsi="仿宋" w:eastAsia="仿宋" w:cs="仿宋"/>
                <w:sz w:val="24"/>
                <w:szCs w:val="24"/>
                <w:highlight w:val="none"/>
              </w:rPr>
            </w:pPr>
          </w:p>
        </w:tc>
      </w:tr>
      <w:tr w14:paraId="1ECB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90" w:type="dxa"/>
            <w:vAlign w:val="center"/>
          </w:tcPr>
          <w:p w14:paraId="228E3327">
            <w:pPr>
              <w:spacing w:line="360" w:lineRule="auto"/>
              <w:jc w:val="center"/>
              <w:rPr>
                <w:rFonts w:ascii="仿宋" w:hAnsi="仿宋" w:eastAsia="仿宋" w:cs="仿宋"/>
                <w:sz w:val="24"/>
                <w:szCs w:val="24"/>
                <w:highlight w:val="none"/>
              </w:rPr>
            </w:pPr>
          </w:p>
        </w:tc>
        <w:tc>
          <w:tcPr>
            <w:tcW w:w="1258" w:type="dxa"/>
            <w:vAlign w:val="center"/>
          </w:tcPr>
          <w:p w14:paraId="376F9481">
            <w:pPr>
              <w:spacing w:line="360" w:lineRule="auto"/>
              <w:jc w:val="center"/>
              <w:rPr>
                <w:rFonts w:hint="eastAsia" w:ascii="仿宋" w:hAnsi="仿宋" w:eastAsia="仿宋" w:cs="仿宋"/>
                <w:sz w:val="24"/>
                <w:szCs w:val="24"/>
                <w:highlight w:val="none"/>
              </w:rPr>
            </w:pPr>
          </w:p>
        </w:tc>
        <w:tc>
          <w:tcPr>
            <w:tcW w:w="1666" w:type="dxa"/>
            <w:vAlign w:val="center"/>
          </w:tcPr>
          <w:p w14:paraId="45818E06">
            <w:pPr>
              <w:widowControl/>
              <w:autoSpaceDE w:val="0"/>
              <w:autoSpaceDN w:val="0"/>
              <w:adjustRightInd w:val="0"/>
              <w:spacing w:line="440" w:lineRule="exact"/>
              <w:rPr>
                <w:rFonts w:ascii="仿宋" w:hAnsi="仿宋" w:eastAsia="仿宋" w:cs="仿宋"/>
                <w:sz w:val="24"/>
                <w:szCs w:val="24"/>
                <w:highlight w:val="none"/>
              </w:rPr>
            </w:pPr>
          </w:p>
        </w:tc>
        <w:tc>
          <w:tcPr>
            <w:tcW w:w="1712" w:type="dxa"/>
            <w:vAlign w:val="center"/>
          </w:tcPr>
          <w:p w14:paraId="0E15137C">
            <w:pPr>
              <w:spacing w:line="360" w:lineRule="auto"/>
              <w:jc w:val="center"/>
              <w:rPr>
                <w:rFonts w:ascii="仿宋" w:hAnsi="仿宋" w:eastAsia="仿宋" w:cs="仿宋"/>
                <w:sz w:val="24"/>
                <w:szCs w:val="24"/>
                <w:highlight w:val="none"/>
              </w:rPr>
            </w:pPr>
          </w:p>
        </w:tc>
        <w:tc>
          <w:tcPr>
            <w:tcW w:w="1182" w:type="dxa"/>
            <w:vAlign w:val="center"/>
          </w:tcPr>
          <w:p w14:paraId="48B27C68">
            <w:pPr>
              <w:spacing w:line="360" w:lineRule="auto"/>
              <w:jc w:val="center"/>
              <w:rPr>
                <w:rFonts w:ascii="仿宋" w:hAnsi="仿宋" w:eastAsia="仿宋" w:cs="仿宋"/>
                <w:sz w:val="24"/>
                <w:szCs w:val="24"/>
                <w:highlight w:val="none"/>
              </w:rPr>
            </w:pPr>
          </w:p>
        </w:tc>
        <w:tc>
          <w:tcPr>
            <w:tcW w:w="1354" w:type="dxa"/>
            <w:vAlign w:val="center"/>
          </w:tcPr>
          <w:p w14:paraId="5267830A">
            <w:pPr>
              <w:spacing w:line="360" w:lineRule="auto"/>
              <w:jc w:val="center"/>
              <w:rPr>
                <w:rFonts w:ascii="仿宋" w:hAnsi="仿宋" w:eastAsia="仿宋" w:cs="仿宋"/>
                <w:sz w:val="24"/>
                <w:szCs w:val="24"/>
                <w:highlight w:val="none"/>
              </w:rPr>
            </w:pPr>
          </w:p>
        </w:tc>
        <w:tc>
          <w:tcPr>
            <w:tcW w:w="1579" w:type="dxa"/>
            <w:vAlign w:val="center"/>
          </w:tcPr>
          <w:p w14:paraId="20A9506A">
            <w:pPr>
              <w:spacing w:line="360" w:lineRule="auto"/>
              <w:jc w:val="center"/>
              <w:rPr>
                <w:rFonts w:ascii="仿宋" w:hAnsi="仿宋" w:eastAsia="仿宋" w:cs="仿宋"/>
                <w:sz w:val="24"/>
                <w:szCs w:val="24"/>
                <w:highlight w:val="none"/>
              </w:rPr>
            </w:pPr>
          </w:p>
        </w:tc>
      </w:tr>
      <w:tr w14:paraId="54C03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90" w:type="dxa"/>
            <w:vAlign w:val="center"/>
          </w:tcPr>
          <w:p w14:paraId="07E4E943">
            <w:pPr>
              <w:spacing w:line="360" w:lineRule="auto"/>
              <w:jc w:val="center"/>
              <w:rPr>
                <w:rFonts w:hint="eastAsia" w:ascii="仿宋" w:hAnsi="仿宋" w:eastAsia="仿宋" w:cs="仿宋"/>
                <w:sz w:val="24"/>
                <w:szCs w:val="24"/>
                <w:highlight w:val="none"/>
                <w:lang w:val="en-US" w:eastAsia="zh-CN"/>
              </w:rPr>
            </w:pPr>
          </w:p>
        </w:tc>
        <w:tc>
          <w:tcPr>
            <w:tcW w:w="1258" w:type="dxa"/>
            <w:vAlign w:val="center"/>
          </w:tcPr>
          <w:p w14:paraId="233BBFC8">
            <w:pPr>
              <w:spacing w:line="360" w:lineRule="auto"/>
              <w:jc w:val="center"/>
              <w:rPr>
                <w:rFonts w:hint="eastAsia" w:ascii="仿宋" w:hAnsi="仿宋" w:eastAsia="仿宋" w:cs="仿宋"/>
                <w:sz w:val="24"/>
                <w:szCs w:val="24"/>
                <w:highlight w:val="none"/>
              </w:rPr>
            </w:pPr>
          </w:p>
        </w:tc>
        <w:tc>
          <w:tcPr>
            <w:tcW w:w="1666" w:type="dxa"/>
            <w:vAlign w:val="center"/>
          </w:tcPr>
          <w:p w14:paraId="2943AE59">
            <w:pPr>
              <w:widowControl/>
              <w:autoSpaceDE w:val="0"/>
              <w:autoSpaceDN w:val="0"/>
              <w:adjustRightInd w:val="0"/>
              <w:spacing w:line="440" w:lineRule="exact"/>
              <w:rPr>
                <w:rFonts w:ascii="仿宋" w:hAnsi="仿宋" w:eastAsia="仿宋" w:cs="仿宋"/>
                <w:sz w:val="24"/>
                <w:szCs w:val="24"/>
                <w:highlight w:val="none"/>
              </w:rPr>
            </w:pPr>
          </w:p>
        </w:tc>
        <w:tc>
          <w:tcPr>
            <w:tcW w:w="1712" w:type="dxa"/>
            <w:vAlign w:val="center"/>
          </w:tcPr>
          <w:p w14:paraId="7476CECB">
            <w:pPr>
              <w:spacing w:line="360" w:lineRule="auto"/>
              <w:jc w:val="center"/>
              <w:rPr>
                <w:rFonts w:ascii="仿宋" w:hAnsi="仿宋" w:eastAsia="仿宋" w:cs="仿宋"/>
                <w:sz w:val="24"/>
                <w:szCs w:val="24"/>
                <w:highlight w:val="none"/>
              </w:rPr>
            </w:pPr>
          </w:p>
        </w:tc>
        <w:tc>
          <w:tcPr>
            <w:tcW w:w="1182" w:type="dxa"/>
            <w:vAlign w:val="center"/>
          </w:tcPr>
          <w:p w14:paraId="77A6C978">
            <w:pPr>
              <w:spacing w:line="360" w:lineRule="auto"/>
              <w:jc w:val="center"/>
              <w:rPr>
                <w:rFonts w:ascii="仿宋" w:hAnsi="仿宋" w:eastAsia="仿宋" w:cs="仿宋"/>
                <w:sz w:val="24"/>
                <w:szCs w:val="24"/>
                <w:highlight w:val="none"/>
              </w:rPr>
            </w:pPr>
          </w:p>
        </w:tc>
        <w:tc>
          <w:tcPr>
            <w:tcW w:w="1354" w:type="dxa"/>
            <w:vAlign w:val="center"/>
          </w:tcPr>
          <w:p w14:paraId="536ADF17">
            <w:pPr>
              <w:spacing w:line="360" w:lineRule="auto"/>
              <w:jc w:val="center"/>
              <w:rPr>
                <w:rFonts w:ascii="仿宋" w:hAnsi="仿宋" w:eastAsia="仿宋" w:cs="仿宋"/>
                <w:sz w:val="24"/>
                <w:szCs w:val="24"/>
                <w:highlight w:val="none"/>
              </w:rPr>
            </w:pPr>
          </w:p>
        </w:tc>
        <w:tc>
          <w:tcPr>
            <w:tcW w:w="1579" w:type="dxa"/>
            <w:vAlign w:val="center"/>
          </w:tcPr>
          <w:p w14:paraId="67F2BD2E">
            <w:pPr>
              <w:spacing w:line="360" w:lineRule="auto"/>
              <w:jc w:val="center"/>
              <w:rPr>
                <w:rFonts w:ascii="仿宋" w:hAnsi="仿宋" w:eastAsia="仿宋" w:cs="仿宋"/>
                <w:sz w:val="24"/>
                <w:szCs w:val="24"/>
                <w:highlight w:val="none"/>
              </w:rPr>
            </w:pPr>
          </w:p>
        </w:tc>
      </w:tr>
    </w:tbl>
    <w:p w14:paraId="49FCDC7D">
      <w:pPr>
        <w:spacing w:beforeAutospacing="0" w:afterAutospacing="0" w:line="240" w:lineRule="auto"/>
        <w:rPr>
          <w:rFonts w:hint="eastAsia" w:ascii="仿宋" w:hAnsi="仿宋" w:eastAsia="仿宋" w:cs="仿宋"/>
          <w:b/>
          <w:bCs/>
          <w:sz w:val="24"/>
          <w:szCs w:val="24"/>
          <w:highlight w:val="none"/>
        </w:rPr>
      </w:pPr>
    </w:p>
    <w:p w14:paraId="353A9E6A">
      <w:pPr>
        <w:spacing w:beforeAutospacing="0" w:afterAutospacing="0" w:line="240" w:lineRule="auto"/>
        <w:rPr>
          <w:rFonts w:cs="仿宋"/>
          <w:b/>
          <w:bCs/>
          <w:sz w:val="24"/>
          <w:szCs w:val="24"/>
          <w:highlight w:val="none"/>
        </w:rPr>
      </w:pPr>
      <w:r>
        <w:rPr>
          <w:rFonts w:hint="eastAsia" w:ascii="仿宋" w:hAnsi="仿宋" w:eastAsia="仿宋" w:cs="仿宋"/>
          <w:b/>
          <w:bCs/>
          <w:sz w:val="24"/>
          <w:szCs w:val="24"/>
          <w:highlight w:val="none"/>
        </w:rPr>
        <w:t>注：</w:t>
      </w:r>
    </w:p>
    <w:p w14:paraId="4CEFECC5">
      <w:pPr>
        <w:widowControl/>
        <w:autoSpaceDE w:val="0"/>
        <w:autoSpaceDN w:val="0"/>
        <w:adjustRightInd w:val="0"/>
        <w:spacing w:line="440" w:lineRule="exact"/>
        <w:ind w:firstLine="482" w:firstLineChars="200"/>
        <w:rPr>
          <w:rFonts w:hint="eastAsia"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1.供应商须根据招标文件采购需求中的技术参数要求，在"</w:t>
      </w:r>
      <w:r>
        <w:rPr>
          <w:rFonts w:hint="eastAsia" w:ascii="仿宋" w:hAnsi="仿宋" w:eastAsia="仿宋" w:cs="仿宋"/>
          <w:b/>
          <w:bCs/>
          <w:sz w:val="24"/>
          <w:szCs w:val="24"/>
          <w:highlight w:val="none"/>
          <w:lang w:val="en-US" w:eastAsia="zh-CN"/>
        </w:rPr>
        <w:t>投标货物参数</w:t>
      </w:r>
      <w:r>
        <w:rPr>
          <w:rFonts w:hint="eastAsia" w:ascii="仿宋" w:hAnsi="仿宋" w:eastAsia="仿宋" w:cs="仿宋"/>
          <w:b/>
          <w:bCs/>
          <w:sz w:val="24"/>
          <w:szCs w:val="24"/>
          <w:highlight w:val="none"/>
          <w:lang w:val="zh-CN"/>
        </w:rPr>
        <w:t>"栏内逐条如实填写具体响应内容；</w:t>
      </w:r>
    </w:p>
    <w:p w14:paraId="19B21C11">
      <w:pPr>
        <w:widowControl/>
        <w:autoSpaceDE w:val="0"/>
        <w:autoSpaceDN w:val="0"/>
        <w:adjustRightInd w:val="0"/>
        <w:spacing w:line="440" w:lineRule="exact"/>
        <w:ind w:firstLine="482" w:firstLineChars="200"/>
        <w:rPr>
          <w:rFonts w:hint="eastAsia"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2.须严格按照采购需求参数原有顺序逐条对应填写，不得私自调整、调换参数条目顺序，不得合并、拆分参数项；</w:t>
      </w:r>
    </w:p>
    <w:p w14:paraId="5F15906F">
      <w:pPr>
        <w:widowControl/>
        <w:autoSpaceDE w:val="0"/>
        <w:autoSpaceDN w:val="0"/>
        <w:adjustRightInd w:val="0"/>
        <w:spacing w:line="440" w:lineRule="exact"/>
        <w:ind w:firstLine="482" w:firstLineChars="200"/>
        <w:rPr>
          <w:rFonts w:hint="eastAsia"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3."偏离情况"栏只能填写"正偏离""无偏离""负偏离"三种结果，不得填写其他内容；所有偏离情况均须在本表明确标注，仅在投标文件其他章节表述、未在本表偏离栏填写的，视同未响应，该参数按负偏离认定；</w:t>
      </w:r>
    </w:p>
    <w:p w14:paraId="1FC1E1B2">
      <w:pPr>
        <w:widowControl/>
        <w:autoSpaceDE w:val="0"/>
        <w:autoSpaceDN w:val="0"/>
        <w:adjustRightInd w:val="0"/>
        <w:spacing w:line="440" w:lineRule="exact"/>
        <w:ind w:firstLine="482" w:firstLineChars="200"/>
        <w:rPr>
          <w:rFonts w:hint="eastAsia"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4.投标响应内容必须具体、明确，禁止直接复制采购需求原文或填写"完全响应""满足要求"等模糊表述；</w:t>
      </w:r>
    </w:p>
    <w:p w14:paraId="17D1B305">
      <w:pPr>
        <w:widowControl/>
        <w:autoSpaceDE w:val="0"/>
        <w:autoSpaceDN w:val="0"/>
        <w:adjustRightInd w:val="0"/>
        <w:spacing w:line="440" w:lineRule="exact"/>
        <w:ind w:firstLine="482" w:firstLineChars="200"/>
        <w:rPr>
          <w:rFonts w:hint="eastAsia"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5.供应商须对全部技术参数逐条对应填写，不得遗漏参数条目，未逐一填写响应的参数，全部视为负偏离；</w:t>
      </w:r>
    </w:p>
    <w:p w14:paraId="7777B447">
      <w:pPr>
        <w:widowControl/>
        <w:autoSpaceDE w:val="0"/>
        <w:autoSpaceDN w:val="0"/>
        <w:adjustRightInd w:val="0"/>
        <w:spacing w:line="440" w:lineRule="exact"/>
        <w:ind w:firstLine="482" w:firstLineChars="200"/>
        <w:rPr>
          <w:rFonts w:hint="eastAsia"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6.采购需求中明确要求投标时提供证明材料的参数，供应商须在"备注"栏标注该证明材料在投标文件中的具体页码，未标注页码、标注页码无法对应查找、提交材料模糊无法辨识、材料型号参数与采购要求不符、材料无效的，均视同未提供有效证明材料，该参数按负偏离认定；</w:t>
      </w:r>
    </w:p>
    <w:p w14:paraId="3FF486C1">
      <w:pPr>
        <w:widowControl/>
        <w:autoSpaceDE w:val="0"/>
        <w:autoSpaceDN w:val="0"/>
        <w:adjustRightInd w:val="0"/>
        <w:spacing w:line="440" w:lineRule="exact"/>
        <w:ind w:firstLine="482" w:firstLineChars="200"/>
        <w:rPr>
          <w:rFonts w:ascii="仿宋" w:hAnsi="仿宋" w:eastAsia="仿宋" w:cs="仿宋"/>
          <w:sz w:val="24"/>
          <w:szCs w:val="24"/>
          <w:highlight w:val="none"/>
        </w:rPr>
      </w:pPr>
      <w:r>
        <w:rPr>
          <w:rFonts w:hint="eastAsia" w:ascii="仿宋" w:hAnsi="仿宋" w:eastAsia="仿宋" w:cs="仿宋"/>
          <w:b/>
          <w:bCs/>
          <w:sz w:val="24"/>
          <w:szCs w:val="24"/>
          <w:highlight w:val="none"/>
          <w:lang w:val="zh-CN"/>
        </w:rPr>
        <w:t>7.</w:t>
      </w:r>
      <w:r>
        <w:rPr>
          <w:rFonts w:hint="eastAsia" w:ascii="仿宋" w:hAnsi="仿宋" w:eastAsia="仿宋" w:cs="仿宋"/>
          <w:b/>
          <w:bCs/>
          <w:sz w:val="24"/>
          <w:szCs w:val="24"/>
          <w:highlight w:val="none"/>
          <w:lang w:val="en-US" w:eastAsia="zh-CN"/>
        </w:rPr>
        <w:t>如未按本要求填写，所有参数视为负偏离。</w:t>
      </w:r>
    </w:p>
    <w:p w14:paraId="4366DFA8">
      <w:pPr>
        <w:spacing w:line="440" w:lineRule="exact"/>
        <w:jc w:val="right"/>
        <w:rPr>
          <w:rFonts w:ascii="仿宋" w:hAnsi="仿宋" w:eastAsia="仿宋"/>
          <w:sz w:val="24"/>
          <w:szCs w:val="24"/>
          <w:highlight w:val="none"/>
        </w:rPr>
      </w:pPr>
      <w:r>
        <w:rPr>
          <w:rFonts w:hint="eastAsia" w:ascii="仿宋" w:hAnsi="仿宋" w:eastAsia="仿宋"/>
          <w:sz w:val="24"/>
          <w:szCs w:val="24"/>
          <w:highlight w:val="none"/>
          <w:lang w:eastAsia="zh-CN"/>
        </w:rPr>
        <w:t>供应商</w:t>
      </w:r>
      <w:r>
        <w:rPr>
          <w:rFonts w:hint="eastAsia" w:ascii="仿宋" w:hAnsi="仿宋" w:eastAsia="仿宋"/>
          <w:sz w:val="24"/>
          <w:szCs w:val="24"/>
          <w:highlight w:val="none"/>
        </w:rPr>
        <w:t>：（盖单位公章）</w:t>
      </w:r>
    </w:p>
    <w:p w14:paraId="35A3ACF7">
      <w:pPr>
        <w:spacing w:line="440" w:lineRule="exact"/>
        <w:jc w:val="right"/>
        <w:rPr>
          <w:rFonts w:ascii="仿宋" w:hAnsi="仿宋" w:eastAsia="仿宋"/>
          <w:sz w:val="24"/>
          <w:szCs w:val="24"/>
          <w:highlight w:val="none"/>
        </w:rPr>
      </w:pPr>
      <w:r>
        <w:rPr>
          <w:rFonts w:hint="eastAsia" w:ascii="仿宋" w:hAnsi="仿宋" w:eastAsia="仿宋"/>
          <w:sz w:val="24"/>
          <w:szCs w:val="24"/>
          <w:highlight w:val="none"/>
        </w:rPr>
        <w:t>法定代表人：（签字或盖章）</w:t>
      </w:r>
    </w:p>
    <w:p w14:paraId="70907D9B">
      <w:pPr>
        <w:pStyle w:val="5"/>
        <w:spacing w:line="387" w:lineRule="auto"/>
        <w:jc w:val="right"/>
        <w:rPr>
          <w:rFonts w:hint="eastAsia" w:eastAsia="宋体"/>
          <w:color w:val="auto"/>
          <w:lang w:eastAsia="zh-CN"/>
        </w:rPr>
      </w:pPr>
      <w:r>
        <w:rPr>
          <w:rFonts w:hint="eastAsia" w:ascii="仿宋" w:hAnsi="仿宋" w:eastAsia="仿宋"/>
          <w:sz w:val="24"/>
          <w:szCs w:val="24"/>
          <w:highlight w:val="none"/>
        </w:rPr>
        <w:t>日期：年月日</w:t>
      </w:r>
    </w:p>
    <w:p w14:paraId="6031CE4C">
      <w:pPr>
        <w:tabs>
          <w:tab w:val="left" w:pos="2020"/>
        </w:tabs>
        <w:bidi w:val="0"/>
        <w:jc w:val="left"/>
        <w:rPr>
          <w:rFonts w:hint="eastAsia"/>
          <w:color w:val="auto"/>
          <w:lang w:eastAsia="zh-CN"/>
        </w:rPr>
        <w:sectPr>
          <w:pgSz w:w="11905" w:h="16839"/>
          <w:pgMar w:top="1440" w:right="1080" w:bottom="1440" w:left="1080" w:header="0" w:footer="1234" w:gutter="0"/>
          <w:pgBorders>
            <w:top w:val="none" w:sz="0" w:space="0"/>
            <w:left w:val="none" w:sz="0" w:space="0"/>
            <w:bottom w:val="none" w:sz="0" w:space="0"/>
            <w:right w:val="none" w:sz="0" w:space="0"/>
          </w:pgBorders>
          <w:pgNumType w:fmt="decimal"/>
          <w:cols w:space="720" w:num="1"/>
        </w:sectPr>
      </w:pPr>
    </w:p>
    <w:p w14:paraId="7EDCC144">
      <w:pPr>
        <w:spacing w:before="78" w:line="222" w:lineRule="auto"/>
        <w:ind w:left="3559"/>
        <w:jc w:val="left"/>
        <w:outlineLvl w:val="2"/>
        <w:rPr>
          <w:rFonts w:ascii="仿宋" w:hAnsi="仿宋" w:eastAsia="仿宋" w:cs="仿宋"/>
          <w:color w:val="auto"/>
          <w:sz w:val="24"/>
          <w:szCs w:val="24"/>
        </w:rPr>
      </w:pPr>
      <w:r>
        <w:rPr>
          <w:rFonts w:ascii="仿宋" w:hAnsi="仿宋" w:eastAsia="仿宋" w:cs="仿宋"/>
          <w:b/>
          <w:bCs/>
          <w:color w:val="auto"/>
          <w:spacing w:val="-4"/>
          <w:sz w:val="24"/>
          <w:szCs w:val="24"/>
        </w:rPr>
        <w:t>（七）</w:t>
      </w:r>
      <w:r>
        <w:rPr>
          <w:rFonts w:hint="eastAsia" w:ascii="仿宋" w:hAnsi="仿宋" w:eastAsia="仿宋" w:cs="仿宋"/>
          <w:b/>
          <w:bCs/>
          <w:color w:val="auto"/>
          <w:spacing w:val="-4"/>
          <w:sz w:val="24"/>
          <w:szCs w:val="24"/>
          <w:lang w:eastAsia="zh-CN"/>
        </w:rPr>
        <w:t>供应商</w:t>
      </w:r>
      <w:r>
        <w:rPr>
          <w:rFonts w:ascii="仿宋" w:hAnsi="仿宋" w:eastAsia="仿宋" w:cs="仿宋"/>
          <w:b/>
          <w:bCs/>
          <w:color w:val="auto"/>
          <w:spacing w:val="-4"/>
          <w:sz w:val="24"/>
          <w:szCs w:val="24"/>
        </w:rPr>
        <w:t>基本情况表</w:t>
      </w:r>
    </w:p>
    <w:p w14:paraId="4BAB51D6">
      <w:pPr>
        <w:spacing w:line="71" w:lineRule="exact"/>
        <w:jc w:val="left"/>
        <w:rPr>
          <w:color w:val="auto"/>
        </w:rPr>
      </w:pPr>
    </w:p>
    <w:tbl>
      <w:tblPr>
        <w:tblStyle w:val="2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04"/>
        <w:gridCol w:w="1024"/>
        <w:gridCol w:w="291"/>
        <w:gridCol w:w="1094"/>
        <w:gridCol w:w="920"/>
        <w:gridCol w:w="550"/>
        <w:gridCol w:w="1424"/>
        <w:gridCol w:w="300"/>
        <w:gridCol w:w="811"/>
        <w:gridCol w:w="1631"/>
      </w:tblGrid>
      <w:tr w14:paraId="3357B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874" w:type="pct"/>
            <w:vAlign w:val="top"/>
          </w:tcPr>
          <w:p w14:paraId="45AF303E">
            <w:pPr>
              <w:pStyle w:val="25"/>
              <w:spacing w:before="229" w:line="221" w:lineRule="auto"/>
              <w:ind w:left="263"/>
              <w:jc w:val="left"/>
              <w:rPr>
                <w:color w:val="auto"/>
                <w:sz w:val="24"/>
                <w:szCs w:val="24"/>
              </w:rPr>
            </w:pPr>
            <w:r>
              <w:rPr>
                <w:rFonts w:hint="eastAsia"/>
                <w:color w:val="auto"/>
                <w:spacing w:val="-4"/>
                <w:sz w:val="24"/>
                <w:szCs w:val="24"/>
                <w:lang w:eastAsia="zh-CN"/>
              </w:rPr>
              <w:t>供应商</w:t>
            </w:r>
            <w:r>
              <w:rPr>
                <w:color w:val="auto"/>
                <w:spacing w:val="-4"/>
                <w:sz w:val="24"/>
                <w:szCs w:val="24"/>
              </w:rPr>
              <w:t>名称</w:t>
            </w:r>
          </w:p>
        </w:tc>
        <w:tc>
          <w:tcPr>
            <w:tcW w:w="4125" w:type="pct"/>
            <w:gridSpan w:val="9"/>
            <w:vAlign w:val="top"/>
          </w:tcPr>
          <w:p w14:paraId="4CD12292">
            <w:pPr>
              <w:jc w:val="left"/>
              <w:rPr>
                <w:rFonts w:ascii="Arial"/>
                <w:color w:val="auto"/>
                <w:sz w:val="21"/>
              </w:rPr>
            </w:pPr>
          </w:p>
        </w:tc>
      </w:tr>
      <w:tr w14:paraId="2B998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Align w:val="top"/>
          </w:tcPr>
          <w:p w14:paraId="5928D8BE">
            <w:pPr>
              <w:pStyle w:val="25"/>
              <w:spacing w:before="225" w:line="224" w:lineRule="auto"/>
              <w:ind w:left="390"/>
              <w:jc w:val="left"/>
              <w:rPr>
                <w:color w:val="auto"/>
                <w:sz w:val="24"/>
                <w:szCs w:val="24"/>
              </w:rPr>
            </w:pPr>
            <w:r>
              <w:rPr>
                <w:color w:val="auto"/>
                <w:spacing w:val="-6"/>
                <w:sz w:val="24"/>
                <w:szCs w:val="24"/>
              </w:rPr>
              <w:t>注册地址</w:t>
            </w:r>
          </w:p>
        </w:tc>
        <w:tc>
          <w:tcPr>
            <w:tcW w:w="1989" w:type="pct"/>
            <w:gridSpan w:val="5"/>
            <w:vAlign w:val="top"/>
          </w:tcPr>
          <w:p w14:paraId="2D74A33D">
            <w:pPr>
              <w:jc w:val="left"/>
              <w:rPr>
                <w:rFonts w:ascii="Arial"/>
                <w:color w:val="auto"/>
                <w:sz w:val="21"/>
              </w:rPr>
            </w:pPr>
          </w:p>
        </w:tc>
        <w:tc>
          <w:tcPr>
            <w:tcW w:w="730" w:type="pct"/>
            <w:vAlign w:val="top"/>
          </w:tcPr>
          <w:p w14:paraId="5445E719">
            <w:pPr>
              <w:pStyle w:val="25"/>
              <w:spacing w:before="225" w:line="222" w:lineRule="auto"/>
              <w:ind w:left="263"/>
              <w:jc w:val="left"/>
              <w:rPr>
                <w:color w:val="auto"/>
                <w:sz w:val="24"/>
                <w:szCs w:val="24"/>
              </w:rPr>
            </w:pPr>
            <w:r>
              <w:rPr>
                <w:color w:val="auto"/>
                <w:spacing w:val="-9"/>
                <w:sz w:val="24"/>
                <w:szCs w:val="24"/>
              </w:rPr>
              <w:t>邮政编码</w:t>
            </w:r>
          </w:p>
        </w:tc>
        <w:tc>
          <w:tcPr>
            <w:tcW w:w="1405" w:type="pct"/>
            <w:gridSpan w:val="3"/>
            <w:vAlign w:val="top"/>
          </w:tcPr>
          <w:p w14:paraId="21C56627">
            <w:pPr>
              <w:jc w:val="left"/>
              <w:rPr>
                <w:rFonts w:ascii="Arial"/>
                <w:color w:val="auto"/>
                <w:sz w:val="21"/>
              </w:rPr>
            </w:pPr>
          </w:p>
        </w:tc>
      </w:tr>
      <w:tr w14:paraId="784A5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Merge w:val="restart"/>
            <w:tcBorders>
              <w:bottom w:val="nil"/>
            </w:tcBorders>
            <w:vAlign w:val="top"/>
          </w:tcPr>
          <w:p w14:paraId="377D3867">
            <w:pPr>
              <w:spacing w:line="247" w:lineRule="auto"/>
              <w:jc w:val="left"/>
              <w:rPr>
                <w:rFonts w:ascii="Arial"/>
                <w:color w:val="auto"/>
                <w:sz w:val="21"/>
              </w:rPr>
            </w:pPr>
          </w:p>
          <w:p w14:paraId="3187BCCE">
            <w:pPr>
              <w:spacing w:line="248" w:lineRule="auto"/>
              <w:jc w:val="left"/>
              <w:rPr>
                <w:rFonts w:ascii="Arial"/>
                <w:color w:val="auto"/>
                <w:sz w:val="21"/>
              </w:rPr>
            </w:pPr>
          </w:p>
          <w:p w14:paraId="46D667F2">
            <w:pPr>
              <w:pStyle w:val="25"/>
              <w:spacing w:before="78" w:line="223" w:lineRule="auto"/>
              <w:ind w:left="381"/>
              <w:jc w:val="left"/>
              <w:rPr>
                <w:color w:val="auto"/>
                <w:sz w:val="24"/>
                <w:szCs w:val="24"/>
              </w:rPr>
            </w:pPr>
            <w:r>
              <w:rPr>
                <w:color w:val="auto"/>
                <w:spacing w:val="-4"/>
                <w:sz w:val="24"/>
                <w:szCs w:val="24"/>
              </w:rPr>
              <w:t>联系方式</w:t>
            </w:r>
          </w:p>
        </w:tc>
        <w:tc>
          <w:tcPr>
            <w:tcW w:w="674" w:type="pct"/>
            <w:gridSpan w:val="2"/>
            <w:vAlign w:val="top"/>
          </w:tcPr>
          <w:p w14:paraId="282B67F4">
            <w:pPr>
              <w:pStyle w:val="25"/>
              <w:spacing w:before="227" w:line="224" w:lineRule="auto"/>
              <w:ind w:left="305"/>
              <w:jc w:val="left"/>
              <w:rPr>
                <w:color w:val="auto"/>
                <w:sz w:val="24"/>
                <w:szCs w:val="24"/>
              </w:rPr>
            </w:pPr>
            <w:r>
              <w:rPr>
                <w:color w:val="auto"/>
                <w:spacing w:val="-5"/>
                <w:sz w:val="24"/>
                <w:szCs w:val="24"/>
              </w:rPr>
              <w:t>联系人</w:t>
            </w:r>
          </w:p>
        </w:tc>
        <w:tc>
          <w:tcPr>
            <w:tcW w:w="1315" w:type="pct"/>
            <w:gridSpan w:val="3"/>
            <w:vAlign w:val="top"/>
          </w:tcPr>
          <w:p w14:paraId="0A4AD53E">
            <w:pPr>
              <w:jc w:val="left"/>
              <w:rPr>
                <w:rFonts w:ascii="Arial"/>
                <w:color w:val="auto"/>
                <w:sz w:val="21"/>
              </w:rPr>
            </w:pPr>
          </w:p>
        </w:tc>
        <w:tc>
          <w:tcPr>
            <w:tcW w:w="730" w:type="pct"/>
            <w:vAlign w:val="top"/>
          </w:tcPr>
          <w:p w14:paraId="70DCF15C">
            <w:pPr>
              <w:pStyle w:val="25"/>
              <w:spacing w:before="226" w:line="223" w:lineRule="auto"/>
              <w:ind w:left="391"/>
              <w:jc w:val="left"/>
              <w:rPr>
                <w:color w:val="auto"/>
                <w:sz w:val="24"/>
                <w:szCs w:val="24"/>
              </w:rPr>
            </w:pPr>
            <w:r>
              <w:rPr>
                <w:color w:val="auto"/>
                <w:spacing w:val="-22"/>
                <w:sz w:val="24"/>
                <w:szCs w:val="24"/>
              </w:rPr>
              <w:t>电话</w:t>
            </w:r>
          </w:p>
        </w:tc>
        <w:tc>
          <w:tcPr>
            <w:tcW w:w="1405" w:type="pct"/>
            <w:gridSpan w:val="3"/>
            <w:vAlign w:val="top"/>
          </w:tcPr>
          <w:p w14:paraId="4C5462A7">
            <w:pPr>
              <w:jc w:val="left"/>
              <w:rPr>
                <w:rFonts w:ascii="Arial"/>
                <w:color w:val="auto"/>
                <w:sz w:val="21"/>
              </w:rPr>
            </w:pPr>
          </w:p>
        </w:tc>
      </w:tr>
      <w:tr w14:paraId="3419A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Merge w:val="continue"/>
            <w:tcBorders>
              <w:top w:val="nil"/>
            </w:tcBorders>
            <w:vAlign w:val="top"/>
          </w:tcPr>
          <w:p w14:paraId="4A071C1D">
            <w:pPr>
              <w:jc w:val="left"/>
              <w:rPr>
                <w:rFonts w:ascii="Arial"/>
                <w:color w:val="auto"/>
                <w:sz w:val="21"/>
              </w:rPr>
            </w:pPr>
          </w:p>
        </w:tc>
        <w:tc>
          <w:tcPr>
            <w:tcW w:w="674" w:type="pct"/>
            <w:gridSpan w:val="2"/>
            <w:vAlign w:val="top"/>
          </w:tcPr>
          <w:p w14:paraId="696E3CBB">
            <w:pPr>
              <w:pStyle w:val="25"/>
              <w:spacing w:before="226" w:line="223" w:lineRule="auto"/>
              <w:ind w:left="310"/>
              <w:jc w:val="left"/>
              <w:rPr>
                <w:color w:val="auto"/>
                <w:sz w:val="24"/>
                <w:szCs w:val="24"/>
              </w:rPr>
            </w:pPr>
            <w:r>
              <w:rPr>
                <w:color w:val="auto"/>
                <w:spacing w:val="-10"/>
                <w:sz w:val="24"/>
                <w:szCs w:val="24"/>
              </w:rPr>
              <w:t>传真</w:t>
            </w:r>
          </w:p>
        </w:tc>
        <w:tc>
          <w:tcPr>
            <w:tcW w:w="1315" w:type="pct"/>
            <w:gridSpan w:val="3"/>
            <w:vAlign w:val="top"/>
          </w:tcPr>
          <w:p w14:paraId="2417B942">
            <w:pPr>
              <w:jc w:val="left"/>
              <w:rPr>
                <w:rFonts w:ascii="Arial"/>
                <w:color w:val="auto"/>
                <w:sz w:val="21"/>
              </w:rPr>
            </w:pPr>
          </w:p>
        </w:tc>
        <w:tc>
          <w:tcPr>
            <w:tcW w:w="730" w:type="pct"/>
            <w:vAlign w:val="top"/>
          </w:tcPr>
          <w:p w14:paraId="111B138C">
            <w:pPr>
              <w:pStyle w:val="25"/>
              <w:spacing w:before="226" w:line="224" w:lineRule="auto"/>
              <w:ind w:left="391"/>
              <w:jc w:val="left"/>
              <w:rPr>
                <w:color w:val="auto"/>
                <w:sz w:val="24"/>
                <w:szCs w:val="24"/>
              </w:rPr>
            </w:pPr>
            <w:r>
              <w:rPr>
                <w:color w:val="auto"/>
                <w:spacing w:val="-22"/>
                <w:sz w:val="24"/>
                <w:szCs w:val="24"/>
              </w:rPr>
              <w:t>网址</w:t>
            </w:r>
          </w:p>
        </w:tc>
        <w:tc>
          <w:tcPr>
            <w:tcW w:w="1405" w:type="pct"/>
            <w:gridSpan w:val="3"/>
            <w:vAlign w:val="top"/>
          </w:tcPr>
          <w:p w14:paraId="488C059F">
            <w:pPr>
              <w:jc w:val="left"/>
              <w:rPr>
                <w:rFonts w:ascii="Arial"/>
                <w:color w:val="auto"/>
                <w:sz w:val="21"/>
              </w:rPr>
            </w:pPr>
          </w:p>
        </w:tc>
      </w:tr>
      <w:tr w14:paraId="4D2CB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74" w:type="pct"/>
            <w:vAlign w:val="top"/>
          </w:tcPr>
          <w:p w14:paraId="35E38675">
            <w:pPr>
              <w:pStyle w:val="25"/>
              <w:spacing w:before="286" w:line="223" w:lineRule="auto"/>
              <w:ind w:left="385"/>
              <w:jc w:val="left"/>
              <w:rPr>
                <w:color w:val="auto"/>
                <w:sz w:val="24"/>
                <w:szCs w:val="24"/>
              </w:rPr>
            </w:pPr>
            <w:r>
              <w:rPr>
                <w:color w:val="auto"/>
                <w:spacing w:val="-5"/>
                <w:sz w:val="24"/>
                <w:szCs w:val="24"/>
              </w:rPr>
              <w:t>组织结构</w:t>
            </w:r>
          </w:p>
        </w:tc>
        <w:tc>
          <w:tcPr>
            <w:tcW w:w="4125" w:type="pct"/>
            <w:gridSpan w:val="9"/>
            <w:vAlign w:val="top"/>
          </w:tcPr>
          <w:p w14:paraId="1ADDB497">
            <w:pPr>
              <w:jc w:val="left"/>
              <w:rPr>
                <w:rFonts w:ascii="Arial"/>
                <w:color w:val="auto"/>
                <w:sz w:val="21"/>
              </w:rPr>
            </w:pPr>
          </w:p>
        </w:tc>
      </w:tr>
      <w:tr w14:paraId="6E92C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74" w:type="pct"/>
            <w:vAlign w:val="top"/>
          </w:tcPr>
          <w:p w14:paraId="36AA0E42">
            <w:pPr>
              <w:pStyle w:val="25"/>
              <w:spacing w:before="289" w:line="223" w:lineRule="auto"/>
              <w:ind w:left="271"/>
              <w:jc w:val="left"/>
              <w:rPr>
                <w:color w:val="auto"/>
                <w:sz w:val="24"/>
                <w:szCs w:val="24"/>
              </w:rPr>
            </w:pPr>
            <w:r>
              <w:rPr>
                <w:color w:val="auto"/>
                <w:spacing w:val="-5"/>
                <w:sz w:val="24"/>
                <w:szCs w:val="24"/>
              </w:rPr>
              <w:t>法定代表人</w:t>
            </w:r>
          </w:p>
        </w:tc>
        <w:tc>
          <w:tcPr>
            <w:tcW w:w="525" w:type="pct"/>
            <w:vAlign w:val="top"/>
          </w:tcPr>
          <w:p w14:paraId="0164A2D4">
            <w:pPr>
              <w:pStyle w:val="25"/>
              <w:spacing w:before="290" w:line="224" w:lineRule="auto"/>
              <w:ind w:left="284"/>
              <w:jc w:val="left"/>
              <w:rPr>
                <w:color w:val="auto"/>
                <w:sz w:val="24"/>
                <w:szCs w:val="24"/>
              </w:rPr>
            </w:pPr>
            <w:r>
              <w:rPr>
                <w:color w:val="auto"/>
                <w:spacing w:val="-8"/>
                <w:sz w:val="24"/>
                <w:szCs w:val="24"/>
              </w:rPr>
              <w:t>姓名</w:t>
            </w:r>
          </w:p>
        </w:tc>
        <w:tc>
          <w:tcPr>
            <w:tcW w:w="710" w:type="pct"/>
            <w:gridSpan w:val="2"/>
            <w:vAlign w:val="top"/>
          </w:tcPr>
          <w:p w14:paraId="0B6701BF">
            <w:pPr>
              <w:jc w:val="left"/>
              <w:rPr>
                <w:rFonts w:ascii="Arial"/>
                <w:color w:val="auto"/>
                <w:sz w:val="21"/>
              </w:rPr>
            </w:pPr>
          </w:p>
        </w:tc>
        <w:tc>
          <w:tcPr>
            <w:tcW w:w="753" w:type="pct"/>
            <w:gridSpan w:val="2"/>
            <w:vAlign w:val="top"/>
          </w:tcPr>
          <w:p w14:paraId="5D88F0C8">
            <w:pPr>
              <w:pStyle w:val="25"/>
              <w:spacing w:before="289" w:line="221" w:lineRule="auto"/>
              <w:ind w:left="266"/>
              <w:jc w:val="left"/>
              <w:rPr>
                <w:color w:val="auto"/>
                <w:sz w:val="24"/>
                <w:szCs w:val="24"/>
              </w:rPr>
            </w:pPr>
            <w:r>
              <w:rPr>
                <w:color w:val="auto"/>
                <w:spacing w:val="-5"/>
                <w:sz w:val="24"/>
                <w:szCs w:val="24"/>
              </w:rPr>
              <w:t>技术职称</w:t>
            </w:r>
          </w:p>
        </w:tc>
        <w:tc>
          <w:tcPr>
            <w:tcW w:w="884" w:type="pct"/>
            <w:gridSpan w:val="2"/>
            <w:vAlign w:val="top"/>
          </w:tcPr>
          <w:p w14:paraId="4AF879BA">
            <w:pPr>
              <w:jc w:val="left"/>
              <w:rPr>
                <w:rFonts w:ascii="Arial"/>
                <w:color w:val="auto"/>
                <w:sz w:val="21"/>
              </w:rPr>
            </w:pPr>
          </w:p>
        </w:tc>
        <w:tc>
          <w:tcPr>
            <w:tcW w:w="416" w:type="pct"/>
            <w:vAlign w:val="top"/>
          </w:tcPr>
          <w:p w14:paraId="576DE19C">
            <w:pPr>
              <w:pStyle w:val="25"/>
              <w:spacing w:before="289" w:line="223" w:lineRule="auto"/>
              <w:ind w:left="206"/>
              <w:jc w:val="left"/>
              <w:rPr>
                <w:color w:val="auto"/>
                <w:sz w:val="24"/>
                <w:szCs w:val="24"/>
              </w:rPr>
            </w:pPr>
            <w:r>
              <w:rPr>
                <w:color w:val="auto"/>
                <w:spacing w:val="-22"/>
                <w:sz w:val="24"/>
                <w:szCs w:val="24"/>
              </w:rPr>
              <w:t>电话</w:t>
            </w:r>
          </w:p>
        </w:tc>
        <w:tc>
          <w:tcPr>
            <w:tcW w:w="834" w:type="pct"/>
            <w:vAlign w:val="top"/>
          </w:tcPr>
          <w:p w14:paraId="38D23257">
            <w:pPr>
              <w:jc w:val="left"/>
              <w:rPr>
                <w:rFonts w:ascii="Arial"/>
                <w:color w:val="auto"/>
                <w:sz w:val="21"/>
              </w:rPr>
            </w:pPr>
          </w:p>
        </w:tc>
      </w:tr>
      <w:tr w14:paraId="665A4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74" w:type="pct"/>
            <w:vAlign w:val="top"/>
          </w:tcPr>
          <w:p w14:paraId="0086F010">
            <w:pPr>
              <w:pStyle w:val="25"/>
              <w:spacing w:before="289" w:line="222" w:lineRule="auto"/>
              <w:ind w:left="265"/>
              <w:jc w:val="left"/>
              <w:rPr>
                <w:color w:val="auto"/>
                <w:sz w:val="24"/>
                <w:szCs w:val="24"/>
              </w:rPr>
            </w:pPr>
            <w:r>
              <w:rPr>
                <w:color w:val="auto"/>
                <w:spacing w:val="-4"/>
                <w:sz w:val="24"/>
                <w:szCs w:val="24"/>
              </w:rPr>
              <w:t>技术负责人</w:t>
            </w:r>
          </w:p>
        </w:tc>
        <w:tc>
          <w:tcPr>
            <w:tcW w:w="525" w:type="pct"/>
            <w:vAlign w:val="top"/>
          </w:tcPr>
          <w:p w14:paraId="3403126C">
            <w:pPr>
              <w:pStyle w:val="25"/>
              <w:spacing w:before="290" w:line="224" w:lineRule="auto"/>
              <w:ind w:left="284"/>
              <w:jc w:val="left"/>
              <w:rPr>
                <w:color w:val="auto"/>
                <w:sz w:val="24"/>
                <w:szCs w:val="24"/>
              </w:rPr>
            </w:pPr>
            <w:r>
              <w:rPr>
                <w:color w:val="auto"/>
                <w:spacing w:val="-8"/>
                <w:sz w:val="24"/>
                <w:szCs w:val="24"/>
              </w:rPr>
              <w:t>姓名</w:t>
            </w:r>
          </w:p>
        </w:tc>
        <w:tc>
          <w:tcPr>
            <w:tcW w:w="710" w:type="pct"/>
            <w:gridSpan w:val="2"/>
            <w:vAlign w:val="top"/>
          </w:tcPr>
          <w:p w14:paraId="71169CD2">
            <w:pPr>
              <w:jc w:val="left"/>
              <w:rPr>
                <w:rFonts w:ascii="Arial"/>
                <w:color w:val="auto"/>
                <w:sz w:val="21"/>
              </w:rPr>
            </w:pPr>
          </w:p>
        </w:tc>
        <w:tc>
          <w:tcPr>
            <w:tcW w:w="753" w:type="pct"/>
            <w:gridSpan w:val="2"/>
            <w:vAlign w:val="top"/>
          </w:tcPr>
          <w:p w14:paraId="6350FD9F">
            <w:pPr>
              <w:pStyle w:val="25"/>
              <w:spacing w:before="289" w:line="221" w:lineRule="auto"/>
              <w:ind w:left="266"/>
              <w:jc w:val="left"/>
              <w:rPr>
                <w:color w:val="auto"/>
                <w:sz w:val="24"/>
                <w:szCs w:val="24"/>
              </w:rPr>
            </w:pPr>
            <w:r>
              <w:rPr>
                <w:color w:val="auto"/>
                <w:spacing w:val="-5"/>
                <w:sz w:val="24"/>
                <w:szCs w:val="24"/>
              </w:rPr>
              <w:t>技术职称</w:t>
            </w:r>
          </w:p>
        </w:tc>
        <w:tc>
          <w:tcPr>
            <w:tcW w:w="884" w:type="pct"/>
            <w:gridSpan w:val="2"/>
            <w:vAlign w:val="top"/>
          </w:tcPr>
          <w:p w14:paraId="5F751909">
            <w:pPr>
              <w:jc w:val="left"/>
              <w:rPr>
                <w:rFonts w:ascii="Arial"/>
                <w:color w:val="auto"/>
                <w:sz w:val="21"/>
              </w:rPr>
            </w:pPr>
          </w:p>
        </w:tc>
        <w:tc>
          <w:tcPr>
            <w:tcW w:w="416" w:type="pct"/>
            <w:vAlign w:val="top"/>
          </w:tcPr>
          <w:p w14:paraId="572C5773">
            <w:pPr>
              <w:pStyle w:val="25"/>
              <w:spacing w:before="289" w:line="223" w:lineRule="auto"/>
              <w:ind w:left="206"/>
              <w:jc w:val="left"/>
              <w:rPr>
                <w:color w:val="auto"/>
                <w:sz w:val="24"/>
                <w:szCs w:val="24"/>
              </w:rPr>
            </w:pPr>
            <w:r>
              <w:rPr>
                <w:color w:val="auto"/>
                <w:spacing w:val="-22"/>
                <w:sz w:val="24"/>
                <w:szCs w:val="24"/>
              </w:rPr>
              <w:t>电话</w:t>
            </w:r>
          </w:p>
        </w:tc>
        <w:tc>
          <w:tcPr>
            <w:tcW w:w="834" w:type="pct"/>
            <w:vAlign w:val="top"/>
          </w:tcPr>
          <w:p w14:paraId="6647F5AF">
            <w:pPr>
              <w:jc w:val="left"/>
              <w:rPr>
                <w:rFonts w:ascii="Arial"/>
                <w:color w:val="auto"/>
                <w:sz w:val="21"/>
              </w:rPr>
            </w:pPr>
          </w:p>
        </w:tc>
      </w:tr>
      <w:tr w14:paraId="3BF00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74" w:type="pct"/>
            <w:vAlign w:val="top"/>
          </w:tcPr>
          <w:p w14:paraId="4845EF13">
            <w:pPr>
              <w:pStyle w:val="25"/>
              <w:spacing w:before="290" w:line="223" w:lineRule="auto"/>
              <w:ind w:left="388"/>
              <w:jc w:val="left"/>
              <w:rPr>
                <w:color w:val="auto"/>
                <w:sz w:val="24"/>
                <w:szCs w:val="24"/>
              </w:rPr>
            </w:pPr>
            <w:r>
              <w:rPr>
                <w:color w:val="auto"/>
                <w:spacing w:val="-5"/>
                <w:sz w:val="24"/>
                <w:szCs w:val="24"/>
              </w:rPr>
              <w:t>成立时间</w:t>
            </w:r>
          </w:p>
        </w:tc>
        <w:tc>
          <w:tcPr>
            <w:tcW w:w="1235" w:type="pct"/>
            <w:gridSpan w:val="3"/>
            <w:vAlign w:val="top"/>
          </w:tcPr>
          <w:p w14:paraId="296D24DA">
            <w:pPr>
              <w:jc w:val="left"/>
              <w:rPr>
                <w:rFonts w:ascii="Arial"/>
                <w:color w:val="auto"/>
                <w:sz w:val="21"/>
              </w:rPr>
            </w:pPr>
          </w:p>
        </w:tc>
        <w:tc>
          <w:tcPr>
            <w:tcW w:w="2889" w:type="pct"/>
            <w:gridSpan w:val="6"/>
            <w:vAlign w:val="top"/>
          </w:tcPr>
          <w:p w14:paraId="0ABE52A1">
            <w:pPr>
              <w:pStyle w:val="25"/>
              <w:spacing w:before="290" w:line="223" w:lineRule="auto"/>
              <w:ind w:left="2120"/>
              <w:jc w:val="left"/>
              <w:rPr>
                <w:color w:val="auto"/>
                <w:sz w:val="24"/>
                <w:szCs w:val="24"/>
              </w:rPr>
            </w:pPr>
            <w:r>
              <w:rPr>
                <w:color w:val="auto"/>
                <w:spacing w:val="-6"/>
                <w:sz w:val="24"/>
                <w:szCs w:val="24"/>
              </w:rPr>
              <w:t>员工总人数：</w:t>
            </w:r>
          </w:p>
        </w:tc>
      </w:tr>
      <w:tr w14:paraId="16526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74" w:type="pct"/>
            <w:vAlign w:val="top"/>
          </w:tcPr>
          <w:p w14:paraId="7B66D841">
            <w:pPr>
              <w:pStyle w:val="25"/>
              <w:spacing w:before="290" w:line="224" w:lineRule="auto"/>
              <w:ind w:left="145"/>
              <w:jc w:val="left"/>
              <w:rPr>
                <w:color w:val="auto"/>
                <w:sz w:val="24"/>
                <w:szCs w:val="24"/>
              </w:rPr>
            </w:pPr>
            <w:r>
              <w:rPr>
                <w:color w:val="auto"/>
                <w:spacing w:val="-3"/>
                <w:sz w:val="24"/>
                <w:szCs w:val="24"/>
              </w:rPr>
              <w:t>企业资质等级</w:t>
            </w:r>
          </w:p>
        </w:tc>
        <w:tc>
          <w:tcPr>
            <w:tcW w:w="1235" w:type="pct"/>
            <w:gridSpan w:val="3"/>
            <w:vAlign w:val="top"/>
          </w:tcPr>
          <w:p w14:paraId="0DC0148B">
            <w:pPr>
              <w:jc w:val="left"/>
              <w:rPr>
                <w:rFonts w:ascii="Arial"/>
                <w:color w:val="auto"/>
                <w:sz w:val="21"/>
              </w:rPr>
            </w:pPr>
          </w:p>
        </w:tc>
        <w:tc>
          <w:tcPr>
            <w:tcW w:w="472" w:type="pct"/>
            <w:vMerge w:val="restart"/>
            <w:tcBorders>
              <w:bottom w:val="nil"/>
            </w:tcBorders>
            <w:vAlign w:val="top"/>
          </w:tcPr>
          <w:p w14:paraId="01D63F94">
            <w:pPr>
              <w:spacing w:line="247" w:lineRule="auto"/>
              <w:jc w:val="left"/>
              <w:rPr>
                <w:rFonts w:ascii="Arial"/>
                <w:color w:val="auto"/>
                <w:sz w:val="21"/>
              </w:rPr>
            </w:pPr>
          </w:p>
          <w:p w14:paraId="4F3413C8">
            <w:pPr>
              <w:spacing w:line="247" w:lineRule="auto"/>
              <w:jc w:val="left"/>
              <w:rPr>
                <w:rFonts w:ascii="Arial"/>
                <w:color w:val="auto"/>
                <w:sz w:val="21"/>
              </w:rPr>
            </w:pPr>
          </w:p>
          <w:p w14:paraId="1E098482">
            <w:pPr>
              <w:spacing w:line="247" w:lineRule="auto"/>
              <w:jc w:val="left"/>
              <w:rPr>
                <w:rFonts w:ascii="Arial"/>
                <w:color w:val="auto"/>
                <w:sz w:val="21"/>
              </w:rPr>
            </w:pPr>
          </w:p>
          <w:p w14:paraId="5B954B8C">
            <w:pPr>
              <w:spacing w:line="247" w:lineRule="auto"/>
              <w:jc w:val="left"/>
              <w:rPr>
                <w:rFonts w:ascii="Arial"/>
                <w:color w:val="auto"/>
                <w:sz w:val="21"/>
              </w:rPr>
            </w:pPr>
          </w:p>
          <w:p w14:paraId="0FC4CB31">
            <w:pPr>
              <w:spacing w:line="247" w:lineRule="auto"/>
              <w:jc w:val="left"/>
              <w:rPr>
                <w:rFonts w:ascii="Arial"/>
                <w:color w:val="auto"/>
                <w:sz w:val="21"/>
              </w:rPr>
            </w:pPr>
          </w:p>
          <w:p w14:paraId="2AB77F59">
            <w:pPr>
              <w:spacing w:line="248" w:lineRule="auto"/>
              <w:jc w:val="left"/>
              <w:rPr>
                <w:rFonts w:ascii="Arial"/>
                <w:color w:val="auto"/>
                <w:sz w:val="21"/>
              </w:rPr>
            </w:pPr>
          </w:p>
          <w:p w14:paraId="0406310A">
            <w:pPr>
              <w:spacing w:line="248" w:lineRule="auto"/>
              <w:jc w:val="left"/>
              <w:rPr>
                <w:rFonts w:ascii="Arial"/>
                <w:color w:val="auto"/>
                <w:sz w:val="21"/>
              </w:rPr>
            </w:pPr>
          </w:p>
          <w:p w14:paraId="450C6DC9">
            <w:pPr>
              <w:pStyle w:val="25"/>
              <w:spacing w:before="78" w:line="222" w:lineRule="auto"/>
              <w:ind w:left="236"/>
              <w:jc w:val="left"/>
              <w:rPr>
                <w:color w:val="auto"/>
                <w:sz w:val="24"/>
                <w:szCs w:val="24"/>
              </w:rPr>
            </w:pPr>
            <w:r>
              <w:rPr>
                <w:color w:val="auto"/>
                <w:spacing w:val="-9"/>
                <w:sz w:val="24"/>
                <w:szCs w:val="24"/>
              </w:rPr>
              <w:t>其中</w:t>
            </w:r>
          </w:p>
        </w:tc>
        <w:tc>
          <w:tcPr>
            <w:tcW w:w="1165" w:type="pct"/>
            <w:gridSpan w:val="3"/>
            <w:vAlign w:val="top"/>
          </w:tcPr>
          <w:p w14:paraId="067A00A6">
            <w:pPr>
              <w:pStyle w:val="25"/>
              <w:spacing w:before="290" w:line="224" w:lineRule="auto"/>
              <w:ind w:left="550"/>
              <w:jc w:val="left"/>
              <w:rPr>
                <w:color w:val="auto"/>
                <w:sz w:val="24"/>
                <w:szCs w:val="24"/>
              </w:rPr>
            </w:pPr>
            <w:r>
              <w:rPr>
                <w:color w:val="auto"/>
                <w:spacing w:val="-4"/>
                <w:sz w:val="24"/>
                <w:szCs w:val="24"/>
              </w:rPr>
              <w:t>项目负责人</w:t>
            </w:r>
          </w:p>
        </w:tc>
        <w:tc>
          <w:tcPr>
            <w:tcW w:w="1251" w:type="pct"/>
            <w:gridSpan w:val="2"/>
            <w:vAlign w:val="top"/>
          </w:tcPr>
          <w:p w14:paraId="6A5852D1">
            <w:pPr>
              <w:jc w:val="left"/>
              <w:rPr>
                <w:rFonts w:ascii="Arial"/>
                <w:color w:val="auto"/>
                <w:sz w:val="21"/>
              </w:rPr>
            </w:pPr>
          </w:p>
        </w:tc>
      </w:tr>
      <w:tr w14:paraId="019C7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74" w:type="pct"/>
            <w:vAlign w:val="top"/>
          </w:tcPr>
          <w:p w14:paraId="067190C2">
            <w:pPr>
              <w:pStyle w:val="25"/>
              <w:spacing w:before="289" w:line="224" w:lineRule="auto"/>
              <w:ind w:left="270"/>
              <w:jc w:val="left"/>
              <w:rPr>
                <w:color w:val="auto"/>
                <w:sz w:val="24"/>
                <w:szCs w:val="24"/>
              </w:rPr>
            </w:pPr>
            <w:r>
              <w:rPr>
                <w:color w:val="auto"/>
                <w:spacing w:val="-5"/>
                <w:sz w:val="24"/>
                <w:szCs w:val="24"/>
              </w:rPr>
              <w:t>营业执照号</w:t>
            </w:r>
          </w:p>
        </w:tc>
        <w:tc>
          <w:tcPr>
            <w:tcW w:w="1235" w:type="pct"/>
            <w:gridSpan w:val="3"/>
            <w:vAlign w:val="top"/>
          </w:tcPr>
          <w:p w14:paraId="3E68333F">
            <w:pPr>
              <w:jc w:val="left"/>
              <w:rPr>
                <w:rFonts w:ascii="Arial"/>
                <w:color w:val="auto"/>
                <w:sz w:val="21"/>
              </w:rPr>
            </w:pPr>
          </w:p>
        </w:tc>
        <w:tc>
          <w:tcPr>
            <w:tcW w:w="472" w:type="pct"/>
            <w:vMerge w:val="continue"/>
            <w:tcBorders>
              <w:top w:val="nil"/>
              <w:bottom w:val="nil"/>
            </w:tcBorders>
            <w:vAlign w:val="top"/>
          </w:tcPr>
          <w:p w14:paraId="0E9A8E67">
            <w:pPr>
              <w:jc w:val="left"/>
              <w:rPr>
                <w:rFonts w:ascii="Arial"/>
                <w:color w:val="auto"/>
                <w:sz w:val="21"/>
              </w:rPr>
            </w:pPr>
          </w:p>
        </w:tc>
        <w:tc>
          <w:tcPr>
            <w:tcW w:w="1165" w:type="pct"/>
            <w:gridSpan w:val="3"/>
            <w:vMerge w:val="restart"/>
            <w:tcBorders>
              <w:bottom w:val="nil"/>
            </w:tcBorders>
            <w:vAlign w:val="top"/>
          </w:tcPr>
          <w:p w14:paraId="6C030BDC">
            <w:pPr>
              <w:spacing w:line="310" w:lineRule="auto"/>
              <w:jc w:val="left"/>
              <w:rPr>
                <w:rFonts w:ascii="Arial"/>
                <w:color w:val="auto"/>
                <w:sz w:val="21"/>
              </w:rPr>
            </w:pPr>
          </w:p>
          <w:p w14:paraId="2B6C1FF3">
            <w:pPr>
              <w:spacing w:line="311" w:lineRule="auto"/>
              <w:jc w:val="left"/>
              <w:rPr>
                <w:rFonts w:ascii="Arial"/>
                <w:color w:val="auto"/>
                <w:sz w:val="21"/>
              </w:rPr>
            </w:pPr>
          </w:p>
          <w:p w14:paraId="08386D92">
            <w:pPr>
              <w:pStyle w:val="25"/>
              <w:spacing w:before="78" w:line="221" w:lineRule="auto"/>
              <w:ind w:left="668"/>
              <w:jc w:val="left"/>
              <w:rPr>
                <w:color w:val="auto"/>
                <w:sz w:val="24"/>
                <w:szCs w:val="24"/>
              </w:rPr>
            </w:pPr>
            <w:r>
              <w:rPr>
                <w:color w:val="auto"/>
                <w:spacing w:val="-4"/>
                <w:sz w:val="24"/>
                <w:szCs w:val="24"/>
              </w:rPr>
              <w:t>职称人员</w:t>
            </w:r>
          </w:p>
        </w:tc>
        <w:tc>
          <w:tcPr>
            <w:tcW w:w="1251" w:type="pct"/>
            <w:gridSpan w:val="2"/>
            <w:vAlign w:val="top"/>
          </w:tcPr>
          <w:p w14:paraId="18D394AE">
            <w:pPr>
              <w:jc w:val="left"/>
              <w:rPr>
                <w:rFonts w:ascii="Arial"/>
                <w:color w:val="auto"/>
                <w:sz w:val="21"/>
              </w:rPr>
            </w:pPr>
          </w:p>
        </w:tc>
      </w:tr>
      <w:tr w14:paraId="61AB2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74" w:type="pct"/>
            <w:vAlign w:val="top"/>
          </w:tcPr>
          <w:p w14:paraId="5AC0B612">
            <w:pPr>
              <w:pStyle w:val="25"/>
              <w:spacing w:before="290" w:line="224" w:lineRule="auto"/>
              <w:ind w:left="390"/>
              <w:jc w:val="left"/>
              <w:rPr>
                <w:color w:val="auto"/>
                <w:sz w:val="24"/>
                <w:szCs w:val="24"/>
              </w:rPr>
            </w:pPr>
            <w:r>
              <w:rPr>
                <w:color w:val="auto"/>
                <w:spacing w:val="-6"/>
                <w:sz w:val="24"/>
                <w:szCs w:val="24"/>
              </w:rPr>
              <w:t>注册资金</w:t>
            </w:r>
          </w:p>
        </w:tc>
        <w:tc>
          <w:tcPr>
            <w:tcW w:w="1235" w:type="pct"/>
            <w:gridSpan w:val="3"/>
            <w:vAlign w:val="top"/>
          </w:tcPr>
          <w:p w14:paraId="477D9B66">
            <w:pPr>
              <w:jc w:val="left"/>
              <w:rPr>
                <w:rFonts w:ascii="Arial"/>
                <w:color w:val="auto"/>
                <w:sz w:val="21"/>
              </w:rPr>
            </w:pPr>
          </w:p>
        </w:tc>
        <w:tc>
          <w:tcPr>
            <w:tcW w:w="472" w:type="pct"/>
            <w:vMerge w:val="continue"/>
            <w:tcBorders>
              <w:top w:val="nil"/>
              <w:bottom w:val="nil"/>
            </w:tcBorders>
            <w:vAlign w:val="top"/>
          </w:tcPr>
          <w:p w14:paraId="37BBE9C5">
            <w:pPr>
              <w:jc w:val="left"/>
              <w:rPr>
                <w:rFonts w:ascii="Arial"/>
                <w:color w:val="auto"/>
                <w:sz w:val="21"/>
              </w:rPr>
            </w:pPr>
          </w:p>
        </w:tc>
        <w:tc>
          <w:tcPr>
            <w:tcW w:w="1165" w:type="pct"/>
            <w:gridSpan w:val="3"/>
            <w:vMerge w:val="continue"/>
            <w:tcBorders>
              <w:top w:val="nil"/>
            </w:tcBorders>
            <w:vAlign w:val="top"/>
          </w:tcPr>
          <w:p w14:paraId="6E20B544">
            <w:pPr>
              <w:jc w:val="left"/>
              <w:rPr>
                <w:rFonts w:ascii="Arial"/>
                <w:color w:val="auto"/>
                <w:sz w:val="21"/>
              </w:rPr>
            </w:pPr>
          </w:p>
        </w:tc>
        <w:tc>
          <w:tcPr>
            <w:tcW w:w="1251" w:type="pct"/>
            <w:gridSpan w:val="2"/>
            <w:vAlign w:val="top"/>
          </w:tcPr>
          <w:p w14:paraId="660B3B30">
            <w:pPr>
              <w:jc w:val="left"/>
              <w:rPr>
                <w:rFonts w:ascii="Arial"/>
                <w:color w:val="auto"/>
                <w:sz w:val="21"/>
              </w:rPr>
            </w:pPr>
          </w:p>
        </w:tc>
      </w:tr>
      <w:tr w14:paraId="49A7F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Align w:val="top"/>
          </w:tcPr>
          <w:p w14:paraId="5A62AAAE">
            <w:pPr>
              <w:pStyle w:val="25"/>
              <w:spacing w:before="230" w:line="221" w:lineRule="auto"/>
              <w:ind w:left="384"/>
              <w:jc w:val="left"/>
              <w:rPr>
                <w:color w:val="auto"/>
                <w:sz w:val="24"/>
                <w:szCs w:val="24"/>
              </w:rPr>
            </w:pPr>
            <w:r>
              <w:rPr>
                <w:color w:val="auto"/>
                <w:spacing w:val="-4"/>
                <w:sz w:val="24"/>
                <w:szCs w:val="24"/>
              </w:rPr>
              <w:t>开户银行</w:t>
            </w:r>
          </w:p>
        </w:tc>
        <w:tc>
          <w:tcPr>
            <w:tcW w:w="1235" w:type="pct"/>
            <w:gridSpan w:val="3"/>
            <w:vAlign w:val="top"/>
          </w:tcPr>
          <w:p w14:paraId="51260D32">
            <w:pPr>
              <w:jc w:val="left"/>
              <w:rPr>
                <w:rFonts w:ascii="Arial"/>
                <w:color w:val="auto"/>
                <w:sz w:val="21"/>
              </w:rPr>
            </w:pPr>
          </w:p>
        </w:tc>
        <w:tc>
          <w:tcPr>
            <w:tcW w:w="472" w:type="pct"/>
            <w:vMerge w:val="continue"/>
            <w:tcBorders>
              <w:top w:val="nil"/>
              <w:bottom w:val="nil"/>
            </w:tcBorders>
            <w:vAlign w:val="top"/>
          </w:tcPr>
          <w:p w14:paraId="50DF8906">
            <w:pPr>
              <w:jc w:val="left"/>
              <w:rPr>
                <w:rFonts w:ascii="Arial"/>
                <w:color w:val="auto"/>
                <w:sz w:val="21"/>
              </w:rPr>
            </w:pPr>
          </w:p>
        </w:tc>
        <w:tc>
          <w:tcPr>
            <w:tcW w:w="1165" w:type="pct"/>
            <w:gridSpan w:val="3"/>
            <w:vMerge w:val="restart"/>
            <w:tcBorders>
              <w:bottom w:val="nil"/>
            </w:tcBorders>
            <w:vAlign w:val="top"/>
          </w:tcPr>
          <w:p w14:paraId="7E43FC88">
            <w:pPr>
              <w:spacing w:line="249" w:lineRule="auto"/>
              <w:jc w:val="left"/>
              <w:rPr>
                <w:rFonts w:ascii="Arial"/>
                <w:color w:val="auto"/>
                <w:sz w:val="21"/>
              </w:rPr>
            </w:pPr>
          </w:p>
          <w:p w14:paraId="54409A81">
            <w:pPr>
              <w:spacing w:line="250" w:lineRule="auto"/>
              <w:jc w:val="left"/>
              <w:rPr>
                <w:rFonts w:ascii="Arial"/>
                <w:color w:val="auto"/>
                <w:sz w:val="21"/>
              </w:rPr>
            </w:pPr>
          </w:p>
          <w:p w14:paraId="1C1FD48A">
            <w:pPr>
              <w:pStyle w:val="25"/>
              <w:spacing w:before="78" w:line="222" w:lineRule="auto"/>
              <w:ind w:left="670"/>
              <w:jc w:val="left"/>
              <w:rPr>
                <w:color w:val="auto"/>
                <w:sz w:val="24"/>
                <w:szCs w:val="24"/>
              </w:rPr>
            </w:pPr>
            <w:r>
              <w:rPr>
                <w:color w:val="auto"/>
                <w:spacing w:val="-5"/>
                <w:sz w:val="24"/>
                <w:szCs w:val="24"/>
              </w:rPr>
              <w:t>其他人员</w:t>
            </w:r>
          </w:p>
        </w:tc>
        <w:tc>
          <w:tcPr>
            <w:tcW w:w="1251" w:type="pct"/>
            <w:gridSpan w:val="2"/>
            <w:vAlign w:val="top"/>
          </w:tcPr>
          <w:p w14:paraId="336DDBBE">
            <w:pPr>
              <w:jc w:val="left"/>
              <w:rPr>
                <w:rFonts w:ascii="Arial"/>
                <w:color w:val="auto"/>
                <w:sz w:val="21"/>
              </w:rPr>
            </w:pPr>
          </w:p>
        </w:tc>
      </w:tr>
      <w:tr w14:paraId="2F2A4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Align w:val="top"/>
          </w:tcPr>
          <w:p w14:paraId="0D1FD4FE">
            <w:pPr>
              <w:pStyle w:val="25"/>
              <w:spacing w:before="230" w:line="224" w:lineRule="auto"/>
              <w:ind w:left="621"/>
              <w:jc w:val="left"/>
              <w:rPr>
                <w:color w:val="auto"/>
                <w:sz w:val="24"/>
                <w:szCs w:val="24"/>
              </w:rPr>
            </w:pPr>
            <w:r>
              <w:rPr>
                <w:color w:val="auto"/>
                <w:spacing w:val="-7"/>
                <w:sz w:val="24"/>
                <w:szCs w:val="24"/>
              </w:rPr>
              <w:t>账号</w:t>
            </w:r>
          </w:p>
        </w:tc>
        <w:tc>
          <w:tcPr>
            <w:tcW w:w="1235" w:type="pct"/>
            <w:gridSpan w:val="3"/>
            <w:vAlign w:val="top"/>
          </w:tcPr>
          <w:p w14:paraId="7AD67182">
            <w:pPr>
              <w:jc w:val="left"/>
              <w:rPr>
                <w:rFonts w:ascii="Arial"/>
                <w:color w:val="auto"/>
                <w:sz w:val="21"/>
              </w:rPr>
            </w:pPr>
          </w:p>
        </w:tc>
        <w:tc>
          <w:tcPr>
            <w:tcW w:w="472" w:type="pct"/>
            <w:vMerge w:val="continue"/>
            <w:tcBorders>
              <w:top w:val="nil"/>
            </w:tcBorders>
            <w:vAlign w:val="top"/>
          </w:tcPr>
          <w:p w14:paraId="56CBD63C">
            <w:pPr>
              <w:jc w:val="left"/>
              <w:rPr>
                <w:rFonts w:ascii="Arial"/>
                <w:color w:val="auto"/>
                <w:sz w:val="21"/>
              </w:rPr>
            </w:pPr>
          </w:p>
        </w:tc>
        <w:tc>
          <w:tcPr>
            <w:tcW w:w="1165" w:type="pct"/>
            <w:gridSpan w:val="3"/>
            <w:vMerge w:val="continue"/>
            <w:tcBorders>
              <w:top w:val="nil"/>
            </w:tcBorders>
            <w:vAlign w:val="top"/>
          </w:tcPr>
          <w:p w14:paraId="778A9F20">
            <w:pPr>
              <w:jc w:val="left"/>
              <w:rPr>
                <w:rFonts w:ascii="Arial"/>
                <w:color w:val="auto"/>
                <w:sz w:val="21"/>
              </w:rPr>
            </w:pPr>
          </w:p>
        </w:tc>
        <w:tc>
          <w:tcPr>
            <w:tcW w:w="1251" w:type="pct"/>
            <w:gridSpan w:val="2"/>
            <w:vAlign w:val="top"/>
          </w:tcPr>
          <w:p w14:paraId="543ECB53">
            <w:pPr>
              <w:jc w:val="left"/>
              <w:rPr>
                <w:rFonts w:ascii="Arial"/>
                <w:color w:val="auto"/>
                <w:sz w:val="21"/>
              </w:rPr>
            </w:pPr>
          </w:p>
        </w:tc>
      </w:tr>
      <w:tr w14:paraId="0E4F2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Align w:val="top"/>
          </w:tcPr>
          <w:p w14:paraId="1CA16035">
            <w:pPr>
              <w:pStyle w:val="25"/>
              <w:spacing w:before="230" w:line="223" w:lineRule="auto"/>
              <w:ind w:left="384"/>
              <w:jc w:val="left"/>
              <w:rPr>
                <w:color w:val="auto"/>
                <w:sz w:val="24"/>
                <w:szCs w:val="24"/>
              </w:rPr>
            </w:pPr>
            <w:r>
              <w:rPr>
                <w:color w:val="auto"/>
                <w:spacing w:val="-4"/>
                <w:sz w:val="24"/>
                <w:szCs w:val="24"/>
              </w:rPr>
              <w:t>经营范围</w:t>
            </w:r>
          </w:p>
        </w:tc>
        <w:tc>
          <w:tcPr>
            <w:tcW w:w="4125" w:type="pct"/>
            <w:gridSpan w:val="9"/>
            <w:vAlign w:val="top"/>
          </w:tcPr>
          <w:p w14:paraId="3FB96AFF">
            <w:pPr>
              <w:jc w:val="left"/>
              <w:rPr>
                <w:rFonts w:ascii="Arial"/>
                <w:color w:val="auto"/>
                <w:sz w:val="21"/>
              </w:rPr>
            </w:pPr>
          </w:p>
        </w:tc>
      </w:tr>
      <w:tr w14:paraId="764BA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874" w:type="pct"/>
            <w:vAlign w:val="top"/>
          </w:tcPr>
          <w:p w14:paraId="17077E06">
            <w:pPr>
              <w:pStyle w:val="25"/>
              <w:spacing w:before="301" w:line="224" w:lineRule="auto"/>
              <w:ind w:left="626"/>
              <w:jc w:val="left"/>
              <w:rPr>
                <w:color w:val="auto"/>
                <w:sz w:val="24"/>
                <w:szCs w:val="24"/>
              </w:rPr>
            </w:pPr>
            <w:r>
              <w:rPr>
                <w:color w:val="auto"/>
                <w:spacing w:val="-9"/>
                <w:sz w:val="24"/>
                <w:szCs w:val="24"/>
              </w:rPr>
              <w:t>备注</w:t>
            </w:r>
          </w:p>
        </w:tc>
        <w:tc>
          <w:tcPr>
            <w:tcW w:w="4125" w:type="pct"/>
            <w:gridSpan w:val="9"/>
            <w:vAlign w:val="top"/>
          </w:tcPr>
          <w:p w14:paraId="3C5C8ACC">
            <w:pPr>
              <w:jc w:val="left"/>
              <w:rPr>
                <w:rFonts w:ascii="Arial"/>
                <w:color w:val="auto"/>
                <w:sz w:val="21"/>
              </w:rPr>
            </w:pPr>
          </w:p>
        </w:tc>
      </w:tr>
    </w:tbl>
    <w:p w14:paraId="155B1107">
      <w:pPr>
        <w:spacing w:before="120" w:line="368" w:lineRule="auto"/>
        <w:ind w:left="730" w:right="715" w:firstLine="481"/>
        <w:jc w:val="left"/>
        <w:rPr>
          <w:rFonts w:ascii="仿宋" w:hAnsi="仿宋" w:eastAsia="仿宋" w:cs="仿宋"/>
          <w:color w:val="auto"/>
          <w:sz w:val="24"/>
          <w:szCs w:val="24"/>
        </w:rPr>
      </w:pPr>
      <w:r>
        <w:rPr>
          <w:rFonts w:ascii="仿宋" w:hAnsi="仿宋" w:eastAsia="仿宋" w:cs="仿宋"/>
          <w:color w:val="auto"/>
          <w:spacing w:val="-4"/>
          <w:sz w:val="24"/>
          <w:szCs w:val="24"/>
        </w:rPr>
        <w:t>备注：本表后应附企业法人营业执照</w:t>
      </w:r>
      <w:r>
        <w:rPr>
          <w:rFonts w:hint="eastAsia" w:ascii="仿宋" w:hAnsi="仿宋" w:eastAsia="仿宋" w:cs="仿宋"/>
          <w:color w:val="auto"/>
          <w:spacing w:val="-4"/>
          <w:sz w:val="24"/>
          <w:szCs w:val="24"/>
          <w:lang w:eastAsia="zh-CN"/>
        </w:rPr>
        <w:t>、开户信息</w:t>
      </w:r>
      <w:r>
        <w:rPr>
          <w:rFonts w:ascii="仿宋" w:hAnsi="仿宋" w:eastAsia="仿宋" w:cs="仿宋"/>
          <w:color w:val="auto"/>
          <w:spacing w:val="-4"/>
          <w:sz w:val="24"/>
          <w:szCs w:val="24"/>
        </w:rPr>
        <w:t>等</w:t>
      </w:r>
      <w:r>
        <w:rPr>
          <w:rFonts w:hint="eastAsia" w:ascii="仿宋" w:hAnsi="仿宋" w:eastAsia="仿宋" w:cs="仿宋"/>
          <w:color w:val="auto"/>
          <w:spacing w:val="-4"/>
          <w:sz w:val="24"/>
          <w:szCs w:val="24"/>
          <w:lang w:eastAsia="zh-CN"/>
        </w:rPr>
        <w:t>证明</w:t>
      </w:r>
      <w:r>
        <w:rPr>
          <w:rFonts w:ascii="仿宋" w:hAnsi="仿宋" w:eastAsia="仿宋" w:cs="仿宋"/>
          <w:color w:val="auto"/>
          <w:spacing w:val="-4"/>
          <w:sz w:val="24"/>
          <w:szCs w:val="24"/>
        </w:rPr>
        <w:t>材</w:t>
      </w:r>
      <w:r>
        <w:rPr>
          <w:rFonts w:ascii="仿宋" w:hAnsi="仿宋" w:eastAsia="仿宋" w:cs="仿宋"/>
          <w:color w:val="auto"/>
          <w:spacing w:val="-8"/>
          <w:sz w:val="24"/>
          <w:szCs w:val="24"/>
        </w:rPr>
        <w:t>。</w:t>
      </w:r>
    </w:p>
    <w:p w14:paraId="384F14AD">
      <w:pPr>
        <w:pStyle w:val="5"/>
        <w:spacing w:line="338" w:lineRule="auto"/>
        <w:jc w:val="left"/>
        <w:rPr>
          <w:rFonts w:hint="eastAsia" w:eastAsia="宋体"/>
          <w:color w:val="auto"/>
          <w:lang w:eastAsia="zh-CN"/>
        </w:rPr>
      </w:pPr>
      <w:r>
        <w:rPr>
          <w:rFonts w:hint="eastAsia" w:eastAsia="宋体"/>
          <w:color w:val="auto"/>
          <w:lang w:eastAsia="zh-CN"/>
        </w:rPr>
        <w:br w:type="page"/>
      </w:r>
    </w:p>
    <w:p w14:paraId="362CA7C5">
      <w:pPr>
        <w:pStyle w:val="5"/>
        <w:spacing w:line="339" w:lineRule="auto"/>
        <w:jc w:val="left"/>
        <w:rPr>
          <w:color w:val="auto"/>
        </w:rPr>
      </w:pPr>
    </w:p>
    <w:p w14:paraId="1C8032E7">
      <w:pPr>
        <w:spacing w:before="78" w:line="221" w:lineRule="auto"/>
        <w:jc w:val="center"/>
        <w:rPr>
          <w:rFonts w:ascii="仿宋" w:hAnsi="仿宋" w:eastAsia="仿宋" w:cs="仿宋"/>
          <w:color w:val="auto"/>
          <w:sz w:val="24"/>
          <w:szCs w:val="24"/>
        </w:rPr>
      </w:pPr>
      <w:r>
        <w:rPr>
          <w:rFonts w:ascii="仿宋" w:hAnsi="仿宋" w:eastAsia="仿宋" w:cs="仿宋"/>
          <w:b/>
          <w:bCs/>
          <w:color w:val="auto"/>
          <w:spacing w:val="-7"/>
          <w:sz w:val="24"/>
          <w:szCs w:val="24"/>
        </w:rPr>
        <w:t>（八）中小企业声明函（货物)</w:t>
      </w:r>
    </w:p>
    <w:p w14:paraId="6D193515">
      <w:pPr>
        <w:pStyle w:val="5"/>
        <w:spacing w:line="289" w:lineRule="auto"/>
        <w:jc w:val="left"/>
        <w:rPr>
          <w:color w:val="auto"/>
        </w:rPr>
      </w:pPr>
    </w:p>
    <w:p w14:paraId="1E979097">
      <w:pPr>
        <w:pStyle w:val="5"/>
        <w:spacing w:line="289" w:lineRule="auto"/>
        <w:jc w:val="left"/>
        <w:rPr>
          <w:color w:val="auto"/>
        </w:rPr>
      </w:pPr>
    </w:p>
    <w:p w14:paraId="1BDECC7E">
      <w:pPr>
        <w:pStyle w:val="5"/>
        <w:spacing w:line="290" w:lineRule="auto"/>
        <w:jc w:val="left"/>
        <w:rPr>
          <w:color w:val="auto"/>
        </w:rPr>
      </w:pPr>
    </w:p>
    <w:p w14:paraId="39E0ED81">
      <w:pPr>
        <w:spacing w:before="78" w:line="368" w:lineRule="auto"/>
        <w:ind w:left="17" w:firstLine="480"/>
        <w:jc w:val="left"/>
        <w:rPr>
          <w:rFonts w:ascii="仿宋" w:hAnsi="仿宋" w:eastAsia="仿宋" w:cs="仿宋"/>
          <w:color w:val="auto"/>
          <w:sz w:val="24"/>
          <w:szCs w:val="24"/>
        </w:rPr>
      </w:pPr>
      <w:r>
        <w:rPr>
          <w:rFonts w:ascii="仿宋" w:hAnsi="仿宋" w:eastAsia="仿宋" w:cs="仿宋"/>
          <w:color w:val="auto"/>
          <w:spacing w:val="-1"/>
          <w:sz w:val="24"/>
          <w:szCs w:val="24"/>
        </w:rPr>
        <w:t>本公司郑重声明，根据《政府采购促进中小企业发展管理办法》（财库﹝2020﹞46号）的规定，本公司参加</w:t>
      </w:r>
      <w:r>
        <w:rPr>
          <w:rFonts w:ascii="仿宋" w:hAnsi="仿宋" w:eastAsia="仿宋" w:cs="仿宋"/>
          <w:color w:val="auto"/>
          <w:spacing w:val="-1"/>
          <w:sz w:val="24"/>
          <w:szCs w:val="24"/>
          <w:u w:val="single"/>
        </w:rPr>
        <w:t>（单位名称）</w:t>
      </w:r>
      <w:r>
        <w:rPr>
          <w:rFonts w:ascii="仿宋" w:hAnsi="仿宋" w:eastAsia="仿宋" w:cs="仿宋"/>
          <w:color w:val="auto"/>
          <w:spacing w:val="-1"/>
          <w:sz w:val="24"/>
          <w:szCs w:val="24"/>
        </w:rPr>
        <w:t>的</w:t>
      </w:r>
      <w:r>
        <w:rPr>
          <w:rFonts w:ascii="仿宋" w:hAnsi="仿宋" w:eastAsia="仿宋" w:cs="仿宋"/>
          <w:color w:val="auto"/>
          <w:spacing w:val="-1"/>
          <w:sz w:val="24"/>
          <w:szCs w:val="24"/>
          <w:u w:val="single"/>
        </w:rPr>
        <w:t>（项目名称）</w:t>
      </w:r>
      <w:r>
        <w:rPr>
          <w:rFonts w:ascii="仿宋" w:hAnsi="仿宋" w:eastAsia="仿宋" w:cs="仿宋"/>
          <w:color w:val="auto"/>
          <w:spacing w:val="-1"/>
          <w:sz w:val="24"/>
          <w:szCs w:val="24"/>
        </w:rPr>
        <w:t>采购活动，提供</w:t>
      </w:r>
      <w:r>
        <w:rPr>
          <w:rFonts w:ascii="仿宋" w:hAnsi="仿宋" w:eastAsia="仿宋" w:cs="仿宋"/>
          <w:color w:val="auto"/>
          <w:spacing w:val="-2"/>
          <w:sz w:val="24"/>
          <w:szCs w:val="24"/>
        </w:rPr>
        <w:t>的货物全部由符合政</w:t>
      </w:r>
      <w:r>
        <w:rPr>
          <w:rFonts w:ascii="仿宋" w:hAnsi="仿宋" w:eastAsia="仿宋" w:cs="仿宋"/>
          <w:color w:val="auto"/>
          <w:spacing w:val="-3"/>
          <w:sz w:val="24"/>
          <w:szCs w:val="24"/>
        </w:rPr>
        <w:t>策要求的中小企业制造。相关企业（含联合体中的小微企业、签订分包意向协议的小微企业）的具体情况如下：</w:t>
      </w:r>
    </w:p>
    <w:p w14:paraId="33733BDE">
      <w:pPr>
        <w:spacing w:before="118" w:line="369" w:lineRule="auto"/>
        <w:ind w:left="15" w:right="99" w:firstLine="249"/>
        <w:jc w:val="left"/>
        <w:rPr>
          <w:rFonts w:ascii="仿宋" w:hAnsi="仿宋" w:eastAsia="仿宋" w:cs="仿宋"/>
          <w:color w:val="auto"/>
          <w:sz w:val="24"/>
          <w:szCs w:val="24"/>
        </w:rPr>
      </w:pPr>
      <w:r>
        <w:rPr>
          <w:rFonts w:ascii="仿宋" w:hAnsi="仿宋" w:eastAsia="仿宋" w:cs="仿宋"/>
          <w:color w:val="auto"/>
          <w:spacing w:val="-3"/>
          <w:sz w:val="24"/>
          <w:szCs w:val="24"/>
        </w:rPr>
        <w:t>1、</w:t>
      </w:r>
      <w:r>
        <w:rPr>
          <w:rFonts w:ascii="仿宋" w:hAnsi="仿宋" w:eastAsia="仿宋" w:cs="仿宋"/>
          <w:color w:val="auto"/>
          <w:spacing w:val="-3"/>
          <w:sz w:val="24"/>
          <w:szCs w:val="24"/>
          <w:u w:val="single" w:color="auto"/>
        </w:rPr>
        <w:t>（标的名称</w:t>
      </w:r>
      <w:r>
        <w:rPr>
          <w:rFonts w:ascii="仿宋" w:hAnsi="仿宋" w:eastAsia="仿宋" w:cs="仿宋"/>
          <w:color w:val="auto"/>
          <w:spacing w:val="-7"/>
          <w:sz w:val="24"/>
          <w:szCs w:val="24"/>
          <w:u w:val="single" w:color="auto"/>
        </w:rPr>
        <w:t>）</w:t>
      </w:r>
      <w:r>
        <w:rPr>
          <w:rFonts w:ascii="仿宋" w:hAnsi="仿宋" w:eastAsia="仿宋" w:cs="仿宋"/>
          <w:color w:val="auto"/>
          <w:spacing w:val="-7"/>
          <w:sz w:val="24"/>
          <w:szCs w:val="24"/>
        </w:rPr>
        <w:t>，</w:t>
      </w:r>
      <w:r>
        <w:rPr>
          <w:rFonts w:ascii="仿宋" w:hAnsi="仿宋" w:eastAsia="仿宋" w:cs="仿宋"/>
          <w:color w:val="auto"/>
          <w:spacing w:val="-3"/>
          <w:sz w:val="24"/>
          <w:szCs w:val="24"/>
        </w:rPr>
        <w:t>属于</w:t>
      </w:r>
      <w:r>
        <w:rPr>
          <w:rFonts w:ascii="仿宋" w:hAnsi="仿宋" w:eastAsia="仿宋" w:cs="仿宋"/>
          <w:color w:val="auto"/>
          <w:spacing w:val="-3"/>
          <w:sz w:val="24"/>
          <w:szCs w:val="24"/>
          <w:u w:val="single" w:color="auto"/>
        </w:rPr>
        <w:t>（采购文件中明确的所属行业）</w:t>
      </w:r>
      <w:r>
        <w:rPr>
          <w:rFonts w:ascii="仿宋" w:hAnsi="仿宋" w:eastAsia="仿宋" w:cs="仿宋"/>
          <w:color w:val="auto"/>
          <w:spacing w:val="-3"/>
          <w:sz w:val="24"/>
          <w:szCs w:val="24"/>
        </w:rPr>
        <w:t>行业；制造商为（企业</w:t>
      </w:r>
      <w:r>
        <w:rPr>
          <w:rFonts w:ascii="仿宋" w:hAnsi="仿宋" w:eastAsia="仿宋" w:cs="仿宋"/>
          <w:color w:val="auto"/>
          <w:spacing w:val="-6"/>
          <w:sz w:val="24"/>
          <w:szCs w:val="24"/>
        </w:rPr>
        <w:t>名称</w:t>
      </w:r>
      <w:r>
        <w:rPr>
          <w:rFonts w:ascii="仿宋" w:hAnsi="仿宋" w:eastAsia="仿宋" w:cs="仿宋"/>
          <w:color w:val="auto"/>
          <w:spacing w:val="-48"/>
          <w:sz w:val="24"/>
          <w:szCs w:val="24"/>
        </w:rPr>
        <w:t>）</w:t>
      </w:r>
      <w:r>
        <w:rPr>
          <w:rFonts w:ascii="仿宋" w:hAnsi="仿宋" w:eastAsia="仿宋" w:cs="仿宋"/>
          <w:color w:val="auto"/>
          <w:spacing w:val="-48"/>
          <w:sz w:val="24"/>
          <w:szCs w:val="24"/>
          <w:u w:val="single" w:color="auto"/>
        </w:rPr>
        <w:t>，</w:t>
      </w:r>
      <w:r>
        <w:rPr>
          <w:rFonts w:ascii="仿宋" w:hAnsi="仿宋" w:eastAsia="仿宋" w:cs="仿宋"/>
          <w:color w:val="auto"/>
          <w:spacing w:val="-6"/>
          <w:sz w:val="24"/>
          <w:szCs w:val="24"/>
        </w:rPr>
        <w:t>从业人员人，营业收入为万元，资</w:t>
      </w:r>
      <w:r>
        <w:rPr>
          <w:rFonts w:ascii="仿宋" w:hAnsi="仿宋" w:eastAsia="仿宋" w:cs="仿宋"/>
          <w:color w:val="auto"/>
          <w:spacing w:val="-7"/>
          <w:sz w:val="24"/>
          <w:szCs w:val="24"/>
        </w:rPr>
        <w:t>产总额为万元，属于</w:t>
      </w:r>
      <w:r>
        <w:rPr>
          <w:rFonts w:ascii="仿宋" w:hAnsi="仿宋" w:eastAsia="仿宋" w:cs="仿宋"/>
          <w:color w:val="auto"/>
          <w:spacing w:val="-7"/>
          <w:sz w:val="24"/>
          <w:szCs w:val="24"/>
          <w:u w:val="single" w:color="auto"/>
        </w:rPr>
        <w:t>（中</w:t>
      </w:r>
      <w:r>
        <w:rPr>
          <w:rFonts w:ascii="仿宋" w:hAnsi="仿宋" w:eastAsia="仿宋" w:cs="仿宋"/>
          <w:color w:val="auto"/>
          <w:spacing w:val="-2"/>
          <w:sz w:val="24"/>
          <w:szCs w:val="24"/>
          <w:u w:val="single" w:color="auto"/>
        </w:rPr>
        <w:t>型企业、小型企业、微型企业</w:t>
      </w:r>
      <w:r>
        <w:rPr>
          <w:rFonts w:ascii="仿宋" w:hAnsi="仿宋" w:eastAsia="仿宋" w:cs="仿宋"/>
          <w:color w:val="auto"/>
          <w:spacing w:val="4"/>
          <w:sz w:val="24"/>
          <w:szCs w:val="24"/>
          <w:u w:val="single" w:color="auto"/>
        </w:rPr>
        <w:t>）</w:t>
      </w:r>
      <w:r>
        <w:rPr>
          <w:rFonts w:ascii="仿宋" w:hAnsi="仿宋" w:eastAsia="仿宋" w:cs="仿宋"/>
          <w:color w:val="auto"/>
          <w:spacing w:val="4"/>
          <w:sz w:val="24"/>
          <w:szCs w:val="24"/>
        </w:rPr>
        <w:t>；</w:t>
      </w:r>
    </w:p>
    <w:p w14:paraId="77A83323">
      <w:pPr>
        <w:spacing w:before="116" w:line="369" w:lineRule="auto"/>
        <w:ind w:left="15" w:right="99" w:firstLine="234"/>
        <w:jc w:val="left"/>
        <w:rPr>
          <w:rFonts w:ascii="仿宋" w:hAnsi="仿宋" w:eastAsia="仿宋" w:cs="仿宋"/>
          <w:color w:val="auto"/>
          <w:sz w:val="24"/>
          <w:szCs w:val="24"/>
        </w:rPr>
      </w:pPr>
      <w:r>
        <w:rPr>
          <w:rFonts w:ascii="仿宋" w:hAnsi="仿宋" w:eastAsia="仿宋" w:cs="仿宋"/>
          <w:color w:val="auto"/>
          <w:sz w:val="24"/>
          <w:szCs w:val="24"/>
        </w:rPr>
        <w:t>2、</w:t>
      </w:r>
      <w:r>
        <w:rPr>
          <w:rFonts w:ascii="仿宋" w:hAnsi="仿宋" w:eastAsia="仿宋" w:cs="仿宋"/>
          <w:color w:val="auto"/>
          <w:sz w:val="24"/>
          <w:szCs w:val="24"/>
          <w:u w:val="single" w:color="auto"/>
        </w:rPr>
        <w:t>（标的名称</w:t>
      </w:r>
      <w:r>
        <w:rPr>
          <w:rFonts w:ascii="仿宋" w:hAnsi="仿宋" w:eastAsia="仿宋" w:cs="仿宋"/>
          <w:color w:val="auto"/>
          <w:spacing w:val="-9"/>
          <w:sz w:val="24"/>
          <w:szCs w:val="24"/>
          <w:u w:val="single" w:color="auto"/>
        </w:rPr>
        <w:t>）</w:t>
      </w:r>
      <w:r>
        <w:rPr>
          <w:rFonts w:ascii="仿宋" w:hAnsi="仿宋" w:eastAsia="仿宋" w:cs="仿宋"/>
          <w:color w:val="auto"/>
          <w:spacing w:val="-9"/>
          <w:sz w:val="24"/>
          <w:szCs w:val="24"/>
        </w:rPr>
        <w:t>，</w:t>
      </w:r>
      <w:r>
        <w:rPr>
          <w:rFonts w:ascii="仿宋" w:hAnsi="仿宋" w:eastAsia="仿宋" w:cs="仿宋"/>
          <w:color w:val="auto"/>
          <w:sz w:val="24"/>
          <w:szCs w:val="24"/>
        </w:rPr>
        <w:t>属于</w:t>
      </w:r>
      <w:r>
        <w:rPr>
          <w:rFonts w:ascii="仿宋" w:hAnsi="仿宋" w:eastAsia="仿宋" w:cs="仿宋"/>
          <w:color w:val="auto"/>
          <w:sz w:val="24"/>
          <w:szCs w:val="24"/>
          <w:u w:val="single" w:color="auto"/>
        </w:rPr>
        <w:t>（采购文件中明确的所属行业）</w:t>
      </w:r>
      <w:r>
        <w:rPr>
          <w:rFonts w:ascii="仿宋" w:hAnsi="仿宋" w:eastAsia="仿宋" w:cs="仿宋"/>
          <w:color w:val="auto"/>
          <w:spacing w:val="-1"/>
          <w:sz w:val="24"/>
          <w:szCs w:val="24"/>
        </w:rPr>
        <w:t>行业；制造商为（企业</w:t>
      </w:r>
      <w:r>
        <w:rPr>
          <w:rFonts w:ascii="仿宋" w:hAnsi="仿宋" w:eastAsia="仿宋" w:cs="仿宋"/>
          <w:color w:val="auto"/>
          <w:spacing w:val="-6"/>
          <w:sz w:val="24"/>
          <w:szCs w:val="24"/>
        </w:rPr>
        <w:t>名称</w:t>
      </w:r>
      <w:r>
        <w:rPr>
          <w:rFonts w:ascii="仿宋" w:hAnsi="仿宋" w:eastAsia="仿宋" w:cs="仿宋"/>
          <w:color w:val="auto"/>
          <w:spacing w:val="-48"/>
          <w:sz w:val="24"/>
          <w:szCs w:val="24"/>
        </w:rPr>
        <w:t>）</w:t>
      </w:r>
      <w:r>
        <w:rPr>
          <w:rFonts w:ascii="仿宋" w:hAnsi="仿宋" w:eastAsia="仿宋" w:cs="仿宋"/>
          <w:color w:val="auto"/>
          <w:spacing w:val="-48"/>
          <w:sz w:val="24"/>
          <w:szCs w:val="24"/>
          <w:u w:val="single" w:color="auto"/>
        </w:rPr>
        <w:t>，</w:t>
      </w:r>
      <w:r>
        <w:rPr>
          <w:rFonts w:ascii="仿宋" w:hAnsi="仿宋" w:eastAsia="仿宋" w:cs="仿宋"/>
          <w:color w:val="auto"/>
          <w:spacing w:val="-6"/>
          <w:sz w:val="24"/>
          <w:szCs w:val="24"/>
        </w:rPr>
        <w:t>从业人员人，营业收入为万元，资</w:t>
      </w:r>
      <w:r>
        <w:rPr>
          <w:rFonts w:ascii="仿宋" w:hAnsi="仿宋" w:eastAsia="仿宋" w:cs="仿宋"/>
          <w:color w:val="auto"/>
          <w:spacing w:val="-7"/>
          <w:sz w:val="24"/>
          <w:szCs w:val="24"/>
        </w:rPr>
        <w:t>产总额为万元，属于</w:t>
      </w:r>
      <w:r>
        <w:rPr>
          <w:rFonts w:ascii="仿宋" w:hAnsi="仿宋" w:eastAsia="仿宋" w:cs="仿宋"/>
          <w:color w:val="auto"/>
          <w:spacing w:val="-7"/>
          <w:sz w:val="24"/>
          <w:szCs w:val="24"/>
          <w:u w:val="single" w:color="auto"/>
        </w:rPr>
        <w:t>（中</w:t>
      </w:r>
      <w:r>
        <w:rPr>
          <w:rFonts w:ascii="仿宋" w:hAnsi="仿宋" w:eastAsia="仿宋" w:cs="仿宋"/>
          <w:color w:val="auto"/>
          <w:spacing w:val="-2"/>
          <w:sz w:val="24"/>
          <w:szCs w:val="24"/>
          <w:u w:val="single" w:color="auto"/>
        </w:rPr>
        <w:t>型企业、小型企业、微型企业</w:t>
      </w:r>
      <w:r>
        <w:rPr>
          <w:rFonts w:ascii="仿宋" w:hAnsi="仿宋" w:eastAsia="仿宋" w:cs="仿宋"/>
          <w:color w:val="auto"/>
          <w:spacing w:val="4"/>
          <w:sz w:val="24"/>
          <w:szCs w:val="24"/>
          <w:u w:val="single" w:color="auto"/>
        </w:rPr>
        <w:t>）</w:t>
      </w:r>
      <w:r>
        <w:rPr>
          <w:rFonts w:ascii="仿宋" w:hAnsi="仿宋" w:eastAsia="仿宋" w:cs="仿宋"/>
          <w:color w:val="auto"/>
          <w:spacing w:val="4"/>
          <w:sz w:val="24"/>
          <w:szCs w:val="24"/>
        </w:rPr>
        <w:t>；</w:t>
      </w:r>
    </w:p>
    <w:p w14:paraId="0F07168C">
      <w:pPr>
        <w:spacing w:before="117" w:line="368" w:lineRule="auto"/>
        <w:ind w:left="15" w:right="101" w:firstLine="503"/>
        <w:jc w:val="left"/>
        <w:rPr>
          <w:rFonts w:ascii="仿宋" w:hAnsi="仿宋" w:eastAsia="仿宋" w:cs="仿宋"/>
          <w:color w:val="auto"/>
          <w:sz w:val="24"/>
          <w:szCs w:val="24"/>
        </w:rPr>
      </w:pPr>
      <w:r>
        <w:rPr>
          <w:rFonts w:ascii="仿宋" w:hAnsi="仿宋" w:eastAsia="仿宋" w:cs="仿宋"/>
          <w:color w:val="auto"/>
          <w:sz w:val="24"/>
          <w:szCs w:val="24"/>
        </w:rPr>
        <w:t>以上企业，不属于大企业的分支机构，不存在控股股东为大企业的情形，</w:t>
      </w:r>
      <w:r>
        <w:rPr>
          <w:rFonts w:ascii="仿宋" w:hAnsi="仿宋" w:eastAsia="仿宋" w:cs="仿宋"/>
          <w:color w:val="auto"/>
          <w:spacing w:val="-1"/>
          <w:sz w:val="24"/>
          <w:szCs w:val="24"/>
        </w:rPr>
        <w:t>也不存在与大</w:t>
      </w:r>
      <w:r>
        <w:rPr>
          <w:rFonts w:ascii="仿宋" w:hAnsi="仿宋" w:eastAsia="仿宋" w:cs="仿宋"/>
          <w:color w:val="auto"/>
          <w:spacing w:val="-2"/>
          <w:sz w:val="24"/>
          <w:szCs w:val="24"/>
        </w:rPr>
        <w:t>企业的负责人为同一人的情形。</w:t>
      </w:r>
    </w:p>
    <w:p w14:paraId="17550295">
      <w:pPr>
        <w:spacing w:before="120" w:line="220" w:lineRule="auto"/>
        <w:ind w:left="495"/>
        <w:jc w:val="left"/>
        <w:rPr>
          <w:rFonts w:ascii="仿宋" w:hAnsi="仿宋" w:eastAsia="仿宋" w:cs="仿宋"/>
          <w:color w:val="auto"/>
          <w:sz w:val="24"/>
          <w:szCs w:val="24"/>
        </w:rPr>
      </w:pPr>
      <w:r>
        <w:rPr>
          <w:rFonts w:ascii="仿宋" w:hAnsi="仿宋" w:eastAsia="仿宋" w:cs="仿宋"/>
          <w:color w:val="auto"/>
          <w:spacing w:val="-1"/>
          <w:sz w:val="24"/>
          <w:szCs w:val="24"/>
        </w:rPr>
        <w:t>本企业对上述声明内容的真实性负责。如有虚假，将依法承担相应责任。</w:t>
      </w:r>
    </w:p>
    <w:p w14:paraId="21114D83">
      <w:pPr>
        <w:pStyle w:val="5"/>
        <w:spacing w:line="276" w:lineRule="auto"/>
        <w:jc w:val="left"/>
        <w:rPr>
          <w:color w:val="auto"/>
        </w:rPr>
      </w:pPr>
    </w:p>
    <w:p w14:paraId="60391524">
      <w:pPr>
        <w:pStyle w:val="5"/>
        <w:spacing w:line="276" w:lineRule="auto"/>
        <w:jc w:val="left"/>
        <w:rPr>
          <w:color w:val="auto"/>
        </w:rPr>
      </w:pPr>
    </w:p>
    <w:p w14:paraId="32EBEC63">
      <w:pPr>
        <w:pStyle w:val="5"/>
        <w:spacing w:line="276" w:lineRule="auto"/>
        <w:jc w:val="left"/>
        <w:rPr>
          <w:color w:val="auto"/>
        </w:rPr>
      </w:pPr>
    </w:p>
    <w:p w14:paraId="380CAA86">
      <w:pPr>
        <w:pStyle w:val="5"/>
        <w:spacing w:line="276" w:lineRule="auto"/>
        <w:jc w:val="left"/>
        <w:rPr>
          <w:color w:val="auto"/>
        </w:rPr>
      </w:pPr>
    </w:p>
    <w:p w14:paraId="0EDD1827">
      <w:pPr>
        <w:pStyle w:val="5"/>
        <w:spacing w:line="277" w:lineRule="auto"/>
        <w:jc w:val="left"/>
        <w:rPr>
          <w:color w:val="auto"/>
        </w:rPr>
      </w:pPr>
    </w:p>
    <w:p w14:paraId="53CFAE62">
      <w:pPr>
        <w:pStyle w:val="5"/>
        <w:spacing w:line="277" w:lineRule="auto"/>
        <w:jc w:val="left"/>
        <w:rPr>
          <w:color w:val="auto"/>
        </w:rPr>
      </w:pPr>
    </w:p>
    <w:p w14:paraId="2D8890F9">
      <w:pPr>
        <w:spacing w:before="78" w:line="221" w:lineRule="auto"/>
        <w:ind w:left="4815"/>
        <w:jc w:val="left"/>
        <w:rPr>
          <w:rFonts w:ascii="仿宋" w:hAnsi="仿宋" w:eastAsia="仿宋" w:cs="仿宋"/>
          <w:color w:val="auto"/>
          <w:sz w:val="24"/>
          <w:szCs w:val="24"/>
        </w:rPr>
      </w:pPr>
      <w:r>
        <w:rPr>
          <w:rFonts w:ascii="仿宋" w:hAnsi="仿宋" w:eastAsia="仿宋" w:cs="仿宋"/>
          <w:color w:val="auto"/>
          <w:spacing w:val="-3"/>
          <w:sz w:val="24"/>
          <w:szCs w:val="24"/>
        </w:rPr>
        <w:t>企业名称（盖章</w:t>
      </w:r>
      <w:r>
        <w:rPr>
          <w:rFonts w:ascii="仿宋" w:hAnsi="仿宋" w:eastAsia="仿宋" w:cs="仿宋"/>
          <w:color w:val="auto"/>
          <w:spacing w:val="1"/>
          <w:sz w:val="24"/>
          <w:szCs w:val="24"/>
        </w:rPr>
        <w:t>）：</w:t>
      </w:r>
    </w:p>
    <w:p w14:paraId="6BEBC3A8">
      <w:pPr>
        <w:pStyle w:val="5"/>
        <w:spacing w:line="294" w:lineRule="auto"/>
        <w:jc w:val="left"/>
        <w:rPr>
          <w:color w:val="auto"/>
        </w:rPr>
      </w:pPr>
    </w:p>
    <w:p w14:paraId="3062570A">
      <w:pPr>
        <w:pStyle w:val="5"/>
        <w:spacing w:line="294" w:lineRule="auto"/>
        <w:jc w:val="left"/>
        <w:rPr>
          <w:color w:val="auto"/>
        </w:rPr>
      </w:pPr>
    </w:p>
    <w:p w14:paraId="327EBE40">
      <w:pPr>
        <w:spacing w:before="79" w:line="223" w:lineRule="auto"/>
        <w:ind w:left="4865"/>
        <w:jc w:val="left"/>
        <w:rPr>
          <w:rFonts w:ascii="仿宋" w:hAnsi="仿宋" w:eastAsia="仿宋" w:cs="仿宋"/>
          <w:color w:val="auto"/>
          <w:spacing w:val="17"/>
          <w:sz w:val="24"/>
          <w:szCs w:val="24"/>
        </w:rPr>
      </w:pPr>
      <w:r>
        <w:rPr>
          <w:rFonts w:ascii="仿宋" w:hAnsi="仿宋" w:eastAsia="仿宋" w:cs="仿宋"/>
          <w:color w:val="auto"/>
          <w:spacing w:val="17"/>
          <w:sz w:val="24"/>
          <w:szCs w:val="24"/>
        </w:rPr>
        <w:t>日期：</w:t>
      </w:r>
    </w:p>
    <w:p w14:paraId="7A26517D">
      <w:pPr>
        <w:pStyle w:val="2"/>
        <w:rPr>
          <w:rFonts w:ascii="仿宋" w:hAnsi="仿宋" w:eastAsia="仿宋" w:cs="仿宋"/>
          <w:color w:val="auto"/>
          <w:spacing w:val="17"/>
          <w:sz w:val="24"/>
          <w:szCs w:val="24"/>
        </w:rPr>
      </w:pPr>
    </w:p>
    <w:p w14:paraId="27EEE56A">
      <w:pPr>
        <w:rPr>
          <w:rFonts w:ascii="仿宋" w:hAnsi="仿宋" w:eastAsia="仿宋" w:cs="仿宋"/>
          <w:color w:val="auto"/>
          <w:spacing w:val="17"/>
          <w:sz w:val="24"/>
          <w:szCs w:val="24"/>
        </w:rPr>
      </w:pPr>
    </w:p>
    <w:p w14:paraId="1FD6D4B8">
      <w:pPr>
        <w:pStyle w:val="2"/>
        <w:rPr>
          <w:rFonts w:ascii="仿宋" w:hAnsi="仿宋" w:eastAsia="仿宋" w:cs="仿宋"/>
          <w:color w:val="auto"/>
          <w:spacing w:val="17"/>
          <w:sz w:val="24"/>
          <w:szCs w:val="24"/>
        </w:rPr>
      </w:pPr>
    </w:p>
    <w:p w14:paraId="1B17683B">
      <w:pPr>
        <w:rPr>
          <w:rFonts w:hint="eastAsia" w:eastAsia="仿宋"/>
          <w:lang w:eastAsia="zh-CN"/>
        </w:rPr>
      </w:pPr>
      <w:r>
        <w:rPr>
          <w:rFonts w:hint="eastAsia" w:ascii="仿宋" w:hAnsi="仿宋" w:eastAsia="仿宋" w:cs="仿宋"/>
          <w:b/>
          <w:bCs/>
          <w:color w:val="auto"/>
          <w:spacing w:val="17"/>
          <w:sz w:val="28"/>
          <w:szCs w:val="28"/>
          <w:lang w:eastAsia="zh-CN"/>
        </w:rPr>
        <w:t>注：</w:t>
      </w:r>
      <w:r>
        <w:rPr>
          <w:rFonts w:hint="default" w:ascii="仿宋" w:hAnsi="仿宋" w:eastAsia="仿宋" w:cs="仿宋"/>
          <w:b/>
          <w:bCs/>
          <w:snapToGrid w:val="0"/>
          <w:color w:val="auto"/>
          <w:spacing w:val="5"/>
          <w:kern w:val="0"/>
          <w:sz w:val="28"/>
          <w:szCs w:val="28"/>
          <w:highlight w:val="none"/>
          <w:lang w:val="en-US" w:eastAsia="zh-CN" w:bidi="ar-SA"/>
        </w:rPr>
        <w:t>本项目所属行业为：</w:t>
      </w:r>
      <w:r>
        <w:rPr>
          <w:rFonts w:hint="eastAsia" w:ascii="仿宋" w:hAnsi="仿宋" w:eastAsia="仿宋" w:cs="仿宋"/>
          <w:b/>
          <w:bCs/>
          <w:snapToGrid w:val="0"/>
          <w:color w:val="auto"/>
          <w:spacing w:val="5"/>
          <w:kern w:val="0"/>
          <w:sz w:val="28"/>
          <w:szCs w:val="28"/>
          <w:highlight w:val="none"/>
          <w:lang w:val="en-US" w:eastAsia="zh-CN" w:bidi="ar-SA"/>
        </w:rPr>
        <w:t>新疆杨树苗属于</w:t>
      </w:r>
      <w:r>
        <w:rPr>
          <w:rFonts w:hint="default" w:ascii="仿宋" w:hAnsi="仿宋" w:eastAsia="仿宋" w:cs="仿宋"/>
          <w:b/>
          <w:bCs/>
          <w:snapToGrid w:val="0"/>
          <w:color w:val="auto"/>
          <w:spacing w:val="5"/>
          <w:kern w:val="0"/>
          <w:sz w:val="28"/>
          <w:szCs w:val="28"/>
          <w:highlight w:val="none"/>
          <w:lang w:val="en-US" w:eastAsia="zh-CN" w:bidi="ar-SA"/>
        </w:rPr>
        <w:t>农林牧渔业</w:t>
      </w:r>
      <w:r>
        <w:rPr>
          <w:rFonts w:hint="eastAsia" w:ascii="仿宋" w:hAnsi="仿宋" w:eastAsia="仿宋" w:cs="仿宋"/>
          <w:b/>
          <w:bCs/>
          <w:snapToGrid w:val="0"/>
          <w:color w:val="auto"/>
          <w:spacing w:val="5"/>
          <w:kern w:val="0"/>
          <w:sz w:val="28"/>
          <w:szCs w:val="28"/>
          <w:highlight w:val="none"/>
          <w:lang w:val="en-US" w:eastAsia="zh-CN" w:bidi="ar-SA"/>
        </w:rPr>
        <w:t>；涂白剂、防虫膜属于工业。</w:t>
      </w:r>
    </w:p>
    <w:p w14:paraId="76145DAE">
      <w:pPr>
        <w:pStyle w:val="5"/>
        <w:spacing w:line="247" w:lineRule="auto"/>
        <w:jc w:val="left"/>
        <w:rPr>
          <w:rFonts w:hint="eastAsia" w:eastAsia="宋体"/>
          <w:color w:val="auto"/>
          <w:lang w:eastAsia="zh-CN"/>
        </w:rPr>
      </w:pPr>
      <w:r>
        <w:rPr>
          <w:rFonts w:hint="eastAsia" w:eastAsia="宋体"/>
          <w:color w:val="auto"/>
          <w:lang w:eastAsia="zh-CN"/>
        </w:rPr>
        <w:br w:type="page"/>
      </w:r>
    </w:p>
    <w:p w14:paraId="7DD08611">
      <w:pPr>
        <w:spacing w:before="79" w:line="221" w:lineRule="auto"/>
        <w:ind w:left="3354"/>
        <w:outlineLvl w:val="0"/>
        <w:rPr>
          <w:rFonts w:hint="eastAsia" w:ascii="仿宋" w:hAnsi="仿宋" w:eastAsia="仿宋" w:cs="仿宋"/>
          <w:sz w:val="24"/>
          <w:szCs w:val="24"/>
        </w:rPr>
      </w:pPr>
      <w:r>
        <w:rPr>
          <w:rFonts w:hint="eastAsia" w:ascii="仿宋" w:hAnsi="仿宋" w:eastAsia="仿宋" w:cs="仿宋"/>
          <w:b/>
          <w:bCs/>
          <w:spacing w:val="-5"/>
          <w:sz w:val="24"/>
          <w:szCs w:val="24"/>
        </w:rPr>
        <w:t>中小企业划型标准规定</w:t>
      </w:r>
    </w:p>
    <w:p w14:paraId="649ADCEB">
      <w:pPr>
        <w:pStyle w:val="5"/>
        <w:spacing w:line="378" w:lineRule="auto"/>
        <w:rPr>
          <w:rFonts w:hint="eastAsia" w:ascii="仿宋" w:hAnsi="仿宋" w:eastAsia="仿宋" w:cs="仿宋"/>
        </w:rPr>
      </w:pPr>
    </w:p>
    <w:p w14:paraId="15D7EDAF">
      <w:pPr>
        <w:spacing w:before="78" w:line="290" w:lineRule="auto"/>
        <w:ind w:left="4" w:right="2" w:firstLine="480"/>
        <w:rPr>
          <w:rFonts w:hint="eastAsia" w:ascii="仿宋" w:hAnsi="仿宋" w:eastAsia="仿宋" w:cs="仿宋"/>
          <w:sz w:val="24"/>
          <w:szCs w:val="24"/>
        </w:rPr>
      </w:pPr>
      <w:r>
        <w:rPr>
          <w:rFonts w:hint="eastAsia" w:ascii="仿宋" w:hAnsi="仿宋" w:eastAsia="仿宋" w:cs="仿宋"/>
          <w:spacing w:val="-2"/>
          <w:sz w:val="24"/>
          <w:szCs w:val="24"/>
        </w:rPr>
        <w:t>一、根据《中华人民共和国中小企业促进法》和《国务院关于进一步促进中小企业</w:t>
      </w:r>
      <w:r>
        <w:rPr>
          <w:rFonts w:hint="eastAsia" w:ascii="仿宋" w:hAnsi="仿宋" w:eastAsia="仿宋" w:cs="仿宋"/>
          <w:spacing w:val="-3"/>
          <w:sz w:val="24"/>
          <w:szCs w:val="24"/>
        </w:rPr>
        <w:t>发展的若干意见》</w:t>
      </w:r>
      <w:r>
        <w:rPr>
          <w:rFonts w:hint="eastAsia" w:ascii="仿宋" w:hAnsi="仿宋" w:eastAsia="仿宋" w:cs="仿宋"/>
          <w:spacing w:val="-51"/>
          <w:sz w:val="24"/>
          <w:szCs w:val="24"/>
        </w:rPr>
        <w:t xml:space="preserve"> </w:t>
      </w:r>
      <w:r>
        <w:rPr>
          <w:rFonts w:hint="eastAsia" w:ascii="仿宋" w:hAnsi="仿宋" w:eastAsia="仿宋" w:cs="仿宋"/>
          <w:spacing w:val="-3"/>
          <w:sz w:val="24"/>
          <w:szCs w:val="24"/>
        </w:rPr>
        <w:t>(国发〔2009〕36号)，制定本规定。</w:t>
      </w:r>
    </w:p>
    <w:p w14:paraId="08390F9C">
      <w:pPr>
        <w:spacing w:before="181" w:line="290" w:lineRule="auto"/>
        <w:ind w:right="2" w:firstLine="484"/>
        <w:rPr>
          <w:rFonts w:hint="eastAsia" w:ascii="仿宋" w:hAnsi="仿宋" w:eastAsia="仿宋" w:cs="仿宋"/>
          <w:sz w:val="24"/>
          <w:szCs w:val="24"/>
        </w:rPr>
      </w:pPr>
      <w:r>
        <w:rPr>
          <w:rFonts w:hint="eastAsia" w:ascii="仿宋" w:hAnsi="仿宋" w:eastAsia="仿宋" w:cs="仿宋"/>
          <w:spacing w:val="-2"/>
          <w:sz w:val="24"/>
          <w:szCs w:val="24"/>
        </w:rPr>
        <w:t>二、中小企业划分为中型、小型、微型三种类型，具体标准根据企业从业人员、营</w:t>
      </w:r>
      <w:r>
        <w:rPr>
          <w:rFonts w:hint="eastAsia" w:ascii="仿宋" w:hAnsi="仿宋" w:eastAsia="仿宋" w:cs="仿宋"/>
          <w:spacing w:val="-1"/>
          <w:sz w:val="24"/>
          <w:szCs w:val="24"/>
        </w:rPr>
        <w:t>业收入、资产总额等指标，结合行业特点制定。</w:t>
      </w:r>
    </w:p>
    <w:p w14:paraId="1A650D51">
      <w:pPr>
        <w:spacing w:before="179" w:line="336" w:lineRule="auto"/>
        <w:ind w:left="1" w:right="2" w:firstLine="479"/>
        <w:rPr>
          <w:rFonts w:hint="eastAsia" w:ascii="仿宋" w:hAnsi="仿宋" w:eastAsia="仿宋" w:cs="仿宋"/>
          <w:sz w:val="24"/>
          <w:szCs w:val="24"/>
        </w:rPr>
      </w:pPr>
      <w:r>
        <w:rPr>
          <w:rFonts w:hint="eastAsia" w:ascii="仿宋" w:hAnsi="仿宋" w:eastAsia="仿宋" w:cs="仿宋"/>
          <w:spacing w:val="-2"/>
          <w:sz w:val="24"/>
          <w:szCs w:val="24"/>
        </w:rPr>
        <w:t>三、本规定适用的行业包括：农、林、牧、渔业，工业（包括采矿业，制造业，电</w:t>
      </w:r>
      <w:r>
        <w:rPr>
          <w:rFonts w:hint="eastAsia" w:ascii="仿宋" w:hAnsi="仿宋" w:eastAsia="仿宋" w:cs="仿宋"/>
          <w:spacing w:val="1"/>
          <w:sz w:val="24"/>
          <w:szCs w:val="24"/>
        </w:rPr>
        <w:t>力、热力、燃气及水生产和供应业</w:t>
      </w:r>
      <w:r>
        <w:rPr>
          <w:rFonts w:hint="eastAsia" w:ascii="仿宋" w:hAnsi="仿宋" w:eastAsia="仿宋" w:cs="仿宋"/>
          <w:spacing w:val="-48"/>
          <w:sz w:val="24"/>
          <w:szCs w:val="24"/>
        </w:rPr>
        <w:t>），</w:t>
      </w:r>
      <w:r>
        <w:rPr>
          <w:rFonts w:hint="eastAsia" w:ascii="仿宋" w:hAnsi="仿宋" w:eastAsia="仿宋" w:cs="仿宋"/>
          <w:spacing w:val="1"/>
          <w:sz w:val="24"/>
          <w:szCs w:val="24"/>
        </w:rPr>
        <w:t>建筑业，批发业，零售业，交通运输业（不含铁路运输业</w:t>
      </w:r>
      <w:r>
        <w:rPr>
          <w:rFonts w:hint="eastAsia" w:ascii="仿宋" w:hAnsi="仿宋" w:eastAsia="仿宋" w:cs="仿宋"/>
          <w:spacing w:val="-48"/>
          <w:sz w:val="24"/>
          <w:szCs w:val="24"/>
        </w:rPr>
        <w:t>），</w:t>
      </w:r>
      <w:r>
        <w:rPr>
          <w:rFonts w:hint="eastAsia" w:ascii="仿宋" w:hAnsi="仿宋" w:eastAsia="仿宋" w:cs="仿宋"/>
          <w:spacing w:val="1"/>
          <w:sz w:val="24"/>
          <w:szCs w:val="24"/>
        </w:rPr>
        <w:t>仓储业，邮政业，住宿业，餐饮业，信息传输业（包括电信、互联网和相关服务</w:t>
      </w:r>
      <w:r>
        <w:rPr>
          <w:rFonts w:hint="eastAsia" w:ascii="仿宋" w:hAnsi="仿宋" w:eastAsia="仿宋" w:cs="仿宋"/>
          <w:spacing w:val="-48"/>
          <w:sz w:val="24"/>
          <w:szCs w:val="24"/>
        </w:rPr>
        <w:t>），</w:t>
      </w:r>
      <w:r>
        <w:rPr>
          <w:rFonts w:hint="eastAsia" w:ascii="仿宋" w:hAnsi="仿宋" w:eastAsia="仿宋" w:cs="仿宋"/>
          <w:spacing w:val="1"/>
          <w:sz w:val="24"/>
          <w:szCs w:val="24"/>
        </w:rPr>
        <w:t>软件和信息技术服务业，房地产开发经营，物业管理，租赁和商务服务业，</w:t>
      </w:r>
      <w:r>
        <w:rPr>
          <w:rFonts w:hint="eastAsia" w:ascii="仿宋" w:hAnsi="仿宋" w:eastAsia="仿宋" w:cs="仿宋"/>
          <w:spacing w:val="-2"/>
          <w:sz w:val="24"/>
          <w:szCs w:val="24"/>
        </w:rPr>
        <w:t>其他未列明行业（包括科学研究和技术服务业，水利、环境和公共设施管理业，居民服</w:t>
      </w:r>
      <w:r>
        <w:rPr>
          <w:rFonts w:hint="eastAsia" w:ascii="仿宋" w:hAnsi="仿宋" w:eastAsia="仿宋" w:cs="仿宋"/>
          <w:spacing w:val="-4"/>
          <w:sz w:val="24"/>
          <w:szCs w:val="24"/>
        </w:rPr>
        <w:t>务、修理和其他服务业，社会工作，文化、体育和娱乐业等）。</w:t>
      </w:r>
    </w:p>
    <w:p w14:paraId="70238F3B">
      <w:pPr>
        <w:spacing w:before="180" w:line="221" w:lineRule="auto"/>
        <w:ind w:left="503"/>
        <w:rPr>
          <w:rFonts w:hint="eastAsia" w:ascii="仿宋" w:hAnsi="仿宋" w:eastAsia="仿宋" w:cs="仿宋"/>
          <w:sz w:val="24"/>
          <w:szCs w:val="24"/>
        </w:rPr>
      </w:pPr>
      <w:r>
        <w:rPr>
          <w:rFonts w:hint="eastAsia" w:ascii="仿宋" w:hAnsi="仿宋" w:eastAsia="仿宋" w:cs="仿宋"/>
          <w:spacing w:val="-3"/>
          <w:sz w:val="24"/>
          <w:szCs w:val="24"/>
        </w:rPr>
        <w:t>四、各行业划型标准为：</w:t>
      </w:r>
    </w:p>
    <w:p w14:paraId="160EF626">
      <w:pPr>
        <w:spacing w:before="180" w:line="313" w:lineRule="auto"/>
        <w:ind w:firstLine="497"/>
        <w:rPr>
          <w:rFonts w:hint="eastAsia" w:ascii="仿宋" w:hAnsi="仿宋" w:eastAsia="仿宋" w:cs="仿宋"/>
          <w:sz w:val="24"/>
          <w:szCs w:val="24"/>
        </w:rPr>
      </w:pPr>
      <w:r>
        <w:rPr>
          <w:rFonts w:hint="eastAsia" w:ascii="仿宋" w:hAnsi="仿宋" w:eastAsia="仿宋" w:cs="仿宋"/>
          <w:spacing w:val="1"/>
          <w:sz w:val="24"/>
          <w:szCs w:val="24"/>
        </w:rPr>
        <w:t>（一）农、林、牧、渔业。营业收入20000万元以下的为中小微型企业。其中，营</w:t>
      </w:r>
      <w:r>
        <w:rPr>
          <w:rFonts w:hint="eastAsia" w:ascii="仿宋" w:hAnsi="仿宋" w:eastAsia="仿宋" w:cs="仿宋"/>
          <w:spacing w:val="2"/>
          <w:sz w:val="24"/>
          <w:szCs w:val="24"/>
        </w:rPr>
        <w:t>业收入500万元及以上的为中型企业，营业收入</w:t>
      </w:r>
      <w:r>
        <w:rPr>
          <w:rFonts w:hint="eastAsia" w:ascii="仿宋" w:hAnsi="仿宋" w:eastAsia="仿宋" w:cs="仿宋"/>
          <w:spacing w:val="1"/>
          <w:sz w:val="24"/>
          <w:szCs w:val="24"/>
        </w:rPr>
        <w:t>50万元及以上的为小型企业，营业收入</w:t>
      </w:r>
      <w:r>
        <w:rPr>
          <w:rFonts w:hint="eastAsia" w:ascii="仿宋" w:hAnsi="仿宋" w:eastAsia="仿宋" w:cs="仿宋"/>
          <w:spacing w:val="-1"/>
          <w:sz w:val="24"/>
          <w:szCs w:val="24"/>
        </w:rPr>
        <w:t>50万元以下的为微型企业。</w:t>
      </w:r>
    </w:p>
    <w:p w14:paraId="0CD7BB65">
      <w:pPr>
        <w:pStyle w:val="5"/>
        <w:spacing w:line="343" w:lineRule="auto"/>
        <w:rPr>
          <w:rFonts w:hint="eastAsia" w:ascii="仿宋" w:hAnsi="仿宋" w:eastAsia="仿宋" w:cs="仿宋"/>
          <w:sz w:val="24"/>
          <w:szCs w:val="24"/>
        </w:rPr>
      </w:pPr>
      <w:r>
        <w:rPr>
          <w:rFonts w:hint="eastAsia" w:ascii="仿宋" w:hAnsi="仿宋" w:eastAsia="仿宋" w:cs="仿宋"/>
          <w:spacing w:val="1"/>
          <w:sz w:val="24"/>
          <w:szCs w:val="24"/>
        </w:rPr>
        <w:t>（二）工业。从业人员1000人以下或营业收入40000万元以下的为中小微型企业。其中，从业人员300人及以上，且营业收入2000万元及以上的为中型企业；从业人员20</w:t>
      </w:r>
      <w:r>
        <w:rPr>
          <w:rFonts w:hint="eastAsia" w:ascii="仿宋" w:hAnsi="仿宋" w:eastAsia="仿宋" w:cs="仿宋"/>
          <w:spacing w:val="-1"/>
          <w:sz w:val="24"/>
          <w:szCs w:val="24"/>
        </w:rPr>
        <w:t>人及以上，且营业收入300万元及以上的为小型企业</w:t>
      </w:r>
      <w:r>
        <w:rPr>
          <w:rFonts w:hint="eastAsia" w:ascii="仿宋" w:hAnsi="仿宋" w:eastAsia="仿宋" w:cs="仿宋"/>
          <w:spacing w:val="-2"/>
          <w:sz w:val="24"/>
          <w:szCs w:val="24"/>
        </w:rPr>
        <w:t>；从业人员20人以下或营业收入300万元以下的为微型企业。</w:t>
      </w:r>
    </w:p>
    <w:p w14:paraId="026E0CE1">
      <w:pPr>
        <w:spacing w:before="177" w:line="325" w:lineRule="auto"/>
        <w:ind w:right="81" w:firstLine="478"/>
        <w:rPr>
          <w:rFonts w:hint="eastAsia" w:ascii="仿宋" w:hAnsi="仿宋" w:eastAsia="仿宋" w:cs="仿宋"/>
          <w:sz w:val="24"/>
          <w:szCs w:val="24"/>
        </w:rPr>
      </w:pPr>
      <w:r>
        <w:rPr>
          <w:rFonts w:hint="eastAsia" w:ascii="仿宋" w:hAnsi="仿宋" w:eastAsia="仿宋" w:cs="仿宋"/>
          <w:spacing w:val="-1"/>
          <w:sz w:val="24"/>
          <w:szCs w:val="24"/>
        </w:rPr>
        <w:t>（三）建筑业。营业收入80000万元以下或资产总额8</w:t>
      </w:r>
      <w:r>
        <w:rPr>
          <w:rFonts w:hint="eastAsia" w:ascii="仿宋" w:hAnsi="仿宋" w:eastAsia="仿宋" w:cs="仿宋"/>
          <w:spacing w:val="-2"/>
          <w:sz w:val="24"/>
          <w:szCs w:val="24"/>
        </w:rPr>
        <w:t>0000万元以下的为中小微型企</w:t>
      </w:r>
      <w:r>
        <w:rPr>
          <w:rFonts w:hint="eastAsia" w:ascii="仿宋" w:hAnsi="仿宋" w:eastAsia="仿宋" w:cs="仿宋"/>
          <w:spacing w:val="-1"/>
          <w:sz w:val="24"/>
          <w:szCs w:val="24"/>
        </w:rPr>
        <w:t>业。其中，营业收入6000万元及以上，且资产总额50</w:t>
      </w:r>
      <w:r>
        <w:rPr>
          <w:rFonts w:hint="eastAsia" w:ascii="仿宋" w:hAnsi="仿宋" w:eastAsia="仿宋" w:cs="仿宋"/>
          <w:spacing w:val="-2"/>
          <w:sz w:val="24"/>
          <w:szCs w:val="24"/>
        </w:rPr>
        <w:t>00万元及以上的为中型企业；营业</w:t>
      </w:r>
      <w:r>
        <w:rPr>
          <w:rFonts w:hint="eastAsia" w:ascii="仿宋" w:hAnsi="仿宋" w:eastAsia="仿宋" w:cs="仿宋"/>
          <w:spacing w:val="2"/>
          <w:sz w:val="24"/>
          <w:szCs w:val="24"/>
        </w:rPr>
        <w:t>收入300万元及以上，且资产总额300万</w:t>
      </w:r>
      <w:r>
        <w:rPr>
          <w:rFonts w:hint="eastAsia" w:ascii="仿宋" w:hAnsi="仿宋" w:eastAsia="仿宋" w:cs="仿宋"/>
          <w:spacing w:val="1"/>
          <w:sz w:val="24"/>
          <w:szCs w:val="24"/>
        </w:rPr>
        <w:t>元及以上的为小型企业；营业收入300万元以下</w:t>
      </w:r>
      <w:r>
        <w:rPr>
          <w:rFonts w:hint="eastAsia" w:ascii="仿宋" w:hAnsi="仿宋" w:eastAsia="仿宋" w:cs="仿宋"/>
          <w:spacing w:val="-1"/>
          <w:sz w:val="24"/>
          <w:szCs w:val="24"/>
        </w:rPr>
        <w:t>或资产总额300万元以下的为微型企业。</w:t>
      </w:r>
    </w:p>
    <w:p w14:paraId="6217E474">
      <w:pPr>
        <w:spacing w:before="177" w:line="325" w:lineRule="auto"/>
        <w:ind w:right="72" w:firstLine="492"/>
        <w:rPr>
          <w:rFonts w:hint="eastAsia" w:ascii="仿宋" w:hAnsi="仿宋" w:eastAsia="仿宋" w:cs="仿宋"/>
          <w:sz w:val="24"/>
          <w:szCs w:val="24"/>
        </w:rPr>
      </w:pPr>
      <w:r>
        <w:rPr>
          <w:rFonts w:hint="eastAsia" w:ascii="仿宋" w:hAnsi="仿宋" w:eastAsia="仿宋" w:cs="仿宋"/>
          <w:spacing w:val="-1"/>
          <w:sz w:val="24"/>
          <w:szCs w:val="24"/>
        </w:rPr>
        <w:t>（四）批发业。从业人员200人以下或营</w:t>
      </w:r>
      <w:r>
        <w:rPr>
          <w:rFonts w:hint="eastAsia" w:ascii="仿宋" w:hAnsi="仿宋" w:eastAsia="仿宋" w:cs="仿宋"/>
          <w:spacing w:val="-2"/>
          <w:sz w:val="24"/>
          <w:szCs w:val="24"/>
        </w:rPr>
        <w:t>业收入40000万元以下的为中小微型企业。</w:t>
      </w:r>
      <w:r>
        <w:rPr>
          <w:rFonts w:hint="eastAsia" w:ascii="仿宋" w:hAnsi="仿宋" w:eastAsia="仿宋" w:cs="仿宋"/>
          <w:spacing w:val="2"/>
          <w:sz w:val="24"/>
          <w:szCs w:val="24"/>
        </w:rPr>
        <w:t>其中，从业人员20人及以上，且营业收入50</w:t>
      </w:r>
      <w:r>
        <w:rPr>
          <w:rFonts w:hint="eastAsia" w:ascii="仿宋" w:hAnsi="仿宋" w:eastAsia="仿宋" w:cs="仿宋"/>
          <w:spacing w:val="1"/>
          <w:sz w:val="24"/>
          <w:szCs w:val="24"/>
        </w:rPr>
        <w:t>00万元及以上的为中型企业；从业人员5人</w:t>
      </w:r>
      <w:r>
        <w:rPr>
          <w:rFonts w:hint="eastAsia" w:ascii="仿宋" w:hAnsi="仿宋" w:eastAsia="仿宋" w:cs="仿宋"/>
          <w:spacing w:val="2"/>
          <w:sz w:val="24"/>
          <w:szCs w:val="24"/>
        </w:rPr>
        <w:t>及以上，且营业收入1000万元及以上的为</w:t>
      </w:r>
      <w:r>
        <w:rPr>
          <w:rFonts w:hint="eastAsia" w:ascii="仿宋" w:hAnsi="仿宋" w:eastAsia="仿宋" w:cs="仿宋"/>
          <w:spacing w:val="1"/>
          <w:sz w:val="24"/>
          <w:szCs w:val="24"/>
        </w:rPr>
        <w:t>小型企业；从业人员5人以下或营业收入1000</w:t>
      </w:r>
      <w:r>
        <w:rPr>
          <w:rFonts w:hint="eastAsia" w:ascii="仿宋" w:hAnsi="仿宋" w:eastAsia="仿宋" w:cs="仿宋"/>
          <w:spacing w:val="-1"/>
          <w:sz w:val="24"/>
          <w:szCs w:val="24"/>
        </w:rPr>
        <w:t>万元以下的为微型企业。</w:t>
      </w:r>
    </w:p>
    <w:p w14:paraId="7F6AC23D">
      <w:pPr>
        <w:spacing w:before="177" w:line="325" w:lineRule="auto"/>
        <w:ind w:right="72" w:firstLine="492"/>
        <w:rPr>
          <w:rFonts w:hint="eastAsia" w:ascii="仿宋" w:hAnsi="仿宋" w:eastAsia="仿宋" w:cs="仿宋"/>
          <w:sz w:val="24"/>
          <w:szCs w:val="24"/>
        </w:rPr>
      </w:pPr>
      <w:r>
        <w:rPr>
          <w:rFonts w:hint="eastAsia" w:ascii="仿宋" w:hAnsi="仿宋" w:eastAsia="仿宋" w:cs="仿宋"/>
          <w:spacing w:val="-1"/>
          <w:sz w:val="24"/>
          <w:szCs w:val="24"/>
        </w:rPr>
        <w:t>（五）零售业。从业人员300人以下或营</w:t>
      </w:r>
      <w:r>
        <w:rPr>
          <w:rFonts w:hint="eastAsia" w:ascii="仿宋" w:hAnsi="仿宋" w:eastAsia="仿宋" w:cs="仿宋"/>
          <w:spacing w:val="-2"/>
          <w:sz w:val="24"/>
          <w:szCs w:val="24"/>
        </w:rPr>
        <w:t>业收入20000万元以下的为中小微型企业。</w:t>
      </w:r>
      <w:r>
        <w:rPr>
          <w:rFonts w:hint="eastAsia" w:ascii="仿宋" w:hAnsi="仿宋" w:eastAsia="仿宋" w:cs="仿宋"/>
          <w:spacing w:val="2"/>
          <w:sz w:val="24"/>
          <w:szCs w:val="24"/>
        </w:rPr>
        <w:t>其中，从业人员50人及以上，且营业收入50</w:t>
      </w:r>
      <w:r>
        <w:rPr>
          <w:rFonts w:hint="eastAsia" w:ascii="仿宋" w:hAnsi="仿宋" w:eastAsia="仿宋" w:cs="仿宋"/>
          <w:spacing w:val="1"/>
          <w:sz w:val="24"/>
          <w:szCs w:val="24"/>
        </w:rPr>
        <w:t>0万元及以上的为中型企业；从业人员10人</w:t>
      </w:r>
      <w:r>
        <w:rPr>
          <w:rFonts w:hint="eastAsia" w:ascii="仿宋" w:hAnsi="仿宋" w:eastAsia="仿宋" w:cs="仿宋"/>
          <w:spacing w:val="-1"/>
          <w:sz w:val="24"/>
          <w:szCs w:val="24"/>
        </w:rPr>
        <w:t>及以上，且营业收入100万元及以上的为小型企业；从业</w:t>
      </w:r>
      <w:r>
        <w:rPr>
          <w:rFonts w:hint="eastAsia" w:ascii="仿宋" w:hAnsi="仿宋" w:eastAsia="仿宋" w:cs="仿宋"/>
          <w:spacing w:val="-2"/>
          <w:sz w:val="24"/>
          <w:szCs w:val="24"/>
        </w:rPr>
        <w:t>人员10人以下或营业收入100万</w:t>
      </w:r>
      <w:r>
        <w:rPr>
          <w:rFonts w:hint="eastAsia" w:ascii="仿宋" w:hAnsi="仿宋" w:eastAsia="仿宋" w:cs="仿宋"/>
          <w:spacing w:val="-1"/>
          <w:sz w:val="24"/>
          <w:szCs w:val="24"/>
        </w:rPr>
        <w:t>元以下的为微型企业。</w:t>
      </w:r>
    </w:p>
    <w:p w14:paraId="0250330B">
      <w:pPr>
        <w:spacing w:before="182" w:line="324" w:lineRule="auto"/>
        <w:ind w:left="2" w:right="81" w:firstLine="494"/>
        <w:rPr>
          <w:rFonts w:hint="eastAsia" w:ascii="仿宋" w:hAnsi="仿宋" w:eastAsia="仿宋" w:cs="仿宋"/>
          <w:sz w:val="24"/>
          <w:szCs w:val="24"/>
        </w:rPr>
      </w:pPr>
      <w:r>
        <w:rPr>
          <w:rFonts w:hint="eastAsia" w:ascii="仿宋" w:hAnsi="仿宋" w:eastAsia="仿宋" w:cs="仿宋"/>
          <w:spacing w:val="1"/>
          <w:sz w:val="24"/>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w:t>
      </w:r>
      <w:r>
        <w:rPr>
          <w:rFonts w:hint="eastAsia" w:ascii="仿宋" w:hAnsi="仿宋" w:eastAsia="仿宋" w:cs="仿宋"/>
          <w:spacing w:val="-1"/>
          <w:sz w:val="24"/>
          <w:szCs w:val="24"/>
        </w:rPr>
        <w:t>收入200万元以下的为微型企业。</w:t>
      </w:r>
    </w:p>
    <w:p w14:paraId="0C326424">
      <w:pPr>
        <w:spacing w:before="182" w:line="324" w:lineRule="auto"/>
        <w:ind w:left="1" w:right="72" w:firstLine="490"/>
        <w:rPr>
          <w:rFonts w:hint="eastAsia" w:ascii="仿宋" w:hAnsi="仿宋" w:eastAsia="仿宋" w:cs="仿宋"/>
          <w:sz w:val="24"/>
          <w:szCs w:val="24"/>
        </w:rPr>
      </w:pPr>
      <w:r>
        <w:rPr>
          <w:rFonts w:hint="eastAsia" w:ascii="仿宋" w:hAnsi="仿宋" w:eastAsia="仿宋" w:cs="仿宋"/>
          <w:spacing w:val="-1"/>
          <w:sz w:val="24"/>
          <w:szCs w:val="24"/>
        </w:rPr>
        <w:t>（七）仓储业。从业人员200人以下或营</w:t>
      </w:r>
      <w:r>
        <w:rPr>
          <w:rFonts w:hint="eastAsia" w:ascii="仿宋" w:hAnsi="仿宋" w:eastAsia="仿宋" w:cs="仿宋"/>
          <w:spacing w:val="-2"/>
          <w:sz w:val="24"/>
          <w:szCs w:val="24"/>
        </w:rPr>
        <w:t>业收入30000万元以下的为中小微型企业。</w:t>
      </w:r>
      <w:r>
        <w:rPr>
          <w:rFonts w:hint="eastAsia" w:ascii="仿宋" w:hAnsi="仿宋" w:eastAsia="仿宋" w:cs="仿宋"/>
          <w:spacing w:val="1"/>
          <w:sz w:val="24"/>
          <w:szCs w:val="24"/>
        </w:rPr>
        <w:t>其中，从业人员100人及以上，且营业收入1000万元及以上的为中型企业；从业人员20</w:t>
      </w:r>
      <w:r>
        <w:rPr>
          <w:rFonts w:hint="eastAsia" w:ascii="仿宋" w:hAnsi="仿宋" w:eastAsia="仿宋" w:cs="仿宋"/>
          <w:spacing w:val="-1"/>
          <w:sz w:val="24"/>
          <w:szCs w:val="24"/>
        </w:rPr>
        <w:t>人及以上，且营业收入100万元及以上的为小型企业</w:t>
      </w:r>
      <w:r>
        <w:rPr>
          <w:rFonts w:hint="eastAsia" w:ascii="仿宋" w:hAnsi="仿宋" w:eastAsia="仿宋" w:cs="仿宋"/>
          <w:spacing w:val="-2"/>
          <w:sz w:val="24"/>
          <w:szCs w:val="24"/>
        </w:rPr>
        <w:t>；从业人员20人以下或营业收入100</w:t>
      </w:r>
      <w:r>
        <w:rPr>
          <w:rFonts w:hint="eastAsia" w:ascii="仿宋" w:hAnsi="仿宋" w:eastAsia="仿宋" w:cs="仿宋"/>
          <w:spacing w:val="-1"/>
          <w:sz w:val="24"/>
          <w:szCs w:val="24"/>
        </w:rPr>
        <w:t>万元以下的为微型企业。</w:t>
      </w:r>
    </w:p>
    <w:p w14:paraId="6BE3CC1E">
      <w:pPr>
        <w:spacing w:before="179" w:line="325" w:lineRule="auto"/>
        <w:ind w:left="1" w:firstLine="476"/>
        <w:rPr>
          <w:rFonts w:hint="eastAsia" w:ascii="仿宋" w:hAnsi="仿宋" w:eastAsia="仿宋" w:cs="仿宋"/>
          <w:sz w:val="24"/>
          <w:szCs w:val="24"/>
        </w:rPr>
      </w:pPr>
      <w:r>
        <w:rPr>
          <w:rFonts w:hint="eastAsia" w:ascii="仿宋" w:hAnsi="仿宋" w:eastAsia="仿宋" w:cs="仿宋"/>
          <w:spacing w:val="-2"/>
          <w:sz w:val="24"/>
          <w:szCs w:val="24"/>
        </w:rPr>
        <w:t>（八）邮政业。从业人员1000人以下或营业收入30000</w:t>
      </w:r>
      <w:r>
        <w:rPr>
          <w:rFonts w:hint="eastAsia" w:ascii="仿宋" w:hAnsi="仿宋" w:eastAsia="仿宋" w:cs="仿宋"/>
          <w:spacing w:val="-3"/>
          <w:sz w:val="24"/>
          <w:szCs w:val="24"/>
        </w:rPr>
        <w:t>万元以下的为中小微型企业。</w:t>
      </w:r>
      <w:r>
        <w:rPr>
          <w:rFonts w:hint="eastAsia" w:ascii="仿宋" w:hAnsi="仿宋" w:eastAsia="仿宋" w:cs="仿宋"/>
          <w:spacing w:val="1"/>
          <w:sz w:val="24"/>
          <w:szCs w:val="24"/>
        </w:rPr>
        <w:t>其中，从业人员300人及以上，且营业收入2000万元及以上的为中型企业；从业人员20</w:t>
      </w:r>
      <w:r>
        <w:rPr>
          <w:rFonts w:hint="eastAsia" w:ascii="仿宋" w:hAnsi="仿宋" w:eastAsia="仿宋" w:cs="仿宋"/>
          <w:spacing w:val="-1"/>
          <w:sz w:val="24"/>
          <w:szCs w:val="24"/>
        </w:rPr>
        <w:t>人及以上，且营业收入100万元及以上的为小型企业</w:t>
      </w:r>
      <w:r>
        <w:rPr>
          <w:rFonts w:hint="eastAsia" w:ascii="仿宋" w:hAnsi="仿宋" w:eastAsia="仿宋" w:cs="仿宋"/>
          <w:spacing w:val="-2"/>
          <w:sz w:val="24"/>
          <w:szCs w:val="24"/>
        </w:rPr>
        <w:t>；从业人员20人以下或营业收入100</w:t>
      </w:r>
      <w:r>
        <w:rPr>
          <w:rFonts w:hint="eastAsia" w:ascii="仿宋" w:hAnsi="仿宋" w:eastAsia="仿宋" w:cs="仿宋"/>
          <w:spacing w:val="-1"/>
          <w:sz w:val="24"/>
          <w:szCs w:val="24"/>
        </w:rPr>
        <w:t>万元以下的为微型企业。</w:t>
      </w:r>
    </w:p>
    <w:p w14:paraId="2A81F94A">
      <w:pPr>
        <w:spacing w:before="178" w:line="325" w:lineRule="auto"/>
        <w:ind w:left="1" w:right="72" w:firstLine="490"/>
        <w:rPr>
          <w:rFonts w:hint="eastAsia" w:ascii="仿宋" w:hAnsi="仿宋" w:eastAsia="仿宋" w:cs="仿宋"/>
          <w:sz w:val="24"/>
          <w:szCs w:val="24"/>
        </w:rPr>
      </w:pPr>
      <w:r>
        <w:rPr>
          <w:rFonts w:hint="eastAsia" w:ascii="仿宋" w:hAnsi="仿宋" w:eastAsia="仿宋" w:cs="仿宋"/>
          <w:spacing w:val="-1"/>
          <w:sz w:val="24"/>
          <w:szCs w:val="24"/>
        </w:rPr>
        <w:t>（九）住宿业。从业人员300人以下或营</w:t>
      </w:r>
      <w:r>
        <w:rPr>
          <w:rFonts w:hint="eastAsia" w:ascii="仿宋" w:hAnsi="仿宋" w:eastAsia="仿宋" w:cs="仿宋"/>
          <w:spacing w:val="-2"/>
          <w:sz w:val="24"/>
          <w:szCs w:val="24"/>
        </w:rPr>
        <w:t>业收入10000万元以下的为中小微型企业。</w:t>
      </w:r>
      <w:r>
        <w:rPr>
          <w:rFonts w:hint="eastAsia" w:ascii="仿宋" w:hAnsi="仿宋" w:eastAsia="仿宋" w:cs="仿宋"/>
          <w:spacing w:val="1"/>
          <w:sz w:val="24"/>
          <w:szCs w:val="24"/>
        </w:rPr>
        <w:t>其中，从业人员100人及以上，且营业收入2000万元及以上的为中型企业；从业人员10</w:t>
      </w:r>
      <w:r>
        <w:rPr>
          <w:rFonts w:hint="eastAsia" w:ascii="仿宋" w:hAnsi="仿宋" w:eastAsia="仿宋" w:cs="仿宋"/>
          <w:spacing w:val="-1"/>
          <w:sz w:val="24"/>
          <w:szCs w:val="24"/>
        </w:rPr>
        <w:t>人及以上，且营业收入100万元及以上的为小型企业</w:t>
      </w:r>
      <w:r>
        <w:rPr>
          <w:rFonts w:hint="eastAsia" w:ascii="仿宋" w:hAnsi="仿宋" w:eastAsia="仿宋" w:cs="仿宋"/>
          <w:spacing w:val="-2"/>
          <w:sz w:val="24"/>
          <w:szCs w:val="24"/>
        </w:rPr>
        <w:t>；从业人员10人以下或营业收入100</w:t>
      </w:r>
      <w:r>
        <w:rPr>
          <w:rFonts w:hint="eastAsia" w:ascii="仿宋" w:hAnsi="仿宋" w:eastAsia="仿宋" w:cs="仿宋"/>
          <w:spacing w:val="-1"/>
          <w:sz w:val="24"/>
          <w:szCs w:val="24"/>
        </w:rPr>
        <w:t>万元以下的为微型企业。</w:t>
      </w:r>
    </w:p>
    <w:p w14:paraId="6E60BD55">
      <w:pPr>
        <w:pStyle w:val="5"/>
        <w:spacing w:line="343" w:lineRule="auto"/>
        <w:rPr>
          <w:rFonts w:hint="eastAsia" w:ascii="仿宋" w:hAnsi="仿宋" w:eastAsia="仿宋" w:cs="仿宋"/>
          <w:sz w:val="24"/>
          <w:szCs w:val="24"/>
        </w:rPr>
      </w:pPr>
      <w:r>
        <w:rPr>
          <w:rFonts w:hint="eastAsia" w:ascii="仿宋" w:hAnsi="仿宋" w:eastAsia="仿宋" w:cs="仿宋"/>
          <w:spacing w:val="-1"/>
          <w:sz w:val="24"/>
          <w:szCs w:val="24"/>
        </w:rPr>
        <w:t>（十）餐饮业。从业人员300人以下或营</w:t>
      </w:r>
      <w:r>
        <w:rPr>
          <w:rFonts w:hint="eastAsia" w:ascii="仿宋" w:hAnsi="仿宋" w:eastAsia="仿宋" w:cs="仿宋"/>
          <w:spacing w:val="-2"/>
          <w:sz w:val="24"/>
          <w:szCs w:val="24"/>
        </w:rPr>
        <w:t>业收入10000万元以下的为中小微型企业。</w:t>
      </w:r>
      <w:r>
        <w:rPr>
          <w:rFonts w:hint="eastAsia" w:ascii="仿宋" w:hAnsi="仿宋" w:eastAsia="仿宋" w:cs="仿宋"/>
          <w:spacing w:val="1"/>
          <w:sz w:val="24"/>
          <w:szCs w:val="24"/>
        </w:rPr>
        <w:t>其中，从业人员100人及以上，且营业收入2000万元及以上的为中型企业；从业人员10</w:t>
      </w:r>
      <w:r>
        <w:rPr>
          <w:rFonts w:hint="eastAsia" w:ascii="仿宋" w:hAnsi="仿宋" w:eastAsia="仿宋" w:cs="仿宋"/>
          <w:spacing w:val="-1"/>
          <w:sz w:val="24"/>
          <w:szCs w:val="24"/>
        </w:rPr>
        <w:t>人及以上，且营业收入100万元及以上的为小型企</w:t>
      </w:r>
      <w:r>
        <w:rPr>
          <w:rFonts w:hint="eastAsia" w:ascii="仿宋" w:hAnsi="仿宋" w:eastAsia="仿宋" w:cs="仿宋"/>
          <w:spacing w:val="-2"/>
          <w:sz w:val="24"/>
          <w:szCs w:val="24"/>
        </w:rPr>
        <w:t>业；从业人员10人以下或营业收入100万元以下的为微型企业。</w:t>
      </w:r>
    </w:p>
    <w:p w14:paraId="5AA92BF5">
      <w:pPr>
        <w:spacing w:line="324" w:lineRule="auto"/>
        <w:ind w:right="2" w:firstLine="478"/>
        <w:rPr>
          <w:rFonts w:hint="eastAsia" w:ascii="仿宋" w:hAnsi="仿宋" w:eastAsia="仿宋" w:cs="仿宋"/>
          <w:sz w:val="24"/>
          <w:szCs w:val="24"/>
        </w:rPr>
      </w:pPr>
      <w:r>
        <w:rPr>
          <w:rFonts w:hint="eastAsia" w:ascii="仿宋" w:hAnsi="仿宋" w:eastAsia="仿宋" w:cs="仿宋"/>
          <w:spacing w:val="-1"/>
          <w:sz w:val="24"/>
          <w:szCs w:val="24"/>
        </w:rPr>
        <w:t>（十一）信息传输业。从业人员2000人以下或营业收入</w:t>
      </w:r>
      <w:r>
        <w:rPr>
          <w:rFonts w:hint="eastAsia" w:ascii="仿宋" w:hAnsi="仿宋" w:eastAsia="仿宋" w:cs="仿宋"/>
          <w:spacing w:val="-2"/>
          <w:sz w:val="24"/>
          <w:szCs w:val="24"/>
        </w:rPr>
        <w:t>100000万元以下的为中小微</w:t>
      </w:r>
      <w:r>
        <w:rPr>
          <w:rFonts w:hint="eastAsia" w:ascii="仿宋" w:hAnsi="仿宋" w:eastAsia="仿宋" w:cs="仿宋"/>
          <w:spacing w:val="2"/>
          <w:sz w:val="24"/>
          <w:szCs w:val="24"/>
        </w:rPr>
        <w:t>型企业。其中，从业人员100人及以上，且营</w:t>
      </w:r>
      <w:r>
        <w:rPr>
          <w:rFonts w:hint="eastAsia" w:ascii="仿宋" w:hAnsi="仿宋" w:eastAsia="仿宋" w:cs="仿宋"/>
          <w:spacing w:val="1"/>
          <w:sz w:val="24"/>
          <w:szCs w:val="24"/>
        </w:rPr>
        <w:t>业收入1000万元及以上的为中型企业；从</w:t>
      </w:r>
      <w:r>
        <w:rPr>
          <w:rFonts w:hint="eastAsia" w:ascii="仿宋" w:hAnsi="仿宋" w:eastAsia="仿宋" w:cs="仿宋"/>
          <w:spacing w:val="2"/>
          <w:sz w:val="24"/>
          <w:szCs w:val="24"/>
        </w:rPr>
        <w:t>业人员10人及以上，且营业收入100万元及</w:t>
      </w:r>
      <w:r>
        <w:rPr>
          <w:rFonts w:hint="eastAsia" w:ascii="仿宋" w:hAnsi="仿宋" w:eastAsia="仿宋" w:cs="仿宋"/>
          <w:spacing w:val="1"/>
          <w:sz w:val="24"/>
          <w:szCs w:val="24"/>
        </w:rPr>
        <w:t>以上的为小型企业；从业人员10人以下或营</w:t>
      </w:r>
      <w:r>
        <w:rPr>
          <w:rFonts w:hint="eastAsia" w:ascii="仿宋" w:hAnsi="仿宋" w:eastAsia="仿宋" w:cs="仿宋"/>
          <w:spacing w:val="-1"/>
          <w:sz w:val="24"/>
          <w:szCs w:val="24"/>
        </w:rPr>
        <w:t>业收入100万元以下的为微型企业。</w:t>
      </w:r>
    </w:p>
    <w:p w14:paraId="244771ED">
      <w:pPr>
        <w:spacing w:before="182" w:line="324" w:lineRule="auto"/>
        <w:ind w:left="3" w:right="2" w:firstLine="474"/>
        <w:rPr>
          <w:rFonts w:hint="eastAsia" w:ascii="仿宋" w:hAnsi="仿宋" w:eastAsia="仿宋" w:cs="仿宋"/>
          <w:sz w:val="24"/>
          <w:szCs w:val="24"/>
        </w:rPr>
      </w:pPr>
      <w:r>
        <w:rPr>
          <w:rFonts w:hint="eastAsia" w:ascii="仿宋" w:hAnsi="仿宋" w:eastAsia="仿宋" w:cs="仿宋"/>
          <w:spacing w:val="-1"/>
          <w:sz w:val="24"/>
          <w:szCs w:val="24"/>
        </w:rPr>
        <w:t>（十二）软件和信息技术服务业。从业人员300人以</w:t>
      </w:r>
      <w:r>
        <w:rPr>
          <w:rFonts w:hint="eastAsia" w:ascii="仿宋" w:hAnsi="仿宋" w:eastAsia="仿宋" w:cs="仿宋"/>
          <w:spacing w:val="-2"/>
          <w:sz w:val="24"/>
          <w:szCs w:val="24"/>
        </w:rPr>
        <w:t>下或营业收入10000万元以下的</w:t>
      </w:r>
      <w:r>
        <w:rPr>
          <w:rFonts w:hint="eastAsia" w:ascii="仿宋" w:hAnsi="仿宋" w:eastAsia="仿宋" w:cs="仿宋"/>
          <w:spacing w:val="1"/>
          <w:sz w:val="24"/>
          <w:szCs w:val="24"/>
        </w:rPr>
        <w:t>为中小微型企业。其中，从业人员100人及以上，且营业收入1000万元及以上的为中型</w:t>
      </w:r>
      <w:r>
        <w:rPr>
          <w:rFonts w:hint="eastAsia" w:ascii="仿宋" w:hAnsi="仿宋" w:eastAsia="仿宋" w:cs="仿宋"/>
          <w:spacing w:val="-1"/>
          <w:sz w:val="24"/>
          <w:szCs w:val="24"/>
        </w:rPr>
        <w:t>企业；从业人员10人及以上，且营业收入5</w:t>
      </w:r>
      <w:r>
        <w:rPr>
          <w:rFonts w:hint="eastAsia" w:ascii="仿宋" w:hAnsi="仿宋" w:eastAsia="仿宋" w:cs="仿宋"/>
          <w:spacing w:val="-2"/>
          <w:sz w:val="24"/>
          <w:szCs w:val="24"/>
        </w:rPr>
        <w:t>0万元及以上的为小型企业；从业人员10人以</w:t>
      </w:r>
      <w:r>
        <w:rPr>
          <w:rFonts w:hint="eastAsia" w:ascii="仿宋" w:hAnsi="仿宋" w:eastAsia="仿宋" w:cs="仿宋"/>
          <w:spacing w:val="-1"/>
          <w:sz w:val="24"/>
          <w:szCs w:val="24"/>
        </w:rPr>
        <w:t>下或营业收入50万元以下的为微型企业。</w:t>
      </w:r>
    </w:p>
    <w:p w14:paraId="2A44FC22">
      <w:pPr>
        <w:spacing w:before="179" w:line="325" w:lineRule="auto"/>
        <w:ind w:firstLine="497"/>
        <w:rPr>
          <w:rFonts w:hint="eastAsia" w:ascii="仿宋" w:hAnsi="仿宋" w:eastAsia="仿宋" w:cs="仿宋"/>
          <w:sz w:val="24"/>
          <w:szCs w:val="24"/>
        </w:rPr>
      </w:pPr>
      <w:r>
        <w:rPr>
          <w:rFonts w:hint="eastAsia" w:ascii="仿宋" w:hAnsi="仿宋" w:eastAsia="仿宋" w:cs="仿宋"/>
          <w:spacing w:val="1"/>
          <w:sz w:val="24"/>
          <w:szCs w:val="24"/>
        </w:rPr>
        <w:t>（十三）房地产开发经营。营业收入200000万元以下或资产总额10000万元以下的</w:t>
      </w:r>
      <w:r>
        <w:rPr>
          <w:rFonts w:hint="eastAsia" w:ascii="仿宋" w:hAnsi="仿宋" w:eastAsia="仿宋" w:cs="仿宋"/>
          <w:spacing w:val="-1"/>
          <w:sz w:val="24"/>
          <w:szCs w:val="24"/>
        </w:rPr>
        <w:t>为中小微型企业。其中，营业收入1000万元及以上，且</w:t>
      </w:r>
      <w:r>
        <w:rPr>
          <w:rFonts w:hint="eastAsia" w:ascii="仿宋" w:hAnsi="仿宋" w:eastAsia="仿宋" w:cs="仿宋"/>
          <w:spacing w:val="-2"/>
          <w:sz w:val="24"/>
          <w:szCs w:val="24"/>
        </w:rPr>
        <w:t>资产总额5000万元及以上的为中</w:t>
      </w:r>
      <w:r>
        <w:rPr>
          <w:rFonts w:hint="eastAsia" w:ascii="仿宋" w:hAnsi="仿宋" w:eastAsia="仿宋" w:cs="仿宋"/>
          <w:spacing w:val="2"/>
          <w:sz w:val="24"/>
          <w:szCs w:val="24"/>
        </w:rPr>
        <w:t>型企业；营业收入100万元及以上，且资产总</w:t>
      </w:r>
      <w:r>
        <w:rPr>
          <w:rFonts w:hint="eastAsia" w:ascii="仿宋" w:hAnsi="仿宋" w:eastAsia="仿宋" w:cs="仿宋"/>
          <w:spacing w:val="1"/>
          <w:sz w:val="24"/>
          <w:szCs w:val="24"/>
        </w:rPr>
        <w:t>额2000万元及以上的为小型企业；营业收</w:t>
      </w:r>
      <w:r>
        <w:rPr>
          <w:rFonts w:hint="eastAsia" w:ascii="仿宋" w:hAnsi="仿宋" w:eastAsia="仿宋" w:cs="仿宋"/>
          <w:spacing w:val="-1"/>
          <w:sz w:val="24"/>
          <w:szCs w:val="24"/>
        </w:rPr>
        <w:t>入100万元以下或资产总额2000万元以下的为微型企业。</w:t>
      </w:r>
    </w:p>
    <w:p w14:paraId="2233C53C">
      <w:pPr>
        <w:spacing w:before="177" w:line="325" w:lineRule="auto"/>
        <w:ind w:right="2" w:firstLine="478"/>
        <w:rPr>
          <w:rFonts w:hint="eastAsia" w:ascii="仿宋" w:hAnsi="仿宋" w:eastAsia="仿宋" w:cs="仿宋"/>
          <w:sz w:val="24"/>
          <w:szCs w:val="24"/>
        </w:rPr>
      </w:pPr>
      <w:r>
        <w:rPr>
          <w:rFonts w:hint="eastAsia" w:ascii="仿宋" w:hAnsi="仿宋" w:eastAsia="仿宋" w:cs="仿宋"/>
          <w:spacing w:val="-1"/>
          <w:sz w:val="24"/>
          <w:szCs w:val="24"/>
        </w:rPr>
        <w:t>（十四）物业管理。从业人员1000人以下或营业收</w:t>
      </w:r>
      <w:r>
        <w:rPr>
          <w:rFonts w:hint="eastAsia" w:ascii="仿宋" w:hAnsi="仿宋" w:eastAsia="仿宋" w:cs="仿宋"/>
          <w:spacing w:val="-2"/>
          <w:sz w:val="24"/>
          <w:szCs w:val="24"/>
        </w:rPr>
        <w:t>入5000万元以下的为中小微型企</w:t>
      </w:r>
      <w:r>
        <w:rPr>
          <w:rFonts w:hint="eastAsia" w:ascii="仿宋" w:hAnsi="仿宋" w:eastAsia="仿宋" w:cs="仿宋"/>
          <w:spacing w:val="2"/>
          <w:sz w:val="24"/>
          <w:szCs w:val="24"/>
        </w:rPr>
        <w:t>业。其中，从业人员300人及以上，且营业收</w:t>
      </w:r>
      <w:r>
        <w:rPr>
          <w:rFonts w:hint="eastAsia" w:ascii="仿宋" w:hAnsi="仿宋" w:eastAsia="仿宋" w:cs="仿宋"/>
          <w:spacing w:val="1"/>
          <w:sz w:val="24"/>
          <w:szCs w:val="24"/>
        </w:rPr>
        <w:t>入1000万元及以上的为中型企业；从业人</w:t>
      </w:r>
      <w:r>
        <w:rPr>
          <w:rFonts w:hint="eastAsia" w:ascii="仿宋" w:hAnsi="仿宋" w:eastAsia="仿宋" w:cs="仿宋"/>
          <w:spacing w:val="2"/>
          <w:sz w:val="24"/>
          <w:szCs w:val="24"/>
        </w:rPr>
        <w:t>员100人及以上，且营业收入500万元及</w:t>
      </w:r>
      <w:r>
        <w:rPr>
          <w:rFonts w:hint="eastAsia" w:ascii="仿宋" w:hAnsi="仿宋" w:eastAsia="仿宋" w:cs="仿宋"/>
          <w:spacing w:val="1"/>
          <w:sz w:val="24"/>
          <w:szCs w:val="24"/>
        </w:rPr>
        <w:t>以上的为小型企业；从业人员100人以下或营业</w:t>
      </w:r>
      <w:r>
        <w:rPr>
          <w:rFonts w:hint="eastAsia" w:ascii="仿宋" w:hAnsi="仿宋" w:eastAsia="仿宋" w:cs="仿宋"/>
          <w:spacing w:val="-1"/>
          <w:sz w:val="24"/>
          <w:szCs w:val="24"/>
        </w:rPr>
        <w:t>收入500万元以下的为微型企业。</w:t>
      </w:r>
    </w:p>
    <w:p w14:paraId="608DB72F">
      <w:pPr>
        <w:spacing w:before="177" w:line="325" w:lineRule="auto"/>
        <w:ind w:firstLine="497"/>
        <w:rPr>
          <w:rFonts w:hint="eastAsia" w:ascii="仿宋" w:hAnsi="仿宋" w:eastAsia="仿宋" w:cs="仿宋"/>
          <w:sz w:val="24"/>
          <w:szCs w:val="24"/>
        </w:rPr>
      </w:pPr>
      <w:r>
        <w:rPr>
          <w:rFonts w:hint="eastAsia" w:ascii="仿宋" w:hAnsi="仿宋" w:eastAsia="仿宋" w:cs="仿宋"/>
          <w:spacing w:val="1"/>
          <w:sz w:val="24"/>
          <w:szCs w:val="24"/>
        </w:rPr>
        <w:t>（十五）租赁和商务服务业。从业人员300人以下或资产总额120000万元以下的为</w:t>
      </w:r>
      <w:r>
        <w:rPr>
          <w:rFonts w:hint="eastAsia" w:ascii="仿宋" w:hAnsi="仿宋" w:eastAsia="仿宋" w:cs="仿宋"/>
          <w:spacing w:val="2"/>
          <w:sz w:val="24"/>
          <w:szCs w:val="24"/>
        </w:rPr>
        <w:t>中小微型企业。其中，从业人员100人及以上</w:t>
      </w:r>
      <w:r>
        <w:rPr>
          <w:rFonts w:hint="eastAsia" w:ascii="仿宋" w:hAnsi="仿宋" w:eastAsia="仿宋" w:cs="仿宋"/>
          <w:spacing w:val="1"/>
          <w:sz w:val="24"/>
          <w:szCs w:val="24"/>
        </w:rPr>
        <w:t>，且资产总额8000万元及以上的为中型企</w:t>
      </w:r>
      <w:r>
        <w:rPr>
          <w:rFonts w:hint="eastAsia" w:ascii="仿宋" w:hAnsi="仿宋" w:eastAsia="仿宋" w:cs="仿宋"/>
          <w:spacing w:val="2"/>
          <w:sz w:val="24"/>
          <w:szCs w:val="24"/>
        </w:rPr>
        <w:t>业；从业人员10人及以上，且资产总额100万元</w:t>
      </w:r>
      <w:r>
        <w:rPr>
          <w:rFonts w:hint="eastAsia" w:ascii="仿宋" w:hAnsi="仿宋" w:eastAsia="仿宋" w:cs="仿宋"/>
          <w:spacing w:val="1"/>
          <w:sz w:val="24"/>
          <w:szCs w:val="24"/>
        </w:rPr>
        <w:t>及以上的为小型企业；从业人员10人以</w:t>
      </w:r>
      <w:r>
        <w:rPr>
          <w:rFonts w:hint="eastAsia" w:ascii="仿宋" w:hAnsi="仿宋" w:eastAsia="仿宋" w:cs="仿宋"/>
          <w:spacing w:val="-1"/>
          <w:sz w:val="24"/>
          <w:szCs w:val="24"/>
        </w:rPr>
        <w:t>下或资产总额100万元以下的为微型企业。</w:t>
      </w:r>
    </w:p>
    <w:p w14:paraId="74A8C55B">
      <w:pPr>
        <w:spacing w:before="180" w:line="313" w:lineRule="auto"/>
        <w:ind w:left="10" w:firstLine="486"/>
        <w:rPr>
          <w:rFonts w:hint="eastAsia" w:ascii="仿宋" w:hAnsi="仿宋" w:eastAsia="仿宋" w:cs="仿宋"/>
          <w:sz w:val="24"/>
          <w:szCs w:val="24"/>
        </w:rPr>
      </w:pPr>
      <w:r>
        <w:rPr>
          <w:rFonts w:hint="eastAsia" w:ascii="仿宋" w:hAnsi="仿宋" w:eastAsia="仿宋" w:cs="仿宋"/>
          <w:spacing w:val="1"/>
          <w:sz w:val="24"/>
          <w:szCs w:val="24"/>
        </w:rPr>
        <w:t>（十六）其他未列明行业。从业人员300人以下的为中小微型企业。其中，从业人员100人及以上的为中型企业；从业人员10人及以上的为小型企业；从业人员10人以下</w:t>
      </w:r>
      <w:r>
        <w:rPr>
          <w:rFonts w:hint="eastAsia" w:ascii="仿宋" w:hAnsi="仿宋" w:eastAsia="仿宋" w:cs="仿宋"/>
          <w:spacing w:val="-3"/>
          <w:sz w:val="24"/>
          <w:szCs w:val="24"/>
        </w:rPr>
        <w:t>的为微型企业。</w:t>
      </w:r>
    </w:p>
    <w:p w14:paraId="4C8BC3BA">
      <w:pPr>
        <w:spacing w:before="180" w:line="219" w:lineRule="auto"/>
        <w:ind w:left="484"/>
        <w:rPr>
          <w:rFonts w:hint="eastAsia" w:ascii="仿宋" w:hAnsi="仿宋" w:eastAsia="仿宋" w:cs="仿宋"/>
          <w:sz w:val="24"/>
          <w:szCs w:val="24"/>
        </w:rPr>
      </w:pPr>
      <w:r>
        <w:rPr>
          <w:rFonts w:hint="eastAsia" w:ascii="仿宋" w:hAnsi="仿宋" w:eastAsia="仿宋" w:cs="仿宋"/>
          <w:spacing w:val="-1"/>
          <w:sz w:val="24"/>
          <w:szCs w:val="24"/>
        </w:rPr>
        <w:t>五、企业类型的划分以统计部门的统计数据为依据。</w:t>
      </w:r>
    </w:p>
    <w:p w14:paraId="34B64AA1">
      <w:pPr>
        <w:spacing w:before="180" w:line="290" w:lineRule="auto"/>
        <w:ind w:left="4" w:right="2" w:firstLine="478"/>
        <w:rPr>
          <w:rFonts w:hint="eastAsia" w:ascii="仿宋" w:hAnsi="仿宋" w:eastAsia="仿宋" w:cs="仿宋"/>
          <w:sz w:val="24"/>
          <w:szCs w:val="24"/>
        </w:rPr>
      </w:pPr>
      <w:r>
        <w:rPr>
          <w:rFonts w:hint="eastAsia" w:ascii="仿宋" w:hAnsi="仿宋" w:eastAsia="仿宋" w:cs="仿宋"/>
          <w:spacing w:val="-2"/>
          <w:sz w:val="24"/>
          <w:szCs w:val="24"/>
        </w:rPr>
        <w:t>六、本规定适用于在中华人民共和国境内依法设立的各类所有制和各种组织形式的</w:t>
      </w:r>
      <w:r>
        <w:rPr>
          <w:rFonts w:hint="eastAsia" w:ascii="仿宋" w:hAnsi="仿宋" w:eastAsia="仿宋" w:cs="仿宋"/>
          <w:spacing w:val="-1"/>
          <w:sz w:val="24"/>
          <w:szCs w:val="24"/>
        </w:rPr>
        <w:t>企业。个体工商户和本规定以外的行业，参照本规定进行划型。</w:t>
      </w:r>
    </w:p>
    <w:p w14:paraId="6672A991">
      <w:pPr>
        <w:pStyle w:val="5"/>
        <w:spacing w:line="344" w:lineRule="auto"/>
        <w:ind w:firstLine="472" w:firstLineChars="200"/>
        <w:rPr>
          <w:rFonts w:hint="eastAsia" w:ascii="仿宋" w:hAnsi="仿宋" w:eastAsia="仿宋" w:cs="仿宋"/>
        </w:rPr>
      </w:pPr>
      <w:r>
        <w:rPr>
          <w:rFonts w:hint="eastAsia" w:ascii="仿宋" w:hAnsi="仿宋" w:eastAsia="仿宋" w:cs="仿宋"/>
          <w:spacing w:val="-2"/>
          <w:sz w:val="24"/>
          <w:szCs w:val="24"/>
        </w:rPr>
        <w:t>七、本规定的中型企业标准上限即为大型企业标准的下限，国家统计部门据此制定大中小微型企业的统计分类。国务院有关部门据此进行相关数据分析，不得制定与本规定不一致的企业划型标准。</w:t>
      </w:r>
    </w:p>
    <w:p w14:paraId="247EBB93">
      <w:pPr>
        <w:spacing w:before="78" w:line="289" w:lineRule="auto"/>
        <w:ind w:firstLine="483"/>
        <w:rPr>
          <w:rFonts w:hint="eastAsia" w:ascii="仿宋" w:hAnsi="仿宋" w:eastAsia="仿宋" w:cs="仿宋"/>
          <w:sz w:val="24"/>
          <w:szCs w:val="24"/>
        </w:rPr>
      </w:pPr>
      <w:r>
        <w:rPr>
          <w:rFonts w:hint="eastAsia" w:ascii="仿宋" w:hAnsi="仿宋" w:eastAsia="仿宋" w:cs="仿宋"/>
          <w:spacing w:val="-5"/>
          <w:sz w:val="24"/>
          <w:szCs w:val="24"/>
        </w:rPr>
        <w:t>八、本规定由工业和信息化部、国家统计局会同有关部门</w:t>
      </w:r>
      <w:r>
        <w:rPr>
          <w:rFonts w:hint="eastAsia" w:ascii="仿宋" w:hAnsi="仿宋" w:eastAsia="仿宋" w:cs="仿宋"/>
          <w:spacing w:val="-6"/>
          <w:sz w:val="24"/>
          <w:szCs w:val="24"/>
        </w:rPr>
        <w:t>根据《国民经济行业分类》</w:t>
      </w:r>
      <w:r>
        <w:rPr>
          <w:rFonts w:hint="eastAsia" w:ascii="仿宋" w:hAnsi="仿宋" w:eastAsia="仿宋" w:cs="仿宋"/>
          <w:spacing w:val="-1"/>
          <w:sz w:val="24"/>
          <w:szCs w:val="24"/>
        </w:rPr>
        <w:t>修订情况和企业发展变化情况适时修订。</w:t>
      </w:r>
    </w:p>
    <w:p w14:paraId="33F15E67">
      <w:pPr>
        <w:spacing w:before="182" w:line="219" w:lineRule="auto"/>
        <w:ind w:left="485"/>
        <w:rPr>
          <w:rFonts w:hint="eastAsia" w:ascii="仿宋" w:hAnsi="仿宋" w:eastAsia="仿宋" w:cs="仿宋"/>
          <w:sz w:val="24"/>
          <w:szCs w:val="24"/>
        </w:rPr>
      </w:pPr>
      <w:r>
        <w:rPr>
          <w:rFonts w:hint="eastAsia" w:ascii="仿宋" w:hAnsi="仿宋" w:eastAsia="仿宋" w:cs="仿宋"/>
          <w:spacing w:val="-1"/>
          <w:sz w:val="24"/>
          <w:szCs w:val="24"/>
        </w:rPr>
        <w:t>九、本规定由工业和信息化部、国家统计局会同有关部门负责解释。</w:t>
      </w:r>
    </w:p>
    <w:p w14:paraId="47F7D8D0">
      <w:pPr>
        <w:pStyle w:val="5"/>
        <w:spacing w:line="247" w:lineRule="auto"/>
        <w:jc w:val="left"/>
        <w:rPr>
          <w:color w:val="auto"/>
        </w:rPr>
      </w:pPr>
      <w:r>
        <w:rPr>
          <w:rFonts w:hint="eastAsia" w:ascii="仿宋" w:hAnsi="仿宋" w:eastAsia="仿宋" w:cs="仿宋"/>
          <w:spacing w:val="-2"/>
          <w:sz w:val="24"/>
          <w:szCs w:val="24"/>
        </w:rPr>
        <w:t>十、本规定自发布之日起执行，原国家经贸委、原国家计委、财政部和国家统计局</w:t>
      </w:r>
      <w:r>
        <w:rPr>
          <w:rFonts w:hint="eastAsia" w:ascii="仿宋" w:hAnsi="仿宋" w:eastAsia="仿宋" w:cs="仿宋"/>
          <w:spacing w:val="-1"/>
          <w:sz w:val="24"/>
          <w:szCs w:val="24"/>
        </w:rPr>
        <w:t>2003年颁布的《中小企业标准暂行规定》同时废止。</w:t>
      </w:r>
    </w:p>
    <w:p w14:paraId="09A391FF">
      <w:r>
        <w:rPr>
          <w:color w:val="auto"/>
        </w:rPr>
        <w:br w:type="page"/>
      </w:r>
    </w:p>
    <w:p w14:paraId="5C11F208">
      <w:pPr>
        <w:spacing w:before="78" w:line="220" w:lineRule="auto"/>
        <w:ind w:left="3222"/>
        <w:jc w:val="left"/>
        <w:outlineLvl w:val="1"/>
        <w:rPr>
          <w:rFonts w:ascii="仿宋" w:hAnsi="仿宋" w:eastAsia="仿宋" w:cs="仿宋"/>
          <w:color w:val="auto"/>
          <w:sz w:val="24"/>
          <w:szCs w:val="24"/>
        </w:rPr>
      </w:pPr>
      <w:r>
        <w:rPr>
          <w:rFonts w:ascii="仿宋" w:hAnsi="仿宋" w:eastAsia="仿宋" w:cs="仿宋"/>
          <w:b/>
          <w:bCs/>
          <w:color w:val="auto"/>
          <w:spacing w:val="-5"/>
          <w:sz w:val="24"/>
          <w:szCs w:val="24"/>
        </w:rPr>
        <w:t>（九）、其他材料</w:t>
      </w:r>
    </w:p>
    <w:p w14:paraId="5AFDAE38">
      <w:pPr>
        <w:spacing w:before="182" w:line="220" w:lineRule="auto"/>
        <w:jc w:val="center"/>
        <w:outlineLvl w:val="2"/>
        <w:rPr>
          <w:rFonts w:ascii="仿宋" w:hAnsi="仿宋" w:eastAsia="仿宋" w:cs="仿宋"/>
          <w:color w:val="auto"/>
          <w:spacing w:val="-2"/>
          <w:sz w:val="24"/>
          <w:szCs w:val="24"/>
        </w:rPr>
      </w:pPr>
      <w:r>
        <w:rPr>
          <w:rFonts w:ascii="仿宋" w:hAnsi="仿宋" w:eastAsia="仿宋" w:cs="仿宋"/>
          <w:color w:val="auto"/>
          <w:spacing w:val="-2"/>
          <w:sz w:val="24"/>
          <w:szCs w:val="24"/>
        </w:rPr>
        <w:t>企业认为有必要提供的其他材料</w:t>
      </w:r>
    </w:p>
    <w:p w14:paraId="6CDB2508">
      <w:r>
        <w:br w:type="page"/>
      </w:r>
    </w:p>
    <w:p w14:paraId="1AE4D3D1">
      <w:pPr>
        <w:numPr>
          <w:ilvl w:val="0"/>
          <w:numId w:val="4"/>
        </w:numPr>
        <w:spacing w:before="78" w:line="220" w:lineRule="auto"/>
        <w:ind w:left="3222"/>
        <w:jc w:val="left"/>
        <w:outlineLvl w:val="1"/>
        <w:rPr>
          <w:rFonts w:hint="eastAsia" w:ascii="仿宋" w:hAnsi="仿宋" w:eastAsia="仿宋" w:cs="仿宋"/>
          <w:b/>
          <w:bCs/>
          <w:color w:val="auto"/>
          <w:spacing w:val="-5"/>
          <w:sz w:val="24"/>
          <w:szCs w:val="24"/>
          <w:lang w:eastAsia="zh-CN"/>
        </w:rPr>
      </w:pPr>
      <w:r>
        <w:rPr>
          <w:rFonts w:hint="eastAsia" w:ascii="仿宋" w:hAnsi="仿宋" w:eastAsia="仿宋" w:cs="仿宋"/>
          <w:b/>
          <w:bCs/>
          <w:color w:val="auto"/>
          <w:spacing w:val="-5"/>
          <w:sz w:val="24"/>
          <w:szCs w:val="24"/>
          <w:lang w:val="en-US" w:eastAsia="zh-CN"/>
        </w:rPr>
        <w:t>《</w:t>
      </w:r>
      <w:r>
        <w:rPr>
          <w:rFonts w:hint="eastAsia" w:ascii="仿宋" w:hAnsi="仿宋" w:eastAsia="仿宋" w:cs="仿宋"/>
          <w:b/>
          <w:bCs/>
          <w:color w:val="auto"/>
          <w:spacing w:val="-5"/>
          <w:sz w:val="24"/>
          <w:szCs w:val="24"/>
          <w:lang w:eastAsia="zh-CN"/>
        </w:rPr>
        <w:t>售后服务承诺书》</w:t>
      </w:r>
    </w:p>
    <w:p w14:paraId="741298DC">
      <w:pPr>
        <w:spacing w:before="182" w:line="220" w:lineRule="auto"/>
        <w:jc w:val="center"/>
        <w:outlineLvl w:val="2"/>
        <w:rPr>
          <w:rFonts w:ascii="仿宋" w:hAnsi="仿宋" w:eastAsia="仿宋" w:cs="仿宋"/>
          <w:color w:val="auto"/>
          <w:spacing w:val="-2"/>
          <w:sz w:val="24"/>
          <w:szCs w:val="24"/>
        </w:rPr>
      </w:pPr>
      <w:r>
        <w:rPr>
          <w:rFonts w:hint="eastAsia" w:ascii="仿宋" w:hAnsi="仿宋" w:eastAsia="仿宋" w:cs="仿宋"/>
          <w:color w:val="auto"/>
          <w:spacing w:val="-2"/>
          <w:sz w:val="24"/>
          <w:szCs w:val="24"/>
          <w:lang w:eastAsia="zh-CN"/>
        </w:rPr>
        <w:t>（格式自拟）</w:t>
      </w:r>
    </w:p>
    <w:p w14:paraId="5604C544">
      <w:pPr>
        <w:pStyle w:val="5"/>
        <w:spacing w:line="268" w:lineRule="auto"/>
        <w:jc w:val="left"/>
        <w:rPr>
          <w:rFonts w:ascii="仿宋" w:hAnsi="仿宋" w:eastAsia="仿宋" w:cs="仿宋"/>
          <w:color w:val="auto"/>
          <w:sz w:val="24"/>
          <w:szCs w:val="24"/>
        </w:rPr>
      </w:pPr>
    </w:p>
    <w:sectPr>
      <w:headerReference r:id="rId6" w:type="default"/>
      <w:footerReference r:id="rId7" w:type="default"/>
      <w:pgSz w:w="11905" w:h="16839"/>
      <w:pgMar w:top="1440" w:right="1080" w:bottom="1440" w:left="1080" w:header="0" w:footer="1234"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6F3B0A1-0206-46CE-95E2-32ABB082C12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embedRegular r:id="rId2" w:fontKey="{40969ECF-9D4D-4BE2-9D46-79F9DB0DF791}"/>
  </w:font>
  <w:font w:name="思源黑体 CN Light">
    <w:altName w:val="宋体"/>
    <w:panose1 w:val="00000000000000000000"/>
    <w:charset w:val="86"/>
    <w:family w:val="swiss"/>
    <w:pitch w:val="default"/>
    <w:sig w:usb0="00000000" w:usb1="00000000" w:usb2="00000016" w:usb3="00000000" w:csb0="00060107" w:csb1="00000000"/>
  </w:font>
  <w:font w:name="微软雅黑">
    <w:panose1 w:val="020B0503020204020204"/>
    <w:charset w:val="86"/>
    <w:family w:val="auto"/>
    <w:pitch w:val="default"/>
    <w:sig w:usb0="80000287" w:usb1="2ACF3C50" w:usb2="00000016" w:usb3="00000000" w:csb0="0004001F" w:csb1="00000000"/>
    <w:embedRegular r:id="rId3" w:fontKey="{6839AE96-A031-42F6-90DD-162A5312A1A8}"/>
  </w:font>
  <w:font w:name="方正小标宋_GBK">
    <w:panose1 w:val="02000000000000000000"/>
    <w:charset w:val="86"/>
    <w:family w:val="auto"/>
    <w:pitch w:val="default"/>
    <w:sig w:usb0="A00002BF" w:usb1="38CF7CFA" w:usb2="00082016" w:usb3="00000000" w:csb0="00040001" w:csb1="00000000"/>
    <w:embedRegular r:id="rId4" w:fontKey="{19F67799-EF2F-401A-A908-701022D4538C}"/>
  </w:font>
  <w:font w:name="方正小标宋简体">
    <w:panose1 w:val="02000000000000000000"/>
    <w:charset w:val="86"/>
    <w:family w:val="auto"/>
    <w:pitch w:val="default"/>
    <w:sig w:usb0="00000001" w:usb1="08000000" w:usb2="00000000" w:usb3="00000000" w:csb0="00040000" w:csb1="00000000"/>
    <w:embedRegular r:id="rId5" w:fontKey="{0423DD3B-FB86-44BE-B0B8-FA8B22C4A48E}"/>
  </w:font>
  <w:font w:name="WPSEMBED1">
    <w:panose1 w:val="02000000000000000000"/>
    <w:charset w:val="86"/>
    <w:family w:val="auto"/>
    <w:pitch w:val="default"/>
    <w:sig w:usb0="A00002BF" w:usb1="38CF7CFA" w:usb2="00082016" w:usb3="00000000" w:csb0="00040001"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BBE3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0248D">
    <w:pPr>
      <w:spacing w:line="226" w:lineRule="exact"/>
      <w:ind w:left="4445"/>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2C1D5">
    <w:pPr>
      <w:spacing w:line="46"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0C135"/>
    <w:multiLevelType w:val="singleLevel"/>
    <w:tmpl w:val="8EF0C135"/>
    <w:lvl w:ilvl="0" w:tentative="0">
      <w:start w:val="1"/>
      <w:numFmt w:val="decimal"/>
      <w:lvlText w:val="%1."/>
      <w:lvlJc w:val="left"/>
      <w:pPr>
        <w:tabs>
          <w:tab w:val="left" w:pos="312"/>
        </w:tabs>
        <w:ind w:left="-122"/>
      </w:pPr>
    </w:lvl>
  </w:abstractNum>
  <w:abstractNum w:abstractNumId="1">
    <w:nsid w:val="F9A72C86"/>
    <w:multiLevelType w:val="singleLevel"/>
    <w:tmpl w:val="F9A72C86"/>
    <w:lvl w:ilvl="0" w:tentative="0">
      <w:start w:val="1"/>
      <w:numFmt w:val="chineseCounting"/>
      <w:suff w:val="space"/>
      <w:lvlText w:val="第%1章"/>
      <w:lvlJc w:val="left"/>
      <w:rPr>
        <w:rFonts w:hint="eastAsia"/>
      </w:rPr>
    </w:lvl>
  </w:abstractNum>
  <w:abstractNum w:abstractNumId="2">
    <w:nsid w:val="1928D6DF"/>
    <w:multiLevelType w:val="singleLevel"/>
    <w:tmpl w:val="1928D6DF"/>
    <w:lvl w:ilvl="0" w:tentative="0">
      <w:start w:val="4"/>
      <w:numFmt w:val="chineseCounting"/>
      <w:suff w:val="space"/>
      <w:lvlText w:val="第%1章"/>
      <w:lvlJc w:val="left"/>
      <w:rPr>
        <w:rFonts w:hint="eastAsia"/>
      </w:rPr>
    </w:lvl>
  </w:abstractNum>
  <w:abstractNum w:abstractNumId="3">
    <w:nsid w:val="77988091"/>
    <w:multiLevelType w:val="singleLevel"/>
    <w:tmpl w:val="77988091"/>
    <w:lvl w:ilvl="0" w:tentative="0">
      <w:start w:val="10"/>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E6284A"/>
    <w:rsid w:val="00EA0552"/>
    <w:rsid w:val="01657C13"/>
    <w:rsid w:val="01A52705"/>
    <w:rsid w:val="01F65D1B"/>
    <w:rsid w:val="02331ABF"/>
    <w:rsid w:val="028B395B"/>
    <w:rsid w:val="02F4124E"/>
    <w:rsid w:val="035717DD"/>
    <w:rsid w:val="0394658D"/>
    <w:rsid w:val="03D1333D"/>
    <w:rsid w:val="04082AD7"/>
    <w:rsid w:val="0451447E"/>
    <w:rsid w:val="048E56D2"/>
    <w:rsid w:val="04912ACD"/>
    <w:rsid w:val="04B74C29"/>
    <w:rsid w:val="052131D9"/>
    <w:rsid w:val="059421D4"/>
    <w:rsid w:val="059E1945"/>
    <w:rsid w:val="07500A1D"/>
    <w:rsid w:val="078A76CD"/>
    <w:rsid w:val="07CB1054"/>
    <w:rsid w:val="07DE2C7F"/>
    <w:rsid w:val="07F12B74"/>
    <w:rsid w:val="081631DD"/>
    <w:rsid w:val="0865499C"/>
    <w:rsid w:val="087566B7"/>
    <w:rsid w:val="08841460"/>
    <w:rsid w:val="08AC42BD"/>
    <w:rsid w:val="08D13141"/>
    <w:rsid w:val="08FE2815"/>
    <w:rsid w:val="091C1734"/>
    <w:rsid w:val="09300B06"/>
    <w:rsid w:val="093700E7"/>
    <w:rsid w:val="09992DAF"/>
    <w:rsid w:val="0A2175C7"/>
    <w:rsid w:val="0A5B2FD2"/>
    <w:rsid w:val="0ABA0FCF"/>
    <w:rsid w:val="0AF0679F"/>
    <w:rsid w:val="0B2621C1"/>
    <w:rsid w:val="0B3D39AE"/>
    <w:rsid w:val="0BFA53FB"/>
    <w:rsid w:val="0C3B7EEE"/>
    <w:rsid w:val="0C3D1EB8"/>
    <w:rsid w:val="0CE7033B"/>
    <w:rsid w:val="0CEC1C98"/>
    <w:rsid w:val="0D232C17"/>
    <w:rsid w:val="0D5374B9"/>
    <w:rsid w:val="0D575CDC"/>
    <w:rsid w:val="0D6214AA"/>
    <w:rsid w:val="0E032C8D"/>
    <w:rsid w:val="0E9E4764"/>
    <w:rsid w:val="0EBE6BB4"/>
    <w:rsid w:val="0F3B6457"/>
    <w:rsid w:val="0F9718DF"/>
    <w:rsid w:val="10895E99"/>
    <w:rsid w:val="10914580"/>
    <w:rsid w:val="11D7688B"/>
    <w:rsid w:val="11DA1F57"/>
    <w:rsid w:val="122038A7"/>
    <w:rsid w:val="12435D4E"/>
    <w:rsid w:val="12971A5F"/>
    <w:rsid w:val="12A165D1"/>
    <w:rsid w:val="131E40C5"/>
    <w:rsid w:val="133B2641"/>
    <w:rsid w:val="13492913"/>
    <w:rsid w:val="13B42718"/>
    <w:rsid w:val="14481569"/>
    <w:rsid w:val="147478CA"/>
    <w:rsid w:val="148D505F"/>
    <w:rsid w:val="149208C7"/>
    <w:rsid w:val="14A5684C"/>
    <w:rsid w:val="14F00A65"/>
    <w:rsid w:val="15B4486D"/>
    <w:rsid w:val="160B6B83"/>
    <w:rsid w:val="161065A9"/>
    <w:rsid w:val="1649511F"/>
    <w:rsid w:val="16D52CED"/>
    <w:rsid w:val="1780534F"/>
    <w:rsid w:val="18131D1F"/>
    <w:rsid w:val="182B350C"/>
    <w:rsid w:val="18477C1A"/>
    <w:rsid w:val="185570B0"/>
    <w:rsid w:val="1949371A"/>
    <w:rsid w:val="19914F2C"/>
    <w:rsid w:val="1A5D3725"/>
    <w:rsid w:val="1BD20669"/>
    <w:rsid w:val="1BDE4D02"/>
    <w:rsid w:val="1BE56633"/>
    <w:rsid w:val="1BE834C2"/>
    <w:rsid w:val="1C777D18"/>
    <w:rsid w:val="1D7414B2"/>
    <w:rsid w:val="1DB146C7"/>
    <w:rsid w:val="1DB92912"/>
    <w:rsid w:val="1E7E516C"/>
    <w:rsid w:val="1EA638ED"/>
    <w:rsid w:val="1EAA1A19"/>
    <w:rsid w:val="1EE241F9"/>
    <w:rsid w:val="1F664E2A"/>
    <w:rsid w:val="1F672950"/>
    <w:rsid w:val="1F7D3F22"/>
    <w:rsid w:val="1F83778A"/>
    <w:rsid w:val="1F86490B"/>
    <w:rsid w:val="1FDE70B6"/>
    <w:rsid w:val="1FEA7809"/>
    <w:rsid w:val="20000DDB"/>
    <w:rsid w:val="20631369"/>
    <w:rsid w:val="20870360"/>
    <w:rsid w:val="209634ED"/>
    <w:rsid w:val="21527843"/>
    <w:rsid w:val="21FA5CFD"/>
    <w:rsid w:val="2208009D"/>
    <w:rsid w:val="22BB548D"/>
    <w:rsid w:val="22D314EF"/>
    <w:rsid w:val="22E329CA"/>
    <w:rsid w:val="22F173E4"/>
    <w:rsid w:val="22FB50D5"/>
    <w:rsid w:val="233F60BE"/>
    <w:rsid w:val="23A6471B"/>
    <w:rsid w:val="23CB7951"/>
    <w:rsid w:val="24B623B0"/>
    <w:rsid w:val="24E54A43"/>
    <w:rsid w:val="251F61A7"/>
    <w:rsid w:val="25DC4098"/>
    <w:rsid w:val="26A22B4F"/>
    <w:rsid w:val="26A86D7E"/>
    <w:rsid w:val="27194E78"/>
    <w:rsid w:val="27231852"/>
    <w:rsid w:val="27651E6B"/>
    <w:rsid w:val="27B44261"/>
    <w:rsid w:val="27D36DD5"/>
    <w:rsid w:val="288C3995"/>
    <w:rsid w:val="28A95D87"/>
    <w:rsid w:val="28DC615D"/>
    <w:rsid w:val="28F74D45"/>
    <w:rsid w:val="29563A75"/>
    <w:rsid w:val="29780755"/>
    <w:rsid w:val="298F31CF"/>
    <w:rsid w:val="29B42C36"/>
    <w:rsid w:val="29CC61D1"/>
    <w:rsid w:val="29F23811"/>
    <w:rsid w:val="2A102562"/>
    <w:rsid w:val="2A555E54"/>
    <w:rsid w:val="2AAD7DB1"/>
    <w:rsid w:val="2B714350"/>
    <w:rsid w:val="2BD02B5C"/>
    <w:rsid w:val="2C325D5A"/>
    <w:rsid w:val="2C506C46"/>
    <w:rsid w:val="2C526E62"/>
    <w:rsid w:val="2C5F5B9B"/>
    <w:rsid w:val="2C8B4438"/>
    <w:rsid w:val="2D744DD7"/>
    <w:rsid w:val="2EF53AD4"/>
    <w:rsid w:val="305B3E0B"/>
    <w:rsid w:val="3078676B"/>
    <w:rsid w:val="307F5EA7"/>
    <w:rsid w:val="30E107B4"/>
    <w:rsid w:val="314B3985"/>
    <w:rsid w:val="31CA749A"/>
    <w:rsid w:val="31FB3AF8"/>
    <w:rsid w:val="32847649"/>
    <w:rsid w:val="32C12A75"/>
    <w:rsid w:val="32D16607"/>
    <w:rsid w:val="33C341A1"/>
    <w:rsid w:val="353510CF"/>
    <w:rsid w:val="35377B8C"/>
    <w:rsid w:val="354D466A"/>
    <w:rsid w:val="36372C24"/>
    <w:rsid w:val="37682FD3"/>
    <w:rsid w:val="380F5C07"/>
    <w:rsid w:val="38361BA7"/>
    <w:rsid w:val="385B6259"/>
    <w:rsid w:val="387C7918"/>
    <w:rsid w:val="398D45C3"/>
    <w:rsid w:val="39E4688A"/>
    <w:rsid w:val="3A654204"/>
    <w:rsid w:val="3A674016"/>
    <w:rsid w:val="3A7B3A28"/>
    <w:rsid w:val="3A806485"/>
    <w:rsid w:val="3AA60379"/>
    <w:rsid w:val="3B286FE0"/>
    <w:rsid w:val="3B5878C5"/>
    <w:rsid w:val="3B9052B1"/>
    <w:rsid w:val="3BC9358E"/>
    <w:rsid w:val="3BE15B0C"/>
    <w:rsid w:val="3BEB698B"/>
    <w:rsid w:val="3C2353E1"/>
    <w:rsid w:val="3CBE5E91"/>
    <w:rsid w:val="3DB80517"/>
    <w:rsid w:val="3E381132"/>
    <w:rsid w:val="3E802756"/>
    <w:rsid w:val="3E950E30"/>
    <w:rsid w:val="3EAE67F0"/>
    <w:rsid w:val="3EDD5396"/>
    <w:rsid w:val="3F00051C"/>
    <w:rsid w:val="3F482E9A"/>
    <w:rsid w:val="3F604F9A"/>
    <w:rsid w:val="3F841B37"/>
    <w:rsid w:val="3F890995"/>
    <w:rsid w:val="40493C80"/>
    <w:rsid w:val="40730CFD"/>
    <w:rsid w:val="407A208B"/>
    <w:rsid w:val="408C4A72"/>
    <w:rsid w:val="41401527"/>
    <w:rsid w:val="415F635F"/>
    <w:rsid w:val="41635215"/>
    <w:rsid w:val="41962EF5"/>
    <w:rsid w:val="41990C37"/>
    <w:rsid w:val="419E624E"/>
    <w:rsid w:val="421D3616"/>
    <w:rsid w:val="425B7C9B"/>
    <w:rsid w:val="427A6373"/>
    <w:rsid w:val="42845443"/>
    <w:rsid w:val="42884F34"/>
    <w:rsid w:val="42FE648D"/>
    <w:rsid w:val="434D7F2B"/>
    <w:rsid w:val="435F5DC2"/>
    <w:rsid w:val="437B6846"/>
    <w:rsid w:val="4454472A"/>
    <w:rsid w:val="454D4212"/>
    <w:rsid w:val="45C32517"/>
    <w:rsid w:val="46054AED"/>
    <w:rsid w:val="46094475"/>
    <w:rsid w:val="46103030"/>
    <w:rsid w:val="46A26D85"/>
    <w:rsid w:val="46CD560B"/>
    <w:rsid w:val="46EE732F"/>
    <w:rsid w:val="47946129"/>
    <w:rsid w:val="47C36A0E"/>
    <w:rsid w:val="47FC1AE3"/>
    <w:rsid w:val="480C2B70"/>
    <w:rsid w:val="48631D4A"/>
    <w:rsid w:val="487543D1"/>
    <w:rsid w:val="489F66C5"/>
    <w:rsid w:val="495D0879"/>
    <w:rsid w:val="49B951FF"/>
    <w:rsid w:val="49DB003F"/>
    <w:rsid w:val="4A301A0D"/>
    <w:rsid w:val="4A5D53F3"/>
    <w:rsid w:val="4A9401EE"/>
    <w:rsid w:val="4AE82AD4"/>
    <w:rsid w:val="4B337984"/>
    <w:rsid w:val="4BB171F6"/>
    <w:rsid w:val="4C5A6518"/>
    <w:rsid w:val="4CA02E7A"/>
    <w:rsid w:val="4CDE3FA9"/>
    <w:rsid w:val="4CF51226"/>
    <w:rsid w:val="4CF82CB6"/>
    <w:rsid w:val="4D0A4797"/>
    <w:rsid w:val="4D13189E"/>
    <w:rsid w:val="4D1A0E7E"/>
    <w:rsid w:val="4D2F41FE"/>
    <w:rsid w:val="4D7E765F"/>
    <w:rsid w:val="4E586260"/>
    <w:rsid w:val="4E661EA1"/>
    <w:rsid w:val="4E951E4D"/>
    <w:rsid w:val="4EFD45B3"/>
    <w:rsid w:val="4F610FE6"/>
    <w:rsid w:val="4FA359DC"/>
    <w:rsid w:val="500D3D7E"/>
    <w:rsid w:val="505428F9"/>
    <w:rsid w:val="50800F93"/>
    <w:rsid w:val="509C7DFC"/>
    <w:rsid w:val="50BE32A5"/>
    <w:rsid w:val="513E09DF"/>
    <w:rsid w:val="52097713"/>
    <w:rsid w:val="52187956"/>
    <w:rsid w:val="527A1B25"/>
    <w:rsid w:val="528B5A7C"/>
    <w:rsid w:val="52F15371"/>
    <w:rsid w:val="537B1187"/>
    <w:rsid w:val="53FF0DCE"/>
    <w:rsid w:val="540C5ACC"/>
    <w:rsid w:val="540E4A5F"/>
    <w:rsid w:val="54232D0E"/>
    <w:rsid w:val="56024E9F"/>
    <w:rsid w:val="56186177"/>
    <w:rsid w:val="565D1435"/>
    <w:rsid w:val="566D1835"/>
    <w:rsid w:val="56D43560"/>
    <w:rsid w:val="56F3629C"/>
    <w:rsid w:val="574865E8"/>
    <w:rsid w:val="575D159C"/>
    <w:rsid w:val="57783371"/>
    <w:rsid w:val="57DF519E"/>
    <w:rsid w:val="57E427B4"/>
    <w:rsid w:val="58AE3CC0"/>
    <w:rsid w:val="58AF20B4"/>
    <w:rsid w:val="58BC103B"/>
    <w:rsid w:val="58E7069E"/>
    <w:rsid w:val="59026DDF"/>
    <w:rsid w:val="593F3A1A"/>
    <w:rsid w:val="5948697F"/>
    <w:rsid w:val="59B57A8E"/>
    <w:rsid w:val="5AF33C8B"/>
    <w:rsid w:val="5B0D03FB"/>
    <w:rsid w:val="5B2B06FA"/>
    <w:rsid w:val="5B3475AF"/>
    <w:rsid w:val="5B3E527C"/>
    <w:rsid w:val="5B3F5F54"/>
    <w:rsid w:val="5B445318"/>
    <w:rsid w:val="5CB564CD"/>
    <w:rsid w:val="5D9C1804"/>
    <w:rsid w:val="5F567FF8"/>
    <w:rsid w:val="5F645FD4"/>
    <w:rsid w:val="5F7E529D"/>
    <w:rsid w:val="5FBE38EB"/>
    <w:rsid w:val="5FC92290"/>
    <w:rsid w:val="600C0AFA"/>
    <w:rsid w:val="6094289E"/>
    <w:rsid w:val="60FC2EE5"/>
    <w:rsid w:val="610572F8"/>
    <w:rsid w:val="61161505"/>
    <w:rsid w:val="611D0AE5"/>
    <w:rsid w:val="61A62889"/>
    <w:rsid w:val="61D56ED7"/>
    <w:rsid w:val="624D71A8"/>
    <w:rsid w:val="629B3C7A"/>
    <w:rsid w:val="63310878"/>
    <w:rsid w:val="636C18B0"/>
    <w:rsid w:val="63B23767"/>
    <w:rsid w:val="64122457"/>
    <w:rsid w:val="64185D5C"/>
    <w:rsid w:val="6429154F"/>
    <w:rsid w:val="642E137A"/>
    <w:rsid w:val="645E744B"/>
    <w:rsid w:val="64D67929"/>
    <w:rsid w:val="658B1A39"/>
    <w:rsid w:val="66705C12"/>
    <w:rsid w:val="667747F4"/>
    <w:rsid w:val="6739419F"/>
    <w:rsid w:val="674212A6"/>
    <w:rsid w:val="67564D51"/>
    <w:rsid w:val="68297D70"/>
    <w:rsid w:val="68792AA5"/>
    <w:rsid w:val="69045C7B"/>
    <w:rsid w:val="692A0243"/>
    <w:rsid w:val="697B0A9F"/>
    <w:rsid w:val="69A91168"/>
    <w:rsid w:val="69EC54F9"/>
    <w:rsid w:val="6A042842"/>
    <w:rsid w:val="6A455D24"/>
    <w:rsid w:val="6A6257BB"/>
    <w:rsid w:val="6A9242F2"/>
    <w:rsid w:val="6AA50D76"/>
    <w:rsid w:val="6B543355"/>
    <w:rsid w:val="6BBF2EC5"/>
    <w:rsid w:val="6C7F2654"/>
    <w:rsid w:val="6CDE737B"/>
    <w:rsid w:val="6D194A59"/>
    <w:rsid w:val="6D1E7332"/>
    <w:rsid w:val="6D34343E"/>
    <w:rsid w:val="6D3C6797"/>
    <w:rsid w:val="6D631F76"/>
    <w:rsid w:val="6E5212E8"/>
    <w:rsid w:val="6E89006B"/>
    <w:rsid w:val="6EA8534B"/>
    <w:rsid w:val="6EAC628F"/>
    <w:rsid w:val="6EF65342"/>
    <w:rsid w:val="6F196D90"/>
    <w:rsid w:val="6F2F576C"/>
    <w:rsid w:val="6F3B75AF"/>
    <w:rsid w:val="6F424933"/>
    <w:rsid w:val="6FA81EC2"/>
    <w:rsid w:val="6FD35191"/>
    <w:rsid w:val="70C41A1A"/>
    <w:rsid w:val="70D32F6E"/>
    <w:rsid w:val="70DC13BF"/>
    <w:rsid w:val="715C5732"/>
    <w:rsid w:val="721F6A19"/>
    <w:rsid w:val="72BF69A6"/>
    <w:rsid w:val="735C0F4C"/>
    <w:rsid w:val="737F73DD"/>
    <w:rsid w:val="73BB08D7"/>
    <w:rsid w:val="73DB2866"/>
    <w:rsid w:val="742A559B"/>
    <w:rsid w:val="74D307C5"/>
    <w:rsid w:val="750C4CA1"/>
    <w:rsid w:val="75504B8E"/>
    <w:rsid w:val="7589009F"/>
    <w:rsid w:val="75D237F5"/>
    <w:rsid w:val="768865A9"/>
    <w:rsid w:val="76D27098"/>
    <w:rsid w:val="76FF2D0F"/>
    <w:rsid w:val="7726029C"/>
    <w:rsid w:val="77622355"/>
    <w:rsid w:val="78DC2694"/>
    <w:rsid w:val="7908577F"/>
    <w:rsid w:val="793B69A9"/>
    <w:rsid w:val="7960632D"/>
    <w:rsid w:val="7A020420"/>
    <w:rsid w:val="7A440A39"/>
    <w:rsid w:val="7A8F43AA"/>
    <w:rsid w:val="7AF43ADC"/>
    <w:rsid w:val="7AF67F85"/>
    <w:rsid w:val="7BD52290"/>
    <w:rsid w:val="7BE91898"/>
    <w:rsid w:val="7C815F74"/>
    <w:rsid w:val="7CB023B6"/>
    <w:rsid w:val="7D4239E2"/>
    <w:rsid w:val="7D6E474B"/>
    <w:rsid w:val="7DA77C5D"/>
    <w:rsid w:val="7DB44158"/>
    <w:rsid w:val="7DCB6BD9"/>
    <w:rsid w:val="7DE07A8B"/>
    <w:rsid w:val="7DF82266"/>
    <w:rsid w:val="7E70004F"/>
    <w:rsid w:val="7E7A2C7B"/>
    <w:rsid w:val="7ED24865"/>
    <w:rsid w:val="7ED90A98"/>
    <w:rsid w:val="7F052E8D"/>
    <w:rsid w:val="7F4A08A0"/>
    <w:rsid w:val="7F7E04DA"/>
    <w:rsid w:val="7F862D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keepLines/>
      <w:spacing w:before="260" w:after="260" w:line="416" w:lineRule="auto"/>
      <w:jc w:val="center"/>
      <w:outlineLvl w:val="1"/>
    </w:pPr>
    <w:rPr>
      <w:rFonts w:ascii="Arial" w:hAnsi="Arial" w:eastAsia="黑体"/>
      <w:b/>
      <w:bCs/>
      <w:sz w:val="5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oa heading"/>
    <w:next w:val="1"/>
    <w:qFormat/>
    <w:uiPriority w:val="0"/>
    <w:pPr>
      <w:widowControl w:val="0"/>
      <w:spacing w:before="120"/>
      <w:jc w:val="both"/>
    </w:pPr>
    <w:rPr>
      <w:rFonts w:ascii="Cambria" w:hAnsi="Cambria" w:eastAsia="宋体" w:cs="Times New Roman"/>
      <w:kern w:val="2"/>
      <w:sz w:val="24"/>
      <w:szCs w:val="24"/>
      <w:lang w:val="en-US" w:eastAsia="zh-CN" w:bidi="ar-SA"/>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next w:val="1"/>
    <w:qFormat/>
    <w:uiPriority w:val="0"/>
    <w:pPr>
      <w:widowControl w:val="0"/>
      <w:jc w:val="both"/>
    </w:pPr>
    <w:rPr>
      <w:rFonts w:ascii="宋体" w:hAnsi="宋体" w:eastAsia="等线" w:cs="Times New Roman"/>
      <w:b/>
      <w:kern w:val="2"/>
      <w:sz w:val="44"/>
      <w:szCs w:val="28"/>
      <w:lang w:val="en-US" w:eastAsia="zh-CN" w:bidi="ar-SA"/>
    </w:r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basedOn w:val="13"/>
    <w:qFormat/>
    <w:uiPriority w:val="0"/>
    <w:rPr>
      <w:color w:val="800080"/>
      <w:u w:val="none"/>
    </w:rPr>
  </w:style>
  <w:style w:type="character" w:styleId="15">
    <w:name w:val="HTML Definition"/>
    <w:basedOn w:val="13"/>
    <w:qFormat/>
    <w:uiPriority w:val="0"/>
  </w:style>
  <w:style w:type="character" w:styleId="16">
    <w:name w:val="HTML Typewriter"/>
    <w:basedOn w:val="13"/>
    <w:qFormat/>
    <w:uiPriority w:val="0"/>
    <w:rPr>
      <w:rFonts w:hint="default" w:ascii="monospace" w:hAnsi="monospace" w:eastAsia="monospace" w:cs="monospace"/>
      <w:sz w:val="20"/>
    </w:rPr>
  </w:style>
  <w:style w:type="character" w:styleId="17">
    <w:name w:val="HTML Acronym"/>
    <w:basedOn w:val="13"/>
    <w:qFormat/>
    <w:uiPriority w:val="0"/>
  </w:style>
  <w:style w:type="character" w:styleId="18">
    <w:name w:val="HTML Variable"/>
    <w:basedOn w:val="13"/>
    <w:qFormat/>
    <w:uiPriority w:val="0"/>
  </w:style>
  <w:style w:type="character" w:styleId="19">
    <w:name w:val="Hyperlink"/>
    <w:basedOn w:val="13"/>
    <w:qFormat/>
    <w:uiPriority w:val="0"/>
    <w:rPr>
      <w:color w:val="0000FF"/>
      <w:u w:val="none"/>
    </w:rPr>
  </w:style>
  <w:style w:type="character" w:styleId="20">
    <w:name w:val="HTML Code"/>
    <w:basedOn w:val="13"/>
    <w:qFormat/>
    <w:uiPriority w:val="0"/>
    <w:rPr>
      <w:rFonts w:hint="default" w:ascii="monospace" w:hAnsi="monospace" w:eastAsia="monospace" w:cs="monospace"/>
      <w:sz w:val="20"/>
    </w:rPr>
  </w:style>
  <w:style w:type="character" w:styleId="21">
    <w:name w:val="HTML Cite"/>
    <w:basedOn w:val="13"/>
    <w:qFormat/>
    <w:uiPriority w:val="0"/>
  </w:style>
  <w:style w:type="character" w:styleId="22">
    <w:name w:val="HTML Keyboard"/>
    <w:basedOn w:val="13"/>
    <w:qFormat/>
    <w:uiPriority w:val="0"/>
    <w:rPr>
      <w:rFonts w:ascii="monospace" w:hAnsi="monospace" w:eastAsia="monospace" w:cs="monospace"/>
      <w:sz w:val="20"/>
    </w:rPr>
  </w:style>
  <w:style w:type="character" w:styleId="23">
    <w:name w:val="HTML Sample"/>
    <w:basedOn w:val="13"/>
    <w:qFormat/>
    <w:uiPriority w:val="0"/>
    <w:rPr>
      <w:rFonts w:hint="default" w:ascii="monospace" w:hAnsi="monospace" w:eastAsia="monospace" w:cs="monospace"/>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Table Text"/>
    <w:basedOn w:val="1"/>
    <w:semiHidden/>
    <w:qFormat/>
    <w:uiPriority w:val="0"/>
    <w:rPr>
      <w:rFonts w:ascii="仿宋" w:hAnsi="仿宋" w:eastAsia="仿宋" w:cs="仿宋"/>
      <w:sz w:val="28"/>
      <w:szCs w:val="28"/>
      <w:lang w:val="en-US" w:eastAsia="en-US" w:bidi="ar-SA"/>
    </w:rPr>
  </w:style>
  <w:style w:type="character" w:customStyle="1" w:styleId="26">
    <w:name w:val="font21"/>
    <w:basedOn w:val="13"/>
    <w:qFormat/>
    <w:uiPriority w:val="0"/>
    <w:rPr>
      <w:rFonts w:hint="eastAsia" w:ascii="宋体" w:hAnsi="宋体" w:eastAsia="宋体" w:cs="宋体"/>
      <w:color w:val="000000"/>
      <w:sz w:val="24"/>
      <w:szCs w:val="24"/>
      <w:u w:val="none"/>
    </w:rPr>
  </w:style>
  <w:style w:type="character" w:customStyle="1" w:styleId="27">
    <w:name w:val="font81"/>
    <w:basedOn w:val="13"/>
    <w:qFormat/>
    <w:uiPriority w:val="0"/>
    <w:rPr>
      <w:rFonts w:hint="eastAsia" w:ascii="宋体" w:hAnsi="宋体" w:eastAsia="宋体" w:cs="宋体"/>
      <w:color w:val="000000"/>
      <w:sz w:val="24"/>
      <w:szCs w:val="24"/>
      <w:u w:val="none"/>
    </w:rPr>
  </w:style>
  <w:style w:type="character" w:customStyle="1" w:styleId="28">
    <w:name w:val="font01"/>
    <w:basedOn w:val="13"/>
    <w:qFormat/>
    <w:uiPriority w:val="0"/>
    <w:rPr>
      <w:rFonts w:hint="eastAsia" w:ascii="宋体" w:hAnsi="宋体" w:eastAsia="宋体" w:cs="宋体"/>
      <w:color w:val="000000"/>
      <w:sz w:val="22"/>
      <w:szCs w:val="22"/>
      <w:u w:val="none"/>
    </w:rPr>
  </w:style>
  <w:style w:type="character" w:customStyle="1" w:styleId="29">
    <w:name w:val="font11"/>
    <w:basedOn w:val="13"/>
    <w:qFormat/>
    <w:uiPriority w:val="0"/>
    <w:rPr>
      <w:rFonts w:hint="eastAsia" w:ascii="宋体" w:hAnsi="宋体" w:eastAsia="宋体" w:cs="宋体"/>
      <w:b/>
      <w:bCs/>
      <w:color w:val="000000"/>
      <w:sz w:val="22"/>
      <w:szCs w:val="22"/>
      <w:u w:val="none"/>
    </w:rPr>
  </w:style>
  <w:style w:type="character" w:customStyle="1" w:styleId="30">
    <w:name w:val="样式 仿宋"/>
    <w:qFormat/>
    <w:uiPriority w:val="0"/>
    <w:rPr>
      <w:rFonts w:ascii="仿宋" w:hAnsi="仿宋" w:eastAsia="仿宋"/>
      <w:kern w:val="1"/>
    </w:rPr>
  </w:style>
  <w:style w:type="paragraph" w:customStyle="1" w:styleId="31">
    <w:name w:val="Normal_0_0"/>
    <w:qFormat/>
    <w:uiPriority w:val="0"/>
    <w:pPr>
      <w:widowControl w:val="0"/>
      <w:jc w:val="both"/>
    </w:pPr>
    <w:rPr>
      <w:rFonts w:ascii="Times New Roman" w:hAnsi="Times New Roman" w:eastAsia="Times New Roman" w:cs="Times New Roman"/>
      <w:lang w:val="en-US" w:eastAsia="zh-CN" w:bidi="ar-SA"/>
    </w:rPr>
  </w:style>
  <w:style w:type="paragraph" w:styleId="32">
    <w:name w:val="No Spacing"/>
    <w:qFormat/>
    <w:uiPriority w:val="1"/>
    <w:pPr>
      <w:widowControl w:val="0"/>
      <w:jc w:val="both"/>
    </w:pPr>
    <w:rPr>
      <w:rFonts w:eastAsia="思源黑体 CN Light" w:asciiTheme="minorHAnsi" w:hAnsiTheme="minorHAnsi" w:cstheme="minorBidi"/>
      <w:kern w:val="2"/>
      <w:sz w:val="24"/>
      <w:szCs w:val="22"/>
      <w:lang w:val="en-US" w:eastAsia="zh-CN" w:bidi="ar-SA"/>
    </w:rPr>
  </w:style>
  <w:style w:type="paragraph" w:customStyle="1" w:styleId="33">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34">
    <w:name w:val="正文首行缩进1"/>
    <w:unhideWhenUsed/>
    <w:qFormat/>
    <w:uiPriority w:val="99"/>
    <w:pPr>
      <w:widowControl w:val="0"/>
      <w:spacing w:after="120"/>
      <w:ind w:firstLine="420" w:firstLineChars="100"/>
      <w:jc w:val="both"/>
    </w:pPr>
    <w:rPr>
      <w:rFonts w:ascii="Calibri" w:hAnsi="Calibri" w:eastAsia="宋体" w:cs="Times New Roman"/>
      <w:kern w:val="0"/>
      <w:sz w:val="20"/>
      <w:szCs w:val="22"/>
      <w:lang w:val="en-US" w:eastAsia="zh-CN" w:bidi="ar-SA"/>
    </w:rPr>
  </w:style>
  <w:style w:type="character" w:customStyle="1" w:styleId="35">
    <w:name w:val="layui-layer-tabnow"/>
    <w:basedOn w:val="13"/>
    <w:qFormat/>
    <w:uiPriority w:val="0"/>
    <w:rPr>
      <w:bdr w:val="single" w:color="CCCCCC" w:sz="6" w:space="0"/>
      <w:shd w:val="clear" w:fill="FFFFFF"/>
    </w:rPr>
  </w:style>
  <w:style w:type="character" w:customStyle="1" w:styleId="36">
    <w:name w:val="first-child"/>
    <w:basedOn w:val="13"/>
    <w:qFormat/>
    <w:uiPriority w:val="0"/>
  </w:style>
  <w:style w:type="paragraph" w:customStyle="1" w:styleId="37">
    <w:name w:val="正文_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56</Pages>
  <Words>95</Words>
  <Characters>106</Characters>
  <TotalTime>13</TotalTime>
  <ScaleCrop>false</ScaleCrop>
  <LinksUpToDate>false</LinksUpToDate>
  <CharactersWithSpaces>106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2025-10-30T19:50:00Z</dcterms:created>
  <dc:creator>Administrator</dc:creator>
  <cp:lastModifiedBy>DELL</cp:lastModifiedBy>
  <cp:lastPrinted>2026-10-09T08:09:00Z</cp:lastPrinted>
  <dcterms:modified xsi:type="dcterms:W3CDTF">2026-10-13T11:12:21Z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2026-04-02T16:41:08Z</vt:filetime>
  </property>
  <property fmtid="{D5CDD505-2E9C-101B-9397-08002B2CF9AE}" pid="4" name="KSOTemplateDocerSaveRecord">
    <vt:lpwstr>eyJoZGlkIjoiOTgzOWJmZDY0ZDBmOWI5NzBlNmJjY2NiMzI1ZTk2NDYiLCJ1c2VySWQiOiI0MzA1Njc0MDkifQ==</vt:lpwstr>
  </property>
  <property fmtid="{D5CDD505-2E9C-101B-9397-08002B2CF9AE}" pid="5" name="KSOProductBuildVer">
    <vt:lpwstr>2052-12.1.0.29161</vt:lpwstr>
  </property>
  <property fmtid="{D5CDD505-2E9C-101B-9397-08002B2CF9AE}" pid="6" name="ICV">
    <vt:lpwstr>3B5347FE95A04676856645F6F77BEAFD_13</vt:lpwstr>
  </property>
</Properties>
</file>